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DBC" w:rsidRDefault="00A85DBC" w:rsidP="00A85DBC">
      <w:pPr>
        <w:pStyle w:val="HeadingGeneral"/>
      </w:pPr>
    </w:p>
    <w:p w:rsidR="00EE6B1D" w:rsidRPr="00A85DBC" w:rsidRDefault="00EE6B1D" w:rsidP="00A85DBC">
      <w:pPr>
        <w:pStyle w:val="HeadingGeneral"/>
      </w:pPr>
      <w:r w:rsidRPr="00A85DBC">
        <w:t>Integrated system reliability analysis</w:t>
      </w:r>
    </w:p>
    <w:p w:rsidR="00EE6B1D" w:rsidRPr="00C378A6" w:rsidRDefault="00EE6B1D" w:rsidP="00B95E0C">
      <w:pPr>
        <w:ind w:left="720"/>
        <w:jc w:val="center"/>
        <w:rPr>
          <w:rFonts w:ascii="Times New Roman" w:hAnsi="Times New Roman"/>
          <w:color w:val="78A22F"/>
          <w:sz w:val="24"/>
        </w:rPr>
      </w:pPr>
    </w:p>
    <w:p w:rsidR="00EE6B1D" w:rsidRPr="00C378A6" w:rsidRDefault="00EE6B1D" w:rsidP="00B95E0C">
      <w:pPr>
        <w:pStyle w:val="ListParagraph"/>
        <w:ind w:left="720"/>
        <w:jc w:val="center"/>
      </w:pPr>
      <w:bookmarkStart w:id="0" w:name="_Toc381623056"/>
      <w:r w:rsidRPr="00C378A6">
        <w:t>Tomas Gintautas</w:t>
      </w:r>
      <w:bookmarkEnd w:id="0"/>
    </w:p>
    <w:p w:rsidR="00EE6B1D" w:rsidRPr="00C378A6" w:rsidRDefault="00EE6B1D" w:rsidP="00B95E0C">
      <w:pPr>
        <w:pStyle w:val="ListParagraph"/>
        <w:ind w:left="720"/>
        <w:jc w:val="center"/>
      </w:pPr>
      <w:bookmarkStart w:id="1" w:name="_Toc381623057"/>
      <w:r w:rsidRPr="00C378A6">
        <w:t>John Dalsgaard Sørensen</w:t>
      </w:r>
      <w:bookmarkEnd w:id="1"/>
    </w:p>
    <w:p w:rsidR="006E3BC0" w:rsidRPr="00500578" w:rsidRDefault="006E3BC0" w:rsidP="00B95E0C">
      <w:pPr>
        <w:pStyle w:val="ListParagraph"/>
        <w:ind w:left="720"/>
        <w:jc w:val="center"/>
        <w:rPr>
          <w:lang w:val="en-GB"/>
        </w:rPr>
      </w:pPr>
    </w:p>
    <w:p w:rsidR="006E3BC0" w:rsidRPr="00500578" w:rsidRDefault="006E3BC0" w:rsidP="00B95E0C">
      <w:pPr>
        <w:pStyle w:val="ListParagraph"/>
        <w:ind w:left="720"/>
        <w:jc w:val="center"/>
        <w:rPr>
          <w:lang w:val="en-GB"/>
        </w:rPr>
      </w:pPr>
      <w:r w:rsidRPr="00500578">
        <w:rPr>
          <w:lang w:val="en-GB"/>
        </w:rPr>
        <w:t>Department of Civil Engineering</w:t>
      </w:r>
    </w:p>
    <w:p w:rsidR="00EE6B1D" w:rsidRPr="006C6007" w:rsidRDefault="006E3BC0" w:rsidP="00B95E0C">
      <w:pPr>
        <w:pStyle w:val="ListParagraph"/>
        <w:ind w:left="720"/>
        <w:jc w:val="center"/>
      </w:pPr>
      <w:r w:rsidRPr="006C6007">
        <w:t>Aalborg University, Denmark</w:t>
      </w:r>
    </w:p>
    <w:p w:rsidR="006E3BC0" w:rsidRPr="006C6007" w:rsidRDefault="006E3BC0" w:rsidP="00B95E0C">
      <w:pPr>
        <w:pStyle w:val="ListParagraph"/>
        <w:ind w:left="720"/>
        <w:jc w:val="center"/>
      </w:pPr>
    </w:p>
    <w:p w:rsidR="004C3028" w:rsidRDefault="004C3028" w:rsidP="00B95E0C">
      <w:pPr>
        <w:pStyle w:val="ListParagraph"/>
        <w:ind w:left="720"/>
        <w:jc w:val="center"/>
      </w:pPr>
    </w:p>
    <w:p w:rsidR="00EE6B1D" w:rsidRPr="00C378A6" w:rsidRDefault="00EE6B1D" w:rsidP="006C6007">
      <w:pPr>
        <w:pStyle w:val="ListParagraph"/>
        <w:ind w:left="720"/>
        <w:jc w:val="cente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Style w:val="Blue"/>
          <w:rFonts w:ascii="Times New Roman" w:hAnsi="Times New Roman"/>
          <w:sz w:val="24"/>
        </w:rP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Fonts w:ascii="Times New Roman" w:hAnsi="Times New Roman"/>
          <w:sz w:val="24"/>
        </w:rPr>
      </w:pPr>
    </w:p>
    <w:p w:rsidR="00EE6B1D" w:rsidRPr="00C378A6" w:rsidRDefault="00EE6B1D" w:rsidP="00B95E0C">
      <w:pPr>
        <w:ind w:left="720"/>
        <w:rPr>
          <w:rFonts w:ascii="Times New Roman" w:hAnsi="Times New Roman"/>
          <w:sz w:val="24"/>
        </w:rPr>
      </w:pPr>
    </w:p>
    <w:tbl>
      <w:tblPr>
        <w:tblW w:w="8400" w:type="dxa"/>
        <w:tblInd w:w="1068" w:type="dxa"/>
        <w:tblLayout w:type="fixed"/>
        <w:tblLook w:val="01E0" w:firstRow="1" w:lastRow="1" w:firstColumn="1" w:lastColumn="1" w:noHBand="0" w:noVBand="0"/>
      </w:tblPr>
      <w:tblGrid>
        <w:gridCol w:w="3840"/>
        <w:gridCol w:w="4560"/>
      </w:tblGrid>
      <w:tr w:rsidR="00863D49" w:rsidRPr="00263C6A" w:rsidTr="004B2F03">
        <w:tc>
          <w:tcPr>
            <w:tcW w:w="3840" w:type="dxa"/>
          </w:tcPr>
          <w:p w:rsidR="00863D49" w:rsidRPr="00BC1DF3" w:rsidRDefault="00863D49" w:rsidP="004B2F03">
            <w:pPr>
              <w:rPr>
                <w:sz w:val="22"/>
                <w:szCs w:val="22"/>
                <w:lang w:val="en-GB"/>
              </w:rPr>
            </w:pPr>
            <w:r w:rsidRPr="00BC1DF3">
              <w:rPr>
                <w:sz w:val="22"/>
                <w:szCs w:val="22"/>
                <w:lang w:val="en-GB"/>
              </w:rPr>
              <w:t>Agreement n.:</w:t>
            </w:r>
          </w:p>
        </w:tc>
        <w:tc>
          <w:tcPr>
            <w:tcW w:w="4560" w:type="dxa"/>
          </w:tcPr>
          <w:p w:rsidR="00863D49" w:rsidRPr="00BC1DF3" w:rsidRDefault="00863D49" w:rsidP="004B2F03">
            <w:pPr>
              <w:rPr>
                <w:sz w:val="22"/>
                <w:szCs w:val="22"/>
                <w:lang w:val="fr-FR"/>
              </w:rPr>
            </w:pPr>
            <w:r>
              <w:rPr>
                <w:sz w:val="22"/>
                <w:szCs w:val="22"/>
                <w:lang w:val="fr-FR"/>
              </w:rPr>
              <w:t>308974</w:t>
            </w:r>
          </w:p>
          <w:p w:rsidR="00863D49" w:rsidRPr="00BC1DF3" w:rsidRDefault="00863D49" w:rsidP="004B2F03">
            <w:pPr>
              <w:rPr>
                <w:sz w:val="22"/>
                <w:szCs w:val="22"/>
                <w:lang w:val="fr-FR"/>
              </w:rPr>
            </w:pPr>
          </w:p>
        </w:tc>
      </w:tr>
      <w:tr w:rsidR="00863D49" w:rsidRPr="00263C6A" w:rsidTr="004B2F03">
        <w:tc>
          <w:tcPr>
            <w:tcW w:w="3840" w:type="dxa"/>
          </w:tcPr>
          <w:p w:rsidR="00863D49" w:rsidRPr="00BC1DF3" w:rsidRDefault="00863D49" w:rsidP="004B2F03">
            <w:pPr>
              <w:rPr>
                <w:sz w:val="22"/>
                <w:szCs w:val="22"/>
                <w:lang w:val="fr-FR"/>
              </w:rPr>
            </w:pPr>
            <w:r w:rsidRPr="00BC1DF3">
              <w:rPr>
                <w:sz w:val="22"/>
                <w:szCs w:val="22"/>
                <w:lang w:val="fr-FR"/>
              </w:rPr>
              <w:t>Duration</w:t>
            </w:r>
          </w:p>
        </w:tc>
        <w:tc>
          <w:tcPr>
            <w:tcW w:w="4560" w:type="dxa"/>
          </w:tcPr>
          <w:p w:rsidR="00863D49" w:rsidRPr="00BC1DF3" w:rsidRDefault="00863D49" w:rsidP="004B2F03">
            <w:pPr>
              <w:rPr>
                <w:sz w:val="22"/>
                <w:szCs w:val="22"/>
                <w:lang w:val="en-GB"/>
              </w:rPr>
            </w:pPr>
            <w:r>
              <w:rPr>
                <w:sz w:val="22"/>
                <w:szCs w:val="22"/>
                <w:lang w:val="en-GB"/>
              </w:rPr>
              <w:t>November 2012 – October 2017</w:t>
            </w:r>
          </w:p>
          <w:p w:rsidR="00863D49" w:rsidRPr="00BC1DF3" w:rsidRDefault="00863D49" w:rsidP="004B2F03">
            <w:pPr>
              <w:rPr>
                <w:sz w:val="22"/>
                <w:szCs w:val="22"/>
                <w:lang w:val="en-GB"/>
              </w:rPr>
            </w:pPr>
          </w:p>
        </w:tc>
      </w:tr>
      <w:tr w:rsidR="00863D49" w:rsidRPr="00263C6A" w:rsidTr="004B2F03">
        <w:tc>
          <w:tcPr>
            <w:tcW w:w="3840" w:type="dxa"/>
          </w:tcPr>
          <w:p w:rsidR="00863D49" w:rsidRPr="00BC1DF3" w:rsidRDefault="00863D49" w:rsidP="004B2F03">
            <w:pPr>
              <w:rPr>
                <w:sz w:val="22"/>
                <w:szCs w:val="22"/>
                <w:lang w:val="en-GB"/>
              </w:rPr>
            </w:pPr>
            <w:r w:rsidRPr="00BC1DF3">
              <w:rPr>
                <w:sz w:val="22"/>
                <w:szCs w:val="22"/>
                <w:lang w:val="en-GB"/>
              </w:rPr>
              <w:t>Co-ordinator:</w:t>
            </w:r>
          </w:p>
        </w:tc>
        <w:tc>
          <w:tcPr>
            <w:tcW w:w="4560" w:type="dxa"/>
          </w:tcPr>
          <w:p w:rsidR="00863D49" w:rsidRPr="00BC1DF3" w:rsidRDefault="00863D49" w:rsidP="004B2F03">
            <w:pPr>
              <w:rPr>
                <w:sz w:val="22"/>
                <w:szCs w:val="22"/>
                <w:lang w:val="en-GB"/>
              </w:rPr>
            </w:pPr>
            <w:r>
              <w:rPr>
                <w:sz w:val="22"/>
                <w:szCs w:val="22"/>
                <w:lang w:val="en-GB"/>
              </w:rPr>
              <w:t xml:space="preserve">DTU Wind </w:t>
            </w:r>
          </w:p>
          <w:p w:rsidR="00863D49" w:rsidRPr="00BC1DF3" w:rsidRDefault="00863D49" w:rsidP="004B2F03">
            <w:pPr>
              <w:rPr>
                <w:sz w:val="22"/>
                <w:szCs w:val="22"/>
                <w:lang w:val="en-GB"/>
              </w:rPr>
            </w:pPr>
          </w:p>
        </w:tc>
      </w:tr>
    </w:tbl>
    <w:p w:rsidR="00863D49" w:rsidRDefault="00863D49" w:rsidP="00863D49">
      <w:pPr>
        <w:rPr>
          <w:lang w:val="en-GB"/>
        </w:rPr>
      </w:pPr>
    </w:p>
    <w:p w:rsidR="00863D49" w:rsidRPr="002218BD" w:rsidRDefault="00863D49" w:rsidP="00863D49">
      <w:pPr>
        <w:rPr>
          <w:lang w:val="en-GB"/>
        </w:rPr>
      </w:pPr>
    </w:p>
    <w:p w:rsidR="00863D49" w:rsidRPr="002218BD" w:rsidRDefault="00863D49" w:rsidP="00863D49">
      <w:pPr>
        <w:rPr>
          <w:lang w:val="en-GB"/>
        </w:rPr>
      </w:pPr>
      <w:r w:rsidRPr="00C1574D">
        <w:rPr>
          <w:rFonts w:asciiTheme="majorHAnsi" w:hAnsiTheme="majorHAnsi" w:cs="Tahoma"/>
          <w:noProof/>
        </w:rPr>
        <w:drawing>
          <wp:anchor distT="0" distB="0" distL="114300" distR="114300" simplePos="0" relativeHeight="251685888" behindDoc="0" locked="0" layoutInCell="1" allowOverlap="1" wp14:anchorId="4B099918" wp14:editId="4A43174B">
            <wp:simplePos x="0" y="0"/>
            <wp:positionH relativeFrom="margin">
              <wp:posOffset>617220</wp:posOffset>
            </wp:positionH>
            <wp:positionV relativeFrom="margin">
              <wp:posOffset>7467600</wp:posOffset>
            </wp:positionV>
            <wp:extent cx="1394460" cy="946785"/>
            <wp:effectExtent l="0" t="0" r="0" b="5715"/>
            <wp:wrapSquare wrapText="bothSides"/>
            <wp:docPr id="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hi-res.gif"/>
                    <pic:cNvPicPr/>
                  </pic:nvPicPr>
                  <pic:blipFill>
                    <a:blip r:embed="rId8">
                      <a:extLst>
                        <a:ext uri="{28A0092B-C50C-407E-A947-70E740481C1C}">
                          <a14:useLocalDpi xmlns:a14="http://schemas.microsoft.com/office/drawing/2010/main" val="0"/>
                        </a:ext>
                      </a:extLst>
                    </a:blip>
                    <a:stretch>
                      <a:fillRect/>
                    </a:stretch>
                  </pic:blipFill>
                  <pic:spPr>
                    <a:xfrm>
                      <a:off x="0" y="0"/>
                      <a:ext cx="1394460" cy="946785"/>
                    </a:xfrm>
                    <a:prstGeom prst="rect">
                      <a:avLst/>
                    </a:prstGeom>
                  </pic:spPr>
                </pic:pic>
              </a:graphicData>
            </a:graphic>
            <wp14:sizeRelH relativeFrom="margin">
              <wp14:pctWidth>0</wp14:pctWidth>
            </wp14:sizeRelH>
            <wp14:sizeRelV relativeFrom="margin">
              <wp14:pctHeight>0</wp14:pctHeight>
            </wp14:sizeRelV>
          </wp:anchor>
        </w:drawing>
      </w:r>
    </w:p>
    <w:p w:rsidR="00863D49" w:rsidRPr="002218BD" w:rsidRDefault="00863D49" w:rsidP="00863D49">
      <w:pPr>
        <w:ind w:left="720"/>
        <w:jc w:val="both"/>
        <w:rPr>
          <w:lang w:val="en-GB"/>
        </w:rPr>
      </w:pPr>
      <w:r>
        <w:rPr>
          <w:rFonts w:ascii="Arial" w:hAnsi="Arial" w:cs="Arial"/>
          <w:szCs w:val="20"/>
        </w:rPr>
        <w:t xml:space="preserve">The research leading to these results has received funding from the European Community’s Seventh Framework </w:t>
      </w:r>
      <w:proofErr w:type="spellStart"/>
      <w:r>
        <w:rPr>
          <w:rFonts w:ascii="Arial" w:hAnsi="Arial" w:cs="Arial"/>
          <w:szCs w:val="20"/>
        </w:rPr>
        <w:t>Programme</w:t>
      </w:r>
      <w:proofErr w:type="spellEnd"/>
      <w:r>
        <w:rPr>
          <w:rFonts w:ascii="Arial" w:hAnsi="Arial" w:cs="Arial"/>
          <w:szCs w:val="20"/>
        </w:rPr>
        <w:t xml:space="preserve"> under grant agreement No. 308974 (INNWIND.EU).</w:t>
      </w:r>
    </w:p>
    <w:p w:rsidR="00863D49" w:rsidRPr="005841E9" w:rsidRDefault="00863D49" w:rsidP="00863D49">
      <w:pPr>
        <w:pStyle w:val="DocInfoTitle"/>
        <w:rPr>
          <w:color w:val="006AB2"/>
          <w:szCs w:val="28"/>
        </w:rPr>
      </w:pPr>
    </w:p>
    <w:p w:rsidR="00EE6B1D" w:rsidRPr="00863D49" w:rsidRDefault="00EE6B1D" w:rsidP="00B95E0C">
      <w:pPr>
        <w:pStyle w:val="DocInfoTitle"/>
        <w:ind w:left="720"/>
        <w:rPr>
          <w:rFonts w:ascii="Times New Roman" w:hAnsi="Times New Roman"/>
          <w:b w:val="0"/>
          <w:color w:val="006AB2"/>
          <w:sz w:val="24"/>
          <w:szCs w:val="24"/>
        </w:rPr>
      </w:pPr>
    </w:p>
    <w:p w:rsidR="00484289" w:rsidRPr="00C378A6" w:rsidRDefault="00EE6B1D" w:rsidP="00B95E0C">
      <w:pPr>
        <w:pStyle w:val="DocInfoTitle"/>
        <w:tabs>
          <w:tab w:val="left" w:pos="3924"/>
        </w:tabs>
        <w:ind w:left="720"/>
        <w:rPr>
          <w:rFonts w:ascii="Times New Roman" w:hAnsi="Times New Roman"/>
          <w:b w:val="0"/>
          <w:color w:val="005596"/>
          <w:sz w:val="24"/>
          <w:szCs w:val="24"/>
          <w:lang w:val="fr-FR"/>
        </w:rPr>
      </w:pPr>
      <w:r w:rsidRPr="00C378A6">
        <w:rPr>
          <w:rFonts w:ascii="Times New Roman" w:hAnsi="Times New Roman"/>
          <w:b w:val="0"/>
          <w:color w:val="005596"/>
          <w:sz w:val="24"/>
          <w:szCs w:val="24"/>
          <w:lang w:val="fr-FR"/>
        </w:rPr>
        <w:lastRenderedPageBreak/>
        <w:tab/>
      </w:r>
      <w:r w:rsidR="00C61CE6" w:rsidRPr="00C378A6">
        <w:rPr>
          <w:rFonts w:ascii="Times New Roman" w:hAnsi="Times New Roman"/>
          <w:b w:val="0"/>
          <w:color w:val="005596"/>
          <w:sz w:val="24"/>
          <w:szCs w:val="24"/>
          <w:lang w:val="fr-FR"/>
        </w:rPr>
        <w:tab/>
      </w:r>
    </w:p>
    <w:p w:rsidR="00461A37" w:rsidRPr="00C378A6" w:rsidRDefault="00863D49" w:rsidP="00863D49">
      <w:pPr>
        <w:tabs>
          <w:tab w:val="left" w:pos="2592"/>
        </w:tabs>
        <w:spacing w:after="200" w:line="276" w:lineRule="auto"/>
        <w:ind w:left="720"/>
        <w:rPr>
          <w:rFonts w:ascii="Times New Roman" w:hAnsi="Times New Roman"/>
          <w:b/>
          <w:color w:val="005596"/>
          <w:sz w:val="24"/>
          <w:lang w:val="fr-FR"/>
        </w:rPr>
      </w:pPr>
      <w:r>
        <w:rPr>
          <w:rFonts w:ascii="Times New Roman" w:hAnsi="Times New Roman"/>
          <w:color w:val="005596"/>
          <w:sz w:val="24"/>
          <w:lang w:val="fr-FR"/>
        </w:rPr>
        <w:tab/>
      </w:r>
    </w:p>
    <w:p w:rsidR="00EE6B1D" w:rsidRPr="00C378A6" w:rsidRDefault="00EE6B1D" w:rsidP="007E7AAF">
      <w:pPr>
        <w:pStyle w:val="HeadingGeneral"/>
        <w:rPr>
          <w:sz w:val="24"/>
        </w:rPr>
      </w:pPr>
      <w:r w:rsidRPr="00C378A6">
        <w:t>Document information</w:t>
      </w:r>
    </w:p>
    <w:tbl>
      <w:tblPr>
        <w:tblW w:w="8796" w:type="dxa"/>
        <w:tblLook w:val="01E0" w:firstRow="1" w:lastRow="1" w:firstColumn="1" w:lastColumn="1" w:noHBand="0" w:noVBand="0"/>
      </w:tblPr>
      <w:tblGrid>
        <w:gridCol w:w="2685"/>
        <w:gridCol w:w="6111"/>
      </w:tblGrid>
      <w:tr w:rsidR="007E7AAF" w:rsidTr="007E7AAF">
        <w:trPr>
          <w:trHeight w:val="251"/>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lastRenderedPageBreak/>
              <w:t>Document Name:</w:t>
            </w:r>
          </w:p>
        </w:tc>
        <w:tc>
          <w:tcPr>
            <w:tcW w:w="6111" w:type="dxa"/>
            <w:shd w:val="clear" w:color="auto" w:fill="005596" w:themeFill="text2"/>
            <w:hideMark/>
          </w:tcPr>
          <w:p w:rsidR="007E7AAF" w:rsidRDefault="007E7AAF" w:rsidP="007E7AAF">
            <w:pPr>
              <w:pStyle w:val="TableNormal1"/>
              <w:framePr w:w="8551" w:h="6535" w:hRule="exact" w:wrap="auto" w:vAnchor="text" w:hAnchor="page" w:x="1263" w:y="294"/>
              <w:spacing w:line="276" w:lineRule="auto"/>
              <w:rPr>
                <w:rFonts w:ascii="Franklin Gothic Medium" w:hAnsi="Franklin Gothic Medium"/>
                <w:color w:val="FFFFFF"/>
                <w:sz w:val="22"/>
                <w:szCs w:val="22"/>
              </w:rPr>
            </w:pPr>
            <w:r>
              <w:rPr>
                <w:rFonts w:ascii="Franklin Gothic Medium" w:hAnsi="Franklin Gothic Medium"/>
                <w:color w:val="FFFFFF"/>
                <w:sz w:val="22"/>
                <w:szCs w:val="22"/>
              </w:rPr>
              <w:t xml:space="preserve">Integrated System </w:t>
            </w:r>
            <w:r w:rsidR="005B685B">
              <w:rPr>
                <w:rFonts w:ascii="Franklin Gothic Medium" w:hAnsi="Franklin Gothic Medium"/>
                <w:color w:val="FFFFFF"/>
                <w:sz w:val="22"/>
                <w:szCs w:val="22"/>
              </w:rPr>
              <w:t>Reliability</w:t>
            </w:r>
            <w:r>
              <w:rPr>
                <w:rFonts w:ascii="Franklin Gothic Medium" w:hAnsi="Franklin Gothic Medium"/>
                <w:color w:val="FFFFFF"/>
                <w:sz w:val="22"/>
                <w:szCs w:val="22"/>
              </w:rPr>
              <w:t xml:space="preserve"> Analysis</w:t>
            </w:r>
          </w:p>
        </w:tc>
      </w:tr>
      <w:tr w:rsidR="007E7AAF" w:rsidTr="007E7AAF">
        <w:trPr>
          <w:trHeight w:val="339"/>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Document Number:</w:t>
            </w:r>
          </w:p>
        </w:tc>
        <w:tc>
          <w:tcPr>
            <w:tcW w:w="6111" w:type="dxa"/>
            <w:shd w:val="clear" w:color="auto" w:fill="005596" w:themeFill="text2"/>
            <w:hideMark/>
          </w:tcPr>
          <w:p w:rsidR="007E7AAF" w:rsidRDefault="007E7AAF" w:rsidP="007E7AAF">
            <w:pPr>
              <w:pStyle w:val="TableNormal1"/>
              <w:framePr w:w="8551" w:h="6535" w:hRule="exact" w:wrap="auto" w:vAnchor="text" w:hAnchor="page" w:x="1263" w:y="294"/>
              <w:spacing w:line="276" w:lineRule="auto"/>
              <w:rPr>
                <w:rFonts w:ascii="Franklin Gothic Medium" w:hAnsi="Franklin Gothic Medium"/>
                <w:color w:val="FFFFFF"/>
                <w:sz w:val="22"/>
                <w:szCs w:val="22"/>
              </w:rPr>
            </w:pPr>
            <w:r>
              <w:rPr>
                <w:rFonts w:ascii="Franklin Gothic Medium" w:hAnsi="Franklin Gothic Medium"/>
                <w:color w:val="FFFFFF"/>
                <w:sz w:val="22"/>
                <w:szCs w:val="22"/>
              </w:rPr>
              <w:t>Deliverable D1.34</w:t>
            </w:r>
          </w:p>
        </w:tc>
      </w:tr>
      <w:tr w:rsidR="007E7AAF" w:rsidTr="007E7AAF">
        <w:trPr>
          <w:trHeight w:val="310"/>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Author:</w:t>
            </w:r>
          </w:p>
        </w:tc>
        <w:tc>
          <w:tcPr>
            <w:tcW w:w="6111" w:type="dxa"/>
            <w:shd w:val="clear" w:color="auto" w:fill="005596" w:themeFill="text2"/>
            <w:hideMark/>
          </w:tcPr>
          <w:p w:rsidR="007E7AAF" w:rsidRDefault="007E7AAF" w:rsidP="007E7AAF">
            <w:pPr>
              <w:pStyle w:val="TableNormal1"/>
              <w:framePr w:w="8551" w:h="6535" w:hRule="exact" w:wrap="auto" w:vAnchor="text" w:hAnchor="page" w:x="1263" w:y="294"/>
              <w:spacing w:line="276" w:lineRule="auto"/>
              <w:rPr>
                <w:rFonts w:ascii="Franklin Gothic Medium" w:hAnsi="Franklin Gothic Medium"/>
                <w:color w:val="FFFFFF"/>
                <w:sz w:val="22"/>
                <w:szCs w:val="22"/>
              </w:rPr>
            </w:pPr>
            <w:r>
              <w:rPr>
                <w:rFonts w:ascii="Franklin Gothic Medium" w:hAnsi="Franklin Gothic Medium"/>
                <w:color w:val="FFFFFF"/>
                <w:sz w:val="22"/>
                <w:szCs w:val="22"/>
              </w:rPr>
              <w:t>Tomas Gintautas, John Dalsgaard Sørensen</w:t>
            </w:r>
          </w:p>
        </w:tc>
      </w:tr>
      <w:tr w:rsidR="007E7AAF" w:rsidTr="007E7AAF">
        <w:trPr>
          <w:trHeight w:val="310"/>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Document Type</w:t>
            </w:r>
          </w:p>
        </w:tc>
        <w:sdt>
          <w:sdtPr>
            <w:rPr>
              <w:rStyle w:val="Style5"/>
            </w:rPr>
            <w:alias w:val="Report format"/>
            <w:tag w:val="Report format"/>
            <w:id w:val="1651553063"/>
            <w:placeholder>
              <w:docPart w:val="53B9E7F8C7A543348787C8122E44D4D6"/>
            </w:placeholder>
            <w:dropDownList>
              <w:listItem w:value="Choose an item."/>
              <w:listItem w:displayText="Report" w:value="Report"/>
              <w:listItem w:displayText="Prototype" w:value="Prototype"/>
              <w:listItem w:displayText="Demonstrator" w:value="Demonstrator"/>
              <w:listItem w:displayText="Other" w:value="Other"/>
            </w:dropDownList>
          </w:sdtPr>
          <w:sdtContent>
            <w:tc>
              <w:tcPr>
                <w:tcW w:w="6111" w:type="dxa"/>
                <w:shd w:val="clear" w:color="auto" w:fill="005596" w:themeFill="text2"/>
                <w:hideMark/>
              </w:tcPr>
              <w:p w:rsidR="007E7AAF" w:rsidRDefault="007E7AAF" w:rsidP="007E7AAF">
                <w:pPr>
                  <w:framePr w:w="8551" w:h="6535" w:hRule="exact" w:wrap="auto" w:vAnchor="text" w:hAnchor="page" w:x="1263" w:y="294"/>
                  <w:spacing w:line="276" w:lineRule="auto"/>
                  <w:rPr>
                    <w:rStyle w:val="Style5"/>
                  </w:rPr>
                </w:pPr>
                <w:r>
                  <w:rPr>
                    <w:rStyle w:val="Style5"/>
                  </w:rPr>
                  <w:t>Report</w:t>
                </w:r>
              </w:p>
            </w:tc>
          </w:sdtContent>
        </w:sdt>
      </w:tr>
      <w:tr w:rsidR="007E7AAF" w:rsidTr="007E7AAF">
        <w:trPr>
          <w:trHeight w:val="310"/>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Dissemination level</w:t>
            </w:r>
          </w:p>
        </w:tc>
        <w:sdt>
          <w:sdtPr>
            <w:rPr>
              <w:rStyle w:val="Style2"/>
            </w:rPr>
            <w:alias w:val="Dissemination level"/>
            <w:tag w:val="Dissemination level"/>
            <w:id w:val="-1623219706"/>
            <w:placeholder>
              <w:docPart w:val="690A71F7D19842F1967CC523B38DA63D"/>
            </w:placeholder>
            <w:dropDownList>
              <w:listItem w:value="Choose an item."/>
              <w:listItem w:displayText="PU" w:value="Public"/>
              <w:listItem w:displayText="PP" w:value="Restricted to other programme participants (including EC)"/>
              <w:listItem w:displayText="RE" w:value="Restricted to a group specified by the consortium (including EC)"/>
              <w:listItem w:displayText="CO" w:value="Confidential (project partners only - including EC)"/>
            </w:dropDownList>
          </w:sdtPr>
          <w:sdtContent>
            <w:tc>
              <w:tcPr>
                <w:tcW w:w="6111" w:type="dxa"/>
                <w:shd w:val="clear" w:color="auto" w:fill="005596" w:themeFill="text2"/>
                <w:hideMark/>
              </w:tcPr>
              <w:p w:rsidR="007E7AAF" w:rsidRDefault="00CC1D05" w:rsidP="007E7AAF">
                <w:pPr>
                  <w:framePr w:w="8551" w:h="6535" w:hRule="exact" w:wrap="auto" w:vAnchor="text" w:hAnchor="page" w:x="1263" w:y="294"/>
                  <w:spacing w:line="276" w:lineRule="auto"/>
                  <w:rPr>
                    <w:rStyle w:val="Style2"/>
                  </w:rPr>
                </w:pPr>
                <w:r>
                  <w:rPr>
                    <w:rStyle w:val="Style2"/>
                  </w:rPr>
                  <w:t>PU</w:t>
                </w:r>
              </w:p>
            </w:tc>
          </w:sdtContent>
        </w:sdt>
      </w:tr>
      <w:tr w:rsidR="007E7AAF" w:rsidTr="007E7AAF">
        <w:trPr>
          <w:trHeight w:val="310"/>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Review:</w:t>
            </w:r>
          </w:p>
        </w:tc>
        <w:tc>
          <w:tcPr>
            <w:tcW w:w="6111" w:type="dxa"/>
            <w:shd w:val="clear" w:color="auto" w:fill="005596" w:themeFill="text2"/>
            <w:hideMark/>
          </w:tcPr>
          <w:p w:rsidR="007E7AAF" w:rsidRDefault="00BE2A52" w:rsidP="00BE2A52">
            <w:pPr>
              <w:pStyle w:val="TableNormal1"/>
              <w:framePr w:w="8551" w:h="6535" w:hRule="exact" w:wrap="auto" w:vAnchor="text" w:hAnchor="page" w:x="1263" w:y="294"/>
              <w:spacing w:line="276" w:lineRule="auto"/>
              <w:rPr>
                <w:rFonts w:ascii="Franklin Gothic Medium" w:hAnsi="Franklin Gothic Medium"/>
                <w:color w:val="FFFFFF"/>
                <w:sz w:val="22"/>
                <w:szCs w:val="22"/>
              </w:rPr>
            </w:pPr>
            <w:r w:rsidRPr="00BE2A52">
              <w:rPr>
                <w:rFonts w:ascii="Franklin Gothic Medium" w:hAnsi="Franklin Gothic Medium"/>
                <w:color w:val="FFFFFF"/>
                <w:sz w:val="22"/>
                <w:szCs w:val="22"/>
              </w:rPr>
              <w:t xml:space="preserve">Bernard </w:t>
            </w:r>
            <w:proofErr w:type="spellStart"/>
            <w:r w:rsidRPr="00BE2A52">
              <w:rPr>
                <w:rFonts w:ascii="Franklin Gothic Medium" w:hAnsi="Franklin Gothic Medium"/>
                <w:color w:val="FFFFFF"/>
                <w:sz w:val="22"/>
                <w:szCs w:val="22"/>
              </w:rPr>
              <w:t>Bulder</w:t>
            </w:r>
            <w:proofErr w:type="spellEnd"/>
          </w:p>
        </w:tc>
      </w:tr>
      <w:tr w:rsidR="007E7AAF" w:rsidTr="007E7AAF">
        <w:trPr>
          <w:trHeight w:val="339"/>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Date:</w:t>
            </w:r>
          </w:p>
        </w:tc>
        <w:tc>
          <w:tcPr>
            <w:tcW w:w="6111" w:type="dxa"/>
            <w:shd w:val="clear" w:color="auto" w:fill="005596" w:themeFill="text2"/>
            <w:hideMark/>
          </w:tcPr>
          <w:p w:rsidR="007E7AAF" w:rsidRPr="008250A8" w:rsidRDefault="007E7AAF" w:rsidP="007E7AAF">
            <w:pPr>
              <w:pStyle w:val="TableNormal1"/>
              <w:framePr w:w="8551" w:h="6535" w:hRule="exact" w:wrap="auto" w:vAnchor="text" w:hAnchor="page" w:x="1263" w:y="294"/>
              <w:spacing w:line="276" w:lineRule="auto"/>
              <w:rPr>
                <w:rFonts w:ascii="Franklin Gothic Medium" w:hAnsi="Franklin Gothic Medium"/>
                <w:color w:val="FFFFFF"/>
                <w:sz w:val="22"/>
                <w:szCs w:val="22"/>
                <w:lang w:val="en-US"/>
              </w:rPr>
            </w:pPr>
            <w:r>
              <w:rPr>
                <w:rFonts w:ascii="Franklin Gothic Medium" w:hAnsi="Franklin Gothic Medium"/>
                <w:color w:val="FFFFFF"/>
                <w:sz w:val="22"/>
                <w:szCs w:val="22"/>
              </w:rPr>
              <w:t>2014-09-30</w:t>
            </w:r>
            <w:r w:rsidR="008250A8">
              <w:rPr>
                <w:rFonts w:ascii="Franklin Gothic Medium" w:hAnsi="Franklin Gothic Medium"/>
                <w:color w:val="FFFFFF"/>
                <w:sz w:val="22"/>
                <w:szCs w:val="22"/>
              </w:rPr>
              <w:t xml:space="preserve"> </w:t>
            </w:r>
            <w:r w:rsidR="008250A8">
              <w:rPr>
                <w:rFonts w:ascii="Franklin Gothic Medium" w:hAnsi="Franklin Gothic Medium"/>
                <w:color w:val="FFFFFF"/>
                <w:sz w:val="22"/>
                <w:szCs w:val="22"/>
                <w:lang w:val="da-DK"/>
              </w:rPr>
              <w:t>(Revised 2015-09-17)</w:t>
            </w:r>
          </w:p>
        </w:tc>
      </w:tr>
      <w:tr w:rsidR="007E7AAF" w:rsidTr="007E7AAF">
        <w:trPr>
          <w:trHeight w:val="310"/>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WP:</w:t>
            </w:r>
          </w:p>
        </w:tc>
        <w:tc>
          <w:tcPr>
            <w:tcW w:w="6111" w:type="dxa"/>
            <w:shd w:val="clear" w:color="auto" w:fill="005596" w:themeFill="text2"/>
            <w:hideMark/>
          </w:tcPr>
          <w:p w:rsidR="007E7AAF" w:rsidRDefault="007E7AAF" w:rsidP="007E7AAF">
            <w:pPr>
              <w:pStyle w:val="TableNormal1"/>
              <w:framePr w:w="8551" w:h="6535" w:hRule="exact" w:wrap="auto" w:vAnchor="text" w:hAnchor="page" w:x="1263" w:y="294"/>
              <w:spacing w:line="276" w:lineRule="auto"/>
              <w:rPr>
                <w:rFonts w:ascii="Franklin Gothic Medium" w:hAnsi="Franklin Gothic Medium"/>
                <w:color w:val="FFFFFF"/>
                <w:sz w:val="22"/>
                <w:szCs w:val="22"/>
              </w:rPr>
            </w:pPr>
            <w:r>
              <w:rPr>
                <w:rFonts w:ascii="Franklin Gothic Medium" w:hAnsi="Franklin Gothic Medium"/>
                <w:color w:val="FFFFFF"/>
                <w:sz w:val="22"/>
                <w:szCs w:val="22"/>
              </w:rPr>
              <w:t>1</w:t>
            </w:r>
          </w:p>
        </w:tc>
      </w:tr>
      <w:tr w:rsidR="007E7AAF" w:rsidTr="007E7AAF">
        <w:trPr>
          <w:trHeight w:val="27"/>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Task:</w:t>
            </w:r>
          </w:p>
        </w:tc>
        <w:tc>
          <w:tcPr>
            <w:tcW w:w="6111" w:type="dxa"/>
            <w:shd w:val="clear" w:color="auto" w:fill="005596" w:themeFill="text2"/>
            <w:hideMark/>
          </w:tcPr>
          <w:p w:rsidR="007E7AAF" w:rsidRDefault="007E7AAF" w:rsidP="007E7AAF">
            <w:pPr>
              <w:pStyle w:val="TableNormal1"/>
              <w:framePr w:w="8551" w:h="6535" w:hRule="exact" w:wrap="auto" w:vAnchor="text" w:hAnchor="page" w:x="1263" w:y="294"/>
              <w:spacing w:line="276" w:lineRule="auto"/>
              <w:rPr>
                <w:rFonts w:ascii="Franklin Gothic Medium" w:hAnsi="Franklin Gothic Medium"/>
                <w:color w:val="FFFFFF"/>
                <w:sz w:val="22"/>
                <w:szCs w:val="22"/>
              </w:rPr>
            </w:pPr>
            <w:r>
              <w:rPr>
                <w:rFonts w:ascii="Franklin Gothic Medium" w:hAnsi="Franklin Gothic Medium"/>
                <w:color w:val="FFFFFF"/>
                <w:sz w:val="22"/>
                <w:szCs w:val="22"/>
              </w:rPr>
              <w:t>1.3</w:t>
            </w:r>
          </w:p>
        </w:tc>
      </w:tr>
      <w:tr w:rsidR="007E7AAF" w:rsidTr="007E7AAF">
        <w:trPr>
          <w:trHeight w:val="517"/>
        </w:trPr>
        <w:tc>
          <w:tcPr>
            <w:tcW w:w="2685" w:type="dxa"/>
            <w:tcMar>
              <w:top w:w="57" w:type="dxa"/>
              <w:left w:w="108" w:type="dxa"/>
              <w:bottom w:w="57" w:type="dxa"/>
              <w:right w:w="108" w:type="dxa"/>
            </w:tcMar>
            <w:hideMark/>
          </w:tcPr>
          <w:p w:rsidR="007E7AAF" w:rsidRDefault="007E7AAF" w:rsidP="007E7AAF">
            <w:pPr>
              <w:pStyle w:val="Caption"/>
              <w:framePr w:w="8551" w:h="6535" w:hRule="exact" w:wrap="auto" w:vAnchor="text" w:hAnchor="page" w:x="1263" w:y="294"/>
              <w:spacing w:line="276" w:lineRule="auto"/>
              <w:rPr>
                <w:rStyle w:val="Blue"/>
              </w:rPr>
            </w:pPr>
            <w:r>
              <w:rPr>
                <w:rStyle w:val="Blue"/>
              </w:rPr>
              <w:t xml:space="preserve">Approval: </w:t>
            </w:r>
          </w:p>
        </w:tc>
        <w:sdt>
          <w:sdtPr>
            <w:rPr>
              <w:rStyle w:val="Style3"/>
            </w:rPr>
            <w:alias w:val="Approval"/>
            <w:tag w:val="Approval"/>
            <w:id w:val="256722210"/>
            <w:placeholder>
              <w:docPart w:val="0FB82D41FD0247CDB63DE8B99655F090"/>
            </w:placeholder>
            <w:dropDownList>
              <w:listItem w:value="Choose an item."/>
              <w:listItem w:displayText="Approved by Author" w:value="Approved by Author"/>
              <w:listItem w:displayText="Approved by Task Leader" w:value="Approved by Task Leader"/>
              <w:listItem w:displayText="Approved by WP Leader" w:value="Approved by WP Leader"/>
              <w:listItem w:displayText="Approved by Project Coordinator" w:value="Approved by Project Coordinator"/>
            </w:dropDownList>
          </w:sdtPr>
          <w:sdtContent>
            <w:tc>
              <w:tcPr>
                <w:tcW w:w="6111" w:type="dxa"/>
                <w:shd w:val="clear" w:color="auto" w:fill="005596" w:themeFill="text2"/>
                <w:hideMark/>
              </w:tcPr>
              <w:p w:rsidR="007E7AAF" w:rsidRDefault="00500578" w:rsidP="007E7AAF">
                <w:pPr>
                  <w:pStyle w:val="TableNormal1"/>
                  <w:framePr w:w="8551" w:h="6535" w:hRule="exact" w:wrap="auto" w:vAnchor="text" w:hAnchor="page" w:x="1263" w:y="294"/>
                  <w:spacing w:line="276" w:lineRule="auto"/>
                  <w:rPr>
                    <w:rStyle w:val="Style3"/>
                  </w:rPr>
                </w:pPr>
                <w:r>
                  <w:rPr>
                    <w:rStyle w:val="Style3"/>
                  </w:rPr>
                  <w:t>Approved by Task Leader</w:t>
                </w:r>
              </w:p>
            </w:tc>
          </w:sdtContent>
        </w:sdt>
      </w:tr>
    </w:tbl>
    <w:p w:rsidR="00461A37" w:rsidRPr="00C378A6" w:rsidRDefault="00461A37" w:rsidP="007E7AAF">
      <w:pPr>
        <w:pStyle w:val="DocInfoTitle"/>
        <w:framePr w:w="8551" w:h="6535" w:hRule="exact" w:wrap="auto" w:vAnchor="text" w:hAnchor="page" w:x="1263" w:y="294"/>
        <w:ind w:left="720"/>
        <w:rPr>
          <w:rFonts w:ascii="Times New Roman" w:hAnsi="Times New Roman"/>
          <w:b w:val="0"/>
          <w:color w:val="006AB2"/>
          <w:sz w:val="24"/>
          <w:szCs w:val="24"/>
          <w:lang w:val="fr-FR"/>
        </w:rPr>
        <w:sectPr w:rsidR="00461A37" w:rsidRPr="00C378A6" w:rsidSect="00FE6B04">
          <w:headerReference w:type="default" r:id="rId9"/>
          <w:footerReference w:type="even" r:id="rId10"/>
          <w:footerReference w:type="default" r:id="rId11"/>
          <w:headerReference w:type="first" r:id="rId12"/>
          <w:footerReference w:type="first" r:id="rId13"/>
          <w:type w:val="nextColumn"/>
          <w:pgSz w:w="11907" w:h="16840" w:code="9"/>
          <w:pgMar w:top="1134" w:right="1701" w:bottom="1134" w:left="1701" w:header="284" w:footer="281" w:gutter="0"/>
          <w:cols w:space="708"/>
          <w:titlePg/>
          <w:docGrid w:linePitch="360"/>
        </w:sectPr>
      </w:pPr>
    </w:p>
    <w:bookmarkStart w:id="2" w:name="_Toc381666109" w:displacedByCustomXml="next"/>
    <w:bookmarkStart w:id="3" w:name="_Toc522612341" w:displacedByCustomXml="next"/>
    <w:bookmarkStart w:id="4" w:name="_Toc180916660" w:displacedByCustomXml="next"/>
    <w:sdt>
      <w:sdtPr>
        <w:rPr>
          <w:rFonts w:ascii="Franklin Gothic Book" w:eastAsia="Times New Roman" w:hAnsi="Franklin Gothic Book" w:cs="Times New Roman"/>
          <w:b w:val="0"/>
          <w:bCs w:val="0"/>
          <w:color w:val="auto"/>
          <w:sz w:val="20"/>
          <w:szCs w:val="24"/>
          <w:lang w:eastAsia="en-US"/>
        </w:rPr>
        <w:id w:val="-1631787864"/>
        <w:docPartObj>
          <w:docPartGallery w:val="Table of Contents"/>
          <w:docPartUnique/>
        </w:docPartObj>
      </w:sdtPr>
      <w:sdtEndPr>
        <w:rPr>
          <w:rFonts w:ascii="Times New Roman" w:hAnsi="Times New Roman"/>
          <w:noProof/>
          <w:sz w:val="22"/>
          <w:szCs w:val="22"/>
        </w:rPr>
      </w:sdtEndPr>
      <w:sdtContent>
        <w:p w:rsidR="00F47033" w:rsidRPr="00542B2A" w:rsidRDefault="00F47033" w:rsidP="0020070A">
          <w:pPr>
            <w:pStyle w:val="TOCHeading"/>
            <w:ind w:left="720"/>
          </w:pPr>
          <w:r w:rsidRPr="00542B2A">
            <w:t>Contents</w:t>
          </w:r>
        </w:p>
        <w:p w:rsidR="001115D2" w:rsidRPr="001115D2" w:rsidRDefault="001B2A25">
          <w:pPr>
            <w:pStyle w:val="TOC1"/>
            <w:rPr>
              <w:rFonts w:ascii="Times New Roman" w:eastAsiaTheme="minorEastAsia" w:hAnsi="Times New Roman" w:cs="Times New Roman"/>
              <w:bCs w:val="0"/>
              <w:caps w:val="0"/>
              <w:sz w:val="22"/>
              <w:szCs w:val="22"/>
            </w:rPr>
          </w:pPr>
          <w:r w:rsidRPr="001115D2">
            <w:rPr>
              <w:rFonts w:ascii="Times New Roman" w:hAnsi="Times New Roman" w:cs="Times New Roman"/>
              <w:bCs w:val="0"/>
              <w:caps w:val="0"/>
              <w:sz w:val="22"/>
              <w:szCs w:val="22"/>
            </w:rPr>
            <w:fldChar w:fldCharType="begin"/>
          </w:r>
          <w:r w:rsidRPr="001115D2">
            <w:rPr>
              <w:rFonts w:ascii="Times New Roman" w:hAnsi="Times New Roman" w:cs="Times New Roman"/>
              <w:bCs w:val="0"/>
              <w:caps w:val="0"/>
              <w:sz w:val="22"/>
              <w:szCs w:val="22"/>
            </w:rPr>
            <w:instrText xml:space="preserve"> TOC \o "1-3" \h \z \u </w:instrText>
          </w:r>
          <w:r w:rsidRPr="001115D2">
            <w:rPr>
              <w:rFonts w:ascii="Times New Roman" w:hAnsi="Times New Roman" w:cs="Times New Roman"/>
              <w:bCs w:val="0"/>
              <w:caps w:val="0"/>
              <w:sz w:val="22"/>
              <w:szCs w:val="22"/>
            </w:rPr>
            <w:fldChar w:fldCharType="separate"/>
          </w:r>
          <w:hyperlink w:anchor="_Toc430647699" w:history="1">
            <w:r w:rsidR="001115D2" w:rsidRPr="001115D2">
              <w:rPr>
                <w:rStyle w:val="Hyperlink"/>
                <w:rFonts w:ascii="Times New Roman" w:hAnsi="Times New Roman" w:cs="Times New Roman"/>
                <w:sz w:val="22"/>
                <w:szCs w:val="22"/>
              </w:rPr>
              <w:t>1.</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Introduction</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_Toc430647699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6</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0" w:history="1">
            <w:r w:rsidR="001115D2" w:rsidRPr="001115D2">
              <w:rPr>
                <w:rStyle w:val="Hyperlink"/>
                <w:rFonts w:ascii="Times New Roman" w:hAnsi="Times New Roman"/>
                <w:noProof/>
                <w:sz w:val="22"/>
                <w:szCs w:val="22"/>
              </w:rPr>
              <w:t>1.1.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Scope and application</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_Toc430647700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7</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1" w:history="1">
            <w:r w:rsidR="001115D2" w:rsidRPr="001115D2">
              <w:rPr>
                <w:rStyle w:val="Hyperlink"/>
                <w:rFonts w:ascii="Times New Roman" w:hAnsi="Times New Roman"/>
                <w:noProof/>
                <w:sz w:val="22"/>
                <w:szCs w:val="22"/>
              </w:rPr>
              <w:t>1.1.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Procedure for reliability and risk-based qualification of innovations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_Toc430647701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7</w:t>
            </w:r>
            <w:r w:rsidR="001115D2" w:rsidRPr="001115D2">
              <w:rPr>
                <w:rFonts w:ascii="Times New Roman" w:hAnsi="Times New Roman"/>
                <w:noProof/>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02" w:history="1">
            <w:r w:rsidR="001115D2" w:rsidRPr="001115D2">
              <w:rPr>
                <w:rStyle w:val="Hyperlink"/>
                <w:rFonts w:ascii="Times New Roman" w:hAnsi="Times New Roman" w:cs="Times New Roman"/>
                <w:sz w:val="22"/>
                <w:szCs w:val="22"/>
              </w:rPr>
              <w:t>2.</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Measures (indicators) of reliability of innovations and new technologies</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_Toc430647702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9</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3" w:history="1">
            <w:r w:rsidR="001115D2" w:rsidRPr="001115D2">
              <w:rPr>
                <w:rStyle w:val="Hyperlink"/>
                <w:rFonts w:ascii="Times New Roman" w:hAnsi="Times New Roman"/>
                <w:noProof/>
                <w:sz w:val="22"/>
                <w:szCs w:val="22"/>
              </w:rPr>
              <w:t>2.1.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Reliability index for structural components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_Toc430647703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4" w:history="1">
            <w:r w:rsidR="001115D2" w:rsidRPr="001115D2">
              <w:rPr>
                <w:rStyle w:val="Hyperlink"/>
                <w:rFonts w:ascii="Times New Roman" w:hAnsi="Times New Roman"/>
                <w:noProof/>
                <w:sz w:val="22"/>
                <w:szCs w:val="22"/>
              </w:rPr>
              <w:t>2.2.</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Reliability measures for electrical and mechanical components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_Toc430647704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5" w:history="1">
            <w:r w:rsidR="001115D2" w:rsidRPr="001115D2">
              <w:rPr>
                <w:rStyle w:val="Hyperlink"/>
                <w:rFonts w:ascii="Times New Roman" w:hAnsi="Times New Roman"/>
                <w:noProof/>
                <w:sz w:val="22"/>
                <w:szCs w:val="22"/>
              </w:rPr>
              <w:t>2.3.</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Expected lifetime, deterioration and respective uncertainties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_Toc430647705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10</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6" w:history="1">
            <w:r w:rsidR="001115D2" w:rsidRPr="001115D2">
              <w:rPr>
                <w:rStyle w:val="Hyperlink"/>
                <w:rFonts w:ascii="Times New Roman" w:hAnsi="Times New Roman"/>
                <w:noProof/>
                <w:sz w:val="22"/>
                <w:szCs w:val="22"/>
              </w:rPr>
              <w:t>2.4.</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Availability</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_Toc430647706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11</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7" w:history="1">
            <w:r w:rsidR="001115D2" w:rsidRPr="001115D2">
              <w:rPr>
                <w:rStyle w:val="Hyperlink"/>
                <w:rFonts w:ascii="Times New Roman" w:hAnsi="Times New Roman"/>
                <w:noProof/>
                <w:sz w:val="22"/>
                <w:szCs w:val="22"/>
              </w:rPr>
              <w:t>2.5.</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Maintainability</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_Toc430647707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12</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08" w:history="1">
            <w:r w:rsidR="001115D2" w:rsidRPr="001115D2">
              <w:rPr>
                <w:rStyle w:val="Hyperlink"/>
                <w:rFonts w:ascii="Times New Roman" w:hAnsi="Times New Roman"/>
                <w:noProof/>
                <w:sz w:val="22"/>
                <w:szCs w:val="22"/>
              </w:rPr>
              <w:t>2.6.</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Risk</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_Toc430647708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13</w:t>
            </w:r>
            <w:r w:rsidR="001115D2" w:rsidRPr="001115D2">
              <w:rPr>
                <w:rFonts w:ascii="Times New Roman" w:hAnsi="Times New Roman"/>
                <w:noProof/>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09" w:history="1">
            <w:r w:rsidR="001115D2" w:rsidRPr="001115D2">
              <w:rPr>
                <w:rStyle w:val="Hyperlink"/>
                <w:rFonts w:ascii="Times New Roman" w:hAnsi="Times New Roman" w:cs="Times New Roman"/>
                <w:sz w:val="22"/>
                <w:szCs w:val="22"/>
              </w:rPr>
              <w:t>3.</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Reliability assesment of wind turbine components</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_Toc430647709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14</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10" w:history="1">
            <w:r w:rsidR="001115D2" w:rsidRPr="001115D2">
              <w:rPr>
                <w:rStyle w:val="Hyperlink"/>
                <w:rFonts w:ascii="Times New Roman" w:hAnsi="Times New Roman"/>
                <w:noProof/>
                <w:sz w:val="22"/>
                <w:szCs w:val="22"/>
              </w:rPr>
              <w:t>3.1.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Reliability assessment of electrical and mechanical components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_Toc430647710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15</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11" w:history="1">
            <w:r w:rsidR="001115D2" w:rsidRPr="001115D2">
              <w:rPr>
                <w:rStyle w:val="Hyperlink"/>
                <w:rFonts w:ascii="Times New Roman" w:hAnsi="Times New Roman"/>
                <w:noProof/>
                <w:sz w:val="22"/>
                <w:szCs w:val="22"/>
              </w:rPr>
              <w:t>3.2.</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Reliability assessment of structural components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_Toc430647711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18</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12" w:history="1">
            <w:r w:rsidR="001115D2" w:rsidRPr="001115D2">
              <w:rPr>
                <w:rStyle w:val="Hyperlink"/>
                <w:rFonts w:ascii="Times New Roman" w:hAnsi="Times New Roman"/>
                <w:noProof/>
                <w:sz w:val="22"/>
                <w:szCs w:val="22"/>
              </w:rPr>
              <w:t>3.3.</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System Reliability assessment</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_Toc430647712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23</w:t>
            </w:r>
            <w:r w:rsidR="001115D2" w:rsidRPr="001115D2">
              <w:rPr>
                <w:rFonts w:ascii="Times New Roman" w:hAnsi="Times New Roman"/>
                <w:noProof/>
                <w:webHidden/>
                <w:sz w:val="22"/>
                <w:szCs w:val="22"/>
              </w:rPr>
              <w:fldChar w:fldCharType="end"/>
            </w:r>
          </w:hyperlink>
        </w:p>
        <w:p w:rsidR="001115D2" w:rsidRPr="001115D2" w:rsidRDefault="00EE7E93">
          <w:pPr>
            <w:pStyle w:val="TOC3"/>
            <w:rPr>
              <w:rFonts w:ascii="Times New Roman" w:eastAsiaTheme="minorEastAsia" w:hAnsi="Times New Roman"/>
              <w:noProof/>
              <w:sz w:val="22"/>
              <w:szCs w:val="22"/>
            </w:rPr>
          </w:pPr>
          <w:hyperlink w:anchor="_Toc430647713" w:history="1">
            <w:r w:rsidR="001115D2" w:rsidRPr="001115D2">
              <w:rPr>
                <w:rStyle w:val="Hyperlink"/>
                <w:rFonts w:ascii="Times New Roman" w:hAnsi="Times New Roman"/>
                <w:noProof/>
                <w:sz w:val="22"/>
                <w:szCs w:val="22"/>
              </w:rPr>
              <w:t>3.3.1.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Mechanical and electrical components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_Toc430647713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24</w:t>
            </w:r>
            <w:r w:rsidR="001115D2" w:rsidRPr="001115D2">
              <w:rPr>
                <w:rFonts w:ascii="Times New Roman" w:hAnsi="Times New Roman"/>
                <w:noProof/>
                <w:webHidden/>
                <w:sz w:val="22"/>
                <w:szCs w:val="22"/>
              </w:rPr>
              <w:fldChar w:fldCharType="end"/>
            </w:r>
          </w:hyperlink>
        </w:p>
        <w:p w:rsidR="001115D2" w:rsidRPr="001115D2" w:rsidRDefault="00EE7E93">
          <w:pPr>
            <w:pStyle w:val="TOC3"/>
            <w:rPr>
              <w:rFonts w:ascii="Times New Roman" w:eastAsiaTheme="minorEastAsia" w:hAnsi="Times New Roman"/>
              <w:noProof/>
              <w:sz w:val="22"/>
              <w:szCs w:val="22"/>
            </w:rPr>
          </w:pPr>
          <w:hyperlink w:anchor="_Toc430647714" w:history="1">
            <w:r w:rsidR="001115D2" w:rsidRPr="001115D2">
              <w:rPr>
                <w:rStyle w:val="Hyperlink"/>
                <w:rFonts w:ascii="Times New Roman" w:hAnsi="Times New Roman"/>
                <w:noProof/>
                <w:sz w:val="22"/>
                <w:szCs w:val="22"/>
              </w:rPr>
              <w:t>3.3.2.</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Structural components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_Toc430647714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25</w:t>
            </w:r>
            <w:r w:rsidR="001115D2" w:rsidRPr="001115D2">
              <w:rPr>
                <w:rFonts w:ascii="Times New Roman" w:hAnsi="Times New Roman"/>
                <w:noProof/>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15" w:history="1">
            <w:r w:rsidR="001115D2" w:rsidRPr="001115D2">
              <w:rPr>
                <w:rStyle w:val="Hyperlink"/>
                <w:rFonts w:ascii="Times New Roman" w:hAnsi="Times New Roman" w:cs="Times New Roman"/>
                <w:sz w:val="22"/>
                <w:szCs w:val="22"/>
                <w:lang w:eastAsia="es-ES"/>
              </w:rPr>
              <w:t>4.</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lang w:eastAsia="es-ES"/>
              </w:rPr>
              <w:t>Risk assesment and life cycle modelling</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_Toc430647715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27</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16" w:history="1">
            <w:r w:rsidR="001115D2" w:rsidRPr="001115D2">
              <w:rPr>
                <w:rStyle w:val="Hyperlink"/>
                <w:rFonts w:ascii="Times New Roman" w:hAnsi="Times New Roman"/>
                <w:noProof/>
                <w:sz w:val="22"/>
                <w:szCs w:val="22"/>
                <w:lang w:eastAsia="es-ES"/>
              </w:rPr>
              <w:t>4.1.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Risk assessment</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_Toc430647716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27</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17" w:history="1">
            <w:r w:rsidR="001115D2" w:rsidRPr="001115D2">
              <w:rPr>
                <w:rStyle w:val="Hyperlink"/>
                <w:rFonts w:ascii="Times New Roman" w:hAnsi="Times New Roman"/>
                <w:noProof/>
                <w:sz w:val="22"/>
                <w:szCs w:val="22"/>
              </w:rPr>
              <w:t>4.2.</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Life cycle modelling</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_Toc430647717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29</w:t>
            </w:r>
            <w:r w:rsidR="001115D2" w:rsidRPr="001115D2">
              <w:rPr>
                <w:rFonts w:ascii="Times New Roman" w:hAnsi="Times New Roman"/>
                <w:noProof/>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18" w:history="1">
            <w:r w:rsidR="001115D2" w:rsidRPr="001115D2">
              <w:rPr>
                <w:rStyle w:val="Hyperlink"/>
                <w:rFonts w:ascii="Times New Roman" w:hAnsi="Times New Roman" w:cs="Times New Roman"/>
                <w:sz w:val="22"/>
                <w:szCs w:val="22"/>
              </w:rPr>
              <w:t>5.</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General framework for Technology Qualification</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_Toc430647718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32</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19" w:history="1">
            <w:r w:rsidR="001115D2" w:rsidRPr="001115D2">
              <w:rPr>
                <w:rStyle w:val="Hyperlink"/>
                <w:rFonts w:ascii="Times New Roman" w:hAnsi="Times New Roman"/>
                <w:noProof/>
                <w:sz w:val="22"/>
                <w:szCs w:val="22"/>
              </w:rPr>
              <w:t>5.1.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Technology Qualification requirements based on DNV-RP-A203</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_Toc430647719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33</w:t>
            </w:r>
            <w:r w:rsidR="001115D2" w:rsidRPr="001115D2">
              <w:rPr>
                <w:rFonts w:ascii="Times New Roman" w:hAnsi="Times New Roman"/>
                <w:noProof/>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20" w:history="1">
            <w:r w:rsidR="001115D2" w:rsidRPr="001115D2">
              <w:rPr>
                <w:rStyle w:val="Hyperlink"/>
                <w:rFonts w:ascii="Times New Roman" w:hAnsi="Times New Roman" w:cs="Times New Roman"/>
                <w:sz w:val="22"/>
                <w:szCs w:val="22"/>
              </w:rPr>
              <w:t>6.</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Supportive tools and methodologies for TQP</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_Toc430647720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44</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21" w:history="1">
            <w:r w:rsidR="001115D2" w:rsidRPr="001115D2">
              <w:rPr>
                <w:rStyle w:val="Hyperlink"/>
                <w:rFonts w:ascii="Times New Roman" w:hAnsi="Times New Roman"/>
                <w:noProof/>
                <w:sz w:val="22"/>
                <w:szCs w:val="22"/>
              </w:rPr>
              <w:t>6.1.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Reliability block diagrams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_Toc430647721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44</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22" w:history="1">
            <w:r w:rsidR="001115D2" w:rsidRPr="001115D2">
              <w:rPr>
                <w:rStyle w:val="Hyperlink"/>
                <w:rFonts w:ascii="Times New Roman" w:hAnsi="Times New Roman"/>
                <w:noProof/>
                <w:sz w:val="22"/>
                <w:szCs w:val="22"/>
              </w:rPr>
              <w:t>6.2.</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Failure mode analysis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_Toc430647722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44</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23" w:history="1">
            <w:r w:rsidR="001115D2" w:rsidRPr="001115D2">
              <w:rPr>
                <w:rStyle w:val="Hyperlink"/>
                <w:rFonts w:ascii="Times New Roman" w:hAnsi="Times New Roman"/>
                <w:noProof/>
                <w:sz w:val="22"/>
                <w:szCs w:val="22"/>
              </w:rPr>
              <w:t>6.3.</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Fault Tree Analysis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_Toc430647723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46</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24" w:history="1">
            <w:r w:rsidR="001115D2" w:rsidRPr="001115D2">
              <w:rPr>
                <w:rStyle w:val="Hyperlink"/>
                <w:rFonts w:ascii="Times New Roman" w:hAnsi="Times New Roman"/>
                <w:noProof/>
                <w:sz w:val="22"/>
                <w:szCs w:val="22"/>
              </w:rPr>
              <w:t>6.4.</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HAZOP</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_Toc430647724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50</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25" w:history="1">
            <w:r w:rsidR="001115D2" w:rsidRPr="001115D2">
              <w:rPr>
                <w:rStyle w:val="Hyperlink"/>
                <w:rFonts w:ascii="Times New Roman" w:hAnsi="Times New Roman"/>
                <w:noProof/>
                <w:sz w:val="22"/>
                <w:szCs w:val="22"/>
              </w:rPr>
              <w:t>6.5.</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Pareto analysis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_Toc430647725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51</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26" w:history="1">
            <w:r w:rsidR="001115D2" w:rsidRPr="001115D2">
              <w:rPr>
                <w:rStyle w:val="Hyperlink"/>
                <w:rFonts w:ascii="Times New Roman" w:hAnsi="Times New Roman"/>
                <w:noProof/>
                <w:sz w:val="22"/>
                <w:szCs w:val="22"/>
              </w:rPr>
              <w:t>6.6.</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Accelerated testing</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_Toc430647726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52</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27" w:history="1">
            <w:r w:rsidR="001115D2" w:rsidRPr="001115D2">
              <w:rPr>
                <w:rStyle w:val="Hyperlink"/>
                <w:rFonts w:ascii="Times New Roman" w:hAnsi="Times New Roman"/>
                <w:noProof/>
                <w:sz w:val="22"/>
                <w:szCs w:val="22"/>
              </w:rPr>
              <w:t>6.7.</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Updating of probabilistic models by integrating test results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_Toc430647727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54</w:t>
            </w:r>
            <w:r w:rsidR="001115D2" w:rsidRPr="001115D2">
              <w:rPr>
                <w:rFonts w:ascii="Times New Roman" w:hAnsi="Times New Roman"/>
                <w:noProof/>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28" w:history="1">
            <w:r w:rsidR="001115D2" w:rsidRPr="001115D2">
              <w:rPr>
                <w:rStyle w:val="Hyperlink"/>
                <w:rFonts w:ascii="Times New Roman" w:hAnsi="Times New Roman" w:cs="Times New Roman"/>
                <w:sz w:val="22"/>
                <w:szCs w:val="22"/>
              </w:rPr>
              <w:t>7.</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example - Reliability assesment of MRS support structure</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_Toc430647728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56</w:t>
            </w:r>
            <w:r w:rsidR="001115D2" w:rsidRPr="001115D2">
              <w:rPr>
                <w:rFonts w:ascii="Times New Roman" w:hAnsi="Times New Roman" w:cs="Times New Roman"/>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29" w:history="1">
            <w:r w:rsidR="001115D2" w:rsidRPr="001115D2">
              <w:rPr>
                <w:rStyle w:val="Hyperlink"/>
                <w:rFonts w:ascii="Times New Roman" w:hAnsi="Times New Roman" w:cs="Times New Roman"/>
                <w:sz w:val="22"/>
                <w:szCs w:val="22"/>
              </w:rPr>
              <w:t>8.</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Example - Operation And maintenance aspects of Multi-rotor system</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_Toc430647729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67</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30" w:history="1">
            <w:r w:rsidR="001115D2" w:rsidRPr="001115D2">
              <w:rPr>
                <w:rStyle w:val="Hyperlink"/>
                <w:rFonts w:ascii="Times New Roman" w:hAnsi="Times New Roman"/>
                <w:noProof/>
                <w:sz w:val="22"/>
                <w:szCs w:val="22"/>
              </w:rPr>
              <w:t>8.1.</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Introduction</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_Toc430647730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67</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31" w:history="1">
            <w:r w:rsidR="001115D2" w:rsidRPr="001115D2">
              <w:rPr>
                <w:rStyle w:val="Hyperlink"/>
                <w:rFonts w:ascii="Times New Roman" w:hAnsi="Times New Roman"/>
                <w:noProof/>
                <w:sz w:val="22"/>
                <w:szCs w:val="22"/>
              </w:rPr>
              <w:t>8.2.</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General simulation assumptions and set-up</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_Toc430647731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67</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left" w:pos="880"/>
              <w:tab w:val="right" w:leader="dot" w:pos="8488"/>
            </w:tabs>
            <w:rPr>
              <w:rFonts w:ascii="Times New Roman" w:eastAsiaTheme="minorEastAsia" w:hAnsi="Times New Roman"/>
              <w:noProof/>
              <w:sz w:val="22"/>
              <w:szCs w:val="22"/>
            </w:rPr>
          </w:pPr>
          <w:hyperlink w:anchor="_Toc430647732" w:history="1">
            <w:r w:rsidR="001115D2" w:rsidRPr="001115D2">
              <w:rPr>
                <w:rStyle w:val="Hyperlink"/>
                <w:rFonts w:ascii="Times New Roman" w:hAnsi="Times New Roman"/>
                <w:noProof/>
                <w:sz w:val="22"/>
                <w:szCs w:val="22"/>
              </w:rPr>
              <w:t>8.3.</w:t>
            </w:r>
            <w:r w:rsidR="001115D2" w:rsidRPr="001115D2">
              <w:rPr>
                <w:rFonts w:ascii="Times New Roman" w:eastAsiaTheme="minorEastAsia" w:hAnsi="Times New Roman"/>
                <w:noProof/>
                <w:sz w:val="22"/>
                <w:szCs w:val="22"/>
              </w:rPr>
              <w:tab/>
            </w:r>
            <w:r w:rsidR="001115D2" w:rsidRPr="001115D2">
              <w:rPr>
                <w:rStyle w:val="Hyperlink"/>
                <w:rFonts w:ascii="Times New Roman" w:hAnsi="Times New Roman"/>
                <w:noProof/>
                <w:sz w:val="22"/>
                <w:szCs w:val="22"/>
              </w:rPr>
              <w:t>Results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_Toc430647732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72</w:t>
            </w:r>
            <w:r w:rsidR="001115D2" w:rsidRPr="001115D2">
              <w:rPr>
                <w:rFonts w:ascii="Times New Roman" w:hAnsi="Times New Roman"/>
                <w:noProof/>
                <w:webHidden/>
                <w:sz w:val="22"/>
                <w:szCs w:val="22"/>
              </w:rPr>
              <w:fldChar w:fldCharType="end"/>
            </w:r>
          </w:hyperlink>
        </w:p>
        <w:p w:rsidR="001115D2" w:rsidRPr="001115D2" w:rsidRDefault="00EE7E93">
          <w:pPr>
            <w:pStyle w:val="TOC1"/>
            <w:tabs>
              <w:tab w:val="left" w:pos="1320"/>
            </w:tabs>
            <w:rPr>
              <w:rFonts w:ascii="Times New Roman" w:eastAsiaTheme="minorEastAsia" w:hAnsi="Times New Roman" w:cs="Times New Roman"/>
              <w:bCs w:val="0"/>
              <w:caps w:val="0"/>
              <w:sz w:val="22"/>
              <w:szCs w:val="22"/>
            </w:rPr>
          </w:pPr>
          <w:hyperlink w:anchor="_Toc430647733" w:history="1">
            <w:r w:rsidR="001115D2" w:rsidRPr="001115D2">
              <w:rPr>
                <w:rStyle w:val="Hyperlink"/>
                <w:rFonts w:ascii="Times New Roman" w:hAnsi="Times New Roman" w:cs="Times New Roman"/>
                <w:sz w:val="22"/>
                <w:szCs w:val="22"/>
              </w:rPr>
              <w:t>Appendix A.</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Reliability assesment of structural components</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_Toc430647733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78</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34" w:history="1">
            <w:r w:rsidR="001115D2" w:rsidRPr="001115D2">
              <w:rPr>
                <w:rStyle w:val="Hyperlink"/>
                <w:rFonts w:ascii="Times New Roman" w:hAnsi="Times New Roman"/>
                <w:noProof/>
                <w:sz w:val="22"/>
                <w:szCs w:val="22"/>
              </w:rPr>
              <w:t>A.1. Reliability Analysis of Structural Components with Non-Linear Failure Functions - FORM</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_Toc430647734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78</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35" w:history="1">
            <w:r w:rsidR="001115D2" w:rsidRPr="001115D2">
              <w:rPr>
                <w:rStyle w:val="Hyperlink"/>
                <w:rFonts w:ascii="Times New Roman" w:hAnsi="Times New Roman"/>
                <w:noProof/>
                <w:sz w:val="22"/>
                <w:szCs w:val="22"/>
              </w:rPr>
              <w:t>A.2. Reliability Index for Correlated, Normally Distributed Variables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_Toc430647735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82</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36" w:history="1">
            <w:r w:rsidR="001115D2" w:rsidRPr="001115D2">
              <w:rPr>
                <w:rStyle w:val="Hyperlink"/>
                <w:rFonts w:ascii="Times New Roman" w:hAnsi="Times New Roman"/>
                <w:noProof/>
                <w:sz w:val="22"/>
                <w:szCs w:val="22"/>
              </w:rPr>
              <w:t>A.3. Reliability Index for Independent, Non-Normally Distributed Variables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_Toc430647736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83</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37" w:history="1">
            <w:r w:rsidR="001115D2" w:rsidRPr="001115D2">
              <w:rPr>
                <w:rStyle w:val="Hyperlink"/>
                <w:rFonts w:ascii="Times New Roman" w:hAnsi="Times New Roman"/>
                <w:noProof/>
                <w:sz w:val="22"/>
                <w:szCs w:val="22"/>
              </w:rPr>
              <w:t>A.4. Reliability Index for Dependent, Non-Normally Distributed Variables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_Toc430647737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84</w:t>
            </w:r>
            <w:r w:rsidR="001115D2" w:rsidRPr="001115D2">
              <w:rPr>
                <w:rFonts w:ascii="Times New Roman" w:hAnsi="Times New Roman"/>
                <w:noProof/>
                <w:webHidden/>
                <w:sz w:val="22"/>
                <w:szCs w:val="22"/>
              </w:rPr>
              <w:fldChar w:fldCharType="end"/>
            </w:r>
          </w:hyperlink>
        </w:p>
        <w:p w:rsidR="001115D2" w:rsidRPr="001115D2" w:rsidRDefault="00EE7E93">
          <w:pPr>
            <w:pStyle w:val="TOC1"/>
            <w:tabs>
              <w:tab w:val="left" w:pos="1320"/>
            </w:tabs>
            <w:rPr>
              <w:rFonts w:ascii="Times New Roman" w:eastAsiaTheme="minorEastAsia" w:hAnsi="Times New Roman" w:cs="Times New Roman"/>
              <w:bCs w:val="0"/>
              <w:caps w:val="0"/>
              <w:sz w:val="22"/>
              <w:szCs w:val="22"/>
            </w:rPr>
          </w:pPr>
          <w:hyperlink w:anchor="_Toc430647738" w:history="1">
            <w:r w:rsidR="001115D2" w:rsidRPr="001115D2">
              <w:rPr>
                <w:rStyle w:val="Hyperlink"/>
                <w:rFonts w:ascii="Times New Roman" w:hAnsi="Times New Roman" w:cs="Times New Roman"/>
                <w:sz w:val="22"/>
                <w:szCs w:val="22"/>
              </w:rPr>
              <w:t>Appendix B.</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System modelling and Calculation of Reliability bounds for systems</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_Toc430647738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86</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39" w:history="1">
            <w:r w:rsidR="001115D2" w:rsidRPr="001115D2">
              <w:rPr>
                <w:rStyle w:val="Hyperlink"/>
                <w:rFonts w:ascii="Times New Roman" w:hAnsi="Times New Roman"/>
                <w:noProof/>
                <w:sz w:val="22"/>
                <w:szCs w:val="22"/>
              </w:rPr>
              <w:t>B.1. Modelling of Series Systems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_Toc430647739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86</w:t>
            </w:r>
            <w:r w:rsidR="001115D2" w:rsidRPr="001115D2">
              <w:rPr>
                <w:rFonts w:ascii="Times New Roman" w:hAnsi="Times New Roman"/>
                <w:noProof/>
                <w:webHidden/>
                <w:sz w:val="22"/>
                <w:szCs w:val="22"/>
              </w:rPr>
              <w:fldChar w:fldCharType="end"/>
            </w:r>
          </w:hyperlink>
        </w:p>
        <w:p w:rsidR="001115D2" w:rsidRPr="001115D2" w:rsidRDefault="00EE7E93">
          <w:pPr>
            <w:pStyle w:val="TOC3"/>
            <w:rPr>
              <w:rFonts w:ascii="Times New Roman" w:eastAsiaTheme="minorEastAsia" w:hAnsi="Times New Roman"/>
              <w:noProof/>
              <w:sz w:val="22"/>
              <w:szCs w:val="22"/>
            </w:rPr>
          </w:pPr>
          <w:hyperlink w:anchor="_Toc430647740" w:history="1">
            <w:r w:rsidR="001115D2" w:rsidRPr="001115D2">
              <w:rPr>
                <w:rStyle w:val="Hyperlink"/>
                <w:rFonts w:ascii="Times New Roman" w:hAnsi="Times New Roman"/>
                <w:noProof/>
                <w:sz w:val="22"/>
                <w:szCs w:val="22"/>
              </w:rPr>
              <w:t>Simple Bounds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_Toc430647740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87</w:t>
            </w:r>
            <w:r w:rsidR="001115D2" w:rsidRPr="001115D2">
              <w:rPr>
                <w:rFonts w:ascii="Times New Roman" w:hAnsi="Times New Roman"/>
                <w:noProof/>
                <w:webHidden/>
                <w:sz w:val="22"/>
                <w:szCs w:val="22"/>
              </w:rPr>
              <w:fldChar w:fldCharType="end"/>
            </w:r>
          </w:hyperlink>
        </w:p>
        <w:p w:rsidR="001115D2" w:rsidRPr="001115D2" w:rsidRDefault="00EE7E93">
          <w:pPr>
            <w:pStyle w:val="TOC3"/>
            <w:rPr>
              <w:rFonts w:ascii="Times New Roman" w:eastAsiaTheme="minorEastAsia" w:hAnsi="Times New Roman"/>
              <w:noProof/>
              <w:sz w:val="22"/>
              <w:szCs w:val="22"/>
            </w:rPr>
          </w:pPr>
          <w:hyperlink w:anchor="_Toc430647741" w:history="1">
            <w:r w:rsidR="001115D2" w:rsidRPr="001115D2">
              <w:rPr>
                <w:rStyle w:val="Hyperlink"/>
                <w:rFonts w:ascii="Times New Roman" w:hAnsi="Times New Roman"/>
                <w:noProof/>
                <w:sz w:val="22"/>
                <w:szCs w:val="22"/>
              </w:rPr>
              <w:t>Ditlevsen Bounds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_Toc430647741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87</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42" w:history="1">
            <w:r w:rsidR="001115D2" w:rsidRPr="001115D2">
              <w:rPr>
                <w:rStyle w:val="Hyperlink"/>
                <w:rFonts w:ascii="Times New Roman" w:hAnsi="Times New Roman"/>
                <w:noProof/>
                <w:sz w:val="22"/>
                <w:szCs w:val="22"/>
              </w:rPr>
              <w:t>B.2. Modelling</w:t>
            </w:r>
            <w:r w:rsidR="001115D2" w:rsidRPr="001115D2">
              <w:rPr>
                <w:rStyle w:val="Hyperlink"/>
                <w:rFonts w:ascii="Times New Roman" w:hAnsi="Times New Roman"/>
                <w:bCs/>
                <w:iCs/>
                <w:noProof/>
                <w:sz w:val="22"/>
                <w:szCs w:val="22"/>
              </w:rPr>
              <w:t xml:space="preserve"> of </w:t>
            </w:r>
            <w:r w:rsidR="001115D2" w:rsidRPr="001115D2">
              <w:rPr>
                <w:rStyle w:val="Hyperlink"/>
                <w:rFonts w:ascii="Times New Roman" w:hAnsi="Times New Roman"/>
                <w:noProof/>
                <w:sz w:val="22"/>
                <w:szCs w:val="22"/>
              </w:rPr>
              <w:t>Parallel</w:t>
            </w:r>
            <w:r w:rsidR="001115D2" w:rsidRPr="001115D2">
              <w:rPr>
                <w:rStyle w:val="Hyperlink"/>
                <w:rFonts w:ascii="Times New Roman" w:hAnsi="Times New Roman"/>
                <w:bCs/>
                <w:iCs/>
                <w:noProof/>
                <w:sz w:val="22"/>
                <w:szCs w:val="22"/>
              </w:rPr>
              <w:t xml:space="preserve"> Systems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_Toc430647742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88</w:t>
            </w:r>
            <w:r w:rsidR="001115D2" w:rsidRPr="001115D2">
              <w:rPr>
                <w:rFonts w:ascii="Times New Roman" w:hAnsi="Times New Roman"/>
                <w:noProof/>
                <w:webHidden/>
                <w:sz w:val="22"/>
                <w:szCs w:val="22"/>
              </w:rPr>
              <w:fldChar w:fldCharType="end"/>
            </w:r>
          </w:hyperlink>
        </w:p>
        <w:p w:rsidR="001115D2" w:rsidRPr="001115D2" w:rsidRDefault="00EE7E93">
          <w:pPr>
            <w:pStyle w:val="TOC3"/>
            <w:rPr>
              <w:rFonts w:ascii="Times New Roman" w:eastAsiaTheme="minorEastAsia" w:hAnsi="Times New Roman"/>
              <w:noProof/>
              <w:sz w:val="22"/>
              <w:szCs w:val="22"/>
            </w:rPr>
          </w:pPr>
          <w:hyperlink w:anchor="_Toc430647743" w:history="1">
            <w:r w:rsidR="001115D2" w:rsidRPr="001115D2">
              <w:rPr>
                <w:rStyle w:val="Hyperlink"/>
                <w:rFonts w:ascii="Times New Roman" w:hAnsi="Times New Roman"/>
                <w:noProof/>
                <w:sz w:val="22"/>
                <w:szCs w:val="22"/>
              </w:rPr>
              <w:t>Simple Bounds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_Toc430647743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89</w:t>
            </w:r>
            <w:r w:rsidR="001115D2" w:rsidRPr="001115D2">
              <w:rPr>
                <w:rFonts w:ascii="Times New Roman" w:hAnsi="Times New Roman"/>
                <w:noProof/>
                <w:webHidden/>
                <w:sz w:val="22"/>
                <w:szCs w:val="22"/>
              </w:rPr>
              <w:fldChar w:fldCharType="end"/>
            </w:r>
          </w:hyperlink>
        </w:p>
        <w:p w:rsidR="001115D2" w:rsidRPr="001115D2" w:rsidRDefault="00EE7E93">
          <w:pPr>
            <w:pStyle w:val="TOC3"/>
            <w:rPr>
              <w:rFonts w:ascii="Times New Roman" w:eastAsiaTheme="minorEastAsia" w:hAnsi="Times New Roman"/>
              <w:noProof/>
              <w:sz w:val="22"/>
              <w:szCs w:val="22"/>
            </w:rPr>
          </w:pPr>
          <w:hyperlink w:anchor="_Toc430647744" w:history="1">
            <w:r w:rsidR="001115D2" w:rsidRPr="001115D2">
              <w:rPr>
                <w:rStyle w:val="Hyperlink"/>
                <w:rFonts w:ascii="Times New Roman" w:hAnsi="Times New Roman"/>
                <w:noProof/>
                <w:sz w:val="22"/>
                <w:szCs w:val="22"/>
              </w:rPr>
              <w:t>Second-Order Upper Bound</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_Toc430647744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90</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45" w:history="1">
            <w:r w:rsidR="001115D2" w:rsidRPr="001115D2">
              <w:rPr>
                <w:rStyle w:val="Hyperlink"/>
                <w:rFonts w:ascii="Times New Roman" w:hAnsi="Times New Roman"/>
                <w:noProof/>
                <w:sz w:val="22"/>
                <w:szCs w:val="22"/>
              </w:rPr>
              <w:t>B.3. Advanced Asymptotic Methods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_Toc430647745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90</w:t>
            </w:r>
            <w:r w:rsidR="001115D2" w:rsidRPr="001115D2">
              <w:rPr>
                <w:rFonts w:ascii="Times New Roman" w:hAnsi="Times New Roman"/>
                <w:noProof/>
                <w:webHidden/>
                <w:sz w:val="22"/>
                <w:szCs w:val="22"/>
              </w:rPr>
              <w:fldChar w:fldCharType="end"/>
            </w:r>
          </w:hyperlink>
        </w:p>
        <w:p w:rsidR="001115D2" w:rsidRPr="001115D2" w:rsidRDefault="00EE7E93">
          <w:pPr>
            <w:pStyle w:val="TOC1"/>
            <w:tabs>
              <w:tab w:val="left" w:pos="1320"/>
            </w:tabs>
            <w:rPr>
              <w:rFonts w:ascii="Times New Roman" w:eastAsiaTheme="minorEastAsia" w:hAnsi="Times New Roman" w:cs="Times New Roman"/>
              <w:bCs w:val="0"/>
              <w:caps w:val="0"/>
              <w:sz w:val="22"/>
              <w:szCs w:val="22"/>
            </w:rPr>
          </w:pPr>
          <w:hyperlink w:anchor="_Toc430647746" w:history="1">
            <w:r w:rsidR="001115D2" w:rsidRPr="001115D2">
              <w:rPr>
                <w:rStyle w:val="Hyperlink"/>
                <w:rFonts w:ascii="Times New Roman" w:hAnsi="Times New Roman" w:cs="Times New Roman"/>
                <w:sz w:val="22"/>
                <w:szCs w:val="22"/>
              </w:rPr>
              <w:t>Appendix C.</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 xml:space="preserve">Life cycle modelling </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_Toc430647746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91</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47" w:history="1">
            <w:r w:rsidR="001115D2" w:rsidRPr="001115D2">
              <w:rPr>
                <w:rStyle w:val="Hyperlink"/>
                <w:rFonts w:ascii="Times New Roman" w:hAnsi="Times New Roman"/>
                <w:noProof/>
                <w:sz w:val="22"/>
                <w:szCs w:val="22"/>
              </w:rPr>
              <w:t>C.1. Introduction</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_Toc430647747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91</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48" w:history="1">
            <w:r w:rsidR="001115D2" w:rsidRPr="001115D2">
              <w:rPr>
                <w:rStyle w:val="Hyperlink"/>
                <w:rFonts w:ascii="Times New Roman" w:hAnsi="Times New Roman"/>
                <w:noProof/>
                <w:sz w:val="22"/>
                <w:szCs w:val="22"/>
              </w:rPr>
              <w:t>C.2. Crude deterministic formulation</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_Toc430647748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91</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49" w:history="1">
            <w:r w:rsidR="001115D2" w:rsidRPr="001115D2">
              <w:rPr>
                <w:rStyle w:val="Hyperlink"/>
                <w:rFonts w:ascii="Times New Roman" w:hAnsi="Times New Roman"/>
                <w:noProof/>
                <w:sz w:val="22"/>
                <w:szCs w:val="22"/>
              </w:rPr>
              <w:t>C.3. Deterministic, design based on requirements in standards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_Toc430647749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92</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50" w:history="1">
            <w:r w:rsidR="001115D2" w:rsidRPr="001115D2">
              <w:rPr>
                <w:rStyle w:val="Hyperlink"/>
                <w:rFonts w:ascii="Times New Roman" w:hAnsi="Times New Roman"/>
                <w:noProof/>
                <w:sz w:val="22"/>
                <w:szCs w:val="22"/>
              </w:rPr>
              <w:t>C.4. Reliability based design</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_Toc430647750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92</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51" w:history="1">
            <w:r w:rsidR="001115D2" w:rsidRPr="001115D2">
              <w:rPr>
                <w:rStyle w:val="Hyperlink"/>
                <w:rFonts w:ascii="Times New Roman" w:hAnsi="Times New Roman"/>
                <w:noProof/>
                <w:sz w:val="22"/>
                <w:szCs w:val="22"/>
              </w:rPr>
              <w:t>C.5. Risk based design</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_Toc430647751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93</w:t>
            </w:r>
            <w:r w:rsidR="001115D2" w:rsidRPr="001115D2">
              <w:rPr>
                <w:rFonts w:ascii="Times New Roman" w:hAnsi="Times New Roman"/>
                <w:noProof/>
                <w:webHidden/>
                <w:sz w:val="22"/>
                <w:szCs w:val="22"/>
              </w:rPr>
              <w:fldChar w:fldCharType="end"/>
            </w:r>
          </w:hyperlink>
        </w:p>
        <w:p w:rsidR="001115D2" w:rsidRPr="001115D2" w:rsidRDefault="00EE7E93">
          <w:pPr>
            <w:pStyle w:val="TOC1"/>
            <w:tabs>
              <w:tab w:val="left" w:pos="1320"/>
            </w:tabs>
            <w:rPr>
              <w:rFonts w:ascii="Times New Roman" w:eastAsiaTheme="minorEastAsia" w:hAnsi="Times New Roman" w:cs="Times New Roman"/>
              <w:bCs w:val="0"/>
              <w:caps w:val="0"/>
              <w:sz w:val="22"/>
              <w:szCs w:val="22"/>
            </w:rPr>
          </w:pPr>
          <w:hyperlink w:anchor="_Toc430647752" w:history="1">
            <w:r w:rsidR="001115D2" w:rsidRPr="001115D2">
              <w:rPr>
                <w:rStyle w:val="Hyperlink"/>
                <w:rFonts w:ascii="Times New Roman" w:hAnsi="Times New Roman" w:cs="Times New Roman"/>
                <w:sz w:val="22"/>
                <w:szCs w:val="22"/>
              </w:rPr>
              <w:t>Appendix D.</w:t>
            </w:r>
            <w:r w:rsidR="001115D2" w:rsidRPr="001115D2">
              <w:rPr>
                <w:rFonts w:ascii="Times New Roman" w:eastAsiaTheme="minorEastAsia" w:hAnsi="Times New Roman" w:cs="Times New Roman"/>
                <w:bCs w:val="0"/>
                <w:caps w:val="0"/>
                <w:sz w:val="22"/>
                <w:szCs w:val="22"/>
              </w:rPr>
              <w:tab/>
            </w:r>
            <w:r w:rsidR="001115D2" w:rsidRPr="001115D2">
              <w:rPr>
                <w:rStyle w:val="Hyperlink"/>
                <w:rFonts w:ascii="Times New Roman" w:hAnsi="Times New Roman" w:cs="Times New Roman"/>
                <w:sz w:val="22"/>
                <w:szCs w:val="22"/>
              </w:rPr>
              <w:t>Reliability updating</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_Toc430647752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94</w:t>
            </w:r>
            <w:r w:rsidR="001115D2" w:rsidRPr="001115D2">
              <w:rPr>
                <w:rFonts w:ascii="Times New Roman" w:hAnsi="Times New Roman" w:cs="Times New Roman"/>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53" w:history="1">
            <w:r w:rsidR="001115D2" w:rsidRPr="001115D2">
              <w:rPr>
                <w:rStyle w:val="Hyperlink"/>
                <w:rFonts w:ascii="Times New Roman" w:hAnsi="Times New Roman"/>
                <w:noProof/>
                <w:sz w:val="22"/>
                <w:szCs w:val="22"/>
              </w:rPr>
              <w:t>D.1. Introduction</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_Toc430647753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94</w:t>
            </w:r>
            <w:r w:rsidR="001115D2" w:rsidRPr="001115D2">
              <w:rPr>
                <w:rFonts w:ascii="Times New Roman" w:hAnsi="Times New Roman"/>
                <w:noProof/>
                <w:webHidden/>
                <w:sz w:val="22"/>
                <w:szCs w:val="22"/>
              </w:rPr>
              <w:fldChar w:fldCharType="end"/>
            </w:r>
          </w:hyperlink>
        </w:p>
        <w:p w:rsidR="001115D2" w:rsidRPr="001115D2" w:rsidRDefault="00EE7E93">
          <w:pPr>
            <w:pStyle w:val="TOC2"/>
            <w:tabs>
              <w:tab w:val="right" w:leader="dot" w:pos="8488"/>
            </w:tabs>
            <w:rPr>
              <w:rFonts w:ascii="Times New Roman" w:eastAsiaTheme="minorEastAsia" w:hAnsi="Times New Roman"/>
              <w:noProof/>
              <w:sz w:val="22"/>
              <w:szCs w:val="22"/>
            </w:rPr>
          </w:pPr>
          <w:hyperlink w:anchor="_Toc430647754" w:history="1">
            <w:r w:rsidR="001115D2" w:rsidRPr="001115D2">
              <w:rPr>
                <w:rStyle w:val="Hyperlink"/>
                <w:rFonts w:ascii="Times New Roman" w:hAnsi="Times New Roman"/>
                <w:noProof/>
                <w:sz w:val="22"/>
                <w:szCs w:val="22"/>
              </w:rPr>
              <w:t>D.2. Bayesian updating of stochastic variables</w:t>
            </w:r>
            <w:r w:rsidR="001115D2" w:rsidRPr="001115D2">
              <w:rPr>
                <w:rFonts w:ascii="Times New Roman" w:hAnsi="Times New Roman"/>
                <w:noProof/>
                <w:webHidden/>
                <w:sz w:val="22"/>
                <w:szCs w:val="22"/>
              </w:rPr>
              <w:tab/>
            </w:r>
            <w:r w:rsidR="001115D2" w:rsidRPr="001115D2">
              <w:rPr>
                <w:rFonts w:ascii="Times New Roman" w:hAnsi="Times New Roman"/>
                <w:noProof/>
                <w:webHidden/>
                <w:sz w:val="22"/>
                <w:szCs w:val="22"/>
              </w:rPr>
              <w:fldChar w:fldCharType="begin"/>
            </w:r>
            <w:r w:rsidR="001115D2" w:rsidRPr="001115D2">
              <w:rPr>
                <w:rFonts w:ascii="Times New Roman" w:hAnsi="Times New Roman"/>
                <w:noProof/>
                <w:webHidden/>
                <w:sz w:val="22"/>
                <w:szCs w:val="22"/>
              </w:rPr>
              <w:instrText xml:space="preserve"> PAGEREF _Toc430647754 \h </w:instrText>
            </w:r>
            <w:r w:rsidR="001115D2" w:rsidRPr="001115D2">
              <w:rPr>
                <w:rFonts w:ascii="Times New Roman" w:hAnsi="Times New Roman"/>
                <w:noProof/>
                <w:webHidden/>
                <w:sz w:val="22"/>
                <w:szCs w:val="22"/>
              </w:rPr>
            </w:r>
            <w:r w:rsidR="001115D2" w:rsidRPr="001115D2">
              <w:rPr>
                <w:rFonts w:ascii="Times New Roman" w:hAnsi="Times New Roman"/>
                <w:noProof/>
                <w:webHidden/>
                <w:sz w:val="22"/>
                <w:szCs w:val="22"/>
              </w:rPr>
              <w:fldChar w:fldCharType="separate"/>
            </w:r>
            <w:r w:rsidR="0009237B">
              <w:rPr>
                <w:rFonts w:ascii="Times New Roman" w:hAnsi="Times New Roman"/>
                <w:noProof/>
                <w:webHidden/>
                <w:sz w:val="22"/>
                <w:szCs w:val="22"/>
              </w:rPr>
              <w:t>94</w:t>
            </w:r>
            <w:r w:rsidR="001115D2" w:rsidRPr="001115D2">
              <w:rPr>
                <w:rFonts w:ascii="Times New Roman" w:hAnsi="Times New Roman"/>
                <w:noProof/>
                <w:webHidden/>
                <w:sz w:val="22"/>
                <w:szCs w:val="22"/>
              </w:rPr>
              <w:fldChar w:fldCharType="end"/>
            </w:r>
          </w:hyperlink>
        </w:p>
        <w:p w:rsidR="001115D2" w:rsidRPr="001115D2" w:rsidRDefault="00EE7E93">
          <w:pPr>
            <w:pStyle w:val="TOC1"/>
            <w:rPr>
              <w:rFonts w:ascii="Times New Roman" w:eastAsiaTheme="minorEastAsia" w:hAnsi="Times New Roman" w:cs="Times New Roman"/>
              <w:bCs w:val="0"/>
              <w:caps w:val="0"/>
              <w:sz w:val="22"/>
              <w:szCs w:val="22"/>
            </w:rPr>
          </w:pPr>
          <w:hyperlink w:anchor="_Toc430647755" w:history="1">
            <w:r w:rsidR="001115D2" w:rsidRPr="001115D2">
              <w:rPr>
                <w:rStyle w:val="Hyperlink"/>
                <w:rFonts w:ascii="Times New Roman" w:hAnsi="Times New Roman" w:cs="Times New Roman"/>
                <w:sz w:val="22"/>
                <w:szCs w:val="22"/>
              </w:rPr>
              <w:t>Overall Bibliography</w:t>
            </w:r>
            <w:r w:rsidR="001115D2" w:rsidRPr="001115D2">
              <w:rPr>
                <w:rFonts w:ascii="Times New Roman" w:hAnsi="Times New Roman" w:cs="Times New Roman"/>
                <w:webHidden/>
                <w:sz w:val="22"/>
                <w:szCs w:val="22"/>
              </w:rPr>
              <w:tab/>
            </w:r>
            <w:r w:rsidR="001115D2" w:rsidRPr="001115D2">
              <w:rPr>
                <w:rFonts w:ascii="Times New Roman" w:hAnsi="Times New Roman" w:cs="Times New Roman"/>
                <w:webHidden/>
                <w:sz w:val="22"/>
                <w:szCs w:val="22"/>
              </w:rPr>
              <w:fldChar w:fldCharType="begin"/>
            </w:r>
            <w:r w:rsidR="001115D2" w:rsidRPr="001115D2">
              <w:rPr>
                <w:rFonts w:ascii="Times New Roman" w:hAnsi="Times New Roman" w:cs="Times New Roman"/>
                <w:webHidden/>
                <w:sz w:val="22"/>
                <w:szCs w:val="22"/>
              </w:rPr>
              <w:instrText xml:space="preserve"> PAGEREF _Toc430647755 \h </w:instrText>
            </w:r>
            <w:r w:rsidR="001115D2" w:rsidRPr="001115D2">
              <w:rPr>
                <w:rFonts w:ascii="Times New Roman" w:hAnsi="Times New Roman" w:cs="Times New Roman"/>
                <w:webHidden/>
                <w:sz w:val="22"/>
                <w:szCs w:val="22"/>
              </w:rPr>
            </w:r>
            <w:r w:rsidR="001115D2" w:rsidRPr="001115D2">
              <w:rPr>
                <w:rFonts w:ascii="Times New Roman" w:hAnsi="Times New Roman" w:cs="Times New Roman"/>
                <w:webHidden/>
                <w:sz w:val="22"/>
                <w:szCs w:val="22"/>
              </w:rPr>
              <w:fldChar w:fldCharType="separate"/>
            </w:r>
            <w:r w:rsidR="0009237B">
              <w:rPr>
                <w:rFonts w:ascii="Times New Roman" w:hAnsi="Times New Roman" w:cs="Times New Roman"/>
                <w:webHidden/>
                <w:sz w:val="22"/>
                <w:szCs w:val="22"/>
              </w:rPr>
              <w:t>97</w:t>
            </w:r>
            <w:r w:rsidR="001115D2" w:rsidRPr="001115D2">
              <w:rPr>
                <w:rFonts w:ascii="Times New Roman" w:hAnsi="Times New Roman" w:cs="Times New Roman"/>
                <w:webHidden/>
                <w:sz w:val="22"/>
                <w:szCs w:val="22"/>
              </w:rPr>
              <w:fldChar w:fldCharType="end"/>
            </w:r>
          </w:hyperlink>
        </w:p>
        <w:p w:rsidR="001115D2" w:rsidRDefault="001B2A25" w:rsidP="001115D2">
          <w:pPr>
            <w:ind w:left="720"/>
            <w:rPr>
              <w:rFonts w:ascii="Times New Roman" w:hAnsi="Times New Roman"/>
              <w:noProof/>
              <w:sz w:val="22"/>
              <w:szCs w:val="22"/>
            </w:rPr>
          </w:pPr>
          <w:r w:rsidRPr="001115D2">
            <w:rPr>
              <w:rFonts w:ascii="Times New Roman" w:hAnsi="Times New Roman"/>
              <w:bCs/>
              <w:caps/>
              <w:noProof/>
              <w:sz w:val="22"/>
              <w:szCs w:val="22"/>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6218"/>
      </w:tblGrid>
      <w:tr w:rsidR="00DC2478" w:rsidRPr="00C378A6" w:rsidTr="00DC2478">
        <w:tc>
          <w:tcPr>
            <w:tcW w:w="2275" w:type="dxa"/>
            <w:tcBorders>
              <w:top w:val="single" w:sz="4" w:space="0" w:color="auto"/>
              <w:left w:val="single" w:sz="4" w:space="0" w:color="auto"/>
              <w:bottom w:val="single" w:sz="4" w:space="0" w:color="auto"/>
              <w:right w:val="single" w:sz="4" w:space="0" w:color="auto"/>
            </w:tcBorders>
            <w:hideMark/>
          </w:tcPr>
          <w:p w:rsidR="00DC2478" w:rsidRPr="00C378A6" w:rsidRDefault="00DC2478">
            <w:pPr>
              <w:rPr>
                <w:rFonts w:ascii="Times New Roman" w:hAnsi="Times New Roman"/>
                <w:sz w:val="24"/>
              </w:rPr>
            </w:pPr>
            <w:r w:rsidRPr="00C378A6">
              <w:rPr>
                <w:rFonts w:ascii="Times New Roman" w:hAnsi="Times New Roman"/>
                <w:b/>
                <w:sz w:val="24"/>
              </w:rPr>
              <w:lastRenderedPageBreak/>
              <w:br w:type="page"/>
              <w:t>Deliverable No</w:t>
            </w:r>
            <w:r w:rsidRPr="00C378A6">
              <w:rPr>
                <w:rFonts w:ascii="Times New Roman" w:hAnsi="Times New Roman"/>
                <w:sz w:val="24"/>
              </w:rPr>
              <w:t>: 1.34</w:t>
            </w:r>
          </w:p>
        </w:tc>
        <w:tc>
          <w:tcPr>
            <w:tcW w:w="6247" w:type="dxa"/>
            <w:tcBorders>
              <w:top w:val="single" w:sz="4" w:space="0" w:color="auto"/>
              <w:left w:val="single" w:sz="4" w:space="0" w:color="auto"/>
              <w:bottom w:val="single" w:sz="4" w:space="0" w:color="auto"/>
              <w:right w:val="single" w:sz="4" w:space="0" w:color="auto"/>
            </w:tcBorders>
            <w:hideMark/>
          </w:tcPr>
          <w:p w:rsidR="00DC2478" w:rsidRPr="00C378A6" w:rsidRDefault="00DC2478">
            <w:pPr>
              <w:autoSpaceDE w:val="0"/>
              <w:autoSpaceDN w:val="0"/>
              <w:adjustRightInd w:val="0"/>
              <w:rPr>
                <w:rFonts w:ascii="Times New Roman" w:hAnsi="Times New Roman"/>
                <w:sz w:val="24"/>
              </w:rPr>
            </w:pPr>
            <w:r w:rsidRPr="00C378A6">
              <w:rPr>
                <w:rFonts w:ascii="Times New Roman" w:hAnsi="Times New Roman"/>
                <w:b/>
                <w:sz w:val="24"/>
              </w:rPr>
              <w:t>Title</w:t>
            </w:r>
            <w:r w:rsidRPr="00C378A6">
              <w:rPr>
                <w:rFonts w:ascii="Times New Roman" w:hAnsi="Times New Roman"/>
                <w:sz w:val="24"/>
              </w:rPr>
              <w:t xml:space="preserve"> : Integrated system reliability analysis</w:t>
            </w:r>
          </w:p>
        </w:tc>
      </w:tr>
      <w:tr w:rsidR="00DC2478" w:rsidRPr="00C378A6" w:rsidTr="00DC2478">
        <w:tc>
          <w:tcPr>
            <w:tcW w:w="2275" w:type="dxa"/>
            <w:tcBorders>
              <w:top w:val="single" w:sz="4" w:space="0" w:color="auto"/>
              <w:left w:val="single" w:sz="4" w:space="0" w:color="auto"/>
              <w:bottom w:val="single" w:sz="4" w:space="0" w:color="auto"/>
              <w:right w:val="single" w:sz="4" w:space="0" w:color="auto"/>
            </w:tcBorders>
            <w:hideMark/>
          </w:tcPr>
          <w:p w:rsidR="00DC2478" w:rsidRPr="00C378A6" w:rsidRDefault="00DC2478">
            <w:pPr>
              <w:rPr>
                <w:rFonts w:ascii="Times New Roman" w:hAnsi="Times New Roman"/>
                <w:sz w:val="24"/>
              </w:rPr>
            </w:pPr>
            <w:r w:rsidRPr="00C378A6">
              <w:rPr>
                <w:rFonts w:ascii="Times New Roman" w:hAnsi="Times New Roman"/>
                <w:b/>
                <w:sz w:val="24"/>
              </w:rPr>
              <w:t>Month Due</w:t>
            </w:r>
            <w:r w:rsidRPr="00C378A6">
              <w:rPr>
                <w:rFonts w:ascii="Times New Roman" w:hAnsi="Times New Roman"/>
                <w:sz w:val="24"/>
              </w:rPr>
              <w:t>: 22</w:t>
            </w:r>
          </w:p>
        </w:tc>
        <w:tc>
          <w:tcPr>
            <w:tcW w:w="6247" w:type="dxa"/>
            <w:tcBorders>
              <w:top w:val="single" w:sz="4" w:space="0" w:color="auto"/>
              <w:left w:val="single" w:sz="4" w:space="0" w:color="auto"/>
              <w:bottom w:val="single" w:sz="4" w:space="0" w:color="auto"/>
              <w:right w:val="single" w:sz="4" w:space="0" w:color="auto"/>
            </w:tcBorders>
            <w:hideMark/>
          </w:tcPr>
          <w:p w:rsidR="00DC2478" w:rsidRPr="00C378A6" w:rsidRDefault="00DC2478">
            <w:pPr>
              <w:rPr>
                <w:rFonts w:ascii="Times New Roman" w:hAnsi="Times New Roman"/>
                <w:sz w:val="24"/>
              </w:rPr>
            </w:pPr>
            <w:r w:rsidRPr="00C378A6">
              <w:rPr>
                <w:rFonts w:ascii="Times New Roman" w:hAnsi="Times New Roman"/>
                <w:b/>
                <w:sz w:val="24"/>
              </w:rPr>
              <w:t>Participants</w:t>
            </w:r>
            <w:r w:rsidRPr="00C378A6">
              <w:rPr>
                <w:rFonts w:ascii="Times New Roman" w:hAnsi="Times New Roman"/>
                <w:sz w:val="24"/>
              </w:rPr>
              <w:t>: AAU</w:t>
            </w:r>
          </w:p>
        </w:tc>
      </w:tr>
      <w:tr w:rsidR="00DC2478" w:rsidRPr="00C378A6" w:rsidTr="00DC2478">
        <w:tc>
          <w:tcPr>
            <w:tcW w:w="8522" w:type="dxa"/>
            <w:gridSpan w:val="2"/>
            <w:tcBorders>
              <w:top w:val="single" w:sz="4" w:space="0" w:color="auto"/>
              <w:left w:val="single" w:sz="4" w:space="0" w:color="auto"/>
              <w:bottom w:val="single" w:sz="4" w:space="0" w:color="auto"/>
              <w:right w:val="single" w:sz="4" w:space="0" w:color="auto"/>
            </w:tcBorders>
            <w:hideMark/>
          </w:tcPr>
          <w:p w:rsidR="00DC2478" w:rsidRPr="00C378A6" w:rsidRDefault="00DC2478">
            <w:pPr>
              <w:rPr>
                <w:rFonts w:ascii="Times New Roman" w:hAnsi="Times New Roman"/>
                <w:sz w:val="24"/>
              </w:rPr>
            </w:pPr>
            <w:r w:rsidRPr="00C378A6">
              <w:rPr>
                <w:rFonts w:ascii="Times New Roman" w:hAnsi="Times New Roman"/>
                <w:b/>
                <w:sz w:val="24"/>
              </w:rPr>
              <w:t>Relevant Description (3 lines)</w:t>
            </w:r>
            <w:r w:rsidRPr="00C378A6">
              <w:rPr>
                <w:rFonts w:ascii="Times New Roman" w:hAnsi="Times New Roman"/>
                <w:sz w:val="24"/>
              </w:rPr>
              <w:t xml:space="preserve">: Development of methodology for reliability and risk-based assessment of the wind turbine at system level integrating mechanical, electrical and structural components for innovative wind turbine systems. </w:t>
            </w:r>
          </w:p>
        </w:tc>
      </w:tr>
      <w:tr w:rsidR="00DC2478" w:rsidRPr="00C378A6" w:rsidTr="00DC2478">
        <w:tc>
          <w:tcPr>
            <w:tcW w:w="8522" w:type="dxa"/>
            <w:gridSpan w:val="2"/>
            <w:tcBorders>
              <w:top w:val="single" w:sz="4" w:space="0" w:color="auto"/>
              <w:left w:val="single" w:sz="4" w:space="0" w:color="auto"/>
              <w:bottom w:val="single" w:sz="4" w:space="0" w:color="auto"/>
              <w:right w:val="single" w:sz="4" w:space="0" w:color="auto"/>
            </w:tcBorders>
          </w:tcPr>
          <w:p w:rsidR="00DC2478" w:rsidRPr="00C378A6" w:rsidRDefault="00DC2478">
            <w:pPr>
              <w:rPr>
                <w:rFonts w:ascii="Times New Roman" w:hAnsi="Times New Roman"/>
                <w:sz w:val="24"/>
              </w:rPr>
            </w:pPr>
            <w:r w:rsidRPr="00C378A6">
              <w:rPr>
                <w:rFonts w:ascii="Times New Roman" w:hAnsi="Times New Roman"/>
                <w:b/>
                <w:sz w:val="24"/>
              </w:rPr>
              <w:t>Specific targets:</w:t>
            </w:r>
            <w:r w:rsidRPr="00C378A6">
              <w:rPr>
                <w:rFonts w:ascii="Times New Roman" w:hAnsi="Times New Roman"/>
                <w:sz w:val="24"/>
              </w:rPr>
              <w:t xml:space="preserve">  </w:t>
            </w:r>
          </w:p>
          <w:p w:rsidR="00DC2478" w:rsidRPr="00C378A6" w:rsidRDefault="00DC2478">
            <w:pPr>
              <w:rPr>
                <w:rFonts w:ascii="Times New Roman" w:hAnsi="Times New Roman"/>
                <w:sz w:val="24"/>
              </w:rPr>
            </w:pPr>
            <w:r w:rsidRPr="00C378A6">
              <w:rPr>
                <w:rFonts w:ascii="Times New Roman" w:hAnsi="Times New Roman"/>
                <w:sz w:val="24"/>
              </w:rPr>
              <w:t>1) The report shall describe the state of the art of reliability and risk-based assessment of wind turbine components.</w:t>
            </w:r>
          </w:p>
          <w:p w:rsidR="00DC2478" w:rsidRPr="00C378A6" w:rsidRDefault="00DC2478">
            <w:pPr>
              <w:rPr>
                <w:rFonts w:ascii="Times New Roman" w:hAnsi="Times New Roman"/>
                <w:sz w:val="24"/>
              </w:rPr>
            </w:pPr>
            <w:r w:rsidRPr="00C378A6">
              <w:rPr>
                <w:rFonts w:ascii="Times New Roman" w:hAnsi="Times New Roman"/>
                <w:sz w:val="24"/>
              </w:rPr>
              <w:t>2) Development of methodology for reliability and risk-based assessment of the wind turbine at system level.</w:t>
            </w:r>
          </w:p>
          <w:p w:rsidR="00DC2478" w:rsidRPr="00C378A6" w:rsidRDefault="00DC2478">
            <w:pPr>
              <w:rPr>
                <w:rFonts w:ascii="Times New Roman" w:hAnsi="Times New Roman"/>
                <w:sz w:val="24"/>
              </w:rPr>
            </w:pPr>
            <w:r w:rsidRPr="00C378A6">
              <w:rPr>
                <w:rFonts w:ascii="Times New Roman" w:hAnsi="Times New Roman"/>
                <w:sz w:val="24"/>
              </w:rPr>
              <w:t>3) Describe quantitative and qualitative measures (indicators) that can be used to assess the reliability of innovations and new technologies.</w:t>
            </w:r>
          </w:p>
          <w:p w:rsidR="00DC2478" w:rsidRPr="00C378A6" w:rsidRDefault="00DC2478">
            <w:pPr>
              <w:rPr>
                <w:rFonts w:ascii="Times New Roman" w:hAnsi="Times New Roman"/>
                <w:sz w:val="24"/>
              </w:rPr>
            </w:pPr>
          </w:p>
        </w:tc>
      </w:tr>
      <w:tr w:rsidR="00DC2478" w:rsidRPr="00C378A6" w:rsidTr="00DC2478">
        <w:tc>
          <w:tcPr>
            <w:tcW w:w="8522" w:type="dxa"/>
            <w:gridSpan w:val="2"/>
            <w:tcBorders>
              <w:top w:val="single" w:sz="4" w:space="0" w:color="auto"/>
              <w:left w:val="single" w:sz="4" w:space="0" w:color="auto"/>
              <w:bottom w:val="single" w:sz="4" w:space="0" w:color="auto"/>
              <w:right w:val="single" w:sz="4" w:space="0" w:color="auto"/>
            </w:tcBorders>
            <w:hideMark/>
          </w:tcPr>
          <w:p w:rsidR="00DC2478" w:rsidRPr="00C378A6" w:rsidRDefault="00DC2478">
            <w:pPr>
              <w:rPr>
                <w:rFonts w:ascii="Times New Roman" w:hAnsi="Times New Roman"/>
                <w:sz w:val="24"/>
              </w:rPr>
            </w:pPr>
            <w:r w:rsidRPr="00C378A6">
              <w:rPr>
                <w:rFonts w:ascii="Times New Roman" w:hAnsi="Times New Roman"/>
                <w:b/>
                <w:sz w:val="24"/>
              </w:rPr>
              <w:t>Measure of success:</w:t>
            </w:r>
            <w:r w:rsidRPr="00C378A6">
              <w:rPr>
                <w:rFonts w:ascii="Times New Roman" w:hAnsi="Times New Roman"/>
                <w:sz w:val="24"/>
              </w:rPr>
              <w:t xml:space="preserve">  </w:t>
            </w:r>
          </w:p>
          <w:p w:rsidR="00DC2478" w:rsidRPr="00C378A6" w:rsidRDefault="00DC2478">
            <w:pPr>
              <w:rPr>
                <w:rFonts w:ascii="Times New Roman" w:hAnsi="Times New Roman"/>
                <w:sz w:val="24"/>
              </w:rPr>
            </w:pPr>
            <w:r w:rsidRPr="00C378A6">
              <w:rPr>
                <w:rFonts w:ascii="Times New Roman" w:hAnsi="Times New Roman"/>
                <w:sz w:val="24"/>
              </w:rPr>
              <w:t xml:space="preserve">The methodology will be used as part of the assessment of the innovative designs which are developed in WP 2-4. These results will be reported in Deliverable 1.24. Success will be measured by the completeness of the methodology in addressing the specific targets of the deliverable and its sensitivity and appropriateness in expressing reliability-based indicators of the new designs. </w:t>
            </w:r>
          </w:p>
        </w:tc>
      </w:tr>
      <w:tr w:rsidR="00DC2478" w:rsidRPr="00C378A6" w:rsidTr="00DC2478">
        <w:tc>
          <w:tcPr>
            <w:tcW w:w="8522" w:type="dxa"/>
            <w:gridSpan w:val="2"/>
            <w:tcBorders>
              <w:top w:val="single" w:sz="4" w:space="0" w:color="auto"/>
              <w:left w:val="single" w:sz="4" w:space="0" w:color="auto"/>
              <w:bottom w:val="single" w:sz="4" w:space="0" w:color="auto"/>
              <w:right w:val="single" w:sz="4" w:space="0" w:color="auto"/>
            </w:tcBorders>
          </w:tcPr>
          <w:p w:rsidR="00DC2478" w:rsidRPr="00C378A6" w:rsidRDefault="00DC2478">
            <w:pPr>
              <w:rPr>
                <w:rFonts w:ascii="Times New Roman" w:hAnsi="Times New Roman"/>
                <w:b/>
                <w:sz w:val="24"/>
              </w:rPr>
            </w:pPr>
            <w:r w:rsidRPr="00C378A6">
              <w:rPr>
                <w:rFonts w:ascii="Times New Roman" w:hAnsi="Times New Roman"/>
                <w:b/>
                <w:sz w:val="24"/>
              </w:rPr>
              <w:t>Participant Actions</w:t>
            </w:r>
          </w:p>
          <w:p w:rsidR="00DC2478" w:rsidRPr="00C378A6" w:rsidRDefault="00DC2478">
            <w:pPr>
              <w:rPr>
                <w:rFonts w:ascii="Times New Roman" w:hAnsi="Times New Roman"/>
                <w:sz w:val="24"/>
              </w:rPr>
            </w:pPr>
            <w:r w:rsidRPr="00C378A6">
              <w:rPr>
                <w:rFonts w:ascii="Times New Roman" w:hAnsi="Times New Roman"/>
                <w:b/>
                <w:sz w:val="24"/>
              </w:rPr>
              <w:t xml:space="preserve">AAU:  </w:t>
            </w:r>
            <w:r w:rsidRPr="00C378A6">
              <w:rPr>
                <w:rFonts w:ascii="Times New Roman" w:hAnsi="Times New Roman"/>
                <w:sz w:val="24"/>
              </w:rPr>
              <w:t>Collect relevant information, develop the methodology and report it.</w:t>
            </w:r>
          </w:p>
          <w:p w:rsidR="00DC2478" w:rsidRPr="00C378A6" w:rsidRDefault="00DC2478">
            <w:pPr>
              <w:rPr>
                <w:rFonts w:ascii="Times New Roman" w:hAnsi="Times New Roman"/>
                <w:b/>
                <w:sz w:val="24"/>
              </w:rPr>
            </w:pPr>
          </w:p>
        </w:tc>
      </w:tr>
    </w:tbl>
    <w:p w:rsidR="00DC2478" w:rsidRPr="00C378A6" w:rsidRDefault="00DC2478" w:rsidP="00DC2478">
      <w:pPr>
        <w:rPr>
          <w:rFonts w:ascii="Times New Roman" w:hAnsi="Times New Roman"/>
          <w:sz w:val="24"/>
        </w:rPr>
      </w:pPr>
    </w:p>
    <w:p w:rsidR="00DC2478" w:rsidRPr="00C378A6" w:rsidRDefault="00DC2478" w:rsidP="00DC2478">
      <w:pPr>
        <w:rPr>
          <w:rFonts w:ascii="Times New Roman" w:hAnsi="Times New Roman"/>
          <w:b/>
          <w:sz w:val="24"/>
        </w:rPr>
      </w:pPr>
      <w:r w:rsidRPr="00C378A6">
        <w:rPr>
          <w:rFonts w:ascii="Times New Roman" w:hAnsi="Times New Roman"/>
          <w:b/>
          <w:sz w:val="24"/>
        </w:rPr>
        <w:t>SMART GOALS</w:t>
      </w:r>
    </w:p>
    <w:p w:rsidR="00DC2478" w:rsidRPr="00C378A6" w:rsidRDefault="00DC2478" w:rsidP="00DC2478">
      <w:pPr>
        <w:pStyle w:val="NormalWeb"/>
        <w:rPr>
          <w:lang w:val="en"/>
        </w:rPr>
      </w:pPr>
      <w:r w:rsidRPr="00C378A6">
        <w:rPr>
          <w:b/>
          <w:bCs/>
          <w:lang w:val="en"/>
        </w:rPr>
        <w:t>S</w:t>
      </w:r>
      <w:r w:rsidRPr="00C378A6">
        <w:rPr>
          <w:lang w:val="en"/>
        </w:rPr>
        <w:t xml:space="preserve"> - </w:t>
      </w:r>
      <w:proofErr w:type="gramStart"/>
      <w:r w:rsidRPr="00C378A6">
        <w:rPr>
          <w:lang w:val="en"/>
        </w:rPr>
        <w:t>specific</w:t>
      </w:r>
      <w:proofErr w:type="gramEnd"/>
    </w:p>
    <w:p w:rsidR="00DC2478" w:rsidRPr="00C378A6" w:rsidRDefault="00DC2478" w:rsidP="00DC2478">
      <w:pPr>
        <w:pStyle w:val="NormalWeb"/>
        <w:rPr>
          <w:lang w:val="en"/>
        </w:rPr>
      </w:pPr>
      <w:r w:rsidRPr="00C378A6">
        <w:rPr>
          <w:b/>
          <w:bCs/>
          <w:lang w:val="en"/>
        </w:rPr>
        <w:t>M</w:t>
      </w:r>
      <w:r w:rsidRPr="00C378A6">
        <w:rPr>
          <w:lang w:val="en"/>
        </w:rPr>
        <w:t xml:space="preserve"> - </w:t>
      </w:r>
      <w:proofErr w:type="gramStart"/>
      <w:r w:rsidRPr="00C378A6">
        <w:rPr>
          <w:lang w:val="en"/>
        </w:rPr>
        <w:t>measurable</w:t>
      </w:r>
      <w:proofErr w:type="gramEnd"/>
      <w:r w:rsidRPr="00C378A6">
        <w:rPr>
          <w:lang w:val="en"/>
        </w:rPr>
        <w:t xml:space="preserve">, meaningful, </w:t>
      </w:r>
    </w:p>
    <w:p w:rsidR="00DC2478" w:rsidRPr="00C378A6" w:rsidRDefault="00DC2478" w:rsidP="00DC2478">
      <w:pPr>
        <w:pStyle w:val="NormalWeb"/>
        <w:rPr>
          <w:lang w:val="en"/>
        </w:rPr>
      </w:pPr>
      <w:r w:rsidRPr="00C378A6">
        <w:rPr>
          <w:b/>
          <w:bCs/>
          <w:lang w:val="en"/>
        </w:rPr>
        <w:t>A</w:t>
      </w:r>
      <w:r w:rsidRPr="00C378A6">
        <w:rPr>
          <w:lang w:val="en"/>
        </w:rPr>
        <w:t xml:space="preserve"> - </w:t>
      </w:r>
      <w:proofErr w:type="gramStart"/>
      <w:r w:rsidRPr="00C378A6">
        <w:rPr>
          <w:lang w:val="en"/>
        </w:rPr>
        <w:t>agreed</w:t>
      </w:r>
      <w:proofErr w:type="gramEnd"/>
      <w:r w:rsidRPr="00C378A6">
        <w:rPr>
          <w:lang w:val="en"/>
        </w:rPr>
        <w:t xml:space="preserve"> upon, attainable, action-oriented</w:t>
      </w:r>
    </w:p>
    <w:p w:rsidR="00DC2478" w:rsidRPr="00C378A6" w:rsidRDefault="00DC2478" w:rsidP="00DC2478">
      <w:pPr>
        <w:pStyle w:val="NormalWeb"/>
        <w:rPr>
          <w:lang w:val="en"/>
        </w:rPr>
      </w:pPr>
      <w:r w:rsidRPr="00C378A6">
        <w:rPr>
          <w:b/>
          <w:bCs/>
          <w:lang w:val="en"/>
        </w:rPr>
        <w:t>R</w:t>
      </w:r>
      <w:r w:rsidRPr="00C378A6">
        <w:rPr>
          <w:lang w:val="en"/>
        </w:rPr>
        <w:t xml:space="preserve"> - </w:t>
      </w:r>
      <w:proofErr w:type="gramStart"/>
      <w:r w:rsidRPr="00C378A6">
        <w:rPr>
          <w:lang w:val="en"/>
        </w:rPr>
        <w:t>realistic</w:t>
      </w:r>
      <w:proofErr w:type="gramEnd"/>
      <w:r w:rsidRPr="00C378A6">
        <w:rPr>
          <w:lang w:val="en"/>
        </w:rPr>
        <w:t>, relevant, results-oriented</w:t>
      </w:r>
    </w:p>
    <w:p w:rsidR="00DC2478" w:rsidRPr="00C378A6" w:rsidRDefault="00DC2478" w:rsidP="00DC2478">
      <w:pPr>
        <w:pStyle w:val="NormalWeb"/>
        <w:rPr>
          <w:lang w:val="en"/>
        </w:rPr>
      </w:pPr>
      <w:r w:rsidRPr="00C378A6">
        <w:rPr>
          <w:b/>
          <w:bCs/>
          <w:lang w:val="en"/>
        </w:rPr>
        <w:t>T</w:t>
      </w:r>
      <w:r w:rsidRPr="00C378A6">
        <w:rPr>
          <w:lang w:val="en"/>
        </w:rPr>
        <w:t xml:space="preserve"> - time-based, tangible, trackable</w:t>
      </w:r>
    </w:p>
    <w:p w:rsidR="00DC2478" w:rsidRPr="00C378A6" w:rsidRDefault="00DC2478">
      <w:pPr>
        <w:spacing w:after="200" w:line="276" w:lineRule="auto"/>
        <w:rPr>
          <w:rFonts w:ascii="Times New Roman" w:eastAsia="Cambria" w:hAnsi="Times New Roman"/>
          <w:bCs/>
          <w:caps/>
          <w:color w:val="005596" w:themeColor="text2"/>
          <w:kern w:val="28"/>
          <w:sz w:val="24"/>
          <w:lang w:val="en"/>
        </w:rPr>
      </w:pPr>
    </w:p>
    <w:p w:rsidR="00673B0D" w:rsidRPr="00C378A6" w:rsidRDefault="00673B0D" w:rsidP="0020070A">
      <w:pPr>
        <w:pStyle w:val="Heading1"/>
      </w:pPr>
      <w:bookmarkStart w:id="5" w:name="_Toc430647699"/>
      <w:r w:rsidRPr="00C378A6">
        <w:lastRenderedPageBreak/>
        <w:t>Introduction</w:t>
      </w:r>
      <w:bookmarkEnd w:id="5"/>
    </w:p>
    <w:p w:rsidR="00F91033" w:rsidRPr="00C378A6" w:rsidRDefault="00F91033" w:rsidP="006C6007">
      <w:pPr>
        <w:pStyle w:val="ListParagraph"/>
        <w:ind w:left="720" w:firstLine="0"/>
      </w:pPr>
      <w:r w:rsidRPr="00C378A6">
        <w:t>Decisions related design and operation and maintenance of engineering systems such as wind energy structures can generally be performed at three levels of complexity:</w:t>
      </w:r>
    </w:p>
    <w:p w:rsidR="00F91033" w:rsidRPr="00C378A6" w:rsidRDefault="00F91033" w:rsidP="00F91033">
      <w:pPr>
        <w:pStyle w:val="ListParagraph"/>
        <w:numPr>
          <w:ilvl w:val="0"/>
          <w:numId w:val="8"/>
        </w:numPr>
        <w:ind w:left="1080"/>
      </w:pPr>
      <w:r w:rsidRPr="00C378A6">
        <w:t>Risk-based: all benefits and costs during the whole life time are taken into account and the optimal decision is the one which maximizes the total expected benefits minus costs – or equivalently minimizes the total risks. The risks are obtained basically as a product of consequences (e.g. in Euros) and probabilities of relevant scenarios (events) incl. failure of components / the whole wind turbine. Risk-based decision making is also denoted a level IV method.</w:t>
      </w:r>
    </w:p>
    <w:p w:rsidR="00F91033" w:rsidRPr="00C378A6" w:rsidRDefault="00F91033" w:rsidP="00F91033">
      <w:pPr>
        <w:pStyle w:val="ListParagraph"/>
        <w:numPr>
          <w:ilvl w:val="0"/>
          <w:numId w:val="8"/>
        </w:numPr>
        <w:ind w:left="1080"/>
      </w:pPr>
      <w:r w:rsidRPr="00C378A6">
        <w:t>Reliability-based: a decision problem is formulated where the cost (or weight) is minimized with a constraint on the reliability of the considered component(s). The reliability constraint is generally selected / calibrated on the basis of risk considerations and/or life safety requirements (applying level IV methods). The reliability can be estimated using e.g. structural reliability methods. Reliability-based decision making is also denoted level II and III methods, depending on the accuracy of the reliability method applied.</w:t>
      </w:r>
    </w:p>
    <w:p w:rsidR="00F91033" w:rsidRPr="00C378A6" w:rsidRDefault="00F91033" w:rsidP="00F91033">
      <w:pPr>
        <w:pStyle w:val="ListParagraph"/>
        <w:numPr>
          <w:ilvl w:val="0"/>
          <w:numId w:val="8"/>
        </w:numPr>
        <w:ind w:left="1080"/>
      </w:pPr>
      <w:r w:rsidRPr="00C378A6">
        <w:t>Semi-probabilistic (deterministic): a decision problem is formulated where the cost (or weight) is minimized with constraints related to design load effects being smaller than design resistances. The design load effects and resistances are determined using safety factors (partial safety factors). The safety factors are generally selected / calibrated on the basis of reliability analysis (applying level II or II methods). Decision making on basis of semi-probabilistic (deterministic) techniques is also denoted level 1 methods.</w:t>
      </w:r>
    </w:p>
    <w:p w:rsidR="00F91033" w:rsidRPr="00C378A6" w:rsidRDefault="00F91033" w:rsidP="00F91033">
      <w:pPr>
        <w:spacing w:line="240" w:lineRule="atLeast"/>
        <w:rPr>
          <w:rFonts w:ascii="Times New Roman" w:hAnsi="Times New Roman"/>
          <w:sz w:val="24"/>
        </w:rPr>
      </w:pPr>
    </w:p>
    <w:p w:rsidR="00F91033" w:rsidRPr="00C378A6" w:rsidRDefault="00F91033" w:rsidP="006C6007">
      <w:pPr>
        <w:pStyle w:val="ListParagraph"/>
        <w:ind w:left="720" w:firstLine="0"/>
      </w:pPr>
      <w:r w:rsidRPr="00C378A6">
        <w:t xml:space="preserve">It is noted that the </w:t>
      </w:r>
      <w:sdt>
        <w:sdtPr>
          <w:id w:val="-819423346"/>
          <w:citation/>
        </w:sdtPr>
        <w:sdtContent>
          <w:r w:rsidR="008256EC" w:rsidRPr="00C378A6">
            <w:fldChar w:fldCharType="begin"/>
          </w:r>
          <w:r w:rsidR="00E82DB9">
            <w:instrText xml:space="preserve">CITATION Int98 \l 1033 </w:instrText>
          </w:r>
          <w:r w:rsidR="008256EC" w:rsidRPr="00C378A6">
            <w:fldChar w:fldCharType="separate"/>
          </w:r>
          <w:r w:rsidR="00781F1D">
            <w:rPr>
              <w:noProof/>
            </w:rPr>
            <w:t>(ISO, 1998)</w:t>
          </w:r>
          <w:r w:rsidR="008256EC" w:rsidRPr="00C378A6">
            <w:fldChar w:fldCharType="end"/>
          </w:r>
        </w:sdtContent>
      </w:sdt>
      <w:r w:rsidR="008256EC" w:rsidRPr="00C378A6">
        <w:t xml:space="preserve"> </w:t>
      </w:r>
      <w:r w:rsidRPr="00C378A6">
        <w:t xml:space="preserve">standard </w:t>
      </w:r>
      <w:r w:rsidR="006E3BC0">
        <w:t xml:space="preserve">ISO 2394: </w:t>
      </w:r>
      <w:r w:rsidRPr="00C378A6">
        <w:t>‘General principles on reliability for structures’ is currently being revised and the new, updated standard will be based on the principles described above.</w:t>
      </w:r>
    </w:p>
    <w:p w:rsidR="006E3BC0" w:rsidRDefault="006E3BC0" w:rsidP="006C6007">
      <w:pPr>
        <w:pStyle w:val="ListParagraph"/>
        <w:ind w:left="720" w:firstLine="0"/>
      </w:pPr>
    </w:p>
    <w:p w:rsidR="00F91033" w:rsidRPr="00C378A6" w:rsidRDefault="00F91033" w:rsidP="006C6007">
      <w:pPr>
        <w:pStyle w:val="ListParagraph"/>
        <w:ind w:left="720" w:firstLine="0"/>
      </w:pPr>
      <w:r w:rsidRPr="00C378A6">
        <w:t>The decision making can be applied at different stages and at different (sub) systems in the life time of a wind turbine, e.g.:</w:t>
      </w:r>
    </w:p>
    <w:p w:rsidR="00F91033" w:rsidRPr="00C378A6" w:rsidRDefault="00F91033" w:rsidP="00F91033">
      <w:pPr>
        <w:pStyle w:val="ListParagraph"/>
        <w:numPr>
          <w:ilvl w:val="0"/>
          <w:numId w:val="8"/>
        </w:numPr>
        <w:ind w:left="1080"/>
      </w:pPr>
      <w:r w:rsidRPr="00C378A6">
        <w:t xml:space="preserve">At the design stage: </w:t>
      </w:r>
    </w:p>
    <w:p w:rsidR="00F91033" w:rsidRPr="00C378A6" w:rsidRDefault="00F91033" w:rsidP="0029460D">
      <w:pPr>
        <w:pStyle w:val="ListParagraph"/>
        <w:numPr>
          <w:ilvl w:val="0"/>
          <w:numId w:val="8"/>
        </w:numPr>
      </w:pPr>
      <w:r w:rsidRPr="00C378A6">
        <w:t>design of components minimizing the manufacturing costs</w:t>
      </w:r>
    </w:p>
    <w:p w:rsidR="00F91033" w:rsidRPr="00C378A6" w:rsidRDefault="00F91033" w:rsidP="0029460D">
      <w:pPr>
        <w:pStyle w:val="ListParagraph"/>
        <w:numPr>
          <w:ilvl w:val="0"/>
          <w:numId w:val="8"/>
        </w:numPr>
      </w:pPr>
      <w:r w:rsidRPr="00C378A6">
        <w:t>design of the whole wind turbine minimizing the manufacturing costs and maximizing the production of energy</w:t>
      </w:r>
    </w:p>
    <w:p w:rsidR="00F91033" w:rsidRPr="00C378A6" w:rsidRDefault="00F91033" w:rsidP="0029460D">
      <w:pPr>
        <w:pStyle w:val="ListParagraph"/>
        <w:numPr>
          <w:ilvl w:val="0"/>
          <w:numId w:val="8"/>
        </w:numPr>
      </w:pPr>
      <w:r w:rsidRPr="00C378A6">
        <w:t xml:space="preserve">design of the whole wind turbine minimizing the manufacturing, installation and operation &amp; maintenance costs and maximizing the production of energy (minimize Cost Of Energy) </w:t>
      </w:r>
    </w:p>
    <w:p w:rsidR="00F91033" w:rsidRPr="00C378A6" w:rsidRDefault="00F91033" w:rsidP="0029460D">
      <w:pPr>
        <w:pStyle w:val="ListParagraph"/>
        <w:numPr>
          <w:ilvl w:val="0"/>
          <w:numId w:val="8"/>
        </w:numPr>
      </w:pPr>
      <w:r w:rsidRPr="00C378A6">
        <w:t>using design values determined based on international standards (e.g. the IEC 61400 standards)</w:t>
      </w:r>
    </w:p>
    <w:p w:rsidR="00F91033" w:rsidRPr="00C378A6" w:rsidRDefault="00F91033" w:rsidP="0029460D">
      <w:pPr>
        <w:pStyle w:val="ListParagraph"/>
        <w:numPr>
          <w:ilvl w:val="0"/>
          <w:numId w:val="8"/>
        </w:numPr>
      </w:pPr>
      <w:r w:rsidRPr="00C378A6">
        <w:t xml:space="preserve">design of the whole wind turbine minimizing the manufacturing, installation and operation &amp; maintenance costs and maximizing the production of energy (minimize Cost Of Energy) </w:t>
      </w:r>
    </w:p>
    <w:p w:rsidR="00F91033" w:rsidRPr="00C378A6" w:rsidRDefault="00F91033" w:rsidP="0029460D">
      <w:pPr>
        <w:pStyle w:val="ListParagraph"/>
        <w:numPr>
          <w:ilvl w:val="0"/>
          <w:numId w:val="8"/>
        </w:numPr>
      </w:pPr>
      <w:r w:rsidRPr="00C378A6">
        <w:t xml:space="preserve">using probabilistic / reliability-based methods accounting for uncertainties </w:t>
      </w:r>
    </w:p>
    <w:p w:rsidR="00F91033" w:rsidRPr="00C378A6" w:rsidRDefault="00F91033" w:rsidP="00F91033">
      <w:pPr>
        <w:pStyle w:val="ListParagraph"/>
        <w:numPr>
          <w:ilvl w:val="0"/>
          <w:numId w:val="8"/>
        </w:numPr>
        <w:ind w:left="1080"/>
      </w:pPr>
      <w:r w:rsidRPr="00C378A6">
        <w:lastRenderedPageBreak/>
        <w:t>For an existing wind turbine:</w:t>
      </w:r>
    </w:p>
    <w:p w:rsidR="00F91033" w:rsidRPr="00C378A6" w:rsidRDefault="00F91033" w:rsidP="0029460D">
      <w:pPr>
        <w:pStyle w:val="ListParagraph"/>
        <w:numPr>
          <w:ilvl w:val="0"/>
          <w:numId w:val="8"/>
        </w:numPr>
      </w:pPr>
      <w:r w:rsidRPr="00C378A6">
        <w:t>Planning of operation and maintenance activities taking into account information from e.g. conditi</w:t>
      </w:r>
      <w:r w:rsidR="002918EC" w:rsidRPr="00C378A6">
        <w:t>on monitoring and inspections.</w:t>
      </w:r>
    </w:p>
    <w:p w:rsidR="002918EC" w:rsidRPr="00C378A6" w:rsidRDefault="002918EC" w:rsidP="002918EC">
      <w:pPr>
        <w:pStyle w:val="ListParagraph"/>
        <w:ind w:left="2160" w:firstLine="0"/>
      </w:pPr>
    </w:p>
    <w:p w:rsidR="002918EC" w:rsidRPr="00C378A6" w:rsidRDefault="002918EC" w:rsidP="0020070A">
      <w:pPr>
        <w:pStyle w:val="Heading2"/>
      </w:pPr>
      <w:bookmarkStart w:id="6" w:name="_Toc430647700"/>
      <w:r w:rsidRPr="00C378A6">
        <w:t>Scope and application</w:t>
      </w:r>
      <w:bookmarkEnd w:id="6"/>
    </w:p>
    <w:p w:rsidR="002918EC" w:rsidRPr="00C378A6" w:rsidRDefault="002918EC" w:rsidP="006C6007">
      <w:pPr>
        <w:pStyle w:val="ListParagraph"/>
        <w:ind w:left="720" w:firstLine="0"/>
      </w:pPr>
      <w:r w:rsidRPr="00C378A6">
        <w:t xml:space="preserve">This document is </w:t>
      </w:r>
      <w:r w:rsidRPr="00C378A6">
        <w:rPr>
          <w:lang w:val="en-GB" w:eastAsia="en-GB"/>
        </w:rPr>
        <w:t>produced</w:t>
      </w:r>
      <w:r w:rsidRPr="00C378A6">
        <w:t xml:space="preserve"> within the frame of activities performed for WP.1 deliverable D1.34 of INNWIND.EU project.</w:t>
      </w:r>
    </w:p>
    <w:p w:rsidR="006E3BC0" w:rsidRDefault="006E3BC0" w:rsidP="006C6007">
      <w:pPr>
        <w:pStyle w:val="ListParagraph"/>
        <w:ind w:left="720" w:firstLine="0"/>
      </w:pPr>
    </w:p>
    <w:p w:rsidR="002918EC" w:rsidRDefault="002918EC" w:rsidP="006C6007">
      <w:pPr>
        <w:pStyle w:val="ListParagraph"/>
        <w:ind w:left="720" w:firstLine="0"/>
      </w:pPr>
      <w:r w:rsidRPr="00C378A6">
        <w:t xml:space="preserve">This document defines a set of reliability analysis methods for reliability </w:t>
      </w:r>
      <w:r w:rsidRPr="00C378A6">
        <w:rPr>
          <w:lang w:val="en-GB" w:eastAsia="en-GB"/>
        </w:rPr>
        <w:t>assessment</w:t>
      </w:r>
      <w:r w:rsidRPr="00C378A6">
        <w:t xml:space="preserve"> of innovative wind turbine components and serves as a guideline to be used later-on within INNWIND.EU project. </w:t>
      </w:r>
      <w:r w:rsidR="00E62330" w:rsidRPr="00C378A6">
        <w:t>First, the indicators of reliability that could be used are described briefly</w:t>
      </w:r>
      <w:r w:rsidR="008256EC" w:rsidRPr="00C378A6">
        <w:t xml:space="preserve"> in section </w:t>
      </w:r>
      <w:r w:rsidR="008256EC" w:rsidRPr="00C378A6">
        <w:fldChar w:fldCharType="begin"/>
      </w:r>
      <w:r w:rsidR="008256EC" w:rsidRPr="00C378A6">
        <w:instrText xml:space="preserve"> REF _Ref399720013 \r \h </w:instrText>
      </w:r>
      <w:r w:rsidR="00401D8B" w:rsidRPr="00C378A6">
        <w:instrText xml:space="preserve"> \* MERGEFORMAT </w:instrText>
      </w:r>
      <w:r w:rsidR="008256EC" w:rsidRPr="00C378A6">
        <w:fldChar w:fldCharType="separate"/>
      </w:r>
      <w:r w:rsidR="00EB0727">
        <w:t>2</w:t>
      </w:r>
      <w:r w:rsidR="008256EC" w:rsidRPr="00C378A6">
        <w:fldChar w:fldCharType="end"/>
      </w:r>
      <w:r w:rsidR="008256EC" w:rsidRPr="00C378A6">
        <w:t>, with more detailed descriptions in the following sections. Also, a procedure for reliability and risk-based qualification of innovations is presented.</w:t>
      </w:r>
    </w:p>
    <w:p w:rsidR="00D96516" w:rsidRDefault="00D96516" w:rsidP="006C6007">
      <w:pPr>
        <w:pStyle w:val="ListParagraph"/>
        <w:ind w:left="720" w:firstLine="0"/>
      </w:pPr>
    </w:p>
    <w:p w:rsidR="00542B2A" w:rsidRPr="00C378A6" w:rsidRDefault="00542B2A" w:rsidP="006C6007">
      <w:pPr>
        <w:pStyle w:val="ListParagraph"/>
        <w:ind w:left="720" w:firstLine="0"/>
      </w:pPr>
      <w:r>
        <w:t>As an example of application of the methodologies described in the report, two examples are given in sections 7 and 8. Section 7 describes the assessment of reliability of Multi Rotor Syst</w:t>
      </w:r>
      <w:r w:rsidR="00D96516">
        <w:t>em lattice support structure.</w:t>
      </w:r>
      <w:r>
        <w:t xml:space="preserve"> Section 8 </w:t>
      </w:r>
      <w:r w:rsidR="00D96516">
        <w:t xml:space="preserve">describes Operation and Maintenance aspects of the Multi Rotors System and the effect of different levels of individual rotor reliability on the overall availability of </w:t>
      </w:r>
      <w:proofErr w:type="gramStart"/>
      <w:r w:rsidR="00D96516">
        <w:t>the  Multi</w:t>
      </w:r>
      <w:proofErr w:type="gramEnd"/>
      <w:r w:rsidR="00D96516">
        <w:t xml:space="preserve"> Rotor System.</w:t>
      </w:r>
    </w:p>
    <w:p w:rsidR="007C2FF0" w:rsidRPr="00C378A6" w:rsidRDefault="007C2FF0" w:rsidP="00B95E0C">
      <w:pPr>
        <w:spacing w:line="240" w:lineRule="atLeast"/>
        <w:ind w:left="720"/>
        <w:rPr>
          <w:rFonts w:ascii="Times New Roman" w:hAnsi="Times New Roman"/>
          <w:sz w:val="24"/>
        </w:rPr>
      </w:pPr>
    </w:p>
    <w:p w:rsidR="00B032CB" w:rsidRPr="00C378A6" w:rsidRDefault="00A81AEC" w:rsidP="0020070A">
      <w:pPr>
        <w:pStyle w:val="Heading2"/>
        <w:numPr>
          <w:ilvl w:val="1"/>
          <w:numId w:val="48"/>
        </w:numPr>
      </w:pPr>
      <w:bookmarkStart w:id="7" w:name="_Toc430647701"/>
      <w:r>
        <w:t>Procedure for reliability</w:t>
      </w:r>
      <w:r w:rsidR="008635B7">
        <w:t xml:space="preserve"> </w:t>
      </w:r>
      <w:r w:rsidR="00B032CB" w:rsidRPr="00C378A6">
        <w:t>and risk-based qualification of innovations</w:t>
      </w:r>
      <w:bookmarkEnd w:id="7"/>
    </w:p>
    <w:p w:rsidR="007C2FF0" w:rsidRPr="00C378A6" w:rsidRDefault="007C2FF0" w:rsidP="006C6007">
      <w:pPr>
        <w:pStyle w:val="ListParagraph"/>
        <w:ind w:left="720" w:firstLine="0"/>
      </w:pPr>
      <w:r w:rsidRPr="00C378A6">
        <w:t>A recommended procedure for reliability- and risk-based qualification of innovations i</w:t>
      </w:r>
      <w:r w:rsidR="001E0788" w:rsidRPr="00C378A6">
        <w:t xml:space="preserve">s presented in the report. </w:t>
      </w:r>
      <w:r w:rsidR="006E3BC0">
        <w:t>It</w:t>
      </w:r>
      <w:r w:rsidR="001E0788" w:rsidRPr="00C378A6">
        <w:t xml:space="preserve"> c</w:t>
      </w:r>
      <w:r w:rsidRPr="00C378A6">
        <w:t>an be summarized as follows:</w:t>
      </w:r>
    </w:p>
    <w:p w:rsidR="0019135D" w:rsidRPr="00C378A6" w:rsidRDefault="0019135D" w:rsidP="0063379E">
      <w:pPr>
        <w:pStyle w:val="ListParagraph"/>
        <w:numPr>
          <w:ilvl w:val="0"/>
          <w:numId w:val="16"/>
        </w:numPr>
        <w:spacing w:line="240" w:lineRule="atLeast"/>
        <w:ind w:left="1440"/>
        <w:jc w:val="left"/>
      </w:pPr>
      <w:r w:rsidRPr="00C378A6">
        <w:t xml:space="preserve">Apply the technology qualification procedure in section </w:t>
      </w:r>
      <w:r w:rsidR="003550EC" w:rsidRPr="00C378A6">
        <w:fldChar w:fldCharType="begin"/>
      </w:r>
      <w:r w:rsidR="003550EC" w:rsidRPr="00C378A6">
        <w:instrText xml:space="preserve"> REF _Ref399504863 \r \h </w:instrText>
      </w:r>
      <w:r w:rsidR="00401D8B" w:rsidRPr="00C378A6">
        <w:instrText xml:space="preserve"> \* MERGEFORMAT </w:instrText>
      </w:r>
      <w:r w:rsidR="003550EC" w:rsidRPr="00C378A6">
        <w:fldChar w:fldCharType="separate"/>
      </w:r>
      <w:r w:rsidR="00EB0727">
        <w:t>5</w:t>
      </w:r>
      <w:r w:rsidR="003550EC" w:rsidRPr="00C378A6">
        <w:fldChar w:fldCharType="end"/>
      </w:r>
      <w:r w:rsidRPr="00C378A6">
        <w:t xml:space="preserve"> together with methods in section </w:t>
      </w:r>
      <w:r w:rsidR="003550EC" w:rsidRPr="00C378A6">
        <w:fldChar w:fldCharType="begin"/>
      </w:r>
      <w:r w:rsidR="003550EC" w:rsidRPr="00C378A6">
        <w:instrText xml:space="preserve"> REF _Ref399504870 \r \h </w:instrText>
      </w:r>
      <w:r w:rsidR="00401D8B" w:rsidRPr="00C378A6">
        <w:instrText xml:space="preserve"> \* MERGEFORMAT </w:instrText>
      </w:r>
      <w:r w:rsidR="003550EC" w:rsidRPr="00C378A6">
        <w:fldChar w:fldCharType="separate"/>
      </w:r>
      <w:r w:rsidR="00EB0727">
        <w:t>6</w:t>
      </w:r>
      <w:r w:rsidR="003550EC" w:rsidRPr="00C378A6">
        <w:fldChar w:fldCharType="end"/>
      </w:r>
      <w:r w:rsidRPr="00C378A6">
        <w:t xml:space="preserve"> for</w:t>
      </w:r>
    </w:p>
    <w:p w:rsidR="0019135D" w:rsidRPr="00C378A6" w:rsidRDefault="0019135D" w:rsidP="0063379E">
      <w:pPr>
        <w:pStyle w:val="ListParagraph"/>
        <w:numPr>
          <w:ilvl w:val="1"/>
          <w:numId w:val="16"/>
        </w:numPr>
        <w:spacing w:line="240" w:lineRule="atLeast"/>
        <w:ind w:left="2160"/>
        <w:jc w:val="left"/>
      </w:pPr>
      <w:r w:rsidRPr="00C378A6">
        <w:t>Identification of components</w:t>
      </w:r>
    </w:p>
    <w:p w:rsidR="0019135D" w:rsidRPr="00C378A6" w:rsidRDefault="0019135D" w:rsidP="0063379E">
      <w:pPr>
        <w:pStyle w:val="ListParagraph"/>
        <w:numPr>
          <w:ilvl w:val="1"/>
          <w:numId w:val="16"/>
        </w:numPr>
        <w:spacing w:line="240" w:lineRule="atLeast"/>
        <w:ind w:left="2160"/>
        <w:jc w:val="left"/>
      </w:pPr>
      <w:r w:rsidRPr="00C378A6">
        <w:t>Identification and modeling of system of components</w:t>
      </w:r>
    </w:p>
    <w:p w:rsidR="0019135D" w:rsidRPr="00C378A6" w:rsidRDefault="0019135D" w:rsidP="0063379E">
      <w:pPr>
        <w:pStyle w:val="ListParagraph"/>
        <w:numPr>
          <w:ilvl w:val="1"/>
          <w:numId w:val="16"/>
        </w:numPr>
        <w:spacing w:line="240" w:lineRule="atLeast"/>
        <w:ind w:left="2160"/>
        <w:jc w:val="left"/>
      </w:pPr>
      <w:r w:rsidRPr="00C378A6">
        <w:t>Model uncertainties (physical, model, statistical and measurement) based on experience and tests dependent stage of development (</w:t>
      </w:r>
      <w:r w:rsidR="008635B7">
        <w:t xml:space="preserve">based on the </w:t>
      </w:r>
      <w:r w:rsidRPr="00C378A6">
        <w:t>V-model)</w:t>
      </w:r>
    </w:p>
    <w:p w:rsidR="0019135D" w:rsidRPr="00C378A6" w:rsidRDefault="0019135D" w:rsidP="0063379E">
      <w:pPr>
        <w:pStyle w:val="ListParagraph"/>
        <w:numPr>
          <w:ilvl w:val="1"/>
          <w:numId w:val="16"/>
        </w:numPr>
        <w:spacing w:line="240" w:lineRule="atLeast"/>
        <w:ind w:left="2160"/>
        <w:jc w:val="left"/>
      </w:pPr>
      <w:r w:rsidRPr="00C378A6">
        <w:t>Model consequences of failure (in Euro)</w:t>
      </w:r>
    </w:p>
    <w:p w:rsidR="0019135D" w:rsidRPr="00C378A6" w:rsidRDefault="0019135D" w:rsidP="0063379E">
      <w:pPr>
        <w:pStyle w:val="ListParagraph"/>
        <w:numPr>
          <w:ilvl w:val="0"/>
          <w:numId w:val="16"/>
        </w:numPr>
        <w:spacing w:line="240" w:lineRule="atLeast"/>
        <w:ind w:left="1440"/>
        <w:jc w:val="left"/>
      </w:pPr>
      <w:r w:rsidRPr="00C378A6">
        <w:t>Introduce simplifications (if needed) – such that only information expected to be relevant for assessment of innovative components are considered in the models</w:t>
      </w:r>
    </w:p>
    <w:p w:rsidR="0019135D" w:rsidRPr="00C378A6" w:rsidRDefault="0019135D" w:rsidP="0063379E">
      <w:pPr>
        <w:pStyle w:val="ListParagraph"/>
        <w:numPr>
          <w:ilvl w:val="0"/>
          <w:numId w:val="16"/>
        </w:numPr>
        <w:spacing w:line="240" w:lineRule="atLeast"/>
        <w:ind w:left="1440"/>
        <w:jc w:val="left"/>
      </w:pPr>
      <w:r w:rsidRPr="00C378A6">
        <w:t>Estimate probability of failure of component</w:t>
      </w:r>
    </w:p>
    <w:p w:rsidR="0019135D" w:rsidRPr="00C378A6" w:rsidRDefault="0019135D" w:rsidP="0063379E">
      <w:pPr>
        <w:pStyle w:val="ListParagraph"/>
        <w:numPr>
          <w:ilvl w:val="1"/>
          <w:numId w:val="16"/>
        </w:numPr>
        <w:spacing w:line="240" w:lineRule="atLeast"/>
        <w:ind w:left="2160"/>
        <w:jc w:val="left"/>
      </w:pPr>
      <w:r w:rsidRPr="00C378A6">
        <w:t>Electrical and mechanical components: use failure rates from databases and/or tests, see section</w:t>
      </w:r>
      <w:r w:rsidR="00B032CB" w:rsidRPr="00C378A6">
        <w:t xml:space="preserve"> </w:t>
      </w:r>
      <w:r w:rsidR="00B032CB" w:rsidRPr="00C378A6">
        <w:fldChar w:fldCharType="begin"/>
      </w:r>
      <w:r w:rsidR="00B032CB" w:rsidRPr="00C378A6">
        <w:instrText xml:space="preserve"> REF _Ref399295375 \r \h </w:instrText>
      </w:r>
      <w:r w:rsidR="007C7D45" w:rsidRPr="00C378A6">
        <w:instrText xml:space="preserve"> \* MERGEFORMAT </w:instrText>
      </w:r>
      <w:r w:rsidR="00B032CB" w:rsidRPr="00C378A6">
        <w:fldChar w:fldCharType="separate"/>
      </w:r>
      <w:r w:rsidR="00EB0727">
        <w:t>3.1</w:t>
      </w:r>
      <w:r w:rsidR="00B032CB" w:rsidRPr="00C378A6">
        <w:fldChar w:fldCharType="end"/>
      </w:r>
    </w:p>
    <w:p w:rsidR="0019135D" w:rsidRPr="00C378A6" w:rsidRDefault="0019135D" w:rsidP="0063379E">
      <w:pPr>
        <w:pStyle w:val="ListParagraph"/>
        <w:numPr>
          <w:ilvl w:val="1"/>
          <w:numId w:val="16"/>
        </w:numPr>
        <w:spacing w:line="240" w:lineRule="atLeast"/>
        <w:ind w:left="2160"/>
        <w:jc w:val="left"/>
      </w:pPr>
      <w:r w:rsidRPr="00C378A6">
        <w:t xml:space="preserve">Structural components: use structural reliability methods (with simplified limit state equations and stochastic models, e.g. linearized limit state equations and Normal distributed stochastic variables), see section </w:t>
      </w:r>
      <w:r w:rsidR="00B032CB" w:rsidRPr="00C378A6">
        <w:fldChar w:fldCharType="begin"/>
      </w:r>
      <w:r w:rsidR="00B032CB" w:rsidRPr="00C378A6">
        <w:instrText xml:space="preserve"> REF _Ref399504911 \r \h </w:instrText>
      </w:r>
      <w:r w:rsidR="007C7D45" w:rsidRPr="00C378A6">
        <w:instrText xml:space="preserve"> \* MERGEFORMAT </w:instrText>
      </w:r>
      <w:r w:rsidR="00B032CB" w:rsidRPr="00C378A6">
        <w:fldChar w:fldCharType="separate"/>
      </w:r>
      <w:r w:rsidR="00EB0727">
        <w:t>3.2</w:t>
      </w:r>
      <w:r w:rsidR="00B032CB" w:rsidRPr="00C378A6">
        <w:fldChar w:fldCharType="end"/>
      </w:r>
    </w:p>
    <w:p w:rsidR="0019135D" w:rsidRPr="00C378A6" w:rsidRDefault="0019135D" w:rsidP="0063379E">
      <w:pPr>
        <w:pStyle w:val="ListParagraph"/>
        <w:numPr>
          <w:ilvl w:val="0"/>
          <w:numId w:val="16"/>
        </w:numPr>
        <w:spacing w:line="240" w:lineRule="atLeast"/>
        <w:ind w:left="1440"/>
        <w:jc w:val="left"/>
      </w:pPr>
      <w:r w:rsidRPr="00C378A6">
        <w:t xml:space="preserve">Estimate probability of failure of system using methods in section </w:t>
      </w:r>
      <w:r w:rsidR="00B032CB" w:rsidRPr="00C378A6">
        <w:fldChar w:fldCharType="begin"/>
      </w:r>
      <w:r w:rsidR="00B032CB" w:rsidRPr="00C378A6">
        <w:instrText xml:space="preserve"> REF _Ref399504947 \r \h </w:instrText>
      </w:r>
      <w:r w:rsidR="007C7D45" w:rsidRPr="00C378A6">
        <w:instrText xml:space="preserve"> \* MERGEFORMAT </w:instrText>
      </w:r>
      <w:r w:rsidR="00B032CB" w:rsidRPr="00C378A6">
        <w:fldChar w:fldCharType="separate"/>
      </w:r>
      <w:r w:rsidR="00EB0727">
        <w:t>3.3</w:t>
      </w:r>
      <w:r w:rsidR="00B032CB" w:rsidRPr="00C378A6">
        <w:fldChar w:fldCharType="end"/>
      </w:r>
    </w:p>
    <w:p w:rsidR="0019135D" w:rsidRPr="00C378A6" w:rsidRDefault="0019135D" w:rsidP="0063379E">
      <w:pPr>
        <w:pStyle w:val="ListParagraph"/>
        <w:numPr>
          <w:ilvl w:val="1"/>
          <w:numId w:val="16"/>
        </w:numPr>
        <w:spacing w:line="240" w:lineRule="atLeast"/>
        <w:ind w:left="2160"/>
        <w:jc w:val="left"/>
      </w:pPr>
      <w:r w:rsidRPr="00C378A6">
        <w:t xml:space="preserve">Perform sensitivity analyses with focus on </w:t>
      </w:r>
    </w:p>
    <w:p w:rsidR="0019135D" w:rsidRPr="00C378A6" w:rsidRDefault="0019135D" w:rsidP="0063379E">
      <w:pPr>
        <w:pStyle w:val="ListParagraph"/>
        <w:numPr>
          <w:ilvl w:val="2"/>
          <w:numId w:val="16"/>
        </w:numPr>
        <w:spacing w:line="240" w:lineRule="atLeast"/>
        <w:ind w:left="2880"/>
        <w:jc w:val="left"/>
      </w:pPr>
      <w:r w:rsidRPr="00C378A6">
        <w:lastRenderedPageBreak/>
        <w:t>How important are innovative components for system reliability</w:t>
      </w:r>
      <w:r w:rsidR="00B032CB" w:rsidRPr="00C378A6">
        <w:t>?</w:t>
      </w:r>
    </w:p>
    <w:p w:rsidR="0019135D" w:rsidRPr="00C378A6" w:rsidRDefault="0019135D" w:rsidP="0063379E">
      <w:pPr>
        <w:pStyle w:val="ListParagraph"/>
        <w:numPr>
          <w:ilvl w:val="2"/>
          <w:numId w:val="16"/>
        </w:numPr>
        <w:spacing w:line="240" w:lineRule="atLeast"/>
        <w:ind w:left="2880"/>
        <w:jc w:val="left"/>
      </w:pPr>
      <w:r w:rsidRPr="00C378A6">
        <w:t>How important are uncertainties of components for system reliability</w:t>
      </w:r>
      <w:r w:rsidR="00B032CB" w:rsidRPr="00C378A6">
        <w:t>?</w:t>
      </w:r>
    </w:p>
    <w:p w:rsidR="0019135D" w:rsidRPr="00C378A6" w:rsidRDefault="0019135D" w:rsidP="0063379E">
      <w:pPr>
        <w:pStyle w:val="ListParagraph"/>
        <w:numPr>
          <w:ilvl w:val="0"/>
          <w:numId w:val="16"/>
        </w:numPr>
        <w:spacing w:line="240" w:lineRule="atLeast"/>
        <w:ind w:left="1440"/>
        <w:jc w:val="left"/>
      </w:pPr>
      <w:r w:rsidRPr="00C378A6">
        <w:t>Risk assessment</w:t>
      </w:r>
      <w:r w:rsidR="00B032CB" w:rsidRPr="00C378A6">
        <w:t xml:space="preserve">, see section </w:t>
      </w:r>
      <w:r w:rsidR="00B032CB" w:rsidRPr="00C378A6">
        <w:fldChar w:fldCharType="begin"/>
      </w:r>
      <w:r w:rsidR="00B032CB" w:rsidRPr="00C378A6">
        <w:instrText xml:space="preserve"> REF _Ref399504970 \r \h </w:instrText>
      </w:r>
      <w:r w:rsidR="007C7D45" w:rsidRPr="00C378A6">
        <w:instrText xml:space="preserve"> \* MERGEFORMAT </w:instrText>
      </w:r>
      <w:r w:rsidR="00B032CB" w:rsidRPr="00C378A6">
        <w:fldChar w:fldCharType="separate"/>
      </w:r>
      <w:r w:rsidR="00EB0727">
        <w:t>4</w:t>
      </w:r>
      <w:r w:rsidR="00B032CB" w:rsidRPr="00C378A6">
        <w:fldChar w:fldCharType="end"/>
      </w:r>
      <w:r w:rsidR="00B032CB" w:rsidRPr="00C378A6">
        <w:t>:</w:t>
      </w:r>
    </w:p>
    <w:p w:rsidR="0019135D" w:rsidRPr="00C378A6" w:rsidRDefault="0019135D" w:rsidP="0063379E">
      <w:pPr>
        <w:pStyle w:val="ListParagraph"/>
        <w:numPr>
          <w:ilvl w:val="1"/>
          <w:numId w:val="16"/>
        </w:numPr>
        <w:spacing w:line="240" w:lineRule="atLeast"/>
        <w:ind w:left="2160"/>
        <w:jc w:val="left"/>
      </w:pPr>
      <w:r w:rsidRPr="00C378A6">
        <w:t>Combination of failure probabilities with consequences (in Euro)</w:t>
      </w:r>
    </w:p>
    <w:p w:rsidR="0019135D" w:rsidRDefault="0019135D" w:rsidP="0063379E">
      <w:pPr>
        <w:pStyle w:val="ListParagraph"/>
        <w:numPr>
          <w:ilvl w:val="1"/>
          <w:numId w:val="16"/>
        </w:numPr>
        <w:spacing w:line="240" w:lineRule="atLeast"/>
        <w:ind w:left="2160"/>
        <w:jc w:val="left"/>
      </w:pPr>
      <w:r w:rsidRPr="00C378A6">
        <w:t>Sensitivity analys</w:t>
      </w:r>
      <w:r w:rsidR="006E3BC0">
        <w:t>e</w:t>
      </w:r>
      <w:r w:rsidRPr="00C378A6">
        <w:t>s</w:t>
      </w:r>
    </w:p>
    <w:p w:rsidR="008635B7" w:rsidRDefault="008635B7" w:rsidP="0063379E">
      <w:pPr>
        <w:pStyle w:val="ListParagraph"/>
        <w:numPr>
          <w:ilvl w:val="1"/>
          <w:numId w:val="16"/>
        </w:numPr>
        <w:spacing w:line="240" w:lineRule="atLeast"/>
        <w:ind w:firstLine="403"/>
        <w:jc w:val="left"/>
      </w:pPr>
      <w:r w:rsidRPr="00C378A6">
        <w:t>Relative comparison / ranking of (alternative) innovations</w:t>
      </w:r>
      <w:r>
        <w:t>.</w:t>
      </w:r>
    </w:p>
    <w:p w:rsidR="006E3BC0" w:rsidRDefault="006E3BC0" w:rsidP="006C6007">
      <w:pPr>
        <w:pStyle w:val="ListParagraph"/>
        <w:ind w:left="720" w:firstLine="0"/>
      </w:pPr>
    </w:p>
    <w:p w:rsidR="006E3BC0" w:rsidRPr="00C378A6" w:rsidRDefault="006E3BC0" w:rsidP="006C6007">
      <w:pPr>
        <w:pStyle w:val="ListParagraph"/>
        <w:ind w:left="720" w:firstLine="0"/>
      </w:pPr>
      <w:r>
        <w:t xml:space="preserve">It is noted that for decision making, it can be relevant to include existing components in the assessment </w:t>
      </w:r>
      <w:r w:rsidR="004C3028">
        <w:t>such that a comparison between the innovation and the existing component / system can be made.</w:t>
      </w:r>
    </w:p>
    <w:p w:rsidR="00D441FC" w:rsidRPr="00C378A6" w:rsidRDefault="00D441FC" w:rsidP="0020070A">
      <w:pPr>
        <w:pStyle w:val="Heading1"/>
      </w:pPr>
      <w:bookmarkStart w:id="8" w:name="_Ref399720013"/>
      <w:bookmarkStart w:id="9" w:name="_Toc430647702"/>
      <w:bookmarkStart w:id="10" w:name="_Ref399714135"/>
      <w:r w:rsidRPr="00C378A6">
        <w:lastRenderedPageBreak/>
        <w:t>Measures (indicators) of reliability of innovations</w:t>
      </w:r>
      <w:bookmarkEnd w:id="8"/>
      <w:r w:rsidR="00C251D3">
        <w:t xml:space="preserve"> and new technologies</w:t>
      </w:r>
      <w:bookmarkEnd w:id="9"/>
    </w:p>
    <w:p w:rsidR="00D441FC" w:rsidRPr="00C378A6" w:rsidRDefault="00D441FC" w:rsidP="006C6007">
      <w:pPr>
        <w:pStyle w:val="ListParagraph"/>
        <w:ind w:left="720" w:firstLine="0"/>
        <w:rPr>
          <w:lang w:val="en-GB"/>
        </w:rPr>
      </w:pPr>
      <w:r w:rsidRPr="00C378A6">
        <w:rPr>
          <w:lang w:val="en-GB"/>
        </w:rPr>
        <w:t>In the following section, the measure</w:t>
      </w:r>
      <w:r w:rsidR="00AB0F6C">
        <w:rPr>
          <w:lang w:val="en-GB"/>
        </w:rPr>
        <w:t xml:space="preserve">s of reliability are discussed. Also, some general measures of quality and acceptability are given. </w:t>
      </w:r>
      <w:r w:rsidRPr="00C378A6">
        <w:rPr>
          <w:lang w:val="en-GB"/>
        </w:rPr>
        <w:t>These measures can be used to compare different designs</w:t>
      </w:r>
      <w:r w:rsidR="00AB0F6C">
        <w:rPr>
          <w:lang w:val="en-GB"/>
        </w:rPr>
        <w:t>/innovations</w:t>
      </w:r>
      <w:r w:rsidRPr="00C378A6">
        <w:rPr>
          <w:lang w:val="en-GB"/>
        </w:rPr>
        <w:t xml:space="preserve"> of components and select the most acceptable one. </w:t>
      </w:r>
    </w:p>
    <w:p w:rsidR="00D441FC" w:rsidRPr="00C378A6" w:rsidRDefault="00D441FC" w:rsidP="00D441FC">
      <w:pPr>
        <w:pStyle w:val="ListParagraph"/>
        <w:ind w:left="720"/>
        <w:rPr>
          <w:lang w:val="en-GB"/>
        </w:rPr>
      </w:pPr>
      <w:r w:rsidRPr="00C378A6">
        <w:rPr>
          <w:lang w:val="en-GB"/>
        </w:rPr>
        <w:t xml:space="preserve"> </w:t>
      </w:r>
    </w:p>
    <w:p w:rsidR="00D441FC" w:rsidRPr="00C378A6" w:rsidRDefault="00D441FC" w:rsidP="0020070A">
      <w:pPr>
        <w:pStyle w:val="Heading2"/>
      </w:pPr>
      <w:bookmarkStart w:id="11" w:name="_Toc430647703"/>
      <w:r w:rsidRPr="00C378A6">
        <w:t>Reliability index</w:t>
      </w:r>
      <w:r w:rsidR="004F6ADE">
        <w:t xml:space="preserve"> for structural components</w:t>
      </w:r>
      <w:bookmarkEnd w:id="11"/>
    </w:p>
    <w:p w:rsidR="00D441FC" w:rsidRPr="00C378A6" w:rsidRDefault="004C3028" w:rsidP="006C6007">
      <w:pPr>
        <w:pStyle w:val="ListParagraph"/>
        <w:ind w:left="720" w:firstLine="0"/>
      </w:pPr>
      <w:r>
        <w:rPr>
          <w:lang w:val="en-GB"/>
        </w:rPr>
        <w:t xml:space="preserve">The </w:t>
      </w:r>
      <w:r w:rsidR="00422F9C">
        <w:rPr>
          <w:lang w:val="en-GB"/>
        </w:rPr>
        <w:t>Reliability</w:t>
      </w:r>
      <w:r w:rsidR="00D441FC" w:rsidRPr="00C378A6">
        <w:t xml:space="preserve"> index </w:t>
      </w:r>
      <w:r w:rsidR="00D441FC" w:rsidRPr="00C378A6">
        <w:rPr>
          <w:i/>
        </w:rPr>
        <w:t xml:space="preserve">β </w:t>
      </w:r>
      <w:r w:rsidR="00D441FC" w:rsidRPr="00C378A6">
        <w:t xml:space="preserve">(or probability of failure) can be used as one of the ways of assessing the acceptability of </w:t>
      </w:r>
      <w:r>
        <w:t xml:space="preserve">structural </w:t>
      </w:r>
      <w:r w:rsidR="00D441FC" w:rsidRPr="00C378A6">
        <w:t>components designs. Furthermore, there are recommendations for reliability index and probability of failure in industry standards</w:t>
      </w:r>
      <w:sdt>
        <w:sdtPr>
          <w:id w:val="-913696451"/>
          <w:citation/>
        </w:sdtPr>
        <w:sdtContent>
          <w:r w:rsidR="00D441FC" w:rsidRPr="00C378A6">
            <w:fldChar w:fldCharType="begin"/>
          </w:r>
          <w:r w:rsidR="00E82DB9">
            <w:rPr>
              <w:lang w:val="en-GB"/>
            </w:rPr>
            <w:instrText xml:space="preserve">CITATION Int98 \l 1030 </w:instrText>
          </w:r>
          <w:r w:rsidR="00D441FC" w:rsidRPr="00C378A6">
            <w:fldChar w:fldCharType="separate"/>
          </w:r>
          <w:r w:rsidR="00781F1D">
            <w:rPr>
              <w:noProof/>
              <w:lang w:val="en-GB"/>
            </w:rPr>
            <w:t xml:space="preserve"> </w:t>
          </w:r>
          <w:r w:rsidR="00781F1D" w:rsidRPr="00781F1D">
            <w:rPr>
              <w:noProof/>
              <w:lang w:val="en-GB"/>
            </w:rPr>
            <w:t>(ISO, 1998)</w:t>
          </w:r>
          <w:r w:rsidR="00D441FC" w:rsidRPr="00C378A6">
            <w:fldChar w:fldCharType="end"/>
          </w:r>
        </w:sdtContent>
      </w:sdt>
      <w:r w:rsidR="00D441FC" w:rsidRPr="00C378A6">
        <w:t xml:space="preserve"> and </w:t>
      </w:r>
      <w:sdt>
        <w:sdtPr>
          <w:id w:val="-1000964468"/>
          <w:citation/>
        </w:sdtPr>
        <w:sdtContent>
          <w:r w:rsidR="00D441FC" w:rsidRPr="00C378A6">
            <w:fldChar w:fldCharType="begin"/>
          </w:r>
          <w:r w:rsidR="00EB5C91">
            <w:rPr>
              <w:lang w:val="en-GB"/>
            </w:rPr>
            <w:instrText xml:space="preserve">CITATION JCS01 \l 1030 </w:instrText>
          </w:r>
          <w:r w:rsidR="00D441FC" w:rsidRPr="00C378A6">
            <w:fldChar w:fldCharType="separate"/>
          </w:r>
          <w:r w:rsidR="00781F1D" w:rsidRPr="00781F1D">
            <w:rPr>
              <w:noProof/>
              <w:lang w:val="en-GB"/>
            </w:rPr>
            <w:t>(JCSS, 2002)</w:t>
          </w:r>
          <w:r w:rsidR="00D441FC" w:rsidRPr="00C378A6">
            <w:fldChar w:fldCharType="end"/>
          </w:r>
        </w:sdtContent>
      </w:sdt>
      <w:r w:rsidR="00D441FC" w:rsidRPr="00C378A6">
        <w:t>. Tables below show the recommended target reliabilities for structural components:</w:t>
      </w:r>
    </w:p>
    <w:p w:rsidR="00D441FC" w:rsidRPr="00C378A6" w:rsidRDefault="00D441FC" w:rsidP="00D441FC">
      <w:pPr>
        <w:pStyle w:val="ListParagraph"/>
        <w:ind w:left="720"/>
      </w:pPr>
    </w:p>
    <w:p w:rsidR="00D441FC" w:rsidRPr="00C378A6" w:rsidRDefault="00D441FC" w:rsidP="00D441FC">
      <w:pPr>
        <w:pStyle w:val="Caption"/>
        <w:rPr>
          <w:szCs w:val="24"/>
        </w:rPr>
      </w:pPr>
      <w:r w:rsidRPr="00C378A6">
        <w:rPr>
          <w:szCs w:val="24"/>
        </w:rPr>
        <w:t xml:space="preserve">Table </w:t>
      </w:r>
      <w:r w:rsidR="00C115D4">
        <w:rPr>
          <w:szCs w:val="24"/>
        </w:rPr>
        <w:fldChar w:fldCharType="begin"/>
      </w:r>
      <w:r w:rsidR="00C115D4">
        <w:rPr>
          <w:szCs w:val="24"/>
        </w:rPr>
        <w:instrText xml:space="preserve"> STYLEREF 1 \s </w:instrText>
      </w:r>
      <w:r w:rsidR="00C115D4">
        <w:rPr>
          <w:szCs w:val="24"/>
        </w:rPr>
        <w:fldChar w:fldCharType="separate"/>
      </w:r>
      <w:r w:rsidR="00C115D4">
        <w:rPr>
          <w:noProof/>
          <w:szCs w:val="24"/>
        </w:rPr>
        <w:t>2</w:t>
      </w:r>
      <w:r w:rsidR="00C115D4">
        <w:rPr>
          <w:szCs w:val="24"/>
        </w:rPr>
        <w:fldChar w:fldCharType="end"/>
      </w:r>
      <w:r w:rsidR="00C115D4">
        <w:rPr>
          <w:szCs w:val="24"/>
        </w:rPr>
        <w:t>.</w:t>
      </w:r>
      <w:r w:rsidR="00C115D4">
        <w:rPr>
          <w:szCs w:val="24"/>
        </w:rPr>
        <w:fldChar w:fldCharType="begin"/>
      </w:r>
      <w:r w:rsidR="00C115D4">
        <w:rPr>
          <w:szCs w:val="24"/>
        </w:rPr>
        <w:instrText xml:space="preserve"> SEQ Table \* ARABIC \s 1 </w:instrText>
      </w:r>
      <w:r w:rsidR="00C115D4">
        <w:rPr>
          <w:szCs w:val="24"/>
        </w:rPr>
        <w:fldChar w:fldCharType="separate"/>
      </w:r>
      <w:r w:rsidR="00C115D4">
        <w:rPr>
          <w:noProof/>
          <w:szCs w:val="24"/>
        </w:rPr>
        <w:t>1</w:t>
      </w:r>
      <w:r w:rsidR="00C115D4">
        <w:rPr>
          <w:szCs w:val="24"/>
        </w:rPr>
        <w:fldChar w:fldCharType="end"/>
      </w:r>
      <w:r w:rsidRPr="00C378A6">
        <w:rPr>
          <w:szCs w:val="24"/>
        </w:rPr>
        <w:t xml:space="preserve">.Target reliability indices β (annual rates) in accordance with </w:t>
      </w:r>
      <w:sdt>
        <w:sdtPr>
          <w:rPr>
            <w:szCs w:val="24"/>
          </w:rPr>
          <w:id w:val="1488360199"/>
          <w:citation/>
        </w:sdtPr>
        <w:sdtContent>
          <w:r w:rsidRPr="00C378A6">
            <w:rPr>
              <w:szCs w:val="24"/>
            </w:rPr>
            <w:fldChar w:fldCharType="begin"/>
          </w:r>
          <w:r w:rsidR="00EB5C91">
            <w:rPr>
              <w:szCs w:val="24"/>
              <w:lang w:val="en-GB"/>
            </w:rPr>
            <w:instrText xml:space="preserve">CITATION JCS01 \l 1030 </w:instrText>
          </w:r>
          <w:r w:rsidRPr="00C378A6">
            <w:rPr>
              <w:szCs w:val="24"/>
            </w:rPr>
            <w:fldChar w:fldCharType="separate"/>
          </w:r>
          <w:r w:rsidR="00781F1D" w:rsidRPr="00781F1D">
            <w:rPr>
              <w:noProof/>
              <w:szCs w:val="24"/>
              <w:lang w:val="en-GB"/>
            </w:rPr>
            <w:t>(JCSS, 2002)</w:t>
          </w:r>
          <w:r w:rsidRPr="00C378A6">
            <w:rPr>
              <w:szCs w:val="24"/>
            </w:rPr>
            <w:fldChar w:fldCharType="end"/>
          </w:r>
        </w:sdtContent>
      </w:sdt>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8"/>
        <w:gridCol w:w="2025"/>
        <w:gridCol w:w="2775"/>
      </w:tblGrid>
      <w:tr w:rsidR="00D441FC" w:rsidRPr="00C378A6" w:rsidTr="00AE495E">
        <w:tc>
          <w:tcPr>
            <w:tcW w:w="2268" w:type="dxa"/>
          </w:tcPr>
          <w:p w:rsidR="00D441FC" w:rsidRPr="00C378A6" w:rsidRDefault="00D441FC" w:rsidP="00286FE2">
            <w:pPr>
              <w:autoSpaceDE w:val="0"/>
              <w:autoSpaceDN w:val="0"/>
              <w:adjustRightInd w:val="0"/>
              <w:jc w:val="center"/>
              <w:rPr>
                <w:rFonts w:ascii="Times New Roman" w:eastAsiaTheme="minorHAnsi" w:hAnsi="Times New Roman"/>
                <w:color w:val="A60021"/>
                <w:sz w:val="24"/>
                <w:lang w:val="en-GB"/>
              </w:rPr>
            </w:pPr>
            <w:r w:rsidRPr="00C378A6">
              <w:rPr>
                <w:rFonts w:ascii="Times New Roman" w:eastAsiaTheme="minorHAnsi" w:hAnsi="Times New Roman"/>
                <w:sz w:val="24"/>
                <w:lang w:val="en-GB"/>
              </w:rPr>
              <w:t>Relative costs of Safety measures</w:t>
            </w:r>
          </w:p>
        </w:tc>
        <w:tc>
          <w:tcPr>
            <w:tcW w:w="2288" w:type="dxa"/>
          </w:tcPr>
          <w:p w:rsidR="00D441FC" w:rsidRPr="00C378A6" w:rsidRDefault="00D441FC" w:rsidP="00286FE2">
            <w:pPr>
              <w:autoSpaceDE w:val="0"/>
              <w:autoSpaceDN w:val="0"/>
              <w:adjustRightInd w:val="0"/>
              <w:jc w:val="center"/>
              <w:rPr>
                <w:rFonts w:ascii="Times New Roman" w:eastAsiaTheme="minorHAnsi" w:hAnsi="Times New Roman"/>
                <w:color w:val="A60021"/>
                <w:sz w:val="24"/>
                <w:lang w:val="en-GB"/>
              </w:rPr>
            </w:pPr>
            <w:r w:rsidRPr="00C378A6">
              <w:rPr>
                <w:rFonts w:ascii="Times New Roman" w:eastAsiaTheme="minorHAnsi" w:hAnsi="Times New Roman"/>
                <w:sz w:val="24"/>
                <w:lang w:val="en-GB"/>
              </w:rPr>
              <w:t>Minor consequences of failure</w:t>
            </w:r>
          </w:p>
        </w:tc>
        <w:tc>
          <w:tcPr>
            <w:tcW w:w="2025" w:type="dxa"/>
          </w:tcPr>
          <w:p w:rsidR="00D441FC" w:rsidRPr="00C378A6" w:rsidRDefault="00D441FC" w:rsidP="00286FE2">
            <w:pPr>
              <w:autoSpaceDE w:val="0"/>
              <w:autoSpaceDN w:val="0"/>
              <w:adjustRightInd w:val="0"/>
              <w:jc w:val="center"/>
              <w:rPr>
                <w:rFonts w:ascii="Times New Roman" w:eastAsiaTheme="minorHAnsi" w:hAnsi="Times New Roman"/>
                <w:color w:val="A60021"/>
                <w:sz w:val="24"/>
                <w:lang w:val="en-GB"/>
              </w:rPr>
            </w:pPr>
            <w:r w:rsidRPr="00C378A6">
              <w:rPr>
                <w:rFonts w:ascii="Times New Roman" w:eastAsiaTheme="minorHAnsi" w:hAnsi="Times New Roman"/>
                <w:sz w:val="24"/>
                <w:lang w:val="en-GB"/>
              </w:rPr>
              <w:t>Moderate consequences of failure</w:t>
            </w:r>
          </w:p>
        </w:tc>
        <w:tc>
          <w:tcPr>
            <w:tcW w:w="2775" w:type="dxa"/>
          </w:tcPr>
          <w:p w:rsidR="00D441FC" w:rsidRPr="00C378A6" w:rsidRDefault="00D441FC" w:rsidP="00286FE2">
            <w:pPr>
              <w:autoSpaceDE w:val="0"/>
              <w:autoSpaceDN w:val="0"/>
              <w:adjustRightInd w:val="0"/>
              <w:jc w:val="center"/>
              <w:rPr>
                <w:rFonts w:ascii="Times New Roman" w:eastAsiaTheme="minorHAnsi" w:hAnsi="Times New Roman"/>
                <w:color w:val="A60021"/>
                <w:sz w:val="24"/>
                <w:lang w:val="en-GB"/>
              </w:rPr>
            </w:pPr>
            <w:r w:rsidRPr="00C378A6">
              <w:rPr>
                <w:rFonts w:ascii="Times New Roman" w:eastAsiaTheme="minorHAnsi" w:hAnsi="Times New Roman"/>
                <w:sz w:val="24"/>
                <w:lang w:val="en-GB"/>
              </w:rPr>
              <w:t>Large consequences of failure</w:t>
            </w:r>
          </w:p>
        </w:tc>
      </w:tr>
      <w:tr w:rsidR="00D441FC" w:rsidRPr="00C378A6" w:rsidTr="00AE495E">
        <w:tc>
          <w:tcPr>
            <w:tcW w:w="226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Large</w:t>
            </w:r>
          </w:p>
        </w:tc>
        <w:tc>
          <w:tcPr>
            <w:tcW w:w="228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=3,1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≈10</w:t>
            </w:r>
            <w:r w:rsidRPr="00C378A6">
              <w:rPr>
                <w:rFonts w:ascii="Times New Roman" w:eastAsiaTheme="minorHAnsi" w:hAnsi="Times New Roman"/>
                <w:sz w:val="24"/>
                <w:vertAlign w:val="superscript"/>
                <w:lang w:val="en-GB"/>
              </w:rPr>
              <w:t>-3</w:t>
            </w:r>
            <w:r w:rsidRPr="00C378A6">
              <w:rPr>
                <w:rFonts w:ascii="Times New Roman" w:eastAsiaTheme="minorHAnsi" w:hAnsi="Times New Roman"/>
                <w:sz w:val="24"/>
                <w:lang w:val="en-GB"/>
              </w:rPr>
              <w:t>)</w:t>
            </w:r>
          </w:p>
        </w:tc>
        <w:tc>
          <w:tcPr>
            <w:tcW w:w="202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=3,3 (P</w:t>
            </w:r>
            <w:r w:rsidRPr="00C378A6">
              <w:rPr>
                <w:rFonts w:ascii="Times New Roman" w:eastAsiaTheme="minorHAnsi" w:hAnsi="Times New Roman"/>
                <w:sz w:val="24"/>
                <w:vertAlign w:val="subscript"/>
                <w:lang w:val="en-GB"/>
              </w:rPr>
              <w:t>f</w:t>
            </w:r>
            <w:r w:rsidRPr="00C378A6">
              <w:rPr>
                <w:rFonts w:ascii="Times New Roman" w:eastAsiaTheme="minorHAnsi" w:hAnsi="Times New Roman"/>
                <w:sz w:val="24"/>
                <w:lang w:val="en-GB"/>
              </w:rPr>
              <w:t>≈5 ∙10</w:t>
            </w:r>
            <w:r w:rsidRPr="00C378A6">
              <w:rPr>
                <w:rFonts w:ascii="Times New Roman" w:eastAsiaTheme="minorHAnsi" w:hAnsi="Times New Roman"/>
                <w:sz w:val="24"/>
                <w:vertAlign w:val="superscript"/>
                <w:lang w:val="en-GB"/>
              </w:rPr>
              <w:t>-4</w:t>
            </w:r>
            <w:r w:rsidRPr="00C378A6">
              <w:rPr>
                <w:rFonts w:ascii="Times New Roman" w:eastAsiaTheme="minorHAnsi" w:hAnsi="Times New Roman"/>
                <w:sz w:val="24"/>
                <w:lang w:val="en-GB"/>
              </w:rPr>
              <w:t>)</w:t>
            </w:r>
          </w:p>
        </w:tc>
        <w:tc>
          <w:tcPr>
            <w:tcW w:w="277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=3,7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w:t>
            </w:r>
            <w:r w:rsidR="004C3028">
              <w:rPr>
                <w:rFonts w:ascii="Times New Roman" w:eastAsiaTheme="minorHAnsi" w:hAnsi="Times New Roman"/>
                <w:sz w:val="24"/>
                <w:lang w:val="en-GB"/>
              </w:rPr>
              <w:t xml:space="preserve">    </w:t>
            </w:r>
            <w:r w:rsidRPr="00C378A6">
              <w:rPr>
                <w:rFonts w:ascii="Times New Roman" w:eastAsiaTheme="minorHAnsi" w:hAnsi="Times New Roman"/>
                <w:sz w:val="24"/>
                <w:lang w:val="en-GB"/>
              </w:rPr>
              <w:t>10</w:t>
            </w:r>
            <w:r w:rsidRPr="00C378A6">
              <w:rPr>
                <w:rFonts w:ascii="Times New Roman" w:eastAsiaTheme="minorHAnsi" w:hAnsi="Times New Roman"/>
                <w:sz w:val="24"/>
                <w:vertAlign w:val="superscript"/>
                <w:lang w:val="en-GB"/>
              </w:rPr>
              <w:t>-4</w:t>
            </w:r>
            <w:r w:rsidRPr="00C378A6">
              <w:rPr>
                <w:rFonts w:ascii="Times New Roman" w:eastAsiaTheme="minorHAnsi" w:hAnsi="Times New Roman"/>
                <w:sz w:val="24"/>
                <w:lang w:val="en-GB"/>
              </w:rPr>
              <w:t>)</w:t>
            </w:r>
          </w:p>
        </w:tc>
      </w:tr>
      <w:tr w:rsidR="00D441FC" w:rsidRPr="00C378A6" w:rsidTr="00AE495E">
        <w:tc>
          <w:tcPr>
            <w:tcW w:w="226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Normal</w:t>
            </w:r>
          </w:p>
        </w:tc>
        <w:tc>
          <w:tcPr>
            <w:tcW w:w="228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=3,7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≈10</w:t>
            </w:r>
            <w:r w:rsidRPr="00C378A6">
              <w:rPr>
                <w:rFonts w:ascii="Times New Roman" w:eastAsiaTheme="minorHAnsi" w:hAnsi="Times New Roman"/>
                <w:sz w:val="24"/>
                <w:vertAlign w:val="superscript"/>
                <w:lang w:val="en-GB"/>
              </w:rPr>
              <w:t>-4</w:t>
            </w:r>
            <w:r w:rsidRPr="00C378A6">
              <w:rPr>
                <w:rFonts w:ascii="Times New Roman" w:eastAsiaTheme="minorHAnsi" w:hAnsi="Times New Roman"/>
                <w:sz w:val="24"/>
                <w:lang w:val="en-GB"/>
              </w:rPr>
              <w:t>)</w:t>
            </w:r>
          </w:p>
        </w:tc>
        <w:tc>
          <w:tcPr>
            <w:tcW w:w="202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=4,2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w:t>
            </w:r>
            <w:r w:rsidR="004C3028">
              <w:rPr>
                <w:rFonts w:ascii="Times New Roman" w:eastAsiaTheme="minorHAnsi" w:hAnsi="Times New Roman"/>
                <w:sz w:val="24"/>
                <w:lang w:val="en-GB"/>
              </w:rPr>
              <w:t xml:space="preserve">   </w:t>
            </w:r>
            <w:r w:rsidRPr="00C378A6">
              <w:rPr>
                <w:rFonts w:ascii="Times New Roman" w:eastAsiaTheme="minorHAnsi" w:hAnsi="Times New Roman"/>
                <w:sz w:val="24"/>
                <w:lang w:val="en-GB"/>
              </w:rPr>
              <w:t>10</w:t>
            </w:r>
            <w:r w:rsidRPr="00C378A6">
              <w:rPr>
                <w:rFonts w:ascii="Times New Roman" w:eastAsiaTheme="minorHAnsi" w:hAnsi="Times New Roman"/>
                <w:sz w:val="24"/>
                <w:vertAlign w:val="superscript"/>
                <w:lang w:val="en-GB"/>
              </w:rPr>
              <w:t>-5</w:t>
            </w:r>
            <w:r w:rsidRPr="00C378A6">
              <w:rPr>
                <w:rFonts w:ascii="Times New Roman" w:eastAsiaTheme="minorHAnsi" w:hAnsi="Times New Roman"/>
                <w:sz w:val="24"/>
                <w:lang w:val="en-GB"/>
              </w:rPr>
              <w:t>)</w:t>
            </w:r>
          </w:p>
        </w:tc>
        <w:tc>
          <w:tcPr>
            <w:tcW w:w="277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=4,4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≈5 ∙10</w:t>
            </w:r>
            <w:r w:rsidRPr="00C378A6">
              <w:rPr>
                <w:rFonts w:ascii="Times New Roman" w:eastAsiaTheme="minorHAnsi" w:hAnsi="Times New Roman"/>
                <w:sz w:val="24"/>
                <w:vertAlign w:val="superscript"/>
                <w:lang w:val="en-GB"/>
              </w:rPr>
              <w:t>-6</w:t>
            </w:r>
            <w:r w:rsidRPr="00C378A6">
              <w:rPr>
                <w:rFonts w:ascii="Times New Roman" w:eastAsiaTheme="minorHAnsi" w:hAnsi="Times New Roman"/>
                <w:sz w:val="24"/>
                <w:lang w:val="en-GB"/>
              </w:rPr>
              <w:t>)</w:t>
            </w:r>
          </w:p>
        </w:tc>
      </w:tr>
      <w:tr w:rsidR="00D441FC" w:rsidRPr="00C378A6" w:rsidTr="00AE495E">
        <w:tc>
          <w:tcPr>
            <w:tcW w:w="226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Small</w:t>
            </w:r>
          </w:p>
        </w:tc>
        <w:tc>
          <w:tcPr>
            <w:tcW w:w="228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=4,2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≈10</w:t>
            </w:r>
            <w:r w:rsidRPr="00C378A6">
              <w:rPr>
                <w:rFonts w:ascii="Times New Roman" w:eastAsiaTheme="minorHAnsi" w:hAnsi="Times New Roman"/>
                <w:sz w:val="24"/>
                <w:vertAlign w:val="superscript"/>
                <w:lang w:val="en-GB"/>
              </w:rPr>
              <w:t>-5</w:t>
            </w:r>
            <w:r w:rsidRPr="00C378A6">
              <w:rPr>
                <w:rFonts w:ascii="Times New Roman" w:eastAsiaTheme="minorHAnsi" w:hAnsi="Times New Roman"/>
                <w:sz w:val="24"/>
                <w:lang w:val="en-GB"/>
              </w:rPr>
              <w:t>)</w:t>
            </w:r>
          </w:p>
        </w:tc>
        <w:tc>
          <w:tcPr>
            <w:tcW w:w="202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=4,4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≈5 ∙10</w:t>
            </w:r>
            <w:r w:rsidRPr="00C378A6">
              <w:rPr>
                <w:rFonts w:ascii="Times New Roman" w:eastAsiaTheme="minorHAnsi" w:hAnsi="Times New Roman"/>
                <w:sz w:val="24"/>
                <w:vertAlign w:val="superscript"/>
                <w:lang w:val="en-GB"/>
              </w:rPr>
              <w:t>-6</w:t>
            </w:r>
            <w:r w:rsidRPr="00C378A6">
              <w:rPr>
                <w:rFonts w:ascii="Times New Roman" w:eastAsiaTheme="minorHAnsi" w:hAnsi="Times New Roman"/>
                <w:sz w:val="24"/>
                <w:lang w:val="en-GB"/>
              </w:rPr>
              <w:t>)</w:t>
            </w:r>
          </w:p>
        </w:tc>
        <w:tc>
          <w:tcPr>
            <w:tcW w:w="277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=4,7 (P</w:t>
            </w:r>
            <w:r w:rsidRPr="00C378A6">
              <w:rPr>
                <w:rFonts w:ascii="Times New Roman" w:eastAsiaTheme="minorHAnsi" w:hAnsi="Times New Roman"/>
                <w:sz w:val="24"/>
                <w:vertAlign w:val="subscript"/>
                <w:lang w:val="en-GB"/>
              </w:rPr>
              <w:t>f</w:t>
            </w:r>
            <w:r w:rsidR="004C3028">
              <w:rPr>
                <w:rFonts w:ascii="Times New Roman" w:eastAsiaTheme="minorHAnsi" w:hAnsi="Times New Roman"/>
                <w:sz w:val="24"/>
                <w:vertAlign w:val="subscript"/>
                <w:lang w:val="en-GB"/>
              </w:rPr>
              <w:t xml:space="preserve"> </w:t>
            </w:r>
            <w:r w:rsidRPr="00C378A6">
              <w:rPr>
                <w:rFonts w:ascii="Times New Roman" w:eastAsiaTheme="minorHAnsi" w:hAnsi="Times New Roman"/>
                <w:sz w:val="24"/>
                <w:lang w:val="en-GB"/>
              </w:rPr>
              <w:t>≈</w:t>
            </w:r>
            <w:r w:rsidR="004C3028">
              <w:rPr>
                <w:rFonts w:ascii="Times New Roman" w:eastAsiaTheme="minorHAnsi" w:hAnsi="Times New Roman"/>
                <w:sz w:val="24"/>
                <w:lang w:val="en-GB"/>
              </w:rPr>
              <w:t xml:space="preserve">    </w:t>
            </w:r>
            <w:r w:rsidRPr="00C378A6">
              <w:rPr>
                <w:rFonts w:ascii="Times New Roman" w:eastAsiaTheme="minorHAnsi" w:hAnsi="Times New Roman"/>
                <w:sz w:val="24"/>
                <w:lang w:val="en-GB"/>
              </w:rPr>
              <w:t>10</w:t>
            </w:r>
            <w:r w:rsidRPr="00C378A6">
              <w:rPr>
                <w:rFonts w:ascii="Times New Roman" w:eastAsiaTheme="minorHAnsi" w:hAnsi="Times New Roman"/>
                <w:sz w:val="24"/>
                <w:vertAlign w:val="superscript"/>
                <w:lang w:val="en-GB"/>
              </w:rPr>
              <w:t>-6</w:t>
            </w:r>
            <w:r w:rsidRPr="00C378A6">
              <w:rPr>
                <w:rFonts w:ascii="Times New Roman" w:eastAsiaTheme="minorHAnsi" w:hAnsi="Times New Roman"/>
                <w:sz w:val="24"/>
                <w:lang w:val="en-GB"/>
              </w:rPr>
              <w:t>)</w:t>
            </w:r>
          </w:p>
        </w:tc>
      </w:tr>
    </w:tbl>
    <w:p w:rsidR="00945748" w:rsidRPr="00C378A6" w:rsidRDefault="00945748" w:rsidP="00D441FC">
      <w:pPr>
        <w:pStyle w:val="Caption"/>
        <w:rPr>
          <w:szCs w:val="24"/>
        </w:rPr>
      </w:pPr>
    </w:p>
    <w:p w:rsidR="00D441FC" w:rsidRPr="00C378A6" w:rsidRDefault="00D441FC" w:rsidP="00D441FC">
      <w:pPr>
        <w:pStyle w:val="Caption"/>
        <w:rPr>
          <w:szCs w:val="24"/>
        </w:rPr>
      </w:pPr>
      <w:r w:rsidRPr="00C378A6">
        <w:rPr>
          <w:szCs w:val="24"/>
        </w:rPr>
        <w:t xml:space="preserve">Table </w:t>
      </w:r>
      <w:r w:rsidR="00C115D4">
        <w:rPr>
          <w:szCs w:val="24"/>
        </w:rPr>
        <w:fldChar w:fldCharType="begin"/>
      </w:r>
      <w:r w:rsidR="00C115D4">
        <w:rPr>
          <w:szCs w:val="24"/>
        </w:rPr>
        <w:instrText xml:space="preserve"> STYLEREF 1 \s </w:instrText>
      </w:r>
      <w:r w:rsidR="00C115D4">
        <w:rPr>
          <w:szCs w:val="24"/>
        </w:rPr>
        <w:fldChar w:fldCharType="separate"/>
      </w:r>
      <w:r w:rsidR="00C115D4">
        <w:rPr>
          <w:noProof/>
          <w:szCs w:val="24"/>
        </w:rPr>
        <w:t>2</w:t>
      </w:r>
      <w:r w:rsidR="00C115D4">
        <w:rPr>
          <w:szCs w:val="24"/>
        </w:rPr>
        <w:fldChar w:fldCharType="end"/>
      </w:r>
      <w:r w:rsidR="00C115D4">
        <w:rPr>
          <w:szCs w:val="24"/>
        </w:rPr>
        <w:t>.</w:t>
      </w:r>
      <w:r w:rsidR="00C115D4">
        <w:rPr>
          <w:szCs w:val="24"/>
        </w:rPr>
        <w:fldChar w:fldCharType="begin"/>
      </w:r>
      <w:r w:rsidR="00C115D4">
        <w:rPr>
          <w:szCs w:val="24"/>
        </w:rPr>
        <w:instrText xml:space="preserve"> SEQ Table \* ARABIC \s 1 </w:instrText>
      </w:r>
      <w:r w:rsidR="00C115D4">
        <w:rPr>
          <w:szCs w:val="24"/>
        </w:rPr>
        <w:fldChar w:fldCharType="separate"/>
      </w:r>
      <w:r w:rsidR="00C115D4">
        <w:rPr>
          <w:noProof/>
          <w:szCs w:val="24"/>
        </w:rPr>
        <w:t>2</w:t>
      </w:r>
      <w:r w:rsidR="00C115D4">
        <w:rPr>
          <w:szCs w:val="24"/>
        </w:rPr>
        <w:fldChar w:fldCharType="end"/>
      </w:r>
      <w:r w:rsidRPr="00C378A6">
        <w:rPr>
          <w:szCs w:val="24"/>
        </w:rPr>
        <w:t xml:space="preserve">.Target reliability indices β (annual rates) in accordance with </w:t>
      </w:r>
      <w:sdt>
        <w:sdtPr>
          <w:rPr>
            <w:szCs w:val="24"/>
          </w:rPr>
          <w:id w:val="-1296359865"/>
          <w:citation/>
        </w:sdtPr>
        <w:sdtContent>
          <w:r w:rsidRPr="00C378A6">
            <w:rPr>
              <w:szCs w:val="24"/>
            </w:rPr>
            <w:fldChar w:fldCharType="begin"/>
          </w:r>
          <w:r w:rsidR="00E82DB9">
            <w:rPr>
              <w:szCs w:val="24"/>
              <w:lang w:val="en-GB"/>
            </w:rPr>
            <w:instrText xml:space="preserve">CITATION Int98 \l 1030 </w:instrText>
          </w:r>
          <w:r w:rsidRPr="00C378A6">
            <w:rPr>
              <w:szCs w:val="24"/>
            </w:rPr>
            <w:fldChar w:fldCharType="separate"/>
          </w:r>
          <w:r w:rsidR="00781F1D" w:rsidRPr="00781F1D">
            <w:rPr>
              <w:noProof/>
              <w:szCs w:val="24"/>
              <w:lang w:val="en-GB"/>
            </w:rPr>
            <w:t>(ISO, 1998)</w:t>
          </w:r>
          <w:r w:rsidRPr="00C378A6">
            <w:rPr>
              <w:szCs w:val="24"/>
            </w:rPr>
            <w:fldChar w:fldCharType="end"/>
          </w:r>
        </w:sdtContent>
      </w:sdt>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gridCol w:w="1985"/>
        <w:gridCol w:w="1701"/>
        <w:gridCol w:w="2126"/>
      </w:tblGrid>
      <w:tr w:rsidR="00D441FC" w:rsidRPr="00C378A6" w:rsidTr="00AE495E">
        <w:tc>
          <w:tcPr>
            <w:tcW w:w="2268" w:type="dxa"/>
            <w:vMerge w:val="restart"/>
          </w:tcPr>
          <w:p w:rsidR="00D441FC" w:rsidRPr="00C378A6" w:rsidRDefault="00D441FC" w:rsidP="00286FE2">
            <w:pPr>
              <w:autoSpaceDE w:val="0"/>
              <w:autoSpaceDN w:val="0"/>
              <w:adjustRightInd w:val="0"/>
              <w:jc w:val="center"/>
              <w:rPr>
                <w:rFonts w:ascii="Times New Roman" w:eastAsiaTheme="minorHAnsi" w:hAnsi="Times New Roman"/>
                <w:color w:val="A60021"/>
                <w:sz w:val="24"/>
                <w:lang w:val="en-GB"/>
              </w:rPr>
            </w:pPr>
            <w:r w:rsidRPr="00C378A6">
              <w:rPr>
                <w:rFonts w:ascii="Times New Roman" w:eastAsiaTheme="minorHAnsi" w:hAnsi="Times New Roman"/>
                <w:sz w:val="24"/>
                <w:lang w:val="en-GB"/>
              </w:rPr>
              <w:t>Relative costs of Safety  Measures</w:t>
            </w:r>
          </w:p>
        </w:tc>
        <w:tc>
          <w:tcPr>
            <w:tcW w:w="4962" w:type="dxa"/>
            <w:gridSpan w:val="3"/>
          </w:tcPr>
          <w:p w:rsidR="00D441FC" w:rsidRPr="00C378A6" w:rsidRDefault="00D441FC" w:rsidP="00286FE2">
            <w:pPr>
              <w:autoSpaceDE w:val="0"/>
              <w:autoSpaceDN w:val="0"/>
              <w:adjustRightInd w:val="0"/>
              <w:jc w:val="center"/>
              <w:rPr>
                <w:rFonts w:ascii="Times New Roman" w:eastAsiaTheme="minorHAnsi" w:hAnsi="Times New Roman"/>
                <w:color w:val="A60021"/>
                <w:sz w:val="24"/>
                <w:lang w:val="en-GB"/>
              </w:rPr>
            </w:pPr>
            <w:r w:rsidRPr="00C378A6">
              <w:rPr>
                <w:rFonts w:ascii="Times New Roman" w:eastAsiaTheme="minorHAnsi" w:hAnsi="Times New Roman"/>
                <w:sz w:val="24"/>
                <w:lang w:val="en-GB"/>
              </w:rPr>
              <w:t>Consequences of failure</w:t>
            </w:r>
          </w:p>
        </w:tc>
        <w:tc>
          <w:tcPr>
            <w:tcW w:w="2126" w:type="dxa"/>
          </w:tcPr>
          <w:p w:rsidR="00D441FC" w:rsidRPr="00C378A6" w:rsidRDefault="00D441FC" w:rsidP="00286FE2">
            <w:pPr>
              <w:autoSpaceDE w:val="0"/>
              <w:autoSpaceDN w:val="0"/>
              <w:adjustRightInd w:val="0"/>
              <w:jc w:val="center"/>
              <w:rPr>
                <w:rFonts w:ascii="Times New Roman" w:eastAsiaTheme="minorHAnsi" w:hAnsi="Times New Roman"/>
                <w:color w:val="A60021"/>
                <w:sz w:val="24"/>
                <w:lang w:val="en-GB"/>
              </w:rPr>
            </w:pPr>
          </w:p>
        </w:tc>
      </w:tr>
      <w:tr w:rsidR="00D441FC" w:rsidRPr="00C378A6" w:rsidTr="00AE495E">
        <w:tc>
          <w:tcPr>
            <w:tcW w:w="2268" w:type="dxa"/>
            <w:vMerge/>
          </w:tcPr>
          <w:p w:rsidR="00D441FC" w:rsidRPr="00C378A6" w:rsidRDefault="00D441FC" w:rsidP="00286FE2">
            <w:pPr>
              <w:autoSpaceDE w:val="0"/>
              <w:autoSpaceDN w:val="0"/>
              <w:adjustRightInd w:val="0"/>
              <w:jc w:val="center"/>
              <w:rPr>
                <w:rFonts w:ascii="Times New Roman" w:eastAsiaTheme="minorHAnsi" w:hAnsi="Times New Roman"/>
                <w:sz w:val="24"/>
                <w:lang w:val="en-GB"/>
              </w:rPr>
            </w:pPr>
          </w:p>
        </w:tc>
        <w:tc>
          <w:tcPr>
            <w:tcW w:w="127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Small</w:t>
            </w:r>
          </w:p>
        </w:tc>
        <w:tc>
          <w:tcPr>
            <w:tcW w:w="198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Some</w:t>
            </w:r>
          </w:p>
        </w:tc>
        <w:tc>
          <w:tcPr>
            <w:tcW w:w="1701"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Moderate</w:t>
            </w:r>
          </w:p>
        </w:tc>
        <w:tc>
          <w:tcPr>
            <w:tcW w:w="212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Great</w:t>
            </w:r>
          </w:p>
        </w:tc>
      </w:tr>
      <w:tr w:rsidR="00D441FC" w:rsidRPr="00C378A6" w:rsidTr="00AE495E">
        <w:tc>
          <w:tcPr>
            <w:tcW w:w="226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High</w:t>
            </w:r>
          </w:p>
        </w:tc>
        <w:tc>
          <w:tcPr>
            <w:tcW w:w="127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=0</w:t>
            </w:r>
          </w:p>
        </w:tc>
        <w:tc>
          <w:tcPr>
            <w:tcW w:w="198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=1,5</w:t>
            </w:r>
          </w:p>
        </w:tc>
        <w:tc>
          <w:tcPr>
            <w:tcW w:w="1701"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=2,3</w:t>
            </w:r>
          </w:p>
        </w:tc>
        <w:tc>
          <w:tcPr>
            <w:tcW w:w="212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=3,1</w:t>
            </w:r>
          </w:p>
        </w:tc>
      </w:tr>
      <w:tr w:rsidR="00D441FC" w:rsidRPr="00C378A6" w:rsidTr="00AE495E">
        <w:tc>
          <w:tcPr>
            <w:tcW w:w="226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Moderate</w:t>
            </w:r>
          </w:p>
        </w:tc>
        <w:tc>
          <w:tcPr>
            <w:tcW w:w="127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=1,3</w:t>
            </w:r>
          </w:p>
        </w:tc>
        <w:tc>
          <w:tcPr>
            <w:tcW w:w="198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=2,3</w:t>
            </w:r>
          </w:p>
        </w:tc>
        <w:tc>
          <w:tcPr>
            <w:tcW w:w="1701"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=3,1</w:t>
            </w:r>
          </w:p>
        </w:tc>
        <w:tc>
          <w:tcPr>
            <w:tcW w:w="212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=3,8</w:t>
            </w:r>
          </w:p>
        </w:tc>
      </w:tr>
      <w:tr w:rsidR="00D441FC" w:rsidRPr="00C378A6" w:rsidTr="00AE495E">
        <w:tc>
          <w:tcPr>
            <w:tcW w:w="2268"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eastAsiaTheme="minorHAnsi" w:hAnsi="Times New Roman"/>
                <w:sz w:val="24"/>
                <w:lang w:val="en-GB"/>
              </w:rPr>
              <w:t>Low</w:t>
            </w:r>
          </w:p>
        </w:tc>
        <w:tc>
          <w:tcPr>
            <w:tcW w:w="127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=2,3</w:t>
            </w:r>
          </w:p>
        </w:tc>
        <w:tc>
          <w:tcPr>
            <w:tcW w:w="1985"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=3,1</w:t>
            </w:r>
          </w:p>
        </w:tc>
        <w:tc>
          <w:tcPr>
            <w:tcW w:w="1701"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=3,8</w:t>
            </w:r>
          </w:p>
        </w:tc>
        <w:tc>
          <w:tcPr>
            <w:tcW w:w="2126" w:type="dxa"/>
          </w:tcPr>
          <w:p w:rsidR="00D441FC" w:rsidRPr="00C378A6" w:rsidRDefault="00D441FC" w:rsidP="00286FE2">
            <w:pPr>
              <w:autoSpaceDE w:val="0"/>
              <w:autoSpaceDN w:val="0"/>
              <w:adjustRightInd w:val="0"/>
              <w:jc w:val="center"/>
              <w:rPr>
                <w:rFonts w:ascii="Times New Roman" w:eastAsiaTheme="minorHAnsi" w:hAnsi="Times New Roman"/>
                <w:sz w:val="24"/>
                <w:lang w:val="en-GB"/>
              </w:rPr>
            </w:pPr>
            <w:r w:rsidRPr="00C378A6">
              <w:rPr>
                <w:rFonts w:ascii="Times New Roman" w:hAnsi="Times New Roman"/>
                <w:i/>
                <w:sz w:val="24"/>
              </w:rPr>
              <w:t>β</w:t>
            </w:r>
            <w:r w:rsidRPr="00C378A6">
              <w:rPr>
                <w:rFonts w:ascii="Times New Roman" w:eastAsiaTheme="minorHAnsi" w:hAnsi="Times New Roman"/>
                <w:sz w:val="24"/>
                <w:lang w:val="en-GB"/>
              </w:rPr>
              <w:t xml:space="preserve"> =4,3</w:t>
            </w:r>
          </w:p>
        </w:tc>
      </w:tr>
    </w:tbl>
    <w:p w:rsidR="00D441FC" w:rsidRPr="00C378A6" w:rsidRDefault="00D441FC" w:rsidP="00D441FC">
      <w:pPr>
        <w:pStyle w:val="ListParagraph"/>
        <w:ind w:left="720"/>
      </w:pPr>
    </w:p>
    <w:p w:rsidR="00D441FC" w:rsidRPr="00C378A6" w:rsidRDefault="00D441FC" w:rsidP="006C6007">
      <w:pPr>
        <w:pStyle w:val="ListParagraph"/>
        <w:ind w:left="720" w:firstLine="0"/>
      </w:pPr>
      <w:r w:rsidRPr="00C378A6">
        <w:t>Guidance on calculation of reliability indexes and probabilities of failure for wind turbine components are</w:t>
      </w:r>
      <w:r w:rsidR="00513FE5">
        <w:t xml:space="preserve"> given in section </w:t>
      </w:r>
      <w:r w:rsidR="00513FE5">
        <w:fldChar w:fldCharType="begin"/>
      </w:r>
      <w:r w:rsidR="00513FE5">
        <w:instrText xml:space="preserve"> REF _Ref399504911 \r \h </w:instrText>
      </w:r>
      <w:r w:rsidR="00513FE5">
        <w:fldChar w:fldCharType="separate"/>
      </w:r>
      <w:r w:rsidR="00EB0727">
        <w:t>3.2</w:t>
      </w:r>
      <w:r w:rsidR="00513FE5">
        <w:fldChar w:fldCharType="end"/>
      </w:r>
      <w:r w:rsidRPr="00C378A6">
        <w:t xml:space="preserve">. </w:t>
      </w:r>
    </w:p>
    <w:p w:rsidR="00D441FC" w:rsidRPr="00C378A6" w:rsidRDefault="00D441FC" w:rsidP="00D441FC">
      <w:pPr>
        <w:pStyle w:val="ListParagraph"/>
        <w:ind w:left="720"/>
        <w:rPr>
          <w:lang w:val="en-GB"/>
        </w:rPr>
      </w:pPr>
    </w:p>
    <w:p w:rsidR="00281F9A" w:rsidRDefault="006547B3" w:rsidP="0020070A">
      <w:pPr>
        <w:pStyle w:val="Heading2"/>
      </w:pPr>
      <w:bookmarkStart w:id="12" w:name="_Toc430647704"/>
      <w:r>
        <w:t>Reliability measures for electrical and mechanical components</w:t>
      </w:r>
      <w:bookmarkEnd w:id="12"/>
    </w:p>
    <w:p w:rsidR="006547B3" w:rsidRDefault="006547B3" w:rsidP="006C6007">
      <w:pPr>
        <w:pStyle w:val="ListParagraph"/>
        <w:ind w:left="720" w:firstLine="0"/>
        <w:rPr>
          <w:lang w:eastAsia="en-GB"/>
        </w:rPr>
      </w:pPr>
      <w:r>
        <w:rPr>
          <w:lang w:eastAsia="en-GB"/>
        </w:rPr>
        <w:t>The most important reliability measures for mechanical and electrical components are as follows:</w:t>
      </w:r>
    </w:p>
    <w:p w:rsidR="006547B3" w:rsidRDefault="006547B3" w:rsidP="0063379E">
      <w:pPr>
        <w:pStyle w:val="ListParagraph"/>
        <w:numPr>
          <w:ilvl w:val="0"/>
          <w:numId w:val="29"/>
        </w:numPr>
        <w:rPr>
          <w:lang w:eastAsia="en-GB"/>
        </w:rPr>
      </w:pPr>
      <w:r>
        <w:rPr>
          <w:lang w:eastAsia="en-GB"/>
        </w:rPr>
        <w:t>The reliability (survivor) function</w:t>
      </w:r>
      <w:r w:rsidR="00E45557">
        <w:rPr>
          <w:lang w:eastAsia="en-GB"/>
        </w:rPr>
        <w:t>, R(t)</w:t>
      </w:r>
      <w:r>
        <w:rPr>
          <w:lang w:eastAsia="en-GB"/>
        </w:rPr>
        <w:t>;</w:t>
      </w:r>
    </w:p>
    <w:p w:rsidR="006547B3" w:rsidRDefault="006547B3" w:rsidP="0063379E">
      <w:pPr>
        <w:pStyle w:val="ListParagraph"/>
        <w:numPr>
          <w:ilvl w:val="0"/>
          <w:numId w:val="29"/>
        </w:numPr>
        <w:rPr>
          <w:lang w:eastAsia="en-GB"/>
        </w:rPr>
      </w:pPr>
      <w:r>
        <w:rPr>
          <w:lang w:eastAsia="en-GB"/>
        </w:rPr>
        <w:t>The failure rate (hazard) function</w:t>
      </w:r>
      <w:r w:rsidR="00E45557">
        <w:rPr>
          <w:lang w:eastAsia="en-GB"/>
        </w:rPr>
        <w:t>, h(t)</w:t>
      </w:r>
      <w:r>
        <w:rPr>
          <w:lang w:eastAsia="en-GB"/>
        </w:rPr>
        <w:t>;</w:t>
      </w:r>
    </w:p>
    <w:p w:rsidR="006547B3" w:rsidRDefault="006547B3" w:rsidP="0063379E">
      <w:pPr>
        <w:pStyle w:val="ListParagraph"/>
        <w:numPr>
          <w:ilvl w:val="0"/>
          <w:numId w:val="29"/>
        </w:numPr>
        <w:rPr>
          <w:lang w:eastAsia="en-GB"/>
        </w:rPr>
      </w:pPr>
      <w:r>
        <w:rPr>
          <w:lang w:eastAsia="en-GB"/>
        </w:rPr>
        <w:t>The Mean Time To Failure (MTTF);</w:t>
      </w:r>
    </w:p>
    <w:p w:rsidR="004C3028" w:rsidRDefault="004C3028" w:rsidP="006C6007">
      <w:pPr>
        <w:pStyle w:val="ListParagraph"/>
        <w:ind w:left="720" w:firstLine="0"/>
        <w:rPr>
          <w:lang w:eastAsia="en-GB"/>
        </w:rPr>
      </w:pPr>
    </w:p>
    <w:p w:rsidR="00281F9A" w:rsidRPr="00281F9A" w:rsidRDefault="00281F9A" w:rsidP="006C6007">
      <w:pPr>
        <w:pStyle w:val="ListParagraph"/>
        <w:ind w:left="720" w:firstLine="0"/>
        <w:rPr>
          <w:lang w:eastAsia="en-GB"/>
        </w:rPr>
      </w:pPr>
      <w:r>
        <w:rPr>
          <w:lang w:eastAsia="en-GB"/>
        </w:rPr>
        <w:lastRenderedPageBreak/>
        <w:t xml:space="preserve">A more detailed description on </w:t>
      </w:r>
      <w:r w:rsidR="006547B3">
        <w:rPr>
          <w:lang w:eastAsia="en-GB"/>
        </w:rPr>
        <w:t>the</w:t>
      </w:r>
      <w:r>
        <w:rPr>
          <w:lang w:eastAsia="en-GB"/>
        </w:rPr>
        <w:t xml:space="preserve"> calculation </w:t>
      </w:r>
      <w:r w:rsidR="006547B3">
        <w:rPr>
          <w:lang w:eastAsia="en-GB"/>
        </w:rPr>
        <w:t xml:space="preserve">of these indicators for repairable and non-repairable components </w:t>
      </w:r>
      <w:r>
        <w:rPr>
          <w:lang w:eastAsia="en-GB"/>
        </w:rPr>
        <w:t xml:space="preserve">is given in section </w:t>
      </w:r>
      <w:r>
        <w:rPr>
          <w:lang w:eastAsia="en-GB"/>
        </w:rPr>
        <w:fldChar w:fldCharType="begin"/>
      </w:r>
      <w:r>
        <w:rPr>
          <w:lang w:eastAsia="en-GB"/>
        </w:rPr>
        <w:instrText xml:space="preserve"> REF _Ref399295375 \r \h </w:instrText>
      </w:r>
      <w:r>
        <w:rPr>
          <w:lang w:eastAsia="en-GB"/>
        </w:rPr>
      </w:r>
      <w:r>
        <w:rPr>
          <w:lang w:eastAsia="en-GB"/>
        </w:rPr>
        <w:fldChar w:fldCharType="separate"/>
      </w:r>
      <w:r w:rsidR="00EB0727">
        <w:rPr>
          <w:lang w:eastAsia="en-GB"/>
        </w:rPr>
        <w:t>3.1</w:t>
      </w:r>
      <w:r>
        <w:rPr>
          <w:lang w:eastAsia="en-GB"/>
        </w:rPr>
        <w:fldChar w:fldCharType="end"/>
      </w:r>
      <w:r>
        <w:rPr>
          <w:lang w:eastAsia="en-GB"/>
        </w:rPr>
        <w:t>.</w:t>
      </w:r>
    </w:p>
    <w:p w:rsidR="00AB0F6C" w:rsidRPr="00C378A6" w:rsidRDefault="00AB0F6C" w:rsidP="00AB0F6C">
      <w:pPr>
        <w:rPr>
          <w:rFonts w:ascii="Times New Roman" w:hAnsi="Times New Roman"/>
          <w:sz w:val="24"/>
          <w:lang w:eastAsia="en-GB"/>
        </w:rPr>
      </w:pPr>
    </w:p>
    <w:p w:rsidR="00AB0F6C" w:rsidRPr="00C378A6" w:rsidRDefault="00AB0F6C" w:rsidP="0020070A">
      <w:pPr>
        <w:pStyle w:val="Heading2"/>
      </w:pPr>
      <w:bookmarkStart w:id="13" w:name="_Toc430647705"/>
      <w:r w:rsidRPr="00C378A6">
        <w:t>Expected lifetime, deterioration and respective uncertainties</w:t>
      </w:r>
      <w:bookmarkEnd w:id="13"/>
    </w:p>
    <w:p w:rsidR="00AB0F6C" w:rsidRPr="00C378A6" w:rsidRDefault="004C3028" w:rsidP="006C6007">
      <w:pPr>
        <w:pStyle w:val="ListParagraph"/>
        <w:ind w:left="720" w:firstLine="0"/>
        <w:rPr>
          <w:lang w:val="en-GB" w:eastAsia="en-GB"/>
        </w:rPr>
      </w:pPr>
      <w:r>
        <w:rPr>
          <w:lang w:val="en-GB" w:eastAsia="en-GB"/>
        </w:rPr>
        <w:t>The e</w:t>
      </w:r>
      <w:r w:rsidR="00AB0F6C" w:rsidRPr="00C378A6">
        <w:rPr>
          <w:lang w:val="en-GB" w:eastAsia="en-GB"/>
        </w:rPr>
        <w:t xml:space="preserve">xpected life, expressed in terms of Mean Time </w:t>
      </w:r>
      <w:proofErr w:type="gramStart"/>
      <w:r w:rsidR="00AB0F6C" w:rsidRPr="00C378A6">
        <w:rPr>
          <w:lang w:val="en-GB" w:eastAsia="en-GB"/>
        </w:rPr>
        <w:t>To</w:t>
      </w:r>
      <w:proofErr w:type="gramEnd"/>
      <w:r w:rsidR="00AB0F6C" w:rsidRPr="00C378A6">
        <w:rPr>
          <w:lang w:val="en-GB" w:eastAsia="en-GB"/>
        </w:rPr>
        <w:t xml:space="preserve"> Failure </w:t>
      </w:r>
      <w:r>
        <w:rPr>
          <w:lang w:val="en-GB" w:eastAsia="en-GB"/>
        </w:rPr>
        <w:t xml:space="preserve">(MTTF) </w:t>
      </w:r>
      <w:r w:rsidR="00AB0F6C" w:rsidRPr="00C378A6">
        <w:rPr>
          <w:lang w:val="en-GB" w:eastAsia="en-GB"/>
        </w:rPr>
        <w:t xml:space="preserve">or in years of total Lifetime can be used as a measure of </w:t>
      </w:r>
      <w:r>
        <w:rPr>
          <w:lang w:val="en-GB" w:eastAsia="en-GB"/>
        </w:rPr>
        <w:t xml:space="preserve">the </w:t>
      </w:r>
      <w:r w:rsidR="00AB0F6C" w:rsidRPr="00C378A6">
        <w:rPr>
          <w:lang w:val="en-GB" w:eastAsia="en-GB"/>
        </w:rPr>
        <w:t xml:space="preserve">Reliability of wind turbine components. Furthermore, the uncertainty of the expected life should be taken into account in order to adequately compare different designs. </w:t>
      </w:r>
      <w:r w:rsidR="00AB0F6C" w:rsidRPr="00C378A6">
        <w:rPr>
          <w:lang w:val="en-GB" w:eastAsia="en-GB"/>
        </w:rPr>
        <w:fldChar w:fldCharType="begin"/>
      </w:r>
      <w:r w:rsidR="00AB0F6C" w:rsidRPr="00C378A6">
        <w:rPr>
          <w:lang w:val="en-GB" w:eastAsia="en-GB"/>
        </w:rPr>
        <w:instrText xml:space="preserve"> REF _Ref399715897 \h  \* MERGEFORMAT </w:instrText>
      </w:r>
      <w:r w:rsidR="00AB0F6C" w:rsidRPr="00C378A6">
        <w:rPr>
          <w:lang w:val="en-GB" w:eastAsia="en-GB"/>
        </w:rPr>
      </w:r>
      <w:r w:rsidR="00AB0F6C" w:rsidRPr="00C378A6">
        <w:rPr>
          <w:lang w:val="en-GB" w:eastAsia="en-GB"/>
        </w:rPr>
        <w:fldChar w:fldCharType="separate"/>
      </w:r>
      <w:r w:rsidR="00EB0727" w:rsidRPr="00C378A6">
        <w:t xml:space="preserve">Figure </w:t>
      </w:r>
      <w:r w:rsidR="00EB0727">
        <w:rPr>
          <w:noProof/>
        </w:rPr>
        <w:t>2</w:t>
      </w:r>
      <w:r w:rsidR="00EB0727">
        <w:t>.</w:t>
      </w:r>
      <w:r w:rsidR="00EB0727">
        <w:rPr>
          <w:noProof/>
        </w:rPr>
        <w:t>1</w:t>
      </w:r>
      <w:r w:rsidR="00AB0F6C" w:rsidRPr="00C378A6">
        <w:rPr>
          <w:lang w:val="en-GB" w:eastAsia="en-GB"/>
        </w:rPr>
        <w:fldChar w:fldCharType="end"/>
      </w:r>
      <w:r w:rsidR="00AB0F6C" w:rsidRPr="00C378A6">
        <w:rPr>
          <w:lang w:val="en-GB" w:eastAsia="en-GB"/>
        </w:rPr>
        <w:t xml:space="preserve"> shows the uncertainty on expected life of two different designs. It is clearly visible that even though the second design yields a longer </w:t>
      </w:r>
      <w:r>
        <w:rPr>
          <w:lang w:val="en-GB" w:eastAsia="en-GB"/>
        </w:rPr>
        <w:t xml:space="preserve">expected </w:t>
      </w:r>
      <w:r w:rsidR="00AB0F6C" w:rsidRPr="00C378A6">
        <w:rPr>
          <w:lang w:val="en-GB" w:eastAsia="en-GB"/>
        </w:rPr>
        <w:t xml:space="preserve">lifetime, </w:t>
      </w:r>
      <w:r>
        <w:rPr>
          <w:lang w:val="en-GB" w:eastAsia="en-GB"/>
        </w:rPr>
        <w:t xml:space="preserve">it has </w:t>
      </w:r>
      <w:r w:rsidR="00AB0F6C" w:rsidRPr="00C378A6">
        <w:rPr>
          <w:lang w:val="en-GB" w:eastAsia="en-GB"/>
        </w:rPr>
        <w:t>higher uncertainty</w:t>
      </w:r>
      <w:r w:rsidR="00AB0F6C">
        <w:rPr>
          <w:lang w:val="en-GB" w:eastAsia="en-GB"/>
        </w:rPr>
        <w:t xml:space="preserve"> (</w:t>
      </w:r>
      <w:proofErr w:type="spellStart"/>
      <w:r w:rsidR="00AB0F6C">
        <w:rPr>
          <w:lang w:val="en-GB" w:eastAsia="en-GB"/>
        </w:rPr>
        <w:t>σ</w:t>
      </w:r>
      <w:r w:rsidR="00AB0F6C">
        <w:rPr>
          <w:vertAlign w:val="subscript"/>
          <w:lang w:val="en-GB" w:eastAsia="en-GB"/>
        </w:rPr>
        <w:t>MTTF</w:t>
      </w:r>
      <w:proofErr w:type="spellEnd"/>
      <w:r w:rsidR="00AB0F6C">
        <w:rPr>
          <w:lang w:val="en-GB" w:eastAsia="en-GB"/>
        </w:rPr>
        <w:t>)</w:t>
      </w:r>
      <w:r w:rsidR="00AB0F6C" w:rsidRPr="00C378A6">
        <w:rPr>
          <w:lang w:val="en-GB" w:eastAsia="en-GB"/>
        </w:rPr>
        <w:t xml:space="preserve">, </w:t>
      </w:r>
      <w:r>
        <w:rPr>
          <w:lang w:val="en-GB" w:eastAsia="en-GB"/>
        </w:rPr>
        <w:t xml:space="preserve">and thus </w:t>
      </w:r>
      <w:r w:rsidR="00AB0F6C" w:rsidRPr="00C378A6">
        <w:rPr>
          <w:lang w:val="en-GB" w:eastAsia="en-GB"/>
        </w:rPr>
        <w:t>the actual lifetime is less predictable.</w:t>
      </w:r>
    </w:p>
    <w:p w:rsidR="00AB0F6C" w:rsidRPr="00C378A6" w:rsidRDefault="00AB0F6C" w:rsidP="00AB0F6C">
      <w:pPr>
        <w:pStyle w:val="ListParagraph"/>
        <w:ind w:left="720" w:hanging="11"/>
        <w:jc w:val="center"/>
        <w:rPr>
          <w:lang w:val="en-GB" w:eastAsia="en-GB"/>
        </w:rPr>
      </w:pPr>
      <w:r>
        <w:rPr>
          <w:noProof/>
        </w:rPr>
        <w:drawing>
          <wp:inline distT="0" distB="0" distL="0" distR="0" wp14:anchorId="75965D6F" wp14:editId="248B575F">
            <wp:extent cx="4559300" cy="3144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60339" cy="3145408"/>
                    </a:xfrm>
                    <a:prstGeom prst="rect">
                      <a:avLst/>
                    </a:prstGeom>
                  </pic:spPr>
                </pic:pic>
              </a:graphicData>
            </a:graphic>
          </wp:inline>
        </w:drawing>
      </w:r>
    </w:p>
    <w:p w:rsidR="00AB0F6C" w:rsidRPr="00C378A6" w:rsidRDefault="00AB0F6C" w:rsidP="00AB0F6C">
      <w:pPr>
        <w:pStyle w:val="Caption"/>
        <w:jc w:val="center"/>
        <w:rPr>
          <w:szCs w:val="24"/>
          <w:lang w:val="en-GB" w:eastAsia="en-GB"/>
        </w:rPr>
      </w:pPr>
      <w:bookmarkStart w:id="14" w:name="_Ref399715897"/>
      <w:r w:rsidRPr="00C378A6">
        <w:rPr>
          <w:szCs w:val="24"/>
        </w:rPr>
        <w:t xml:space="preserve">Figure </w:t>
      </w:r>
      <w:r w:rsidR="00AA3C17">
        <w:rPr>
          <w:szCs w:val="24"/>
        </w:rPr>
        <w:fldChar w:fldCharType="begin"/>
      </w:r>
      <w:r w:rsidR="00AA3C17">
        <w:rPr>
          <w:szCs w:val="24"/>
        </w:rPr>
        <w:instrText xml:space="preserve"> STYLEREF 1 \s </w:instrText>
      </w:r>
      <w:r w:rsidR="00AA3C17">
        <w:rPr>
          <w:szCs w:val="24"/>
        </w:rPr>
        <w:fldChar w:fldCharType="separate"/>
      </w:r>
      <w:r w:rsidR="00AA3C17">
        <w:rPr>
          <w:noProof/>
          <w:szCs w:val="24"/>
        </w:rPr>
        <w:t>2</w:t>
      </w:r>
      <w:r w:rsidR="00AA3C17">
        <w:rPr>
          <w:szCs w:val="24"/>
        </w:rPr>
        <w:fldChar w:fldCharType="end"/>
      </w:r>
      <w:r w:rsidR="00AA3C17">
        <w:rPr>
          <w:szCs w:val="24"/>
        </w:rPr>
        <w:t>.</w:t>
      </w:r>
      <w:r w:rsidR="00AA3C17">
        <w:rPr>
          <w:szCs w:val="24"/>
        </w:rPr>
        <w:fldChar w:fldCharType="begin"/>
      </w:r>
      <w:r w:rsidR="00AA3C17">
        <w:rPr>
          <w:szCs w:val="24"/>
        </w:rPr>
        <w:instrText xml:space="preserve"> SEQ Figure \* ARABIC \s 1 </w:instrText>
      </w:r>
      <w:r w:rsidR="00AA3C17">
        <w:rPr>
          <w:szCs w:val="24"/>
        </w:rPr>
        <w:fldChar w:fldCharType="separate"/>
      </w:r>
      <w:r w:rsidR="00AA3C17">
        <w:rPr>
          <w:noProof/>
          <w:szCs w:val="24"/>
        </w:rPr>
        <w:t>1</w:t>
      </w:r>
      <w:r w:rsidR="00AA3C17">
        <w:rPr>
          <w:szCs w:val="24"/>
        </w:rPr>
        <w:fldChar w:fldCharType="end"/>
      </w:r>
      <w:bookmarkEnd w:id="14"/>
      <w:r w:rsidRPr="00C378A6">
        <w:rPr>
          <w:szCs w:val="24"/>
        </w:rPr>
        <w:t>. Uncertainty of Expected Life.</w:t>
      </w:r>
    </w:p>
    <w:p w:rsidR="00AB0F6C" w:rsidRDefault="004C3028" w:rsidP="006C6007">
      <w:pPr>
        <w:pStyle w:val="ListParagraph"/>
        <w:ind w:left="720" w:firstLine="0"/>
        <w:rPr>
          <w:lang w:val="en-GB" w:eastAsia="en-GB"/>
        </w:rPr>
      </w:pPr>
      <w:r>
        <w:rPr>
          <w:lang w:val="en-GB" w:eastAsia="en-GB"/>
        </w:rPr>
        <w:t xml:space="preserve">The </w:t>
      </w:r>
      <w:r w:rsidR="00AB0F6C" w:rsidRPr="00C378A6">
        <w:rPr>
          <w:lang w:val="en-GB" w:eastAsia="en-GB"/>
        </w:rPr>
        <w:t>Deterioration rate can also be used as a measure of design acceptance. Different degradation</w:t>
      </w:r>
      <w:r w:rsidR="00C57186">
        <w:rPr>
          <w:lang w:val="en-GB" w:eastAsia="en-GB"/>
        </w:rPr>
        <w:t>s</w:t>
      </w:r>
      <w:r w:rsidR="00AB0F6C" w:rsidRPr="00C378A6">
        <w:rPr>
          <w:lang w:val="en-GB" w:eastAsia="en-GB"/>
        </w:rPr>
        <w:t xml:space="preserve"> of components impl</w:t>
      </w:r>
      <w:r w:rsidR="00C57186">
        <w:rPr>
          <w:lang w:val="en-GB" w:eastAsia="en-GB"/>
        </w:rPr>
        <w:t>y</w:t>
      </w:r>
      <w:r w:rsidR="00AB0F6C" w:rsidRPr="00C378A6">
        <w:rPr>
          <w:lang w:val="en-GB" w:eastAsia="en-GB"/>
        </w:rPr>
        <w:t xml:space="preserve"> different </w:t>
      </w:r>
      <w:r>
        <w:rPr>
          <w:lang w:val="en-GB" w:eastAsia="en-GB"/>
        </w:rPr>
        <w:t xml:space="preserve">required </w:t>
      </w:r>
      <w:r w:rsidR="00AB0F6C" w:rsidRPr="00C378A6">
        <w:rPr>
          <w:lang w:val="en-GB" w:eastAsia="en-GB"/>
        </w:rPr>
        <w:t xml:space="preserve">types of maintenance during the lifetime. E.g. components that are prone to linear degradation </w:t>
      </w:r>
      <w:r w:rsidR="00B52A84">
        <w:rPr>
          <w:lang w:val="en-GB" w:eastAsia="en-GB"/>
        </w:rPr>
        <w:t>c</w:t>
      </w:r>
      <w:r w:rsidR="00AB0F6C" w:rsidRPr="00C378A6">
        <w:rPr>
          <w:lang w:val="en-GB" w:eastAsia="en-GB"/>
        </w:rPr>
        <w:t xml:space="preserve">ould be inspected </w:t>
      </w:r>
      <w:r w:rsidR="00B52A84">
        <w:rPr>
          <w:lang w:val="en-GB" w:eastAsia="en-GB"/>
        </w:rPr>
        <w:t>less</w:t>
      </w:r>
      <w:r w:rsidR="00AB0F6C" w:rsidRPr="00C378A6">
        <w:rPr>
          <w:lang w:val="en-GB" w:eastAsia="en-GB"/>
        </w:rPr>
        <w:t xml:space="preserve"> frequently throughout lifetime </w:t>
      </w:r>
      <w:r w:rsidR="00B52A84">
        <w:rPr>
          <w:lang w:val="en-GB" w:eastAsia="en-GB"/>
        </w:rPr>
        <w:t xml:space="preserve">than components subject to exponential degradation. Further, </w:t>
      </w:r>
      <w:r w:rsidR="00AB0F6C" w:rsidRPr="00C378A6">
        <w:rPr>
          <w:lang w:val="en-GB" w:eastAsia="en-GB"/>
        </w:rPr>
        <w:t xml:space="preserve">components that tend to degrade exponentially, especially if there is an initiation period, should be subjected to preventive maintenance with </w:t>
      </w:r>
      <w:r w:rsidR="00B52A84">
        <w:rPr>
          <w:lang w:val="en-GB" w:eastAsia="en-GB"/>
        </w:rPr>
        <w:t xml:space="preserve">shorter time </w:t>
      </w:r>
      <w:r w:rsidR="00AB0F6C" w:rsidRPr="00C378A6">
        <w:rPr>
          <w:lang w:val="en-GB" w:eastAsia="en-GB"/>
        </w:rPr>
        <w:t xml:space="preserve">intervals close to component expected lifetime. </w:t>
      </w:r>
      <w:r w:rsidR="00AB0F6C" w:rsidRPr="00C378A6">
        <w:rPr>
          <w:lang w:val="en-GB" w:eastAsia="en-GB"/>
        </w:rPr>
        <w:fldChar w:fldCharType="begin"/>
      </w:r>
      <w:r w:rsidR="00AB0F6C" w:rsidRPr="00C378A6">
        <w:rPr>
          <w:lang w:val="en-GB" w:eastAsia="en-GB"/>
        </w:rPr>
        <w:instrText xml:space="preserve"> REF _Ref399718009 \h  \* MERGEFORMAT </w:instrText>
      </w:r>
      <w:r w:rsidR="00AB0F6C" w:rsidRPr="00C378A6">
        <w:rPr>
          <w:lang w:val="en-GB" w:eastAsia="en-GB"/>
        </w:rPr>
      </w:r>
      <w:r w:rsidR="00AB0F6C" w:rsidRPr="00C378A6">
        <w:rPr>
          <w:lang w:val="en-GB" w:eastAsia="en-GB"/>
        </w:rPr>
        <w:fldChar w:fldCharType="separate"/>
      </w:r>
      <w:r w:rsidR="00EB0727" w:rsidRPr="00C378A6">
        <w:t xml:space="preserve">Figure </w:t>
      </w:r>
      <w:r w:rsidR="00EB0727">
        <w:rPr>
          <w:noProof/>
        </w:rPr>
        <w:t>2</w:t>
      </w:r>
      <w:r w:rsidR="00EB0727">
        <w:t>.</w:t>
      </w:r>
      <w:r w:rsidR="00EB0727">
        <w:rPr>
          <w:noProof/>
        </w:rPr>
        <w:t>2</w:t>
      </w:r>
      <w:r w:rsidR="00AB0F6C" w:rsidRPr="00C378A6">
        <w:rPr>
          <w:lang w:val="en-GB" w:eastAsia="en-GB"/>
        </w:rPr>
        <w:fldChar w:fldCharType="end"/>
      </w:r>
      <w:r w:rsidR="00AB0F6C" w:rsidRPr="00C378A6">
        <w:rPr>
          <w:lang w:val="en-GB" w:eastAsia="en-GB"/>
        </w:rPr>
        <w:t xml:space="preserve"> shows different degradation types. </w:t>
      </w:r>
    </w:p>
    <w:p w:rsidR="00AB0F6C" w:rsidRPr="00C378A6" w:rsidRDefault="00AB0F6C" w:rsidP="00AB0F6C">
      <w:pPr>
        <w:pStyle w:val="ListParagraph"/>
        <w:ind w:left="720"/>
        <w:rPr>
          <w:lang w:val="en-GB" w:eastAsia="en-GB"/>
        </w:rPr>
      </w:pPr>
      <w:r w:rsidRPr="00C378A6">
        <w:rPr>
          <w:lang w:val="en-GB" w:eastAsia="en-GB"/>
        </w:rPr>
        <w:t xml:space="preserve"> </w:t>
      </w:r>
    </w:p>
    <w:p w:rsidR="00AB0F6C" w:rsidRPr="00C378A6" w:rsidRDefault="00AB0F6C" w:rsidP="00AB0F6C">
      <w:pPr>
        <w:pStyle w:val="ListParagraph"/>
        <w:ind w:left="720" w:hanging="720"/>
        <w:jc w:val="center"/>
        <w:rPr>
          <w:lang w:val="en-GB" w:eastAsia="en-GB"/>
        </w:rPr>
      </w:pPr>
      <w:r w:rsidRPr="00C378A6">
        <w:rPr>
          <w:noProof/>
        </w:rPr>
        <w:lastRenderedPageBreak/>
        <w:drawing>
          <wp:inline distT="0" distB="0" distL="0" distR="0" wp14:anchorId="10A3AEA8" wp14:editId="72702005">
            <wp:extent cx="4610100" cy="3294771"/>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6774" cy="3299541"/>
                    </a:xfrm>
                    <a:prstGeom prst="rect">
                      <a:avLst/>
                    </a:prstGeom>
                  </pic:spPr>
                </pic:pic>
              </a:graphicData>
            </a:graphic>
          </wp:inline>
        </w:drawing>
      </w:r>
    </w:p>
    <w:p w:rsidR="00AB0F6C" w:rsidRPr="00C378A6" w:rsidRDefault="00AB0F6C" w:rsidP="00AB0F6C">
      <w:pPr>
        <w:pStyle w:val="Caption"/>
        <w:jc w:val="center"/>
        <w:rPr>
          <w:szCs w:val="24"/>
          <w:lang w:val="en-GB" w:eastAsia="en-GB"/>
        </w:rPr>
      </w:pPr>
      <w:bookmarkStart w:id="15" w:name="_Ref399718009"/>
      <w:r w:rsidRPr="00C378A6">
        <w:rPr>
          <w:szCs w:val="24"/>
        </w:rPr>
        <w:t xml:space="preserve">Figure </w:t>
      </w:r>
      <w:r w:rsidR="00AA3C17">
        <w:rPr>
          <w:szCs w:val="24"/>
        </w:rPr>
        <w:fldChar w:fldCharType="begin"/>
      </w:r>
      <w:r w:rsidR="00AA3C17">
        <w:rPr>
          <w:szCs w:val="24"/>
        </w:rPr>
        <w:instrText xml:space="preserve"> STYLEREF 1 \s </w:instrText>
      </w:r>
      <w:r w:rsidR="00AA3C17">
        <w:rPr>
          <w:szCs w:val="24"/>
        </w:rPr>
        <w:fldChar w:fldCharType="separate"/>
      </w:r>
      <w:r w:rsidR="00AA3C17">
        <w:rPr>
          <w:noProof/>
          <w:szCs w:val="24"/>
        </w:rPr>
        <w:t>2</w:t>
      </w:r>
      <w:r w:rsidR="00AA3C17">
        <w:rPr>
          <w:szCs w:val="24"/>
        </w:rPr>
        <w:fldChar w:fldCharType="end"/>
      </w:r>
      <w:r w:rsidR="00AA3C17">
        <w:rPr>
          <w:szCs w:val="24"/>
        </w:rPr>
        <w:t>.</w:t>
      </w:r>
      <w:r w:rsidR="00AA3C17">
        <w:rPr>
          <w:szCs w:val="24"/>
        </w:rPr>
        <w:fldChar w:fldCharType="begin"/>
      </w:r>
      <w:r w:rsidR="00AA3C17">
        <w:rPr>
          <w:szCs w:val="24"/>
        </w:rPr>
        <w:instrText xml:space="preserve"> SEQ Figure \* ARABIC \s 1 </w:instrText>
      </w:r>
      <w:r w:rsidR="00AA3C17">
        <w:rPr>
          <w:szCs w:val="24"/>
        </w:rPr>
        <w:fldChar w:fldCharType="separate"/>
      </w:r>
      <w:r w:rsidR="00AA3C17">
        <w:rPr>
          <w:noProof/>
          <w:szCs w:val="24"/>
        </w:rPr>
        <w:t>2</w:t>
      </w:r>
      <w:r w:rsidR="00AA3C17">
        <w:rPr>
          <w:szCs w:val="24"/>
        </w:rPr>
        <w:fldChar w:fldCharType="end"/>
      </w:r>
      <w:bookmarkEnd w:id="15"/>
      <w:r w:rsidRPr="00C378A6">
        <w:rPr>
          <w:szCs w:val="24"/>
        </w:rPr>
        <w:t>. Different degradation types of a component.</w:t>
      </w:r>
    </w:p>
    <w:p w:rsidR="00AB0F6C" w:rsidRPr="00C378A6" w:rsidRDefault="00AB0F6C" w:rsidP="00AB0F6C">
      <w:pPr>
        <w:pStyle w:val="ListParagraph"/>
        <w:ind w:left="720" w:firstLine="0"/>
        <w:rPr>
          <w:lang w:val="en-GB" w:eastAsia="en-GB"/>
        </w:rPr>
      </w:pPr>
    </w:p>
    <w:p w:rsidR="00D441FC" w:rsidRPr="00C378A6" w:rsidRDefault="00D441FC" w:rsidP="0020070A">
      <w:pPr>
        <w:pStyle w:val="Heading2"/>
      </w:pPr>
      <w:bookmarkStart w:id="16" w:name="_Toc430647706"/>
      <w:r w:rsidRPr="00C378A6">
        <w:t>Availability</w:t>
      </w:r>
      <w:bookmarkEnd w:id="16"/>
    </w:p>
    <w:p w:rsidR="008256EC" w:rsidRDefault="00D441FC" w:rsidP="006B5CF6">
      <w:pPr>
        <w:pStyle w:val="ListParagraph"/>
        <w:ind w:left="720" w:firstLine="0"/>
        <w:rPr>
          <w:lang w:eastAsia="en-GB"/>
        </w:rPr>
      </w:pPr>
      <w:r w:rsidRPr="00C378A6">
        <w:rPr>
          <w:lang w:eastAsia="en-GB"/>
        </w:rPr>
        <w:t xml:space="preserve">Availability is a characteristic of a unit expressed by the probability that the unit will perform its required function under given conditions at a stated time. When wind turbines/farms are concerned, availability is of key importance, because it directly relates to produced power and therefore to the costs of energy. Furthermore, availability is largely dependent on the inherent reliability of wind turbine components. The following table shows different types of Availability with some comments, as stated in </w:t>
      </w:r>
      <w:sdt>
        <w:sdtPr>
          <w:rPr>
            <w:lang w:eastAsia="en-GB"/>
          </w:rPr>
          <w:id w:val="-1419248431"/>
          <w:citation/>
        </w:sdtPr>
        <w:sdtContent>
          <w:r w:rsidRPr="00C378A6">
            <w:rPr>
              <w:lang w:eastAsia="en-GB"/>
            </w:rPr>
            <w:fldChar w:fldCharType="begin"/>
          </w:r>
          <w:r w:rsidR="00E82DB9">
            <w:rPr>
              <w:lang w:eastAsia="en-GB"/>
            </w:rPr>
            <w:instrText xml:space="preserve">CITATION Ste09 \l 1033 </w:instrText>
          </w:r>
          <w:r w:rsidRPr="00C378A6">
            <w:rPr>
              <w:lang w:eastAsia="en-GB"/>
            </w:rPr>
            <w:fldChar w:fldCharType="separate"/>
          </w:r>
          <w:r w:rsidR="00781F1D">
            <w:rPr>
              <w:noProof/>
              <w:lang w:eastAsia="en-GB"/>
            </w:rPr>
            <w:t>(Barbati, 2009)</w:t>
          </w:r>
          <w:r w:rsidRPr="00C378A6">
            <w:rPr>
              <w:lang w:eastAsia="en-GB"/>
            </w:rPr>
            <w:fldChar w:fldCharType="end"/>
          </w:r>
        </w:sdtContent>
      </w:sdt>
      <w:r w:rsidRPr="00C378A6">
        <w:rPr>
          <w:lang w:eastAsia="en-GB"/>
        </w:rPr>
        <w:t>.</w:t>
      </w:r>
    </w:p>
    <w:p w:rsidR="00281F9A" w:rsidRPr="00C378A6" w:rsidRDefault="00281F9A" w:rsidP="00281F9A">
      <w:pPr>
        <w:pStyle w:val="ListParagraph"/>
        <w:ind w:left="720"/>
        <w:rPr>
          <w:b/>
          <w:bCs/>
          <w:color w:val="005596" w:themeColor="accent1"/>
        </w:rPr>
      </w:pPr>
    </w:p>
    <w:p w:rsidR="00D441FC" w:rsidRPr="00C378A6" w:rsidRDefault="00D441FC" w:rsidP="00D441FC">
      <w:pPr>
        <w:pStyle w:val="Caption"/>
        <w:rPr>
          <w:szCs w:val="24"/>
          <w:lang w:eastAsia="en-GB"/>
        </w:rPr>
      </w:pPr>
      <w:r w:rsidRPr="00C378A6">
        <w:rPr>
          <w:szCs w:val="24"/>
        </w:rPr>
        <w:t xml:space="preserve">Table </w:t>
      </w:r>
      <w:r w:rsidR="00C115D4">
        <w:rPr>
          <w:szCs w:val="24"/>
        </w:rPr>
        <w:fldChar w:fldCharType="begin"/>
      </w:r>
      <w:r w:rsidR="00C115D4">
        <w:rPr>
          <w:szCs w:val="24"/>
        </w:rPr>
        <w:instrText xml:space="preserve"> STYLEREF 1 \s </w:instrText>
      </w:r>
      <w:r w:rsidR="00C115D4">
        <w:rPr>
          <w:szCs w:val="24"/>
        </w:rPr>
        <w:fldChar w:fldCharType="separate"/>
      </w:r>
      <w:r w:rsidR="00C115D4">
        <w:rPr>
          <w:noProof/>
          <w:szCs w:val="24"/>
        </w:rPr>
        <w:t>2</w:t>
      </w:r>
      <w:r w:rsidR="00C115D4">
        <w:rPr>
          <w:szCs w:val="24"/>
        </w:rPr>
        <w:fldChar w:fldCharType="end"/>
      </w:r>
      <w:r w:rsidR="00C115D4">
        <w:rPr>
          <w:szCs w:val="24"/>
        </w:rPr>
        <w:t>.</w:t>
      </w:r>
      <w:r w:rsidR="00C115D4">
        <w:rPr>
          <w:szCs w:val="24"/>
        </w:rPr>
        <w:fldChar w:fldCharType="begin"/>
      </w:r>
      <w:r w:rsidR="00C115D4">
        <w:rPr>
          <w:szCs w:val="24"/>
        </w:rPr>
        <w:instrText xml:space="preserve"> SEQ Table \* ARABIC \s 1 </w:instrText>
      </w:r>
      <w:r w:rsidR="00C115D4">
        <w:rPr>
          <w:szCs w:val="24"/>
        </w:rPr>
        <w:fldChar w:fldCharType="separate"/>
      </w:r>
      <w:r w:rsidR="00C115D4">
        <w:rPr>
          <w:noProof/>
          <w:szCs w:val="24"/>
        </w:rPr>
        <w:t>3</w:t>
      </w:r>
      <w:r w:rsidR="00C115D4">
        <w:rPr>
          <w:szCs w:val="24"/>
        </w:rPr>
        <w:fldChar w:fldCharType="end"/>
      </w:r>
      <w:r w:rsidRPr="00C378A6">
        <w:rPr>
          <w:szCs w:val="24"/>
        </w:rPr>
        <w:t>. Quantitative measures of availability</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77"/>
        <w:gridCol w:w="4678"/>
      </w:tblGrid>
      <w:tr w:rsidR="00D441FC" w:rsidRPr="00C378A6" w:rsidTr="006B38DE">
        <w:tc>
          <w:tcPr>
            <w:tcW w:w="1418" w:type="dxa"/>
          </w:tcPr>
          <w:p w:rsidR="00D441FC" w:rsidRPr="00C378A6" w:rsidRDefault="00D441FC" w:rsidP="00286FE2">
            <w:pPr>
              <w:pStyle w:val="ListParagraph"/>
              <w:ind w:firstLine="0"/>
              <w:rPr>
                <w:lang w:eastAsia="en-GB"/>
              </w:rPr>
            </w:pPr>
            <w:r w:rsidRPr="00C378A6">
              <w:rPr>
                <w:lang w:eastAsia="en-GB"/>
              </w:rPr>
              <w:t>Measure</w:t>
            </w:r>
          </w:p>
        </w:tc>
        <w:tc>
          <w:tcPr>
            <w:tcW w:w="2977" w:type="dxa"/>
          </w:tcPr>
          <w:p w:rsidR="00D441FC" w:rsidRPr="00C378A6" w:rsidRDefault="00D441FC" w:rsidP="00286FE2">
            <w:pPr>
              <w:pStyle w:val="ListParagraph"/>
              <w:ind w:firstLine="0"/>
              <w:rPr>
                <w:lang w:eastAsia="en-GB"/>
              </w:rPr>
            </w:pPr>
            <w:r w:rsidRPr="00C378A6">
              <w:rPr>
                <w:lang w:eastAsia="en-GB"/>
              </w:rPr>
              <w:t>Equation</w:t>
            </w:r>
          </w:p>
        </w:tc>
        <w:tc>
          <w:tcPr>
            <w:tcW w:w="4678" w:type="dxa"/>
          </w:tcPr>
          <w:p w:rsidR="00D441FC" w:rsidRPr="00C378A6" w:rsidRDefault="00D441FC" w:rsidP="00286FE2">
            <w:pPr>
              <w:pStyle w:val="ListParagraph"/>
              <w:ind w:firstLine="0"/>
              <w:rPr>
                <w:lang w:eastAsia="en-GB"/>
              </w:rPr>
            </w:pPr>
            <w:r w:rsidRPr="00C378A6">
              <w:rPr>
                <w:lang w:eastAsia="en-GB"/>
              </w:rPr>
              <w:t>Description</w:t>
            </w:r>
          </w:p>
        </w:tc>
      </w:tr>
      <w:tr w:rsidR="00D441FC" w:rsidRPr="00C378A6" w:rsidTr="006B38DE">
        <w:tc>
          <w:tcPr>
            <w:tcW w:w="1418"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r w:rsidRPr="00D04C47">
              <w:rPr>
                <w:sz w:val="22"/>
                <w:szCs w:val="22"/>
                <w:lang w:eastAsia="en-GB"/>
              </w:rPr>
              <w:t>Inherent Availability</w:t>
            </w:r>
          </w:p>
          <w:p w:rsidR="00D441FC" w:rsidRPr="00D04C47" w:rsidRDefault="00D441FC" w:rsidP="00286FE2">
            <w:pPr>
              <w:pStyle w:val="ListParagraph"/>
              <w:ind w:firstLine="0"/>
              <w:rPr>
                <w:sz w:val="22"/>
                <w:szCs w:val="22"/>
                <w:lang w:eastAsia="en-GB"/>
              </w:rPr>
            </w:pPr>
          </w:p>
        </w:tc>
        <w:tc>
          <w:tcPr>
            <w:tcW w:w="2977"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m:oMathPara>
              <m:oMath>
                <m:r>
                  <w:rPr>
                    <w:rFonts w:ascii="Cambria Math" w:hAnsi="Cambria Math"/>
                    <w:sz w:val="22"/>
                    <w:szCs w:val="22"/>
                    <w:lang w:eastAsia="en-GB"/>
                  </w:rPr>
                  <m:t>A=</m:t>
                </m:r>
                <m:f>
                  <m:fPr>
                    <m:ctrlPr>
                      <w:rPr>
                        <w:rFonts w:ascii="Cambria Math" w:hAnsi="Cambria Math"/>
                        <w:i/>
                        <w:sz w:val="22"/>
                        <w:szCs w:val="22"/>
                        <w:lang w:eastAsia="en-GB"/>
                      </w:rPr>
                    </m:ctrlPr>
                  </m:fPr>
                  <m:num>
                    <m:r>
                      <w:rPr>
                        <w:rFonts w:ascii="Cambria Math" w:hAnsi="Cambria Math"/>
                        <w:sz w:val="22"/>
                        <w:szCs w:val="22"/>
                        <w:lang w:eastAsia="en-GB"/>
                      </w:rPr>
                      <m:t>MTBF</m:t>
                    </m:r>
                  </m:num>
                  <m:den>
                    <m:r>
                      <w:rPr>
                        <w:rFonts w:ascii="Cambria Math" w:hAnsi="Cambria Math"/>
                        <w:sz w:val="22"/>
                        <w:szCs w:val="22"/>
                        <w:lang w:eastAsia="en-GB"/>
                      </w:rPr>
                      <m:t>MTBF+MTTR</m:t>
                    </m:r>
                  </m:den>
                </m:f>
              </m:oMath>
            </m:oMathPara>
          </w:p>
        </w:tc>
        <w:tc>
          <w:tcPr>
            <w:tcW w:w="4678" w:type="dxa"/>
          </w:tcPr>
          <w:p w:rsidR="00D441FC" w:rsidRPr="00D04C47" w:rsidRDefault="00D441FC" w:rsidP="006C6007">
            <w:pPr>
              <w:autoSpaceDE w:val="0"/>
              <w:autoSpaceDN w:val="0"/>
              <w:adjustRightInd w:val="0"/>
              <w:ind w:left="175" w:hanging="175"/>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 xml:space="preserve">Where MTBF is the mean time between failure and MTTR is the mean time to repair </w:t>
            </w:r>
          </w:p>
          <w:p w:rsidR="00D441FC" w:rsidRPr="00D04C47" w:rsidRDefault="00D441FC" w:rsidP="00286FE2">
            <w:pPr>
              <w:autoSpaceDE w:val="0"/>
              <w:autoSpaceDN w:val="0"/>
              <w:adjustRightInd w:val="0"/>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A probabilistic measure.</w:t>
            </w:r>
          </w:p>
          <w:p w:rsidR="00D441FC" w:rsidRPr="00D04C47" w:rsidRDefault="00D441FC" w:rsidP="006C6007">
            <w:pPr>
              <w:autoSpaceDE w:val="0"/>
              <w:autoSpaceDN w:val="0"/>
              <w:adjustRightInd w:val="0"/>
              <w:ind w:left="175" w:hanging="175"/>
              <w:jc w:val="both"/>
              <w:rPr>
                <w:rFonts w:ascii="Times New Roman" w:hAnsi="Times New Roman"/>
                <w:sz w:val="22"/>
                <w:szCs w:val="22"/>
                <w:lang w:eastAsia="en-GB"/>
              </w:rPr>
            </w:pPr>
            <w:r w:rsidRPr="00D04C47">
              <w:rPr>
                <w:rFonts w:ascii="Times New Roman" w:eastAsiaTheme="minorHAnsi" w:hAnsi="Times New Roman"/>
                <w:sz w:val="22"/>
                <w:szCs w:val="22"/>
                <w:lang w:val="en-GB"/>
              </w:rPr>
              <w:t>●</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Reflects the percent of time a product would be available if no delays due to maintenance, supply, etc. (i.e., not design related) were encountered</w:t>
            </w:r>
          </w:p>
        </w:tc>
      </w:tr>
      <w:tr w:rsidR="00D441FC" w:rsidRPr="00C378A6" w:rsidTr="006B38DE">
        <w:tc>
          <w:tcPr>
            <w:tcW w:w="1418"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r w:rsidRPr="00D04C47">
              <w:rPr>
                <w:sz w:val="22"/>
                <w:szCs w:val="22"/>
                <w:lang w:eastAsia="en-GB"/>
              </w:rPr>
              <w:t>Achieved Availability</w:t>
            </w:r>
          </w:p>
        </w:tc>
        <w:tc>
          <w:tcPr>
            <w:tcW w:w="2977"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m:oMathPara>
              <m:oMath>
                <m:r>
                  <w:rPr>
                    <w:rFonts w:ascii="Cambria Math" w:hAnsi="Cambria Math"/>
                    <w:sz w:val="22"/>
                    <w:szCs w:val="22"/>
                    <w:lang w:eastAsia="en-GB"/>
                  </w:rPr>
                  <m:t>A=</m:t>
                </m:r>
                <m:f>
                  <m:fPr>
                    <m:ctrlPr>
                      <w:rPr>
                        <w:rFonts w:ascii="Cambria Math" w:hAnsi="Cambria Math"/>
                        <w:i/>
                        <w:sz w:val="22"/>
                        <w:szCs w:val="22"/>
                        <w:lang w:eastAsia="en-GB"/>
                      </w:rPr>
                    </m:ctrlPr>
                  </m:fPr>
                  <m:num>
                    <m:r>
                      <w:rPr>
                        <w:rFonts w:ascii="Cambria Math" w:hAnsi="Cambria Math"/>
                        <w:sz w:val="22"/>
                        <w:szCs w:val="22"/>
                        <w:lang w:eastAsia="en-GB"/>
                      </w:rPr>
                      <m:t>MTBM</m:t>
                    </m:r>
                  </m:num>
                  <m:den>
                    <m:r>
                      <w:rPr>
                        <w:rFonts w:ascii="Cambria Math" w:hAnsi="Cambria Math"/>
                        <w:sz w:val="22"/>
                        <w:szCs w:val="22"/>
                        <w:lang w:eastAsia="en-GB"/>
                      </w:rPr>
                      <m:t>MTBM+MTT</m:t>
                    </m:r>
                    <m:sSub>
                      <m:sSubPr>
                        <m:ctrlPr>
                          <w:rPr>
                            <w:rFonts w:ascii="Cambria Math" w:hAnsi="Cambria Math"/>
                            <w:i/>
                            <w:sz w:val="22"/>
                            <w:szCs w:val="22"/>
                            <w:lang w:eastAsia="en-GB"/>
                          </w:rPr>
                        </m:ctrlPr>
                      </m:sSubPr>
                      <m:e>
                        <m:r>
                          <w:rPr>
                            <w:rFonts w:ascii="Cambria Math" w:hAnsi="Cambria Math"/>
                            <w:sz w:val="22"/>
                            <w:szCs w:val="22"/>
                            <w:lang w:eastAsia="en-GB"/>
                          </w:rPr>
                          <m:t>R</m:t>
                        </m:r>
                      </m:e>
                      <m:sub>
                        <m:r>
                          <w:rPr>
                            <w:rFonts w:ascii="Cambria Math" w:hAnsi="Cambria Math"/>
                            <w:sz w:val="22"/>
                            <w:szCs w:val="22"/>
                            <w:lang w:eastAsia="en-GB"/>
                          </w:rPr>
                          <m:t>A</m:t>
                        </m:r>
                      </m:sub>
                    </m:sSub>
                  </m:den>
                </m:f>
              </m:oMath>
            </m:oMathPara>
          </w:p>
        </w:tc>
        <w:tc>
          <w:tcPr>
            <w:tcW w:w="4678" w:type="dxa"/>
          </w:tcPr>
          <w:p w:rsidR="00D441FC" w:rsidRPr="00D04C47" w:rsidRDefault="00D441FC" w:rsidP="006C6007">
            <w:pPr>
              <w:autoSpaceDE w:val="0"/>
              <w:autoSpaceDN w:val="0"/>
              <w:adjustRightInd w:val="0"/>
              <w:ind w:left="175" w:hanging="141"/>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●Where MTBM is the mean time between maintenance (preventive and corrective) and MTTR</w:t>
            </w:r>
            <w:r w:rsidRPr="00D04C47">
              <w:rPr>
                <w:rFonts w:ascii="Times New Roman" w:eastAsiaTheme="minorHAnsi" w:hAnsi="Times New Roman"/>
                <w:sz w:val="22"/>
                <w:szCs w:val="22"/>
                <w:vertAlign w:val="subscript"/>
                <w:lang w:val="en-GB"/>
              </w:rPr>
              <w:t>A</w:t>
            </w:r>
            <w:r w:rsidRPr="00D04C47">
              <w:rPr>
                <w:rFonts w:ascii="Times New Roman" w:eastAsiaTheme="minorHAnsi" w:hAnsi="Times New Roman"/>
                <w:sz w:val="22"/>
                <w:szCs w:val="22"/>
                <w:lang w:val="en-GB"/>
              </w:rPr>
              <w:t xml:space="preserve"> is the mean time to accomplish</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preventive and corrective maintenance tasks</w:t>
            </w:r>
          </w:p>
          <w:p w:rsidR="00D441FC" w:rsidRPr="00D04C47" w:rsidRDefault="00D441FC" w:rsidP="00286FE2">
            <w:pPr>
              <w:autoSpaceDE w:val="0"/>
              <w:autoSpaceDN w:val="0"/>
              <w:adjustRightInd w:val="0"/>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A probabilistic measure</w:t>
            </w:r>
          </w:p>
          <w:p w:rsidR="00D441FC" w:rsidRPr="00D04C47" w:rsidRDefault="00D441FC" w:rsidP="006C6007">
            <w:pPr>
              <w:autoSpaceDE w:val="0"/>
              <w:autoSpaceDN w:val="0"/>
              <w:adjustRightInd w:val="0"/>
              <w:ind w:left="175" w:hanging="175"/>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Similar to A except that preventive and</w:t>
            </w:r>
          </w:p>
          <w:p w:rsidR="00D441FC" w:rsidRPr="00D04C47" w:rsidRDefault="00B52A84" w:rsidP="00286FE2">
            <w:pPr>
              <w:pStyle w:val="ListParagraph"/>
              <w:ind w:firstLine="0"/>
              <w:rPr>
                <w:sz w:val="22"/>
                <w:szCs w:val="22"/>
                <w:lang w:eastAsia="en-GB"/>
              </w:rPr>
            </w:pPr>
            <w:r>
              <w:rPr>
                <w:rFonts w:eastAsiaTheme="minorHAnsi"/>
                <w:sz w:val="22"/>
                <w:szCs w:val="22"/>
                <w:lang w:val="en-GB"/>
              </w:rPr>
              <w:t xml:space="preserve">   </w:t>
            </w:r>
            <w:r w:rsidR="00D441FC" w:rsidRPr="00D04C47">
              <w:rPr>
                <w:rFonts w:eastAsiaTheme="minorHAnsi"/>
                <w:sz w:val="22"/>
                <w:szCs w:val="22"/>
                <w:lang w:val="en-GB"/>
              </w:rPr>
              <w:t>corrective maintenance are included</w:t>
            </w:r>
          </w:p>
        </w:tc>
      </w:tr>
    </w:tbl>
    <w:p w:rsidR="00A449ED" w:rsidRDefault="00A449ED"/>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77"/>
        <w:gridCol w:w="4678"/>
      </w:tblGrid>
      <w:tr w:rsidR="00D441FC" w:rsidRPr="00C378A6" w:rsidTr="006B38DE">
        <w:tc>
          <w:tcPr>
            <w:tcW w:w="1418"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r w:rsidRPr="00D04C47">
              <w:rPr>
                <w:sz w:val="22"/>
                <w:szCs w:val="22"/>
                <w:lang w:eastAsia="en-GB"/>
              </w:rPr>
              <w:t>Operational Availability</w:t>
            </w:r>
          </w:p>
        </w:tc>
        <w:tc>
          <w:tcPr>
            <w:tcW w:w="2977"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m:oMathPara>
              <m:oMath>
                <m:r>
                  <w:rPr>
                    <w:rFonts w:ascii="Cambria Math" w:hAnsi="Cambria Math"/>
                    <w:sz w:val="22"/>
                    <w:szCs w:val="22"/>
                    <w:lang w:eastAsia="en-GB"/>
                  </w:rPr>
                  <m:t>A=</m:t>
                </m:r>
                <m:f>
                  <m:fPr>
                    <m:ctrlPr>
                      <w:rPr>
                        <w:rFonts w:ascii="Cambria Math" w:hAnsi="Cambria Math"/>
                        <w:i/>
                        <w:sz w:val="22"/>
                        <w:szCs w:val="22"/>
                        <w:lang w:eastAsia="en-GB"/>
                      </w:rPr>
                    </m:ctrlPr>
                  </m:fPr>
                  <m:num>
                    <m:r>
                      <w:rPr>
                        <w:rFonts w:ascii="Cambria Math" w:hAnsi="Cambria Math"/>
                        <w:sz w:val="22"/>
                        <w:szCs w:val="22"/>
                        <w:lang w:eastAsia="en-GB"/>
                      </w:rPr>
                      <m:t>MTBM</m:t>
                    </m:r>
                  </m:num>
                  <m:den>
                    <m:r>
                      <w:rPr>
                        <w:rFonts w:ascii="Cambria Math" w:hAnsi="Cambria Math"/>
                        <w:sz w:val="22"/>
                        <w:szCs w:val="22"/>
                        <w:lang w:eastAsia="en-GB"/>
                      </w:rPr>
                      <m:t>MTBM+MDT</m:t>
                    </m:r>
                  </m:den>
                </m:f>
              </m:oMath>
            </m:oMathPara>
          </w:p>
        </w:tc>
        <w:tc>
          <w:tcPr>
            <w:tcW w:w="4678" w:type="dxa"/>
          </w:tcPr>
          <w:p w:rsidR="00D441FC" w:rsidRPr="00D04C47" w:rsidRDefault="00D441FC" w:rsidP="00286FE2">
            <w:pPr>
              <w:autoSpaceDE w:val="0"/>
              <w:autoSpaceDN w:val="0"/>
              <w:adjustRightInd w:val="0"/>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 Where MTBM is the mean time between</w:t>
            </w:r>
          </w:p>
          <w:p w:rsidR="00D441FC" w:rsidRPr="00D04C47" w:rsidRDefault="00B52A84" w:rsidP="006C6007">
            <w:pPr>
              <w:autoSpaceDE w:val="0"/>
              <w:autoSpaceDN w:val="0"/>
              <w:adjustRightInd w:val="0"/>
              <w:ind w:left="175" w:hanging="175"/>
              <w:jc w:val="both"/>
              <w:rPr>
                <w:rFonts w:ascii="Times New Roman" w:eastAsiaTheme="minorHAnsi" w:hAnsi="Times New Roman"/>
                <w:sz w:val="22"/>
                <w:szCs w:val="22"/>
                <w:lang w:val="en-GB"/>
              </w:rPr>
            </w:pPr>
            <w:r>
              <w:rPr>
                <w:rFonts w:ascii="Times New Roman" w:eastAsiaTheme="minorHAnsi" w:hAnsi="Times New Roman"/>
                <w:sz w:val="22"/>
                <w:szCs w:val="22"/>
                <w:lang w:val="en-GB"/>
              </w:rPr>
              <w:t xml:space="preserve">    </w:t>
            </w:r>
            <w:r w:rsidR="00D441FC" w:rsidRPr="00D04C47">
              <w:rPr>
                <w:rFonts w:ascii="Times New Roman" w:eastAsiaTheme="minorHAnsi" w:hAnsi="Times New Roman"/>
                <w:sz w:val="22"/>
                <w:szCs w:val="22"/>
                <w:lang w:val="en-GB"/>
              </w:rPr>
              <w:t>maintenance (preventive and corrective) and</w:t>
            </w:r>
          </w:p>
          <w:p w:rsidR="00D441FC" w:rsidRPr="00D04C47" w:rsidRDefault="00B52A84" w:rsidP="00286FE2">
            <w:pPr>
              <w:autoSpaceDE w:val="0"/>
              <w:autoSpaceDN w:val="0"/>
              <w:adjustRightInd w:val="0"/>
              <w:jc w:val="both"/>
              <w:rPr>
                <w:rFonts w:ascii="Times New Roman" w:eastAsiaTheme="minorHAnsi" w:hAnsi="Times New Roman"/>
                <w:sz w:val="22"/>
                <w:szCs w:val="22"/>
                <w:lang w:val="en-GB"/>
              </w:rPr>
            </w:pPr>
            <w:r>
              <w:rPr>
                <w:rFonts w:ascii="Times New Roman" w:eastAsiaTheme="minorHAnsi" w:hAnsi="Times New Roman"/>
                <w:sz w:val="22"/>
                <w:szCs w:val="22"/>
                <w:lang w:val="en-GB"/>
              </w:rPr>
              <w:t xml:space="preserve">   </w:t>
            </w:r>
            <w:r w:rsidR="00D441FC" w:rsidRPr="00D04C47">
              <w:rPr>
                <w:rFonts w:ascii="Times New Roman" w:eastAsiaTheme="minorHAnsi" w:hAnsi="Times New Roman"/>
                <w:sz w:val="22"/>
                <w:szCs w:val="22"/>
                <w:lang w:val="en-GB"/>
              </w:rPr>
              <w:t>MDT is the mean downtime, which includes</w:t>
            </w:r>
          </w:p>
          <w:p w:rsidR="00D441FC" w:rsidRPr="00D04C47" w:rsidRDefault="00B52A84" w:rsidP="00286FE2">
            <w:pPr>
              <w:autoSpaceDE w:val="0"/>
              <w:autoSpaceDN w:val="0"/>
              <w:adjustRightInd w:val="0"/>
              <w:jc w:val="both"/>
              <w:rPr>
                <w:rFonts w:ascii="Times New Roman" w:eastAsiaTheme="minorHAnsi" w:hAnsi="Times New Roman"/>
                <w:sz w:val="22"/>
                <w:szCs w:val="22"/>
                <w:lang w:val="en-GB"/>
              </w:rPr>
            </w:pPr>
            <w:r>
              <w:rPr>
                <w:rFonts w:ascii="Times New Roman" w:eastAsiaTheme="minorHAnsi" w:hAnsi="Times New Roman"/>
                <w:sz w:val="22"/>
                <w:szCs w:val="22"/>
                <w:lang w:val="en-GB"/>
              </w:rPr>
              <w:t xml:space="preserve">   </w:t>
            </w:r>
            <w:r w:rsidR="00D441FC" w:rsidRPr="00D04C47">
              <w:rPr>
                <w:rFonts w:ascii="Times New Roman" w:eastAsiaTheme="minorHAnsi" w:hAnsi="Times New Roman"/>
                <w:sz w:val="22"/>
                <w:szCs w:val="22"/>
                <w:lang w:val="en-GB"/>
              </w:rPr>
              <w:t>MTTR and all other time involved with</w:t>
            </w:r>
          </w:p>
          <w:p w:rsidR="00D441FC" w:rsidRPr="00D04C47" w:rsidRDefault="00B52A84" w:rsidP="00286FE2">
            <w:pPr>
              <w:autoSpaceDE w:val="0"/>
              <w:autoSpaceDN w:val="0"/>
              <w:adjustRightInd w:val="0"/>
              <w:jc w:val="both"/>
              <w:rPr>
                <w:rFonts w:ascii="Times New Roman" w:eastAsiaTheme="minorHAnsi" w:hAnsi="Times New Roman"/>
                <w:sz w:val="22"/>
                <w:szCs w:val="22"/>
                <w:lang w:val="en-GB"/>
              </w:rPr>
            </w:pPr>
            <w:r>
              <w:rPr>
                <w:rFonts w:ascii="Times New Roman" w:eastAsiaTheme="minorHAnsi" w:hAnsi="Times New Roman"/>
                <w:sz w:val="22"/>
                <w:szCs w:val="22"/>
                <w:lang w:val="en-GB"/>
              </w:rPr>
              <w:t xml:space="preserve">   </w:t>
            </w:r>
            <w:r w:rsidR="00D441FC" w:rsidRPr="00D04C47">
              <w:rPr>
                <w:rFonts w:ascii="Times New Roman" w:eastAsiaTheme="minorHAnsi" w:hAnsi="Times New Roman"/>
                <w:sz w:val="22"/>
                <w:szCs w:val="22"/>
                <w:lang w:val="en-GB"/>
              </w:rPr>
              <w:t>downtime, such as delays</w:t>
            </w:r>
          </w:p>
          <w:p w:rsidR="00D441FC" w:rsidRPr="00D04C47" w:rsidRDefault="00D441FC" w:rsidP="00286FE2">
            <w:pPr>
              <w:autoSpaceDE w:val="0"/>
              <w:autoSpaceDN w:val="0"/>
              <w:adjustRightInd w:val="0"/>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 A probabilistic measure</w:t>
            </w:r>
          </w:p>
          <w:p w:rsidR="00D441FC" w:rsidRPr="00D04C47" w:rsidRDefault="00D441FC" w:rsidP="00286FE2">
            <w:pPr>
              <w:autoSpaceDE w:val="0"/>
              <w:autoSpaceDN w:val="0"/>
              <w:adjustRightInd w:val="0"/>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 Similar to inherent availability but includes</w:t>
            </w:r>
          </w:p>
          <w:p w:rsidR="00D441FC" w:rsidRPr="00D04C47" w:rsidRDefault="00B52A84" w:rsidP="00286FE2">
            <w:pPr>
              <w:autoSpaceDE w:val="0"/>
              <w:autoSpaceDN w:val="0"/>
              <w:adjustRightInd w:val="0"/>
              <w:jc w:val="both"/>
              <w:rPr>
                <w:rFonts w:ascii="Times New Roman" w:eastAsiaTheme="minorHAnsi" w:hAnsi="Times New Roman"/>
                <w:sz w:val="22"/>
                <w:szCs w:val="22"/>
                <w:lang w:val="en-GB"/>
              </w:rPr>
            </w:pPr>
            <w:r>
              <w:rPr>
                <w:rFonts w:ascii="Times New Roman" w:eastAsiaTheme="minorHAnsi" w:hAnsi="Times New Roman"/>
                <w:sz w:val="22"/>
                <w:szCs w:val="22"/>
                <w:lang w:val="en-GB"/>
              </w:rPr>
              <w:t xml:space="preserve">   </w:t>
            </w:r>
            <w:r w:rsidR="00D441FC" w:rsidRPr="00D04C47">
              <w:rPr>
                <w:rFonts w:ascii="Times New Roman" w:eastAsiaTheme="minorHAnsi" w:hAnsi="Times New Roman"/>
                <w:sz w:val="22"/>
                <w:szCs w:val="22"/>
                <w:lang w:val="en-GB"/>
              </w:rPr>
              <w:t>the effects of maintenance delays and other</w:t>
            </w:r>
          </w:p>
          <w:p w:rsidR="00D441FC" w:rsidRPr="00D04C47" w:rsidRDefault="00B52A84" w:rsidP="00286FE2">
            <w:pPr>
              <w:autoSpaceDE w:val="0"/>
              <w:autoSpaceDN w:val="0"/>
              <w:adjustRightInd w:val="0"/>
              <w:jc w:val="both"/>
              <w:rPr>
                <w:rFonts w:ascii="Times New Roman" w:eastAsiaTheme="minorHAnsi" w:hAnsi="Times New Roman"/>
                <w:sz w:val="22"/>
                <w:szCs w:val="22"/>
                <w:lang w:val="en-GB"/>
              </w:rPr>
            </w:pPr>
            <w:r>
              <w:rPr>
                <w:rFonts w:ascii="Times New Roman" w:eastAsiaTheme="minorHAnsi" w:hAnsi="Times New Roman"/>
                <w:sz w:val="22"/>
                <w:szCs w:val="22"/>
                <w:lang w:val="en-GB"/>
              </w:rPr>
              <w:t xml:space="preserve">   </w:t>
            </w:r>
            <w:proofErr w:type="gramStart"/>
            <w:r w:rsidR="00D441FC" w:rsidRPr="00D04C47">
              <w:rPr>
                <w:rFonts w:ascii="Times New Roman" w:eastAsiaTheme="minorHAnsi" w:hAnsi="Times New Roman"/>
                <w:sz w:val="22"/>
                <w:szCs w:val="22"/>
                <w:lang w:val="en-GB"/>
              </w:rPr>
              <w:t>non</w:t>
            </w:r>
            <w:proofErr w:type="gramEnd"/>
            <w:r w:rsidR="00D441FC" w:rsidRPr="00D04C47">
              <w:rPr>
                <w:rFonts w:ascii="Times New Roman" w:eastAsiaTheme="minorHAnsi" w:hAnsi="Times New Roman"/>
                <w:sz w:val="22"/>
                <w:szCs w:val="22"/>
                <w:lang w:val="en-GB"/>
              </w:rPr>
              <w:t xml:space="preserve"> design factors.</w:t>
            </w:r>
          </w:p>
          <w:p w:rsidR="00D441FC" w:rsidRPr="00D04C47" w:rsidRDefault="00D441FC" w:rsidP="006C6007">
            <w:pPr>
              <w:autoSpaceDE w:val="0"/>
              <w:autoSpaceDN w:val="0"/>
              <w:adjustRightInd w:val="0"/>
              <w:ind w:left="175" w:hanging="175"/>
              <w:jc w:val="both"/>
              <w:rPr>
                <w:rFonts w:ascii="Times New Roman" w:hAnsi="Times New Roman"/>
                <w:sz w:val="22"/>
                <w:szCs w:val="22"/>
                <w:lang w:eastAsia="en-GB"/>
              </w:rPr>
            </w:pPr>
            <w:r w:rsidRPr="00D04C47">
              <w:rPr>
                <w:rFonts w:ascii="Times New Roman" w:eastAsiaTheme="minorHAnsi" w:hAnsi="Times New Roman"/>
                <w:sz w:val="22"/>
                <w:szCs w:val="22"/>
                <w:lang w:val="en-GB"/>
              </w:rPr>
              <w:t xml:space="preserve">● </w:t>
            </w:r>
            <w:proofErr w:type="spellStart"/>
            <w:r w:rsidRPr="00D04C47">
              <w:rPr>
                <w:rFonts w:ascii="Times New Roman" w:eastAsiaTheme="minorHAnsi" w:hAnsi="Times New Roman"/>
                <w:sz w:val="22"/>
                <w:szCs w:val="22"/>
                <w:lang w:val="en-GB"/>
              </w:rPr>
              <w:t>A</w:t>
            </w:r>
            <w:r w:rsidRPr="00D04C47">
              <w:rPr>
                <w:rFonts w:ascii="Times New Roman" w:eastAsiaTheme="minorHAnsi" w:hAnsi="Times New Roman"/>
                <w:sz w:val="22"/>
                <w:szCs w:val="22"/>
                <w:vertAlign w:val="subscript"/>
                <w:lang w:val="en-GB"/>
              </w:rPr>
              <w:t>o</w:t>
            </w:r>
            <w:proofErr w:type="spellEnd"/>
            <w:r w:rsidRPr="00D04C47">
              <w:rPr>
                <w:rFonts w:ascii="Times New Roman" w:eastAsiaTheme="minorHAnsi" w:hAnsi="Times New Roman"/>
                <w:sz w:val="22"/>
                <w:szCs w:val="22"/>
                <w:lang w:val="en-GB"/>
              </w:rPr>
              <w:t xml:space="preserve"> reflects the totality of the inherent design of </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the product, the availability of maintenance personnel and spares, maintenance policy and concepts, and other non-design factors, whereas Ai reflects only the inherent design.</w:t>
            </w:r>
          </w:p>
        </w:tc>
      </w:tr>
      <w:tr w:rsidR="00D441FC" w:rsidRPr="00C378A6" w:rsidTr="006B38DE">
        <w:tc>
          <w:tcPr>
            <w:tcW w:w="1418"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r w:rsidRPr="00D04C47">
              <w:rPr>
                <w:sz w:val="22"/>
                <w:szCs w:val="22"/>
                <w:lang w:eastAsia="en-GB"/>
              </w:rPr>
              <w:t>Uptime ratio</w:t>
            </w:r>
          </w:p>
        </w:tc>
        <w:tc>
          <w:tcPr>
            <w:tcW w:w="2977" w:type="dxa"/>
          </w:tcPr>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w:p>
          <w:p w:rsidR="00D441FC" w:rsidRPr="00D04C47" w:rsidRDefault="00D441FC" w:rsidP="00286FE2">
            <w:pPr>
              <w:pStyle w:val="ListParagraph"/>
              <w:ind w:firstLine="0"/>
              <w:rPr>
                <w:sz w:val="22"/>
                <w:szCs w:val="22"/>
                <w:lang w:eastAsia="en-GB"/>
              </w:rPr>
            </w:pPr>
            <m:oMathPara>
              <m:oMath>
                <m:r>
                  <w:rPr>
                    <w:rFonts w:ascii="Cambria Math" w:hAnsi="Cambria Math"/>
                    <w:sz w:val="22"/>
                    <w:szCs w:val="22"/>
                    <w:lang w:eastAsia="en-GB"/>
                  </w:rPr>
                  <m:t>A=</m:t>
                </m:r>
                <m:f>
                  <m:fPr>
                    <m:ctrlPr>
                      <w:rPr>
                        <w:rFonts w:ascii="Cambria Math" w:hAnsi="Cambria Math"/>
                        <w:i/>
                        <w:sz w:val="22"/>
                        <w:szCs w:val="22"/>
                        <w:lang w:eastAsia="en-GB"/>
                      </w:rPr>
                    </m:ctrlPr>
                  </m:fPr>
                  <m:num>
                    <m:r>
                      <w:rPr>
                        <w:rFonts w:ascii="Cambria Math" w:hAnsi="Cambria Math"/>
                        <w:sz w:val="22"/>
                        <w:szCs w:val="22"/>
                        <w:lang w:eastAsia="en-GB"/>
                      </w:rPr>
                      <m:t>Uptime</m:t>
                    </m:r>
                  </m:num>
                  <m:den>
                    <m:r>
                      <w:rPr>
                        <w:rFonts w:ascii="Cambria Math" w:hAnsi="Cambria Math"/>
                        <w:sz w:val="22"/>
                        <w:szCs w:val="22"/>
                        <w:lang w:eastAsia="en-GB"/>
                      </w:rPr>
                      <m:t>Uptime+Downtime</m:t>
                    </m:r>
                  </m:den>
                </m:f>
              </m:oMath>
            </m:oMathPara>
          </w:p>
        </w:tc>
        <w:tc>
          <w:tcPr>
            <w:tcW w:w="4678" w:type="dxa"/>
          </w:tcPr>
          <w:p w:rsidR="00D441FC" w:rsidRPr="00D04C47" w:rsidRDefault="00D441FC" w:rsidP="006C6007">
            <w:pPr>
              <w:autoSpaceDE w:val="0"/>
              <w:autoSpaceDN w:val="0"/>
              <w:adjustRightInd w:val="0"/>
              <w:ind w:left="175" w:hanging="175"/>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Uptime is the time that the product is in the customer’s possession and works; downtime is the total number of hours that the product is not operable/usable.</w:t>
            </w:r>
          </w:p>
          <w:p w:rsidR="00D441FC" w:rsidRPr="00D04C47" w:rsidRDefault="00D441FC" w:rsidP="00286FE2">
            <w:pPr>
              <w:autoSpaceDE w:val="0"/>
              <w:autoSpaceDN w:val="0"/>
              <w:adjustRightInd w:val="0"/>
              <w:jc w:val="both"/>
              <w:rPr>
                <w:rFonts w:ascii="Times New Roman" w:eastAsiaTheme="minorHAnsi" w:hAnsi="Times New Roman"/>
                <w:sz w:val="22"/>
                <w:szCs w:val="22"/>
                <w:lang w:val="en-GB"/>
              </w:rPr>
            </w:pPr>
            <w:r w:rsidRPr="00D04C47">
              <w:rPr>
                <w:rFonts w:ascii="Times New Roman" w:eastAsiaTheme="minorHAnsi" w:hAnsi="Times New Roman"/>
                <w:sz w:val="22"/>
                <w:szCs w:val="22"/>
                <w:lang w:val="en-GB"/>
              </w:rPr>
              <w:t>●</w:t>
            </w:r>
            <w:r w:rsidR="00B52A84">
              <w:rPr>
                <w:rFonts w:ascii="Times New Roman" w:eastAsiaTheme="minorHAnsi" w:hAnsi="Times New Roman"/>
                <w:sz w:val="22"/>
                <w:szCs w:val="22"/>
                <w:lang w:val="en-GB"/>
              </w:rPr>
              <w:t xml:space="preserve"> </w:t>
            </w:r>
            <w:r w:rsidRPr="00D04C47">
              <w:rPr>
                <w:rFonts w:ascii="Times New Roman" w:eastAsiaTheme="minorHAnsi" w:hAnsi="Times New Roman"/>
                <w:sz w:val="22"/>
                <w:szCs w:val="22"/>
                <w:lang w:val="en-GB"/>
              </w:rPr>
              <w:t>A deterministic measure.</w:t>
            </w:r>
          </w:p>
          <w:p w:rsidR="00D441FC" w:rsidRPr="00D04C47" w:rsidRDefault="00D441FC" w:rsidP="006C6007">
            <w:pPr>
              <w:autoSpaceDE w:val="0"/>
              <w:autoSpaceDN w:val="0"/>
              <w:adjustRightInd w:val="0"/>
              <w:ind w:left="175" w:hanging="175"/>
              <w:jc w:val="both"/>
              <w:rPr>
                <w:rFonts w:ascii="Times New Roman" w:hAnsi="Times New Roman"/>
                <w:sz w:val="22"/>
                <w:szCs w:val="22"/>
                <w:lang w:eastAsia="en-GB"/>
              </w:rPr>
            </w:pPr>
            <w:r w:rsidRPr="00D04C47">
              <w:rPr>
                <w:rFonts w:ascii="Times New Roman" w:eastAsiaTheme="minorHAnsi" w:hAnsi="Times New Roman"/>
                <w:sz w:val="22"/>
                <w:szCs w:val="22"/>
                <w:lang w:val="en-GB"/>
              </w:rPr>
              <w:t>● Uptime Ratio is time-dependent the time period over which the measurement is made must be known.</w:t>
            </w:r>
          </w:p>
        </w:tc>
      </w:tr>
    </w:tbl>
    <w:p w:rsidR="00D441FC" w:rsidRPr="00C378A6" w:rsidRDefault="00D441FC" w:rsidP="00D441FC">
      <w:pPr>
        <w:pStyle w:val="ListParagraph"/>
        <w:ind w:left="720"/>
        <w:rPr>
          <w:lang w:eastAsia="en-GB"/>
        </w:rPr>
      </w:pPr>
    </w:p>
    <w:p w:rsidR="00D441FC" w:rsidRPr="00C378A6" w:rsidRDefault="00D441FC" w:rsidP="0020070A">
      <w:pPr>
        <w:pStyle w:val="Heading2"/>
      </w:pPr>
      <w:bookmarkStart w:id="17" w:name="_Toc430647707"/>
      <w:r w:rsidRPr="00C378A6">
        <w:t>Maintainability</w:t>
      </w:r>
      <w:bookmarkEnd w:id="17"/>
    </w:p>
    <w:p w:rsidR="00D441FC" w:rsidRPr="00C378A6" w:rsidRDefault="00D441FC" w:rsidP="006C6007">
      <w:pPr>
        <w:pStyle w:val="ListParagraph"/>
        <w:ind w:left="720" w:firstLine="0"/>
        <w:rPr>
          <w:noProof/>
        </w:rPr>
      </w:pPr>
      <w:r w:rsidRPr="00C378A6">
        <w:rPr>
          <w:noProof/>
        </w:rPr>
        <w:t>Maintainability is a characteristic of an unit, expressed by the probability that  preventive maintenance or repair of the item will be performed within a stated time interval for given procedures and resources (number and skill level of personnel, spare parts, test facilities, etc.). From a qualitative point of view, maintainability can be defined as the ability of an item to be retained in or restored to a specified state. The expected value (mean) of the repair time is denoted by MTTR (mean time to repair), and that of a preventive maintenance by MTTPM (mean time to preventive maintenance).</w:t>
      </w:r>
    </w:p>
    <w:p w:rsidR="00B52A84" w:rsidRDefault="00B52A84" w:rsidP="006C6007">
      <w:pPr>
        <w:pStyle w:val="ListParagraph"/>
        <w:ind w:left="720" w:firstLine="0"/>
        <w:rPr>
          <w:noProof/>
        </w:rPr>
      </w:pPr>
    </w:p>
    <w:p w:rsidR="00D441FC" w:rsidRPr="00C378A6" w:rsidRDefault="00D441FC" w:rsidP="006C6007">
      <w:pPr>
        <w:pStyle w:val="ListParagraph"/>
        <w:ind w:left="720" w:firstLine="0"/>
        <w:rPr>
          <w:noProof/>
        </w:rPr>
      </w:pPr>
      <w:r w:rsidRPr="00C378A6">
        <w:rPr>
          <w:noProof/>
        </w:rPr>
        <w:t xml:space="preserve">Reducing the MTTR is esential to achieve a system with higher maintainability. This can be achieved in many ways, some are listed below </w:t>
      </w:r>
      <w:sdt>
        <w:sdtPr>
          <w:rPr>
            <w:noProof/>
          </w:rPr>
          <w:id w:val="1544402907"/>
          <w:citation/>
        </w:sdtPr>
        <w:sdtContent>
          <w:r w:rsidRPr="00C378A6">
            <w:rPr>
              <w:noProof/>
            </w:rPr>
            <w:fldChar w:fldCharType="begin"/>
          </w:r>
          <w:r w:rsidRPr="00C378A6">
            <w:rPr>
              <w:noProof/>
            </w:rPr>
            <w:instrText xml:space="preserve"> CITATION ABi13 \l 1033 </w:instrText>
          </w:r>
          <w:r w:rsidRPr="00C378A6">
            <w:rPr>
              <w:noProof/>
            </w:rPr>
            <w:fldChar w:fldCharType="separate"/>
          </w:r>
          <w:r w:rsidR="00781F1D">
            <w:rPr>
              <w:noProof/>
            </w:rPr>
            <w:t>(Birolini, 2013)</w:t>
          </w:r>
          <w:r w:rsidRPr="00C378A6">
            <w:rPr>
              <w:noProof/>
            </w:rPr>
            <w:fldChar w:fldCharType="end"/>
          </w:r>
        </w:sdtContent>
      </w:sdt>
      <w:r w:rsidRPr="00C378A6">
        <w:rPr>
          <w:noProof/>
        </w:rPr>
        <w:t>:</w:t>
      </w:r>
    </w:p>
    <w:p w:rsidR="00D441FC" w:rsidRPr="00C378A6" w:rsidRDefault="00D441FC" w:rsidP="00D441FC">
      <w:pPr>
        <w:pStyle w:val="ListParagraph"/>
        <w:ind w:left="720"/>
        <w:rPr>
          <w:noProof/>
        </w:rPr>
      </w:pPr>
    </w:p>
    <w:p w:rsidR="00D441FC" w:rsidRPr="00C378A6" w:rsidRDefault="00D441FC" w:rsidP="0063379E">
      <w:pPr>
        <w:pStyle w:val="ListParagraph"/>
        <w:numPr>
          <w:ilvl w:val="0"/>
          <w:numId w:val="23"/>
        </w:numPr>
        <w:rPr>
          <w:lang w:val="en-GB" w:eastAsia="en-GB"/>
        </w:rPr>
      </w:pPr>
      <w:r w:rsidRPr="00C378A6">
        <w:rPr>
          <w:lang w:val="en-GB" w:eastAsia="en-GB"/>
        </w:rPr>
        <w:t>Partition the equipment or system into line replaceable units (LRUs), often PCBs for electronic systems, and apply techniques of modular construction, starting from the functional structure; make modules functionally independent and electrically as well as mechanically separable; develop easily identifiable and replaceable LRUs which can be tested with commonly available test equipment.</w:t>
      </w:r>
    </w:p>
    <w:p w:rsidR="00D441FC" w:rsidRPr="00C378A6" w:rsidRDefault="00D441FC" w:rsidP="0063379E">
      <w:pPr>
        <w:pStyle w:val="ListParagraph"/>
        <w:numPr>
          <w:ilvl w:val="0"/>
          <w:numId w:val="23"/>
        </w:numPr>
        <w:rPr>
          <w:lang w:val="en-GB" w:eastAsia="en-GB"/>
        </w:rPr>
      </w:pPr>
      <w:r w:rsidRPr="00C378A6">
        <w:rPr>
          <w:lang w:val="en-GB" w:eastAsia="en-GB"/>
        </w:rPr>
        <w:t>Plan and implement a concept for automatic faults (failures and defects) detection and automatic or semiautomatic faults localization (isolation and diagnosis) down to the line replaceable unit (LRU) level, including hidden faults (failures &amp; defects) and software defects as far as possible.</w:t>
      </w:r>
    </w:p>
    <w:p w:rsidR="00D441FC" w:rsidRPr="00C378A6" w:rsidRDefault="00D441FC" w:rsidP="0063379E">
      <w:pPr>
        <w:pStyle w:val="ListParagraph"/>
        <w:numPr>
          <w:ilvl w:val="0"/>
          <w:numId w:val="23"/>
        </w:numPr>
        <w:rPr>
          <w:lang w:val="en-GB" w:eastAsia="en-GB"/>
        </w:rPr>
      </w:pPr>
      <w:r w:rsidRPr="00C378A6">
        <w:rPr>
          <w:lang w:val="en-GB" w:eastAsia="en-GB"/>
        </w:rPr>
        <w:t>Aim for the greatest possible standardization of parts, tools, and testing equipment; keep the need for external testing facilities to a minimum.</w:t>
      </w:r>
    </w:p>
    <w:p w:rsidR="00D441FC" w:rsidRPr="00C378A6" w:rsidRDefault="00D441FC" w:rsidP="0063379E">
      <w:pPr>
        <w:pStyle w:val="ListParagraph"/>
        <w:numPr>
          <w:ilvl w:val="0"/>
          <w:numId w:val="23"/>
        </w:numPr>
        <w:rPr>
          <w:lang w:val="en-GB" w:eastAsia="en-GB"/>
        </w:rPr>
      </w:pPr>
      <w:r w:rsidRPr="00C378A6">
        <w:rPr>
          <w:lang w:val="en-GB" w:eastAsia="en-GB"/>
        </w:rPr>
        <w:lastRenderedPageBreak/>
        <w:t>Consider environmental conditions (thermal, climatic, mechanical) in field operation as well as during transportation and storage.</w:t>
      </w:r>
    </w:p>
    <w:p w:rsidR="00D441FC" w:rsidRPr="00C378A6" w:rsidRDefault="00D441FC" w:rsidP="0063379E">
      <w:pPr>
        <w:pStyle w:val="ListParagraph"/>
        <w:numPr>
          <w:ilvl w:val="0"/>
          <w:numId w:val="23"/>
        </w:numPr>
        <w:rPr>
          <w:lang w:val="en-GB" w:eastAsia="en-GB"/>
        </w:rPr>
      </w:pPr>
      <w:r w:rsidRPr="00C378A6">
        <w:rPr>
          <w:lang w:val="en-GB" w:eastAsia="en-GB"/>
        </w:rPr>
        <w:t>Plan and realize an appropriate logistic support including user documentation, training of operating &amp; maintenance personnel, and logistic support in field.</w:t>
      </w:r>
    </w:p>
    <w:p w:rsidR="00D441FC" w:rsidRPr="00C378A6" w:rsidRDefault="00D441FC" w:rsidP="0063379E">
      <w:pPr>
        <w:pStyle w:val="ListParagraph"/>
        <w:numPr>
          <w:ilvl w:val="0"/>
          <w:numId w:val="23"/>
        </w:numPr>
        <w:rPr>
          <w:lang w:val="en-GB" w:eastAsia="en-GB"/>
        </w:rPr>
      </w:pPr>
      <w:r w:rsidRPr="00C378A6">
        <w:rPr>
          <w:lang w:val="en-GB" w:eastAsia="en-GB"/>
        </w:rPr>
        <w:t>Use quick fastening and unfastening mechanisms for service items.</w:t>
      </w:r>
    </w:p>
    <w:p w:rsidR="00D441FC" w:rsidRPr="00C378A6" w:rsidRDefault="00D441FC" w:rsidP="0063379E">
      <w:pPr>
        <w:pStyle w:val="ListParagraph"/>
        <w:numPr>
          <w:ilvl w:val="0"/>
          <w:numId w:val="23"/>
        </w:numPr>
        <w:rPr>
          <w:lang w:val="en-GB" w:eastAsia="en-GB"/>
        </w:rPr>
      </w:pPr>
      <w:r w:rsidRPr="00C378A6">
        <w:rPr>
          <w:lang w:val="en-GB" w:eastAsia="en-GB"/>
        </w:rPr>
        <w:t>Use common hand tools and a minimum number of hand tools for disassembly and reassembly.</w:t>
      </w:r>
    </w:p>
    <w:p w:rsidR="00D441FC" w:rsidRPr="00C378A6" w:rsidRDefault="00D441FC" w:rsidP="0063379E">
      <w:pPr>
        <w:pStyle w:val="ListParagraph"/>
        <w:numPr>
          <w:ilvl w:val="0"/>
          <w:numId w:val="23"/>
        </w:numPr>
        <w:rPr>
          <w:lang w:val="en-GB" w:eastAsia="en-GB"/>
        </w:rPr>
      </w:pPr>
      <w:r w:rsidRPr="00C378A6">
        <w:rPr>
          <w:lang w:val="en-GB" w:eastAsia="en-GB"/>
        </w:rPr>
        <w:t>Minimize serviceable items by placing the most likely items to fail, wear-out or need replacement in a small number of modules or assemblies. Design so that they require simple procedures to replace.</w:t>
      </w:r>
    </w:p>
    <w:p w:rsidR="00D441FC" w:rsidRPr="00C378A6" w:rsidRDefault="00D441FC" w:rsidP="0063379E">
      <w:pPr>
        <w:pStyle w:val="ListParagraph"/>
        <w:numPr>
          <w:ilvl w:val="0"/>
          <w:numId w:val="23"/>
        </w:numPr>
        <w:rPr>
          <w:lang w:val="en-GB" w:eastAsia="en-GB"/>
        </w:rPr>
      </w:pPr>
      <w:r w:rsidRPr="00C378A6">
        <w:rPr>
          <w:lang w:val="en-GB" w:eastAsia="en-GB"/>
        </w:rPr>
        <w:t>Use built-in self-test and indicators to quickly isolate faults and problems.</w:t>
      </w:r>
    </w:p>
    <w:p w:rsidR="00D441FC" w:rsidRPr="00C378A6" w:rsidRDefault="00D441FC" w:rsidP="0063379E">
      <w:pPr>
        <w:pStyle w:val="ListParagraph"/>
        <w:numPr>
          <w:ilvl w:val="0"/>
          <w:numId w:val="23"/>
        </w:numPr>
        <w:rPr>
          <w:lang w:val="en-GB" w:eastAsia="en-GB"/>
        </w:rPr>
      </w:pPr>
      <w:r w:rsidRPr="00C378A6">
        <w:rPr>
          <w:lang w:val="en-GB" w:eastAsia="en-GB"/>
        </w:rPr>
        <w:t>Eliminate or reduce the need for adjustment.</w:t>
      </w:r>
    </w:p>
    <w:p w:rsidR="00D441FC" w:rsidRPr="00C378A6" w:rsidRDefault="00D441FC" w:rsidP="0063379E">
      <w:pPr>
        <w:pStyle w:val="ListParagraph"/>
        <w:numPr>
          <w:ilvl w:val="0"/>
          <w:numId w:val="23"/>
        </w:numPr>
        <w:rPr>
          <w:lang w:val="en-GB" w:eastAsia="en-GB"/>
        </w:rPr>
      </w:pPr>
      <w:r w:rsidRPr="00C378A6">
        <w:rPr>
          <w:lang w:val="en-GB" w:eastAsia="en-GB"/>
        </w:rPr>
        <w:t>Use common, standard replacement parts.</w:t>
      </w:r>
    </w:p>
    <w:p w:rsidR="00D441FC" w:rsidRPr="00C378A6" w:rsidRDefault="00D441FC" w:rsidP="0063379E">
      <w:pPr>
        <w:pStyle w:val="ListParagraph"/>
        <w:numPr>
          <w:ilvl w:val="0"/>
          <w:numId w:val="23"/>
        </w:numPr>
        <w:rPr>
          <w:lang w:val="en-GB" w:eastAsia="en-GB"/>
        </w:rPr>
      </w:pPr>
      <w:r w:rsidRPr="00C378A6">
        <w:rPr>
          <w:lang w:val="en-GB" w:eastAsia="en-GB"/>
        </w:rPr>
        <w:t>Conceive operation and maintenance procedures to be as simple as possible, also taking into account personnel safety, describe them in appropriate manuals.</w:t>
      </w:r>
    </w:p>
    <w:p w:rsidR="00D441FC" w:rsidRPr="00C378A6" w:rsidRDefault="00D441FC" w:rsidP="0063379E">
      <w:pPr>
        <w:pStyle w:val="ListParagraph"/>
        <w:numPr>
          <w:ilvl w:val="0"/>
          <w:numId w:val="23"/>
        </w:numPr>
        <w:rPr>
          <w:lang w:val="en-GB" w:eastAsia="en-GB"/>
        </w:rPr>
      </w:pPr>
      <w:r w:rsidRPr="00C378A6">
        <w:rPr>
          <w:lang w:val="en-GB" w:eastAsia="en-GB"/>
        </w:rPr>
        <w:t>Provide self-latching access flaps of sufficient size; avoid the need for special tools (one-way screws, Allen screws, etc.); use clamp fastening.</w:t>
      </w:r>
    </w:p>
    <w:p w:rsidR="00D441FC" w:rsidRPr="00C378A6" w:rsidRDefault="00D441FC" w:rsidP="0063379E">
      <w:pPr>
        <w:pStyle w:val="ListParagraph"/>
        <w:numPr>
          <w:ilvl w:val="0"/>
          <w:numId w:val="23"/>
        </w:numPr>
        <w:rPr>
          <w:lang w:val="en-GB" w:eastAsia="en-GB"/>
        </w:rPr>
      </w:pPr>
      <w:r w:rsidRPr="00C378A6">
        <w:rPr>
          <w:lang w:val="en-GB" w:eastAsia="en-GB"/>
        </w:rPr>
        <w:t>Plan accessibility by considering the frequency of maintenance tasks.</w:t>
      </w:r>
    </w:p>
    <w:p w:rsidR="00D441FC" w:rsidRPr="00C378A6" w:rsidRDefault="00D441FC" w:rsidP="0063379E">
      <w:pPr>
        <w:pStyle w:val="ListParagraph"/>
        <w:numPr>
          <w:ilvl w:val="0"/>
          <w:numId w:val="23"/>
        </w:numPr>
        <w:rPr>
          <w:lang w:val="en-GB" w:eastAsia="en-GB"/>
        </w:rPr>
      </w:pPr>
      <w:r w:rsidRPr="00C378A6">
        <w:rPr>
          <w:lang w:val="en-GB" w:eastAsia="en-GB"/>
        </w:rPr>
        <w:t>Provide for speedy replicability by means of plug-out/plug-in techniques.</w:t>
      </w:r>
    </w:p>
    <w:p w:rsidR="00D441FC" w:rsidRPr="00C378A6" w:rsidRDefault="00D441FC" w:rsidP="0063379E">
      <w:pPr>
        <w:pStyle w:val="ListParagraph"/>
        <w:numPr>
          <w:ilvl w:val="0"/>
          <w:numId w:val="23"/>
        </w:numPr>
        <w:rPr>
          <w:lang w:val="en-GB" w:eastAsia="en-GB"/>
        </w:rPr>
      </w:pPr>
      <w:r w:rsidRPr="00C378A6">
        <w:rPr>
          <w:lang w:val="en-GB" w:eastAsia="en-GB"/>
        </w:rPr>
        <w:t>Prevent faulty installation or connection through mechanical keying.</w:t>
      </w:r>
    </w:p>
    <w:p w:rsidR="00D441FC" w:rsidRPr="00C378A6" w:rsidRDefault="00D441FC" w:rsidP="0063379E">
      <w:pPr>
        <w:pStyle w:val="ListParagraph"/>
        <w:numPr>
          <w:ilvl w:val="0"/>
          <w:numId w:val="23"/>
        </w:numPr>
        <w:rPr>
          <w:lang w:val="en-GB" w:eastAsia="en-GB"/>
        </w:rPr>
      </w:pPr>
      <w:r w:rsidRPr="00C378A6">
        <w:rPr>
          <w:lang w:val="en-GB" w:eastAsia="en-GB"/>
        </w:rPr>
        <w:t>Use high standardization in selecting operational tools and make any labelling simple and clear.</w:t>
      </w:r>
    </w:p>
    <w:p w:rsidR="00D441FC" w:rsidRPr="00C378A6" w:rsidRDefault="00D441FC" w:rsidP="0063379E">
      <w:pPr>
        <w:pStyle w:val="ListParagraph"/>
        <w:numPr>
          <w:ilvl w:val="0"/>
          <w:numId w:val="23"/>
        </w:numPr>
        <w:rPr>
          <w:lang w:val="en-GB" w:eastAsia="en-GB"/>
        </w:rPr>
      </w:pPr>
      <w:r w:rsidRPr="00C378A6">
        <w:rPr>
          <w:lang w:val="en-GB" w:eastAsia="en-GB"/>
        </w:rPr>
        <w:t>Consider human aspects in the layout of operating consoles and in defining operating and maintenance procedures.</w:t>
      </w:r>
    </w:p>
    <w:p w:rsidR="00D441FC" w:rsidRPr="00C378A6" w:rsidRDefault="00D441FC" w:rsidP="0063379E">
      <w:pPr>
        <w:pStyle w:val="ListParagraph"/>
        <w:numPr>
          <w:ilvl w:val="0"/>
          <w:numId w:val="23"/>
        </w:numPr>
        <w:rPr>
          <w:lang w:val="en-GB" w:eastAsia="en-GB"/>
        </w:rPr>
      </w:pPr>
      <w:r w:rsidRPr="00C378A6">
        <w:rPr>
          <w:lang w:val="en-GB" w:eastAsia="en-GB"/>
        </w:rPr>
        <w:t xml:space="preserve"> Order all steps of a procedure in a logical sequence and document these steps by a visual feedback.</w:t>
      </w:r>
    </w:p>
    <w:p w:rsidR="00D441FC" w:rsidRPr="00C378A6" w:rsidRDefault="00D441FC" w:rsidP="0063379E">
      <w:pPr>
        <w:pStyle w:val="ListParagraph"/>
        <w:numPr>
          <w:ilvl w:val="0"/>
          <w:numId w:val="23"/>
        </w:numPr>
        <w:rPr>
          <w:lang w:val="en-GB" w:eastAsia="en-GB"/>
        </w:rPr>
      </w:pPr>
      <w:r w:rsidRPr="00C378A6">
        <w:rPr>
          <w:lang w:val="en-GB" w:eastAsia="en-GB"/>
        </w:rPr>
        <w:t>Describe system status, detected fault, or action to be accomplished concisely in full text.</w:t>
      </w:r>
    </w:p>
    <w:p w:rsidR="00D441FC" w:rsidRPr="00C378A6" w:rsidRDefault="00D441FC" w:rsidP="0063379E">
      <w:pPr>
        <w:pStyle w:val="ListParagraph"/>
        <w:numPr>
          <w:ilvl w:val="0"/>
          <w:numId w:val="23"/>
        </w:numPr>
        <w:rPr>
          <w:lang w:val="en-GB" w:eastAsia="en-GB"/>
        </w:rPr>
      </w:pPr>
      <w:r w:rsidRPr="00C378A6">
        <w:rPr>
          <w:lang w:val="en-GB" w:eastAsia="en-GB"/>
        </w:rPr>
        <w:t>Avoid any form of hardware adjustment (or alignment) in the field, if necessary, carefully describe the relevant procedure.</w:t>
      </w:r>
    </w:p>
    <w:p w:rsidR="00D441FC" w:rsidRPr="00C378A6" w:rsidRDefault="00D441FC" w:rsidP="00D441FC">
      <w:pPr>
        <w:pStyle w:val="ListParagraph"/>
        <w:ind w:left="720" w:firstLine="0"/>
        <w:rPr>
          <w:lang w:val="en-GB" w:eastAsia="en-GB"/>
        </w:rPr>
      </w:pPr>
    </w:p>
    <w:p w:rsidR="00D441FC" w:rsidRPr="00C378A6" w:rsidRDefault="00D441FC" w:rsidP="0020070A">
      <w:pPr>
        <w:pStyle w:val="Heading2"/>
      </w:pPr>
      <w:bookmarkStart w:id="18" w:name="_Toc430647708"/>
      <w:r w:rsidRPr="00C378A6">
        <w:t>Risk</w:t>
      </w:r>
      <w:bookmarkEnd w:id="18"/>
    </w:p>
    <w:p w:rsidR="00D441FC" w:rsidRPr="00C378A6" w:rsidRDefault="00D441FC" w:rsidP="006C6007">
      <w:pPr>
        <w:pStyle w:val="ListParagraph"/>
        <w:ind w:left="720" w:firstLine="0"/>
        <w:rPr>
          <w:lang w:eastAsia="en-GB"/>
        </w:rPr>
      </w:pPr>
      <w:r w:rsidRPr="00C378A6">
        <w:rPr>
          <w:lang w:eastAsia="en-GB"/>
        </w:rPr>
        <w:t xml:space="preserve">Risk can be used as a measure of wind turbine component design acceptability, given that information about probabilities of failures and costs of failure consequences is available. A life cycle model should be used when possible. A detailed description on risk assessment and lifecycle modeling is given in section </w:t>
      </w:r>
      <w:r w:rsidRPr="00C378A6">
        <w:rPr>
          <w:lang w:eastAsia="en-GB"/>
        </w:rPr>
        <w:fldChar w:fldCharType="begin"/>
      </w:r>
      <w:r w:rsidRPr="00C378A6">
        <w:rPr>
          <w:lang w:eastAsia="en-GB"/>
        </w:rPr>
        <w:instrText xml:space="preserve"> REF _Ref399504970 \r \h </w:instrText>
      </w:r>
      <w:r w:rsidR="00401D8B" w:rsidRPr="00C378A6">
        <w:rPr>
          <w:lang w:eastAsia="en-GB"/>
        </w:rPr>
        <w:instrText xml:space="preserve"> \* MERGEFORMAT </w:instrText>
      </w:r>
      <w:r w:rsidRPr="00C378A6">
        <w:rPr>
          <w:lang w:eastAsia="en-GB"/>
        </w:rPr>
      </w:r>
      <w:r w:rsidRPr="00C378A6">
        <w:rPr>
          <w:lang w:eastAsia="en-GB"/>
        </w:rPr>
        <w:fldChar w:fldCharType="separate"/>
      </w:r>
      <w:r w:rsidR="00EB0727">
        <w:rPr>
          <w:lang w:eastAsia="en-GB"/>
        </w:rPr>
        <w:t>4</w:t>
      </w:r>
      <w:r w:rsidRPr="00C378A6">
        <w:rPr>
          <w:lang w:eastAsia="en-GB"/>
        </w:rPr>
        <w:fldChar w:fldCharType="end"/>
      </w:r>
      <w:r w:rsidRPr="00C378A6">
        <w:rPr>
          <w:lang w:eastAsia="en-GB"/>
        </w:rPr>
        <w:t xml:space="preserve">. </w:t>
      </w:r>
    </w:p>
    <w:p w:rsidR="00B135F5" w:rsidRPr="00C378A6" w:rsidRDefault="00B135F5" w:rsidP="0020070A">
      <w:pPr>
        <w:pStyle w:val="Heading1"/>
      </w:pPr>
      <w:bookmarkStart w:id="19" w:name="_Ref399767136"/>
      <w:bookmarkStart w:id="20" w:name="_Toc430647709"/>
      <w:r w:rsidRPr="00C378A6">
        <w:lastRenderedPageBreak/>
        <w:t>Reliability assesment of wind turbine components</w:t>
      </w:r>
      <w:bookmarkEnd w:id="10"/>
      <w:bookmarkEnd w:id="19"/>
      <w:bookmarkEnd w:id="20"/>
    </w:p>
    <w:p w:rsidR="00B032CB" w:rsidRPr="00C378A6" w:rsidRDefault="00B032CB" w:rsidP="006C6007">
      <w:pPr>
        <w:pStyle w:val="ListParagraph"/>
        <w:ind w:left="720" w:firstLine="0"/>
        <w:rPr>
          <w:lang w:val="en-GB" w:eastAsia="en-GB"/>
        </w:rPr>
      </w:pPr>
      <w:r w:rsidRPr="00C378A6">
        <w:rPr>
          <w:lang w:val="en-GB" w:eastAsia="en-GB"/>
        </w:rPr>
        <w:t xml:space="preserve">Reliability of structural systems can be defined as the probability that the structure under consideration has a proper performance throughout its lifetime. Reliability methods are used to estimate the probability of failure. The information of the models which the reliability analyses are based on </w:t>
      </w:r>
      <w:r w:rsidR="00B52A84">
        <w:rPr>
          <w:lang w:val="en-GB" w:eastAsia="en-GB"/>
        </w:rPr>
        <w:t>is</w:t>
      </w:r>
      <w:r w:rsidRPr="00C378A6">
        <w:rPr>
          <w:lang w:val="en-GB" w:eastAsia="en-GB"/>
        </w:rPr>
        <w:t xml:space="preserve"> generally not complete. Therefore the estimated reliability should be considered as a nominal measure of the reliability and not as an absolute number. However, if the reliability is estimated for a number of structures using the same level of information and the same mathematical models, then useful comparisons can be made on the reliability level of these structures. Further design of new structures can be performed by probabilistic methods if similar models and information are used as for existing structures which are known to perform satisfactory. If probabilistic methods are used to design structures where no similar existing structures are known then the designer has to be very careful and verify the models used as much as possible. </w:t>
      </w:r>
    </w:p>
    <w:p w:rsidR="0029460D" w:rsidRPr="00C378A6" w:rsidRDefault="0029460D" w:rsidP="0029460D">
      <w:pPr>
        <w:pStyle w:val="ListParagraph"/>
        <w:ind w:left="720"/>
        <w:rPr>
          <w:lang w:val="en-GB" w:eastAsia="en-GB"/>
        </w:rPr>
      </w:pPr>
    </w:p>
    <w:p w:rsidR="0029460D" w:rsidRPr="00C378A6" w:rsidRDefault="0029460D" w:rsidP="006C6007">
      <w:pPr>
        <w:pStyle w:val="ListParagraph"/>
        <w:ind w:left="720" w:hanging="11"/>
        <w:rPr>
          <w:lang w:val="en-GB" w:eastAsia="en-GB"/>
        </w:rPr>
      </w:pPr>
      <w:r w:rsidRPr="00C378A6">
        <w:rPr>
          <w:lang w:val="en-GB" w:eastAsia="en-GB"/>
        </w:rPr>
        <w:t>Generally the main steps in a reliability analysis are:</w:t>
      </w:r>
    </w:p>
    <w:p w:rsidR="0029460D" w:rsidRPr="00C378A6" w:rsidRDefault="0029460D" w:rsidP="0063379E">
      <w:pPr>
        <w:pStyle w:val="ListParagraph"/>
        <w:numPr>
          <w:ilvl w:val="0"/>
          <w:numId w:val="20"/>
        </w:numPr>
      </w:pPr>
      <w:r w:rsidRPr="00C378A6">
        <w:t>Select a target reliability level.</w:t>
      </w:r>
    </w:p>
    <w:p w:rsidR="0029460D" w:rsidRPr="00C378A6" w:rsidRDefault="0029460D" w:rsidP="0063379E">
      <w:pPr>
        <w:pStyle w:val="ListParagraph"/>
        <w:numPr>
          <w:ilvl w:val="0"/>
          <w:numId w:val="20"/>
        </w:numPr>
      </w:pPr>
      <w:r w:rsidRPr="00C378A6">
        <w:t xml:space="preserve">Identify the significant failure modes of the structure. </w:t>
      </w:r>
    </w:p>
    <w:p w:rsidR="0029460D" w:rsidRPr="00C378A6" w:rsidRDefault="0029460D" w:rsidP="0063379E">
      <w:pPr>
        <w:pStyle w:val="ListParagraph"/>
        <w:numPr>
          <w:ilvl w:val="0"/>
          <w:numId w:val="20"/>
        </w:numPr>
      </w:pPr>
      <w:r w:rsidRPr="00C378A6">
        <w:t>Decompose the failure modes in series systems of parallel systems of single components (only needed if the failure modes consist of more than one component). This means that each failure mode is decomposed in a sequence of components that each has to fail in the considered failure mode and these components therefore can be modeled as elements in a parallel system. Each failure mode / parallel system (sequence of failing components) can next be considered as an element in a series system. If the order of elements failing in the failure mode is changed then this results in a new parallel system in the series system.</w:t>
      </w:r>
    </w:p>
    <w:p w:rsidR="0029460D" w:rsidRPr="00C378A6" w:rsidRDefault="0029460D" w:rsidP="0063379E">
      <w:pPr>
        <w:pStyle w:val="ListParagraph"/>
        <w:numPr>
          <w:ilvl w:val="0"/>
          <w:numId w:val="20"/>
        </w:numPr>
      </w:pPr>
      <w:r w:rsidRPr="00C378A6">
        <w:t>Formulate failure functions (limit state functions) corresponding to each component in the failure modes.</w:t>
      </w:r>
    </w:p>
    <w:p w:rsidR="0029460D" w:rsidRPr="00C378A6" w:rsidRDefault="0029460D" w:rsidP="0063379E">
      <w:pPr>
        <w:pStyle w:val="ListParagraph"/>
        <w:numPr>
          <w:ilvl w:val="0"/>
          <w:numId w:val="20"/>
        </w:numPr>
      </w:pPr>
      <w:r w:rsidRPr="00C378A6">
        <w:t>Identify the stochastic variables and the deterministic parameters in the failure functions. Further specify the distribution types and statistical parameters for the stochastic variables and the dependencies between them.</w:t>
      </w:r>
    </w:p>
    <w:p w:rsidR="0029460D" w:rsidRPr="00C378A6" w:rsidRDefault="0029460D" w:rsidP="0063379E">
      <w:pPr>
        <w:pStyle w:val="ListParagraph"/>
        <w:numPr>
          <w:ilvl w:val="0"/>
          <w:numId w:val="20"/>
        </w:numPr>
      </w:pPr>
      <w:r w:rsidRPr="00C378A6">
        <w:t>Estimate the reliability of each failure mode.</w:t>
      </w:r>
    </w:p>
    <w:p w:rsidR="0029460D" w:rsidRPr="00C378A6" w:rsidRDefault="0029460D" w:rsidP="0063379E">
      <w:pPr>
        <w:pStyle w:val="ListParagraph"/>
        <w:numPr>
          <w:ilvl w:val="0"/>
          <w:numId w:val="20"/>
        </w:numPr>
      </w:pPr>
      <w:r w:rsidRPr="00C378A6">
        <w:t>In a design process change the design if the reliabilities do not meet the target reliabilities.</w:t>
      </w:r>
    </w:p>
    <w:p w:rsidR="0029460D" w:rsidRPr="00C378A6" w:rsidRDefault="0029460D" w:rsidP="0063379E">
      <w:pPr>
        <w:pStyle w:val="ListParagraph"/>
        <w:numPr>
          <w:ilvl w:val="0"/>
          <w:numId w:val="20"/>
        </w:numPr>
      </w:pPr>
      <w:r w:rsidRPr="00C378A6">
        <w:t>In a reliability analysis the reliability is compared with the target reliability.</w:t>
      </w:r>
    </w:p>
    <w:p w:rsidR="0029460D" w:rsidRPr="00C378A6" w:rsidRDefault="0029460D" w:rsidP="0063379E">
      <w:pPr>
        <w:pStyle w:val="ListParagraph"/>
        <w:numPr>
          <w:ilvl w:val="0"/>
          <w:numId w:val="20"/>
        </w:numPr>
      </w:pPr>
      <w:r w:rsidRPr="00C378A6">
        <w:t>Evaluate the reliability result by performing sensitivity analyses.</w:t>
      </w:r>
    </w:p>
    <w:p w:rsidR="0029460D" w:rsidRPr="00C378A6" w:rsidRDefault="0029460D" w:rsidP="0029460D">
      <w:pPr>
        <w:pStyle w:val="ListParagraph"/>
        <w:ind w:left="1440" w:firstLine="0"/>
      </w:pPr>
    </w:p>
    <w:p w:rsidR="0029460D" w:rsidRPr="00C378A6" w:rsidRDefault="0029460D" w:rsidP="006C6007">
      <w:pPr>
        <w:pStyle w:val="ListParagraph"/>
        <w:ind w:left="720" w:firstLine="0"/>
        <w:rPr>
          <w:lang w:val="en-GB" w:eastAsia="en-GB"/>
        </w:rPr>
      </w:pPr>
      <w:r w:rsidRPr="00C378A6">
        <w:rPr>
          <w:lang w:val="en-GB" w:eastAsia="en-GB"/>
        </w:rPr>
        <w:t xml:space="preserve">The reliability estimated as a measure of the safety of a structure can be used in a decision (e.g. design) process. A lower level of the reliability can be used as a constraint in an optimal design problem. The lower level of the reliability can be obtained by analysing similar structures designed after current design practice or it can be determined as the reliability level giving the largest utility (benefits – </w:t>
      </w:r>
      <w:r w:rsidRPr="00C378A6">
        <w:rPr>
          <w:lang w:val="en-GB" w:eastAsia="en-GB"/>
        </w:rPr>
        <w:lastRenderedPageBreak/>
        <w:t xml:space="preserve">costs) when solving a decision problem where all possible costs and benefits in the expected lifetime of the structure are taken into account.  </w:t>
      </w:r>
    </w:p>
    <w:p w:rsidR="00B52A84" w:rsidRDefault="00B52A84" w:rsidP="006C6007">
      <w:pPr>
        <w:pStyle w:val="ListParagraph"/>
        <w:ind w:left="720" w:firstLine="0"/>
        <w:rPr>
          <w:lang w:val="en-GB" w:eastAsia="en-GB"/>
        </w:rPr>
      </w:pPr>
    </w:p>
    <w:p w:rsidR="00C377F4" w:rsidRPr="00C378A6" w:rsidRDefault="00B032CB" w:rsidP="006C6007">
      <w:pPr>
        <w:pStyle w:val="ListParagraph"/>
        <w:ind w:left="720" w:firstLine="0"/>
        <w:rPr>
          <w:lang w:val="en-GB" w:eastAsia="en-GB"/>
        </w:rPr>
      </w:pPr>
      <w:r w:rsidRPr="00C378A6">
        <w:rPr>
          <w:lang w:val="en-GB" w:eastAsia="en-GB"/>
        </w:rPr>
        <w:t xml:space="preserve">In order to be able to estimate the reliability using probabilistic concepts it is necessary to introduce stochastic variables and/or stochastic processes/fields and to introduce failure and non-failure </w:t>
      </w:r>
      <w:r w:rsidR="00EB5FAC" w:rsidRPr="00C378A6">
        <w:rPr>
          <w:lang w:val="en-GB" w:eastAsia="en-GB"/>
        </w:rPr>
        <w:t>behaviour</w:t>
      </w:r>
      <w:r w:rsidRPr="00C378A6">
        <w:rPr>
          <w:lang w:val="en-GB" w:eastAsia="en-GB"/>
        </w:rPr>
        <w:t xml:space="preserve"> of the structure under consideration.</w:t>
      </w:r>
      <w:r w:rsidR="0029460D" w:rsidRPr="00C378A6">
        <w:rPr>
          <w:lang w:val="en-GB" w:eastAsia="en-GB"/>
        </w:rPr>
        <w:t xml:space="preserve"> </w:t>
      </w:r>
      <w:r w:rsidR="00C377F4" w:rsidRPr="00C378A6">
        <w:rPr>
          <w:lang w:val="en-GB" w:eastAsia="en-GB"/>
        </w:rPr>
        <w:t xml:space="preserve">The uncertainty </w:t>
      </w:r>
      <w:r w:rsidR="003D0841" w:rsidRPr="00C378A6">
        <w:rPr>
          <w:lang w:val="en-GB" w:eastAsia="en-GB"/>
        </w:rPr>
        <w:t>modelled</w:t>
      </w:r>
      <w:r w:rsidR="00C377F4" w:rsidRPr="00C378A6">
        <w:rPr>
          <w:lang w:val="en-GB" w:eastAsia="en-GB"/>
        </w:rPr>
        <w:t xml:space="preserve"> by stochastic variables/fields can be divided in the following groups:</w:t>
      </w:r>
    </w:p>
    <w:p w:rsidR="00B52A84" w:rsidRPr="00C378A6" w:rsidRDefault="00B52A84" w:rsidP="006C6007">
      <w:pPr>
        <w:pStyle w:val="ListParagraph"/>
        <w:ind w:left="720" w:firstLine="0"/>
        <w:rPr>
          <w:lang w:val="en-GB" w:eastAsia="en-GB"/>
        </w:rPr>
      </w:pPr>
    </w:p>
    <w:p w:rsidR="00C377F4" w:rsidRPr="00C378A6" w:rsidRDefault="00C377F4" w:rsidP="006C6007">
      <w:pPr>
        <w:pStyle w:val="ListParagraph"/>
        <w:ind w:left="720" w:firstLine="0"/>
        <w:rPr>
          <w:lang w:val="en-GB" w:eastAsia="en-GB"/>
        </w:rPr>
      </w:pPr>
      <w:r w:rsidRPr="00C378A6">
        <w:rPr>
          <w:b/>
          <w:lang w:val="en-GB" w:eastAsia="en-GB"/>
        </w:rPr>
        <w:t>Physical uncertainty</w:t>
      </w:r>
      <w:r w:rsidRPr="00C378A6">
        <w:rPr>
          <w:lang w:val="en-GB" w:eastAsia="en-GB"/>
        </w:rPr>
        <w:t>: or inherent uncertainty is related to the natural randomness of a quantity, for example the uncertainty in the yield stress due to production variability.</w:t>
      </w:r>
    </w:p>
    <w:p w:rsidR="00B52A84" w:rsidRDefault="00B52A84" w:rsidP="006C6007">
      <w:pPr>
        <w:pStyle w:val="ListParagraph"/>
        <w:ind w:left="720" w:firstLine="0"/>
        <w:rPr>
          <w:b/>
          <w:lang w:val="en-GB" w:eastAsia="en-GB"/>
        </w:rPr>
      </w:pPr>
    </w:p>
    <w:p w:rsidR="00C377F4" w:rsidRPr="00C378A6" w:rsidRDefault="00C377F4" w:rsidP="006C6007">
      <w:pPr>
        <w:pStyle w:val="ListParagraph"/>
        <w:ind w:left="720" w:firstLine="0"/>
        <w:rPr>
          <w:lang w:val="en-GB" w:eastAsia="en-GB"/>
        </w:rPr>
      </w:pPr>
      <w:r w:rsidRPr="00C378A6">
        <w:rPr>
          <w:b/>
          <w:lang w:val="en-GB" w:eastAsia="en-GB"/>
        </w:rPr>
        <w:t xml:space="preserve">Measurement uncertainty: </w:t>
      </w:r>
      <w:r w:rsidRPr="00C378A6">
        <w:rPr>
          <w:lang w:val="en-GB" w:eastAsia="en-GB"/>
        </w:rPr>
        <w:t>is the uncertainty caused by imperfect measurements of for example a geometrical quantity.</w:t>
      </w:r>
    </w:p>
    <w:p w:rsidR="00B52A84" w:rsidRDefault="00B52A84" w:rsidP="006C6007">
      <w:pPr>
        <w:pStyle w:val="ListParagraph"/>
        <w:ind w:left="720" w:firstLine="0"/>
        <w:rPr>
          <w:b/>
          <w:lang w:val="en-GB" w:eastAsia="en-GB"/>
        </w:rPr>
      </w:pPr>
    </w:p>
    <w:p w:rsidR="00C377F4" w:rsidRPr="00C378A6" w:rsidRDefault="00C377F4" w:rsidP="006C6007">
      <w:pPr>
        <w:pStyle w:val="ListParagraph"/>
        <w:ind w:left="720" w:firstLine="0"/>
        <w:rPr>
          <w:lang w:val="en-GB" w:eastAsia="en-GB"/>
        </w:rPr>
      </w:pPr>
      <w:r w:rsidRPr="00C378A6">
        <w:rPr>
          <w:b/>
          <w:lang w:val="en-GB" w:eastAsia="en-GB"/>
        </w:rPr>
        <w:t>Statistical uncertainty</w:t>
      </w:r>
      <w:r w:rsidRPr="00C378A6">
        <w:rPr>
          <w:lang w:val="en-GB" w:eastAsia="en-GB"/>
        </w:rPr>
        <w:t>: is due to limited sample sizes of observed quantities.</w:t>
      </w:r>
    </w:p>
    <w:p w:rsidR="00B52A84" w:rsidRDefault="00B52A84" w:rsidP="006C6007">
      <w:pPr>
        <w:pStyle w:val="ListParagraph"/>
        <w:ind w:left="720" w:firstLine="0"/>
        <w:rPr>
          <w:b/>
          <w:lang w:val="en-GB" w:eastAsia="en-GB"/>
        </w:rPr>
      </w:pPr>
    </w:p>
    <w:p w:rsidR="00C377F4" w:rsidRPr="00C378A6" w:rsidRDefault="00C377F4" w:rsidP="006C6007">
      <w:pPr>
        <w:pStyle w:val="ListParagraph"/>
        <w:ind w:left="720" w:firstLine="0"/>
        <w:rPr>
          <w:lang w:val="en-GB" w:eastAsia="en-GB"/>
        </w:rPr>
      </w:pPr>
      <w:r w:rsidRPr="00C378A6">
        <w:rPr>
          <w:b/>
          <w:lang w:val="en-GB" w:eastAsia="en-GB"/>
        </w:rPr>
        <w:t>Model uncertainty</w:t>
      </w:r>
      <w:r w:rsidRPr="00C378A6">
        <w:rPr>
          <w:lang w:val="en-GB" w:eastAsia="en-GB"/>
        </w:rPr>
        <w:t>: is the uncertainty related to imperfect knowledge or idealizations of the mathematical models used or uncertainty related to the choice of probability distribution types for the stochastic variables.</w:t>
      </w:r>
    </w:p>
    <w:p w:rsidR="00B032CB" w:rsidRPr="00C378A6" w:rsidRDefault="00B032CB" w:rsidP="00B032CB">
      <w:pPr>
        <w:rPr>
          <w:rFonts w:ascii="Times New Roman" w:hAnsi="Times New Roman"/>
          <w:sz w:val="24"/>
        </w:rPr>
      </w:pPr>
    </w:p>
    <w:p w:rsidR="00946A15" w:rsidRPr="00C378A6" w:rsidRDefault="00946A15" w:rsidP="00B95E0C">
      <w:pPr>
        <w:ind w:left="720"/>
        <w:rPr>
          <w:rFonts w:ascii="Times New Roman" w:hAnsi="Times New Roman"/>
          <w:sz w:val="24"/>
        </w:rPr>
      </w:pPr>
    </w:p>
    <w:p w:rsidR="00BB178D" w:rsidRPr="00C378A6" w:rsidRDefault="00BB178D" w:rsidP="0020070A">
      <w:pPr>
        <w:pStyle w:val="Heading2"/>
      </w:pPr>
      <w:bookmarkStart w:id="21" w:name="_Ref399295375"/>
      <w:bookmarkStart w:id="22" w:name="_Toc430647710"/>
      <w:r w:rsidRPr="00C378A6">
        <w:t>Reliability assessment of electrical and mechanical components</w:t>
      </w:r>
      <w:bookmarkEnd w:id="21"/>
      <w:bookmarkEnd w:id="22"/>
    </w:p>
    <w:p w:rsidR="00D1536D" w:rsidRPr="00C378A6" w:rsidRDefault="0041421F" w:rsidP="006C6007">
      <w:pPr>
        <w:pStyle w:val="ListParagraph"/>
        <w:ind w:left="720" w:firstLine="0"/>
      </w:pPr>
      <w:r w:rsidRPr="00C378A6">
        <w:rPr>
          <w:lang w:val="en-GB" w:eastAsia="en-GB"/>
        </w:rPr>
        <w:t xml:space="preserve">Generally when electrical components of wind turbines are concerned, there is little or no information available about the exact failure mechanisms that govern the failures, the mechanisms are very uncertain </w:t>
      </w:r>
      <w:r w:rsidRPr="00C378A6">
        <w:t>or too complicated to be expressed in terms of failure functions</w:t>
      </w:r>
      <w:r w:rsidRPr="00C378A6">
        <w:rPr>
          <w:lang w:val="en-GB" w:eastAsia="en-GB"/>
        </w:rPr>
        <w:t xml:space="preserve">. </w:t>
      </w:r>
      <w:r w:rsidR="00A31519" w:rsidRPr="00C378A6">
        <w:rPr>
          <w:lang w:val="en-GB" w:eastAsia="en-GB"/>
        </w:rPr>
        <w:t xml:space="preserve">Furthermore, most electrical, electronic and mechanical components deteriorate during their lifetime due to elevated operating temperatures, chemical changes, mechanical wear, fatigue, overloading etc. Failure of particular component can occur for any one of these reasons, a combination of different reasons and even may be caused indirectly by deterioration of some other component </w:t>
      </w:r>
      <w:sdt>
        <w:sdtPr>
          <w:rPr>
            <w:lang w:val="en-GB" w:eastAsia="en-GB"/>
          </w:rPr>
          <w:id w:val="-1403056897"/>
          <w:citation/>
        </w:sdtPr>
        <w:sdtContent>
          <w:r w:rsidR="00A31519" w:rsidRPr="00C378A6">
            <w:rPr>
              <w:lang w:val="en-GB" w:eastAsia="en-GB"/>
            </w:rPr>
            <w:fldChar w:fldCharType="begin"/>
          </w:r>
          <w:r w:rsidR="00B95E0C" w:rsidRPr="00C378A6">
            <w:rPr>
              <w:lang w:val="en-GB" w:eastAsia="en-GB"/>
            </w:rPr>
            <w:instrText xml:space="preserve">CITATION PTh82 \l 1030 </w:instrText>
          </w:r>
          <w:r w:rsidR="00A31519" w:rsidRPr="00C378A6">
            <w:rPr>
              <w:lang w:val="en-GB" w:eastAsia="en-GB"/>
            </w:rPr>
            <w:fldChar w:fldCharType="separate"/>
          </w:r>
          <w:r w:rsidR="00781F1D" w:rsidRPr="00781F1D">
            <w:rPr>
              <w:noProof/>
              <w:lang w:val="en-GB" w:eastAsia="en-GB"/>
            </w:rPr>
            <w:t>(Thoft-Christensen &amp; Baker, 1982)</w:t>
          </w:r>
          <w:r w:rsidR="00A31519" w:rsidRPr="00C378A6">
            <w:rPr>
              <w:lang w:val="en-GB" w:eastAsia="en-GB"/>
            </w:rPr>
            <w:fldChar w:fldCharType="end"/>
          </w:r>
        </w:sdtContent>
      </w:sdt>
      <w:r w:rsidR="00A31519" w:rsidRPr="00C378A6">
        <w:rPr>
          <w:lang w:val="en-GB" w:eastAsia="en-GB"/>
        </w:rPr>
        <w:t xml:space="preserve">.  </w:t>
      </w:r>
      <w:r w:rsidRPr="00C378A6">
        <w:rPr>
          <w:lang w:val="en-GB" w:eastAsia="en-GB"/>
        </w:rPr>
        <w:t xml:space="preserve">Therefore, classical reliability theory should be used when assessing the reliability level/probability of failure of electrical </w:t>
      </w:r>
      <w:r w:rsidR="00A31519" w:rsidRPr="00C378A6">
        <w:rPr>
          <w:lang w:val="en-GB" w:eastAsia="en-GB"/>
        </w:rPr>
        <w:t xml:space="preserve">and mechanical </w:t>
      </w:r>
      <w:r w:rsidRPr="00C378A6">
        <w:rPr>
          <w:lang w:val="en-GB" w:eastAsia="en-GB"/>
        </w:rPr>
        <w:t>wind turbine components and assemblies.</w:t>
      </w:r>
      <w:sdt>
        <w:sdtPr>
          <w:rPr>
            <w:lang w:val="en-GB" w:eastAsia="en-GB"/>
          </w:rPr>
          <w:id w:val="712309088"/>
          <w:citation/>
        </w:sdtPr>
        <w:sdtContent>
          <w:r w:rsidR="00C73D0A">
            <w:rPr>
              <w:lang w:val="en-GB" w:eastAsia="en-GB"/>
            </w:rPr>
            <w:fldChar w:fldCharType="begin"/>
          </w:r>
          <w:r w:rsidR="00C73D0A">
            <w:rPr>
              <w:lang w:val="en-GB" w:eastAsia="en-GB"/>
            </w:rPr>
            <w:instrText xml:space="preserve">CITATION Lam03 \l 1063 </w:instrText>
          </w:r>
          <w:r w:rsidR="00C73D0A">
            <w:rPr>
              <w:lang w:val="en-GB" w:eastAsia="en-GB"/>
            </w:rPr>
            <w:fldChar w:fldCharType="separate"/>
          </w:r>
          <w:r w:rsidR="00781F1D">
            <w:rPr>
              <w:noProof/>
              <w:lang w:val="en-GB" w:eastAsia="en-GB"/>
            </w:rPr>
            <w:t xml:space="preserve"> </w:t>
          </w:r>
          <w:r w:rsidR="00781F1D" w:rsidRPr="00781F1D">
            <w:rPr>
              <w:noProof/>
              <w:lang w:val="en-GB" w:eastAsia="en-GB"/>
            </w:rPr>
            <w:t>(Lamberson, 2003)</w:t>
          </w:r>
          <w:r w:rsidR="00C73D0A">
            <w:rPr>
              <w:lang w:val="en-GB" w:eastAsia="en-GB"/>
            </w:rPr>
            <w:fldChar w:fldCharType="end"/>
          </w:r>
        </w:sdtContent>
      </w:sdt>
      <w:r w:rsidR="00C73D0A">
        <w:rPr>
          <w:lang w:val="en-GB" w:eastAsia="en-GB"/>
        </w:rPr>
        <w:t xml:space="preserve">. </w:t>
      </w:r>
      <w:r w:rsidRPr="00C378A6">
        <w:rPr>
          <w:lang w:val="en-GB" w:eastAsia="en-GB"/>
        </w:rPr>
        <w:t xml:space="preserve">This is usually done by </w:t>
      </w:r>
      <w:r w:rsidRPr="00C73D0A">
        <w:rPr>
          <w:lang w:val="en-GB" w:eastAsia="en-GB"/>
        </w:rPr>
        <w:t>using existing knowledge about the reliability of similar</w:t>
      </w:r>
      <w:r w:rsidRPr="00C378A6">
        <w:t xml:space="preserve"> components (same technology used in different application/environment, previous generation of the technology in question). I</w:t>
      </w:r>
      <w:r w:rsidR="00BB178D" w:rsidRPr="00C378A6">
        <w:t>nformation</w:t>
      </w:r>
      <w:r w:rsidR="008A3E9D" w:rsidRPr="00C378A6">
        <w:t xml:space="preserve"> </w:t>
      </w:r>
      <w:r w:rsidR="00BB178D" w:rsidRPr="00C378A6">
        <w:t xml:space="preserve">regarding these components is available in failure databases or handbooks and is expressed in terms of failure rates or Mean Time </w:t>
      </w:r>
      <w:proofErr w:type="gramStart"/>
      <w:r w:rsidR="00BB178D" w:rsidRPr="00C378A6">
        <w:t>To</w:t>
      </w:r>
      <w:proofErr w:type="gramEnd"/>
      <w:r w:rsidRPr="00C378A6">
        <w:t xml:space="preserve"> Failure</w:t>
      </w:r>
      <w:r w:rsidR="00C62051">
        <w:t xml:space="preserve"> (MTTF)</w:t>
      </w:r>
      <w:r w:rsidR="00BB178D" w:rsidRPr="00C378A6">
        <w:t xml:space="preserve">. </w:t>
      </w:r>
      <w:r w:rsidR="00EF42FB" w:rsidRPr="00C378A6">
        <w:t>Below a listing of useful failure sources is given:</w:t>
      </w:r>
    </w:p>
    <w:p w:rsidR="00B52057" w:rsidRPr="00C378A6" w:rsidRDefault="00B52057" w:rsidP="00B52057">
      <w:pPr>
        <w:pStyle w:val="ListParagraph"/>
        <w:ind w:left="720"/>
        <w:rPr>
          <w:lang w:val="en-GB" w:eastAsia="en-GB"/>
        </w:rPr>
      </w:pPr>
    </w:p>
    <w:p w:rsidR="00D1536D" w:rsidRPr="00C378A6" w:rsidRDefault="00D1536D" w:rsidP="0063379E">
      <w:pPr>
        <w:numPr>
          <w:ilvl w:val="0"/>
          <w:numId w:val="15"/>
        </w:numPr>
        <w:tabs>
          <w:tab w:val="clear" w:pos="417"/>
          <w:tab w:val="num" w:pos="1857"/>
        </w:tabs>
        <w:ind w:left="1146" w:hanging="369"/>
        <w:jc w:val="both"/>
        <w:rPr>
          <w:rFonts w:ascii="Times New Roman" w:hAnsi="Times New Roman"/>
          <w:sz w:val="24"/>
        </w:rPr>
      </w:pPr>
      <w:r w:rsidRPr="00C378A6">
        <w:rPr>
          <w:rFonts w:ascii="Times New Roman" w:hAnsi="Times New Roman"/>
          <w:sz w:val="24"/>
        </w:rPr>
        <w:t>OREDA – database containing information for components and systems used in offshore oil and gas industry</w:t>
      </w:r>
      <w:r w:rsidR="00AC33F4" w:rsidRPr="00C378A6">
        <w:rPr>
          <w:rFonts w:ascii="Times New Roman" w:hAnsi="Times New Roman"/>
          <w:sz w:val="24"/>
        </w:rPr>
        <w:t xml:space="preserve"> </w:t>
      </w:r>
      <w:sdt>
        <w:sdtPr>
          <w:rPr>
            <w:rFonts w:ascii="Times New Roman" w:hAnsi="Times New Roman"/>
            <w:sz w:val="24"/>
          </w:rPr>
          <w:id w:val="1140001661"/>
          <w:citation/>
        </w:sdtPr>
        <w:sdtContent>
          <w:r w:rsidR="00AC33F4" w:rsidRPr="00C378A6">
            <w:rPr>
              <w:rFonts w:ascii="Times New Roman" w:hAnsi="Times New Roman"/>
              <w:sz w:val="24"/>
            </w:rPr>
            <w:fldChar w:fldCharType="begin"/>
          </w:r>
          <w:r w:rsidR="00E82DB9">
            <w:rPr>
              <w:rFonts w:ascii="Times New Roman" w:hAnsi="Times New Roman"/>
              <w:sz w:val="24"/>
            </w:rPr>
            <w:instrText xml:space="preserve">CITATION SIN09 \l 1033 </w:instrText>
          </w:r>
          <w:r w:rsidR="00AC33F4" w:rsidRPr="00C378A6">
            <w:rPr>
              <w:rFonts w:ascii="Times New Roman" w:hAnsi="Times New Roman"/>
              <w:sz w:val="24"/>
            </w:rPr>
            <w:fldChar w:fldCharType="separate"/>
          </w:r>
          <w:r w:rsidR="00781F1D" w:rsidRPr="00781F1D">
            <w:rPr>
              <w:rFonts w:ascii="Times New Roman" w:hAnsi="Times New Roman"/>
              <w:noProof/>
              <w:sz w:val="24"/>
            </w:rPr>
            <w:t>(SINTEF, 2009)</w:t>
          </w:r>
          <w:r w:rsidR="00AC33F4" w:rsidRPr="00C378A6">
            <w:rPr>
              <w:rFonts w:ascii="Times New Roman" w:hAnsi="Times New Roman"/>
              <w:sz w:val="24"/>
            </w:rPr>
            <w:fldChar w:fldCharType="end"/>
          </w:r>
        </w:sdtContent>
      </w:sdt>
      <w:r w:rsidRPr="00C378A6">
        <w:rPr>
          <w:rFonts w:ascii="Times New Roman" w:hAnsi="Times New Roman"/>
          <w:sz w:val="24"/>
        </w:rPr>
        <w:t>.</w:t>
      </w:r>
    </w:p>
    <w:p w:rsidR="00D1536D" w:rsidRPr="00C378A6" w:rsidRDefault="00D1536D" w:rsidP="0063379E">
      <w:pPr>
        <w:numPr>
          <w:ilvl w:val="0"/>
          <w:numId w:val="15"/>
        </w:numPr>
        <w:tabs>
          <w:tab w:val="clear" w:pos="417"/>
          <w:tab w:val="num" w:pos="1137"/>
        </w:tabs>
        <w:ind w:left="1146" w:hanging="369"/>
        <w:jc w:val="both"/>
        <w:rPr>
          <w:rFonts w:ascii="Times New Roman" w:hAnsi="Times New Roman"/>
          <w:sz w:val="24"/>
        </w:rPr>
      </w:pPr>
      <w:r w:rsidRPr="00C378A6">
        <w:rPr>
          <w:rFonts w:ascii="Times New Roman" w:hAnsi="Times New Roman"/>
          <w:sz w:val="24"/>
        </w:rPr>
        <w:t>WMEP – database containing information form 1500 wind turbines (Germany)</w:t>
      </w:r>
      <w:r w:rsidR="00BD29E9">
        <w:rPr>
          <w:rFonts w:ascii="Times New Roman" w:hAnsi="Times New Roman"/>
          <w:sz w:val="24"/>
        </w:rPr>
        <w:t>,</w:t>
      </w:r>
      <w:sdt>
        <w:sdtPr>
          <w:rPr>
            <w:rFonts w:ascii="Times New Roman" w:hAnsi="Times New Roman"/>
            <w:sz w:val="24"/>
          </w:rPr>
          <w:id w:val="-1372058844"/>
          <w:citation/>
        </w:sdtPr>
        <w:sdtContent>
          <w:r w:rsidR="00BD29E9">
            <w:rPr>
              <w:rFonts w:ascii="Times New Roman" w:hAnsi="Times New Roman"/>
              <w:sz w:val="24"/>
            </w:rPr>
            <w:fldChar w:fldCharType="begin"/>
          </w:r>
          <w:r w:rsidR="00BD29E9">
            <w:rPr>
              <w:rFonts w:ascii="Times New Roman" w:hAnsi="Times New Roman"/>
              <w:sz w:val="24"/>
            </w:rPr>
            <w:instrText xml:space="preserve">CITATION Bar11 \l 1033 </w:instrText>
          </w:r>
          <w:r w:rsidR="00BD29E9">
            <w:rPr>
              <w:rFonts w:ascii="Times New Roman" w:hAnsi="Times New Roman"/>
              <w:sz w:val="24"/>
            </w:rPr>
            <w:fldChar w:fldCharType="separate"/>
          </w:r>
          <w:r w:rsidR="00781F1D">
            <w:rPr>
              <w:rFonts w:ascii="Times New Roman" w:hAnsi="Times New Roman"/>
              <w:noProof/>
              <w:sz w:val="24"/>
            </w:rPr>
            <w:t xml:space="preserve"> </w:t>
          </w:r>
          <w:r w:rsidR="00781F1D" w:rsidRPr="00781F1D">
            <w:rPr>
              <w:rFonts w:ascii="Times New Roman" w:hAnsi="Times New Roman"/>
              <w:noProof/>
              <w:sz w:val="24"/>
            </w:rPr>
            <w:t>(Bard, et al., 2011)</w:t>
          </w:r>
          <w:r w:rsidR="00BD29E9">
            <w:rPr>
              <w:rFonts w:ascii="Times New Roman" w:hAnsi="Times New Roman"/>
              <w:sz w:val="24"/>
            </w:rPr>
            <w:fldChar w:fldCharType="end"/>
          </w:r>
        </w:sdtContent>
      </w:sdt>
      <w:r w:rsidRPr="00C378A6">
        <w:rPr>
          <w:rFonts w:ascii="Times New Roman" w:hAnsi="Times New Roman"/>
          <w:sz w:val="24"/>
        </w:rPr>
        <w:t>.</w:t>
      </w:r>
    </w:p>
    <w:p w:rsidR="00D1536D" w:rsidRPr="00C378A6" w:rsidRDefault="00D1536D" w:rsidP="0063379E">
      <w:pPr>
        <w:numPr>
          <w:ilvl w:val="0"/>
          <w:numId w:val="15"/>
        </w:numPr>
        <w:tabs>
          <w:tab w:val="clear" w:pos="417"/>
          <w:tab w:val="num" w:pos="1137"/>
        </w:tabs>
        <w:ind w:left="1146" w:hanging="369"/>
        <w:jc w:val="both"/>
        <w:rPr>
          <w:rFonts w:ascii="Times New Roman" w:hAnsi="Times New Roman"/>
          <w:sz w:val="24"/>
        </w:rPr>
      </w:pPr>
      <w:r w:rsidRPr="00C378A6">
        <w:rPr>
          <w:rFonts w:ascii="Times New Roman" w:hAnsi="Times New Roman"/>
          <w:sz w:val="24"/>
        </w:rPr>
        <w:lastRenderedPageBreak/>
        <w:t>LWK - database containing information form 630 wind turbines (Germany)</w:t>
      </w:r>
      <w:r w:rsidR="00BD29E9">
        <w:rPr>
          <w:rFonts w:ascii="Times New Roman" w:hAnsi="Times New Roman"/>
          <w:sz w:val="24"/>
        </w:rPr>
        <w:t>,</w:t>
      </w:r>
      <w:sdt>
        <w:sdtPr>
          <w:rPr>
            <w:rFonts w:ascii="Times New Roman" w:hAnsi="Times New Roman"/>
            <w:sz w:val="24"/>
          </w:rPr>
          <w:id w:val="-1546134299"/>
          <w:citation/>
        </w:sdtPr>
        <w:sdtContent>
          <w:r w:rsidR="00BD29E9">
            <w:rPr>
              <w:rFonts w:ascii="Times New Roman" w:hAnsi="Times New Roman"/>
              <w:sz w:val="24"/>
            </w:rPr>
            <w:fldChar w:fldCharType="begin"/>
          </w:r>
          <w:r w:rsidR="00BD29E9">
            <w:rPr>
              <w:rFonts w:ascii="Times New Roman" w:hAnsi="Times New Roman"/>
              <w:sz w:val="24"/>
            </w:rPr>
            <w:instrText xml:space="preserve"> CITATION Las10 \l 1033 </w:instrText>
          </w:r>
          <w:r w:rsidR="00BD29E9">
            <w:rPr>
              <w:rFonts w:ascii="Times New Roman" w:hAnsi="Times New Roman"/>
              <w:sz w:val="24"/>
            </w:rPr>
            <w:fldChar w:fldCharType="separate"/>
          </w:r>
          <w:r w:rsidR="00781F1D">
            <w:rPr>
              <w:rFonts w:ascii="Times New Roman" w:hAnsi="Times New Roman"/>
              <w:noProof/>
              <w:sz w:val="24"/>
            </w:rPr>
            <w:t xml:space="preserve"> </w:t>
          </w:r>
          <w:r w:rsidR="00781F1D" w:rsidRPr="00781F1D">
            <w:rPr>
              <w:rFonts w:ascii="Times New Roman" w:hAnsi="Times New Roman"/>
              <w:noProof/>
              <w:sz w:val="24"/>
            </w:rPr>
            <w:t>(Pettersso, et al., 2010)</w:t>
          </w:r>
          <w:r w:rsidR="00BD29E9">
            <w:rPr>
              <w:rFonts w:ascii="Times New Roman" w:hAnsi="Times New Roman"/>
              <w:sz w:val="24"/>
            </w:rPr>
            <w:fldChar w:fldCharType="end"/>
          </w:r>
        </w:sdtContent>
      </w:sdt>
      <w:r w:rsidRPr="00C378A6">
        <w:rPr>
          <w:rFonts w:ascii="Times New Roman" w:hAnsi="Times New Roman"/>
          <w:sz w:val="24"/>
        </w:rPr>
        <w:t>.</w:t>
      </w:r>
    </w:p>
    <w:p w:rsidR="00D1536D" w:rsidRPr="00C378A6" w:rsidRDefault="00D1536D" w:rsidP="0063379E">
      <w:pPr>
        <w:numPr>
          <w:ilvl w:val="0"/>
          <w:numId w:val="15"/>
        </w:numPr>
        <w:tabs>
          <w:tab w:val="clear" w:pos="417"/>
          <w:tab w:val="num" w:pos="1137"/>
        </w:tabs>
        <w:ind w:left="1146" w:hanging="369"/>
        <w:jc w:val="both"/>
        <w:rPr>
          <w:rFonts w:ascii="Times New Roman" w:hAnsi="Times New Roman"/>
          <w:sz w:val="24"/>
        </w:rPr>
      </w:pPr>
      <w:r w:rsidRPr="00C378A6">
        <w:rPr>
          <w:rFonts w:ascii="Times New Roman" w:hAnsi="Times New Roman"/>
          <w:sz w:val="24"/>
        </w:rPr>
        <w:t>WINDSTATS – data from ~7000 wind turbines from Germany and Denmark</w:t>
      </w:r>
      <w:r w:rsidR="00AC33F4" w:rsidRPr="00C378A6">
        <w:rPr>
          <w:rFonts w:ascii="Times New Roman" w:hAnsi="Times New Roman"/>
          <w:sz w:val="24"/>
        </w:rPr>
        <w:t xml:space="preserve"> </w:t>
      </w:r>
      <w:sdt>
        <w:sdtPr>
          <w:rPr>
            <w:rFonts w:ascii="Times New Roman" w:hAnsi="Times New Roman"/>
            <w:sz w:val="24"/>
          </w:rPr>
          <w:id w:val="-1454629335"/>
          <w:citation/>
        </w:sdtPr>
        <w:sdtContent>
          <w:r w:rsidR="00AC33F4" w:rsidRPr="00C378A6">
            <w:rPr>
              <w:rFonts w:ascii="Times New Roman" w:hAnsi="Times New Roman"/>
              <w:sz w:val="24"/>
            </w:rPr>
            <w:fldChar w:fldCharType="begin"/>
          </w:r>
          <w:r w:rsidR="00E82DB9">
            <w:rPr>
              <w:rFonts w:ascii="Times New Roman" w:hAnsi="Times New Roman"/>
              <w:sz w:val="24"/>
              <w:lang w:val="lt-LT"/>
            </w:rPr>
            <w:instrText xml:space="preserve">CITATION DOW03 \l 1063 </w:instrText>
          </w:r>
          <w:r w:rsidR="00AC33F4" w:rsidRPr="00C378A6">
            <w:rPr>
              <w:rFonts w:ascii="Times New Roman" w:hAnsi="Times New Roman"/>
              <w:sz w:val="24"/>
            </w:rPr>
            <w:fldChar w:fldCharType="separate"/>
          </w:r>
          <w:r w:rsidR="00781F1D" w:rsidRPr="00781F1D">
            <w:rPr>
              <w:rFonts w:ascii="Times New Roman" w:hAnsi="Times New Roman"/>
              <w:noProof/>
              <w:sz w:val="24"/>
              <w:lang w:val="lt-LT"/>
            </w:rPr>
            <w:t>(DOWEC, 2003)</w:t>
          </w:r>
          <w:r w:rsidR="00AC33F4" w:rsidRPr="00C378A6">
            <w:rPr>
              <w:rFonts w:ascii="Times New Roman" w:hAnsi="Times New Roman"/>
              <w:sz w:val="24"/>
            </w:rPr>
            <w:fldChar w:fldCharType="end"/>
          </w:r>
        </w:sdtContent>
      </w:sdt>
      <w:r w:rsidRPr="00C378A6">
        <w:rPr>
          <w:rFonts w:ascii="Times New Roman" w:hAnsi="Times New Roman"/>
          <w:sz w:val="24"/>
        </w:rPr>
        <w:t>.</w:t>
      </w:r>
    </w:p>
    <w:p w:rsidR="00D1536D" w:rsidRPr="00C378A6" w:rsidRDefault="00D1536D" w:rsidP="0063379E">
      <w:pPr>
        <w:numPr>
          <w:ilvl w:val="0"/>
          <w:numId w:val="15"/>
        </w:numPr>
        <w:tabs>
          <w:tab w:val="clear" w:pos="417"/>
          <w:tab w:val="num" w:pos="1137"/>
        </w:tabs>
        <w:ind w:left="1146" w:hanging="369"/>
        <w:jc w:val="both"/>
        <w:rPr>
          <w:rFonts w:ascii="Times New Roman" w:hAnsi="Times New Roman"/>
          <w:sz w:val="24"/>
        </w:rPr>
      </w:pPr>
      <w:r w:rsidRPr="00C378A6">
        <w:rPr>
          <w:rFonts w:ascii="Times New Roman" w:hAnsi="Times New Roman"/>
          <w:sz w:val="24"/>
        </w:rPr>
        <w:t>VTT</w:t>
      </w:r>
      <w:r w:rsidR="00EF42FB" w:rsidRPr="00C378A6">
        <w:rPr>
          <w:rFonts w:ascii="Times New Roman" w:hAnsi="Times New Roman"/>
          <w:sz w:val="24"/>
        </w:rPr>
        <w:t xml:space="preserve"> – failure statistics from Finland.</w:t>
      </w:r>
      <w:sdt>
        <w:sdtPr>
          <w:rPr>
            <w:rFonts w:ascii="Times New Roman" w:hAnsi="Times New Roman"/>
            <w:sz w:val="24"/>
          </w:rPr>
          <w:id w:val="-106432039"/>
          <w:citation/>
        </w:sdtPr>
        <w:sdtContent>
          <w:r w:rsidR="00EF42FB" w:rsidRPr="00C378A6">
            <w:rPr>
              <w:rFonts w:ascii="Times New Roman" w:hAnsi="Times New Roman"/>
              <w:sz w:val="24"/>
            </w:rPr>
            <w:fldChar w:fldCharType="begin"/>
          </w:r>
          <w:r w:rsidR="00E82DB9">
            <w:rPr>
              <w:rFonts w:ascii="Times New Roman" w:hAnsi="Times New Roman"/>
              <w:sz w:val="24"/>
              <w:lang w:val="lt-LT"/>
            </w:rPr>
            <w:instrText xml:space="preserve">CITATION And10 \l 1063 </w:instrText>
          </w:r>
          <w:r w:rsidR="00EF42FB" w:rsidRPr="00C378A6">
            <w:rPr>
              <w:rFonts w:ascii="Times New Roman" w:hAnsi="Times New Roman"/>
              <w:sz w:val="24"/>
            </w:rPr>
            <w:fldChar w:fldCharType="separate"/>
          </w:r>
          <w:r w:rsidR="00781F1D">
            <w:rPr>
              <w:rFonts w:ascii="Times New Roman" w:hAnsi="Times New Roman"/>
              <w:noProof/>
              <w:sz w:val="24"/>
              <w:lang w:val="lt-LT"/>
            </w:rPr>
            <w:t xml:space="preserve"> </w:t>
          </w:r>
          <w:r w:rsidR="00781F1D" w:rsidRPr="00781F1D">
            <w:rPr>
              <w:rFonts w:ascii="Times New Roman" w:hAnsi="Times New Roman"/>
              <w:noProof/>
              <w:sz w:val="24"/>
              <w:lang w:val="lt-LT"/>
            </w:rPr>
            <w:t>(Stenberg, 2010)</w:t>
          </w:r>
          <w:r w:rsidR="00EF42FB" w:rsidRPr="00C378A6">
            <w:rPr>
              <w:rFonts w:ascii="Times New Roman" w:hAnsi="Times New Roman"/>
              <w:sz w:val="24"/>
            </w:rPr>
            <w:fldChar w:fldCharType="end"/>
          </w:r>
        </w:sdtContent>
      </w:sdt>
    </w:p>
    <w:p w:rsidR="00D41951" w:rsidRPr="00C378A6" w:rsidRDefault="00BD29E9" w:rsidP="0063379E">
      <w:pPr>
        <w:numPr>
          <w:ilvl w:val="0"/>
          <w:numId w:val="15"/>
        </w:numPr>
        <w:tabs>
          <w:tab w:val="clear" w:pos="417"/>
          <w:tab w:val="num" w:pos="1137"/>
        </w:tabs>
        <w:ind w:left="1146" w:hanging="369"/>
        <w:jc w:val="both"/>
        <w:rPr>
          <w:rFonts w:ascii="Times New Roman" w:hAnsi="Times New Roman"/>
          <w:sz w:val="24"/>
        </w:rPr>
      </w:pPr>
      <w:proofErr w:type="spellStart"/>
      <w:r>
        <w:rPr>
          <w:rFonts w:ascii="Times New Roman" w:hAnsi="Times New Roman"/>
          <w:sz w:val="24"/>
        </w:rPr>
        <w:t>Vindstat</w:t>
      </w:r>
      <w:proofErr w:type="spellEnd"/>
      <w:r w:rsidR="00D41951" w:rsidRPr="00C378A6">
        <w:rPr>
          <w:rFonts w:ascii="Times New Roman" w:hAnsi="Times New Roman"/>
          <w:sz w:val="24"/>
        </w:rPr>
        <w:t xml:space="preserve"> – database from &gt;700 wind turbines in Sweden</w:t>
      </w:r>
      <w:r>
        <w:rPr>
          <w:rFonts w:ascii="Times New Roman" w:hAnsi="Times New Roman"/>
          <w:sz w:val="24"/>
        </w:rPr>
        <w:t xml:space="preserve"> </w:t>
      </w:r>
      <w:sdt>
        <w:sdtPr>
          <w:rPr>
            <w:rFonts w:ascii="Times New Roman" w:hAnsi="Times New Roman"/>
            <w:sz w:val="24"/>
          </w:rPr>
          <w:id w:val="-91855221"/>
          <w:citation/>
        </w:sdtPr>
        <w:sdtContent>
          <w:r>
            <w:rPr>
              <w:rFonts w:ascii="Times New Roman" w:hAnsi="Times New Roman"/>
              <w:sz w:val="24"/>
            </w:rPr>
            <w:fldChar w:fldCharType="begin"/>
          </w:r>
          <w:r>
            <w:rPr>
              <w:rFonts w:ascii="Times New Roman" w:hAnsi="Times New Roman"/>
              <w:sz w:val="24"/>
            </w:rPr>
            <w:instrText xml:space="preserve"> CITATION Las10 \l 1033 </w:instrText>
          </w:r>
          <w:r>
            <w:rPr>
              <w:rFonts w:ascii="Times New Roman" w:hAnsi="Times New Roman"/>
              <w:sz w:val="24"/>
            </w:rPr>
            <w:fldChar w:fldCharType="separate"/>
          </w:r>
          <w:r w:rsidR="00781F1D" w:rsidRPr="00781F1D">
            <w:rPr>
              <w:rFonts w:ascii="Times New Roman" w:hAnsi="Times New Roman"/>
              <w:noProof/>
              <w:sz w:val="24"/>
            </w:rPr>
            <w:t>(Pettersso, et al., 2010)</w:t>
          </w:r>
          <w:r>
            <w:rPr>
              <w:rFonts w:ascii="Times New Roman" w:hAnsi="Times New Roman"/>
              <w:sz w:val="24"/>
            </w:rPr>
            <w:fldChar w:fldCharType="end"/>
          </w:r>
        </w:sdtContent>
      </w:sdt>
      <w:r w:rsidR="00D41951" w:rsidRPr="00C378A6">
        <w:rPr>
          <w:rFonts w:ascii="Times New Roman" w:hAnsi="Times New Roman"/>
          <w:sz w:val="24"/>
        </w:rPr>
        <w:t>.</w:t>
      </w:r>
    </w:p>
    <w:p w:rsidR="00946A15" w:rsidRPr="00C378A6" w:rsidRDefault="00946A15" w:rsidP="00B95E0C">
      <w:pPr>
        <w:ind w:left="720"/>
        <w:rPr>
          <w:rFonts w:ascii="Times New Roman" w:hAnsi="Times New Roman"/>
          <w:sz w:val="24"/>
          <w:lang w:val="en-GB"/>
        </w:rPr>
      </w:pPr>
    </w:p>
    <w:p w:rsidR="00946A15" w:rsidRPr="00C378A6" w:rsidRDefault="00EF42FB" w:rsidP="00B95E0C">
      <w:pPr>
        <w:ind w:left="720"/>
        <w:jc w:val="center"/>
        <w:rPr>
          <w:rFonts w:ascii="Times New Roman" w:hAnsi="Times New Roman"/>
          <w:sz w:val="24"/>
          <w:lang w:val="en-GB"/>
        </w:rPr>
      </w:pPr>
      <w:r w:rsidRPr="00C378A6">
        <w:rPr>
          <w:rFonts w:ascii="Times New Roman" w:hAnsi="Times New Roman"/>
          <w:noProof/>
          <w:sz w:val="24"/>
        </w:rPr>
        <w:drawing>
          <wp:inline distT="0" distB="0" distL="0" distR="0" wp14:anchorId="52895A79" wp14:editId="7A60BB21">
            <wp:extent cx="6080760" cy="2775733"/>
            <wp:effectExtent l="0" t="0" r="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82225" cy="2776402"/>
                    </a:xfrm>
                    <a:prstGeom prst="rect">
                      <a:avLst/>
                    </a:prstGeom>
                  </pic:spPr>
                </pic:pic>
              </a:graphicData>
            </a:graphic>
          </wp:inline>
        </w:drawing>
      </w:r>
    </w:p>
    <w:p w:rsidR="00EF42FB" w:rsidRPr="00C378A6" w:rsidRDefault="00EF42FB" w:rsidP="00B95E0C">
      <w:pPr>
        <w:pStyle w:val="Caption"/>
        <w:ind w:left="720"/>
        <w:jc w:val="center"/>
        <w:rPr>
          <w:b w:val="0"/>
          <w:szCs w:val="24"/>
        </w:rPr>
      </w:pPr>
      <w:bookmarkStart w:id="23" w:name="_Ref399306911"/>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3</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1</w:t>
      </w:r>
      <w:r w:rsidR="00AA3C17">
        <w:rPr>
          <w:b w:val="0"/>
          <w:szCs w:val="24"/>
        </w:rPr>
        <w:fldChar w:fldCharType="end"/>
      </w:r>
      <w:bookmarkEnd w:id="23"/>
      <w:r w:rsidRPr="00C378A6">
        <w:rPr>
          <w:b w:val="0"/>
          <w:szCs w:val="24"/>
        </w:rPr>
        <w:t xml:space="preserve">. Mechanical failure rate distribution according to </w:t>
      </w:r>
      <w:proofErr w:type="spellStart"/>
      <w:r w:rsidRPr="00C378A6">
        <w:rPr>
          <w:b w:val="0"/>
          <w:szCs w:val="24"/>
        </w:rPr>
        <w:t>WindStats</w:t>
      </w:r>
      <w:proofErr w:type="spellEnd"/>
      <w:r w:rsidRPr="00C378A6">
        <w:rPr>
          <w:b w:val="0"/>
          <w:szCs w:val="24"/>
        </w:rPr>
        <w:t xml:space="preserve">, adopted from </w:t>
      </w:r>
      <w:sdt>
        <w:sdtPr>
          <w:rPr>
            <w:b w:val="0"/>
            <w:szCs w:val="24"/>
          </w:rPr>
          <w:id w:val="2089655100"/>
          <w:citation/>
        </w:sdtPr>
        <w:sdtContent>
          <w:r w:rsidRPr="00A81AEC">
            <w:rPr>
              <w:b w:val="0"/>
              <w:szCs w:val="24"/>
            </w:rPr>
            <w:fldChar w:fldCharType="begin"/>
          </w:r>
          <w:r w:rsidR="00E82DB9">
            <w:rPr>
              <w:b w:val="0"/>
              <w:szCs w:val="24"/>
              <w:lang w:val="lt-LT"/>
            </w:rPr>
            <w:instrText xml:space="preserve">CITATION DOW03 \l 1063 </w:instrText>
          </w:r>
          <w:r w:rsidRPr="00A81AEC">
            <w:rPr>
              <w:b w:val="0"/>
              <w:szCs w:val="24"/>
            </w:rPr>
            <w:fldChar w:fldCharType="separate"/>
          </w:r>
          <w:r w:rsidR="00781F1D" w:rsidRPr="00781F1D">
            <w:rPr>
              <w:noProof/>
              <w:szCs w:val="24"/>
              <w:lang w:val="lt-LT"/>
            </w:rPr>
            <w:t>(DOWEC, 2003)</w:t>
          </w:r>
          <w:r w:rsidRPr="00A81AEC">
            <w:rPr>
              <w:b w:val="0"/>
              <w:szCs w:val="24"/>
            </w:rPr>
            <w:fldChar w:fldCharType="end"/>
          </w:r>
        </w:sdtContent>
      </w:sdt>
      <w:r w:rsidRPr="00A81AEC">
        <w:rPr>
          <w:b w:val="0"/>
          <w:szCs w:val="24"/>
        </w:rPr>
        <w:t>.</w:t>
      </w:r>
    </w:p>
    <w:p w:rsidR="00605CCF" w:rsidRPr="00C378A6" w:rsidRDefault="0041421F" w:rsidP="006C6007">
      <w:pPr>
        <w:pStyle w:val="ListParagraph"/>
        <w:ind w:left="720" w:firstLine="0"/>
        <w:rPr>
          <w:lang w:val="en-GB" w:eastAsia="en-GB"/>
        </w:rPr>
      </w:pPr>
      <w:r w:rsidRPr="00C378A6">
        <w:rPr>
          <w:lang w:val="en-GB" w:eastAsia="en-GB"/>
        </w:rPr>
        <w:t>Where no information about the component in question is available, tests should be conducted in order to obtain required time to failure</w:t>
      </w:r>
      <w:r w:rsidR="00605CCF" w:rsidRPr="00C378A6">
        <w:rPr>
          <w:lang w:val="en-GB" w:eastAsia="en-GB"/>
        </w:rPr>
        <w:t xml:space="preserve"> (failure rate)</w:t>
      </w:r>
      <w:r w:rsidRPr="00C378A6">
        <w:rPr>
          <w:lang w:val="en-GB" w:eastAsia="en-GB"/>
        </w:rPr>
        <w:t xml:space="preserve"> statistics.</w:t>
      </w:r>
    </w:p>
    <w:p w:rsidR="00A31519" w:rsidRPr="00C378A6" w:rsidRDefault="00A31519" w:rsidP="00B95E0C">
      <w:pPr>
        <w:pStyle w:val="ListParagraph"/>
        <w:ind w:left="720"/>
        <w:rPr>
          <w:b/>
          <w:lang w:val="en-GB" w:eastAsia="en-GB"/>
        </w:rPr>
      </w:pPr>
    </w:p>
    <w:p w:rsidR="0041421F" w:rsidRPr="00C378A6" w:rsidRDefault="009C7A8C" w:rsidP="006C6007">
      <w:pPr>
        <w:pStyle w:val="ListParagraph"/>
        <w:ind w:left="720" w:hanging="11"/>
        <w:rPr>
          <w:b/>
          <w:lang w:val="en-GB" w:eastAsia="en-GB"/>
        </w:rPr>
      </w:pPr>
      <w:r w:rsidRPr="00C378A6">
        <w:rPr>
          <w:b/>
          <w:lang w:val="en-GB" w:eastAsia="en-GB"/>
        </w:rPr>
        <w:t>Introduction to Classical Reliability Analysis</w:t>
      </w:r>
    </w:p>
    <w:p w:rsidR="009C7A8C" w:rsidRPr="00C378A6" w:rsidRDefault="009C7A8C" w:rsidP="00B95E0C">
      <w:pPr>
        <w:pStyle w:val="ListParagraph"/>
        <w:ind w:left="720"/>
        <w:rPr>
          <w:lang w:val="en-GB" w:eastAsia="en-GB"/>
        </w:rPr>
      </w:pPr>
    </w:p>
    <w:p w:rsidR="009C7A8C" w:rsidRPr="00C378A6" w:rsidRDefault="009C7A8C" w:rsidP="006C6007">
      <w:pPr>
        <w:pStyle w:val="ListParagraph"/>
        <w:ind w:left="720" w:firstLine="0"/>
        <w:rPr>
          <w:lang w:val="en-GB" w:eastAsia="en-GB"/>
        </w:rPr>
      </w:pPr>
      <w:r w:rsidRPr="00C378A6">
        <w:rPr>
          <w:lang w:val="en-GB" w:eastAsia="en-GB"/>
        </w:rPr>
        <w:t>Classical reliability theory was developed to estimate statistical characteristics of the life of technical components for design</w:t>
      </w:r>
      <w:r w:rsidR="00EB6998" w:rsidRPr="00C378A6">
        <w:rPr>
          <w:lang w:val="en-GB" w:eastAsia="en-GB"/>
        </w:rPr>
        <w:t xml:space="preserve"> and operation of systems of such components. The characteristics are expected failure rate, expected life, the Mean Time </w:t>
      </w:r>
      <w:proofErr w:type="gramStart"/>
      <w:r w:rsidR="00ED27A6" w:rsidRPr="00C378A6">
        <w:rPr>
          <w:lang w:val="en-GB" w:eastAsia="en-GB"/>
        </w:rPr>
        <w:t>To</w:t>
      </w:r>
      <w:proofErr w:type="gramEnd"/>
      <w:r w:rsidR="00EB6998" w:rsidRPr="00C378A6">
        <w:rPr>
          <w:lang w:val="en-GB" w:eastAsia="en-GB"/>
        </w:rPr>
        <w:t xml:space="preserve"> Failure (MT</w:t>
      </w:r>
      <w:r w:rsidR="00ED27A6" w:rsidRPr="00C378A6">
        <w:rPr>
          <w:lang w:val="en-GB" w:eastAsia="en-GB"/>
        </w:rPr>
        <w:t>TF), probability of failure</w:t>
      </w:r>
      <w:r w:rsidR="00EB6998" w:rsidRPr="00C378A6">
        <w:rPr>
          <w:lang w:val="en-GB" w:eastAsia="en-GB"/>
        </w:rPr>
        <w:t xml:space="preserve">, etc. The probability of failure of a component can be expressed in terms of the reliability function </w:t>
      </w:r>
      <w:proofErr w:type="gramStart"/>
      <w:r w:rsidR="00EB6998" w:rsidRPr="00C378A6">
        <w:rPr>
          <w:lang w:val="en-GB" w:eastAsia="en-GB"/>
        </w:rPr>
        <w:t>R(</w:t>
      </w:r>
      <w:proofErr w:type="gramEnd"/>
      <w:r w:rsidR="00EB6998" w:rsidRPr="00C378A6">
        <w:rPr>
          <w:lang w:val="en-GB" w:eastAsia="en-GB"/>
        </w:rPr>
        <w:t>t):</w:t>
      </w:r>
    </w:p>
    <w:p w:rsidR="00EB6998" w:rsidRPr="00C378A6" w:rsidRDefault="00EB6998" w:rsidP="00B95E0C">
      <w:pPr>
        <w:pStyle w:val="ListParagraph"/>
        <w:ind w:left="720"/>
        <w:rPr>
          <w:i/>
          <w:lang w:val="en-GB" w:eastAsia="en-GB"/>
        </w:rPr>
      </w:pPr>
    </w:p>
    <w:p w:rsidR="00EB6998" w:rsidRPr="00C378A6" w:rsidRDefault="00097006" w:rsidP="00AE292A">
      <w:pPr>
        <w:pStyle w:val="ListParagraph"/>
        <w:tabs>
          <w:tab w:val="right" w:pos="8505"/>
        </w:tabs>
        <w:ind w:left="720" w:right="-7" w:hanging="11"/>
      </w:pPr>
      <m:oMath>
        <m:r>
          <m:rPr>
            <m:sty m:val="p"/>
          </m:rPr>
          <w:rPr>
            <w:rFonts w:ascii="Cambria Math" w:hAnsi="Cambria Math"/>
          </w:rPr>
          <m:t>R</m:t>
        </m:r>
        <m:d>
          <m:dPr>
            <m:ctrlPr>
              <w:rPr>
                <w:rFonts w:ascii="Cambria Math" w:hAnsi="Cambria Math"/>
              </w:rPr>
            </m:ctrlPr>
          </m:dPr>
          <m:e>
            <m:r>
              <m:rPr>
                <m:sty m:val="p"/>
              </m:rPr>
              <w:rPr>
                <w:rFonts w:ascii="Cambria Math" w:hAnsi="Cambria Math"/>
              </w:rPr>
              <m:t>t</m:t>
            </m:r>
          </m:e>
        </m:d>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=1-P</m:t>
        </m:r>
        <m:d>
          <m:dPr>
            <m:ctrlPr>
              <w:rPr>
                <w:rFonts w:ascii="Cambria Math" w:hAnsi="Cambria Math"/>
              </w:rPr>
            </m:ctrlPr>
          </m:dPr>
          <m:e>
            <m:r>
              <m:rPr>
                <m:sty m:val="p"/>
              </m:rPr>
              <w:rPr>
                <w:rFonts w:ascii="Cambria Math" w:hAnsi="Cambria Math"/>
              </w:rPr>
              <m:t>T≤t</m:t>
            </m:r>
          </m:e>
        </m:d>
      </m:oMath>
      <w:r w:rsidR="00AE292A" w:rsidRPr="00C378A6">
        <w:tab/>
      </w:r>
      <w:r w:rsidR="007C7D45"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1</w:t>
      </w:r>
      <w:r w:rsidR="004D06A7" w:rsidRPr="00C378A6">
        <w:fldChar w:fldCharType="end"/>
      </w:r>
      <w:r w:rsidR="007C7D45" w:rsidRPr="00C378A6">
        <w:t>)</w:t>
      </w:r>
    </w:p>
    <w:p w:rsidR="00EB6998" w:rsidRPr="00C378A6" w:rsidRDefault="00097006" w:rsidP="00AE292A">
      <w:pPr>
        <w:pStyle w:val="ListParagraph"/>
        <w:tabs>
          <w:tab w:val="right" w:pos="8505"/>
        </w:tabs>
        <w:ind w:left="720" w:right="-7" w:hanging="11"/>
      </w:pPr>
      <m:oMath>
        <m:r>
          <m:rPr>
            <m:sty m:val="p"/>
          </m:rPr>
          <w:rPr>
            <w:rFonts w:ascii="Cambria Math" w:hAnsi="Cambria Math"/>
          </w:rPr>
          <m:t>R</m:t>
        </m:r>
        <m:d>
          <m:dPr>
            <m:ctrlPr>
              <w:rPr>
                <w:rFonts w:ascii="Cambria Math" w:hAnsi="Cambria Math"/>
              </w:rPr>
            </m:ctrlPr>
          </m:dPr>
          <m:e>
            <m:r>
              <m:rPr>
                <m:sty m:val="p"/>
              </m:rPr>
              <w:rPr>
                <w:rFonts w:ascii="Cambria Math" w:hAnsi="Cambria Math"/>
              </w:rPr>
              <m:t>t</m:t>
            </m:r>
          </m:e>
        </m:d>
        <m:r>
          <m:rPr>
            <m:sty m:val="p"/>
          </m:rPr>
          <w:rPr>
            <w:rFonts w:ascii="Cambria Math" w:hAnsi="Cambria Math"/>
          </w:rPr>
          <m:t>=1-</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t</m:t>
            </m:r>
          </m:sup>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d>
              <m:dPr>
                <m:ctrlPr>
                  <w:rPr>
                    <w:rFonts w:ascii="Cambria Math" w:hAnsi="Cambria Math"/>
                  </w:rPr>
                </m:ctrlPr>
              </m:dPr>
              <m:e>
                <m:r>
                  <m:rPr>
                    <m:sty m:val="p"/>
                  </m:rPr>
                  <w:rPr>
                    <w:rFonts w:ascii="Cambria Math" w:hAnsi="Cambria Math"/>
                  </w:rPr>
                  <m:t>τ</m:t>
                </m:r>
              </m:e>
            </m:d>
            <m:r>
              <m:rPr>
                <m:sty m:val="p"/>
              </m:rPr>
              <w:rPr>
                <w:rFonts w:ascii="Cambria Math" w:hAnsi="Cambria Math"/>
              </w:rPr>
              <m:t>dτ=</m:t>
            </m:r>
            <m:nary>
              <m:naryPr>
                <m:limLoc m:val="subSup"/>
                <m:ctrlPr>
                  <w:rPr>
                    <w:rFonts w:ascii="Cambria Math" w:hAnsi="Cambria Math"/>
                  </w:rPr>
                </m:ctrlPr>
              </m:naryPr>
              <m:sub>
                <m:r>
                  <m:rPr>
                    <m:sty m:val="p"/>
                  </m:rPr>
                  <w:rPr>
                    <w:rFonts w:ascii="Cambria Math" w:hAnsi="Cambria Math"/>
                  </w:rPr>
                  <m:t>t</m:t>
                </m:r>
              </m:sub>
              <m:sup>
                <m:r>
                  <m:rPr>
                    <m:sty m:val="p"/>
                  </m:rPr>
                  <w:rPr>
                    <w:rFonts w:ascii="Cambria Math" w:hAnsi="Cambria Math"/>
                  </w:rPr>
                  <m:t>∞</m:t>
                </m:r>
              </m:sup>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d>
                  <m:dPr>
                    <m:ctrlPr>
                      <w:rPr>
                        <w:rFonts w:ascii="Cambria Math" w:hAnsi="Cambria Math"/>
                      </w:rPr>
                    </m:ctrlPr>
                  </m:dPr>
                  <m:e>
                    <m:r>
                      <m:rPr>
                        <m:sty m:val="p"/>
                      </m:rPr>
                      <w:rPr>
                        <w:rFonts w:ascii="Cambria Math" w:hAnsi="Cambria Math"/>
                      </w:rPr>
                      <m:t>τ</m:t>
                    </m:r>
                  </m:e>
                </m:d>
                <m:r>
                  <m:rPr>
                    <m:sty m:val="p"/>
                  </m:rPr>
                  <w:rPr>
                    <w:rFonts w:ascii="Cambria Math" w:hAnsi="Cambria Math"/>
                  </w:rPr>
                  <m:t>dτ</m:t>
                </m:r>
              </m:e>
            </m:nary>
          </m:e>
        </m:nary>
      </m:oMath>
      <w:r w:rsidR="00AE292A" w:rsidRPr="00C378A6">
        <w:tab/>
      </w:r>
      <w:r w:rsidR="007C7D45"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w:t>
      </w:r>
      <w:r w:rsidR="004D06A7" w:rsidRPr="00C378A6">
        <w:fldChar w:fldCharType="end"/>
      </w:r>
      <w:r w:rsidR="007C7D45" w:rsidRPr="00C378A6">
        <w:t>)</w:t>
      </w:r>
    </w:p>
    <w:p w:rsidR="00EB6998" w:rsidRPr="00C378A6" w:rsidRDefault="00EB6998" w:rsidP="00D71C07">
      <w:pPr>
        <w:pStyle w:val="ListParagraph"/>
        <w:ind w:left="720" w:right="-574" w:hanging="11"/>
      </w:pPr>
    </w:p>
    <w:p w:rsidR="00EB6998" w:rsidRPr="00C378A6" w:rsidRDefault="00C62051" w:rsidP="00B95E0C">
      <w:pPr>
        <w:pStyle w:val="ListParagraph"/>
        <w:ind w:left="720" w:firstLine="0"/>
      </w:pPr>
      <w:proofErr w:type="gramStart"/>
      <w:r>
        <w:rPr>
          <w:color w:val="000000"/>
        </w:rPr>
        <w:t>w</w:t>
      </w:r>
      <w:r w:rsidR="00EB6998" w:rsidRPr="00C378A6">
        <w:rPr>
          <w:color w:val="000000"/>
        </w:rPr>
        <w:t>here</w:t>
      </w:r>
      <w:proofErr w:type="gramEnd"/>
      <w:r w:rsidR="00EB6998" w:rsidRPr="00C378A6">
        <w:rPr>
          <w:lang w:eastAsia="da-DK"/>
        </w:rPr>
        <w:t xml:space="preserve"> T</w:t>
      </w:r>
      <w:r w:rsidR="00CE048E" w:rsidRPr="00C378A6">
        <w:rPr>
          <w:lang w:eastAsia="da-DK"/>
        </w:rPr>
        <w:t xml:space="preserve"> is a </w:t>
      </w:r>
      <w:r w:rsidR="00CE048E" w:rsidRPr="00C378A6">
        <w:t>random</w:t>
      </w:r>
      <w:r w:rsidR="00CE048E" w:rsidRPr="00C378A6">
        <w:rPr>
          <w:lang w:eastAsia="da-DK"/>
        </w:rPr>
        <w:t xml:space="preserve"> variable describing time to failure and </w:t>
      </w:r>
      <w:r w:rsidR="00EB6998" w:rsidRPr="00C378A6">
        <w:rPr>
          <w:lang w:eastAsia="da-DK"/>
        </w:rPr>
        <w:t>F</w:t>
      </w:r>
      <w:r w:rsidR="00EB6998" w:rsidRPr="00C378A6">
        <w:rPr>
          <w:vertAlign w:val="subscript"/>
          <w:lang w:eastAsia="da-DK"/>
        </w:rPr>
        <w:t>T</w:t>
      </w:r>
      <w:r w:rsidR="00EB6998" w:rsidRPr="00C378A6">
        <w:rPr>
          <w:lang w:eastAsia="da-DK"/>
        </w:rPr>
        <w:t>(t)</w:t>
      </w:r>
      <w:r w:rsidR="00CE048E" w:rsidRPr="00C378A6">
        <w:rPr>
          <w:lang w:eastAsia="da-DK"/>
        </w:rPr>
        <w:t xml:space="preserve">, </w:t>
      </w:r>
      <w:proofErr w:type="spellStart"/>
      <w:r w:rsidR="00CE048E" w:rsidRPr="00C378A6">
        <w:rPr>
          <w:lang w:eastAsia="da-DK"/>
        </w:rPr>
        <w:t>f</w:t>
      </w:r>
      <w:r w:rsidR="00CE048E" w:rsidRPr="00C378A6">
        <w:rPr>
          <w:vertAlign w:val="subscript"/>
          <w:lang w:eastAsia="da-DK"/>
        </w:rPr>
        <w:t>T</w:t>
      </w:r>
      <w:proofErr w:type="spellEnd"/>
      <w:r w:rsidR="00CE048E" w:rsidRPr="00C378A6">
        <w:rPr>
          <w:lang w:eastAsia="da-DK"/>
        </w:rPr>
        <w:t>(t)</w:t>
      </w:r>
      <w:r w:rsidR="00CE048E" w:rsidRPr="00C378A6">
        <w:t xml:space="preserve">  </w:t>
      </w:r>
      <w:r w:rsidR="00EB6998" w:rsidRPr="00C378A6">
        <w:t xml:space="preserve">are </w:t>
      </w:r>
      <w:r w:rsidR="00CE048E" w:rsidRPr="00C378A6">
        <w:t>its cumulative  probability density</w:t>
      </w:r>
      <w:r w:rsidR="00EB6998" w:rsidRPr="00C378A6">
        <w:t xml:space="preserve"> </w:t>
      </w:r>
      <w:r w:rsidR="00CE048E" w:rsidRPr="00C378A6">
        <w:t xml:space="preserve">and </w:t>
      </w:r>
      <w:r w:rsidR="00EB6998" w:rsidRPr="00C378A6">
        <w:t>probability density</w:t>
      </w:r>
      <w:r w:rsidR="00CE048E" w:rsidRPr="00C378A6">
        <w:t xml:space="preserve"> </w:t>
      </w:r>
      <w:r w:rsidR="00EB6998" w:rsidRPr="00C378A6">
        <w:t>function</w:t>
      </w:r>
      <w:r w:rsidR="00CE048E" w:rsidRPr="00C378A6">
        <w:t>s.</w:t>
      </w:r>
    </w:p>
    <w:p w:rsidR="00C62051" w:rsidRDefault="00C62051" w:rsidP="006C6007">
      <w:pPr>
        <w:pStyle w:val="ListParagraph"/>
        <w:ind w:left="720" w:firstLine="0"/>
      </w:pPr>
    </w:p>
    <w:p w:rsidR="00CE048E" w:rsidRPr="00C378A6" w:rsidRDefault="00CE048E" w:rsidP="006C6007">
      <w:pPr>
        <w:pStyle w:val="ListParagraph"/>
        <w:ind w:left="720" w:firstLine="0"/>
      </w:pPr>
      <w:r w:rsidRPr="00C378A6">
        <w:t xml:space="preserve">It is </w:t>
      </w:r>
      <w:r w:rsidR="00C62051">
        <w:t>seen</w:t>
      </w:r>
      <w:r w:rsidRPr="00C378A6">
        <w:t xml:space="preserve"> that </w:t>
      </w:r>
      <w:proofErr w:type="gramStart"/>
      <w:r w:rsidRPr="00C378A6">
        <w:t>R(</w:t>
      </w:r>
      <w:proofErr w:type="gramEnd"/>
      <w:r w:rsidRPr="00C378A6">
        <w:t>t) depends on the type of distribution used to describe time to failure. When the failure rate can be assumed to be independent of time (constant) exponential distribution can be used:</w:t>
      </w:r>
    </w:p>
    <w:p w:rsidR="00CE048E" w:rsidRPr="00C378A6" w:rsidRDefault="00CE048E" w:rsidP="00B95E0C">
      <w:pPr>
        <w:autoSpaceDE w:val="0"/>
        <w:autoSpaceDN w:val="0"/>
        <w:adjustRightInd w:val="0"/>
        <w:ind w:left="720"/>
        <w:jc w:val="both"/>
        <w:rPr>
          <w:rFonts w:ascii="Times New Roman" w:hAnsi="Times New Roman"/>
          <w:sz w:val="24"/>
        </w:rPr>
      </w:pPr>
    </w:p>
    <w:p w:rsidR="00CE048E" w:rsidRPr="00C378A6" w:rsidRDefault="00097006" w:rsidP="00AE292A">
      <w:pPr>
        <w:pStyle w:val="ListParagraph"/>
        <w:tabs>
          <w:tab w:val="right" w:pos="8505"/>
        </w:tabs>
        <w:ind w:left="720" w:right="-7" w:hanging="11"/>
      </w:pPr>
      <m:oMath>
        <m:r>
          <m:rPr>
            <m:sty m:val="p"/>
          </m:rPr>
          <w:rPr>
            <w:rFonts w:ascii="Cambria Math" w:hAnsi="Cambria Math"/>
          </w:rPr>
          <m:t>R</m:t>
        </m:r>
        <m:d>
          <m:dPr>
            <m:ctrlPr>
              <w:rPr>
                <w:rFonts w:ascii="Cambria Math" w:hAnsi="Cambria Math"/>
              </w:rPr>
            </m:ctrlPr>
          </m:dPr>
          <m:e>
            <m:r>
              <m:rPr>
                <m:sty m:val="p"/>
              </m:rPr>
              <w:rPr>
                <w:rFonts w:ascii="Cambria Math" w:hAnsi="Cambria Math"/>
              </w:rPr>
              <m:t>t</m:t>
            </m:r>
          </m:e>
        </m:d>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=1-</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-λt</m:t>
                </m:r>
              </m:sup>
            </m:sSup>
          </m:e>
        </m:d>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-λt</m:t>
            </m:r>
          </m:sup>
        </m:sSup>
      </m:oMath>
      <w:r w:rsidR="00AE292A" w:rsidRPr="00C378A6">
        <w:tab/>
      </w:r>
      <w:r w:rsidR="007C7D45"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3</w:t>
      </w:r>
      <w:r w:rsidR="004D06A7" w:rsidRPr="00C378A6">
        <w:fldChar w:fldCharType="end"/>
      </w:r>
      <w:r w:rsidR="007C7D45" w:rsidRPr="00C378A6">
        <w:t>)</w:t>
      </w:r>
    </w:p>
    <w:p w:rsidR="00CE048E" w:rsidRPr="00C378A6" w:rsidRDefault="00CE048E" w:rsidP="00AE292A">
      <w:pPr>
        <w:pStyle w:val="ListParagraph"/>
        <w:tabs>
          <w:tab w:val="right" w:pos="8505"/>
        </w:tabs>
        <w:ind w:left="720" w:right="-7" w:hanging="11"/>
      </w:pPr>
    </w:p>
    <w:p w:rsidR="00CE048E" w:rsidRPr="00C378A6" w:rsidRDefault="00CE048E" w:rsidP="006C6007">
      <w:pPr>
        <w:pStyle w:val="ListParagraph"/>
        <w:ind w:left="720" w:firstLine="0"/>
      </w:pPr>
      <w:r w:rsidRPr="00C378A6">
        <w:t xml:space="preserve">When the failure rate is increasing </w:t>
      </w:r>
      <w:r w:rsidR="00182627" w:rsidRPr="00C378A6">
        <w:t xml:space="preserve">(deterioration of components) </w:t>
      </w:r>
      <w:r w:rsidRPr="00C378A6">
        <w:t>or decreasing</w:t>
      </w:r>
      <w:r w:rsidR="00182627" w:rsidRPr="00C378A6">
        <w:t xml:space="preserve"> (burn-in, “infant mortality”) in time, Weibull distribution can be used to model time to failure:</w:t>
      </w:r>
    </w:p>
    <w:p w:rsidR="00182627" w:rsidRPr="00C378A6" w:rsidRDefault="00182627" w:rsidP="00B95E0C">
      <w:pPr>
        <w:autoSpaceDE w:val="0"/>
        <w:autoSpaceDN w:val="0"/>
        <w:adjustRightInd w:val="0"/>
        <w:ind w:left="720"/>
        <w:jc w:val="both"/>
        <w:rPr>
          <w:rFonts w:ascii="Times New Roman" w:hAnsi="Times New Roman"/>
          <w:sz w:val="24"/>
        </w:rPr>
      </w:pPr>
    </w:p>
    <w:p w:rsidR="00182627" w:rsidRPr="00C378A6" w:rsidRDefault="00097006" w:rsidP="00AE292A">
      <w:pPr>
        <w:pStyle w:val="ListParagraph"/>
        <w:tabs>
          <w:tab w:val="right" w:pos="8505"/>
        </w:tabs>
        <w:ind w:left="720" w:right="-7" w:hanging="11"/>
      </w:pPr>
      <m:oMath>
        <m:r>
          <m:rPr>
            <m:sty m:val="p"/>
          </m:rPr>
          <w:rPr>
            <w:rFonts w:ascii="Cambria Math" w:hAnsi="Cambria Math"/>
          </w:rPr>
          <m:t>R</m:t>
        </m:r>
        <m:d>
          <m:dPr>
            <m:ctrlPr>
              <w:rPr>
                <w:rFonts w:ascii="Cambria Math" w:hAnsi="Cambria Math"/>
              </w:rPr>
            </m:ctrlPr>
          </m:dPr>
          <m:e>
            <m:r>
              <m:rPr>
                <m:sty m:val="p"/>
              </m:rPr>
              <w:rPr>
                <w:rFonts w:ascii="Cambria Math" w:hAnsi="Cambria Math"/>
              </w:rPr>
              <m:t>t</m:t>
            </m:r>
          </m:e>
        </m:d>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=1-</m:t>
        </m:r>
        <m:d>
          <m:dPr>
            <m:ctrlPr>
              <w:rPr>
                <w:rFonts w:ascii="Cambria Math" w:hAnsi="Cambria Math"/>
              </w:rPr>
            </m:ctrlPr>
          </m:dPr>
          <m:e>
            <m:r>
              <m:rPr>
                <m:sty m:val="p"/>
              </m:rPr>
              <w:rPr>
                <w:rFonts w:ascii="Cambria Math" w:hAnsi="Cambria Math"/>
              </w:rPr>
              <m:t>1-exp</m:t>
            </m:r>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m:rPr>
                                <m:sty m:val="p"/>
                              </m:rPr>
                              <w:rPr>
                                <w:rFonts w:ascii="Cambria Math" w:hAnsi="Cambria Math"/>
                              </w:rPr>
                              <m:t>k</m:t>
                            </m:r>
                          </m:den>
                        </m:f>
                      </m:e>
                    </m:d>
                  </m:e>
                  <m:sup>
                    <m:r>
                      <m:rPr>
                        <m:sty m:val="p"/>
                      </m:rPr>
                      <w:rPr>
                        <w:rFonts w:ascii="Cambria Math" w:hAnsi="Cambria Math"/>
                      </w:rPr>
                      <m:t>β</m:t>
                    </m:r>
                  </m:sup>
                </m:sSup>
              </m:e>
            </m:d>
          </m:e>
        </m:d>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t</m:t>
                        </m:r>
                      </m:num>
                      <m:den>
                        <m:r>
                          <m:rPr>
                            <m:sty m:val="p"/>
                          </m:rPr>
                          <w:rPr>
                            <w:rFonts w:ascii="Cambria Math" w:hAnsi="Cambria Math"/>
                          </w:rPr>
                          <m:t>k</m:t>
                        </m:r>
                      </m:den>
                    </m:f>
                  </m:e>
                </m:d>
              </m:e>
              <m:sup>
                <m:r>
                  <m:rPr>
                    <m:sty m:val="p"/>
                  </m:rPr>
                  <w:rPr>
                    <w:rFonts w:ascii="Cambria Math" w:hAnsi="Cambria Math"/>
                  </w:rPr>
                  <m:t>β</m:t>
                </m:r>
              </m:sup>
            </m:sSup>
          </m:e>
        </m:d>
      </m:oMath>
      <w:r w:rsidR="00AE292A" w:rsidRPr="00C378A6">
        <w:tab/>
      </w:r>
      <w:r w:rsidR="007C7D45"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4</w:t>
      </w:r>
      <w:r w:rsidR="004D06A7" w:rsidRPr="00C378A6">
        <w:fldChar w:fldCharType="end"/>
      </w:r>
      <w:r w:rsidR="007C7D45" w:rsidRPr="00C378A6">
        <w:t>)</w:t>
      </w:r>
    </w:p>
    <w:p w:rsidR="00ED27A6" w:rsidRPr="00C378A6" w:rsidRDefault="00ED27A6" w:rsidP="00B95E0C">
      <w:pPr>
        <w:autoSpaceDE w:val="0"/>
        <w:autoSpaceDN w:val="0"/>
        <w:adjustRightInd w:val="0"/>
        <w:ind w:left="720"/>
        <w:jc w:val="both"/>
        <w:rPr>
          <w:rFonts w:ascii="Times New Roman" w:hAnsi="Times New Roman"/>
          <w:sz w:val="24"/>
        </w:rPr>
      </w:pPr>
    </w:p>
    <w:p w:rsidR="00ED27A6" w:rsidRPr="00C378A6" w:rsidRDefault="004C4CDB" w:rsidP="006C6007">
      <w:pPr>
        <w:pStyle w:val="ListParagraph"/>
        <w:ind w:left="720" w:firstLine="0"/>
      </w:pPr>
      <w:r w:rsidRPr="00C378A6">
        <w:t xml:space="preserve">The parameters of </w:t>
      </w:r>
      <w:r w:rsidR="00ED27A6" w:rsidRPr="00C378A6">
        <w:t>these distributions should be estimated on the basis of observed time to failure of components in question e.g. by Maximum-Likelihood methods or used directly from failure databases given that the type of distribution is provided also. When the distribution of the time to failure is defined, expected life of the component can be derived:</w:t>
      </w:r>
    </w:p>
    <w:p w:rsidR="00C669A4" w:rsidRPr="00C378A6" w:rsidRDefault="00C669A4" w:rsidP="00B95E0C">
      <w:pPr>
        <w:pStyle w:val="ListParagraph"/>
        <w:ind w:left="720"/>
      </w:pPr>
    </w:p>
    <w:p w:rsidR="00ED27A6" w:rsidRPr="00C378A6" w:rsidRDefault="00097006" w:rsidP="00AE292A">
      <w:pPr>
        <w:pStyle w:val="ListParagraph"/>
        <w:tabs>
          <w:tab w:val="right" w:pos="8505"/>
        </w:tabs>
        <w:ind w:left="720" w:right="-7" w:hanging="11"/>
      </w:pPr>
      <m:oMath>
        <m:r>
          <m:rPr>
            <m:sty m:val="p"/>
          </m:rPr>
          <w:rPr>
            <w:rFonts w:ascii="Cambria Math" w:hAnsi="Cambria Math"/>
          </w:rPr>
          <m:t>E</m:t>
        </m:r>
        <m:d>
          <m:dPr>
            <m:begChr m:val="["/>
            <m:endChr m:val="]"/>
            <m:ctrlPr>
              <w:rPr>
                <w:rFonts w:ascii="Cambria Math" w:hAnsi="Cambria Math"/>
              </w:rPr>
            </m:ctrlPr>
          </m:dPr>
          <m:e>
            <m:r>
              <m:rPr>
                <m:sty m:val="p"/>
              </m:rPr>
              <w:rPr>
                <w:rFonts w:ascii="Cambria Math" w:hAnsi="Cambria Math"/>
              </w:rPr>
              <m:t>T</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t</m:t>
            </m:r>
          </m:sup>
          <m:e>
            <m:sSub>
              <m:sSubPr>
                <m:ctrlPr>
                  <w:rPr>
                    <w:rFonts w:ascii="Cambria Math" w:hAnsi="Cambria Math"/>
                  </w:rPr>
                </m:ctrlPr>
              </m:sSubPr>
              <m:e>
                <m:r>
                  <m:rPr>
                    <m:sty m:val="p"/>
                  </m:rPr>
                  <w:rPr>
                    <w:rFonts w:ascii="Cambria Math" w:hAnsi="Cambria Math"/>
                  </w:rPr>
                  <m:t>τ f</m:t>
                </m:r>
              </m:e>
              <m:sub>
                <m:r>
                  <m:rPr>
                    <m:sty m:val="p"/>
                  </m:rPr>
                  <w:rPr>
                    <w:rFonts w:ascii="Cambria Math" w:hAnsi="Cambria Math"/>
                  </w:rPr>
                  <m:t>T</m:t>
                </m:r>
              </m:sub>
            </m:sSub>
            <m:d>
              <m:dPr>
                <m:ctrlPr>
                  <w:rPr>
                    <w:rFonts w:ascii="Cambria Math" w:hAnsi="Cambria Math"/>
                  </w:rPr>
                </m:ctrlPr>
              </m:dPr>
              <m:e>
                <m:r>
                  <m:rPr>
                    <m:sty m:val="p"/>
                  </m:rPr>
                  <w:rPr>
                    <w:rFonts w:ascii="Cambria Math" w:hAnsi="Cambria Math"/>
                  </w:rPr>
                  <m:t>τ</m:t>
                </m:r>
              </m:e>
            </m:d>
            <m:r>
              <m:rPr>
                <m:sty m:val="p"/>
              </m:rPr>
              <w:rPr>
                <w:rFonts w:ascii="Cambria Math" w:hAnsi="Cambria Math"/>
              </w:rPr>
              <m:t>dτ=</m:t>
            </m:r>
            <m:nary>
              <m:naryPr>
                <m:limLoc m:val="subSup"/>
                <m:ctrlPr>
                  <w:rPr>
                    <w:rFonts w:ascii="Cambria Math" w:hAnsi="Cambria Math"/>
                  </w:rPr>
                </m:ctrlPr>
              </m:naryPr>
              <m:sub>
                <m:r>
                  <m:rPr>
                    <m:sty m:val="p"/>
                  </m:rPr>
                  <w:rPr>
                    <w:rFonts w:ascii="Cambria Math" w:hAnsi="Cambria Math"/>
                  </w:rPr>
                  <m:t>t</m:t>
                </m:r>
              </m:sub>
              <m:sup>
                <m:r>
                  <m:rPr>
                    <m:sty m:val="p"/>
                  </m:rPr>
                  <w:rPr>
                    <w:rFonts w:ascii="Cambria Math" w:hAnsi="Cambria Math"/>
                  </w:rPr>
                  <m:t>∞</m:t>
                </m:r>
              </m:sup>
              <m:e>
                <m:r>
                  <m:rPr>
                    <m:sty m:val="p"/>
                  </m:rPr>
                  <w:rPr>
                    <w:rFonts w:ascii="Cambria Math" w:hAnsi="Cambria Math"/>
                  </w:rPr>
                  <m:t>R</m:t>
                </m:r>
                <m:d>
                  <m:dPr>
                    <m:ctrlPr>
                      <w:rPr>
                        <w:rFonts w:ascii="Cambria Math" w:hAnsi="Cambria Math"/>
                      </w:rPr>
                    </m:ctrlPr>
                  </m:dPr>
                  <m:e>
                    <m:r>
                      <m:rPr>
                        <m:sty m:val="p"/>
                      </m:rPr>
                      <w:rPr>
                        <w:rFonts w:ascii="Cambria Math" w:hAnsi="Cambria Math"/>
                      </w:rPr>
                      <m:t>t</m:t>
                    </m:r>
                  </m:e>
                </m:d>
                <m:r>
                  <m:rPr>
                    <m:sty m:val="p"/>
                  </m:rPr>
                  <w:rPr>
                    <w:rFonts w:ascii="Cambria Math" w:hAnsi="Cambria Math"/>
                  </w:rPr>
                  <m:t>dt</m:t>
                </m:r>
              </m:e>
            </m:nary>
          </m:e>
        </m:nary>
      </m:oMath>
      <w:r w:rsidR="00AE292A" w:rsidRPr="00C378A6">
        <w:tab/>
      </w:r>
      <w:r w:rsidR="007C7D45"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5</w:t>
      </w:r>
      <w:r w:rsidR="004D06A7" w:rsidRPr="00C378A6">
        <w:fldChar w:fldCharType="end"/>
      </w:r>
      <w:r w:rsidR="007C7D45" w:rsidRPr="00C378A6">
        <w:t>)</w:t>
      </w:r>
    </w:p>
    <w:p w:rsidR="00C669A4" w:rsidRPr="00C378A6" w:rsidRDefault="00C669A4" w:rsidP="00B95E0C">
      <w:pPr>
        <w:pStyle w:val="ListParagraph"/>
        <w:ind w:left="720"/>
        <w:rPr>
          <w:lang w:val="en-GB" w:eastAsia="en-GB"/>
        </w:rPr>
      </w:pPr>
    </w:p>
    <w:p w:rsidR="00182627" w:rsidRPr="00C378A6" w:rsidRDefault="00ED27A6" w:rsidP="006C6007">
      <w:pPr>
        <w:pStyle w:val="ListParagraph"/>
        <w:ind w:left="720" w:firstLine="0"/>
      </w:pPr>
      <w:r w:rsidRPr="00C378A6">
        <w:t xml:space="preserve">The expected life is usually referred to as </w:t>
      </w:r>
      <w:r w:rsidRPr="00C378A6">
        <w:rPr>
          <w:lang w:val="en-GB" w:eastAsia="en-GB"/>
        </w:rPr>
        <w:t xml:space="preserve">Mean Time </w:t>
      </w:r>
      <w:proofErr w:type="gramStart"/>
      <w:r w:rsidRPr="00C378A6">
        <w:rPr>
          <w:lang w:val="en-GB" w:eastAsia="en-GB"/>
        </w:rPr>
        <w:t>To</w:t>
      </w:r>
      <w:proofErr w:type="gramEnd"/>
      <w:r w:rsidRPr="00C378A6">
        <w:rPr>
          <w:lang w:val="en-GB" w:eastAsia="en-GB"/>
        </w:rPr>
        <w:t xml:space="preserve"> Failure (MTTF) f</w:t>
      </w:r>
      <w:r w:rsidRPr="00C378A6">
        <w:t xml:space="preserve">or non-repairable components. When the components are repairable Mean Time </w:t>
      </w:r>
      <w:proofErr w:type="gramStart"/>
      <w:r w:rsidRPr="00C378A6">
        <w:t>Between</w:t>
      </w:r>
      <w:proofErr w:type="gramEnd"/>
      <w:r w:rsidRPr="00C378A6">
        <w:t xml:space="preserve"> Failures can be introduced</w:t>
      </w:r>
      <w:r w:rsidR="00C669A4" w:rsidRPr="00C378A6">
        <w:t xml:space="preserve"> (MTTR is Mean Time To Repair)</w:t>
      </w:r>
      <w:r w:rsidRPr="00C378A6">
        <w:t>:</w:t>
      </w:r>
    </w:p>
    <w:p w:rsidR="00C669A4" w:rsidRPr="00C378A6" w:rsidRDefault="00C669A4" w:rsidP="00B95E0C">
      <w:pPr>
        <w:ind w:left="720"/>
        <w:rPr>
          <w:rFonts w:ascii="Times New Roman" w:hAnsi="Times New Roman"/>
          <w:i/>
          <w:sz w:val="24"/>
        </w:rPr>
      </w:pPr>
    </w:p>
    <w:p w:rsidR="00ED27A6" w:rsidRPr="00C378A6" w:rsidRDefault="00ED27A6" w:rsidP="00AE292A">
      <w:pPr>
        <w:pStyle w:val="ListParagraph"/>
        <w:tabs>
          <w:tab w:val="right" w:pos="8505"/>
        </w:tabs>
        <w:ind w:left="720" w:right="-7" w:hanging="11"/>
      </w:pPr>
      <w:r w:rsidRPr="00C378A6">
        <w:t>MTBF=MTTF+MTTR</w:t>
      </w:r>
      <w:r w:rsidR="00AE292A" w:rsidRPr="00C378A6">
        <w:tab/>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6</w:t>
      </w:r>
      <w:r w:rsidR="004D06A7" w:rsidRPr="00C378A6">
        <w:fldChar w:fldCharType="end"/>
      </w:r>
      <w:r w:rsidR="007C7D45" w:rsidRPr="00C378A6">
        <w:t>)</w:t>
      </w:r>
    </w:p>
    <w:p w:rsidR="00C669A4" w:rsidRPr="00C378A6" w:rsidRDefault="00C669A4" w:rsidP="00B95E0C">
      <w:pPr>
        <w:pStyle w:val="ListParagraph"/>
        <w:ind w:left="720"/>
      </w:pPr>
    </w:p>
    <w:p w:rsidR="00C669A4" w:rsidRPr="00C378A6" w:rsidRDefault="00866E4A" w:rsidP="006C6007">
      <w:pPr>
        <w:pStyle w:val="ListParagraph"/>
        <w:ind w:left="720" w:firstLine="0"/>
      </w:pPr>
      <w:r w:rsidRPr="00C378A6">
        <w:t xml:space="preserve">The failure rate is a measure of how the probability of failure changes as a function of time. By using the hazard function </w:t>
      </w:r>
      <w:proofErr w:type="gramStart"/>
      <w:r w:rsidRPr="00C378A6">
        <w:t>h(</w:t>
      </w:r>
      <w:proofErr w:type="gramEnd"/>
      <w:r w:rsidRPr="00C378A6">
        <w:t>t), defined as an instantaneous failure rate, typical behavior of majority of technical components can be modelled:</w:t>
      </w:r>
    </w:p>
    <w:p w:rsidR="00866E4A" w:rsidRPr="00C378A6" w:rsidRDefault="00866E4A" w:rsidP="00B95E0C">
      <w:pPr>
        <w:pStyle w:val="ListParagraph"/>
        <w:ind w:left="720"/>
      </w:pPr>
    </w:p>
    <w:p w:rsidR="00F76CD0" w:rsidRPr="00C378A6" w:rsidRDefault="00F76CD0" w:rsidP="00AE292A">
      <w:pPr>
        <w:pStyle w:val="ListParagraph"/>
        <w:tabs>
          <w:tab w:val="right" w:pos="8505"/>
        </w:tabs>
        <w:ind w:left="720" w:right="-7" w:hanging="11"/>
      </w:pPr>
      <m:oMath>
        <m:r>
          <m:rPr>
            <m:nor/>
          </m:rPr>
          <w:rPr>
            <w:lang w:val="de-DE"/>
          </w:rPr>
          <m:t>h</m:t>
        </m:r>
        <m:d>
          <m:dPr>
            <m:ctrlPr>
              <w:rPr>
                <w:rFonts w:ascii="Cambria Math" w:hAnsi="Cambria Math"/>
              </w:rPr>
            </m:ctrlPr>
          </m:dPr>
          <m:e>
            <m:r>
              <m:rPr>
                <m:nor/>
              </m:rPr>
              <w:rPr>
                <w:lang w:val="de-DE"/>
              </w:rPr>
              <m:t>t</m:t>
            </m:r>
          </m:e>
        </m:d>
        <m:r>
          <m:rPr>
            <m:nor/>
          </m:rPr>
          <w:rPr>
            <w:lang w:val="de-DE"/>
          </w:rPr>
          <m:t>=</m:t>
        </m:r>
        <m:func>
          <m:funcPr>
            <m:ctrlPr>
              <w:rPr>
                <w:rFonts w:ascii="Cambria Math" w:hAnsi="Cambria Math"/>
              </w:rPr>
            </m:ctrlPr>
          </m:funcPr>
          <m:fName>
            <m:limLow>
              <m:limLowPr>
                <m:ctrlPr>
                  <w:rPr>
                    <w:rFonts w:ascii="Cambria Math" w:hAnsi="Cambria Math"/>
                  </w:rPr>
                </m:ctrlPr>
              </m:limLowPr>
              <m:e>
                <m:r>
                  <m:rPr>
                    <m:nor/>
                  </m:rPr>
                  <w:rPr>
                    <w:lang w:val="de-DE"/>
                  </w:rPr>
                  <m:t>lim</m:t>
                </m:r>
              </m:e>
              <m:lim>
                <m:r>
                  <m:rPr>
                    <m:nor/>
                  </m:rPr>
                  <m:t>δ</m:t>
                </m:r>
                <m:r>
                  <m:rPr>
                    <m:nor/>
                  </m:rPr>
                  <w:rPr>
                    <w:lang w:val="de-DE"/>
                  </w:rPr>
                  <m:t>t→0</m:t>
                </m:r>
              </m:lim>
            </m:limLow>
          </m:fName>
          <m:e>
            <m:f>
              <m:fPr>
                <m:ctrlPr>
                  <w:rPr>
                    <w:rFonts w:ascii="Cambria Math" w:hAnsi="Cambria Math"/>
                  </w:rPr>
                </m:ctrlPr>
              </m:fPr>
              <m:num>
                <m:sSub>
                  <m:sSubPr>
                    <m:ctrlPr>
                      <w:rPr>
                        <w:rFonts w:ascii="Cambria Math" w:hAnsi="Cambria Math"/>
                      </w:rPr>
                    </m:ctrlPr>
                  </m:sSubPr>
                  <m:e>
                    <m:r>
                      <m:rPr>
                        <m:nor/>
                      </m:rPr>
                      <w:rPr>
                        <w:lang w:val="de-DE"/>
                      </w:rPr>
                      <m:t>R</m:t>
                    </m:r>
                  </m:e>
                  <m:sub>
                    <m:r>
                      <m:rPr>
                        <m:nor/>
                      </m:rPr>
                      <w:rPr>
                        <w:lang w:val="de-DE"/>
                      </w:rPr>
                      <m:t>T</m:t>
                    </m:r>
                  </m:sub>
                </m:sSub>
                <m:r>
                  <m:rPr>
                    <m:nor/>
                  </m:rPr>
                  <w:rPr>
                    <w:lang w:val="de-DE"/>
                  </w:rPr>
                  <m:t>(t)-</m:t>
                </m:r>
                <m:sSub>
                  <m:sSubPr>
                    <m:ctrlPr>
                      <w:rPr>
                        <w:rFonts w:ascii="Cambria Math" w:hAnsi="Cambria Math"/>
                      </w:rPr>
                    </m:ctrlPr>
                  </m:sSubPr>
                  <m:e>
                    <m:r>
                      <m:rPr>
                        <m:nor/>
                      </m:rPr>
                      <w:rPr>
                        <w:lang w:val="de-DE"/>
                      </w:rPr>
                      <m:t>R</m:t>
                    </m:r>
                  </m:e>
                  <m:sub>
                    <m:r>
                      <m:rPr>
                        <m:nor/>
                      </m:rPr>
                      <w:rPr>
                        <w:lang w:val="de-DE"/>
                      </w:rPr>
                      <m:t>T</m:t>
                    </m:r>
                  </m:sub>
                </m:sSub>
                <m:r>
                  <m:rPr>
                    <m:nor/>
                  </m:rPr>
                  <w:rPr>
                    <w:lang w:val="de-DE"/>
                  </w:rPr>
                  <m:t>(t+</m:t>
                </m:r>
                <m:r>
                  <m:rPr>
                    <m:nor/>
                  </m:rPr>
                  <m:t>δ</m:t>
                </m:r>
                <m:r>
                  <m:rPr>
                    <m:nor/>
                  </m:rPr>
                  <w:rPr>
                    <w:lang w:val="de-DE"/>
                  </w:rPr>
                  <m:t>t)</m:t>
                </m:r>
              </m:num>
              <m:den>
                <m:r>
                  <m:rPr>
                    <m:nor/>
                  </m:rPr>
                  <m:t>δ</m:t>
                </m:r>
                <m:r>
                  <m:rPr>
                    <m:nor/>
                  </m:rPr>
                  <w:rPr>
                    <w:lang w:val="de-DE"/>
                  </w:rPr>
                  <m:t>t</m:t>
                </m:r>
                <m:sSub>
                  <m:sSubPr>
                    <m:ctrlPr>
                      <w:rPr>
                        <w:rFonts w:ascii="Cambria Math" w:hAnsi="Cambria Math"/>
                      </w:rPr>
                    </m:ctrlPr>
                  </m:sSubPr>
                  <m:e>
                    <m:r>
                      <m:rPr>
                        <m:nor/>
                      </m:rPr>
                      <w:rPr>
                        <w:lang w:val="de-DE"/>
                      </w:rPr>
                      <m:t xml:space="preserve"> R</m:t>
                    </m:r>
                  </m:e>
                  <m:sub>
                    <m:r>
                      <m:rPr>
                        <m:nor/>
                      </m:rPr>
                      <w:rPr>
                        <w:lang w:val="de-DE"/>
                      </w:rPr>
                      <m:t>T</m:t>
                    </m:r>
                  </m:sub>
                </m:sSub>
                <m:r>
                  <m:rPr>
                    <m:nor/>
                  </m:rPr>
                  <w:rPr>
                    <w:lang w:val="de-DE"/>
                  </w:rPr>
                  <m:t>(t)</m:t>
                </m:r>
              </m:den>
            </m:f>
          </m:e>
        </m:func>
        <m:r>
          <m:rPr>
            <m:nor/>
          </m:rPr>
          <w:rPr>
            <w:lang w:val="de-DE"/>
          </w:rPr>
          <m:t>=</m:t>
        </m:r>
        <m:f>
          <m:fPr>
            <m:ctrlPr>
              <w:rPr>
                <w:rFonts w:ascii="Cambria Math" w:hAnsi="Cambria Math"/>
              </w:rPr>
            </m:ctrlPr>
          </m:fPr>
          <m:num>
            <m:sSub>
              <m:sSubPr>
                <m:ctrlPr>
                  <w:rPr>
                    <w:rFonts w:ascii="Cambria Math" w:hAnsi="Cambria Math"/>
                  </w:rPr>
                </m:ctrlPr>
              </m:sSubPr>
              <m:e>
                <m:r>
                  <m:rPr>
                    <m:nor/>
                  </m:rPr>
                  <w:rPr>
                    <w:lang w:val="de-DE"/>
                  </w:rPr>
                  <m:t>f</m:t>
                </m:r>
              </m:e>
              <m:sub>
                <m:r>
                  <m:rPr>
                    <m:nor/>
                  </m:rPr>
                  <w:rPr>
                    <w:lang w:val="de-DE"/>
                  </w:rPr>
                  <m:t>T</m:t>
                </m:r>
              </m:sub>
            </m:sSub>
            <m:d>
              <m:dPr>
                <m:ctrlPr>
                  <w:rPr>
                    <w:rFonts w:ascii="Cambria Math" w:hAnsi="Cambria Math"/>
                  </w:rPr>
                </m:ctrlPr>
              </m:dPr>
              <m:e>
                <m:r>
                  <m:rPr>
                    <m:nor/>
                  </m:rPr>
                  <w:rPr>
                    <w:lang w:val="de-DE"/>
                  </w:rPr>
                  <m:t>t</m:t>
                </m:r>
              </m:e>
            </m:d>
          </m:num>
          <m:den>
            <m:r>
              <m:rPr>
                <m:nor/>
              </m:rPr>
              <w:rPr>
                <w:lang w:val="de-DE"/>
              </w:rPr>
              <m:t>R(t)</m:t>
            </m:r>
          </m:den>
        </m:f>
      </m:oMath>
      <w:r w:rsidR="00AE292A" w:rsidRPr="00500578">
        <w:rPr>
          <w:lang w:val="de-DE"/>
        </w:rPr>
        <w:tab/>
      </w:r>
      <w:r w:rsidRPr="00500578">
        <w:rPr>
          <w:lang w:val="de-DE"/>
        </w:rPr>
        <w:t>(</w:t>
      </w:r>
      <w:r w:rsidR="004D06A7" w:rsidRPr="00C378A6">
        <w:fldChar w:fldCharType="begin"/>
      </w:r>
      <w:r w:rsidR="004D06A7" w:rsidRPr="00500578">
        <w:rPr>
          <w:lang w:val="de-DE"/>
        </w:rPr>
        <w:instrText xml:space="preserve"> STYLEREF 1 \s </w:instrText>
      </w:r>
      <w:r w:rsidR="004D06A7" w:rsidRPr="00C378A6">
        <w:fldChar w:fldCharType="separate"/>
      </w:r>
      <w:r w:rsidR="00EB0727" w:rsidRPr="00500578">
        <w:rPr>
          <w:noProof/>
          <w:lang w:val="de-DE"/>
        </w:rPr>
        <w:t>3</w:t>
      </w:r>
      <w:r w:rsidR="004D06A7" w:rsidRPr="00C378A6">
        <w:fldChar w:fldCharType="end"/>
      </w:r>
      <w:r w:rsidR="004D06A7" w:rsidRPr="00500578">
        <w:rPr>
          <w:lang w:val="de-DE"/>
        </w:rPr>
        <w:t>.</w:t>
      </w:r>
      <w:r w:rsidR="004D06A7" w:rsidRPr="00C378A6">
        <w:fldChar w:fldCharType="begin"/>
      </w:r>
      <w:r w:rsidR="004D06A7" w:rsidRPr="00500578">
        <w:rPr>
          <w:lang w:val="de-DE"/>
        </w:rPr>
        <w:instrText xml:space="preserve"> SEQ Equation \* ARABIC \s 1 </w:instrText>
      </w:r>
      <w:r w:rsidR="004D06A7" w:rsidRPr="00C378A6">
        <w:fldChar w:fldCharType="separate"/>
      </w:r>
      <w:r w:rsidR="00EB0727">
        <w:rPr>
          <w:noProof/>
        </w:rPr>
        <w:t>7</w:t>
      </w:r>
      <w:r w:rsidR="004D06A7" w:rsidRPr="00C378A6">
        <w:fldChar w:fldCharType="end"/>
      </w:r>
      <w:r w:rsidRPr="00C378A6">
        <w:t>)</w:t>
      </w:r>
    </w:p>
    <w:p w:rsidR="00866E4A" w:rsidRPr="00C378A6" w:rsidRDefault="00866E4A" w:rsidP="00B95E0C">
      <w:pPr>
        <w:autoSpaceDE w:val="0"/>
        <w:autoSpaceDN w:val="0"/>
        <w:adjustRightInd w:val="0"/>
        <w:ind w:left="720"/>
        <w:jc w:val="both"/>
        <w:rPr>
          <w:rFonts w:ascii="Times New Roman" w:hAnsi="Times New Roman"/>
          <w:sz w:val="24"/>
        </w:rPr>
      </w:pPr>
    </w:p>
    <w:p w:rsidR="00866E4A" w:rsidRPr="00C378A6" w:rsidRDefault="00866E4A" w:rsidP="006C6007">
      <w:pPr>
        <w:pStyle w:val="ListParagraph"/>
        <w:ind w:left="720" w:firstLine="0"/>
        <w:rPr>
          <w:i/>
          <w:iCs/>
        </w:rPr>
      </w:pPr>
      <w:r w:rsidRPr="00C378A6">
        <w:t xml:space="preserve">For many wind turbine components subject to degradation / damage accumulation the bath-tub model in </w:t>
      </w:r>
      <w:r w:rsidRPr="00C378A6">
        <w:fldChar w:fldCharType="begin"/>
      </w:r>
      <w:r w:rsidRPr="00C378A6">
        <w:instrText xml:space="preserve"> REF _Ref399297208 \h  \* MERGEFORMAT </w:instrText>
      </w:r>
      <w:r w:rsidRPr="00C378A6">
        <w:fldChar w:fldCharType="separate"/>
      </w:r>
      <w:r w:rsidR="00EB0727" w:rsidRPr="00EB0727">
        <w:t>Figure 3</w:t>
      </w:r>
      <w:r w:rsidR="00EB0727">
        <w:rPr>
          <w:b/>
        </w:rPr>
        <w:t>.</w:t>
      </w:r>
      <w:r w:rsidR="00EB0727">
        <w:rPr>
          <w:b/>
          <w:noProof/>
        </w:rPr>
        <w:t>2</w:t>
      </w:r>
      <w:r w:rsidRPr="00C378A6">
        <w:fldChar w:fldCharType="end"/>
      </w:r>
      <w:r w:rsidRPr="00C378A6">
        <w:t xml:space="preserve"> can be used to illustrate the development of the failure rate during the lifetime. Initially a high failure rate can be expected due to fabrication / burn-in defects. Next, a period with a ‘normal’ constant failure / defect rate will take place. At the end of the lifetime of the component the failure / defect rate can be expected to increase.</w:t>
      </w:r>
    </w:p>
    <w:p w:rsidR="00866E4A" w:rsidRPr="00C378A6" w:rsidRDefault="00866E4A" w:rsidP="00B95E0C">
      <w:pPr>
        <w:pStyle w:val="ListParagraph"/>
        <w:ind w:left="720"/>
      </w:pPr>
    </w:p>
    <w:p w:rsidR="00866E4A" w:rsidRPr="00C378A6" w:rsidRDefault="00866E4A" w:rsidP="00AE7F29">
      <w:pPr>
        <w:rPr>
          <w:rFonts w:ascii="Times New Roman" w:hAnsi="Times New Roman"/>
          <w:sz w:val="24"/>
          <w:lang w:val="en-GB"/>
        </w:rPr>
      </w:pPr>
      <w:r w:rsidRPr="00C378A6">
        <w:rPr>
          <w:rFonts w:ascii="Times New Roman" w:hAnsi="Times New Roman"/>
          <w:noProof/>
          <w:sz w:val="24"/>
        </w:rPr>
        <w:lastRenderedPageBreak/>
        <w:drawing>
          <wp:inline distT="0" distB="0" distL="0" distR="0" wp14:anchorId="6BF7E5C2" wp14:editId="20363E96">
            <wp:extent cx="5658767" cy="2438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8767" cy="2438400"/>
                    </a:xfrm>
                    <a:prstGeom prst="rect">
                      <a:avLst/>
                    </a:prstGeom>
                  </pic:spPr>
                </pic:pic>
              </a:graphicData>
            </a:graphic>
          </wp:inline>
        </w:drawing>
      </w:r>
    </w:p>
    <w:p w:rsidR="00182627" w:rsidRPr="00C378A6" w:rsidRDefault="00866E4A" w:rsidP="00B95E0C">
      <w:pPr>
        <w:pStyle w:val="Caption"/>
        <w:ind w:left="720"/>
        <w:jc w:val="center"/>
        <w:rPr>
          <w:b w:val="0"/>
          <w:szCs w:val="24"/>
          <w:lang w:val="en-GB"/>
        </w:rPr>
      </w:pPr>
      <w:bookmarkStart w:id="24" w:name="_Ref399297208"/>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3</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2</w:t>
      </w:r>
      <w:r w:rsidR="00AA3C17">
        <w:rPr>
          <w:b w:val="0"/>
          <w:szCs w:val="24"/>
        </w:rPr>
        <w:fldChar w:fldCharType="end"/>
      </w:r>
      <w:bookmarkEnd w:id="24"/>
      <w:r w:rsidRPr="00C378A6">
        <w:rPr>
          <w:b w:val="0"/>
          <w:szCs w:val="24"/>
        </w:rPr>
        <w:t>. The bath-tub model.</w:t>
      </w:r>
    </w:p>
    <w:p w:rsidR="00866E4A" w:rsidRPr="00C378A6" w:rsidRDefault="00866E4A" w:rsidP="006C6007">
      <w:pPr>
        <w:pStyle w:val="ListParagraph"/>
        <w:ind w:left="720" w:firstLine="0"/>
      </w:pPr>
      <w:r w:rsidRPr="00C378A6">
        <w:t xml:space="preserve">It should be mentioned that when the failure rate </w:t>
      </w:r>
      <m:oMath>
        <m:r>
          <m:rPr>
            <m:sty m:val="p"/>
          </m:rPr>
          <w:rPr>
            <w:rFonts w:ascii="Cambria Math" w:hAnsi="Cambria Math"/>
          </w:rPr>
          <m:t>λ</m:t>
        </m:r>
      </m:oMath>
      <w:r w:rsidRPr="00C378A6">
        <w:t xml:space="preserve"> is </w:t>
      </w:r>
      <w:r w:rsidR="00351D69" w:rsidRPr="00C378A6">
        <w:t>constant</w:t>
      </w:r>
      <w:r w:rsidRPr="00C378A6">
        <w:t>, MTTF can be defined as follows:</w:t>
      </w:r>
    </w:p>
    <w:p w:rsidR="00866E4A" w:rsidRPr="00C378A6" w:rsidRDefault="00866E4A" w:rsidP="00B95E0C">
      <w:pPr>
        <w:pStyle w:val="ListParagraph"/>
        <w:ind w:left="720"/>
      </w:pPr>
    </w:p>
    <w:p w:rsidR="00866E4A" w:rsidRPr="00C378A6" w:rsidRDefault="00097006" w:rsidP="00AE292A">
      <w:pPr>
        <w:pStyle w:val="ListParagraph"/>
        <w:tabs>
          <w:tab w:val="right" w:pos="8505"/>
        </w:tabs>
        <w:ind w:left="720" w:right="-7" w:hanging="11"/>
      </w:pPr>
      <m:oMath>
        <m:r>
          <m:rPr>
            <m:sty m:val="p"/>
          </m:rPr>
          <w:rPr>
            <w:rFonts w:ascii="Cambria Math" w:hAnsi="Cambria Math"/>
          </w:rPr>
          <m:t>MTTF=</m:t>
        </m:r>
        <m:f>
          <m:fPr>
            <m:ctrlPr>
              <w:rPr>
                <w:rFonts w:ascii="Cambria Math" w:hAnsi="Cambria Math"/>
              </w:rPr>
            </m:ctrlPr>
          </m:fPr>
          <m:num>
            <m:r>
              <m:rPr>
                <m:sty m:val="p"/>
              </m:rPr>
              <w:rPr>
                <w:rFonts w:ascii="Cambria Math" w:hAnsi="Cambria Math"/>
              </w:rPr>
              <m:t>1</m:t>
            </m:r>
          </m:num>
          <m:den>
            <m:r>
              <m:rPr>
                <m:sty m:val="p"/>
              </m:rPr>
              <w:rPr>
                <w:rFonts w:ascii="Cambria Math" w:hAnsi="Cambria Math"/>
              </w:rPr>
              <m:t>λ</m:t>
            </m:r>
          </m:den>
        </m:f>
      </m:oMath>
      <w:r w:rsidR="00E543DC" w:rsidRPr="00C378A6">
        <w:t xml:space="preserve"> </w:t>
      </w:r>
      <w:r w:rsidR="00AE292A" w:rsidRPr="00C378A6">
        <w:tab/>
      </w:r>
      <w:r w:rsidR="00401D8B"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8</w:t>
      </w:r>
      <w:r w:rsidR="004D06A7" w:rsidRPr="00C378A6">
        <w:fldChar w:fldCharType="end"/>
      </w:r>
      <w:r w:rsidR="00E543DC" w:rsidRPr="00C378A6">
        <w:t>)</w:t>
      </w:r>
    </w:p>
    <w:p w:rsidR="00F913D3" w:rsidRPr="00C378A6" w:rsidRDefault="00F913D3" w:rsidP="00AE292A">
      <w:pPr>
        <w:pStyle w:val="ListParagraph"/>
        <w:tabs>
          <w:tab w:val="right" w:pos="8505"/>
        </w:tabs>
        <w:ind w:left="720" w:right="-7" w:hanging="11"/>
      </w:pPr>
    </w:p>
    <w:p w:rsidR="00097006" w:rsidRPr="00C378A6" w:rsidRDefault="00097006" w:rsidP="006C6007">
      <w:pPr>
        <w:pStyle w:val="ListParagraph"/>
        <w:ind w:left="720" w:hanging="11"/>
        <w:rPr>
          <w:b/>
          <w:lang w:val="en-GB"/>
        </w:rPr>
      </w:pPr>
      <w:r w:rsidRPr="00C378A6">
        <w:rPr>
          <w:b/>
          <w:lang w:val="en-GB"/>
        </w:rPr>
        <w:t>Effects of different environment and operational conditions on Reliability</w:t>
      </w:r>
    </w:p>
    <w:p w:rsidR="00097006" w:rsidRPr="00C378A6" w:rsidRDefault="00097006" w:rsidP="00B95E0C">
      <w:pPr>
        <w:pStyle w:val="ListParagraph"/>
        <w:ind w:left="720"/>
        <w:rPr>
          <w:lang w:val="en-GB"/>
        </w:rPr>
      </w:pPr>
    </w:p>
    <w:p w:rsidR="00097006" w:rsidRPr="00C378A6" w:rsidRDefault="00097006" w:rsidP="006C6007">
      <w:pPr>
        <w:pStyle w:val="ListParagraph"/>
        <w:ind w:left="720" w:firstLine="0"/>
        <w:rPr>
          <w:lang w:val="en-GB"/>
        </w:rPr>
      </w:pPr>
      <w:r w:rsidRPr="00C378A6">
        <w:rPr>
          <w:lang w:val="en-GB"/>
        </w:rPr>
        <w:t xml:space="preserve">Since information given in different databases and handbooks is in general not directly applicable because of different environmental or operational conditions of the component in question, the MTTF’s and failure rates have to be adjusted. </w:t>
      </w:r>
      <w:r w:rsidR="00F04568" w:rsidRPr="00C378A6">
        <w:rPr>
          <w:lang w:val="en-GB"/>
        </w:rPr>
        <w:t>As an example for electrical components, t</w:t>
      </w:r>
      <w:r w:rsidRPr="00C378A6">
        <w:rPr>
          <w:lang w:val="en-GB"/>
        </w:rPr>
        <w:t xml:space="preserve">his can be done by </w:t>
      </w:r>
      <w:r w:rsidR="00F04568" w:rsidRPr="00C378A6">
        <w:rPr>
          <w:lang w:val="en-GB"/>
        </w:rPr>
        <w:t>recalculating the failure rate</w:t>
      </w:r>
      <w:sdt>
        <w:sdtPr>
          <w:rPr>
            <w:lang w:val="en-GB"/>
          </w:rPr>
          <w:id w:val="675698705"/>
          <w:citation/>
        </w:sdtPr>
        <w:sdtContent>
          <w:r w:rsidR="00F04568" w:rsidRPr="00C378A6">
            <w:rPr>
              <w:lang w:val="en-GB"/>
            </w:rPr>
            <w:fldChar w:fldCharType="begin"/>
          </w:r>
          <w:r w:rsidR="00E82DB9">
            <w:instrText xml:space="preserve">CITATION Dep90 \l 1033 </w:instrText>
          </w:r>
          <w:r w:rsidR="00F04568" w:rsidRPr="00C378A6">
            <w:rPr>
              <w:lang w:val="en-GB"/>
            </w:rPr>
            <w:fldChar w:fldCharType="separate"/>
          </w:r>
          <w:r w:rsidR="00781F1D">
            <w:rPr>
              <w:noProof/>
            </w:rPr>
            <w:t xml:space="preserve"> (Department Of Defence, USA, 1990)</w:t>
          </w:r>
          <w:r w:rsidR="00F04568" w:rsidRPr="00C378A6">
            <w:rPr>
              <w:lang w:val="en-GB"/>
            </w:rPr>
            <w:fldChar w:fldCharType="end"/>
          </w:r>
        </w:sdtContent>
      </w:sdt>
      <w:r w:rsidR="00F04568" w:rsidRPr="00C378A6">
        <w:rPr>
          <w:lang w:val="en-GB"/>
        </w:rPr>
        <w:t>:</w:t>
      </w:r>
    </w:p>
    <w:p w:rsidR="00F04568" w:rsidRPr="00C378A6" w:rsidRDefault="00F04568" w:rsidP="00D71C07">
      <w:pPr>
        <w:pStyle w:val="ListParagraph"/>
        <w:ind w:left="720" w:right="-574" w:hanging="11"/>
      </w:pPr>
    </w:p>
    <w:p w:rsidR="00F04568" w:rsidRPr="00C378A6" w:rsidRDefault="00EE7E93" w:rsidP="00AE292A">
      <w:pPr>
        <w:pStyle w:val="ListParagraph"/>
        <w:tabs>
          <w:tab w:val="right" w:pos="8505"/>
        </w:tabs>
        <w:ind w:left="720" w:right="-7" w:hanging="11"/>
      </w:pP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actual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base</m:t>
            </m:r>
          </m:sub>
        </m:sSub>
        <m:sSub>
          <m:sSubPr>
            <m:ctrlPr>
              <w:rPr>
                <w:rFonts w:ascii="Cambria Math" w:hAnsi="Cambria Math"/>
              </w:rPr>
            </m:ctrlPr>
          </m:sSubPr>
          <m:e>
            <m:r>
              <m:rPr>
                <m:sty m:val="p"/>
              </m:rPr>
              <w:rPr>
                <w:rFonts w:ascii="Cambria Math" w:hAnsi="Cambria Math"/>
              </w:rPr>
              <m:t>π</m:t>
            </m:r>
          </m:e>
          <m:sub>
            <m:r>
              <m:rPr>
                <m:sty m:val="p"/>
              </m:rPr>
              <w:rPr>
                <w:rFonts w:ascii="Cambria Math" w:hAnsi="Cambria Math"/>
              </w:rPr>
              <m:t>E,Q,R…</m:t>
            </m:r>
          </m:sub>
        </m:sSub>
      </m:oMath>
      <w:r w:rsidR="00AE292A" w:rsidRPr="00C378A6">
        <w:tab/>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9</w:t>
      </w:r>
      <w:r w:rsidR="004D06A7" w:rsidRPr="00C378A6">
        <w:fldChar w:fldCharType="end"/>
      </w:r>
      <w:r w:rsidR="00E543DC" w:rsidRPr="00C378A6">
        <w:t>)</w:t>
      </w:r>
    </w:p>
    <w:p w:rsidR="00F04568" w:rsidRPr="00C378A6" w:rsidRDefault="00D71C07" w:rsidP="00B95E0C">
      <w:pPr>
        <w:autoSpaceDE w:val="0"/>
        <w:autoSpaceDN w:val="0"/>
        <w:adjustRightInd w:val="0"/>
        <w:ind w:left="720"/>
        <w:jc w:val="both"/>
        <w:rPr>
          <w:rFonts w:ascii="Times New Roman" w:hAnsi="Times New Roman"/>
          <w:i/>
          <w:sz w:val="24"/>
        </w:rPr>
      </w:pPr>
      <w:r w:rsidRPr="00C378A6">
        <w:rPr>
          <w:rFonts w:ascii="Times New Roman" w:hAnsi="Times New Roman"/>
          <w:i/>
          <w:sz w:val="24"/>
        </w:rPr>
        <w:tab/>
      </w:r>
    </w:p>
    <w:p w:rsidR="00F04568" w:rsidRPr="00C378A6" w:rsidRDefault="00C62051" w:rsidP="006C6007">
      <w:pPr>
        <w:pStyle w:val="ListParagraph"/>
        <w:ind w:left="720" w:firstLine="0"/>
      </w:pPr>
      <w:proofErr w:type="gramStart"/>
      <w:r>
        <w:rPr>
          <w:lang w:val="en-GB"/>
        </w:rPr>
        <w:t>w</w:t>
      </w:r>
      <w:r w:rsidR="00F04568" w:rsidRPr="00C378A6">
        <w:rPr>
          <w:lang w:val="en-GB"/>
        </w:rPr>
        <w:t>here</w:t>
      </w:r>
      <w:proofErr w:type="gramEnd"/>
      <w:r w:rsidR="00F04568" w:rsidRPr="00C378A6">
        <w:rPr>
          <w:lang w:val="en-GB"/>
        </w:rPr>
        <w:t xml:space="preserve"> </w:t>
      </w:r>
      <m:oMath>
        <m:sSub>
          <m:sSubPr>
            <m:ctrlPr>
              <w:rPr>
                <w:rFonts w:ascii="Cambria Math" w:hAnsi="Cambria Math"/>
                <w:lang w:val="en-GB"/>
              </w:rPr>
            </m:ctrlPr>
          </m:sSubPr>
          <m:e>
            <m:r>
              <m:rPr>
                <m:sty m:val="p"/>
              </m:rPr>
              <w:rPr>
                <w:rFonts w:ascii="Cambria Math" w:hAnsi="Cambria Math"/>
                <w:lang w:val="en-GB"/>
              </w:rPr>
              <m:t>λ</m:t>
            </m:r>
          </m:e>
          <m:sub>
            <m:r>
              <m:rPr>
                <m:sty m:val="p"/>
              </m:rPr>
              <w:rPr>
                <w:rFonts w:ascii="Cambria Math" w:hAnsi="Cambria Math"/>
                <w:lang w:val="en-GB"/>
              </w:rPr>
              <m:t>actual</m:t>
            </m:r>
          </m:sub>
        </m:sSub>
        <m:r>
          <m:rPr>
            <m:sty m:val="p"/>
          </m:rPr>
          <w:rPr>
            <w:rFonts w:ascii="Cambria Math" w:hAnsi="Cambria Math"/>
            <w:lang w:val="en-GB"/>
          </w:rPr>
          <m:t xml:space="preserve"> and </m:t>
        </m:r>
        <m:sSub>
          <m:sSubPr>
            <m:ctrlPr>
              <w:rPr>
                <w:rFonts w:ascii="Cambria Math" w:hAnsi="Cambria Math"/>
                <w:lang w:val="en-GB"/>
              </w:rPr>
            </m:ctrlPr>
          </m:sSubPr>
          <m:e>
            <m:r>
              <m:rPr>
                <m:sty m:val="p"/>
              </m:rPr>
              <w:rPr>
                <w:rFonts w:ascii="Cambria Math" w:hAnsi="Cambria Math"/>
                <w:lang w:val="en-GB"/>
              </w:rPr>
              <m:t>λ</m:t>
            </m:r>
          </m:e>
          <m:sub>
            <m:r>
              <m:rPr>
                <m:sty m:val="p"/>
              </m:rPr>
              <w:rPr>
                <w:rFonts w:ascii="Cambria Math" w:hAnsi="Cambria Math"/>
                <w:lang w:val="en-GB"/>
              </w:rPr>
              <m:t>base</m:t>
            </m:r>
          </m:sub>
        </m:sSub>
      </m:oMath>
      <w:r w:rsidR="00F04568" w:rsidRPr="00C378A6">
        <w:rPr>
          <w:lang w:val="en-GB"/>
        </w:rPr>
        <w:t xml:space="preserve"> are adjusted and base failure rates, and </w:t>
      </w:r>
      <m:oMath>
        <m:sSub>
          <m:sSubPr>
            <m:ctrlPr>
              <w:rPr>
                <w:rFonts w:ascii="Cambria Math" w:hAnsi="Cambria Math"/>
                <w:lang w:val="en-GB"/>
              </w:rPr>
            </m:ctrlPr>
          </m:sSubPr>
          <m:e>
            <m:r>
              <m:rPr>
                <m:sty m:val="p"/>
              </m:rPr>
              <w:rPr>
                <w:rFonts w:ascii="Cambria Math" w:hAnsi="Cambria Math"/>
                <w:lang w:val="en-GB"/>
              </w:rPr>
              <m:t>π</m:t>
            </m:r>
          </m:e>
          <m:sub>
            <m:r>
              <m:rPr>
                <m:sty m:val="p"/>
              </m:rPr>
              <w:rPr>
                <w:rFonts w:ascii="Cambria Math" w:hAnsi="Cambria Math"/>
                <w:lang w:val="en-GB"/>
              </w:rPr>
              <m:t>E,Q,R…</m:t>
            </m:r>
          </m:sub>
        </m:sSub>
      </m:oMath>
      <w:r w:rsidR="00F04568" w:rsidRPr="00C378A6">
        <w:rPr>
          <w:lang w:val="en-GB"/>
        </w:rPr>
        <w:t xml:space="preserve"> are different influence factors, describing how the failure rate changes with changing environment, quality, operational conditions, etc.</w:t>
      </w:r>
      <w:r w:rsidR="00772271" w:rsidRPr="00C378A6">
        <w:rPr>
          <w:lang w:val="en-GB"/>
        </w:rPr>
        <w:t xml:space="preserve"> More equations for adjusted failure rate of electrical components can also be found in</w:t>
      </w:r>
      <w:r w:rsidR="001772C5" w:rsidRPr="00C378A6">
        <w:rPr>
          <w:lang w:val="en-GB"/>
        </w:rPr>
        <w:t xml:space="preserve"> </w:t>
      </w:r>
      <w:proofErr w:type="spellStart"/>
      <w:r w:rsidR="001772C5" w:rsidRPr="00C378A6">
        <w:rPr>
          <w:lang w:val="en-GB"/>
        </w:rPr>
        <w:t>ReliaWind</w:t>
      </w:r>
      <w:proofErr w:type="spellEnd"/>
      <w:r w:rsidR="001772C5" w:rsidRPr="00C378A6">
        <w:rPr>
          <w:lang w:val="en-GB"/>
        </w:rPr>
        <w:t xml:space="preserve"> report on Reliability analysis methods</w:t>
      </w:r>
      <w:r w:rsidR="00772271" w:rsidRPr="00C378A6">
        <w:rPr>
          <w:lang w:val="en-GB"/>
        </w:rPr>
        <w:t xml:space="preserve"> </w:t>
      </w:r>
      <w:sdt>
        <w:sdtPr>
          <w:rPr>
            <w:lang w:val="en-GB"/>
          </w:rPr>
          <w:id w:val="266970997"/>
          <w:citation/>
        </w:sdtPr>
        <w:sdtContent>
          <w:r w:rsidR="001772C5" w:rsidRPr="00C378A6">
            <w:rPr>
              <w:lang w:val="en-GB"/>
            </w:rPr>
            <w:fldChar w:fldCharType="begin"/>
          </w:r>
          <w:r w:rsidR="00E82DB9">
            <w:instrText xml:space="preserve">CITATION Ste09 \l 1033 </w:instrText>
          </w:r>
          <w:r w:rsidR="001772C5" w:rsidRPr="00C378A6">
            <w:rPr>
              <w:lang w:val="en-GB"/>
            </w:rPr>
            <w:fldChar w:fldCharType="separate"/>
          </w:r>
          <w:r w:rsidR="00781F1D">
            <w:rPr>
              <w:noProof/>
            </w:rPr>
            <w:t>(Barbati, 2009)</w:t>
          </w:r>
          <w:r w:rsidR="001772C5" w:rsidRPr="00C378A6">
            <w:rPr>
              <w:lang w:val="en-GB"/>
            </w:rPr>
            <w:fldChar w:fldCharType="end"/>
          </w:r>
        </w:sdtContent>
      </w:sdt>
      <w:r w:rsidR="00772271" w:rsidRPr="00C378A6">
        <w:rPr>
          <w:lang w:val="en-GB"/>
        </w:rPr>
        <w:t>.</w:t>
      </w:r>
    </w:p>
    <w:p w:rsidR="00C62051" w:rsidRDefault="00C62051" w:rsidP="006C6007">
      <w:pPr>
        <w:pStyle w:val="ListParagraph"/>
        <w:ind w:left="720" w:firstLine="0"/>
        <w:rPr>
          <w:lang w:val="en-GB"/>
        </w:rPr>
      </w:pPr>
    </w:p>
    <w:p w:rsidR="00F04568" w:rsidRPr="00C378A6" w:rsidRDefault="00F04568" w:rsidP="006C6007">
      <w:pPr>
        <w:pStyle w:val="ListParagraph"/>
        <w:ind w:left="720" w:firstLine="0"/>
        <w:rPr>
          <w:lang w:val="en-GB"/>
        </w:rPr>
      </w:pPr>
      <w:r w:rsidRPr="00C378A6">
        <w:rPr>
          <w:lang w:val="en-GB"/>
        </w:rPr>
        <w:t xml:space="preserve">Similar approach can be used for mechanical components, more information can be found in </w:t>
      </w:r>
      <w:sdt>
        <w:sdtPr>
          <w:rPr>
            <w:lang w:val="en-GB"/>
          </w:rPr>
          <w:id w:val="1209457222"/>
          <w:citation/>
        </w:sdtPr>
        <w:sdtContent>
          <w:r w:rsidR="00753896" w:rsidRPr="00C378A6">
            <w:rPr>
              <w:lang w:val="en-GB"/>
            </w:rPr>
            <w:fldChar w:fldCharType="begin"/>
          </w:r>
          <w:r w:rsidR="00033998" w:rsidRPr="00C378A6">
            <w:rPr>
              <w:lang w:val="en-GB"/>
            </w:rPr>
            <w:instrText xml:space="preserve">CITATION Car10 \l 1033 </w:instrText>
          </w:r>
          <w:r w:rsidR="00753896" w:rsidRPr="00C378A6">
            <w:rPr>
              <w:lang w:val="en-GB"/>
            </w:rPr>
            <w:fldChar w:fldCharType="separate"/>
          </w:r>
          <w:r w:rsidR="00781F1D" w:rsidRPr="00781F1D">
            <w:rPr>
              <w:noProof/>
              <w:lang w:val="en-GB"/>
            </w:rPr>
            <w:t>(Carberoc Division , 2010)</w:t>
          </w:r>
          <w:r w:rsidR="00753896" w:rsidRPr="00C378A6">
            <w:rPr>
              <w:lang w:val="en-GB"/>
            </w:rPr>
            <w:fldChar w:fldCharType="end"/>
          </w:r>
        </w:sdtContent>
      </w:sdt>
      <w:r w:rsidR="00753896" w:rsidRPr="00C378A6">
        <w:rPr>
          <w:lang w:val="en-GB"/>
        </w:rPr>
        <w:t>.</w:t>
      </w:r>
    </w:p>
    <w:p w:rsidR="00605CCF" w:rsidRPr="00C378A6" w:rsidRDefault="00605CCF" w:rsidP="00B95E0C">
      <w:pPr>
        <w:autoSpaceDE w:val="0"/>
        <w:autoSpaceDN w:val="0"/>
        <w:adjustRightInd w:val="0"/>
        <w:ind w:left="720"/>
        <w:jc w:val="both"/>
        <w:rPr>
          <w:rFonts w:ascii="Times New Roman" w:hAnsi="Times New Roman"/>
          <w:sz w:val="24"/>
        </w:rPr>
      </w:pPr>
    </w:p>
    <w:p w:rsidR="00605CCF" w:rsidRPr="00C378A6" w:rsidRDefault="00605CCF" w:rsidP="0020070A">
      <w:pPr>
        <w:pStyle w:val="Heading2"/>
      </w:pPr>
      <w:bookmarkStart w:id="25" w:name="_Ref399504911"/>
      <w:bookmarkStart w:id="26" w:name="_Toc430647711"/>
      <w:r w:rsidRPr="00C378A6">
        <w:t>Reliability assessment of structural components</w:t>
      </w:r>
      <w:bookmarkEnd w:id="25"/>
      <w:bookmarkEnd w:id="26"/>
    </w:p>
    <w:p w:rsidR="00605CCF" w:rsidRPr="00C378A6" w:rsidRDefault="00605CCF" w:rsidP="006C6007">
      <w:pPr>
        <w:pStyle w:val="ListParagraph"/>
        <w:ind w:left="720" w:firstLine="0"/>
      </w:pPr>
      <w:r w:rsidRPr="00C378A6">
        <w:t xml:space="preserve">In general, the reliability analysis of structural components is fundamentally different from mechanical/electrical components. This is due to the fact that failures of structural components (structural failures) are very rare events and tend to occur as a consequence of and extreme event (extreme loading) or deterioration of the structure (e.g. fatigue or corrosion). Therefore the information about the </w:t>
      </w:r>
      <w:r w:rsidRPr="00C378A6">
        <w:lastRenderedPageBreak/>
        <w:t>reliability of these components cannot bet obtained from databases and Structural Reliability Theory has to be used in order to quantify the reliability level.</w:t>
      </w:r>
    </w:p>
    <w:p w:rsidR="00C62051" w:rsidRDefault="00C62051" w:rsidP="006C6007">
      <w:pPr>
        <w:pStyle w:val="ListParagraph"/>
        <w:ind w:left="720" w:firstLine="0"/>
      </w:pPr>
    </w:p>
    <w:p w:rsidR="00931BE8" w:rsidRPr="00C378A6" w:rsidRDefault="00931BE8" w:rsidP="006C6007">
      <w:pPr>
        <w:pStyle w:val="ListParagraph"/>
        <w:ind w:left="720" w:firstLine="0"/>
      </w:pPr>
      <w:r w:rsidRPr="00C378A6">
        <w:t>Typical failure modes to be considered in a reliability analysis of a structural system are yielding, buckling (local and global), fatigue and excessive deformations. The failure modes (limit states) are generally divided in:</w:t>
      </w:r>
    </w:p>
    <w:p w:rsidR="00C62051" w:rsidRPr="00C378A6" w:rsidRDefault="00C62051" w:rsidP="006C6007">
      <w:pPr>
        <w:pStyle w:val="ListParagraph"/>
        <w:ind w:left="720" w:firstLine="0"/>
      </w:pPr>
    </w:p>
    <w:p w:rsidR="00931BE8" w:rsidRPr="00C378A6" w:rsidRDefault="00931BE8" w:rsidP="006C6007">
      <w:pPr>
        <w:pStyle w:val="ListParagraph"/>
        <w:ind w:left="720" w:firstLine="0"/>
      </w:pPr>
      <w:r w:rsidRPr="00C378A6">
        <w:rPr>
          <w:b/>
        </w:rPr>
        <w:t>Ultimate limit states</w:t>
      </w:r>
      <w:r w:rsidR="00A75544" w:rsidRPr="00C378A6">
        <w:rPr>
          <w:i/>
        </w:rPr>
        <w:t xml:space="preserve">: </w:t>
      </w:r>
      <w:r w:rsidRPr="00C378A6">
        <w:t>Ultimate limit states correspond to the maximum load carrying capacity which can be related to e.g. formation of a mechanism in the structure, excessive plasticity, rupture due to fatigue and instability (buckling).</w:t>
      </w:r>
    </w:p>
    <w:p w:rsidR="00C62051" w:rsidRDefault="00C62051" w:rsidP="006C6007">
      <w:pPr>
        <w:pStyle w:val="ListParagraph"/>
        <w:ind w:left="720" w:firstLine="0"/>
        <w:rPr>
          <w:b/>
        </w:rPr>
      </w:pPr>
    </w:p>
    <w:p w:rsidR="00931BE8" w:rsidRPr="00C378A6" w:rsidRDefault="00931BE8" w:rsidP="006C6007">
      <w:pPr>
        <w:pStyle w:val="ListParagraph"/>
        <w:ind w:left="720" w:firstLine="0"/>
      </w:pPr>
      <w:r w:rsidRPr="00C378A6">
        <w:rPr>
          <w:b/>
        </w:rPr>
        <w:t>Conditional limit states</w:t>
      </w:r>
      <w:r w:rsidR="00A75544" w:rsidRPr="00C378A6">
        <w:rPr>
          <w:i/>
        </w:rPr>
        <w:t xml:space="preserve">: </w:t>
      </w:r>
      <w:r w:rsidRPr="00C378A6">
        <w:t>Conditional limit states correspond to the load-carrying capacity if a local part of the structure has failed. A local failure can be caused by an accidental action or by fire. The conditional limit states can be related to e.g. formation of a mechanism in the structure, exceedance of the material strength or instability (buckling).</w:t>
      </w:r>
      <w:r w:rsidR="003D0841" w:rsidRPr="00C378A6">
        <w:t xml:space="preserve"> </w:t>
      </w:r>
    </w:p>
    <w:p w:rsidR="00C62051" w:rsidRDefault="00C62051" w:rsidP="006C6007">
      <w:pPr>
        <w:pStyle w:val="ListParagraph"/>
        <w:ind w:left="720" w:firstLine="0"/>
        <w:rPr>
          <w:b/>
        </w:rPr>
      </w:pPr>
    </w:p>
    <w:p w:rsidR="00F04568" w:rsidRPr="00C378A6" w:rsidRDefault="00931BE8" w:rsidP="006C6007">
      <w:pPr>
        <w:pStyle w:val="ListParagraph"/>
        <w:ind w:left="720" w:firstLine="0"/>
        <w:rPr>
          <w:lang w:val="lt-LT"/>
        </w:rPr>
      </w:pPr>
      <w:r w:rsidRPr="00C378A6">
        <w:rPr>
          <w:b/>
        </w:rPr>
        <w:t>Serviceability limit states</w:t>
      </w:r>
      <w:r w:rsidR="00A75544" w:rsidRPr="00C378A6">
        <w:rPr>
          <w:i/>
        </w:rPr>
        <w:t xml:space="preserve">: </w:t>
      </w:r>
      <w:r w:rsidRPr="00C378A6">
        <w:t>Serviceability limit states are related to normal use of the structure, e.g. excessive deflections, local damage and excessive vibrations.</w:t>
      </w:r>
    </w:p>
    <w:p w:rsidR="000530CC" w:rsidRPr="00C378A6" w:rsidRDefault="000530CC" w:rsidP="00B95E0C">
      <w:pPr>
        <w:pStyle w:val="ListParagraph"/>
        <w:ind w:left="720"/>
      </w:pPr>
    </w:p>
    <w:p w:rsidR="005E62B1" w:rsidRPr="00C378A6" w:rsidRDefault="000530CC" w:rsidP="006C6007">
      <w:pPr>
        <w:pStyle w:val="ListParagraph"/>
        <w:ind w:left="720" w:hanging="11"/>
        <w:rPr>
          <w:b/>
        </w:rPr>
      </w:pPr>
      <w:r w:rsidRPr="00C378A6">
        <w:rPr>
          <w:b/>
        </w:rPr>
        <w:t xml:space="preserve">Introduction to Structural Reliability </w:t>
      </w:r>
      <w:r w:rsidR="00A853CC" w:rsidRPr="00C378A6">
        <w:rPr>
          <w:b/>
        </w:rPr>
        <w:t>Analysis</w:t>
      </w:r>
    </w:p>
    <w:p w:rsidR="00053C8C" w:rsidRPr="00C378A6" w:rsidRDefault="00053C8C" w:rsidP="00B95E0C">
      <w:pPr>
        <w:pStyle w:val="ListParagraph"/>
        <w:ind w:left="720"/>
      </w:pPr>
    </w:p>
    <w:p w:rsidR="00EB5FAC" w:rsidRPr="00C378A6" w:rsidRDefault="00EB5FAC" w:rsidP="006C6007">
      <w:pPr>
        <w:pStyle w:val="ListParagraph"/>
        <w:ind w:left="720" w:firstLine="0"/>
      </w:pPr>
      <w:r w:rsidRPr="00C378A6">
        <w:t xml:space="preserve">Generally, methods to measure the reliability of a structure can be divided in four groups, see </w:t>
      </w:r>
      <w:sdt>
        <w:sdtPr>
          <w:id w:val="2073239057"/>
          <w:citation/>
        </w:sdtPr>
        <w:sdtContent>
          <w:r w:rsidRPr="00C378A6">
            <w:fldChar w:fldCharType="begin"/>
          </w:r>
          <w:r w:rsidR="00E82DB9">
            <w:rPr>
              <w:lang w:val="lt-LT"/>
            </w:rPr>
            <w:instrText xml:space="preserve">CITATION HOM86 \l 1063 </w:instrText>
          </w:r>
          <w:r w:rsidRPr="00C378A6">
            <w:fldChar w:fldCharType="separate"/>
          </w:r>
          <w:r w:rsidR="00781F1D" w:rsidRPr="00781F1D">
            <w:rPr>
              <w:noProof/>
              <w:lang w:val="lt-LT"/>
            </w:rPr>
            <w:t>(Madsen, et al., 1986)</w:t>
          </w:r>
          <w:r w:rsidRPr="00C378A6">
            <w:fldChar w:fldCharType="end"/>
          </w:r>
        </w:sdtContent>
      </w:sdt>
      <w:r w:rsidRPr="00C378A6">
        <w:t>:</w:t>
      </w:r>
    </w:p>
    <w:p w:rsidR="00EB5FAC" w:rsidRPr="00C378A6" w:rsidRDefault="00EB5FAC" w:rsidP="00EB5FAC">
      <w:pPr>
        <w:rPr>
          <w:rFonts w:ascii="Times New Roman" w:hAnsi="Times New Roman"/>
          <w:sz w:val="24"/>
        </w:rPr>
      </w:pPr>
    </w:p>
    <w:p w:rsidR="00EB5FAC" w:rsidRPr="00C378A6" w:rsidRDefault="00EB5FAC" w:rsidP="00EB5FAC">
      <w:pPr>
        <w:pStyle w:val="ListParagraph"/>
        <w:numPr>
          <w:ilvl w:val="0"/>
          <w:numId w:val="8"/>
        </w:numPr>
        <w:ind w:left="1080"/>
      </w:pPr>
      <w:r w:rsidRPr="00C378A6">
        <w:t>Level I methods: The uncertain parameters are modeled by one characteristic value, as for example in codes based on the partial safety factor concept.</w:t>
      </w:r>
    </w:p>
    <w:p w:rsidR="00EB5FAC" w:rsidRPr="00C378A6" w:rsidRDefault="00EB5FAC" w:rsidP="00EB5FAC">
      <w:pPr>
        <w:pStyle w:val="ListParagraph"/>
        <w:numPr>
          <w:ilvl w:val="0"/>
          <w:numId w:val="8"/>
        </w:numPr>
        <w:ind w:left="1080"/>
      </w:pPr>
      <w:r w:rsidRPr="00C378A6">
        <w:t>Level II methods: The uncertain parameters are modeled by the mean values and the standard deviations, and by the correlation coefficients between the stochastic variables. The stochastic variables are implicitly assumed to be normally distributed. The reliability index method is an example of a level II method.</w:t>
      </w:r>
    </w:p>
    <w:p w:rsidR="00EB5FAC" w:rsidRPr="00C378A6" w:rsidRDefault="00EB5FAC" w:rsidP="00EB5FAC">
      <w:pPr>
        <w:pStyle w:val="ListParagraph"/>
        <w:numPr>
          <w:ilvl w:val="0"/>
          <w:numId w:val="8"/>
        </w:numPr>
        <w:ind w:left="1080"/>
      </w:pPr>
      <w:r w:rsidRPr="00C378A6">
        <w:t xml:space="preserve">Level III methods: The uncertain quantities are modeled by their joint distribution functions. The probability of failure is estimated as a measure of the reliability. </w:t>
      </w:r>
    </w:p>
    <w:p w:rsidR="00EB5FAC" w:rsidRPr="00C378A6" w:rsidRDefault="00EB5FAC" w:rsidP="00EB5FAC">
      <w:pPr>
        <w:pStyle w:val="ListParagraph"/>
        <w:numPr>
          <w:ilvl w:val="0"/>
          <w:numId w:val="8"/>
        </w:numPr>
        <w:ind w:left="1080"/>
      </w:pPr>
      <w:r w:rsidRPr="00C378A6">
        <w:t>Level IV methods: In these methods the consequences (cost) of failure are also taken into account and the risk (consequence multiplied by the probability of failure) is used as a measure of the reliability. In this way different designs can be compared on an economic basis taking into account uncertainty, costs and benefits.</w:t>
      </w:r>
    </w:p>
    <w:p w:rsidR="00EB5FAC" w:rsidRPr="00C378A6" w:rsidRDefault="00EB5FAC" w:rsidP="000D4B07">
      <w:pPr>
        <w:pStyle w:val="ListParagraph"/>
        <w:ind w:left="720"/>
        <w:rPr>
          <w:lang w:val="en-GB" w:eastAsia="en-GB"/>
        </w:rPr>
      </w:pPr>
    </w:p>
    <w:p w:rsidR="000D4B07" w:rsidRPr="00C378A6" w:rsidRDefault="00EB5FAC" w:rsidP="006C6007">
      <w:pPr>
        <w:pStyle w:val="ListParagraph"/>
        <w:ind w:left="720" w:firstLine="0"/>
        <w:rPr>
          <w:lang w:val="en-GB" w:eastAsia="en-GB"/>
        </w:rPr>
      </w:pPr>
      <w:r w:rsidRPr="00C378A6">
        <w:rPr>
          <w:lang w:val="en-GB" w:eastAsia="en-GB"/>
        </w:rPr>
        <w:t>Level I methods can e.g. be calibrated using level II methods, level II methods can be calibrated using level III methods, etc</w:t>
      </w:r>
      <w:r w:rsidR="00C62051">
        <w:rPr>
          <w:lang w:val="en-GB" w:eastAsia="en-GB"/>
        </w:rPr>
        <w:t>.</w:t>
      </w:r>
      <w:r w:rsidR="000D4B07" w:rsidRPr="00C378A6">
        <w:rPr>
          <w:lang w:val="en-GB" w:eastAsia="en-GB"/>
        </w:rPr>
        <w:t xml:space="preserve"> Level II and III reliability methods are considered in these notes. Several techniques can be used to estimate the reliability for level II and III methods, e.g. </w:t>
      </w:r>
    </w:p>
    <w:p w:rsidR="000D4B07" w:rsidRPr="00C378A6" w:rsidRDefault="00C62051" w:rsidP="000D4B07">
      <w:pPr>
        <w:pStyle w:val="ListParagraph"/>
        <w:numPr>
          <w:ilvl w:val="0"/>
          <w:numId w:val="8"/>
        </w:numPr>
        <w:ind w:left="1080"/>
      </w:pPr>
      <w:r>
        <w:rPr>
          <w:b/>
        </w:rPr>
        <w:t>S</w:t>
      </w:r>
      <w:r w:rsidR="000D4B07" w:rsidRPr="00C378A6">
        <w:rPr>
          <w:b/>
        </w:rPr>
        <w:t>imulation techniques</w:t>
      </w:r>
      <w:r w:rsidR="000D4B07" w:rsidRPr="00C378A6">
        <w:t xml:space="preserve">: Samples of the stochastic variables are generated and the relative number of samples corresponding to failure is used to estimate the </w:t>
      </w:r>
      <w:r w:rsidR="000D4B07" w:rsidRPr="00C378A6">
        <w:lastRenderedPageBreak/>
        <w:t xml:space="preserve">probability of failure. The simulation techniques are different in the way the samples are generated. </w:t>
      </w:r>
    </w:p>
    <w:p w:rsidR="000D4B07" w:rsidRPr="00C378A6" w:rsidRDefault="000D4B07" w:rsidP="000D4B07">
      <w:pPr>
        <w:pStyle w:val="ListParagraph"/>
        <w:numPr>
          <w:ilvl w:val="0"/>
          <w:numId w:val="8"/>
        </w:numPr>
        <w:ind w:left="1080"/>
      </w:pPr>
      <w:r w:rsidRPr="00C378A6">
        <w:rPr>
          <w:b/>
        </w:rPr>
        <w:t>FORM techniques</w:t>
      </w:r>
      <w:r w:rsidRPr="00C378A6">
        <w:t xml:space="preserve">: In First Order Reliability Methods the limit state function (failure function) is linearized and the reliability is estimated using level II or III methods. </w:t>
      </w:r>
    </w:p>
    <w:p w:rsidR="000D4B07" w:rsidRPr="00C378A6" w:rsidRDefault="000D4B07" w:rsidP="000D4B07">
      <w:pPr>
        <w:pStyle w:val="ListParagraph"/>
        <w:numPr>
          <w:ilvl w:val="0"/>
          <w:numId w:val="8"/>
        </w:numPr>
        <w:ind w:left="1080"/>
      </w:pPr>
      <w:r w:rsidRPr="00C378A6">
        <w:rPr>
          <w:b/>
        </w:rPr>
        <w:t>SORM techniques</w:t>
      </w:r>
      <w:r w:rsidRPr="00C378A6">
        <w:t xml:space="preserve">: In Second Order Reliability Methods a quadratic approximation to the failure function is determined and the probability of failure for the quadratic failure surface is estimated. </w:t>
      </w:r>
    </w:p>
    <w:p w:rsidR="00EB5FAC" w:rsidRPr="00C378A6" w:rsidRDefault="00EB5FAC" w:rsidP="00B95E0C">
      <w:pPr>
        <w:ind w:left="720"/>
        <w:jc w:val="both"/>
        <w:rPr>
          <w:rFonts w:ascii="Times New Roman" w:hAnsi="Times New Roman"/>
          <w:sz w:val="24"/>
          <w:lang w:val="en-GB"/>
        </w:rPr>
      </w:pPr>
    </w:p>
    <w:p w:rsidR="003D0841" w:rsidRPr="00C378A6" w:rsidRDefault="003D0841" w:rsidP="006C6007">
      <w:pPr>
        <w:pStyle w:val="ListParagraph"/>
        <w:ind w:left="720" w:firstLine="0"/>
      </w:pPr>
      <w:r w:rsidRPr="00C378A6">
        <w:t xml:space="preserve">Within the framework of Structural Reliability, information about (as much as possible) all external and internal influences acting on the structure is required in order to perform a reliability assessment. It is therefore necessary to establish probabilistic models for all these quantities. The fundamental quantities that characterize the behavior of a structure are called the </w:t>
      </w:r>
      <w:r w:rsidRPr="00C378A6">
        <w:rPr>
          <w:i/>
        </w:rPr>
        <w:t xml:space="preserve">basic variables </w:t>
      </w:r>
      <w:r w:rsidRPr="00C378A6">
        <w:t xml:space="preserve">and are denoted </w:t>
      </w:r>
      <w:r w:rsidRPr="00C378A6">
        <w:rPr>
          <w:rFonts w:eastAsia="MS Mincho"/>
          <w:position w:val="-12"/>
          <w:lang w:eastAsia="da-DK"/>
        </w:rPr>
        <w:object w:dxaOrig="1596"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8pt" o:ole="" fillcolor="window">
            <v:imagedata r:id="rId18" o:title=""/>
          </v:shape>
          <o:OLEObject Type="Embed" ProgID="Equation.3" ShapeID="_x0000_i1025" DrawAspect="Content" ObjectID="_1506512899" r:id="rId19"/>
        </w:object>
      </w:r>
      <w:r w:rsidRPr="00C378A6">
        <w:t xml:space="preserve"> where </w:t>
      </w:r>
      <w:r w:rsidRPr="00C378A6">
        <w:rPr>
          <w:rFonts w:eastAsia="MS Mincho"/>
          <w:position w:val="-6"/>
          <w:lang w:eastAsia="da-DK"/>
        </w:rPr>
        <w:object w:dxaOrig="204" w:dyaOrig="216">
          <v:shape id="_x0000_i1026" type="#_x0000_t75" style="width:10.8pt;height:10.8pt" o:ole="" fillcolor="window">
            <v:imagedata r:id="rId20" o:title=""/>
          </v:shape>
          <o:OLEObject Type="Embed" ProgID="Equation.3" ShapeID="_x0000_i1026" DrawAspect="Content" ObjectID="_1506512900" r:id="rId21"/>
        </w:object>
      </w:r>
      <w:proofErr w:type="gramStart"/>
      <w:r w:rsidRPr="00C378A6">
        <w:t xml:space="preserve"> is the number of basic stochastic variables</w:t>
      </w:r>
      <w:proofErr w:type="gramEnd"/>
      <w:r w:rsidRPr="00C378A6">
        <w:t>. Typical examples of basic variables are loads, strengths, dimensions and m</w:t>
      </w:r>
      <w:r w:rsidR="00C62051">
        <w:t>odel uncertainties</w:t>
      </w:r>
      <w:r w:rsidRPr="00C378A6">
        <w:t xml:space="preserve">. The basic variables can be dependent or independent.  A stochastic process can be defined as a random function of time such that for any given point in time the value of the stochastic process is a random variable. Stochastic fields are defined in a similar way where the time is exchanged with the space. </w:t>
      </w:r>
    </w:p>
    <w:p w:rsidR="003D0841" w:rsidRPr="00C378A6" w:rsidRDefault="003D0841" w:rsidP="00B95E0C">
      <w:pPr>
        <w:ind w:left="720"/>
        <w:jc w:val="both"/>
        <w:rPr>
          <w:rFonts w:ascii="Times New Roman" w:hAnsi="Times New Roman"/>
          <w:sz w:val="24"/>
        </w:rPr>
      </w:pPr>
    </w:p>
    <w:p w:rsidR="0062365B" w:rsidRPr="00C378A6" w:rsidRDefault="0062365B" w:rsidP="006C6007">
      <w:pPr>
        <w:pStyle w:val="ListParagraph"/>
        <w:ind w:left="720" w:firstLine="0"/>
        <w:rPr>
          <w:rFonts w:eastAsia="MS Mincho"/>
        </w:rPr>
      </w:pPr>
      <w:r w:rsidRPr="00C378A6">
        <w:rPr>
          <w:rFonts w:eastAsia="MS Mincho"/>
        </w:rPr>
        <w:t xml:space="preserve">The </w:t>
      </w:r>
      <w:r w:rsidRPr="00C378A6">
        <w:t>joint</w:t>
      </w:r>
      <w:r w:rsidRPr="00C378A6">
        <w:rPr>
          <w:rFonts w:eastAsia="MS Mincho"/>
        </w:rPr>
        <w:t xml:space="preserve"> density function for the stochastic variables </w:t>
      </w:r>
      <w:r w:rsidRPr="00C378A6">
        <w:rPr>
          <w:rFonts w:eastAsia="MS Mincho"/>
          <w:position w:val="-4"/>
          <w:lang w:val="da-DK" w:eastAsia="da-DK"/>
        </w:rPr>
        <w:object w:dxaOrig="264" w:dyaOrig="264">
          <v:shape id="_x0000_i1027" type="#_x0000_t75" style="width:12.6pt;height:12.6pt" o:ole="">
            <v:imagedata r:id="rId22" o:title=""/>
          </v:shape>
          <o:OLEObject Type="Embed" ProgID="Equation.3" ShapeID="_x0000_i1027" DrawAspect="Content" ObjectID="_1506512901" r:id="rId23"/>
        </w:object>
      </w:r>
      <w:r w:rsidR="005B3D43">
        <w:rPr>
          <w:rFonts w:eastAsia="MS Mincho"/>
        </w:rPr>
        <w:t xml:space="preserve"> is denoted</w:t>
      </w:r>
      <w:r w:rsidRPr="00C378A6">
        <w:rPr>
          <w:rFonts w:eastAsia="MS Mincho"/>
          <w:position w:val="-10"/>
          <w:lang w:val="da-DK" w:eastAsia="da-DK"/>
        </w:rPr>
        <w:object w:dxaOrig="636" w:dyaOrig="336">
          <v:shape id="_x0000_i1028" type="#_x0000_t75" style="width:32.4pt;height:18pt" o:ole="">
            <v:imagedata r:id="rId24" o:title=""/>
          </v:shape>
          <o:OLEObject Type="Embed" ProgID="Equation.3" ShapeID="_x0000_i1028" DrawAspect="Content" ObjectID="_1506512902" r:id="rId25"/>
        </w:object>
      </w:r>
      <w:r w:rsidRPr="00C378A6">
        <w:rPr>
          <w:rFonts w:eastAsia="MS Mincho"/>
        </w:rPr>
        <w:t>. The elements in the vector of expected values and the covariance vector are:</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right="-574" w:hanging="11"/>
      </w:pPr>
      <w:r w:rsidRPr="00C378A6">
        <w:tab/>
      </w:r>
      <w:r w:rsidRPr="00C378A6">
        <w:object w:dxaOrig="2520" w:dyaOrig="360">
          <v:shape id="_x0000_i1029" type="#_x0000_t75" style="width:126pt;height:18pt" o:ole="">
            <v:imagedata r:id="rId26" o:title=""/>
          </v:shape>
          <o:OLEObject Type="Embed" ProgID="Equation.3" ShapeID="_x0000_i1029" DrawAspect="Content" ObjectID="_1506512903" r:id="rId27"/>
        </w:object>
      </w:r>
      <w:r w:rsidR="00401D8B" w:rsidRPr="00C378A6">
        <w:tab/>
      </w:r>
      <w:r w:rsidR="00401D8B" w:rsidRPr="00C378A6">
        <w:tab/>
      </w:r>
      <w:r w:rsidR="00401D8B" w:rsidRPr="00C378A6">
        <w:tab/>
      </w:r>
      <w:r w:rsidR="00401D8B" w:rsidRPr="00C378A6">
        <w:tab/>
      </w:r>
      <w:r w:rsidR="00401D8B" w:rsidRPr="00C378A6">
        <w:tab/>
      </w:r>
      <w:r w:rsidR="00401D8B" w:rsidRPr="00C378A6">
        <w:tab/>
      </w:r>
      <w:r w:rsidR="00401D8B" w:rsidRPr="00C378A6">
        <w:tab/>
      </w:r>
      <w:r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10</w:t>
      </w:r>
      <w:r w:rsidR="004D06A7" w:rsidRPr="00C378A6">
        <w:fldChar w:fldCharType="end"/>
      </w:r>
      <w:r w:rsidRPr="00C378A6">
        <w:t>)</w:t>
      </w:r>
    </w:p>
    <w:p w:rsidR="0062365B" w:rsidRPr="00C378A6" w:rsidRDefault="0062365B" w:rsidP="0062365B">
      <w:pPr>
        <w:pStyle w:val="ListParagraph"/>
        <w:ind w:left="720" w:right="-574" w:hanging="11"/>
      </w:pPr>
    </w:p>
    <w:p w:rsidR="0062365B" w:rsidRPr="00C378A6" w:rsidRDefault="0062365B" w:rsidP="0062365B">
      <w:pPr>
        <w:pStyle w:val="ListParagraph"/>
        <w:ind w:left="720" w:right="-574" w:hanging="11"/>
      </w:pPr>
      <w:r w:rsidRPr="00C378A6">
        <w:tab/>
      </w:r>
      <w:r w:rsidRPr="00C378A6">
        <w:object w:dxaOrig="3456" w:dyaOrig="384">
          <v:shape id="_x0000_i1030" type="#_x0000_t75" style="width:172.8pt;height:18.9pt" o:ole="">
            <v:imagedata r:id="rId28" o:title=""/>
          </v:shape>
          <o:OLEObject Type="Embed" ProgID="Equation.3" ShapeID="_x0000_i1030" DrawAspect="Content" ObjectID="_1506512904" r:id="rId29"/>
        </w:object>
      </w:r>
      <w:r w:rsidRPr="00C378A6">
        <w:tab/>
      </w:r>
      <w:r w:rsidRPr="00C378A6">
        <w:tab/>
      </w:r>
      <w:r w:rsidR="00401D8B" w:rsidRPr="00C378A6">
        <w:tab/>
      </w:r>
      <w:r w:rsidR="00401D8B" w:rsidRPr="00C378A6">
        <w:tab/>
      </w:r>
      <w:r w:rsidR="00401D8B" w:rsidRPr="00C378A6">
        <w:tab/>
      </w:r>
      <w:r w:rsidR="00401D8B" w:rsidRPr="00C378A6">
        <w:tab/>
      </w:r>
      <w:r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11</w:t>
      </w:r>
      <w:r w:rsidR="004D06A7" w:rsidRPr="00C378A6">
        <w:fldChar w:fldCharType="end"/>
      </w:r>
      <w:r w:rsidRPr="00C378A6">
        <w:t>)</w:t>
      </w:r>
    </w:p>
    <w:p w:rsidR="0062365B" w:rsidRPr="00C378A6" w:rsidRDefault="0062365B" w:rsidP="0062365B">
      <w:pPr>
        <w:rPr>
          <w:rFonts w:ascii="Times New Roman" w:eastAsia="MS Mincho" w:hAnsi="Times New Roman"/>
          <w:sz w:val="24"/>
        </w:rPr>
      </w:pPr>
    </w:p>
    <w:p w:rsidR="0062365B" w:rsidRPr="00C378A6" w:rsidRDefault="0062365B" w:rsidP="006C6007">
      <w:pPr>
        <w:pStyle w:val="ListParagraph"/>
        <w:ind w:left="720" w:firstLine="0"/>
        <w:rPr>
          <w:rFonts w:eastAsia="MS Mincho"/>
        </w:rPr>
      </w:pPr>
      <w:r w:rsidRPr="00C378A6">
        <w:rPr>
          <w:rFonts w:eastAsia="MS Mincho"/>
        </w:rPr>
        <w:t xml:space="preserve">The </w:t>
      </w:r>
      <w:r w:rsidRPr="00C378A6">
        <w:t>standard</w:t>
      </w:r>
      <w:r w:rsidRPr="00C378A6">
        <w:rPr>
          <w:rFonts w:eastAsia="MS Mincho"/>
        </w:rPr>
        <w:t xml:space="preserve"> deviation of </w:t>
      </w:r>
      <w:r w:rsidRPr="00C378A6">
        <w:rPr>
          <w:rFonts w:eastAsia="MS Mincho"/>
          <w:position w:val="-12"/>
          <w:lang w:val="da-DK" w:eastAsia="da-DK"/>
        </w:rPr>
        <w:object w:dxaOrig="324" w:dyaOrig="360">
          <v:shape id="_x0000_i1031" type="#_x0000_t75" style="width:16.2pt;height:18pt" o:ole="">
            <v:imagedata r:id="rId30" o:title=""/>
          </v:shape>
          <o:OLEObject Type="Embed" ProgID="Equation.3" ShapeID="_x0000_i1031" DrawAspect="Content" ObjectID="_1506512905" r:id="rId31"/>
        </w:object>
      </w:r>
      <w:r w:rsidRPr="00C378A6">
        <w:rPr>
          <w:rFonts w:eastAsia="MS Mincho"/>
        </w:rPr>
        <w:t xml:space="preserve"> is </w:t>
      </w:r>
      <w:proofErr w:type="gramStart"/>
      <w:r w:rsidRPr="00C378A6">
        <w:rPr>
          <w:rFonts w:eastAsia="MS Mincho"/>
        </w:rPr>
        <w:t xml:space="preserve">denoted </w:t>
      </w:r>
      <w:proofErr w:type="gramEnd"/>
      <w:r w:rsidRPr="00C378A6">
        <w:rPr>
          <w:rFonts w:eastAsia="MS Mincho"/>
          <w:position w:val="-12"/>
          <w:lang w:val="da-DK" w:eastAsia="da-DK"/>
        </w:rPr>
        <w:object w:dxaOrig="276" w:dyaOrig="360">
          <v:shape id="_x0000_i1032" type="#_x0000_t75" style="width:13.5pt;height:18pt" o:ole="">
            <v:imagedata r:id="rId32" o:title=""/>
          </v:shape>
          <o:OLEObject Type="Embed" ProgID="Equation.3" ShapeID="_x0000_i1032" DrawAspect="Content" ObjectID="_1506512906" r:id="rId33"/>
        </w:object>
      </w:r>
      <w:r w:rsidRPr="00C378A6">
        <w:rPr>
          <w:rFonts w:eastAsia="MS Mincho"/>
        </w:rPr>
        <w:t xml:space="preserve">. The variance of </w:t>
      </w:r>
      <w:r w:rsidRPr="00C378A6">
        <w:rPr>
          <w:rFonts w:eastAsia="MS Mincho"/>
          <w:position w:val="-12"/>
          <w:lang w:val="da-DK" w:eastAsia="da-DK"/>
        </w:rPr>
        <w:object w:dxaOrig="324" w:dyaOrig="360">
          <v:shape id="_x0000_i1033" type="#_x0000_t75" style="width:16.2pt;height:18pt" o:ole="">
            <v:imagedata r:id="rId30" o:title=""/>
          </v:shape>
          <o:OLEObject Type="Embed" ProgID="Equation.3" ShapeID="_x0000_i1033" DrawAspect="Content" ObjectID="_1506512907" r:id="rId34"/>
        </w:object>
      </w:r>
      <w:r w:rsidRPr="00C378A6">
        <w:rPr>
          <w:rFonts w:eastAsia="MS Mincho"/>
        </w:rPr>
        <w:t xml:space="preserve"> </w:t>
      </w:r>
      <w:proofErr w:type="gramStart"/>
      <w:r w:rsidRPr="00C378A6">
        <w:rPr>
          <w:rFonts w:eastAsia="MS Mincho"/>
        </w:rPr>
        <w:t xml:space="preserve">is </w:t>
      </w:r>
      <w:proofErr w:type="gramEnd"/>
      <w:r w:rsidRPr="00C378A6">
        <w:rPr>
          <w:rFonts w:eastAsia="MS Mincho"/>
          <w:position w:val="-12"/>
          <w:lang w:val="da-DK" w:eastAsia="da-DK"/>
        </w:rPr>
        <w:object w:dxaOrig="864" w:dyaOrig="396">
          <v:shape id="_x0000_i1034" type="#_x0000_t75" style="width:43.2pt;height:18.9pt" o:ole="">
            <v:imagedata r:id="rId35" o:title=""/>
          </v:shape>
          <o:OLEObject Type="Embed" ProgID="Equation.3" ShapeID="_x0000_i1034" DrawAspect="Content" ObjectID="_1506512908" r:id="rId36"/>
        </w:object>
      </w:r>
      <w:r w:rsidRPr="00C378A6">
        <w:rPr>
          <w:rFonts w:eastAsia="MS Mincho"/>
        </w:rPr>
        <w:t xml:space="preserve">. The coefficient of correlation between </w:t>
      </w:r>
      <w:r w:rsidRPr="00C378A6">
        <w:rPr>
          <w:rFonts w:eastAsia="MS Mincho"/>
          <w:position w:val="-12"/>
          <w:lang w:val="da-DK" w:eastAsia="da-DK"/>
        </w:rPr>
        <w:object w:dxaOrig="324" w:dyaOrig="360">
          <v:shape id="_x0000_i1035" type="#_x0000_t75" style="width:16.2pt;height:18pt" o:ole="">
            <v:imagedata r:id="rId30" o:title=""/>
          </v:shape>
          <o:OLEObject Type="Embed" ProgID="Equation.3" ShapeID="_x0000_i1035" DrawAspect="Content" ObjectID="_1506512909" r:id="rId37"/>
        </w:object>
      </w:r>
      <w:r w:rsidRPr="00C378A6">
        <w:rPr>
          <w:rFonts w:eastAsia="MS Mincho"/>
        </w:rPr>
        <w:t xml:space="preserve"> and </w:t>
      </w:r>
      <w:r w:rsidRPr="00C378A6">
        <w:rPr>
          <w:rFonts w:eastAsia="MS Mincho"/>
          <w:position w:val="-14"/>
          <w:lang w:val="da-DK" w:eastAsia="da-DK"/>
        </w:rPr>
        <w:object w:dxaOrig="360" w:dyaOrig="384">
          <v:shape id="_x0000_i1036" type="#_x0000_t75" style="width:18pt;height:18.9pt" o:ole="">
            <v:imagedata r:id="rId38" o:title=""/>
          </v:shape>
          <o:OLEObject Type="Embed" ProgID="Equation.3" ShapeID="_x0000_i1036" DrawAspect="Content" ObjectID="_1506512910" r:id="rId39"/>
        </w:object>
      </w:r>
      <w:r w:rsidRPr="00C378A6">
        <w:rPr>
          <w:rFonts w:eastAsia="MS Mincho"/>
        </w:rPr>
        <w:t xml:space="preserve"> is defined by:</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right="-574" w:hanging="11"/>
        <w:rPr>
          <w:rFonts w:eastAsia="MS Mincho"/>
        </w:rPr>
      </w:pPr>
      <w:r w:rsidRPr="00C378A6">
        <w:rPr>
          <w:rFonts w:eastAsia="MS Mincho"/>
        </w:rPr>
        <w:tab/>
      </w:r>
      <w:r w:rsidRPr="00C378A6">
        <w:rPr>
          <w:rFonts w:eastAsia="MS Mincho"/>
          <w:position w:val="-34"/>
          <w:lang w:val="da-DK" w:eastAsia="da-DK"/>
        </w:rPr>
        <w:object w:dxaOrig="2784" w:dyaOrig="756">
          <v:shape id="_x0000_i1037" type="#_x0000_t75" style="width:140.4pt;height:37.8pt" o:ole="">
            <v:imagedata r:id="rId40" o:title=""/>
          </v:shape>
          <o:OLEObject Type="Embed" ProgID="Equation.3" ShapeID="_x0000_i1037" DrawAspect="Content" ObjectID="_1506512911" r:id="rId41"/>
        </w:object>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Pr="00C378A6">
        <w:rPr>
          <w:rFonts w:eastAsia="MS Mincho"/>
        </w:rPr>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12</w:t>
      </w:r>
      <w:r w:rsidR="004D06A7" w:rsidRPr="00C378A6">
        <w:rPr>
          <w:rFonts w:eastAsia="MS Mincho"/>
        </w:rPr>
        <w:fldChar w:fldCharType="end"/>
      </w:r>
      <w:r w:rsidRPr="00C378A6">
        <w:rPr>
          <w:rFonts w:eastAsia="MS Mincho"/>
        </w:rPr>
        <w:t>)</w:t>
      </w:r>
    </w:p>
    <w:p w:rsidR="0062365B" w:rsidRPr="00C378A6" w:rsidRDefault="0062365B" w:rsidP="0062365B">
      <w:pPr>
        <w:rPr>
          <w:rFonts w:ascii="Times New Roman" w:eastAsia="MS Mincho" w:hAnsi="Times New Roman"/>
          <w:sz w:val="24"/>
        </w:rPr>
      </w:pPr>
    </w:p>
    <w:p w:rsidR="0062365B" w:rsidRPr="00C378A6" w:rsidRDefault="00C62051" w:rsidP="006C6007">
      <w:pPr>
        <w:pStyle w:val="ListParagraph"/>
        <w:ind w:left="720" w:hanging="11"/>
        <w:rPr>
          <w:rFonts w:eastAsia="MS Mincho"/>
        </w:rPr>
      </w:pPr>
      <w:proofErr w:type="gramStart"/>
      <w:r>
        <w:rPr>
          <w:rFonts w:eastAsia="MS Mincho"/>
        </w:rPr>
        <w:t xml:space="preserve">with </w:t>
      </w:r>
      <w:proofErr w:type="gramEnd"/>
      <w:r w:rsidR="0062365B" w:rsidRPr="00C378A6">
        <w:rPr>
          <w:rFonts w:eastAsia="MS Mincho"/>
          <w:position w:val="-14"/>
          <w:lang w:val="da-DK" w:eastAsia="da-DK"/>
        </w:rPr>
        <w:object w:dxaOrig="1164" w:dyaOrig="384">
          <v:shape id="_x0000_i1038" type="#_x0000_t75" style="width:58.5pt;height:18.9pt" o:ole="">
            <v:imagedata r:id="rId42" o:title=""/>
          </v:shape>
          <o:OLEObject Type="Embed" ProgID="Equation.3" ShapeID="_x0000_i1038" DrawAspect="Content" ObjectID="_1506512912" r:id="rId43"/>
        </w:object>
      </w:r>
      <w:r w:rsidR="0062365B" w:rsidRPr="00C378A6">
        <w:rPr>
          <w:rFonts w:eastAsia="MS Mincho"/>
        </w:rPr>
        <w:t>.</w:t>
      </w:r>
    </w:p>
    <w:p w:rsidR="0062365B" w:rsidRPr="00C378A6" w:rsidRDefault="0062365B" w:rsidP="0062365B">
      <w:pPr>
        <w:pStyle w:val="PlainText"/>
        <w:tabs>
          <w:tab w:val="left" w:pos="567"/>
          <w:tab w:val="left" w:pos="8789"/>
        </w:tabs>
        <w:jc w:val="both"/>
        <w:rPr>
          <w:rFonts w:ascii="Times New Roman" w:eastAsia="MS Mincho" w:hAnsi="Times New Roman"/>
          <w:sz w:val="24"/>
          <w:szCs w:val="24"/>
          <w:lang w:val="en-US"/>
        </w:rPr>
      </w:pPr>
    </w:p>
    <w:p w:rsidR="0062365B" w:rsidRPr="00C378A6" w:rsidRDefault="0062365B" w:rsidP="006C6007">
      <w:pPr>
        <w:pStyle w:val="ListParagraph"/>
        <w:ind w:left="720" w:firstLine="0"/>
        <w:rPr>
          <w:rFonts w:eastAsia="MS Mincho"/>
        </w:rPr>
      </w:pPr>
      <w:r w:rsidRPr="00C378A6">
        <w:rPr>
          <w:rFonts w:eastAsia="MS Mincho"/>
        </w:rPr>
        <w:t xml:space="preserve">Application of FORM, SORM and simulation methods requires as noted above that it is possible for given realizations </w:t>
      </w:r>
      <w:r w:rsidRPr="00C378A6">
        <w:rPr>
          <w:rFonts w:eastAsia="MS Mincho"/>
          <w:position w:val="-4"/>
          <w:lang w:val="da-DK" w:eastAsia="da-DK"/>
        </w:rPr>
        <w:object w:dxaOrig="204" w:dyaOrig="204">
          <v:shape id="_x0000_i1039" type="#_x0000_t75" style="width:10.8pt;height:10.8pt" o:ole="">
            <v:imagedata r:id="rId44" o:title=""/>
          </v:shape>
          <o:OLEObject Type="Embed" ProgID="Equation.3" ShapeID="_x0000_i1039" DrawAspect="Content" ObjectID="_1506512913" r:id="rId45"/>
        </w:object>
      </w:r>
      <w:r w:rsidRPr="00C378A6">
        <w:rPr>
          <w:rFonts w:eastAsia="MS Mincho"/>
        </w:rPr>
        <w:t xml:space="preserve"> of the basic variables to state whether the structure (or component/failure mode) is in a safe state or in a failure state. The basic variable space is thus divided into two sets, the safe set </w:t>
      </w:r>
      <w:r w:rsidRPr="00C378A6">
        <w:rPr>
          <w:rFonts w:eastAsia="MS Mincho"/>
          <w:position w:val="-12"/>
          <w:lang w:val="da-DK" w:eastAsia="da-DK"/>
        </w:rPr>
        <w:object w:dxaOrig="336" w:dyaOrig="360">
          <v:shape id="_x0000_i1040" type="#_x0000_t75" style="width:18pt;height:18pt" o:ole="">
            <v:imagedata r:id="rId46" o:title=""/>
          </v:shape>
          <o:OLEObject Type="Embed" ProgID="Equation.3" ShapeID="_x0000_i1040" DrawAspect="Content" ObjectID="_1506512914" r:id="rId47"/>
        </w:object>
      </w:r>
      <w:r w:rsidRPr="00C378A6">
        <w:rPr>
          <w:rFonts w:eastAsia="MS Mincho"/>
        </w:rPr>
        <w:t xml:space="preserve"> and the failure </w:t>
      </w:r>
      <w:proofErr w:type="gramStart"/>
      <w:r w:rsidRPr="00C378A6">
        <w:rPr>
          <w:rFonts w:eastAsia="MS Mincho"/>
        </w:rPr>
        <w:t xml:space="preserve">set </w:t>
      </w:r>
      <w:proofErr w:type="gramEnd"/>
      <w:r w:rsidRPr="00C378A6">
        <w:rPr>
          <w:rFonts w:eastAsia="MS Mincho"/>
          <w:position w:val="-10"/>
          <w:lang w:val="da-DK" w:eastAsia="da-DK"/>
        </w:rPr>
        <w:object w:dxaOrig="360" w:dyaOrig="336">
          <v:shape id="_x0000_i1041" type="#_x0000_t75" style="width:18pt;height:18pt" o:ole="">
            <v:imagedata r:id="rId48" o:title=""/>
          </v:shape>
          <o:OLEObject Type="Embed" ProgID="Equation.3" ShapeID="_x0000_i1041" DrawAspect="Content" ObjectID="_1506512915" r:id="rId49"/>
        </w:object>
      </w:r>
      <w:r w:rsidRPr="00C378A6">
        <w:rPr>
          <w:rFonts w:eastAsia="MS Mincho"/>
        </w:rPr>
        <w:t>. The two sets are separated by the failure surface (limit state surface). It is assumed that the failure surface can be described by the equation:</w:t>
      </w:r>
    </w:p>
    <w:p w:rsidR="0062365B" w:rsidRPr="00C378A6" w:rsidRDefault="0062365B" w:rsidP="0062365B">
      <w:pPr>
        <w:rPr>
          <w:rFonts w:ascii="Times New Roman" w:eastAsia="MS Mincho" w:hAnsi="Times New Roman"/>
          <w:sz w:val="24"/>
        </w:rPr>
      </w:pPr>
    </w:p>
    <w:p w:rsidR="0062365B" w:rsidRPr="00C378A6" w:rsidRDefault="0062365B" w:rsidP="0062365B">
      <w:pPr>
        <w:pStyle w:val="PlainText"/>
        <w:tabs>
          <w:tab w:val="left" w:pos="567"/>
          <w:tab w:val="left" w:pos="8789"/>
        </w:tabs>
        <w:spacing w:before="120" w:after="120"/>
        <w:jc w:val="both"/>
        <w:rPr>
          <w:rFonts w:ascii="Times New Roman" w:eastAsia="MS Mincho" w:hAnsi="Times New Roman"/>
          <w:sz w:val="24"/>
          <w:szCs w:val="24"/>
        </w:rPr>
      </w:pPr>
      <w:r w:rsidRPr="00C378A6">
        <w:rPr>
          <w:rFonts w:ascii="Times New Roman" w:eastAsia="MS Mincho" w:hAnsi="Times New Roman"/>
          <w:sz w:val="24"/>
          <w:szCs w:val="24"/>
          <w:lang w:val="en-GB"/>
        </w:rPr>
        <w:lastRenderedPageBreak/>
        <w:tab/>
      </w:r>
      <w:r w:rsidR="0044750F" w:rsidRPr="00C378A6">
        <w:rPr>
          <w:rFonts w:ascii="Times New Roman" w:eastAsia="MS Mincho" w:hAnsi="Times New Roman"/>
          <w:sz w:val="24"/>
          <w:szCs w:val="24"/>
          <w:lang w:val="en-GB"/>
        </w:rPr>
        <w:t xml:space="preserve"> </w:t>
      </w:r>
      <w:r w:rsidRPr="00C378A6">
        <w:rPr>
          <w:rFonts w:ascii="Times New Roman" w:eastAsia="MS Mincho" w:hAnsi="Times New Roman"/>
          <w:position w:val="-12"/>
          <w:sz w:val="24"/>
          <w:szCs w:val="24"/>
        </w:rPr>
        <w:object w:dxaOrig="2256" w:dyaOrig="360">
          <v:shape id="_x0000_i1042" type="#_x0000_t75" style="width:112.5pt;height:18pt" o:ole="">
            <v:imagedata r:id="rId50" o:title=""/>
          </v:shape>
          <o:OLEObject Type="Embed" ProgID="Equation.3" ShapeID="_x0000_i1042" DrawAspect="Content" ObjectID="_1506512916" r:id="rId51"/>
        </w:object>
      </w:r>
      <w:r w:rsidRPr="00C378A6">
        <w:rPr>
          <w:rFonts w:ascii="Times New Roman" w:eastAsia="MS Mincho" w:hAnsi="Times New Roman"/>
          <w:sz w:val="24"/>
          <w:szCs w:val="24"/>
        </w:rPr>
        <w:tab/>
      </w:r>
    </w:p>
    <w:p w:rsidR="0062365B" w:rsidRPr="00C378A6" w:rsidRDefault="0062365B" w:rsidP="0044750F">
      <w:pPr>
        <w:pStyle w:val="ListParagraph"/>
        <w:ind w:left="720" w:hanging="11"/>
        <w:rPr>
          <w:rFonts w:eastAsia="MS Mincho"/>
        </w:rPr>
      </w:pPr>
      <w:proofErr w:type="gramStart"/>
      <w:r w:rsidRPr="00C378A6">
        <w:rPr>
          <w:rFonts w:eastAsia="MS Mincho"/>
        </w:rPr>
        <w:t>where</w:t>
      </w:r>
      <w:proofErr w:type="gramEnd"/>
      <w:r w:rsidRPr="00C378A6">
        <w:rPr>
          <w:rFonts w:eastAsia="MS Mincho"/>
        </w:rPr>
        <w:t xml:space="preserve"> </w:t>
      </w:r>
      <w:r w:rsidRPr="00C378A6">
        <w:rPr>
          <w:rFonts w:eastAsia="MS Mincho"/>
          <w:position w:val="-10"/>
          <w:lang w:val="da-DK" w:eastAsia="da-DK"/>
        </w:rPr>
        <w:object w:dxaOrig="516" w:dyaOrig="324">
          <v:shape id="_x0000_i1043" type="#_x0000_t75" style="width:25.2pt;height:16.2pt" o:ole="">
            <v:imagedata r:id="rId52" o:title=""/>
          </v:shape>
          <o:OLEObject Type="Embed" ProgID="Equation.3" ShapeID="_x0000_i1043" DrawAspect="Content" ObjectID="_1506512917" r:id="rId53"/>
        </w:object>
      </w:r>
      <w:r w:rsidRPr="00C378A6">
        <w:rPr>
          <w:rFonts w:eastAsia="MS Mincho"/>
        </w:rPr>
        <w:t xml:space="preserve"> is denoted the failure function.</w:t>
      </w:r>
    </w:p>
    <w:p w:rsidR="0062365B" w:rsidRPr="00C378A6" w:rsidRDefault="0062365B" w:rsidP="0062365B">
      <w:pPr>
        <w:pStyle w:val="PlainText"/>
        <w:tabs>
          <w:tab w:val="left" w:pos="567"/>
          <w:tab w:val="left" w:pos="8789"/>
        </w:tabs>
        <w:jc w:val="both"/>
        <w:rPr>
          <w:rFonts w:ascii="Times New Roman" w:eastAsia="MS Mincho" w:hAnsi="Times New Roman"/>
          <w:sz w:val="24"/>
          <w:szCs w:val="24"/>
          <w:lang w:val="en-US"/>
        </w:rPr>
      </w:pPr>
    </w:p>
    <w:p w:rsidR="0062365B" w:rsidRPr="00A74CED" w:rsidRDefault="0062365B" w:rsidP="006C6007">
      <w:pPr>
        <w:pStyle w:val="ListParagraph"/>
        <w:ind w:left="720" w:firstLine="0"/>
        <w:rPr>
          <w:rFonts w:eastAsia="MS Mincho"/>
        </w:rPr>
      </w:pPr>
      <w:r w:rsidRPr="00A74CED">
        <w:rPr>
          <w:rFonts w:eastAsia="MS Mincho"/>
        </w:rPr>
        <w:t xml:space="preserve">Usually the failure function is defined such that positive values of </w:t>
      </w:r>
      <w:r w:rsidRPr="00A74CED">
        <w:rPr>
          <w:rFonts w:eastAsia="MS Mincho"/>
          <w:i/>
        </w:rPr>
        <w:t>g</w:t>
      </w:r>
      <w:r w:rsidRPr="00A74CED">
        <w:rPr>
          <w:rFonts w:eastAsia="MS Mincho"/>
        </w:rPr>
        <w:t xml:space="preserve"> correspond to safe states and negative values correspond to failure states, see </w:t>
      </w:r>
      <w:r w:rsidR="00A74CED" w:rsidRPr="00A74CED">
        <w:rPr>
          <w:rFonts w:eastAsia="MS Mincho"/>
        </w:rPr>
        <w:fldChar w:fldCharType="begin"/>
      </w:r>
      <w:r w:rsidR="00A74CED" w:rsidRPr="00A74CED">
        <w:rPr>
          <w:rFonts w:eastAsia="MS Mincho"/>
        </w:rPr>
        <w:instrText xml:space="preserve"> REF _Ref399838753 \h  \* MERGEFORMAT </w:instrText>
      </w:r>
      <w:r w:rsidR="00A74CED" w:rsidRPr="00A74CED">
        <w:rPr>
          <w:rFonts w:eastAsia="MS Mincho"/>
        </w:rPr>
      </w:r>
      <w:r w:rsidR="00A74CED" w:rsidRPr="00A74CED">
        <w:rPr>
          <w:rFonts w:eastAsia="MS Mincho"/>
        </w:rPr>
        <w:fldChar w:fldCharType="separate"/>
      </w:r>
      <w:r w:rsidR="00EB0727" w:rsidRPr="00EB0727">
        <w:t xml:space="preserve">Figure </w:t>
      </w:r>
      <w:r w:rsidR="00EB0727" w:rsidRPr="00EB0727">
        <w:rPr>
          <w:noProof/>
        </w:rPr>
        <w:t>3</w:t>
      </w:r>
      <w:r w:rsidR="00EB0727">
        <w:rPr>
          <w:b/>
        </w:rPr>
        <w:t>.</w:t>
      </w:r>
      <w:r w:rsidR="00EB0727">
        <w:rPr>
          <w:b/>
          <w:noProof/>
        </w:rPr>
        <w:t>3</w:t>
      </w:r>
      <w:r w:rsidR="00A74CED" w:rsidRPr="00A74CED">
        <w:rPr>
          <w:rFonts w:eastAsia="MS Mincho"/>
        </w:rPr>
        <w:fldChar w:fldCharType="end"/>
      </w:r>
      <w:r w:rsidRPr="00A74CED">
        <w:rPr>
          <w:rFonts w:eastAsia="MS Mincho"/>
        </w:rPr>
        <w:t>.</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right="-574" w:hanging="11"/>
        <w:rPr>
          <w:rFonts w:eastAsia="MS Mincho"/>
        </w:rPr>
      </w:pPr>
      <w:r w:rsidRPr="00C378A6">
        <w:rPr>
          <w:rFonts w:eastAsia="MS Mincho"/>
          <w:noProof/>
        </w:rPr>
        <w:drawing>
          <wp:anchor distT="0" distB="0" distL="114300" distR="114300" simplePos="0" relativeHeight="251555840" behindDoc="0" locked="0" layoutInCell="1" allowOverlap="1" wp14:anchorId="5C0BC4C0" wp14:editId="4A87E5CC">
            <wp:simplePos x="0" y="0"/>
            <wp:positionH relativeFrom="column">
              <wp:posOffset>1066800</wp:posOffset>
            </wp:positionH>
            <wp:positionV relativeFrom="paragraph">
              <wp:posOffset>568960</wp:posOffset>
            </wp:positionV>
            <wp:extent cx="3053715" cy="2105025"/>
            <wp:effectExtent l="0" t="0" r="0" b="9525"/>
            <wp:wrapTight wrapText="bothSides">
              <wp:wrapPolygon edited="0">
                <wp:start x="0" y="0"/>
                <wp:lineTo x="0" y="21502"/>
                <wp:lineTo x="21425" y="21502"/>
                <wp:lineTo x="21425" y="0"/>
                <wp:lineTo x="0" y="0"/>
              </wp:wrapPolygon>
            </wp:wrapTight>
            <wp:docPr id="13" name="Picture 13" descr="fig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g3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3715" cy="2105025"/>
                    </a:xfrm>
                    <a:prstGeom prst="rect">
                      <a:avLst/>
                    </a:prstGeom>
                    <a:noFill/>
                  </pic:spPr>
                </pic:pic>
              </a:graphicData>
            </a:graphic>
            <wp14:sizeRelH relativeFrom="page">
              <wp14:pctWidth>0</wp14:pctWidth>
            </wp14:sizeRelH>
            <wp14:sizeRelV relativeFrom="page">
              <wp14:pctHeight>0</wp14:pctHeight>
            </wp14:sizeRelV>
          </wp:anchor>
        </w:drawing>
      </w:r>
      <w:r w:rsidRPr="00C378A6">
        <w:rPr>
          <w:rFonts w:eastAsia="MS Mincho"/>
        </w:rPr>
        <w:object w:dxaOrig="2136" w:dyaOrig="756">
          <v:shape id="_x0000_i1044" type="#_x0000_t75" style="width:107.1pt;height:37.8pt" o:ole="">
            <v:imagedata r:id="rId55" o:title=""/>
          </v:shape>
          <o:OLEObject Type="Embed" ProgID="Equation.3" ShapeID="_x0000_i1044" DrawAspect="Content" ObjectID="_1506512918" r:id="rId56"/>
        </w:object>
      </w:r>
      <w:r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00401D8B" w:rsidRPr="00C378A6">
        <w:rPr>
          <w:rFonts w:eastAsia="MS Mincho"/>
        </w:rPr>
        <w:tab/>
      </w:r>
      <w:r w:rsidRPr="00C378A6">
        <w:rPr>
          <w:rFonts w:eastAsia="MS Mincho"/>
        </w:rPr>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13</w:t>
      </w:r>
      <w:r w:rsidR="004D06A7" w:rsidRPr="00C378A6">
        <w:rPr>
          <w:rFonts w:eastAsia="MS Mincho"/>
        </w:rPr>
        <w:fldChar w:fldCharType="end"/>
      </w:r>
      <w:r w:rsidRPr="00C378A6">
        <w:rPr>
          <w:rFonts w:eastAsia="MS Mincho"/>
        </w:rPr>
        <w:t>)</w:t>
      </w:r>
    </w:p>
    <w:p w:rsidR="0062365B" w:rsidRPr="00C378A6" w:rsidRDefault="0062365B" w:rsidP="0062365B">
      <w:pPr>
        <w:pStyle w:val="PlainText"/>
        <w:tabs>
          <w:tab w:val="left" w:pos="567"/>
          <w:tab w:val="left" w:pos="8789"/>
        </w:tabs>
        <w:spacing w:before="120" w:after="120"/>
        <w:jc w:val="both"/>
        <w:rPr>
          <w:rFonts w:ascii="Times New Roman" w:eastAsia="MS Mincho" w:hAnsi="Times New Roman"/>
          <w:sz w:val="24"/>
          <w:szCs w:val="24"/>
          <w:lang w:val="en-GB"/>
        </w:rPr>
      </w:pPr>
    </w:p>
    <w:p w:rsidR="0062365B" w:rsidRPr="00C378A6" w:rsidRDefault="0062365B" w:rsidP="0062365B">
      <w:pPr>
        <w:pStyle w:val="PlainText"/>
        <w:tabs>
          <w:tab w:val="left" w:pos="567"/>
          <w:tab w:val="left" w:pos="8789"/>
        </w:tabs>
        <w:jc w:val="both"/>
        <w:rPr>
          <w:rFonts w:ascii="Times New Roman" w:eastAsia="MS Mincho" w:hAnsi="Times New Roman"/>
          <w:sz w:val="24"/>
          <w:szCs w:val="24"/>
          <w:lang w:val="en-GB"/>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44750F" w:rsidP="0044750F">
      <w:pPr>
        <w:pStyle w:val="Caption"/>
        <w:jc w:val="center"/>
        <w:rPr>
          <w:rFonts w:eastAsia="MS Mincho"/>
          <w:b w:val="0"/>
          <w:i/>
          <w:iCs/>
          <w:szCs w:val="24"/>
        </w:rPr>
      </w:pPr>
      <w:bookmarkStart w:id="27" w:name="_Ref399838753"/>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3</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3</w:t>
      </w:r>
      <w:r w:rsidR="00AA3C17">
        <w:rPr>
          <w:b w:val="0"/>
          <w:szCs w:val="24"/>
        </w:rPr>
        <w:fldChar w:fldCharType="end"/>
      </w:r>
      <w:bookmarkEnd w:id="27"/>
      <w:r w:rsidRPr="00C378A6">
        <w:rPr>
          <w:b w:val="0"/>
          <w:szCs w:val="24"/>
        </w:rPr>
        <w:t xml:space="preserve">. Failure </w:t>
      </w:r>
      <w:proofErr w:type="gramStart"/>
      <w:r w:rsidRPr="00C378A6">
        <w:rPr>
          <w:b w:val="0"/>
          <w:szCs w:val="24"/>
        </w:rPr>
        <w:t>function  g</w:t>
      </w:r>
      <w:proofErr w:type="gramEnd"/>
      <w:r w:rsidRPr="00C378A6">
        <w:rPr>
          <w:b w:val="0"/>
          <w:szCs w:val="24"/>
        </w:rPr>
        <w:t>(x).</w:t>
      </w:r>
    </w:p>
    <w:p w:rsidR="0062365B" w:rsidRPr="00C378A6" w:rsidRDefault="0062365B" w:rsidP="006C6007">
      <w:pPr>
        <w:pStyle w:val="ListParagraph"/>
        <w:ind w:left="720" w:firstLine="0"/>
        <w:rPr>
          <w:rFonts w:eastAsia="MS Mincho"/>
        </w:rPr>
      </w:pPr>
      <w:r w:rsidRPr="00C378A6">
        <w:rPr>
          <w:rFonts w:eastAsia="MS Mincho"/>
        </w:rPr>
        <w:t>It is important to note that the failure surface does not define a unique failure function, i.e. the failure surface can be described by a number of equivalent failure functions. However, whenever possible, differentiable failure functions should be used. In structural reliability the failure function usually results from a mechanical analysis of the structure.</w:t>
      </w:r>
    </w:p>
    <w:p w:rsidR="0062365B" w:rsidRPr="00C378A6" w:rsidRDefault="0062365B" w:rsidP="0062365B">
      <w:pPr>
        <w:pStyle w:val="PlainText"/>
        <w:tabs>
          <w:tab w:val="left" w:pos="567"/>
          <w:tab w:val="left" w:pos="8789"/>
        </w:tabs>
        <w:jc w:val="both"/>
        <w:rPr>
          <w:rFonts w:ascii="Times New Roman" w:eastAsia="MS Mincho" w:hAnsi="Times New Roman"/>
          <w:sz w:val="24"/>
          <w:szCs w:val="24"/>
          <w:lang w:val="en-US"/>
        </w:rPr>
      </w:pPr>
    </w:p>
    <w:p w:rsidR="0062365B" w:rsidRPr="00C378A6" w:rsidRDefault="0062365B" w:rsidP="006C6007">
      <w:pPr>
        <w:pStyle w:val="ListParagraph"/>
        <w:ind w:left="720" w:firstLine="0"/>
        <w:rPr>
          <w:rFonts w:eastAsia="MS Mincho"/>
        </w:rPr>
      </w:pPr>
      <w:r w:rsidRPr="00C378A6">
        <w:rPr>
          <w:rFonts w:eastAsia="MS Mincho"/>
        </w:rPr>
        <w:t xml:space="preserve">If, in the failure function </w:t>
      </w:r>
      <w:r w:rsidRPr="00C378A6">
        <w:rPr>
          <w:rFonts w:eastAsia="MS Mincho"/>
          <w:position w:val="-4"/>
          <w:lang w:val="da-DK" w:eastAsia="da-DK"/>
        </w:rPr>
        <w:object w:dxaOrig="204" w:dyaOrig="204">
          <v:shape id="_x0000_i1045" type="#_x0000_t75" style="width:10.8pt;height:10.8pt" o:ole="">
            <v:imagedata r:id="rId57" o:title=""/>
          </v:shape>
          <o:OLEObject Type="Embed" ProgID="Equation.3" ShapeID="_x0000_i1045" DrawAspect="Content" ObjectID="_1506512919" r:id="rId58"/>
        </w:object>
      </w:r>
      <w:r w:rsidRPr="00C378A6">
        <w:rPr>
          <w:rFonts w:eastAsia="MS Mincho"/>
        </w:rPr>
        <w:t xml:space="preserve"> is replaced by the stochastic </w:t>
      </w:r>
      <w:proofErr w:type="gramStart"/>
      <w:r w:rsidR="00500578" w:rsidRPr="00C378A6">
        <w:rPr>
          <w:rFonts w:eastAsia="MS Mincho"/>
        </w:rPr>
        <w:t>variables</w:t>
      </w:r>
      <w:r w:rsidR="00500578">
        <w:rPr>
          <w:rFonts w:eastAsia="MS Mincho"/>
        </w:rPr>
        <w:t xml:space="preserve"> </w:t>
      </w:r>
      <w:proofErr w:type="gramEnd"/>
      <w:r w:rsidRPr="00C378A6">
        <w:rPr>
          <w:rFonts w:eastAsia="MS Mincho"/>
          <w:position w:val="-4"/>
          <w:lang w:val="da-DK" w:eastAsia="da-DK"/>
        </w:rPr>
        <w:object w:dxaOrig="264" w:dyaOrig="264">
          <v:shape id="_x0000_i1046" type="#_x0000_t75" style="width:12.6pt;height:12.6pt" o:ole="">
            <v:imagedata r:id="rId59" o:title=""/>
          </v:shape>
          <o:OLEObject Type="Embed" ProgID="Equation.3" ShapeID="_x0000_i1046" DrawAspect="Content" ObjectID="_1506512920" r:id="rId60"/>
        </w:object>
      </w:r>
      <w:r w:rsidRPr="00C378A6">
        <w:rPr>
          <w:rFonts w:eastAsia="MS Mincho"/>
        </w:rPr>
        <w:t xml:space="preserve">, the so-called safety margin </w:t>
      </w:r>
      <w:r w:rsidRPr="00C378A6">
        <w:rPr>
          <w:rFonts w:eastAsia="MS Mincho"/>
          <w:i/>
        </w:rPr>
        <w:t>M</w:t>
      </w:r>
      <w:r w:rsidRPr="00C378A6">
        <w:rPr>
          <w:rFonts w:eastAsia="MS Mincho"/>
        </w:rPr>
        <w:t xml:space="preserve"> is obtained:</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right="-574" w:hanging="11"/>
        <w:rPr>
          <w:rFonts w:eastAsia="MS Mincho"/>
        </w:rPr>
      </w:pPr>
      <w:r w:rsidRPr="00C378A6">
        <w:rPr>
          <w:rFonts w:eastAsia="MS Mincho"/>
        </w:rPr>
        <w:tab/>
      </w:r>
      <w:r w:rsidRPr="00C378A6">
        <w:rPr>
          <w:rFonts w:eastAsia="MS Mincho"/>
        </w:rPr>
        <w:object w:dxaOrig="1056" w:dyaOrig="324">
          <v:shape id="_x0000_i1047" type="#_x0000_t75" style="width:53.1pt;height:16.2pt" o:ole="">
            <v:imagedata r:id="rId61" o:title=""/>
          </v:shape>
          <o:OLEObject Type="Embed" ProgID="Equation.3" ShapeID="_x0000_i1047" DrawAspect="Content" ObjectID="_1506512921" r:id="rId62"/>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14</w:t>
      </w:r>
      <w:r w:rsidR="004D06A7" w:rsidRPr="00C378A6">
        <w:rPr>
          <w:rFonts w:eastAsia="MS Mincho"/>
        </w:rPr>
        <w:fldChar w:fldCharType="end"/>
      </w:r>
      <w:r w:rsidRPr="00C378A6">
        <w:rPr>
          <w:rFonts w:eastAsia="MS Mincho"/>
        </w:rPr>
        <w:t>)</w:t>
      </w:r>
    </w:p>
    <w:p w:rsidR="0062365B" w:rsidRPr="00C378A6" w:rsidRDefault="0062365B" w:rsidP="0062365B">
      <w:pPr>
        <w:rPr>
          <w:rFonts w:ascii="Times New Roman" w:eastAsia="MS Mincho" w:hAnsi="Times New Roman"/>
          <w:sz w:val="24"/>
        </w:rPr>
      </w:pPr>
    </w:p>
    <w:p w:rsidR="0062365B" w:rsidRPr="00C378A6" w:rsidRDefault="0062365B" w:rsidP="006C6007">
      <w:pPr>
        <w:pStyle w:val="ListParagraph"/>
        <w:ind w:left="720" w:firstLine="0"/>
        <w:rPr>
          <w:rFonts w:eastAsia="MS Mincho"/>
        </w:rPr>
      </w:pPr>
      <w:r w:rsidRPr="00C378A6">
        <w:rPr>
          <w:rFonts w:eastAsia="MS Mincho"/>
          <w:i/>
        </w:rPr>
        <w:t>M</w:t>
      </w:r>
      <w:r w:rsidRPr="00C378A6">
        <w:rPr>
          <w:rFonts w:eastAsia="MS Mincho"/>
        </w:rPr>
        <w:t xml:space="preserve"> is a stochastic variable. The probability of failure </w:t>
      </w:r>
      <w:r w:rsidRPr="00C378A6">
        <w:rPr>
          <w:rFonts w:eastAsia="MS Mincho"/>
          <w:position w:val="-14"/>
          <w:lang w:val="da-DK" w:eastAsia="da-DK"/>
        </w:rPr>
        <w:object w:dxaOrig="324" w:dyaOrig="384">
          <v:shape id="_x0000_i1048" type="#_x0000_t75" style="width:16.2pt;height:18.9pt" o:ole="">
            <v:imagedata r:id="rId63" o:title=""/>
          </v:shape>
          <o:OLEObject Type="Embed" ProgID="Equation.3" ShapeID="_x0000_i1048" DrawAspect="Content" ObjectID="_1506512922" r:id="rId64"/>
        </w:object>
      </w:r>
      <w:r w:rsidRPr="00C378A6">
        <w:rPr>
          <w:rFonts w:eastAsia="MS Mincho"/>
        </w:rPr>
        <w:t xml:space="preserve"> of the component is:</w:t>
      </w:r>
    </w:p>
    <w:p w:rsidR="0062365B" w:rsidRPr="00C378A6" w:rsidRDefault="0062365B" w:rsidP="0062365B">
      <w:pPr>
        <w:rPr>
          <w:rFonts w:ascii="Times New Roman" w:eastAsia="MS Mincho" w:hAnsi="Times New Roman"/>
          <w:sz w:val="24"/>
        </w:rPr>
      </w:pPr>
    </w:p>
    <w:p w:rsidR="008256EC" w:rsidRDefault="0062365B" w:rsidP="00AE495E">
      <w:pPr>
        <w:pStyle w:val="ListParagraph"/>
        <w:ind w:left="720" w:right="-574" w:hanging="11"/>
        <w:rPr>
          <w:rFonts w:eastAsia="MS Mincho"/>
        </w:rPr>
      </w:pPr>
      <w:r w:rsidRPr="00C378A6">
        <w:rPr>
          <w:rFonts w:eastAsia="MS Mincho"/>
        </w:rPr>
        <w:tab/>
      </w:r>
      <w:r w:rsidRPr="00C378A6">
        <w:rPr>
          <w:rFonts w:eastAsia="MS Mincho"/>
          <w:position w:val="-18"/>
          <w:lang w:val="da-DK" w:eastAsia="da-DK"/>
        </w:rPr>
        <w:object w:dxaOrig="4236" w:dyaOrig="420">
          <v:shape id="_x0000_i1049" type="#_x0000_t75" style="width:211.5pt;height:20.7pt" o:ole="">
            <v:imagedata r:id="rId65" o:title=""/>
          </v:shape>
          <o:OLEObject Type="Embed" ProgID="Equation.3" ShapeID="_x0000_i1049" DrawAspect="Content" ObjectID="_1506512923" r:id="rId66"/>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15</w:t>
      </w:r>
      <w:r w:rsidR="004D06A7" w:rsidRPr="00C378A6">
        <w:rPr>
          <w:rFonts w:eastAsia="MS Mincho"/>
        </w:rPr>
        <w:fldChar w:fldCharType="end"/>
      </w:r>
      <w:r w:rsidRPr="00C378A6">
        <w:rPr>
          <w:rFonts w:eastAsia="MS Mincho"/>
        </w:rPr>
        <w:t>)</w:t>
      </w:r>
    </w:p>
    <w:p w:rsidR="00AE495E" w:rsidRPr="00C378A6" w:rsidRDefault="00AE495E" w:rsidP="00AE495E">
      <w:pPr>
        <w:pStyle w:val="ListParagraph"/>
        <w:ind w:left="720" w:right="-574" w:hanging="11"/>
        <w:rPr>
          <w:b/>
        </w:rPr>
      </w:pPr>
    </w:p>
    <w:p w:rsidR="00AE495E" w:rsidRDefault="00AE495E">
      <w:pPr>
        <w:spacing w:after="200" w:line="276" w:lineRule="auto"/>
        <w:rPr>
          <w:rFonts w:ascii="Times New Roman" w:hAnsi="Times New Roman"/>
          <w:b/>
          <w:sz w:val="24"/>
        </w:rPr>
      </w:pPr>
      <w:r>
        <w:rPr>
          <w:b/>
        </w:rPr>
        <w:br w:type="page"/>
      </w:r>
    </w:p>
    <w:p w:rsidR="0062365B" w:rsidRPr="00C378A6" w:rsidRDefault="0062365B" w:rsidP="006C6007">
      <w:pPr>
        <w:pStyle w:val="ListParagraph"/>
        <w:ind w:left="720" w:hanging="11"/>
        <w:rPr>
          <w:b/>
        </w:rPr>
      </w:pPr>
      <w:r w:rsidRPr="00C378A6">
        <w:rPr>
          <w:b/>
        </w:rPr>
        <w:lastRenderedPageBreak/>
        <w:t xml:space="preserve">Reliability Analysis for Linear Safety Margins </w:t>
      </w:r>
    </w:p>
    <w:p w:rsidR="0062365B" w:rsidRPr="00C378A6" w:rsidRDefault="0062365B" w:rsidP="006C6007">
      <w:pPr>
        <w:pStyle w:val="ListParagraph"/>
        <w:ind w:left="720" w:hanging="11"/>
        <w:rPr>
          <w:rFonts w:eastAsia="MS Mincho"/>
        </w:rPr>
      </w:pPr>
      <w:r w:rsidRPr="00C378A6">
        <w:rPr>
          <w:rFonts w:eastAsia="MS Mincho"/>
        </w:rPr>
        <w:t>A safety margin, which is linear in basic variables, can be written:</w:t>
      </w:r>
    </w:p>
    <w:p w:rsidR="0062365B" w:rsidRPr="00C378A6" w:rsidRDefault="0062365B" w:rsidP="0062365B">
      <w:pPr>
        <w:pStyle w:val="ListParagraph"/>
        <w:ind w:left="720"/>
        <w:rPr>
          <w:rFonts w:eastAsia="MS Mincho"/>
        </w:rPr>
      </w:pPr>
    </w:p>
    <w:p w:rsidR="0062365B" w:rsidRPr="00C378A6" w:rsidRDefault="0062365B" w:rsidP="0062365B">
      <w:pPr>
        <w:pStyle w:val="ListParagraph"/>
        <w:ind w:left="720" w:right="-574" w:hanging="11"/>
        <w:rPr>
          <w:rFonts w:eastAsia="MS Mincho"/>
        </w:rPr>
      </w:pPr>
      <w:r w:rsidRPr="00C378A6">
        <w:rPr>
          <w:rFonts w:eastAsia="MS Mincho"/>
        </w:rPr>
        <w:tab/>
      </w:r>
      <w:r w:rsidRPr="00C378A6">
        <w:rPr>
          <w:rFonts w:eastAsia="MS Mincho"/>
        </w:rPr>
        <w:object w:dxaOrig="2664" w:dyaOrig="360">
          <v:shape id="_x0000_i1050" type="#_x0000_t75" style="width:131.4pt;height:18pt" o:ole="">
            <v:imagedata r:id="rId67" o:title=""/>
          </v:shape>
          <o:OLEObject Type="Embed" ProgID="Equation.3" ShapeID="_x0000_i1050" DrawAspect="Content" ObjectID="_1506512924" r:id="rId68"/>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16</w:t>
      </w:r>
      <w:r w:rsidR="004D06A7" w:rsidRPr="00C378A6">
        <w:rPr>
          <w:rFonts w:eastAsia="MS Mincho"/>
        </w:rPr>
        <w:fldChar w:fldCharType="end"/>
      </w:r>
      <w:r w:rsidRPr="00C378A6">
        <w:rPr>
          <w:rFonts w:eastAsia="MS Mincho"/>
        </w:rPr>
        <w:t>)</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firstLine="0"/>
        <w:rPr>
          <w:rFonts w:eastAsia="MS Mincho"/>
        </w:rPr>
      </w:pPr>
      <w:proofErr w:type="gramStart"/>
      <w:r w:rsidRPr="00C378A6">
        <w:rPr>
          <w:rFonts w:eastAsia="MS Mincho"/>
        </w:rPr>
        <w:t>where</w:t>
      </w:r>
      <w:proofErr w:type="gramEnd"/>
      <w:r w:rsidRPr="00C378A6">
        <w:rPr>
          <w:rFonts w:eastAsia="MS Mincho"/>
        </w:rPr>
        <w:t xml:space="preserve"> </w:t>
      </w:r>
      <w:r w:rsidRPr="00C378A6">
        <w:rPr>
          <w:rFonts w:eastAsia="MS Mincho"/>
          <w:position w:val="-12"/>
          <w:lang w:val="da-DK" w:eastAsia="da-DK"/>
        </w:rPr>
        <w:object w:dxaOrig="1224" w:dyaOrig="360">
          <v:shape id="_x0000_i1051" type="#_x0000_t75" style="width:61.2pt;height:18pt" o:ole="">
            <v:imagedata r:id="rId69" o:title=""/>
          </v:shape>
          <o:OLEObject Type="Embed" ProgID="Equation.3" ShapeID="_x0000_i1051" DrawAspect="Content" ObjectID="_1506512925" r:id="rId70"/>
        </w:object>
      </w:r>
      <w:r w:rsidRPr="00C378A6">
        <w:rPr>
          <w:rFonts w:eastAsia="MS Mincho"/>
        </w:rPr>
        <w:t xml:space="preserve"> are constants. The expected value </w:t>
      </w:r>
      <w:r w:rsidRPr="00C378A6">
        <w:rPr>
          <w:rFonts w:eastAsia="MS Mincho"/>
          <w:position w:val="-10"/>
          <w:lang w:val="da-DK" w:eastAsia="da-DK"/>
        </w:rPr>
        <w:object w:dxaOrig="396" w:dyaOrig="336">
          <v:shape id="_x0000_i1052" type="#_x0000_t75" style="width:18.9pt;height:18pt" o:ole="">
            <v:imagedata r:id="rId71" o:title=""/>
          </v:shape>
          <o:OLEObject Type="Embed" ProgID="Equation.3" ShapeID="_x0000_i1052" DrawAspect="Content" ObjectID="_1506512926" r:id="rId72"/>
        </w:object>
      </w:r>
      <w:r w:rsidRPr="00C378A6">
        <w:rPr>
          <w:rFonts w:eastAsia="MS Mincho"/>
        </w:rPr>
        <w:t xml:space="preserve"> and the standard deviation </w:t>
      </w:r>
      <w:r w:rsidRPr="00C378A6">
        <w:rPr>
          <w:rFonts w:eastAsia="MS Mincho"/>
          <w:position w:val="-10"/>
          <w:lang w:val="da-DK" w:eastAsia="da-DK"/>
        </w:rPr>
        <w:object w:dxaOrig="420" w:dyaOrig="336">
          <v:shape id="_x0000_i1053" type="#_x0000_t75" style="width:20.7pt;height:18pt" o:ole="">
            <v:imagedata r:id="rId73" o:title=""/>
          </v:shape>
          <o:OLEObject Type="Embed" ProgID="Equation.3" ShapeID="_x0000_i1053" DrawAspect="Content" ObjectID="_1506512927" r:id="rId74"/>
        </w:object>
      </w:r>
      <w:r w:rsidRPr="00C378A6">
        <w:rPr>
          <w:rFonts w:eastAsia="MS Mincho"/>
        </w:rPr>
        <w:t xml:space="preserve"> are:</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right="-574" w:hanging="11"/>
        <w:rPr>
          <w:rFonts w:eastAsia="MS Mincho"/>
        </w:rPr>
      </w:pPr>
      <w:r w:rsidRPr="00C378A6">
        <w:rPr>
          <w:rFonts w:eastAsia="MS Mincho"/>
        </w:rPr>
        <w:tab/>
      </w:r>
      <w:r w:rsidRPr="00C378A6">
        <w:rPr>
          <w:rFonts w:eastAsia="MS Mincho"/>
        </w:rPr>
        <w:object w:dxaOrig="3876" w:dyaOrig="396">
          <v:shape id="_x0000_i1054" type="#_x0000_t75" style="width:194.4pt;height:18.9pt" o:ole="">
            <v:imagedata r:id="rId75" o:title=""/>
          </v:shape>
          <o:OLEObject Type="Embed" ProgID="Equation.3" ShapeID="_x0000_i1054" DrawAspect="Content" ObjectID="_1506512928" r:id="rId76"/>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17</w:t>
      </w:r>
      <w:r w:rsidR="004D06A7" w:rsidRPr="00C378A6">
        <w:rPr>
          <w:rFonts w:eastAsia="MS Mincho"/>
        </w:rPr>
        <w:fldChar w:fldCharType="end"/>
      </w:r>
      <w:r w:rsidRPr="00C378A6">
        <w:rPr>
          <w:rFonts w:eastAsia="MS Mincho"/>
        </w:rPr>
        <w:t>)</w:t>
      </w:r>
    </w:p>
    <w:p w:rsidR="0062365B" w:rsidRPr="00C378A6" w:rsidRDefault="0062365B" w:rsidP="0062365B">
      <w:pPr>
        <w:pStyle w:val="ListParagraph"/>
        <w:ind w:left="720" w:right="-574" w:hanging="11"/>
        <w:rPr>
          <w:rFonts w:eastAsia="MS Mincho"/>
        </w:rPr>
      </w:pPr>
      <w:r w:rsidRPr="00C378A6">
        <w:rPr>
          <w:rFonts w:eastAsia="MS Mincho"/>
        </w:rPr>
        <w:tab/>
      </w:r>
      <w:bookmarkStart w:id="28" w:name="_Ref399694176"/>
      <w:r w:rsidRPr="00C378A6">
        <w:rPr>
          <w:rFonts w:eastAsia="MS Mincho"/>
        </w:rPr>
        <w:object w:dxaOrig="1356" w:dyaOrig="420">
          <v:shape id="_x0000_i1055" type="#_x0000_t75" style="width:68.4pt;height:20.7pt" o:ole="">
            <v:imagedata r:id="rId77" o:title=""/>
          </v:shape>
          <o:OLEObject Type="Embed" ProgID="Equation.3" ShapeID="_x0000_i1055" DrawAspect="Content" ObjectID="_1506512929" r:id="rId78"/>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18</w:t>
      </w:r>
      <w:r w:rsidR="004D06A7" w:rsidRPr="00C378A6">
        <w:rPr>
          <w:rFonts w:eastAsia="MS Mincho"/>
        </w:rPr>
        <w:fldChar w:fldCharType="end"/>
      </w:r>
      <w:bookmarkEnd w:id="28"/>
      <w:r w:rsidRPr="00C378A6">
        <w:rPr>
          <w:rFonts w:eastAsia="MS Mincho"/>
        </w:rPr>
        <w:t>)</w:t>
      </w:r>
    </w:p>
    <w:p w:rsidR="0062365B" w:rsidRPr="00C378A6" w:rsidRDefault="0062365B" w:rsidP="0062365B">
      <w:pPr>
        <w:pStyle w:val="ListParagraph"/>
        <w:ind w:left="720" w:right="-574" w:hanging="11"/>
        <w:rPr>
          <w:rFonts w:eastAsia="MS Mincho"/>
        </w:rPr>
      </w:pPr>
    </w:p>
    <w:p w:rsidR="0062365B" w:rsidRPr="00C378A6" w:rsidRDefault="0062365B" w:rsidP="006C6007">
      <w:pPr>
        <w:pStyle w:val="ListParagraph"/>
        <w:ind w:left="720" w:hanging="11"/>
        <w:rPr>
          <w:rFonts w:eastAsia="MS Mincho"/>
        </w:rPr>
      </w:pPr>
      <w:r w:rsidRPr="00C378A6">
        <w:rPr>
          <w:rFonts w:eastAsia="MS Mincho"/>
        </w:rPr>
        <w:t>If the basic variables are independent (</w:t>
      </w:r>
      <w:r w:rsidR="00A74CED">
        <w:rPr>
          <w:rFonts w:eastAsia="MS Mincho"/>
        </w:rPr>
        <w:fldChar w:fldCharType="begin"/>
      </w:r>
      <w:r w:rsidR="00A74CED">
        <w:rPr>
          <w:rFonts w:eastAsia="MS Mincho"/>
        </w:rPr>
        <w:instrText xml:space="preserve"> REF _Ref399694176 \h </w:instrText>
      </w:r>
      <w:r w:rsidR="00A74CED">
        <w:rPr>
          <w:rFonts w:eastAsia="MS Mincho"/>
        </w:rPr>
      </w:r>
      <w:r w:rsidR="00A74CED">
        <w:rPr>
          <w:rFonts w:eastAsia="MS Mincho"/>
        </w:rPr>
        <w:fldChar w:fldCharType="separate"/>
      </w:r>
      <w:r w:rsidR="00EB0727">
        <w:rPr>
          <w:rFonts w:eastAsia="MS Mincho"/>
          <w:noProof/>
        </w:rPr>
        <w:t>3</w:t>
      </w:r>
      <w:r w:rsidR="00EB0727" w:rsidRPr="00C378A6">
        <w:rPr>
          <w:rFonts w:eastAsia="MS Mincho"/>
        </w:rPr>
        <w:t>.</w:t>
      </w:r>
      <w:r w:rsidR="00EB0727">
        <w:rPr>
          <w:rFonts w:eastAsia="MS Mincho"/>
          <w:noProof/>
        </w:rPr>
        <w:t>18</w:t>
      </w:r>
      <w:r w:rsidR="00A74CED">
        <w:rPr>
          <w:rFonts w:eastAsia="MS Mincho"/>
        </w:rPr>
        <w:fldChar w:fldCharType="end"/>
      </w:r>
      <w:r w:rsidRPr="00C378A6">
        <w:rPr>
          <w:rFonts w:eastAsia="MS Mincho"/>
        </w:rPr>
        <w:t>) simplifies to:</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right="-574" w:hanging="11"/>
        <w:rPr>
          <w:rFonts w:eastAsia="MS Mincho"/>
        </w:rPr>
      </w:pPr>
      <w:r w:rsidRPr="00C378A6">
        <w:rPr>
          <w:rFonts w:eastAsia="MS Mincho"/>
        </w:rPr>
        <w:tab/>
      </w:r>
      <w:r w:rsidRPr="00C378A6">
        <w:rPr>
          <w:rFonts w:eastAsia="MS Mincho"/>
          <w:position w:val="-18"/>
          <w:lang w:val="da-DK" w:eastAsia="da-DK"/>
        </w:rPr>
        <w:object w:dxaOrig="2760" w:dyaOrig="516">
          <v:shape id="_x0000_i1056" type="#_x0000_t75" style="width:138.6pt;height:25.2pt" o:ole="">
            <v:imagedata r:id="rId79" o:title=""/>
          </v:shape>
          <o:OLEObject Type="Embed" ProgID="Equation.3" ShapeID="_x0000_i1056" DrawAspect="Content" ObjectID="_1506512930" r:id="rId80"/>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19</w:t>
      </w:r>
      <w:r w:rsidR="004D06A7" w:rsidRPr="00C378A6">
        <w:rPr>
          <w:rFonts w:eastAsia="MS Mincho"/>
        </w:rPr>
        <w:fldChar w:fldCharType="end"/>
      </w:r>
      <w:r w:rsidRPr="00C378A6">
        <w:rPr>
          <w:rFonts w:eastAsia="MS Mincho"/>
        </w:rPr>
        <w:t>)</w:t>
      </w:r>
    </w:p>
    <w:p w:rsidR="0062365B" w:rsidRPr="00C378A6" w:rsidRDefault="0062365B" w:rsidP="0062365B">
      <w:pPr>
        <w:rPr>
          <w:rFonts w:ascii="Times New Roman" w:eastAsia="MS Mincho" w:hAnsi="Times New Roman"/>
          <w:sz w:val="24"/>
        </w:rPr>
      </w:pPr>
    </w:p>
    <w:p w:rsidR="0062365B" w:rsidRPr="00C378A6" w:rsidRDefault="0062365B" w:rsidP="006C6007">
      <w:pPr>
        <w:pStyle w:val="ListParagraph"/>
        <w:ind w:left="720" w:hanging="11"/>
        <w:rPr>
          <w:rFonts w:eastAsia="MS Mincho"/>
        </w:rPr>
      </w:pPr>
      <w:r w:rsidRPr="00C378A6">
        <w:rPr>
          <w:rFonts w:eastAsia="MS Mincho"/>
        </w:rPr>
        <w:t xml:space="preserve">As a measure of the reliability of a component with the linear safety margin (3.10) the reliability index </w:t>
      </w:r>
      <w:r w:rsidRPr="00C378A6">
        <w:rPr>
          <w:rFonts w:eastAsia="MS Mincho"/>
          <w:position w:val="-10"/>
          <w:lang w:val="da-DK" w:eastAsia="da-DK"/>
        </w:rPr>
        <w:object w:dxaOrig="240" w:dyaOrig="324">
          <v:shape id="_x0000_i1057" type="#_x0000_t75" style="width:12.6pt;height:16.2pt" o:ole="">
            <v:imagedata r:id="rId81" o:title=""/>
          </v:shape>
          <o:OLEObject Type="Embed" ProgID="Equation.3" ShapeID="_x0000_i1057" DrawAspect="Content" ObjectID="_1506512931" r:id="rId82"/>
        </w:object>
      </w:r>
      <w:r w:rsidRPr="00C378A6">
        <w:rPr>
          <w:rFonts w:eastAsia="MS Mincho"/>
        </w:rPr>
        <w:t xml:space="preserve"> can be used:</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right="-574" w:hanging="11"/>
        <w:rPr>
          <w:rFonts w:eastAsia="MS Mincho"/>
        </w:rPr>
      </w:pPr>
      <w:r w:rsidRPr="00C378A6">
        <w:rPr>
          <w:rFonts w:eastAsia="MS Mincho"/>
        </w:rPr>
        <w:tab/>
      </w:r>
      <w:r w:rsidRPr="00C378A6">
        <w:rPr>
          <w:rFonts w:eastAsia="MS Mincho"/>
          <w:position w:val="-30"/>
          <w:lang w:val="da-DK" w:eastAsia="da-DK"/>
        </w:rPr>
        <w:object w:dxaOrig="900" w:dyaOrig="684">
          <v:shape id="_x0000_i1058" type="#_x0000_t75" style="width:44.1pt;height:34.2pt" o:ole="">
            <v:imagedata r:id="rId83" o:title=""/>
          </v:shape>
          <o:OLEObject Type="Embed" ProgID="Equation.3" ShapeID="_x0000_i1058" DrawAspect="Content" ObjectID="_1506512932" r:id="rId84"/>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20</w:t>
      </w:r>
      <w:r w:rsidR="004D06A7" w:rsidRPr="00C378A6">
        <w:rPr>
          <w:rFonts w:eastAsia="MS Mincho"/>
        </w:rPr>
        <w:fldChar w:fldCharType="end"/>
      </w:r>
      <w:r w:rsidRPr="00C378A6">
        <w:rPr>
          <w:rFonts w:eastAsia="MS Mincho"/>
        </w:rPr>
        <w:t>)</w:t>
      </w:r>
    </w:p>
    <w:p w:rsidR="0062365B" w:rsidRPr="00C378A6" w:rsidRDefault="0062365B" w:rsidP="0062365B">
      <w:pPr>
        <w:rPr>
          <w:rFonts w:ascii="Times New Roman" w:eastAsia="MS Mincho" w:hAnsi="Times New Roman"/>
          <w:sz w:val="24"/>
        </w:rPr>
      </w:pPr>
    </w:p>
    <w:p w:rsidR="0062365B" w:rsidRPr="00C378A6" w:rsidRDefault="0062365B" w:rsidP="006C6007">
      <w:pPr>
        <w:pStyle w:val="ListParagraph"/>
        <w:ind w:left="720" w:hanging="11"/>
        <w:rPr>
          <w:rFonts w:eastAsia="MS Mincho"/>
        </w:rPr>
      </w:pPr>
      <w:r w:rsidRPr="00C378A6">
        <w:rPr>
          <w:rFonts w:eastAsia="MS Mincho"/>
        </w:rPr>
        <w:t>This definition of the re</w:t>
      </w:r>
      <w:r w:rsidR="009136AF" w:rsidRPr="00C378A6">
        <w:rPr>
          <w:rFonts w:eastAsia="MS Mincho"/>
        </w:rPr>
        <w:t>liability index was used by</w:t>
      </w:r>
      <w:r w:rsidRPr="00C378A6">
        <w:rPr>
          <w:rFonts w:eastAsia="MS Mincho"/>
        </w:rPr>
        <w:t xml:space="preserve"> </w:t>
      </w:r>
      <w:sdt>
        <w:sdtPr>
          <w:rPr>
            <w:rFonts w:eastAsia="MS Mincho"/>
          </w:rPr>
          <w:id w:val="-658611990"/>
          <w:citation/>
        </w:sdtPr>
        <w:sdtContent>
          <w:r w:rsidR="009136AF" w:rsidRPr="00C378A6">
            <w:rPr>
              <w:rFonts w:eastAsia="MS Mincho"/>
            </w:rPr>
            <w:fldChar w:fldCharType="begin"/>
          </w:r>
          <w:r w:rsidR="009136AF" w:rsidRPr="00C378A6">
            <w:rPr>
              <w:rFonts w:eastAsia="MS Mincho"/>
              <w:lang w:val="lt-LT"/>
            </w:rPr>
            <w:instrText xml:space="preserve"> CITATION Cor66 \l 1063 </w:instrText>
          </w:r>
          <w:r w:rsidR="009136AF" w:rsidRPr="00C378A6">
            <w:rPr>
              <w:rFonts w:eastAsia="MS Mincho"/>
            </w:rPr>
            <w:fldChar w:fldCharType="separate"/>
          </w:r>
          <w:r w:rsidR="00781F1D" w:rsidRPr="00781F1D">
            <w:rPr>
              <w:rFonts w:eastAsia="MS Mincho"/>
              <w:noProof/>
              <w:lang w:val="lt-LT"/>
            </w:rPr>
            <w:t>(Cornell, 1966)</w:t>
          </w:r>
          <w:r w:rsidR="009136AF" w:rsidRPr="00C378A6">
            <w:rPr>
              <w:rFonts w:eastAsia="MS Mincho"/>
            </w:rPr>
            <w:fldChar w:fldCharType="end"/>
          </w:r>
        </w:sdtContent>
      </w:sdt>
      <w:r w:rsidRPr="00C378A6">
        <w:rPr>
          <w:rFonts w:eastAsia="MS Mincho"/>
        </w:rPr>
        <w:t>.</w:t>
      </w:r>
    </w:p>
    <w:p w:rsidR="0062365B" w:rsidRPr="00C378A6" w:rsidRDefault="0062365B" w:rsidP="0062365B">
      <w:pPr>
        <w:pStyle w:val="PlainText"/>
        <w:tabs>
          <w:tab w:val="left" w:pos="567"/>
          <w:tab w:val="left" w:pos="8789"/>
        </w:tabs>
        <w:jc w:val="both"/>
        <w:rPr>
          <w:rFonts w:ascii="Times New Roman" w:eastAsia="MS Mincho" w:hAnsi="Times New Roman"/>
          <w:sz w:val="24"/>
          <w:szCs w:val="24"/>
          <w:lang w:val="en-US"/>
        </w:rPr>
      </w:pPr>
    </w:p>
    <w:p w:rsidR="0062365B" w:rsidRPr="00C378A6" w:rsidRDefault="0062365B" w:rsidP="006C6007">
      <w:pPr>
        <w:pStyle w:val="ListParagraph"/>
        <w:ind w:left="720" w:hanging="11"/>
        <w:rPr>
          <w:rFonts w:eastAsia="MS Mincho"/>
        </w:rPr>
      </w:pPr>
      <w:r w:rsidRPr="00C378A6">
        <w:rPr>
          <w:rFonts w:eastAsia="MS Mincho"/>
        </w:rPr>
        <w:t xml:space="preserve">If the basic variables are normally distributed and the safety margin is linear then </w:t>
      </w:r>
      <w:r w:rsidRPr="00C378A6">
        <w:rPr>
          <w:rFonts w:eastAsia="MS Mincho"/>
          <w:i/>
        </w:rPr>
        <w:t>M</w:t>
      </w:r>
      <w:r w:rsidRPr="00C378A6">
        <w:rPr>
          <w:rFonts w:eastAsia="MS Mincho"/>
        </w:rPr>
        <w:t xml:space="preserve"> becomes normally distributed. The probability of failure is, see figure 3.3:</w:t>
      </w:r>
    </w:p>
    <w:p w:rsidR="0062365B" w:rsidRPr="00C378A6" w:rsidRDefault="0062365B" w:rsidP="0062365B">
      <w:pPr>
        <w:pStyle w:val="ListParagraph"/>
        <w:ind w:left="720" w:right="-574" w:hanging="11"/>
        <w:rPr>
          <w:rFonts w:eastAsia="MS Mincho"/>
        </w:rPr>
      </w:pPr>
      <w:r w:rsidRPr="00C378A6">
        <w:rPr>
          <w:rFonts w:eastAsia="MS Mincho"/>
        </w:rPr>
        <w:tab/>
      </w:r>
      <w:r w:rsidRPr="00C378A6">
        <w:rPr>
          <w:rFonts w:eastAsia="MS Mincho"/>
          <w:position w:val="-32"/>
          <w:lang w:val="da-DK" w:eastAsia="da-DK"/>
        </w:rPr>
        <w:object w:dxaOrig="6000" w:dyaOrig="756">
          <v:shape id="_x0000_i1059" type="#_x0000_t75" style="width:298.8pt;height:37.8pt" o:ole="">
            <v:imagedata r:id="rId85" o:title=""/>
          </v:shape>
          <o:OLEObject Type="Embed" ProgID="Equation.3" ShapeID="_x0000_i1059" DrawAspect="Content" ObjectID="_1506512933" r:id="rId86"/>
        </w:object>
      </w:r>
      <w:r w:rsidRPr="00C378A6">
        <w:rPr>
          <w:rFonts w:eastAsia="MS Mincho"/>
        </w:rPr>
        <w:tab/>
      </w:r>
      <w:r w:rsidRPr="00C378A6">
        <w:rPr>
          <w:rFonts w:eastAsia="MS Mincho"/>
        </w:rPr>
        <w:tab/>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3</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21</w:t>
      </w:r>
      <w:r w:rsidR="004D06A7" w:rsidRPr="00C378A6">
        <w:rPr>
          <w:rFonts w:eastAsia="MS Mincho"/>
        </w:rPr>
        <w:fldChar w:fldCharType="end"/>
      </w:r>
      <w:r w:rsidRPr="00C378A6">
        <w:rPr>
          <w:rFonts w:eastAsia="MS Mincho"/>
        </w:rPr>
        <w:t>)</w:t>
      </w:r>
    </w:p>
    <w:p w:rsidR="0062365B" w:rsidRPr="00C378A6" w:rsidRDefault="0062365B" w:rsidP="0062365B">
      <w:pPr>
        <w:rPr>
          <w:rFonts w:ascii="Times New Roman" w:eastAsia="MS Mincho" w:hAnsi="Times New Roman"/>
          <w:sz w:val="24"/>
        </w:rPr>
      </w:pPr>
    </w:p>
    <w:p w:rsidR="0062365B" w:rsidRPr="00C378A6" w:rsidRDefault="0062365B" w:rsidP="0062365B">
      <w:pPr>
        <w:pStyle w:val="ListParagraph"/>
        <w:ind w:left="720" w:firstLine="0"/>
        <w:rPr>
          <w:rFonts w:eastAsia="MS Mincho"/>
        </w:rPr>
      </w:pPr>
      <w:proofErr w:type="gramStart"/>
      <w:r w:rsidRPr="00C378A6">
        <w:rPr>
          <w:rFonts w:eastAsia="MS Mincho"/>
        </w:rPr>
        <w:t>where</w:t>
      </w:r>
      <w:proofErr w:type="gramEnd"/>
      <w:r w:rsidRPr="00C378A6">
        <w:rPr>
          <w:rFonts w:eastAsia="MS Mincho"/>
        </w:rPr>
        <w:t xml:space="preserve"> </w:t>
      </w:r>
      <w:r w:rsidRPr="00C378A6">
        <w:rPr>
          <w:rFonts w:eastAsia="MS Mincho"/>
          <w:position w:val="-4"/>
          <w:lang w:val="da-DK" w:eastAsia="da-DK"/>
        </w:rPr>
        <w:object w:dxaOrig="264" w:dyaOrig="240">
          <v:shape id="_x0000_i1060" type="#_x0000_t75" style="width:12.6pt;height:12.6pt" o:ole="">
            <v:imagedata r:id="rId87" o:title=""/>
          </v:shape>
          <o:OLEObject Type="Embed" ProgID="Equation.3" ShapeID="_x0000_i1060" DrawAspect="Content" ObjectID="_1506512934" r:id="rId88"/>
        </w:object>
      </w:r>
      <w:r w:rsidRPr="00C378A6">
        <w:rPr>
          <w:rFonts w:eastAsia="MS Mincho"/>
        </w:rPr>
        <w:t xml:space="preserve"> is the standard normal distribution function and </w:t>
      </w:r>
      <w:r w:rsidRPr="00C378A6">
        <w:rPr>
          <w:rFonts w:eastAsia="MS Mincho"/>
          <w:i/>
        </w:rPr>
        <w:t>U</w:t>
      </w:r>
      <w:r w:rsidRPr="00C378A6">
        <w:rPr>
          <w:rFonts w:eastAsia="MS Mincho"/>
        </w:rPr>
        <w:t xml:space="preserve"> is a standard normally distributed variable with expected value zero and unit standard deviation </w:t>
      </w:r>
      <w:r w:rsidRPr="00C378A6">
        <w:rPr>
          <w:rFonts w:eastAsia="MS Mincho"/>
          <w:position w:val="-12"/>
          <w:lang w:val="da-DK" w:eastAsia="da-DK"/>
        </w:rPr>
        <w:object w:dxaOrig="1620" w:dyaOrig="360">
          <v:shape id="_x0000_i1061" type="#_x0000_t75" style="width:81.9pt;height:18pt" o:ole="">
            <v:imagedata r:id="rId89" o:title=""/>
          </v:shape>
          <o:OLEObject Type="Embed" ProgID="Equation.3" ShapeID="_x0000_i1061" DrawAspect="Content" ObjectID="_1506512935" r:id="rId90"/>
        </w:object>
      </w:r>
      <w:r w:rsidRPr="00C378A6">
        <w:rPr>
          <w:rFonts w:eastAsia="MS Mincho"/>
        </w:rPr>
        <w:t>.</w:t>
      </w:r>
    </w:p>
    <w:p w:rsidR="0062365B" w:rsidRPr="00C378A6" w:rsidRDefault="0062365B" w:rsidP="0062365B">
      <w:pPr>
        <w:pStyle w:val="PlainText"/>
        <w:tabs>
          <w:tab w:val="left" w:pos="567"/>
          <w:tab w:val="left" w:pos="8789"/>
        </w:tabs>
        <w:jc w:val="both"/>
        <w:rPr>
          <w:rFonts w:ascii="Times New Roman" w:eastAsia="MS Mincho" w:hAnsi="Times New Roman"/>
          <w:sz w:val="24"/>
          <w:szCs w:val="24"/>
          <w:lang w:val="en-US"/>
        </w:rPr>
      </w:pPr>
      <w:r w:rsidRPr="00C378A6">
        <w:rPr>
          <w:rFonts w:ascii="Times New Roman" w:hAnsi="Times New Roman"/>
          <w:noProof/>
          <w:sz w:val="24"/>
          <w:szCs w:val="24"/>
          <w:lang w:val="en-US" w:eastAsia="en-US"/>
        </w:rPr>
        <w:drawing>
          <wp:anchor distT="0" distB="0" distL="114300" distR="114300" simplePos="0" relativeHeight="251540480" behindDoc="0" locked="0" layoutInCell="1" allowOverlap="1" wp14:anchorId="5A879A1A" wp14:editId="1F2FACDE">
            <wp:simplePos x="0" y="0"/>
            <wp:positionH relativeFrom="column">
              <wp:posOffset>1148715</wp:posOffset>
            </wp:positionH>
            <wp:positionV relativeFrom="paragraph">
              <wp:posOffset>6350</wp:posOffset>
            </wp:positionV>
            <wp:extent cx="3202940" cy="1348105"/>
            <wp:effectExtent l="0" t="0" r="0" b="4445"/>
            <wp:wrapTight wrapText="bothSides">
              <wp:wrapPolygon edited="0">
                <wp:start x="0" y="0"/>
                <wp:lineTo x="0" y="21366"/>
                <wp:lineTo x="21454" y="21366"/>
                <wp:lineTo x="21454" y="0"/>
                <wp:lineTo x="0" y="0"/>
              </wp:wrapPolygon>
            </wp:wrapTight>
            <wp:docPr id="12" name="Picture 12" descr="fig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3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02940" cy="1348105"/>
                    </a:xfrm>
                    <a:prstGeom prst="rect">
                      <a:avLst/>
                    </a:prstGeom>
                    <a:noFill/>
                  </pic:spPr>
                </pic:pic>
              </a:graphicData>
            </a:graphic>
            <wp14:sizeRelH relativeFrom="page">
              <wp14:pctWidth>0</wp14:pctWidth>
            </wp14:sizeRelH>
            <wp14:sizeRelV relativeFrom="page">
              <wp14:pctHeight>0</wp14:pctHeight>
            </wp14:sizeRelV>
          </wp:anchor>
        </w:drawing>
      </w: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62365B" w:rsidRPr="00C378A6" w:rsidRDefault="0062365B" w:rsidP="0062365B">
      <w:pPr>
        <w:pStyle w:val="PlainText"/>
        <w:tabs>
          <w:tab w:val="left" w:pos="567"/>
          <w:tab w:val="left" w:pos="8789"/>
        </w:tabs>
        <w:jc w:val="both"/>
        <w:rPr>
          <w:rFonts w:ascii="Times New Roman" w:eastAsia="MS Mincho" w:hAnsi="Times New Roman"/>
          <w:i/>
          <w:iCs/>
          <w:sz w:val="24"/>
          <w:szCs w:val="24"/>
          <w:lang w:val="en-US"/>
        </w:rPr>
      </w:pPr>
    </w:p>
    <w:p w:rsidR="00A853CC" w:rsidRPr="00C378A6" w:rsidRDefault="00B33371" w:rsidP="00B33371">
      <w:pPr>
        <w:pStyle w:val="Caption"/>
        <w:jc w:val="center"/>
        <w:rPr>
          <w:b w:val="0"/>
          <w:szCs w:val="24"/>
        </w:rPr>
      </w:pPr>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3</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4</w:t>
      </w:r>
      <w:r w:rsidR="00AA3C17">
        <w:rPr>
          <w:b w:val="0"/>
          <w:szCs w:val="24"/>
        </w:rPr>
        <w:fldChar w:fldCharType="end"/>
      </w:r>
      <w:r w:rsidRPr="00C378A6">
        <w:rPr>
          <w:b w:val="0"/>
          <w:szCs w:val="24"/>
        </w:rPr>
        <w:t>.</w:t>
      </w:r>
      <w:r w:rsidRPr="00C378A6">
        <w:rPr>
          <w:rFonts w:eastAsia="MS Mincho"/>
          <w:b w:val="0"/>
          <w:szCs w:val="24"/>
        </w:rPr>
        <w:t xml:space="preserve"> Illustration of reliability index and probability of failure. </w:t>
      </w:r>
      <w:r w:rsidRPr="00C378A6">
        <w:rPr>
          <w:rFonts w:eastAsia="MS Mincho"/>
          <w:b w:val="0"/>
          <w:position w:val="-10"/>
          <w:szCs w:val="24"/>
        </w:rPr>
        <w:object w:dxaOrig="216" w:dyaOrig="264">
          <v:shape id="_x0000_i1062" type="#_x0000_t75" style="width:10.8pt;height:12.6pt" o:ole="">
            <v:imagedata r:id="rId92" o:title=""/>
          </v:shape>
          <o:OLEObject Type="Embed" ProgID="Equation.3" ShapeID="_x0000_i1062" DrawAspect="Content" ObjectID="_1506512936" r:id="rId93"/>
        </w:object>
      </w:r>
      <w:r w:rsidRPr="00C378A6">
        <w:rPr>
          <w:rFonts w:eastAsia="MS Mincho"/>
          <w:b w:val="0"/>
          <w:szCs w:val="24"/>
        </w:rPr>
        <w:t xml:space="preserve"> </w:t>
      </w:r>
      <w:proofErr w:type="gramStart"/>
      <w:r w:rsidRPr="00C378A6">
        <w:rPr>
          <w:rFonts w:eastAsia="MS Mincho"/>
          <w:b w:val="0"/>
          <w:szCs w:val="24"/>
        </w:rPr>
        <w:t>is</w:t>
      </w:r>
      <w:proofErr w:type="gramEnd"/>
      <w:r w:rsidRPr="00C378A6">
        <w:rPr>
          <w:rFonts w:eastAsia="MS Mincho"/>
          <w:b w:val="0"/>
          <w:szCs w:val="24"/>
        </w:rPr>
        <w:t xml:space="preserve"> the standard normal density function</w:t>
      </w:r>
    </w:p>
    <w:p w:rsidR="00A91F35" w:rsidRPr="00C378A6" w:rsidRDefault="00A91F35" w:rsidP="006C6007">
      <w:pPr>
        <w:pStyle w:val="ListParagraph"/>
        <w:ind w:left="720" w:firstLine="0"/>
      </w:pPr>
      <w:r w:rsidRPr="00C378A6">
        <w:lastRenderedPageBreak/>
        <w:t xml:space="preserve">When the safety margins are not linear or the basic variables are correlated, a detailed description on how to evaluate the reliability can be found in </w:t>
      </w:r>
      <w:r w:rsidR="005222C7" w:rsidRPr="00C378A6">
        <w:fldChar w:fldCharType="begin"/>
      </w:r>
      <w:r w:rsidR="005222C7" w:rsidRPr="00C378A6">
        <w:instrText xml:space="preserve"> REF _Ref399694766 \h </w:instrText>
      </w:r>
      <w:r w:rsidR="00401D8B" w:rsidRPr="00C378A6">
        <w:instrText xml:space="preserve"> \* MERGEFORMAT </w:instrText>
      </w:r>
      <w:r w:rsidR="005222C7" w:rsidRPr="00C378A6">
        <w:fldChar w:fldCharType="separate"/>
      </w:r>
      <w:r w:rsidR="00EB0727" w:rsidRPr="000D5FF3">
        <w:t xml:space="preserve">Appendix </w:t>
      </w:r>
      <w:r w:rsidR="00EB0727">
        <w:rPr>
          <w:noProof/>
        </w:rPr>
        <w:t>A</w:t>
      </w:r>
      <w:r w:rsidR="005222C7" w:rsidRPr="00C378A6">
        <w:fldChar w:fldCharType="end"/>
      </w:r>
      <w:r w:rsidR="005222C7" w:rsidRPr="00C378A6">
        <w:t>.</w:t>
      </w:r>
    </w:p>
    <w:p w:rsidR="002F6851" w:rsidRDefault="002F6851" w:rsidP="006C6007">
      <w:pPr>
        <w:pStyle w:val="ListParagraph"/>
        <w:ind w:left="720" w:firstLine="0"/>
      </w:pPr>
    </w:p>
    <w:p w:rsidR="00AA72EE" w:rsidRPr="00C378A6" w:rsidRDefault="00AA72EE" w:rsidP="006C6007">
      <w:pPr>
        <w:pStyle w:val="ListParagraph"/>
        <w:ind w:left="720" w:firstLine="0"/>
      </w:pPr>
      <w:r w:rsidRPr="00C378A6">
        <w:t xml:space="preserve">More detailed information about structural reliability methods can be found in the following </w:t>
      </w:r>
      <w:r w:rsidRPr="00C378A6">
        <w:rPr>
          <w:lang w:val="en-GB" w:eastAsia="en-GB"/>
        </w:rPr>
        <w:t>textbooks</w:t>
      </w:r>
      <w:r w:rsidRPr="00C378A6">
        <w:t xml:space="preserve">: </w:t>
      </w:r>
      <w:sdt>
        <w:sdtPr>
          <w:id w:val="-955095524"/>
          <w:citation/>
        </w:sdtPr>
        <w:sdtContent>
          <w:r w:rsidR="00FA7C01" w:rsidRPr="00C378A6">
            <w:fldChar w:fldCharType="begin"/>
          </w:r>
          <w:r w:rsidR="00E82DB9">
            <w:instrText xml:space="preserve">CITATION HOM86 \l 1033 </w:instrText>
          </w:r>
          <w:r w:rsidR="00FA7C01" w:rsidRPr="00C378A6">
            <w:fldChar w:fldCharType="separate"/>
          </w:r>
          <w:r w:rsidR="00781F1D">
            <w:rPr>
              <w:noProof/>
            </w:rPr>
            <w:t>(Madsen, et al., 1986)</w:t>
          </w:r>
          <w:r w:rsidR="00FA7C01" w:rsidRPr="00C378A6">
            <w:fldChar w:fldCharType="end"/>
          </w:r>
        </w:sdtContent>
      </w:sdt>
      <w:r w:rsidR="00FA7C01" w:rsidRPr="00C378A6">
        <w:t xml:space="preserve">, </w:t>
      </w:r>
      <w:sdt>
        <w:sdtPr>
          <w:id w:val="-225771878"/>
          <w:citation/>
        </w:sdtPr>
        <w:sdtContent>
          <w:r w:rsidR="00242674" w:rsidRPr="00C378A6">
            <w:fldChar w:fldCharType="begin"/>
          </w:r>
          <w:r w:rsidR="00242674" w:rsidRPr="00C378A6">
            <w:instrText xml:space="preserve"> CITATION REM87 \l 1033 </w:instrText>
          </w:r>
          <w:r w:rsidR="00242674" w:rsidRPr="00C378A6">
            <w:fldChar w:fldCharType="separate"/>
          </w:r>
          <w:r w:rsidR="00781F1D">
            <w:rPr>
              <w:noProof/>
            </w:rPr>
            <w:t>(Melchers, 1987)</w:t>
          </w:r>
          <w:r w:rsidR="00242674" w:rsidRPr="00C378A6">
            <w:fldChar w:fldCharType="end"/>
          </w:r>
        </w:sdtContent>
      </w:sdt>
      <w:r w:rsidR="00242674" w:rsidRPr="00C378A6">
        <w:t xml:space="preserve">, </w:t>
      </w:r>
      <w:sdt>
        <w:sdtPr>
          <w:id w:val="28224638"/>
          <w:citation/>
        </w:sdtPr>
        <w:sdtContent>
          <w:r w:rsidR="00242674" w:rsidRPr="00C378A6">
            <w:fldChar w:fldCharType="begin"/>
          </w:r>
          <w:r w:rsidR="00B95E0C" w:rsidRPr="00C378A6">
            <w:instrText xml:space="preserve">CITATION PTh82 \l 1033 </w:instrText>
          </w:r>
          <w:r w:rsidR="00242674" w:rsidRPr="00C378A6">
            <w:fldChar w:fldCharType="separate"/>
          </w:r>
          <w:r w:rsidR="00781F1D">
            <w:rPr>
              <w:noProof/>
            </w:rPr>
            <w:t>(Thoft-Christensen &amp; Baker, 1982)</w:t>
          </w:r>
          <w:r w:rsidR="00242674" w:rsidRPr="00C378A6">
            <w:fldChar w:fldCharType="end"/>
          </w:r>
        </w:sdtContent>
      </w:sdt>
      <w:r w:rsidRPr="00C378A6">
        <w:t xml:space="preserve">, </w:t>
      </w:r>
      <w:sdt>
        <w:sdtPr>
          <w:id w:val="457851441"/>
          <w:citation/>
        </w:sdtPr>
        <w:sdtContent>
          <w:r w:rsidR="00242674" w:rsidRPr="00C378A6">
            <w:fldChar w:fldCharType="begin"/>
          </w:r>
          <w:r w:rsidR="00E82DB9">
            <w:instrText xml:space="preserve">CITATION ODi70 \l 1033 </w:instrText>
          </w:r>
          <w:r w:rsidR="00242674" w:rsidRPr="00C378A6">
            <w:fldChar w:fldCharType="separate"/>
          </w:r>
          <w:r w:rsidR="00781F1D">
            <w:rPr>
              <w:noProof/>
            </w:rPr>
            <w:t>(Ditlevsen &amp; Madsen, 1996)</w:t>
          </w:r>
          <w:r w:rsidR="00242674" w:rsidRPr="00C378A6">
            <w:fldChar w:fldCharType="end"/>
          </w:r>
        </w:sdtContent>
      </w:sdt>
      <w:r w:rsidRPr="00C378A6">
        <w:t xml:space="preserve"> and </w:t>
      </w:r>
      <w:sdt>
        <w:sdtPr>
          <w:id w:val="1947353470"/>
          <w:citation/>
        </w:sdtPr>
        <w:sdtContent>
          <w:r w:rsidR="00242674" w:rsidRPr="00C378A6">
            <w:fldChar w:fldCharType="begin"/>
          </w:r>
          <w:r w:rsidR="0060007D" w:rsidRPr="00C378A6">
            <w:instrText xml:space="preserve">CITATION JDS11 \l 1033 </w:instrText>
          </w:r>
          <w:r w:rsidR="00242674" w:rsidRPr="00C378A6">
            <w:fldChar w:fldCharType="separate"/>
          </w:r>
          <w:r w:rsidR="00781F1D">
            <w:rPr>
              <w:noProof/>
            </w:rPr>
            <w:t>(Sørensen, 2011)</w:t>
          </w:r>
          <w:r w:rsidR="00242674" w:rsidRPr="00C378A6">
            <w:fldChar w:fldCharType="end"/>
          </w:r>
        </w:sdtContent>
      </w:sdt>
      <w:r w:rsidR="00A91F35" w:rsidRPr="00C378A6">
        <w:t xml:space="preserve">. </w:t>
      </w:r>
    </w:p>
    <w:p w:rsidR="00A853CC" w:rsidRPr="00C378A6" w:rsidRDefault="00A853CC" w:rsidP="00B95E0C">
      <w:pPr>
        <w:pStyle w:val="ListParagraph"/>
        <w:ind w:left="720"/>
      </w:pPr>
    </w:p>
    <w:p w:rsidR="009E54DE" w:rsidRPr="00C378A6" w:rsidRDefault="009E54DE" w:rsidP="0020070A">
      <w:pPr>
        <w:pStyle w:val="Heading2"/>
      </w:pPr>
      <w:bookmarkStart w:id="29" w:name="_Ref399504947"/>
      <w:bookmarkStart w:id="30" w:name="_Toc430647712"/>
      <w:r w:rsidRPr="00C378A6">
        <w:t>System Reliability asses</w:t>
      </w:r>
      <w:r w:rsidR="005E62B1" w:rsidRPr="00C378A6">
        <w:t>s</w:t>
      </w:r>
      <w:r w:rsidRPr="00C378A6">
        <w:t>ment</w:t>
      </w:r>
      <w:bookmarkEnd w:id="29"/>
      <w:bookmarkEnd w:id="30"/>
    </w:p>
    <w:p w:rsidR="0068713D" w:rsidRDefault="0068713D" w:rsidP="006C6007">
      <w:pPr>
        <w:pStyle w:val="ListParagraph"/>
        <w:ind w:left="720" w:firstLine="0"/>
        <w:rPr>
          <w:lang w:val="en-GB" w:eastAsia="en-GB"/>
        </w:rPr>
      </w:pPr>
      <w:r>
        <w:rPr>
          <w:lang w:val="en-GB" w:eastAsia="en-GB"/>
        </w:rPr>
        <w:t xml:space="preserve">Generally, when talking about the reliability level of a whole wind turbine, reliability of electrical/mechanical components has to be combined with reliability of structural components. On a global scale wind turbine can be modelled </w:t>
      </w:r>
      <w:r w:rsidRPr="00C378A6">
        <w:rPr>
          <w:lang w:val="en-GB" w:eastAsia="en-GB"/>
        </w:rPr>
        <w:t>as a sequence of parallel systems of components connected in a series system (</w:t>
      </w:r>
      <w:r w:rsidRPr="00C378A6">
        <w:rPr>
          <w:lang w:val="en-GB" w:eastAsia="en-GB"/>
        </w:rPr>
        <w:fldChar w:fldCharType="begin"/>
      </w:r>
      <w:r w:rsidRPr="00C378A6">
        <w:rPr>
          <w:lang w:val="en-GB" w:eastAsia="en-GB"/>
        </w:rPr>
        <w:instrText xml:space="preserve"> REF _Ref399605143 \h  \* MERGEFORMAT </w:instrText>
      </w:r>
      <w:r w:rsidRPr="00C378A6">
        <w:rPr>
          <w:lang w:val="en-GB" w:eastAsia="en-GB"/>
        </w:rPr>
      </w:r>
      <w:r w:rsidRPr="00C378A6">
        <w:rPr>
          <w:lang w:val="en-GB" w:eastAsia="en-GB"/>
        </w:rPr>
        <w:fldChar w:fldCharType="separate"/>
      </w:r>
      <w:r w:rsidR="00EB0727" w:rsidRPr="00EB0727">
        <w:t xml:space="preserve">Figure </w:t>
      </w:r>
      <w:r w:rsidR="00EB0727" w:rsidRPr="00EB0727">
        <w:rPr>
          <w:noProof/>
        </w:rPr>
        <w:t>3</w:t>
      </w:r>
      <w:r w:rsidR="00EB0727">
        <w:rPr>
          <w:b/>
        </w:rPr>
        <w:t>.</w:t>
      </w:r>
      <w:r w:rsidR="00EB0727">
        <w:rPr>
          <w:b/>
          <w:noProof/>
        </w:rPr>
        <w:t>5</w:t>
      </w:r>
      <w:r w:rsidRPr="00C378A6">
        <w:rPr>
          <w:lang w:val="en-GB" w:eastAsia="en-GB"/>
        </w:rPr>
        <w:fldChar w:fldCharType="end"/>
      </w:r>
      <w:r w:rsidRPr="00C378A6">
        <w:rPr>
          <w:lang w:val="en-GB" w:eastAsia="en-GB"/>
        </w:rPr>
        <w:t xml:space="preserve">). </w:t>
      </w:r>
      <w:r>
        <w:rPr>
          <w:lang w:val="en-GB" w:eastAsia="en-GB"/>
        </w:rPr>
        <w:t xml:space="preserve"> </w:t>
      </w:r>
    </w:p>
    <w:p w:rsidR="0068713D" w:rsidRPr="00C378A6" w:rsidRDefault="0068713D" w:rsidP="0068713D">
      <w:pPr>
        <w:pStyle w:val="ListParagraph"/>
        <w:ind w:left="720"/>
        <w:rPr>
          <w:b/>
          <w:lang w:val="en-GB" w:eastAsia="en-GB"/>
        </w:rPr>
      </w:pPr>
    </w:p>
    <w:p w:rsidR="0068713D" w:rsidRPr="00C378A6" w:rsidRDefault="0068713D" w:rsidP="0068713D">
      <w:pPr>
        <w:spacing w:after="200" w:line="276" w:lineRule="auto"/>
        <w:jc w:val="center"/>
        <w:rPr>
          <w:rFonts w:ascii="Times New Roman" w:hAnsi="Times New Roman"/>
          <w:b/>
          <w:sz w:val="24"/>
          <w:lang w:val="en-GB" w:eastAsia="en-GB"/>
        </w:rPr>
      </w:pPr>
      <w:r w:rsidRPr="00C378A6">
        <w:rPr>
          <w:rFonts w:ascii="Times New Roman" w:hAnsi="Times New Roman"/>
          <w:b/>
          <w:noProof/>
          <w:sz w:val="24"/>
        </w:rPr>
        <w:drawing>
          <wp:inline distT="0" distB="0" distL="0" distR="0" wp14:anchorId="030776D3" wp14:editId="50663CA4">
            <wp:extent cx="4123690" cy="112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23690" cy="1123950"/>
                    </a:xfrm>
                    <a:prstGeom prst="rect">
                      <a:avLst/>
                    </a:prstGeom>
                    <a:noFill/>
                  </pic:spPr>
                </pic:pic>
              </a:graphicData>
            </a:graphic>
          </wp:inline>
        </w:drawing>
      </w:r>
    </w:p>
    <w:p w:rsidR="0068713D" w:rsidRDefault="0068713D" w:rsidP="0068713D">
      <w:pPr>
        <w:pStyle w:val="Caption"/>
        <w:jc w:val="center"/>
        <w:rPr>
          <w:b w:val="0"/>
          <w:szCs w:val="24"/>
        </w:rPr>
      </w:pPr>
      <w:bookmarkStart w:id="31" w:name="_Ref399605143"/>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3</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5</w:t>
      </w:r>
      <w:r w:rsidR="00AA3C17">
        <w:rPr>
          <w:b w:val="0"/>
          <w:szCs w:val="24"/>
        </w:rPr>
        <w:fldChar w:fldCharType="end"/>
      </w:r>
      <w:bookmarkEnd w:id="31"/>
      <w:r w:rsidRPr="00C378A6">
        <w:rPr>
          <w:b w:val="0"/>
          <w:szCs w:val="24"/>
        </w:rPr>
        <w:t>. System reliability model as a series system of parallel systems.</w:t>
      </w:r>
    </w:p>
    <w:p w:rsidR="001326CF" w:rsidRDefault="0068713D" w:rsidP="006C6007">
      <w:pPr>
        <w:pStyle w:val="ListParagraph"/>
        <w:ind w:left="720" w:firstLine="0"/>
        <w:rPr>
          <w:lang w:val="en-GB" w:eastAsia="en-GB"/>
        </w:rPr>
      </w:pPr>
      <w:r w:rsidRPr="00C378A6">
        <w:rPr>
          <w:lang w:val="en-GB" w:eastAsia="en-GB"/>
        </w:rPr>
        <w:t xml:space="preserve">It is clear that if one of these parallel systems fails, whole system fails. Also, the constituents of the series system in </w:t>
      </w:r>
      <w:r w:rsidRPr="00C378A6">
        <w:rPr>
          <w:lang w:val="en-GB" w:eastAsia="en-GB"/>
        </w:rPr>
        <w:fldChar w:fldCharType="begin"/>
      </w:r>
      <w:r w:rsidRPr="00C378A6">
        <w:rPr>
          <w:lang w:val="en-GB" w:eastAsia="en-GB"/>
        </w:rPr>
        <w:instrText xml:space="preserve"> REF _Ref399605143 \h  \* MERGEFORMAT </w:instrText>
      </w:r>
      <w:r w:rsidRPr="00C378A6">
        <w:rPr>
          <w:lang w:val="en-GB" w:eastAsia="en-GB"/>
        </w:rPr>
      </w:r>
      <w:r w:rsidRPr="00C378A6">
        <w:rPr>
          <w:lang w:val="en-GB" w:eastAsia="en-GB"/>
        </w:rPr>
        <w:fldChar w:fldCharType="separate"/>
      </w:r>
      <w:r w:rsidR="00EB0727" w:rsidRPr="00EB0727">
        <w:t xml:space="preserve">Figure </w:t>
      </w:r>
      <w:r w:rsidR="00EB0727" w:rsidRPr="00EB0727">
        <w:rPr>
          <w:noProof/>
        </w:rPr>
        <w:t>3</w:t>
      </w:r>
      <w:r w:rsidR="00EB0727">
        <w:rPr>
          <w:b/>
        </w:rPr>
        <w:t>.</w:t>
      </w:r>
      <w:r w:rsidR="00EB0727">
        <w:rPr>
          <w:b/>
          <w:noProof/>
        </w:rPr>
        <w:t>5</w:t>
      </w:r>
      <w:r w:rsidRPr="00C378A6">
        <w:rPr>
          <w:lang w:val="en-GB" w:eastAsia="en-GB"/>
        </w:rPr>
        <w:fldChar w:fldCharType="end"/>
      </w:r>
      <w:r w:rsidRPr="00C378A6">
        <w:rPr>
          <w:lang w:val="en-GB" w:eastAsia="en-GB"/>
        </w:rPr>
        <w:t xml:space="preserve"> </w:t>
      </w:r>
      <w:r>
        <w:rPr>
          <w:lang w:val="en-GB" w:eastAsia="en-GB"/>
        </w:rPr>
        <w:t xml:space="preserve">can be regarded as different </w:t>
      </w:r>
      <w:r w:rsidRPr="00C378A6">
        <w:rPr>
          <w:lang w:val="en-GB" w:eastAsia="en-GB"/>
        </w:rPr>
        <w:t>assemblies of a wind turbine (rotor, nacelle, tower, substructure assemblies etc.).</w:t>
      </w:r>
      <w:r>
        <w:rPr>
          <w:lang w:val="en-GB" w:eastAsia="en-GB"/>
        </w:rPr>
        <w:t xml:space="preserve"> </w:t>
      </w:r>
      <w:r w:rsidR="00E55A45">
        <w:rPr>
          <w:lang w:val="en-GB" w:eastAsia="en-GB"/>
        </w:rPr>
        <w:t>Furthermore, every assembly of a wind turbine can also be represented as series system of parallel systems</w:t>
      </w:r>
      <w:r w:rsidR="001326CF">
        <w:rPr>
          <w:lang w:val="en-GB" w:eastAsia="en-GB"/>
        </w:rPr>
        <w:t xml:space="preserve"> at component level</w:t>
      </w:r>
      <w:r w:rsidR="00E55A45">
        <w:rPr>
          <w:lang w:val="en-GB" w:eastAsia="en-GB"/>
        </w:rPr>
        <w:t>.</w:t>
      </w:r>
      <w:r w:rsidR="001326CF">
        <w:rPr>
          <w:lang w:val="en-GB" w:eastAsia="en-GB"/>
        </w:rPr>
        <w:t xml:space="preserve"> Therefore, every element in the global series system can be evaluated individually, based on the type of component using either classical or structural reliability.</w:t>
      </w:r>
    </w:p>
    <w:p w:rsidR="002F6851" w:rsidRDefault="002F6851" w:rsidP="006C6007">
      <w:pPr>
        <w:pStyle w:val="ListParagraph"/>
        <w:ind w:left="720" w:firstLine="0"/>
        <w:rPr>
          <w:lang w:val="en-GB" w:eastAsia="en-GB"/>
        </w:rPr>
      </w:pPr>
    </w:p>
    <w:p w:rsidR="001326CF" w:rsidRDefault="001326CF" w:rsidP="006C6007">
      <w:pPr>
        <w:pStyle w:val="ListParagraph"/>
        <w:ind w:left="720" w:firstLine="0"/>
        <w:rPr>
          <w:lang w:val="en-GB" w:eastAsia="en-GB"/>
        </w:rPr>
      </w:pPr>
      <w:r>
        <w:rPr>
          <w:lang w:val="en-GB" w:eastAsia="en-GB"/>
        </w:rPr>
        <w:t xml:space="preserve">Decomposing the global system (wind turbine) into layers of series and parallel systems allows for a simple representation and evaluation of the overall reliability by using simple rules of probability (given in section </w:t>
      </w:r>
      <w:r>
        <w:rPr>
          <w:lang w:val="en-GB" w:eastAsia="en-GB"/>
        </w:rPr>
        <w:fldChar w:fldCharType="begin"/>
      </w:r>
      <w:r>
        <w:rPr>
          <w:lang w:val="en-GB" w:eastAsia="en-GB"/>
        </w:rPr>
        <w:instrText xml:space="preserve"> REF _Ref399295375 \r \h </w:instrText>
      </w:r>
      <w:r>
        <w:rPr>
          <w:lang w:val="en-GB" w:eastAsia="en-GB"/>
        </w:rPr>
      </w:r>
      <w:r>
        <w:rPr>
          <w:lang w:val="en-GB" w:eastAsia="en-GB"/>
        </w:rPr>
        <w:fldChar w:fldCharType="separate"/>
      </w:r>
      <w:r w:rsidR="00EB0727">
        <w:rPr>
          <w:lang w:val="en-GB" w:eastAsia="en-GB"/>
        </w:rPr>
        <w:t>3.1</w:t>
      </w:r>
      <w:r>
        <w:rPr>
          <w:lang w:val="en-GB" w:eastAsia="en-GB"/>
        </w:rPr>
        <w:fldChar w:fldCharType="end"/>
      </w:r>
      <w:r w:rsidR="00645712">
        <w:rPr>
          <w:lang w:val="en-GB" w:eastAsia="en-GB"/>
        </w:rPr>
        <w:t xml:space="preserve">, some example are also provided </w:t>
      </w:r>
      <w:r w:rsidR="00A66B48">
        <w:rPr>
          <w:lang w:val="en-GB" w:eastAsia="en-GB"/>
        </w:rPr>
        <w:t xml:space="preserve">in </w:t>
      </w:r>
      <w:r w:rsidR="00A66B48" w:rsidRPr="00A66B48">
        <w:rPr>
          <w:lang w:val="en-GB" w:eastAsia="en-GB"/>
        </w:rPr>
        <w:fldChar w:fldCharType="begin"/>
      </w:r>
      <w:r w:rsidR="00A66B48" w:rsidRPr="00A66B48">
        <w:rPr>
          <w:lang w:val="en-GB" w:eastAsia="en-GB"/>
        </w:rPr>
        <w:instrText xml:space="preserve"> REF _Ref399859053 \h  \* MERGEFORMAT </w:instrText>
      </w:r>
      <w:r w:rsidR="00A66B48" w:rsidRPr="00A66B48">
        <w:rPr>
          <w:lang w:val="en-GB" w:eastAsia="en-GB"/>
        </w:rPr>
      </w:r>
      <w:r w:rsidR="00A66B48" w:rsidRPr="00A66B48">
        <w:rPr>
          <w:lang w:val="en-GB" w:eastAsia="en-GB"/>
        </w:rPr>
        <w:fldChar w:fldCharType="separate"/>
      </w:r>
      <w:r w:rsidR="00EB0727" w:rsidRPr="00EB0727">
        <w:t xml:space="preserve">Figure </w:t>
      </w:r>
      <w:r w:rsidR="00EB0727" w:rsidRPr="00EB0727">
        <w:rPr>
          <w:noProof/>
        </w:rPr>
        <w:t>3</w:t>
      </w:r>
      <w:r w:rsidR="00EB0727">
        <w:rPr>
          <w:b/>
        </w:rPr>
        <w:t>.</w:t>
      </w:r>
      <w:r w:rsidR="00EB0727">
        <w:rPr>
          <w:b/>
          <w:noProof/>
        </w:rPr>
        <w:t>6</w:t>
      </w:r>
      <w:r w:rsidR="00A66B48" w:rsidRPr="00A66B48">
        <w:rPr>
          <w:lang w:val="en-GB" w:eastAsia="en-GB"/>
        </w:rPr>
        <w:fldChar w:fldCharType="end"/>
      </w:r>
      <w:r w:rsidR="00645712">
        <w:rPr>
          <w:lang w:val="en-GB" w:eastAsia="en-GB"/>
        </w:rPr>
        <w:t>)</w:t>
      </w:r>
      <w:r>
        <w:rPr>
          <w:lang w:val="en-GB" w:eastAsia="en-GB"/>
        </w:rPr>
        <w:t>.</w:t>
      </w:r>
      <w:r w:rsidR="002009F9">
        <w:rPr>
          <w:lang w:val="en-GB" w:eastAsia="en-GB"/>
        </w:rPr>
        <w:t xml:space="preserve"> Guidance on wind turbine decomposition into assemblies and components can be found in sections </w:t>
      </w:r>
      <w:r w:rsidR="002009F9">
        <w:rPr>
          <w:lang w:val="en-GB" w:eastAsia="en-GB"/>
        </w:rPr>
        <w:fldChar w:fldCharType="begin"/>
      </w:r>
      <w:r w:rsidR="002009F9">
        <w:rPr>
          <w:lang w:val="en-GB" w:eastAsia="en-GB"/>
        </w:rPr>
        <w:instrText xml:space="preserve"> REF _Ref399857449 \r \h </w:instrText>
      </w:r>
      <w:r w:rsidR="002009F9">
        <w:rPr>
          <w:lang w:val="en-GB" w:eastAsia="en-GB"/>
        </w:rPr>
      </w:r>
      <w:r w:rsidR="002009F9">
        <w:rPr>
          <w:lang w:val="en-GB" w:eastAsia="en-GB"/>
        </w:rPr>
        <w:fldChar w:fldCharType="separate"/>
      </w:r>
      <w:r w:rsidR="00EB0727">
        <w:rPr>
          <w:lang w:val="en-GB" w:eastAsia="en-GB"/>
        </w:rPr>
        <w:t>6.1</w:t>
      </w:r>
      <w:r w:rsidR="002009F9">
        <w:rPr>
          <w:lang w:val="en-GB" w:eastAsia="en-GB"/>
        </w:rPr>
        <w:fldChar w:fldCharType="end"/>
      </w:r>
      <w:r w:rsidR="002009F9">
        <w:rPr>
          <w:lang w:val="en-GB" w:eastAsia="en-GB"/>
        </w:rPr>
        <w:t xml:space="preserve">, </w:t>
      </w:r>
      <w:r w:rsidR="002009F9">
        <w:rPr>
          <w:lang w:val="en-GB" w:eastAsia="en-GB"/>
        </w:rPr>
        <w:fldChar w:fldCharType="begin"/>
      </w:r>
      <w:r w:rsidR="002009F9">
        <w:rPr>
          <w:lang w:val="en-GB" w:eastAsia="en-GB"/>
        </w:rPr>
        <w:instrText xml:space="preserve"> REF _Ref399857450 \r \h </w:instrText>
      </w:r>
      <w:r w:rsidR="002009F9">
        <w:rPr>
          <w:lang w:val="en-GB" w:eastAsia="en-GB"/>
        </w:rPr>
      </w:r>
      <w:r w:rsidR="002009F9">
        <w:rPr>
          <w:lang w:val="en-GB" w:eastAsia="en-GB"/>
        </w:rPr>
        <w:fldChar w:fldCharType="separate"/>
      </w:r>
      <w:r w:rsidR="00EB0727">
        <w:rPr>
          <w:lang w:val="en-GB" w:eastAsia="en-GB"/>
        </w:rPr>
        <w:t>6.2</w:t>
      </w:r>
      <w:r w:rsidR="002009F9">
        <w:rPr>
          <w:lang w:val="en-GB" w:eastAsia="en-GB"/>
        </w:rPr>
        <w:fldChar w:fldCharType="end"/>
      </w:r>
      <w:r w:rsidR="002009F9">
        <w:rPr>
          <w:lang w:val="en-GB" w:eastAsia="en-GB"/>
        </w:rPr>
        <w:t xml:space="preserve"> and </w:t>
      </w:r>
      <w:r w:rsidR="002009F9">
        <w:rPr>
          <w:lang w:val="en-GB" w:eastAsia="en-GB"/>
        </w:rPr>
        <w:fldChar w:fldCharType="begin"/>
      </w:r>
      <w:r w:rsidR="002009F9">
        <w:rPr>
          <w:lang w:val="en-GB" w:eastAsia="en-GB"/>
        </w:rPr>
        <w:instrText xml:space="preserve"> REF _Ref399857452 \r \h </w:instrText>
      </w:r>
      <w:r w:rsidR="002009F9">
        <w:rPr>
          <w:lang w:val="en-GB" w:eastAsia="en-GB"/>
        </w:rPr>
      </w:r>
      <w:r w:rsidR="002009F9">
        <w:rPr>
          <w:lang w:val="en-GB" w:eastAsia="en-GB"/>
        </w:rPr>
        <w:fldChar w:fldCharType="separate"/>
      </w:r>
      <w:r w:rsidR="00EB0727">
        <w:rPr>
          <w:lang w:val="en-GB" w:eastAsia="en-GB"/>
        </w:rPr>
        <w:t>6.3</w:t>
      </w:r>
      <w:r w:rsidR="002009F9">
        <w:rPr>
          <w:lang w:val="en-GB" w:eastAsia="en-GB"/>
        </w:rPr>
        <w:fldChar w:fldCharType="end"/>
      </w:r>
      <w:r w:rsidR="002009F9">
        <w:rPr>
          <w:lang w:val="en-GB" w:eastAsia="en-GB"/>
        </w:rPr>
        <w:t>.</w:t>
      </w:r>
    </w:p>
    <w:p w:rsidR="00645712" w:rsidRDefault="0021324D" w:rsidP="00D348ED">
      <w:pPr>
        <w:pStyle w:val="ListParagraph"/>
        <w:ind w:firstLine="0"/>
        <w:jc w:val="center"/>
        <w:rPr>
          <w:lang w:val="en-GB" w:eastAsia="en-GB"/>
        </w:rPr>
      </w:pPr>
      <w:r>
        <w:rPr>
          <w:noProof/>
        </w:rPr>
        <w:lastRenderedPageBreak/>
        <w:drawing>
          <wp:inline distT="0" distB="0" distL="0" distR="0" wp14:anchorId="7D313E10" wp14:editId="6526DE87">
            <wp:extent cx="5092700" cy="30343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1794" cy="3039765"/>
                    </a:xfrm>
                    <a:prstGeom prst="rect">
                      <a:avLst/>
                    </a:prstGeom>
                    <a:noFill/>
                    <a:ln>
                      <a:noFill/>
                    </a:ln>
                  </pic:spPr>
                </pic:pic>
              </a:graphicData>
            </a:graphic>
          </wp:inline>
        </w:drawing>
      </w:r>
    </w:p>
    <w:p w:rsidR="0021324D" w:rsidRDefault="0021324D" w:rsidP="005212FD">
      <w:pPr>
        <w:pStyle w:val="Caption"/>
        <w:jc w:val="center"/>
        <w:rPr>
          <w:lang w:val="en-GB" w:eastAsia="en-GB"/>
        </w:rPr>
      </w:pPr>
      <w:bookmarkStart w:id="32" w:name="_Ref399859053"/>
      <w:r w:rsidRPr="00D348ED">
        <w:rPr>
          <w:b w:val="0"/>
        </w:rPr>
        <w:t xml:space="preserve">Figure </w:t>
      </w:r>
      <w:r w:rsidR="00AA3C17">
        <w:rPr>
          <w:b w:val="0"/>
        </w:rPr>
        <w:fldChar w:fldCharType="begin"/>
      </w:r>
      <w:r w:rsidR="00AA3C17">
        <w:rPr>
          <w:b w:val="0"/>
        </w:rPr>
        <w:instrText xml:space="preserve"> STYLEREF 1 \s </w:instrText>
      </w:r>
      <w:r w:rsidR="00AA3C17">
        <w:rPr>
          <w:b w:val="0"/>
        </w:rPr>
        <w:fldChar w:fldCharType="separate"/>
      </w:r>
      <w:r w:rsidR="00AA3C17">
        <w:rPr>
          <w:b w:val="0"/>
          <w:noProof/>
        </w:rPr>
        <w:t>3</w:t>
      </w:r>
      <w:r w:rsidR="00AA3C17">
        <w:rPr>
          <w:b w:val="0"/>
        </w:rPr>
        <w:fldChar w:fldCharType="end"/>
      </w:r>
      <w:r w:rsidR="00AA3C17">
        <w:rPr>
          <w:b w:val="0"/>
        </w:rPr>
        <w:t>.</w:t>
      </w:r>
      <w:r w:rsidR="00AA3C17">
        <w:rPr>
          <w:b w:val="0"/>
        </w:rPr>
        <w:fldChar w:fldCharType="begin"/>
      </w:r>
      <w:r w:rsidR="00AA3C17">
        <w:rPr>
          <w:b w:val="0"/>
        </w:rPr>
        <w:instrText xml:space="preserve"> SEQ Figure \* ARABIC \s 1 </w:instrText>
      </w:r>
      <w:r w:rsidR="00AA3C17">
        <w:rPr>
          <w:b w:val="0"/>
        </w:rPr>
        <w:fldChar w:fldCharType="separate"/>
      </w:r>
      <w:r w:rsidR="00AA3C17">
        <w:rPr>
          <w:b w:val="0"/>
          <w:noProof/>
        </w:rPr>
        <w:t>6</w:t>
      </w:r>
      <w:r w:rsidR="00AA3C17">
        <w:rPr>
          <w:b w:val="0"/>
        </w:rPr>
        <w:fldChar w:fldCharType="end"/>
      </w:r>
      <w:bookmarkEnd w:id="32"/>
      <w:r w:rsidRPr="00D348ED">
        <w:rPr>
          <w:b w:val="0"/>
          <w:szCs w:val="24"/>
          <w:lang w:val="en-GB" w:eastAsia="en-GB"/>
        </w:rPr>
        <w:t>. Example</w:t>
      </w:r>
      <w:r w:rsidR="00C8025F" w:rsidRPr="00D348ED">
        <w:rPr>
          <w:b w:val="0"/>
          <w:szCs w:val="24"/>
          <w:lang w:val="en-GB" w:eastAsia="en-GB"/>
        </w:rPr>
        <w:t>s</w:t>
      </w:r>
      <w:r w:rsidRPr="00D348ED">
        <w:rPr>
          <w:b w:val="0"/>
          <w:szCs w:val="24"/>
          <w:lang w:val="en-GB" w:eastAsia="en-GB"/>
        </w:rPr>
        <w:t xml:space="preserve"> of general system reliability</w:t>
      </w:r>
      <w:r w:rsidR="00C8025F" w:rsidRPr="00D348ED">
        <w:rPr>
          <w:b w:val="0"/>
          <w:szCs w:val="24"/>
          <w:lang w:val="en-GB" w:eastAsia="en-GB"/>
        </w:rPr>
        <w:t>,</w:t>
      </w:r>
      <w:sdt>
        <w:sdtPr>
          <w:rPr>
            <w:b w:val="0"/>
            <w:szCs w:val="24"/>
            <w:lang w:val="en-GB" w:eastAsia="en-GB"/>
          </w:rPr>
          <w:id w:val="-275945342"/>
          <w:citation/>
        </w:sdtPr>
        <w:sdtContent>
          <w:r w:rsidR="00C8025F" w:rsidRPr="00D348ED">
            <w:rPr>
              <w:b w:val="0"/>
              <w:szCs w:val="24"/>
              <w:lang w:val="en-GB" w:eastAsia="en-GB"/>
            </w:rPr>
            <w:fldChar w:fldCharType="begin"/>
          </w:r>
          <w:r w:rsidR="00C8025F" w:rsidRPr="00D348ED">
            <w:rPr>
              <w:b w:val="0"/>
              <w:szCs w:val="24"/>
              <w:lang w:val="lt-LT" w:eastAsia="en-GB"/>
            </w:rPr>
            <w:instrText xml:space="preserve"> CITATION Zag12 \l 1063 </w:instrText>
          </w:r>
          <w:r w:rsidR="00C8025F" w:rsidRPr="00D348ED">
            <w:rPr>
              <w:b w:val="0"/>
              <w:szCs w:val="24"/>
              <w:lang w:val="en-GB" w:eastAsia="en-GB"/>
            </w:rPr>
            <w:fldChar w:fldCharType="separate"/>
          </w:r>
          <w:r w:rsidR="00781F1D">
            <w:rPr>
              <w:b w:val="0"/>
              <w:noProof/>
              <w:szCs w:val="24"/>
              <w:lang w:val="lt-LT" w:eastAsia="en-GB"/>
            </w:rPr>
            <w:t xml:space="preserve"> </w:t>
          </w:r>
          <w:r w:rsidR="00781F1D" w:rsidRPr="00781F1D">
            <w:rPr>
              <w:noProof/>
              <w:szCs w:val="24"/>
              <w:lang w:val="lt-LT" w:eastAsia="en-GB"/>
            </w:rPr>
            <w:t>(Zaghar, et al., 2012)</w:t>
          </w:r>
          <w:r w:rsidR="00C8025F" w:rsidRPr="00D348ED">
            <w:rPr>
              <w:b w:val="0"/>
              <w:szCs w:val="24"/>
              <w:lang w:val="en-GB" w:eastAsia="en-GB"/>
            </w:rPr>
            <w:fldChar w:fldCharType="end"/>
          </w:r>
        </w:sdtContent>
      </w:sdt>
      <w:r w:rsidR="00C8025F" w:rsidRPr="00D348ED">
        <w:rPr>
          <w:b w:val="0"/>
          <w:szCs w:val="24"/>
          <w:lang w:val="en-GB" w:eastAsia="en-GB"/>
        </w:rPr>
        <w:t>.</w:t>
      </w:r>
    </w:p>
    <w:p w:rsidR="0068713D" w:rsidRDefault="0068713D" w:rsidP="006C6007">
      <w:pPr>
        <w:pStyle w:val="ListParagraph"/>
        <w:ind w:left="720" w:firstLine="0"/>
        <w:rPr>
          <w:lang w:val="en-GB" w:eastAsia="en-GB"/>
        </w:rPr>
      </w:pPr>
      <w:r w:rsidRPr="00C378A6">
        <w:rPr>
          <w:lang w:val="en-GB" w:eastAsia="en-GB"/>
        </w:rPr>
        <w:t>The approach</w:t>
      </w:r>
      <w:r w:rsidR="00A66B48">
        <w:rPr>
          <w:lang w:val="en-GB" w:eastAsia="en-GB"/>
        </w:rPr>
        <w:t xml:space="preserve">es </w:t>
      </w:r>
      <w:r w:rsidRPr="00C378A6">
        <w:rPr>
          <w:lang w:val="en-GB" w:eastAsia="en-GB"/>
        </w:rPr>
        <w:t xml:space="preserve">to be used in reliability assessment of systems differ for structural and mechanical/electrical components. In </w:t>
      </w:r>
      <w:r>
        <w:rPr>
          <w:lang w:val="en-GB" w:eastAsia="en-GB"/>
        </w:rPr>
        <w:t>the following subsections</w:t>
      </w:r>
      <w:r w:rsidRPr="00C378A6">
        <w:rPr>
          <w:lang w:val="en-GB" w:eastAsia="en-GB"/>
        </w:rPr>
        <w:t xml:space="preserve"> the system reliability will be discussed separately for mechanical/ electrical and structural components. </w:t>
      </w:r>
    </w:p>
    <w:p w:rsidR="0068713D" w:rsidRPr="00C378A6" w:rsidRDefault="0068713D" w:rsidP="0068713D">
      <w:pPr>
        <w:pStyle w:val="ListParagraph"/>
        <w:ind w:left="720"/>
        <w:rPr>
          <w:lang w:val="en-GB" w:eastAsia="en-GB"/>
        </w:rPr>
      </w:pPr>
    </w:p>
    <w:p w:rsidR="00932935" w:rsidRPr="00C378A6" w:rsidRDefault="00932935" w:rsidP="0020070A">
      <w:pPr>
        <w:pStyle w:val="Heading3"/>
      </w:pPr>
      <w:bookmarkStart w:id="33" w:name="_Toc430647713"/>
      <w:r w:rsidRPr="00C378A6">
        <w:t>Mechanical and electrical components</w:t>
      </w:r>
      <w:bookmarkEnd w:id="33"/>
    </w:p>
    <w:p w:rsidR="00932935" w:rsidRPr="00C378A6" w:rsidRDefault="00932935" w:rsidP="006C6007">
      <w:pPr>
        <w:pStyle w:val="ListParagraph"/>
        <w:ind w:left="720" w:firstLine="0"/>
        <w:rPr>
          <w:lang w:val="en-GB" w:eastAsia="en-GB"/>
        </w:rPr>
      </w:pPr>
      <w:r w:rsidRPr="00C378A6">
        <w:rPr>
          <w:lang w:val="en-GB" w:eastAsia="en-GB"/>
        </w:rPr>
        <w:t xml:space="preserve">When components of wind turbines are concerned, they can be considered to be </w:t>
      </w:r>
      <w:r w:rsidR="003074CD" w:rsidRPr="00C378A6">
        <w:rPr>
          <w:i/>
          <w:lang w:val="en-GB" w:eastAsia="en-GB"/>
        </w:rPr>
        <w:t>repairable</w:t>
      </w:r>
      <w:r w:rsidR="00802B38" w:rsidRPr="00C378A6">
        <w:rPr>
          <w:i/>
          <w:lang w:val="en-GB" w:eastAsia="en-GB"/>
        </w:rPr>
        <w:t xml:space="preserve">. </w:t>
      </w:r>
      <w:r w:rsidR="00802B38" w:rsidRPr="00C378A6">
        <w:rPr>
          <w:lang w:val="en-GB" w:eastAsia="en-GB"/>
        </w:rPr>
        <w:t xml:space="preserve">When failures of the components can be considered </w:t>
      </w:r>
      <w:r w:rsidR="002F6851">
        <w:rPr>
          <w:lang w:val="en-GB" w:eastAsia="en-GB"/>
        </w:rPr>
        <w:t xml:space="preserve">statistically </w:t>
      </w:r>
      <w:r w:rsidR="00802B38" w:rsidRPr="00C378A6">
        <w:rPr>
          <w:lang w:val="en-GB" w:eastAsia="en-GB"/>
        </w:rPr>
        <w:t>independent, the reliability of series and parallel systems ca</w:t>
      </w:r>
      <w:r w:rsidR="00625AD0" w:rsidRPr="00C378A6">
        <w:rPr>
          <w:lang w:val="en-GB" w:eastAsia="en-GB"/>
        </w:rPr>
        <w:t>n</w:t>
      </w:r>
      <w:r w:rsidR="00802B38" w:rsidRPr="00C378A6">
        <w:rPr>
          <w:lang w:val="en-GB" w:eastAsia="en-GB"/>
        </w:rPr>
        <w:t xml:space="preserve"> be estimated by:</w:t>
      </w:r>
    </w:p>
    <w:p w:rsidR="00802B38" w:rsidRPr="00C378A6" w:rsidRDefault="00802B38" w:rsidP="00932935">
      <w:pPr>
        <w:pStyle w:val="ListParagraph"/>
        <w:ind w:left="720"/>
        <w:rPr>
          <w:lang w:val="en-GB" w:eastAsia="en-GB"/>
        </w:rPr>
      </w:pPr>
    </w:p>
    <w:p w:rsidR="00802B38" w:rsidRPr="00C378A6" w:rsidRDefault="00EE7E93" w:rsidP="00D71C07">
      <w:pPr>
        <w:pStyle w:val="ListParagraph"/>
        <w:ind w:left="720" w:right="-574" w:hanging="11"/>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i</m:t>
                </m:r>
              </m:sub>
            </m:sSub>
            <m:r>
              <m:rPr>
                <m:sty m:val="p"/>
              </m:rPr>
              <w:rPr>
                <w:rFonts w:ascii="Cambria Math" w:hAnsi="Cambria Math"/>
              </w:rPr>
              <m:t>(t)</m:t>
            </m:r>
          </m:e>
        </m:nary>
        <m:r>
          <m:rPr>
            <m:sty m:val="p"/>
          </m:rPr>
          <w:rPr>
            <w:rFonts w:ascii="Cambria Math" w:hAnsi="Cambria Math"/>
          </w:rPr>
          <m:t xml:space="preserve"> </m:t>
        </m:r>
      </m:oMath>
      <w:r w:rsidR="00802B38" w:rsidRPr="00C378A6">
        <w:tab/>
      </w:r>
      <w:r w:rsidR="00802B38" w:rsidRPr="00C378A6">
        <w:tab/>
      </w:r>
      <w:r w:rsidR="00802B38" w:rsidRPr="00C378A6">
        <w:tab/>
      </w:r>
      <w:r w:rsidR="00802B38" w:rsidRPr="00C378A6">
        <w:tab/>
      </w:r>
      <w:r w:rsidR="00802B38" w:rsidRPr="00C378A6">
        <w:tab/>
      </w:r>
      <w:proofErr w:type="gramStart"/>
      <w:r w:rsidR="00802B38" w:rsidRPr="00C378A6">
        <w:t>for</w:t>
      </w:r>
      <w:proofErr w:type="gramEnd"/>
      <w:r w:rsidR="00802B38" w:rsidRPr="00C378A6">
        <w:t xml:space="preserve"> series systems;</w:t>
      </w:r>
      <w:r w:rsidR="00D71C07"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22</w:t>
      </w:r>
      <w:r w:rsidR="004D06A7" w:rsidRPr="00C378A6">
        <w:fldChar w:fldCharType="end"/>
      </w:r>
      <w:r w:rsidR="00E543DC" w:rsidRPr="00C378A6">
        <w:t>)</w:t>
      </w:r>
    </w:p>
    <w:p w:rsidR="00802B38" w:rsidRPr="00C378A6" w:rsidRDefault="00EE7E93" w:rsidP="00D71C07">
      <w:pPr>
        <w:pStyle w:val="ListParagraph"/>
        <w:ind w:left="720" w:right="-574" w:hanging="11"/>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=1-1</m:t>
        </m:r>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(1-R</m:t>
                </m:r>
              </m:e>
              <m:sub>
                <m:r>
                  <m:rPr>
                    <m:sty m:val="p"/>
                  </m:rPr>
                  <w:rPr>
                    <w:rFonts w:ascii="Cambria Math" w:hAnsi="Cambria Math"/>
                  </w:rPr>
                  <m:t>i</m:t>
                </m:r>
              </m:sub>
            </m:sSub>
            <m:r>
              <m:rPr>
                <m:sty m:val="p"/>
              </m:rPr>
              <w:rPr>
                <w:rFonts w:ascii="Cambria Math" w:hAnsi="Cambria Math"/>
              </w:rPr>
              <m:t>(t))</m:t>
            </m:r>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i</m:t>
                </m:r>
              </m:sub>
            </m:sSub>
            <m:r>
              <m:rPr>
                <m:sty m:val="p"/>
              </m:rPr>
              <w:rPr>
                <w:rFonts w:ascii="Cambria Math" w:hAnsi="Cambria Math"/>
              </w:rPr>
              <m:t>(t)</m:t>
            </m:r>
          </m:e>
        </m:nary>
        <m:r>
          <m:rPr>
            <m:sty m:val="p"/>
          </m:rPr>
          <w:rPr>
            <w:rFonts w:ascii="Cambria Math" w:hAnsi="Cambria Math"/>
          </w:rPr>
          <m:t xml:space="preserve"> </m:t>
        </m:r>
      </m:oMath>
      <w:r w:rsidR="00802B38" w:rsidRPr="00C378A6">
        <w:tab/>
      </w:r>
      <w:proofErr w:type="gramStart"/>
      <w:r w:rsidR="00802B38" w:rsidRPr="00C378A6">
        <w:t>for</w:t>
      </w:r>
      <w:proofErr w:type="gramEnd"/>
      <w:r w:rsidR="00802B38" w:rsidRPr="00C378A6">
        <w:t xml:space="preserve"> parallel systems;</w:t>
      </w:r>
      <w:r w:rsidR="00D71C07"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23</w:t>
      </w:r>
      <w:r w:rsidR="004D06A7" w:rsidRPr="00C378A6">
        <w:fldChar w:fldCharType="end"/>
      </w:r>
      <w:r w:rsidR="00E543DC" w:rsidRPr="00C378A6">
        <w:t>)</w:t>
      </w:r>
    </w:p>
    <w:p w:rsidR="00802B38" w:rsidRPr="00C378A6" w:rsidRDefault="00802B38" w:rsidP="00802B38">
      <w:pPr>
        <w:pStyle w:val="ListParagraph"/>
        <w:ind w:left="720"/>
        <w:rPr>
          <w:lang w:val="en-GB" w:eastAsia="en-GB"/>
        </w:rPr>
      </w:pPr>
    </w:p>
    <w:p w:rsidR="00802B38" w:rsidRPr="00C378A6" w:rsidRDefault="00802B38" w:rsidP="006C6007">
      <w:pPr>
        <w:pStyle w:val="ListParagraph"/>
        <w:ind w:left="720" w:firstLine="0"/>
        <w:rPr>
          <w:lang w:val="en-GB" w:eastAsia="en-GB"/>
        </w:rPr>
      </w:pPr>
      <w:r w:rsidRPr="00C378A6">
        <w:rPr>
          <w:lang w:val="en-GB" w:eastAsia="en-GB"/>
        </w:rPr>
        <w:t xml:space="preserve">Also, when redundancy is incorporated in the design, reliability of such a system can be modelled </w:t>
      </w:r>
      <w:r w:rsidR="00625AD0" w:rsidRPr="00C378A6">
        <w:rPr>
          <w:lang w:val="en-GB" w:eastAsia="en-GB"/>
        </w:rPr>
        <w:t>as k-out-of-n structure and calculated as follows (given that the reliabilities of the components within a redundant system are identical):</w:t>
      </w:r>
    </w:p>
    <w:p w:rsidR="00625AD0" w:rsidRPr="00C378A6" w:rsidRDefault="00625AD0" w:rsidP="00802B38">
      <w:pPr>
        <w:pStyle w:val="ListParagraph"/>
        <w:ind w:left="720"/>
        <w:rPr>
          <w:lang w:val="en-GB" w:eastAsia="en-GB"/>
        </w:rPr>
      </w:pPr>
    </w:p>
    <w:p w:rsidR="00625AD0" w:rsidRPr="00C378A6" w:rsidRDefault="00EE7E93" w:rsidP="00D71C07">
      <w:pPr>
        <w:pStyle w:val="ListParagraph"/>
        <w:ind w:left="720" w:right="-574" w:hanging="11"/>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n</m:t>
                      </m:r>
                    </m:e>
                  </m:mr>
                  <m:mr>
                    <m:e>
                      <m:r>
                        <m:rPr>
                          <m:sty m:val="p"/>
                        </m:rPr>
                        <w:rPr>
                          <w:rFonts w:ascii="Cambria Math" w:hAnsi="Cambria Math"/>
                        </w:rPr>
                        <m:t>y</m:t>
                      </m:r>
                    </m:e>
                  </m:mr>
                </m:m>
              </m:e>
            </m:d>
          </m:e>
        </m:nary>
        <m:sSup>
          <m:sSupPr>
            <m:ctrlPr>
              <w:rPr>
                <w:rFonts w:ascii="Cambria Math" w:hAnsi="Cambria Math"/>
              </w:rPr>
            </m:ctrlPr>
          </m:sSup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t</m:t>
                </m:r>
              </m:e>
            </m:d>
          </m:e>
          <m:sup>
            <m:r>
              <m:rPr>
                <m:sty m:val="p"/>
              </m:rPr>
              <w:rPr>
                <w:rFonts w:ascii="Cambria Math" w:hAnsi="Cambria Math"/>
              </w:rPr>
              <m:t>y</m:t>
            </m:r>
          </m:sup>
        </m:sSup>
        <m:sSup>
          <m:sSupPr>
            <m:ctrlPr>
              <w:rPr>
                <w:rFonts w:ascii="Cambria Math" w:hAnsi="Cambria Math"/>
              </w:rPr>
            </m:ctrlPr>
          </m:sSupPr>
          <m:e>
            <m:r>
              <m:rPr>
                <m:sty m:val="p"/>
              </m:rPr>
              <w:rPr>
                <w:rFonts w:ascii="Cambria Math" w:hAnsi="Cambria Math"/>
              </w:rPr>
              <m:t>(1-</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e>
          <m:sup>
            <m:r>
              <m:rPr>
                <m:sty m:val="p"/>
              </m:rPr>
              <w:rPr>
                <w:rFonts w:ascii="Cambria Math" w:hAnsi="Cambria Math"/>
              </w:rPr>
              <m:t>n-y</m:t>
            </m:r>
          </m:sup>
        </m:sSup>
        <m:r>
          <m:rPr>
            <m:sty m:val="p"/>
          </m:rPr>
          <w:rPr>
            <w:rFonts w:ascii="Cambria Math" w:hAnsi="Cambria Math"/>
          </w:rPr>
          <m:t xml:space="preserve"> </m:t>
        </m:r>
      </m:oMath>
      <w:r w:rsidR="00E543DC" w:rsidRPr="00C378A6">
        <w:tab/>
      </w:r>
      <w:r w:rsidR="00E543DC" w:rsidRPr="00C378A6">
        <w:tab/>
      </w:r>
      <w:r w:rsidR="00E543DC" w:rsidRPr="00C378A6">
        <w:tab/>
      </w:r>
      <w:r w:rsidR="00D71C07" w:rsidRPr="00C378A6">
        <w:tab/>
      </w:r>
      <w:r w:rsidR="00E543DC" w:rsidRPr="00C378A6">
        <w:tab/>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24</w:t>
      </w:r>
      <w:r w:rsidR="004D06A7" w:rsidRPr="00C378A6">
        <w:fldChar w:fldCharType="end"/>
      </w:r>
      <w:r w:rsidR="00E543DC" w:rsidRPr="00C378A6">
        <w:t>)</w:t>
      </w:r>
    </w:p>
    <w:p w:rsidR="005E038B" w:rsidRPr="00C378A6" w:rsidRDefault="005E038B" w:rsidP="005E038B">
      <w:pPr>
        <w:pStyle w:val="ListParagraph"/>
        <w:ind w:left="720"/>
        <w:rPr>
          <w:lang w:val="en-GB" w:eastAsia="en-GB"/>
        </w:rPr>
      </w:pPr>
    </w:p>
    <w:p w:rsidR="00802B38" w:rsidRPr="00C378A6" w:rsidRDefault="005E038B" w:rsidP="006C6007">
      <w:pPr>
        <w:pStyle w:val="ListParagraph"/>
        <w:ind w:left="720" w:firstLine="0"/>
        <w:rPr>
          <w:lang w:val="en-GB" w:eastAsia="en-GB"/>
        </w:rPr>
      </w:pPr>
      <w:r w:rsidRPr="00C378A6">
        <w:rPr>
          <w:lang w:val="en-GB" w:eastAsia="en-GB"/>
        </w:rPr>
        <w:t>When the reliabilities of the component</w:t>
      </w:r>
      <w:r w:rsidR="004F5AA9" w:rsidRPr="00C378A6">
        <w:rPr>
          <w:lang w:val="en-GB" w:eastAsia="en-GB"/>
        </w:rPr>
        <w:t>s</w:t>
      </w:r>
      <w:r w:rsidRPr="00C378A6">
        <w:rPr>
          <w:lang w:val="en-GB" w:eastAsia="en-GB"/>
        </w:rPr>
        <w:t xml:space="preserve"> of the system cannot be considered independent (e.g. common cause failures)</w:t>
      </w:r>
      <w:r w:rsidR="004F5AA9" w:rsidRPr="00C378A6">
        <w:rPr>
          <w:lang w:val="en-GB" w:eastAsia="en-GB"/>
        </w:rPr>
        <w:t xml:space="preserve"> couple of methods for system reliability assessment are available:</w:t>
      </w:r>
    </w:p>
    <w:p w:rsidR="004F5AA9" w:rsidRPr="00C378A6" w:rsidRDefault="004F5AA9" w:rsidP="0063379E">
      <w:pPr>
        <w:pStyle w:val="ListParagraph"/>
        <w:numPr>
          <w:ilvl w:val="0"/>
          <w:numId w:val="21"/>
        </w:numPr>
        <w:rPr>
          <w:lang w:val="en-GB" w:eastAsia="en-GB"/>
        </w:rPr>
      </w:pPr>
      <w:r w:rsidRPr="00C378A6">
        <w:rPr>
          <w:lang w:val="en-GB" w:eastAsia="en-GB"/>
        </w:rPr>
        <w:t>The Square-Root method.</w:t>
      </w:r>
    </w:p>
    <w:p w:rsidR="004F5AA9" w:rsidRPr="00C378A6" w:rsidRDefault="004F5AA9" w:rsidP="0063379E">
      <w:pPr>
        <w:pStyle w:val="ListParagraph"/>
        <w:numPr>
          <w:ilvl w:val="0"/>
          <w:numId w:val="21"/>
        </w:numPr>
        <w:rPr>
          <w:lang w:val="en-GB" w:eastAsia="en-GB"/>
        </w:rPr>
      </w:pPr>
      <w:r w:rsidRPr="00C378A6">
        <w:rPr>
          <w:lang w:val="en-GB" w:eastAsia="en-GB"/>
        </w:rPr>
        <w:t>The Beta-Factor method.</w:t>
      </w:r>
    </w:p>
    <w:p w:rsidR="004F5AA9" w:rsidRPr="00C378A6" w:rsidRDefault="004F5AA9" w:rsidP="0063379E">
      <w:pPr>
        <w:pStyle w:val="ListParagraph"/>
        <w:numPr>
          <w:ilvl w:val="0"/>
          <w:numId w:val="21"/>
        </w:numPr>
        <w:rPr>
          <w:lang w:val="en-GB" w:eastAsia="en-GB"/>
        </w:rPr>
      </w:pPr>
      <w:r w:rsidRPr="00C378A6">
        <w:rPr>
          <w:lang w:val="en-GB" w:eastAsia="en-GB"/>
        </w:rPr>
        <w:t>The Binomial Failure Rate model (BFR).</w:t>
      </w:r>
    </w:p>
    <w:p w:rsidR="002F6851" w:rsidRDefault="002F6851" w:rsidP="006C6007">
      <w:pPr>
        <w:pStyle w:val="ListParagraph"/>
        <w:ind w:left="720" w:firstLine="0"/>
        <w:rPr>
          <w:lang w:val="en-GB" w:eastAsia="en-GB"/>
        </w:rPr>
      </w:pPr>
    </w:p>
    <w:p w:rsidR="004F5AA9" w:rsidRDefault="004F5AA9" w:rsidP="006C6007">
      <w:pPr>
        <w:pStyle w:val="ListParagraph"/>
        <w:ind w:left="720" w:firstLine="0"/>
        <w:rPr>
          <w:lang w:val="en-GB" w:eastAsia="en-GB"/>
        </w:rPr>
      </w:pPr>
      <w:r w:rsidRPr="00C378A6">
        <w:rPr>
          <w:lang w:val="en-GB" w:eastAsia="en-GB"/>
        </w:rPr>
        <w:lastRenderedPageBreak/>
        <w:t xml:space="preserve">More information on these models can be found in </w:t>
      </w:r>
      <w:sdt>
        <w:sdtPr>
          <w:rPr>
            <w:lang w:val="en-GB" w:eastAsia="en-GB"/>
          </w:rPr>
          <w:id w:val="-1806539165"/>
          <w:citation/>
        </w:sdtPr>
        <w:sdtContent>
          <w:r w:rsidRPr="00C378A6">
            <w:rPr>
              <w:lang w:val="en-GB" w:eastAsia="en-GB"/>
            </w:rPr>
            <w:fldChar w:fldCharType="begin"/>
          </w:r>
          <w:r w:rsidR="00E82DB9">
            <w:rPr>
              <w:lang w:val="lt-LT" w:eastAsia="en-GB"/>
            </w:rPr>
            <w:instrText xml:space="preserve">CITATION Mar04 \l 1063 </w:instrText>
          </w:r>
          <w:r w:rsidRPr="00C378A6">
            <w:rPr>
              <w:lang w:val="en-GB" w:eastAsia="en-GB"/>
            </w:rPr>
            <w:fldChar w:fldCharType="separate"/>
          </w:r>
          <w:r w:rsidR="00781F1D" w:rsidRPr="00781F1D">
            <w:rPr>
              <w:noProof/>
              <w:lang w:val="lt-LT" w:eastAsia="en-GB"/>
            </w:rPr>
            <w:t>(Rausand &amp; Hoyland, 2004)</w:t>
          </w:r>
          <w:r w:rsidRPr="00C378A6">
            <w:rPr>
              <w:lang w:val="en-GB" w:eastAsia="en-GB"/>
            </w:rPr>
            <w:fldChar w:fldCharType="end"/>
          </w:r>
        </w:sdtContent>
      </w:sdt>
      <w:r w:rsidRPr="00C378A6">
        <w:rPr>
          <w:lang w:val="en-GB" w:eastAsia="en-GB"/>
        </w:rPr>
        <w:t>.</w:t>
      </w:r>
    </w:p>
    <w:p w:rsidR="002F6851" w:rsidRDefault="002F6851" w:rsidP="006C6007">
      <w:pPr>
        <w:pStyle w:val="ListParagraph"/>
        <w:ind w:left="720" w:firstLine="0"/>
        <w:rPr>
          <w:lang w:val="en-GB" w:eastAsia="en-GB"/>
        </w:rPr>
      </w:pPr>
    </w:p>
    <w:p w:rsidR="002F6851" w:rsidRPr="00C378A6" w:rsidRDefault="002F6851" w:rsidP="006C6007">
      <w:pPr>
        <w:pStyle w:val="ListParagraph"/>
        <w:ind w:left="720" w:firstLine="0"/>
        <w:rPr>
          <w:lang w:val="en-GB" w:eastAsia="en-GB"/>
        </w:rPr>
      </w:pPr>
      <w:r>
        <w:rPr>
          <w:lang w:val="en-GB" w:eastAsia="en-GB"/>
        </w:rPr>
        <w:t xml:space="preserve">It is noted that the assumption of statistical independence (or sometimes fully dependency) between components is not always fulfilled, and the above simplified models for estimating the system reliability cannot be used. Instead the approaches used for structural components can be applied implying more complicated calculations.   </w:t>
      </w:r>
    </w:p>
    <w:p w:rsidR="004F5AA9" w:rsidRPr="00C378A6" w:rsidRDefault="004F5AA9" w:rsidP="004F5AA9">
      <w:pPr>
        <w:pStyle w:val="ListParagraph"/>
        <w:ind w:left="720"/>
        <w:rPr>
          <w:b/>
          <w:lang w:val="en-GB" w:eastAsia="en-GB"/>
        </w:rPr>
      </w:pPr>
    </w:p>
    <w:p w:rsidR="004F5AA9" w:rsidRPr="00C378A6" w:rsidRDefault="004F5AA9" w:rsidP="0020070A">
      <w:pPr>
        <w:pStyle w:val="Heading3"/>
      </w:pPr>
      <w:bookmarkStart w:id="34" w:name="_Ref399854428"/>
      <w:bookmarkStart w:id="35" w:name="_Toc430647714"/>
      <w:r w:rsidRPr="00C378A6">
        <w:t>Structural components</w:t>
      </w:r>
      <w:bookmarkEnd w:id="34"/>
      <w:bookmarkEnd w:id="35"/>
    </w:p>
    <w:p w:rsidR="008B4DF1" w:rsidRPr="00C378A6" w:rsidRDefault="004F5AA9" w:rsidP="006C6007">
      <w:pPr>
        <w:pStyle w:val="ListParagraph"/>
        <w:ind w:left="720" w:firstLine="0"/>
        <w:rPr>
          <w:lang w:val="en-GB" w:eastAsia="en-GB"/>
        </w:rPr>
      </w:pPr>
      <w:r w:rsidRPr="00C378A6">
        <w:rPr>
          <w:lang w:val="en-GB" w:eastAsia="en-GB"/>
        </w:rPr>
        <w:t xml:space="preserve">Since reliability of </w:t>
      </w:r>
      <w:r w:rsidR="008B4DF1" w:rsidRPr="00C378A6">
        <w:rPr>
          <w:lang w:val="en-GB" w:eastAsia="en-GB"/>
        </w:rPr>
        <w:t xml:space="preserve">structural </w:t>
      </w:r>
      <w:r w:rsidRPr="00C378A6">
        <w:rPr>
          <w:lang w:val="en-GB" w:eastAsia="en-GB"/>
        </w:rPr>
        <w:t>components</w:t>
      </w:r>
      <w:r w:rsidR="008B4DF1" w:rsidRPr="00C378A6">
        <w:rPr>
          <w:lang w:val="en-GB" w:eastAsia="en-GB"/>
        </w:rPr>
        <w:t xml:space="preserve"> is estimated using their respective limit states, now the limit states can be combined and system reliability can be estimated. Below </w:t>
      </w:r>
      <w:r w:rsidR="00934821" w:rsidRPr="00C378A6">
        <w:rPr>
          <w:lang w:val="en-GB" w:eastAsia="en-GB"/>
        </w:rPr>
        <w:t xml:space="preserve">FORM-approximation of reliability is given </w:t>
      </w:r>
      <w:r w:rsidR="00934821">
        <w:rPr>
          <w:lang w:val="en-GB" w:eastAsia="en-GB"/>
        </w:rPr>
        <w:t>.M</w:t>
      </w:r>
      <w:r w:rsidR="008B4DF1" w:rsidRPr="00C378A6">
        <w:rPr>
          <w:lang w:val="en-GB" w:eastAsia="en-GB"/>
        </w:rPr>
        <w:t>odelling of series and parallel systems is explained</w:t>
      </w:r>
      <w:r w:rsidR="00610959">
        <w:rPr>
          <w:lang w:val="en-GB" w:eastAsia="en-GB"/>
        </w:rPr>
        <w:t xml:space="preserve"> in</w:t>
      </w:r>
      <w:r w:rsidR="00934821">
        <w:rPr>
          <w:lang w:val="en-GB" w:eastAsia="en-GB"/>
        </w:rPr>
        <w:t xml:space="preserve"> </w:t>
      </w:r>
      <w:r w:rsidR="00934821">
        <w:rPr>
          <w:lang w:val="en-GB" w:eastAsia="en-GB"/>
        </w:rPr>
        <w:fldChar w:fldCharType="begin"/>
      </w:r>
      <w:r w:rsidR="00934821">
        <w:rPr>
          <w:lang w:val="en-GB" w:eastAsia="en-GB"/>
        </w:rPr>
        <w:instrText xml:space="preserve"> REF _Ref399720318 \h </w:instrText>
      </w:r>
      <w:r w:rsidR="00934821">
        <w:rPr>
          <w:lang w:val="en-GB" w:eastAsia="en-GB"/>
        </w:rPr>
      </w:r>
      <w:r w:rsidR="00934821">
        <w:rPr>
          <w:lang w:val="en-GB" w:eastAsia="en-GB"/>
        </w:rPr>
        <w:fldChar w:fldCharType="separate"/>
      </w:r>
      <w:r w:rsidR="00EB0727" w:rsidRPr="000D5FF3">
        <w:t xml:space="preserve">Appendix </w:t>
      </w:r>
      <w:r w:rsidR="00EB0727">
        <w:rPr>
          <w:noProof/>
        </w:rPr>
        <w:t>B</w:t>
      </w:r>
      <w:r w:rsidR="00934821">
        <w:rPr>
          <w:lang w:val="en-GB" w:eastAsia="en-GB"/>
        </w:rPr>
        <w:fldChar w:fldCharType="end"/>
      </w:r>
      <w:r w:rsidR="008B4DF1" w:rsidRPr="00C378A6">
        <w:rPr>
          <w:lang w:val="en-GB" w:eastAsia="en-GB"/>
        </w:rPr>
        <w:t>.</w:t>
      </w:r>
      <w:r w:rsidR="00F3424C" w:rsidRPr="00C378A6">
        <w:rPr>
          <w:lang w:val="en-GB" w:eastAsia="en-GB"/>
        </w:rPr>
        <w:t xml:space="preserve"> </w:t>
      </w:r>
    </w:p>
    <w:p w:rsidR="00D83BEC" w:rsidRPr="00C378A6" w:rsidRDefault="00D83BEC" w:rsidP="00D83BEC">
      <w:pPr>
        <w:pStyle w:val="ListParagraph"/>
        <w:ind w:left="720"/>
        <w:rPr>
          <w:lang w:val="en-GB" w:eastAsia="en-GB"/>
        </w:rPr>
      </w:pPr>
    </w:p>
    <w:p w:rsidR="00F3424C" w:rsidRPr="00C378A6" w:rsidRDefault="00F3424C" w:rsidP="009E6DDB">
      <w:pPr>
        <w:pStyle w:val="ListParagraph"/>
        <w:ind w:left="720" w:hanging="11"/>
        <w:rPr>
          <w:rFonts w:eastAsia="MS Mincho"/>
          <w:b/>
          <w:bCs/>
          <w:iCs/>
        </w:rPr>
      </w:pPr>
      <w:r w:rsidRPr="00C378A6">
        <w:rPr>
          <w:rFonts w:eastAsia="MS Mincho"/>
          <w:b/>
          <w:bCs/>
          <w:iCs/>
        </w:rPr>
        <w:t>FORM Approximation</w:t>
      </w:r>
      <w:r w:rsidR="0056139D" w:rsidRPr="00C378A6">
        <w:rPr>
          <w:rFonts w:eastAsia="MS Mincho"/>
          <w:b/>
          <w:bCs/>
          <w:iCs/>
        </w:rPr>
        <w:t>s</w:t>
      </w:r>
      <w:r w:rsidRPr="00C378A6">
        <w:rPr>
          <w:rFonts w:eastAsia="MS Mincho"/>
          <w:b/>
          <w:bCs/>
          <w:iCs/>
        </w:rPr>
        <w:t xml:space="preserve"> of the </w:t>
      </w:r>
      <w:r w:rsidR="0056139D" w:rsidRPr="00C378A6">
        <w:rPr>
          <w:rFonts w:eastAsia="MS Mincho"/>
          <w:b/>
          <w:bCs/>
          <w:iCs/>
        </w:rPr>
        <w:t>System Reliability</w:t>
      </w:r>
    </w:p>
    <w:p w:rsidR="00F913D3" w:rsidRPr="00C378A6" w:rsidRDefault="00F913D3" w:rsidP="00B95E0C">
      <w:pPr>
        <w:ind w:left="720"/>
        <w:jc w:val="both"/>
        <w:rPr>
          <w:rFonts w:ascii="Times New Roman" w:hAnsi="Times New Roman"/>
          <w:sz w:val="24"/>
        </w:rPr>
      </w:pPr>
    </w:p>
    <w:p w:rsidR="008256EC" w:rsidRDefault="00F07956" w:rsidP="009E6DDB">
      <w:pPr>
        <w:pStyle w:val="ListParagraph"/>
        <w:ind w:left="720" w:firstLine="0"/>
        <w:rPr>
          <w:rFonts w:eastAsia="MS Mincho"/>
        </w:rPr>
      </w:pPr>
      <w:r w:rsidRPr="00C378A6">
        <w:rPr>
          <w:rFonts w:eastAsia="MS Mincho"/>
        </w:rPr>
        <w:t xml:space="preserve">Considering series systems of </w:t>
      </w:r>
      <w:r w:rsidRPr="00C378A6">
        <w:rPr>
          <w:rFonts w:eastAsia="MS Mincho"/>
          <w:i/>
        </w:rPr>
        <w:t>m</w:t>
      </w:r>
      <w:r w:rsidRPr="00C378A6">
        <w:rPr>
          <w:rFonts w:eastAsia="MS Mincho"/>
        </w:rPr>
        <w:t xml:space="preserve"> components and parallel systems of </w:t>
      </w:r>
      <w:r w:rsidRPr="00C378A6">
        <w:rPr>
          <w:rFonts w:eastAsia="MS Mincho"/>
          <w:i/>
        </w:rPr>
        <w:t>n</w:t>
      </w:r>
      <w:r w:rsidRPr="00C378A6">
        <w:rPr>
          <w:rFonts w:eastAsia="MS Mincho"/>
        </w:rPr>
        <w:t xml:space="preserve"> components, the following equations can be used to assess the probability of failure (and further-on –</w:t>
      </w:r>
      <w:r w:rsidR="00B80552" w:rsidRPr="00C378A6">
        <w:rPr>
          <w:rFonts w:eastAsia="MS Mincho"/>
        </w:rPr>
        <w:t xml:space="preserve"> </w:t>
      </w:r>
      <w:r w:rsidR="002F6851">
        <w:rPr>
          <w:rFonts w:eastAsia="MS Mincho"/>
        </w:rPr>
        <w:t xml:space="preserve">the </w:t>
      </w:r>
      <w:r w:rsidR="00B80552" w:rsidRPr="00C378A6">
        <w:rPr>
          <w:rFonts w:eastAsia="MS Mincho"/>
        </w:rPr>
        <w:t xml:space="preserve">reliability in terms of reliability index </w:t>
      </w:r>
      <w:r w:rsidR="00B80552" w:rsidRPr="00C378A6">
        <w:rPr>
          <w:rFonts w:eastAsia="MS Mincho"/>
          <w:i/>
        </w:rPr>
        <w:t>β</w:t>
      </w:r>
      <w:r w:rsidR="00B80552" w:rsidRPr="00C378A6">
        <w:rPr>
          <w:rFonts w:eastAsia="MS Mincho"/>
        </w:rPr>
        <w:t>).</w:t>
      </w:r>
      <w:r w:rsidR="002F6851">
        <w:rPr>
          <w:rFonts w:eastAsia="MS Mincho"/>
        </w:rPr>
        <w:t xml:space="preserve"> The equations are based on </w:t>
      </w:r>
      <w:r w:rsidR="006510B0">
        <w:rPr>
          <w:rFonts w:eastAsia="MS Mincho"/>
        </w:rPr>
        <w:t>application of FORM (First Order Reliability Methods).</w:t>
      </w:r>
    </w:p>
    <w:p w:rsidR="0068713D" w:rsidRPr="00C378A6" w:rsidRDefault="0068713D" w:rsidP="0068713D">
      <w:pPr>
        <w:pStyle w:val="ListParagraph"/>
        <w:ind w:left="720"/>
        <w:rPr>
          <w:rFonts w:eastAsia="MS Mincho"/>
        </w:rPr>
      </w:pPr>
    </w:p>
    <w:p w:rsidR="007C7D45" w:rsidRPr="00C378A6" w:rsidRDefault="00B80552" w:rsidP="00B80552">
      <w:pPr>
        <w:pStyle w:val="ListParagraph"/>
        <w:ind w:left="720" w:hanging="11"/>
        <w:jc w:val="left"/>
        <w:rPr>
          <w:rFonts w:eastAsia="MS Mincho"/>
        </w:rPr>
      </w:pPr>
      <w:r w:rsidRPr="00C378A6">
        <w:rPr>
          <w:rFonts w:eastAsia="MS Mincho"/>
        </w:rPr>
        <w:t>For series systems:</w:t>
      </w:r>
    </w:p>
    <w:p w:rsidR="00F07956" w:rsidRPr="00C378A6" w:rsidRDefault="00B80552" w:rsidP="00B80552">
      <w:pPr>
        <w:pStyle w:val="ListParagraph"/>
        <w:ind w:left="720" w:hanging="11"/>
        <w:jc w:val="left"/>
        <w:rPr>
          <w:rFonts w:eastAsia="MS Mincho"/>
        </w:rPr>
      </w:pPr>
      <w:r w:rsidRPr="00C378A6">
        <w:rPr>
          <w:rFonts w:eastAsia="MS Mincho"/>
        </w:rPr>
        <w:tab/>
      </w:r>
    </w:p>
    <w:bookmarkStart w:id="36" w:name="_Ref399838886"/>
    <w:p w:rsidR="00B80552" w:rsidRPr="00C378A6" w:rsidRDefault="00F07956" w:rsidP="003106FA">
      <w:pPr>
        <w:pStyle w:val="ListParagraph"/>
        <w:ind w:left="720" w:right="-574" w:hanging="11"/>
      </w:pPr>
      <w:r w:rsidRPr="00C378A6">
        <w:object w:dxaOrig="6100" w:dyaOrig="639">
          <v:shape id="_x0000_i1063" type="#_x0000_t75" style="width:306pt;height:32.4pt" o:ole="">
            <v:imagedata r:id="rId96" o:title=""/>
          </v:shape>
          <o:OLEObject Type="Embed" ProgID="Equation.3" ShapeID="_x0000_i1063" DrawAspect="Content" ObjectID="_1506512937" r:id="rId97"/>
        </w:object>
      </w:r>
      <w:r w:rsidR="00E543DC" w:rsidRPr="00C378A6">
        <w:tab/>
      </w:r>
      <w:r w:rsidR="003106FA"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25</w:t>
      </w:r>
      <w:r w:rsidR="004D06A7" w:rsidRPr="00C378A6">
        <w:fldChar w:fldCharType="end"/>
      </w:r>
      <w:bookmarkEnd w:id="36"/>
      <w:r w:rsidR="00E543DC" w:rsidRPr="00C378A6">
        <w:t>)</w:t>
      </w:r>
    </w:p>
    <w:bookmarkStart w:id="37" w:name="_Ref399689697"/>
    <w:p w:rsidR="00B80552" w:rsidRPr="00C378A6" w:rsidRDefault="00B80552" w:rsidP="003106FA">
      <w:pPr>
        <w:pStyle w:val="ListParagraph"/>
        <w:ind w:left="720" w:right="-574" w:hanging="11"/>
      </w:pPr>
      <w:r w:rsidRPr="00C378A6">
        <w:object w:dxaOrig="2520" w:dyaOrig="639">
          <v:shape id="_x0000_i1064" type="#_x0000_t75" style="width:126pt;height:32.4pt" o:ole="">
            <v:imagedata r:id="rId98" o:title=""/>
          </v:shape>
          <o:OLEObject Type="Embed" ProgID="Equation.3" ShapeID="_x0000_i1064" DrawAspect="Content" ObjectID="_1506512938" r:id="rId99"/>
        </w:object>
      </w:r>
      <w:r w:rsidR="00E543DC" w:rsidRPr="00C378A6">
        <w:tab/>
      </w:r>
      <w:r w:rsidR="00E543DC" w:rsidRPr="00C378A6">
        <w:tab/>
      </w:r>
      <w:r w:rsidR="00E543DC" w:rsidRPr="00C378A6">
        <w:tab/>
      </w:r>
      <w:r w:rsidR="00E543DC" w:rsidRPr="00C378A6">
        <w:tab/>
      </w:r>
      <w:r w:rsidR="00E543DC" w:rsidRPr="00C378A6">
        <w:tab/>
      </w:r>
      <w:r w:rsidR="00E543DC" w:rsidRPr="00C378A6">
        <w:tab/>
      </w:r>
      <w:r w:rsidR="003106FA"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26</w:t>
      </w:r>
      <w:r w:rsidR="004D06A7" w:rsidRPr="00C378A6">
        <w:fldChar w:fldCharType="end"/>
      </w:r>
      <w:bookmarkEnd w:id="37"/>
      <w:r w:rsidR="00E543DC" w:rsidRPr="00C378A6">
        <w:t>)</w:t>
      </w:r>
    </w:p>
    <w:bookmarkStart w:id="38" w:name="_Ref399689726"/>
    <w:p w:rsidR="00B80552" w:rsidRPr="00C378A6" w:rsidRDefault="00B80552" w:rsidP="00D71C07">
      <w:pPr>
        <w:pStyle w:val="ListParagraph"/>
        <w:ind w:left="720" w:right="-574" w:hanging="11"/>
      </w:pPr>
      <w:r w:rsidRPr="00C378A6">
        <w:object w:dxaOrig="3660" w:dyaOrig="400">
          <v:shape id="_x0000_i1065" type="#_x0000_t75" style="width:182.7pt;height:18.9pt" o:ole="">
            <v:imagedata r:id="rId100" o:title=""/>
          </v:shape>
          <o:OLEObject Type="Embed" ProgID="Equation.3" ShapeID="_x0000_i1065" DrawAspect="Content" ObjectID="_1506512939" r:id="rId101"/>
        </w:object>
      </w:r>
      <w:r w:rsidR="00E543DC" w:rsidRPr="00C378A6">
        <w:tab/>
      </w:r>
      <w:r w:rsidR="00E543DC" w:rsidRPr="00C378A6">
        <w:tab/>
      </w:r>
      <w:r w:rsidR="00E543DC" w:rsidRPr="00C378A6">
        <w:tab/>
      </w:r>
      <w:r w:rsidR="00D71C07" w:rsidRPr="00C378A6">
        <w:tab/>
      </w:r>
      <w:r w:rsidR="00E543DC" w:rsidRPr="00C378A6">
        <w:tab/>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27</w:t>
      </w:r>
      <w:r w:rsidR="004D06A7" w:rsidRPr="00C378A6">
        <w:fldChar w:fldCharType="end"/>
      </w:r>
      <w:bookmarkEnd w:id="38"/>
      <w:r w:rsidR="00E543DC" w:rsidRPr="00C378A6">
        <w:t>)</w:t>
      </w:r>
    </w:p>
    <w:p w:rsidR="001C5A74" w:rsidRPr="00C378A6" w:rsidRDefault="001C5A74" w:rsidP="001C5A74">
      <w:pPr>
        <w:pStyle w:val="ListParagraph"/>
        <w:ind w:left="720" w:firstLine="0"/>
        <w:rPr>
          <w:rFonts w:eastAsia="MS Mincho"/>
        </w:rPr>
      </w:pPr>
      <w:proofErr w:type="gramStart"/>
      <w:r w:rsidRPr="00C378A6">
        <w:rPr>
          <w:rFonts w:eastAsia="MS Mincho"/>
        </w:rPr>
        <w:t>where</w:t>
      </w:r>
      <w:proofErr w:type="gramEnd"/>
      <w:r w:rsidRPr="00C378A6">
        <w:rPr>
          <w:rFonts w:eastAsia="MS Mincho"/>
        </w:rPr>
        <w:t xml:space="preserve"> </w:t>
      </w:r>
      <w:r w:rsidRPr="00C378A6">
        <w:rPr>
          <w:rFonts w:eastAsia="MS Mincho"/>
          <w:position w:val="-12"/>
        </w:rPr>
        <w:object w:dxaOrig="400" w:dyaOrig="360">
          <v:shape id="_x0000_i1066" type="#_x0000_t75" style="width:18.9pt;height:18pt" o:ole="">
            <v:imagedata r:id="rId102" o:title=""/>
          </v:shape>
          <o:OLEObject Type="Embed" ProgID="Equation.3" ShapeID="_x0000_i1066" DrawAspect="Content" ObjectID="_1506512940" r:id="rId103"/>
        </w:object>
      </w:r>
      <w:r w:rsidRPr="00C378A6">
        <w:rPr>
          <w:rFonts w:eastAsia="MS Mincho"/>
        </w:rPr>
        <w:t xml:space="preserve"> is the </w:t>
      </w:r>
      <w:r w:rsidRPr="00C378A6">
        <w:rPr>
          <w:rFonts w:eastAsia="MS Mincho"/>
          <w:iCs/>
        </w:rPr>
        <w:t>m</w:t>
      </w:r>
      <w:r w:rsidRPr="00C378A6">
        <w:rPr>
          <w:rFonts w:eastAsia="MS Mincho"/>
        </w:rPr>
        <w:t>-dimensional normal distribution</w:t>
      </w:r>
      <w:r w:rsidR="006510B0">
        <w:rPr>
          <w:rFonts w:eastAsia="MS Mincho"/>
        </w:rPr>
        <w:t xml:space="preserve"> function</w:t>
      </w:r>
      <w:r w:rsidRPr="00C378A6">
        <w:rPr>
          <w:rFonts w:eastAsia="MS Mincho"/>
        </w:rPr>
        <w:t xml:space="preserve">. </w:t>
      </w:r>
    </w:p>
    <w:p w:rsidR="001C5A74" w:rsidRPr="00C378A6" w:rsidRDefault="001C5A74" w:rsidP="00F07956">
      <w:pPr>
        <w:pStyle w:val="ListParagraph"/>
        <w:ind w:left="720" w:hanging="11"/>
        <w:jc w:val="left"/>
        <w:rPr>
          <w:rFonts w:eastAsia="MS Mincho"/>
        </w:rPr>
      </w:pPr>
    </w:p>
    <w:p w:rsidR="00B80552" w:rsidRPr="00C378A6" w:rsidRDefault="00F07956" w:rsidP="00F07956">
      <w:pPr>
        <w:pStyle w:val="ListParagraph"/>
        <w:ind w:left="720" w:hanging="11"/>
        <w:jc w:val="left"/>
        <w:rPr>
          <w:rFonts w:eastAsia="MS Mincho"/>
        </w:rPr>
      </w:pPr>
      <w:r w:rsidRPr="00C378A6">
        <w:rPr>
          <w:rFonts w:eastAsia="MS Mincho"/>
        </w:rPr>
        <w:t xml:space="preserve"> </w:t>
      </w:r>
    </w:p>
    <w:p w:rsidR="00B80552" w:rsidRPr="00C378A6" w:rsidRDefault="00B80552" w:rsidP="00F07956">
      <w:pPr>
        <w:pStyle w:val="ListParagraph"/>
        <w:ind w:left="720" w:hanging="11"/>
        <w:jc w:val="left"/>
        <w:rPr>
          <w:rFonts w:eastAsia="MS Mincho"/>
        </w:rPr>
      </w:pPr>
      <w:r w:rsidRPr="00C378A6">
        <w:rPr>
          <w:rFonts w:eastAsia="MS Mincho"/>
        </w:rPr>
        <w:t>For parallel systems:</w:t>
      </w:r>
    </w:p>
    <w:p w:rsidR="007C7D45" w:rsidRPr="00C378A6" w:rsidRDefault="007C7D45" w:rsidP="00F07956">
      <w:pPr>
        <w:pStyle w:val="ListParagraph"/>
        <w:ind w:left="720" w:hanging="11"/>
        <w:jc w:val="left"/>
        <w:rPr>
          <w:rFonts w:eastAsia="MS Mincho"/>
        </w:rPr>
      </w:pPr>
    </w:p>
    <w:p w:rsidR="00B80552" w:rsidRPr="00C378A6" w:rsidRDefault="00F07956" w:rsidP="00D71C07">
      <w:pPr>
        <w:pStyle w:val="ListParagraph"/>
        <w:ind w:left="720" w:right="-574" w:hanging="11"/>
      </w:pPr>
      <w:r w:rsidRPr="00C378A6">
        <w:object w:dxaOrig="6060" w:dyaOrig="636">
          <v:shape id="_x0000_i1067" type="#_x0000_t75" style="width:303.3pt;height:32.4pt" o:ole="">
            <v:imagedata r:id="rId104" o:title=""/>
          </v:shape>
          <o:OLEObject Type="Embed" ProgID="Equation.3" ShapeID="_x0000_i1067" DrawAspect="Content" ObjectID="_1506512941" r:id="rId105"/>
        </w:object>
      </w:r>
      <w:r w:rsidR="00E543DC" w:rsidRPr="00C378A6">
        <w:tab/>
      </w:r>
      <w:r w:rsidR="00D71C07"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28</w:t>
      </w:r>
      <w:r w:rsidR="004D06A7" w:rsidRPr="00C378A6">
        <w:fldChar w:fldCharType="end"/>
      </w:r>
      <w:r w:rsidR="00E543DC" w:rsidRPr="00C378A6">
        <w:t>)</w:t>
      </w:r>
    </w:p>
    <w:p w:rsidR="00B80552" w:rsidRPr="00C378A6" w:rsidRDefault="00B80552" w:rsidP="00D71C07">
      <w:pPr>
        <w:pStyle w:val="ListParagraph"/>
        <w:ind w:left="720" w:right="-574" w:hanging="11"/>
      </w:pPr>
      <w:r w:rsidRPr="00C378A6">
        <w:object w:dxaOrig="6216" w:dyaOrig="684">
          <v:shape id="_x0000_i1068" type="#_x0000_t75" style="width:312.3pt;height:34.2pt" o:ole="">
            <v:imagedata r:id="rId106" o:title=""/>
          </v:shape>
          <o:OLEObject Type="Embed" ProgID="Equation.3" ShapeID="_x0000_i1068" DrawAspect="Content" ObjectID="_1506512942" r:id="rId107"/>
        </w:object>
      </w:r>
      <w:r w:rsidR="00E543DC" w:rsidRPr="00C378A6">
        <w:tab/>
      </w:r>
      <w:r w:rsidR="00D71C07"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29</w:t>
      </w:r>
      <w:r w:rsidR="004D06A7" w:rsidRPr="00C378A6">
        <w:fldChar w:fldCharType="end"/>
      </w:r>
      <w:r w:rsidR="00E543DC" w:rsidRPr="00C378A6">
        <w:t>)</w:t>
      </w:r>
    </w:p>
    <w:p w:rsidR="00F07956" w:rsidRPr="00C378A6" w:rsidRDefault="00B80552" w:rsidP="00D71C07">
      <w:pPr>
        <w:pStyle w:val="ListParagraph"/>
        <w:ind w:left="720" w:right="-574" w:hanging="11"/>
      </w:pPr>
      <w:r w:rsidRPr="00C378A6">
        <w:tab/>
      </w:r>
      <w:r w:rsidRPr="00C378A6">
        <w:object w:dxaOrig="3624" w:dyaOrig="396">
          <v:shape id="_x0000_i1069" type="#_x0000_t75" style="width:179.1pt;height:18.9pt" o:ole="">
            <v:imagedata r:id="rId108" o:title=""/>
          </v:shape>
          <o:OLEObject Type="Embed" ProgID="Equation.3" ShapeID="_x0000_i1069" DrawAspect="Content" ObjectID="_1506512943" r:id="rId109"/>
        </w:object>
      </w:r>
      <w:r w:rsidR="00F07956" w:rsidRPr="00C378A6">
        <w:tab/>
      </w:r>
      <w:r w:rsidR="00E543DC" w:rsidRPr="00C378A6">
        <w:tab/>
      </w:r>
      <w:r w:rsidR="00E543DC" w:rsidRPr="00C378A6">
        <w:tab/>
      </w:r>
      <w:r w:rsidR="00E543DC" w:rsidRPr="00C378A6">
        <w:tab/>
      </w:r>
      <w:r w:rsidR="00D71C07"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30</w:t>
      </w:r>
      <w:r w:rsidR="004D06A7" w:rsidRPr="00C378A6">
        <w:fldChar w:fldCharType="end"/>
      </w:r>
      <w:r w:rsidR="00E543DC" w:rsidRPr="00C378A6">
        <w:t>)</w:t>
      </w:r>
    </w:p>
    <w:p w:rsidR="001C5A74" w:rsidRPr="00C378A6" w:rsidRDefault="001C5A74" w:rsidP="001C5A74">
      <w:pPr>
        <w:pStyle w:val="ListParagraph"/>
        <w:ind w:left="720" w:firstLine="0"/>
        <w:rPr>
          <w:rFonts w:eastAsia="MS Mincho"/>
        </w:rPr>
      </w:pPr>
      <w:proofErr w:type="gramStart"/>
      <w:r w:rsidRPr="00C378A6">
        <w:rPr>
          <w:rFonts w:eastAsia="MS Mincho"/>
        </w:rPr>
        <w:t>where</w:t>
      </w:r>
      <w:proofErr w:type="gramEnd"/>
      <w:r w:rsidRPr="00C378A6">
        <w:rPr>
          <w:rFonts w:eastAsia="MS Mincho"/>
        </w:rPr>
        <w:t xml:space="preserve"> </w:t>
      </w:r>
      <w:r w:rsidRPr="00C378A6">
        <w:rPr>
          <w:rFonts w:eastAsia="MS Mincho"/>
          <w:position w:val="-14"/>
          <w:lang w:val="da-DK" w:eastAsia="da-DK"/>
        </w:rPr>
        <w:object w:dxaOrig="444" w:dyaOrig="360">
          <v:shape id="_x0000_i1070" type="#_x0000_t75" style="width:22.5pt;height:18pt" o:ole="">
            <v:imagedata r:id="rId110" o:title=""/>
          </v:shape>
          <o:OLEObject Type="Embed" ProgID="Equation.3" ShapeID="_x0000_i1070" DrawAspect="Content" ObjectID="_1506512944" r:id="rId111"/>
        </w:object>
      </w:r>
      <w:r w:rsidRPr="00C378A6">
        <w:rPr>
          <w:rFonts w:eastAsia="MS Mincho"/>
        </w:rPr>
        <w:t xml:space="preserve"> is the </w:t>
      </w:r>
      <w:r w:rsidRPr="00C378A6">
        <w:rPr>
          <w:rFonts w:eastAsia="MS Mincho"/>
          <w:position w:val="-10"/>
          <w:lang w:val="da-DK" w:eastAsia="da-DK"/>
        </w:rPr>
        <w:object w:dxaOrig="300" w:dyaOrig="324">
          <v:shape id="_x0000_i1071" type="#_x0000_t75" style="width:15.3pt;height:16.2pt" o:ole="">
            <v:imagedata r:id="rId112" o:title=""/>
          </v:shape>
          <o:OLEObject Type="Embed" ProgID="Equation.3" ShapeID="_x0000_i1071" DrawAspect="Content" ObjectID="_1506512945" r:id="rId113"/>
        </w:object>
      </w:r>
      <w:r w:rsidRPr="00C378A6">
        <w:rPr>
          <w:rFonts w:eastAsia="MS Mincho"/>
        </w:rPr>
        <w:t>-dimensional (</w:t>
      </w:r>
      <w:r w:rsidRPr="00C378A6">
        <w:rPr>
          <w:rFonts w:eastAsia="MS Mincho"/>
          <w:position w:val="-10"/>
          <w:lang w:val="da-DK" w:eastAsia="da-DK"/>
        </w:rPr>
        <w:object w:dxaOrig="300" w:dyaOrig="324">
          <v:shape id="_x0000_i1072" type="#_x0000_t75" style="width:15.3pt;height:16.2pt" o:ole="">
            <v:imagedata r:id="rId112" o:title=""/>
          </v:shape>
          <o:OLEObject Type="Embed" ProgID="Equation.3" ShapeID="_x0000_i1072" DrawAspect="Content" ObjectID="_1506512946" r:id="rId114"/>
        </w:object>
      </w:r>
      <w:r w:rsidRPr="00C378A6">
        <w:rPr>
          <w:rFonts w:eastAsia="MS Mincho"/>
          <w:lang w:val="en-GB" w:eastAsia="da-DK"/>
        </w:rPr>
        <w:t xml:space="preserve"> - number of active failure modes at the beta point)</w:t>
      </w:r>
      <w:r w:rsidRPr="00C378A6">
        <w:rPr>
          <w:rFonts w:eastAsia="MS Mincho"/>
        </w:rPr>
        <w:t xml:space="preserve"> normal distribution function. It has been used that the correlation </w:t>
      </w:r>
      <w:r w:rsidRPr="00C378A6">
        <w:rPr>
          <w:rFonts w:eastAsia="MS Mincho"/>
        </w:rPr>
        <w:lastRenderedPageBreak/>
        <w:t xml:space="preserve">coefficient </w:t>
      </w:r>
      <w:r w:rsidRPr="00C378A6">
        <w:rPr>
          <w:rFonts w:eastAsia="MS Mincho"/>
          <w:position w:val="-14"/>
        </w:rPr>
        <w:object w:dxaOrig="340" w:dyaOrig="380">
          <v:shape id="_x0000_i1073" type="#_x0000_t75" style="width:18pt;height:18.9pt" o:ole="">
            <v:imagedata r:id="rId115" o:title=""/>
          </v:shape>
          <o:OLEObject Type="Embed" ProgID="Equation.3" ShapeID="_x0000_i1073" DrawAspect="Content" ObjectID="_1506512947" r:id="rId116"/>
        </w:object>
      </w:r>
      <w:r w:rsidRPr="00C378A6">
        <w:rPr>
          <w:rFonts w:eastAsia="MS Mincho"/>
        </w:rPr>
        <w:t xml:space="preserve"> between two linearized safety margins </w:t>
      </w:r>
      <w:r w:rsidRPr="00C378A6">
        <w:rPr>
          <w:rFonts w:eastAsia="MS Mincho"/>
          <w:position w:val="-12"/>
        </w:rPr>
        <w:object w:dxaOrig="1520" w:dyaOrig="380">
          <v:shape id="_x0000_i1074" type="#_x0000_t75" style="width:76.5pt;height:18.9pt" o:ole="">
            <v:imagedata r:id="rId117" o:title=""/>
          </v:shape>
          <o:OLEObject Type="Embed" ProgID="Equation.3" ShapeID="_x0000_i1074" DrawAspect="Content" ObjectID="_1506512948" r:id="rId118"/>
        </w:object>
      </w:r>
      <w:r w:rsidRPr="00C378A6">
        <w:rPr>
          <w:rFonts w:eastAsia="MS Mincho"/>
        </w:rPr>
        <w:t xml:space="preserve"> and </w:t>
      </w:r>
      <w:r w:rsidRPr="00C378A6">
        <w:rPr>
          <w:rFonts w:eastAsia="MS Mincho"/>
          <w:position w:val="-14"/>
        </w:rPr>
        <w:object w:dxaOrig="1579" w:dyaOrig="400">
          <v:shape id="_x0000_i1075" type="#_x0000_t75" style="width:78.3pt;height:18.9pt" o:ole="">
            <v:imagedata r:id="rId119" o:title=""/>
          </v:shape>
          <o:OLEObject Type="Embed" ProgID="Equation.3" ShapeID="_x0000_i1075" DrawAspect="Content" ObjectID="_1506512949" r:id="rId120"/>
        </w:object>
      </w:r>
      <w:r w:rsidRPr="00C378A6">
        <w:rPr>
          <w:rFonts w:eastAsia="MS Mincho"/>
        </w:rPr>
        <w:t xml:space="preserve"> </w:t>
      </w:r>
      <w:proofErr w:type="gramStart"/>
      <w:r w:rsidRPr="00C378A6">
        <w:rPr>
          <w:rFonts w:eastAsia="MS Mincho"/>
        </w:rPr>
        <w:t xml:space="preserve">is </w:t>
      </w:r>
      <w:proofErr w:type="gramEnd"/>
      <w:r w:rsidRPr="00C378A6">
        <w:rPr>
          <w:rFonts w:eastAsia="MS Mincho"/>
          <w:position w:val="-14"/>
        </w:rPr>
        <w:object w:dxaOrig="1080" w:dyaOrig="400">
          <v:shape id="_x0000_i1076" type="#_x0000_t75" style="width:54pt;height:18.9pt" o:ole="">
            <v:imagedata r:id="rId121" o:title=""/>
          </v:shape>
          <o:OLEObject Type="Embed" ProgID="Equation.3" ShapeID="_x0000_i1076" DrawAspect="Content" ObjectID="_1506512950" r:id="rId122"/>
        </w:object>
      </w:r>
      <w:r w:rsidRPr="00C378A6">
        <w:rPr>
          <w:rFonts w:eastAsia="MS Mincho"/>
        </w:rPr>
        <w:t>.</w:t>
      </w:r>
    </w:p>
    <w:p w:rsidR="00B80552" w:rsidRPr="00C378A6" w:rsidRDefault="00B80552" w:rsidP="00F07956">
      <w:pPr>
        <w:pStyle w:val="ListParagraph"/>
        <w:ind w:left="720" w:hanging="11"/>
        <w:jc w:val="left"/>
        <w:rPr>
          <w:rFonts w:eastAsia="MS Mincho"/>
        </w:rPr>
      </w:pPr>
    </w:p>
    <w:p w:rsidR="00B80552" w:rsidRPr="00C378A6" w:rsidRDefault="00B80552" w:rsidP="009E6DDB">
      <w:pPr>
        <w:pStyle w:val="ListParagraph"/>
        <w:ind w:left="720" w:firstLine="0"/>
        <w:rPr>
          <w:rFonts w:eastAsia="MS Mincho"/>
        </w:rPr>
      </w:pPr>
      <w:r w:rsidRPr="00C378A6">
        <w:rPr>
          <w:rFonts w:eastAsia="MS Mincho"/>
        </w:rPr>
        <w:t xml:space="preserve">Considering a configuration as shown in </w:t>
      </w:r>
      <w:r w:rsidRPr="00C378A6">
        <w:rPr>
          <w:rFonts w:eastAsia="MS Mincho"/>
        </w:rPr>
        <w:fldChar w:fldCharType="begin"/>
      </w:r>
      <w:r w:rsidRPr="00C378A6">
        <w:rPr>
          <w:rFonts w:eastAsia="MS Mincho"/>
        </w:rPr>
        <w:instrText xml:space="preserve"> REF _Ref399605143 \h </w:instrText>
      </w:r>
      <w:r w:rsidR="007C7D45" w:rsidRPr="00C378A6">
        <w:rPr>
          <w:rFonts w:eastAsia="MS Mincho"/>
        </w:rPr>
        <w:instrText xml:space="preserve"> \* MERGEFORMAT </w:instrText>
      </w:r>
      <w:r w:rsidRPr="00C378A6">
        <w:rPr>
          <w:rFonts w:eastAsia="MS Mincho"/>
        </w:rPr>
      </w:r>
      <w:r w:rsidRPr="00C378A6">
        <w:rPr>
          <w:rFonts w:eastAsia="MS Mincho"/>
        </w:rPr>
        <w:fldChar w:fldCharType="separate"/>
      </w:r>
      <w:r w:rsidR="00EB0727" w:rsidRPr="00EB0727">
        <w:t xml:space="preserve">Figure </w:t>
      </w:r>
      <w:r w:rsidR="00EB0727" w:rsidRPr="00EB0727">
        <w:rPr>
          <w:noProof/>
        </w:rPr>
        <w:t>3</w:t>
      </w:r>
      <w:r w:rsidR="00EB0727">
        <w:rPr>
          <w:b/>
        </w:rPr>
        <w:t>.</w:t>
      </w:r>
      <w:r w:rsidR="00EB0727">
        <w:rPr>
          <w:b/>
          <w:noProof/>
        </w:rPr>
        <w:t>5</w:t>
      </w:r>
      <w:r w:rsidRPr="00C378A6">
        <w:rPr>
          <w:rFonts w:eastAsia="MS Mincho"/>
        </w:rPr>
        <w:fldChar w:fldCharType="end"/>
      </w:r>
      <w:r w:rsidRPr="00C378A6">
        <w:rPr>
          <w:rFonts w:eastAsia="MS Mincho"/>
        </w:rPr>
        <w:t>, the reliability of a series system of parallel systems can also be estimated, using the following equations:</w:t>
      </w:r>
    </w:p>
    <w:p w:rsidR="007C7D45" w:rsidRPr="00C378A6" w:rsidRDefault="007C7D45" w:rsidP="00B80552">
      <w:pPr>
        <w:pStyle w:val="ListParagraph"/>
        <w:ind w:left="720"/>
        <w:rPr>
          <w:rFonts w:eastAsia="MS Mincho"/>
        </w:rPr>
      </w:pPr>
    </w:p>
    <w:p w:rsidR="00B80552" w:rsidRPr="00C378A6" w:rsidRDefault="001C5A74" w:rsidP="00D71C07">
      <w:pPr>
        <w:pStyle w:val="ListParagraph"/>
        <w:ind w:left="720" w:right="-574" w:hanging="11"/>
      </w:pPr>
      <w:r w:rsidRPr="00C378A6">
        <w:object w:dxaOrig="2484" w:dyaOrig="684">
          <v:shape id="_x0000_i1077" type="#_x0000_t75" style="width:125.1pt;height:34.2pt" o:ole="">
            <v:imagedata r:id="rId123" o:title=""/>
          </v:shape>
          <o:OLEObject Type="Embed" ProgID="Equation.3" ShapeID="_x0000_i1077" DrawAspect="Content" ObjectID="_1506512951" r:id="rId124"/>
        </w:object>
      </w:r>
      <w:r w:rsidR="00E543DC" w:rsidRPr="00C378A6">
        <w:tab/>
      </w:r>
      <w:r w:rsidR="00E543DC" w:rsidRPr="00C378A6">
        <w:tab/>
      </w:r>
      <w:r w:rsidR="00E543DC" w:rsidRPr="00C378A6">
        <w:tab/>
      </w:r>
      <w:r w:rsidR="00E543DC" w:rsidRPr="00C378A6">
        <w:tab/>
      </w:r>
      <w:r w:rsidR="00E543DC" w:rsidRPr="00C378A6">
        <w:tab/>
      </w:r>
      <w:r w:rsidR="00E543DC" w:rsidRPr="00C378A6">
        <w:tab/>
      </w:r>
      <w:r w:rsidR="00D71C07"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31</w:t>
      </w:r>
      <w:r w:rsidR="004D06A7" w:rsidRPr="00C378A6">
        <w:fldChar w:fldCharType="end"/>
      </w:r>
      <w:r w:rsidR="00E543DC" w:rsidRPr="00C378A6">
        <w:t>)</w:t>
      </w:r>
    </w:p>
    <w:bookmarkStart w:id="39" w:name="_Ref399838906"/>
    <w:p w:rsidR="001C5A74" w:rsidRPr="00C378A6" w:rsidRDefault="001C5A74" w:rsidP="00D71C07">
      <w:pPr>
        <w:pStyle w:val="ListParagraph"/>
        <w:ind w:left="720" w:right="-574" w:hanging="11"/>
      </w:pPr>
      <w:r w:rsidRPr="00C378A6">
        <w:object w:dxaOrig="2724" w:dyaOrig="396">
          <v:shape id="_x0000_i1078" type="#_x0000_t75" style="width:135pt;height:18.9pt" o:ole="">
            <v:imagedata r:id="rId125" o:title=""/>
          </v:shape>
          <o:OLEObject Type="Embed" ProgID="Equation.3" ShapeID="_x0000_i1078" DrawAspect="Content" ObjectID="_1506512952" r:id="rId126"/>
        </w:object>
      </w:r>
      <w:r w:rsidR="00E543DC" w:rsidRPr="00C378A6">
        <w:tab/>
      </w:r>
      <w:r w:rsidR="00E543DC" w:rsidRPr="00C378A6">
        <w:tab/>
      </w:r>
      <w:r w:rsidR="00E543DC" w:rsidRPr="00C378A6">
        <w:tab/>
      </w:r>
      <w:r w:rsidR="00E543DC" w:rsidRPr="00C378A6">
        <w:tab/>
      </w:r>
      <w:r w:rsidR="00E543DC" w:rsidRPr="00C378A6">
        <w:tab/>
      </w:r>
      <w:r w:rsidR="00E543DC" w:rsidRPr="00C378A6">
        <w:tab/>
      </w:r>
      <w:r w:rsidR="00D71C07" w:rsidRPr="00C378A6">
        <w:tab/>
      </w:r>
      <w:r w:rsidR="00E543DC"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3</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32</w:t>
      </w:r>
      <w:r w:rsidR="004D06A7" w:rsidRPr="00C378A6">
        <w:fldChar w:fldCharType="end"/>
      </w:r>
      <w:bookmarkEnd w:id="39"/>
      <w:r w:rsidR="00E543DC" w:rsidRPr="00C378A6">
        <w:t>)</w:t>
      </w:r>
    </w:p>
    <w:p w:rsidR="00D71C07" w:rsidRPr="00C378A6" w:rsidRDefault="00D71C07" w:rsidP="007B4BE7">
      <w:pPr>
        <w:pStyle w:val="ListParagraph"/>
        <w:ind w:left="720" w:firstLine="0"/>
        <w:rPr>
          <w:rFonts w:eastAsia="MS Mincho"/>
        </w:rPr>
      </w:pPr>
    </w:p>
    <w:p w:rsidR="007B4BE7" w:rsidRDefault="007B4BE7" w:rsidP="007B4BE7">
      <w:pPr>
        <w:pStyle w:val="ListParagraph"/>
        <w:ind w:left="720" w:firstLine="0"/>
        <w:rPr>
          <w:rFonts w:eastAsia="MS Mincho"/>
        </w:rPr>
      </w:pPr>
      <w:proofErr w:type="gramStart"/>
      <w:r w:rsidRPr="00C378A6">
        <w:rPr>
          <w:rFonts w:eastAsia="MS Mincho"/>
        </w:rPr>
        <w:t>where</w:t>
      </w:r>
      <w:proofErr w:type="gramEnd"/>
      <w:r w:rsidRPr="00C378A6">
        <w:rPr>
          <w:rFonts w:eastAsia="MS Mincho"/>
        </w:rPr>
        <w:t xml:space="preserve"> </w:t>
      </w:r>
      <w:r w:rsidRPr="00C378A6">
        <w:rPr>
          <w:rFonts w:eastAsia="MS Mincho"/>
          <w:position w:val="-10"/>
          <w:lang w:val="da-DK" w:eastAsia="da-DK"/>
        </w:rPr>
        <w:object w:dxaOrig="300" w:dyaOrig="360">
          <v:shape id="_x0000_i1079" type="#_x0000_t75" style="width:15.3pt;height:18pt" o:ole="">
            <v:imagedata r:id="rId127" o:title=""/>
          </v:shape>
          <o:OLEObject Type="Embed" ProgID="Equation.3" ShapeID="_x0000_i1079" DrawAspect="Content" ObjectID="_1506512953" r:id="rId128"/>
        </w:object>
      </w:r>
      <w:r w:rsidRPr="00C378A6">
        <w:rPr>
          <w:rFonts w:eastAsia="MS Mincho"/>
        </w:rPr>
        <w:t xml:space="preserve"> is an </w:t>
      </w:r>
      <w:r w:rsidRPr="00C378A6">
        <w:rPr>
          <w:rFonts w:eastAsia="MS Mincho"/>
          <w:position w:val="-10"/>
          <w:lang w:val="da-DK" w:eastAsia="da-DK"/>
        </w:rPr>
        <w:object w:dxaOrig="300" w:dyaOrig="324">
          <v:shape id="_x0000_i1080" type="#_x0000_t75" style="width:15.3pt;height:16.2pt" o:ole="">
            <v:imagedata r:id="rId129" o:title=""/>
          </v:shape>
          <o:OLEObject Type="Embed" ProgID="Equation.3" ShapeID="_x0000_i1080" DrawAspect="Content" ObjectID="_1506512954" r:id="rId130"/>
        </w:object>
      </w:r>
      <w:r w:rsidRPr="00C378A6">
        <w:rPr>
          <w:rFonts w:eastAsia="MS Mincho"/>
        </w:rPr>
        <w:t xml:space="preserve">-vector of generalized reliability indices for the individual parallel systems and </w:t>
      </w:r>
      <w:r w:rsidRPr="00C378A6">
        <w:rPr>
          <w:rFonts w:eastAsia="MS Mincho"/>
          <w:position w:val="-10"/>
          <w:lang w:val="da-DK" w:eastAsia="da-DK"/>
        </w:rPr>
        <w:object w:dxaOrig="324" w:dyaOrig="360">
          <v:shape id="_x0000_i1081" type="#_x0000_t75" style="width:16.2pt;height:18pt" o:ole="">
            <v:imagedata r:id="rId131" o:title=""/>
          </v:shape>
          <o:OLEObject Type="Embed" ProgID="Equation.3" ShapeID="_x0000_i1081" DrawAspect="Content" ObjectID="_1506512955" r:id="rId132"/>
        </w:object>
      </w:r>
      <w:r w:rsidRPr="00C378A6">
        <w:rPr>
          <w:rFonts w:eastAsia="MS Mincho"/>
        </w:rPr>
        <w:t xml:space="preserve"> is a matrix of the corresponding approximate correlation coefficients between the parallel systems.</w:t>
      </w:r>
    </w:p>
    <w:p w:rsidR="00D348ED" w:rsidRPr="00C378A6" w:rsidRDefault="00D348ED" w:rsidP="007B4BE7">
      <w:pPr>
        <w:pStyle w:val="ListParagraph"/>
        <w:ind w:left="720" w:firstLine="0"/>
        <w:rPr>
          <w:rFonts w:eastAsia="MS Mincho"/>
        </w:rPr>
      </w:pPr>
    </w:p>
    <w:p w:rsidR="008256EC" w:rsidRDefault="00874C1F" w:rsidP="009E6DDB">
      <w:pPr>
        <w:pStyle w:val="ListParagraph"/>
        <w:ind w:left="720" w:firstLine="0"/>
        <w:rPr>
          <w:rFonts w:eastAsia="MS Mincho"/>
        </w:rPr>
      </w:pPr>
      <w:r w:rsidRPr="00C378A6">
        <w:rPr>
          <w:rFonts w:eastAsia="MS Mincho"/>
        </w:rPr>
        <w:t xml:space="preserve">The multi-dimensional integral in equations </w:t>
      </w:r>
      <w:r w:rsidR="00E6397E">
        <w:rPr>
          <w:rFonts w:eastAsia="MS Mincho"/>
        </w:rPr>
        <w:fldChar w:fldCharType="begin"/>
      </w:r>
      <w:r w:rsidR="00E6397E">
        <w:rPr>
          <w:rFonts w:eastAsia="MS Mincho"/>
        </w:rPr>
        <w:instrText xml:space="preserve"> REF _Ref399838886 \h </w:instrText>
      </w:r>
      <w:r w:rsidR="00E6397E">
        <w:rPr>
          <w:rFonts w:eastAsia="MS Mincho"/>
        </w:rPr>
      </w:r>
      <w:r w:rsidR="00E6397E">
        <w:rPr>
          <w:rFonts w:eastAsia="MS Mincho"/>
        </w:rPr>
        <w:fldChar w:fldCharType="separate"/>
      </w:r>
      <w:r w:rsidR="00EB0727" w:rsidRPr="00C378A6">
        <w:t>(</w:t>
      </w:r>
      <w:r w:rsidR="00EB0727">
        <w:rPr>
          <w:noProof/>
        </w:rPr>
        <w:t>3</w:t>
      </w:r>
      <w:r w:rsidR="00EB0727" w:rsidRPr="00C378A6">
        <w:t>.</w:t>
      </w:r>
      <w:r w:rsidR="00EB0727">
        <w:rPr>
          <w:noProof/>
        </w:rPr>
        <w:t>25</w:t>
      </w:r>
      <w:r w:rsidR="00E6397E">
        <w:rPr>
          <w:rFonts w:eastAsia="MS Mincho"/>
        </w:rPr>
        <w:fldChar w:fldCharType="end"/>
      </w:r>
      <w:r w:rsidRPr="00C378A6">
        <w:rPr>
          <w:rFonts w:eastAsia="MS Mincho"/>
        </w:rPr>
        <w:t>-</w:t>
      </w:r>
      <w:r w:rsidR="00E6397E">
        <w:rPr>
          <w:rFonts w:eastAsia="MS Mincho"/>
        </w:rPr>
        <w:fldChar w:fldCharType="begin"/>
      </w:r>
      <w:r w:rsidR="00E6397E">
        <w:rPr>
          <w:rFonts w:eastAsia="MS Mincho"/>
        </w:rPr>
        <w:instrText xml:space="preserve"> REF _Ref399838906 \h </w:instrText>
      </w:r>
      <w:r w:rsidR="00E6397E">
        <w:rPr>
          <w:rFonts w:eastAsia="MS Mincho"/>
        </w:rPr>
      </w:r>
      <w:r w:rsidR="00E6397E">
        <w:rPr>
          <w:rFonts w:eastAsia="MS Mincho"/>
        </w:rPr>
        <w:fldChar w:fldCharType="separate"/>
      </w:r>
      <w:r w:rsidR="00EB0727">
        <w:rPr>
          <w:noProof/>
        </w:rPr>
        <w:t>3</w:t>
      </w:r>
      <w:r w:rsidR="00EB0727" w:rsidRPr="00C378A6">
        <w:t>.</w:t>
      </w:r>
      <w:r w:rsidR="00EB0727">
        <w:rPr>
          <w:noProof/>
        </w:rPr>
        <w:t>32</w:t>
      </w:r>
      <w:r w:rsidR="00E6397E">
        <w:rPr>
          <w:rFonts w:eastAsia="MS Mincho"/>
        </w:rPr>
        <w:fldChar w:fldCharType="end"/>
      </w:r>
      <w:r w:rsidR="00E6397E">
        <w:rPr>
          <w:rFonts w:eastAsia="MS Mincho"/>
        </w:rPr>
        <w:t>)</w:t>
      </w:r>
      <w:r w:rsidRPr="00C378A6">
        <w:rPr>
          <w:rFonts w:eastAsia="MS Mincho"/>
        </w:rPr>
        <w:t xml:space="preserve"> can only in special cases be solved analytically and will for even small dimensions, say five, be too costly to evaluate by numerical integration. Instead, so-called bounds methods are used for hand calculations and so-called asymptotic </w:t>
      </w:r>
      <w:r w:rsidRPr="00C378A6">
        <w:rPr>
          <w:lang w:val="en-GB" w:eastAsia="en-GB"/>
        </w:rPr>
        <w:t>approximate</w:t>
      </w:r>
      <w:r w:rsidRPr="00C378A6">
        <w:rPr>
          <w:rFonts w:eastAsia="MS Mincho"/>
        </w:rPr>
        <w:t xml:space="preserve"> methods are used for computational calculations. The </w:t>
      </w:r>
      <w:r w:rsidR="003304FF" w:rsidRPr="00C378A6">
        <w:rPr>
          <w:rFonts w:eastAsia="MS Mincho"/>
        </w:rPr>
        <w:t>calculation</w:t>
      </w:r>
      <w:r w:rsidRPr="00C378A6">
        <w:rPr>
          <w:rFonts w:eastAsia="MS Mincho"/>
        </w:rPr>
        <w:t xml:space="preserve"> of bounds for reliability of systems is presented in</w:t>
      </w:r>
      <w:r w:rsidR="008256EC" w:rsidRPr="00C378A6">
        <w:rPr>
          <w:rFonts w:eastAsia="MS Mincho"/>
        </w:rPr>
        <w:t xml:space="preserve"> </w:t>
      </w:r>
      <w:r w:rsidR="008256EC" w:rsidRPr="00C378A6">
        <w:rPr>
          <w:rFonts w:eastAsia="MS Mincho"/>
        </w:rPr>
        <w:fldChar w:fldCharType="begin"/>
      </w:r>
      <w:r w:rsidR="008256EC" w:rsidRPr="00C378A6">
        <w:rPr>
          <w:rFonts w:eastAsia="MS Mincho"/>
        </w:rPr>
        <w:instrText xml:space="preserve"> REF _Ref399720318 \h </w:instrText>
      </w:r>
      <w:r w:rsidR="00401D8B" w:rsidRPr="00C378A6">
        <w:rPr>
          <w:rFonts w:eastAsia="MS Mincho"/>
        </w:rPr>
        <w:instrText xml:space="preserve"> \* MERGEFORMAT </w:instrText>
      </w:r>
      <w:r w:rsidR="008256EC" w:rsidRPr="00C378A6">
        <w:rPr>
          <w:rFonts w:eastAsia="MS Mincho"/>
        </w:rPr>
      </w:r>
      <w:r w:rsidR="008256EC" w:rsidRPr="00C378A6">
        <w:rPr>
          <w:rFonts w:eastAsia="MS Mincho"/>
        </w:rPr>
        <w:fldChar w:fldCharType="separate"/>
      </w:r>
      <w:r w:rsidR="00EB0727" w:rsidRPr="000D5FF3">
        <w:t xml:space="preserve">Appendix </w:t>
      </w:r>
      <w:r w:rsidR="00EB0727">
        <w:rPr>
          <w:noProof/>
        </w:rPr>
        <w:t>B</w:t>
      </w:r>
      <w:r w:rsidR="008256EC" w:rsidRPr="00C378A6">
        <w:rPr>
          <w:rFonts w:eastAsia="MS Mincho"/>
        </w:rPr>
        <w:fldChar w:fldCharType="end"/>
      </w:r>
      <w:r w:rsidR="008256EC" w:rsidRPr="00C378A6">
        <w:rPr>
          <w:rFonts w:eastAsia="MS Mincho"/>
        </w:rPr>
        <w:t>.</w:t>
      </w:r>
    </w:p>
    <w:p w:rsidR="0068713D" w:rsidRPr="00C378A6" w:rsidRDefault="0068713D" w:rsidP="0068713D">
      <w:pPr>
        <w:pStyle w:val="ListParagraph"/>
        <w:ind w:left="720"/>
        <w:rPr>
          <w:rFonts w:eastAsia="MS Mincho"/>
          <w:b/>
          <w:bCs/>
        </w:rPr>
      </w:pPr>
    </w:p>
    <w:p w:rsidR="007B4BE7" w:rsidRPr="00C378A6" w:rsidRDefault="007B4BE7" w:rsidP="009E6DDB">
      <w:pPr>
        <w:pStyle w:val="ListParagraph"/>
        <w:ind w:left="720" w:hanging="11"/>
        <w:rPr>
          <w:rFonts w:eastAsia="MS Mincho"/>
          <w:b/>
          <w:bCs/>
        </w:rPr>
      </w:pPr>
      <w:r w:rsidRPr="00C378A6">
        <w:rPr>
          <w:rFonts w:eastAsia="MS Mincho"/>
          <w:b/>
          <w:bCs/>
        </w:rPr>
        <w:t xml:space="preserve">Comments on General </w:t>
      </w:r>
      <w:r w:rsidRPr="00C378A6">
        <w:rPr>
          <w:rFonts w:eastAsia="MS Mincho"/>
          <w:b/>
          <w:bCs/>
          <w:iCs/>
        </w:rPr>
        <w:t>Systems</w:t>
      </w:r>
      <w:r w:rsidRPr="00C378A6">
        <w:rPr>
          <w:rFonts w:eastAsia="MS Mincho"/>
          <w:b/>
          <w:bCs/>
        </w:rPr>
        <w:t xml:space="preserve"> Reliability Models for structural components</w:t>
      </w:r>
    </w:p>
    <w:p w:rsidR="007B4BE7" w:rsidRPr="00C378A6" w:rsidRDefault="007B4BE7" w:rsidP="007B4BE7">
      <w:pPr>
        <w:pStyle w:val="ListParagraph"/>
        <w:ind w:left="720"/>
        <w:rPr>
          <w:rFonts w:eastAsia="MS Mincho"/>
          <w:b/>
          <w:bCs/>
        </w:rPr>
      </w:pPr>
    </w:p>
    <w:p w:rsidR="007B4BE7" w:rsidRPr="00C378A6" w:rsidRDefault="007B4BE7" w:rsidP="009E6DDB">
      <w:pPr>
        <w:pStyle w:val="ListParagraph"/>
        <w:ind w:left="720" w:firstLine="0"/>
        <w:rPr>
          <w:rFonts w:eastAsia="MS Mincho"/>
        </w:rPr>
      </w:pPr>
      <w:r w:rsidRPr="00C378A6">
        <w:rPr>
          <w:rFonts w:eastAsia="MS Mincho"/>
        </w:rPr>
        <w:t xml:space="preserve">The reliability modelling of a general system as a series system of parallel systems is healthy seen from a reliability theoretical point of view but from a structural engineering point of view in many cases unrealistic. This is due to the fact that the parallel systems </w:t>
      </w:r>
      <w:r w:rsidRPr="00C378A6">
        <w:rPr>
          <w:noProof/>
          <w:lang w:eastAsia="en-GB"/>
        </w:rPr>
        <w:t>reliabilities</w:t>
      </w:r>
      <w:r w:rsidRPr="00C378A6">
        <w:rPr>
          <w:rFonts w:eastAsia="MS Mincho"/>
        </w:rPr>
        <w:t xml:space="preserve"> are dependent on the history of the load effects in the individual elements or in other words on 1) the residual load carrying capacity of a failed element or elements and 2) how the overall load effects in the entire structure are redistributed at each step in a sequence of element failures. This leads to the conclusion that failure of more than one structural element of major importance often cannot be treated in a realistic manner. More generally it can be said that the systems reliability model is totally dependent of the structural response model and thus it should not be refined more than the structural response model justifies.</w:t>
      </w:r>
    </w:p>
    <w:p w:rsidR="007B4BE7" w:rsidRPr="00C378A6" w:rsidRDefault="007B4BE7" w:rsidP="001C5A74">
      <w:pPr>
        <w:pStyle w:val="ListParagraph"/>
        <w:ind w:left="720" w:hanging="11"/>
      </w:pPr>
    </w:p>
    <w:p w:rsidR="000530CC" w:rsidRPr="00C378A6" w:rsidRDefault="000530CC" w:rsidP="0020070A">
      <w:pPr>
        <w:pStyle w:val="Heading1"/>
        <w:rPr>
          <w:lang w:eastAsia="es-ES"/>
        </w:rPr>
      </w:pPr>
      <w:bookmarkStart w:id="40" w:name="_Ref399504970"/>
      <w:bookmarkStart w:id="41" w:name="_Toc430647715"/>
      <w:r w:rsidRPr="00C378A6">
        <w:rPr>
          <w:lang w:eastAsia="es-ES"/>
        </w:rPr>
        <w:lastRenderedPageBreak/>
        <w:t>Risk assesment</w:t>
      </w:r>
      <w:bookmarkEnd w:id="40"/>
      <w:r w:rsidR="00D77C35" w:rsidRPr="00C378A6">
        <w:rPr>
          <w:lang w:eastAsia="es-ES"/>
        </w:rPr>
        <w:t xml:space="preserve"> and life cycle modelling</w:t>
      </w:r>
      <w:bookmarkEnd w:id="41"/>
    </w:p>
    <w:p w:rsidR="00D77C35" w:rsidRPr="00C378A6" w:rsidRDefault="00D77C35" w:rsidP="0020070A">
      <w:pPr>
        <w:pStyle w:val="Heading2"/>
        <w:rPr>
          <w:lang w:eastAsia="es-ES"/>
        </w:rPr>
      </w:pPr>
      <w:bookmarkStart w:id="42" w:name="_Toc430647716"/>
      <w:r w:rsidRPr="00C378A6">
        <w:t>Risk assessment</w:t>
      </w:r>
      <w:bookmarkEnd w:id="42"/>
    </w:p>
    <w:p w:rsidR="000530CC" w:rsidRPr="00C378A6" w:rsidRDefault="000530CC" w:rsidP="009E6DDB">
      <w:pPr>
        <w:pStyle w:val="ListParagraph"/>
        <w:ind w:left="720" w:firstLine="0"/>
        <w:rPr>
          <w:lang w:val="en-GB" w:eastAsia="en-GB"/>
        </w:rPr>
      </w:pPr>
      <w:r w:rsidRPr="00C378A6">
        <w:rPr>
          <w:lang w:val="en-GB" w:eastAsia="en-GB"/>
        </w:rPr>
        <w:t xml:space="preserve">In the following some basic concepts of risk analysis is described. A more detailed description can be found in the JCSS Guidance paper on risk analysis </w:t>
      </w:r>
      <w:sdt>
        <w:sdtPr>
          <w:rPr>
            <w:lang w:val="en-GB" w:eastAsia="en-GB"/>
          </w:rPr>
          <w:id w:val="-781101628"/>
          <w:citation/>
        </w:sdtPr>
        <w:sdtContent>
          <w:r w:rsidR="00E305C7" w:rsidRPr="00C378A6">
            <w:rPr>
              <w:lang w:val="en-GB" w:eastAsia="en-GB"/>
            </w:rPr>
            <w:fldChar w:fldCharType="begin"/>
          </w:r>
          <w:r w:rsidR="00E82DB9">
            <w:rPr>
              <w:lang w:eastAsia="en-GB"/>
            </w:rPr>
            <w:instrText xml:space="preserve">CITATION Joi08 \l 1033 </w:instrText>
          </w:r>
          <w:r w:rsidR="00E305C7" w:rsidRPr="00C378A6">
            <w:rPr>
              <w:lang w:val="en-GB" w:eastAsia="en-GB"/>
            </w:rPr>
            <w:fldChar w:fldCharType="separate"/>
          </w:r>
          <w:r w:rsidR="00781F1D">
            <w:rPr>
              <w:noProof/>
              <w:lang w:eastAsia="en-GB"/>
            </w:rPr>
            <w:t>(JCSS, 2008)</w:t>
          </w:r>
          <w:r w:rsidR="00E305C7" w:rsidRPr="00C378A6">
            <w:rPr>
              <w:lang w:val="en-GB" w:eastAsia="en-GB"/>
            </w:rPr>
            <w:fldChar w:fldCharType="end"/>
          </w:r>
        </w:sdtContent>
      </w:sdt>
      <w:r w:rsidRPr="00C378A6">
        <w:rPr>
          <w:lang w:val="en-GB" w:eastAsia="en-GB"/>
        </w:rPr>
        <w:t xml:space="preserve">. Engineering facilities including wind turbines are all intended to contribute to the benefit and quality of life. Therefore when such facilities are planned it is important that the benefit of the facility can be identified considering all phases of the life of the facility, i.e. including design, manufacturing, construction, operation and eventually decommissioning. </w:t>
      </w:r>
    </w:p>
    <w:p w:rsidR="006510B0" w:rsidRDefault="006510B0" w:rsidP="009E6DDB">
      <w:pPr>
        <w:pStyle w:val="ListParagraph"/>
        <w:ind w:left="720" w:firstLine="0"/>
        <w:rPr>
          <w:lang w:val="en-GB" w:eastAsia="en-GB"/>
        </w:rPr>
      </w:pPr>
    </w:p>
    <w:p w:rsidR="000530CC" w:rsidRPr="00C378A6" w:rsidRDefault="000530CC" w:rsidP="009E6DDB">
      <w:pPr>
        <w:pStyle w:val="ListParagraph"/>
        <w:ind w:left="720" w:firstLine="0"/>
        <w:rPr>
          <w:lang w:val="en-GB" w:eastAsia="en-GB"/>
        </w:rPr>
      </w:pPr>
      <w:r w:rsidRPr="00C378A6">
        <w:rPr>
          <w:lang w:val="en-GB" w:eastAsia="en-GB"/>
        </w:rPr>
        <w:t>Risk is here defined as the expected consequences associated with a given activity. Considering an activity with only one event with potential consequences, risk R is thus defined as the probability that this event will occurs P multiplied with the consequences given the event occurs C i.e.</w:t>
      </w:r>
    </w:p>
    <w:p w:rsidR="00403008" w:rsidRPr="00C378A6" w:rsidRDefault="00403008" w:rsidP="00B95E0C">
      <w:pPr>
        <w:pStyle w:val="ListParagraph"/>
        <w:ind w:left="720"/>
        <w:rPr>
          <w:lang w:val="en-GB" w:eastAsia="en-GB"/>
        </w:rPr>
      </w:pPr>
    </w:p>
    <w:p w:rsidR="00403008" w:rsidRPr="00C378A6" w:rsidRDefault="00403008" w:rsidP="00403008">
      <w:pPr>
        <w:pStyle w:val="ListParagraph"/>
        <w:ind w:left="720" w:right="-574" w:hanging="11"/>
      </w:pPr>
      <w:r w:rsidRPr="00C378A6">
        <w:t>R= P ∙C</w:t>
      </w:r>
      <w:r w:rsidRPr="00C378A6">
        <w:tab/>
      </w:r>
      <w:r w:rsidRPr="00C378A6">
        <w:tab/>
      </w:r>
      <w:r w:rsidRPr="00C378A6">
        <w:tab/>
      </w:r>
      <w:r w:rsidRPr="00C378A6">
        <w:tab/>
      </w:r>
      <w:r w:rsidRPr="00C378A6">
        <w:tab/>
      </w:r>
      <w:r w:rsidRPr="00C378A6">
        <w:tab/>
      </w:r>
      <w:r w:rsidRPr="00C378A6">
        <w:tab/>
      </w:r>
      <w:r w:rsidRPr="00C378A6">
        <w:tab/>
        <w:t xml:space="preserve">            (</w:t>
      </w:r>
      <w:r w:rsidR="004D06A7" w:rsidRPr="00C378A6">
        <w:fldChar w:fldCharType="begin"/>
      </w:r>
      <w:r w:rsidR="004D06A7" w:rsidRPr="00C378A6">
        <w:instrText xml:space="preserve"> STYLEREF 1 \s </w:instrText>
      </w:r>
      <w:r w:rsidR="004D06A7" w:rsidRPr="00C378A6">
        <w:fldChar w:fldCharType="separate"/>
      </w:r>
      <w:r w:rsidR="00EB0727">
        <w:rPr>
          <w:noProof/>
        </w:rPr>
        <w:t>4</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1</w:t>
      </w:r>
      <w:r w:rsidR="004D06A7" w:rsidRPr="00C378A6">
        <w:fldChar w:fldCharType="end"/>
      </w:r>
      <w:r w:rsidRPr="00C378A6">
        <w:t>)</w:t>
      </w:r>
    </w:p>
    <w:p w:rsidR="00403008" w:rsidRPr="00C378A6" w:rsidRDefault="00403008" w:rsidP="00B95E0C">
      <w:pPr>
        <w:pStyle w:val="ListParagraph"/>
        <w:ind w:left="720"/>
        <w:rPr>
          <w:lang w:val="en-GB" w:eastAsia="en-GB"/>
        </w:rPr>
      </w:pPr>
    </w:p>
    <w:p w:rsidR="000530CC" w:rsidRPr="00C378A6" w:rsidRDefault="000530CC" w:rsidP="00B95E0C">
      <w:pPr>
        <w:ind w:left="720"/>
        <w:rPr>
          <w:rFonts w:ascii="Times New Roman" w:hAnsi="Times New Roman"/>
          <w:sz w:val="24"/>
          <w:lang w:val="en-GB" w:eastAsia="en-GB"/>
        </w:rPr>
      </w:pPr>
      <w:r w:rsidRPr="00C378A6">
        <w:rPr>
          <w:rFonts w:ascii="Times New Roman" w:hAnsi="Times New Roman"/>
          <w:sz w:val="24"/>
          <w:lang w:val="en-GB" w:eastAsia="en-GB"/>
        </w:rPr>
        <w:t xml:space="preserve">For an activity with </w:t>
      </w:r>
      <w:r w:rsidR="006510B0" w:rsidRPr="006510B0">
        <w:rPr>
          <w:rFonts w:ascii="Times New Roman" w:hAnsi="Times New Roman"/>
          <w:position w:val="-6"/>
          <w:sz w:val="24"/>
          <w:lang w:val="en-GB" w:eastAsia="en-GB"/>
        </w:rPr>
        <w:object w:dxaOrig="200" w:dyaOrig="220">
          <v:shape id="_x0000_i1082" type="#_x0000_t75" style="width:10.8pt;height:10.8pt" o:ole="" fillcolor="window">
            <v:imagedata r:id="rId133" o:title=""/>
          </v:shape>
          <o:OLEObject Type="Embed" ProgID="Equation.3" ShapeID="_x0000_i1082" DrawAspect="Content" ObjectID="_1506512956" r:id="rId134"/>
        </w:object>
      </w:r>
      <w:r w:rsidRPr="00C378A6">
        <w:rPr>
          <w:rFonts w:ascii="Times New Roman" w:hAnsi="Times New Roman"/>
          <w:sz w:val="24"/>
          <w:lang w:val="en-GB" w:eastAsia="en-GB"/>
        </w:rPr>
        <w:t xml:space="preserve"> events the risk is defined by</w:t>
      </w:r>
      <w:r w:rsidR="00403008" w:rsidRPr="00C378A6">
        <w:rPr>
          <w:rFonts w:ascii="Times New Roman" w:hAnsi="Times New Roman"/>
          <w:sz w:val="24"/>
          <w:lang w:val="en-GB" w:eastAsia="en-GB"/>
        </w:rPr>
        <w:t>:</w:t>
      </w:r>
    </w:p>
    <w:p w:rsidR="00403008" w:rsidRPr="00C378A6" w:rsidRDefault="00403008" w:rsidP="00B95E0C">
      <w:pPr>
        <w:ind w:left="720"/>
        <w:rPr>
          <w:rFonts w:ascii="Times New Roman" w:hAnsi="Times New Roman"/>
          <w:sz w:val="24"/>
          <w:lang w:val="en-GB" w:eastAsia="en-GB"/>
        </w:rPr>
      </w:pPr>
    </w:p>
    <w:p w:rsidR="000530CC" w:rsidRPr="00C378A6" w:rsidRDefault="00403008" w:rsidP="00403008">
      <w:pPr>
        <w:pStyle w:val="ListParagraph"/>
        <w:ind w:left="720" w:right="-574" w:hanging="11"/>
      </w:pPr>
      <m:oMath>
        <m:r>
          <m:rPr>
            <m:sty m:val="p"/>
          </m:rPr>
          <w:rPr>
            <w:rFonts w:ascii="Cambria Math" w:hAnsi="Cambria Math"/>
          </w:rPr>
          <m:t>R=</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P C</m:t>
            </m:r>
          </m:e>
        </m:nary>
      </m:oMath>
      <w:r w:rsidRPr="00C378A6">
        <w:t xml:space="preserve"> </w:t>
      </w:r>
      <w:r w:rsidRPr="00C378A6">
        <w:tab/>
      </w:r>
      <w:r w:rsidRPr="00C378A6">
        <w:tab/>
      </w:r>
      <w:r w:rsidRPr="00C378A6">
        <w:tab/>
      </w:r>
      <w:r w:rsidRPr="00C378A6">
        <w:tab/>
      </w:r>
      <w:r w:rsidRPr="00C378A6">
        <w:tab/>
      </w:r>
      <w:r w:rsidRPr="00C378A6">
        <w:tab/>
      </w:r>
      <w:r w:rsidRPr="00C378A6">
        <w:tab/>
      </w:r>
      <w:r w:rsidRPr="00C378A6">
        <w:tab/>
      </w:r>
      <w:r w:rsidRPr="00C378A6">
        <w:tab/>
        <w:t>(</w:t>
      </w:r>
      <w:r w:rsidR="004D06A7" w:rsidRPr="00C378A6">
        <w:fldChar w:fldCharType="begin"/>
      </w:r>
      <w:r w:rsidR="004D06A7" w:rsidRPr="00C378A6">
        <w:instrText xml:space="preserve"> STYLEREF 1 \s </w:instrText>
      </w:r>
      <w:r w:rsidR="004D06A7" w:rsidRPr="00C378A6">
        <w:fldChar w:fldCharType="separate"/>
      </w:r>
      <w:r w:rsidR="00EB0727">
        <w:rPr>
          <w:noProof/>
        </w:rPr>
        <w:t>4</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2</w:t>
      </w:r>
      <w:r w:rsidR="004D06A7" w:rsidRPr="00C378A6">
        <w:fldChar w:fldCharType="end"/>
      </w:r>
      <w:r w:rsidRPr="00C378A6">
        <w:t>)</w:t>
      </w:r>
    </w:p>
    <w:p w:rsidR="006510B0" w:rsidRDefault="006510B0" w:rsidP="00B95E0C">
      <w:pPr>
        <w:ind w:left="720"/>
        <w:rPr>
          <w:rFonts w:ascii="Times New Roman" w:hAnsi="Times New Roman"/>
          <w:sz w:val="24"/>
          <w:lang w:val="en-GB" w:eastAsia="en-GB"/>
        </w:rPr>
      </w:pPr>
    </w:p>
    <w:p w:rsidR="000530CC" w:rsidRPr="00C378A6" w:rsidRDefault="000530CC" w:rsidP="00B95E0C">
      <w:pPr>
        <w:ind w:left="720"/>
        <w:rPr>
          <w:rFonts w:ascii="Times New Roman" w:hAnsi="Times New Roman"/>
          <w:sz w:val="24"/>
          <w:lang w:val="en-GB" w:eastAsia="en-GB"/>
        </w:rPr>
      </w:pPr>
      <w:proofErr w:type="gramStart"/>
      <w:r w:rsidRPr="00C378A6">
        <w:rPr>
          <w:rFonts w:ascii="Times New Roman" w:hAnsi="Times New Roman"/>
          <w:sz w:val="24"/>
          <w:lang w:val="en-GB" w:eastAsia="en-GB"/>
        </w:rPr>
        <w:t>where</w:t>
      </w:r>
      <w:proofErr w:type="gramEnd"/>
      <w:r w:rsidRPr="00C378A6">
        <w:rPr>
          <w:rFonts w:ascii="Times New Roman" w:hAnsi="Times New Roman"/>
          <w:sz w:val="24"/>
          <w:lang w:val="en-GB" w:eastAsia="en-GB"/>
        </w:rPr>
        <w:t xml:space="preserve"> </w:t>
      </w:r>
      <w:r w:rsidR="006510B0" w:rsidRPr="006510B0">
        <w:rPr>
          <w:rFonts w:ascii="Times New Roman" w:hAnsi="Times New Roman"/>
          <w:position w:val="-12"/>
          <w:sz w:val="24"/>
          <w:lang w:val="en-GB" w:eastAsia="en-GB"/>
        </w:rPr>
        <w:object w:dxaOrig="240" w:dyaOrig="360">
          <v:shape id="_x0000_i1083" type="#_x0000_t75" style="width:12.6pt;height:18pt" o:ole="" fillcolor="window">
            <v:imagedata r:id="rId135" o:title=""/>
          </v:shape>
          <o:OLEObject Type="Embed" ProgID="Equation.3" ShapeID="_x0000_i1083" DrawAspect="Content" ObjectID="_1506512957" r:id="rId136"/>
        </w:object>
      </w:r>
      <w:r w:rsidRPr="00C378A6">
        <w:rPr>
          <w:rFonts w:ascii="Times New Roman" w:hAnsi="Times New Roman"/>
          <w:sz w:val="24"/>
          <w:lang w:val="en-GB" w:eastAsia="en-GB"/>
        </w:rPr>
        <w:t xml:space="preserve">  and </w:t>
      </w:r>
      <w:r w:rsidR="006510B0" w:rsidRPr="006510B0">
        <w:rPr>
          <w:rFonts w:ascii="Times New Roman" w:hAnsi="Times New Roman"/>
          <w:position w:val="-12"/>
          <w:sz w:val="24"/>
          <w:lang w:val="en-GB" w:eastAsia="en-GB"/>
        </w:rPr>
        <w:object w:dxaOrig="279" w:dyaOrig="360">
          <v:shape id="_x0000_i1084" type="#_x0000_t75" style="width:13.5pt;height:18pt" o:ole="" fillcolor="window">
            <v:imagedata r:id="rId137" o:title=""/>
          </v:shape>
          <o:OLEObject Type="Embed" ProgID="Equation.3" ShapeID="_x0000_i1084" DrawAspect="Content" ObjectID="_1506512958" r:id="rId138"/>
        </w:object>
      </w:r>
      <w:r w:rsidRPr="00C378A6">
        <w:rPr>
          <w:rFonts w:ascii="Times New Roman" w:hAnsi="Times New Roman"/>
          <w:sz w:val="24"/>
          <w:lang w:val="en-GB" w:eastAsia="en-GB"/>
        </w:rPr>
        <w:t xml:space="preserve"> are the probability and consequence of event </w:t>
      </w:r>
      <w:proofErr w:type="spellStart"/>
      <w:r w:rsidRPr="00C378A6">
        <w:rPr>
          <w:rFonts w:ascii="Times New Roman" w:hAnsi="Times New Roman"/>
          <w:sz w:val="24"/>
          <w:lang w:val="en-GB" w:eastAsia="en-GB"/>
        </w:rPr>
        <w:t>i</w:t>
      </w:r>
      <w:proofErr w:type="spellEnd"/>
      <w:r w:rsidRPr="00C378A6">
        <w:rPr>
          <w:rFonts w:ascii="Times New Roman" w:hAnsi="Times New Roman"/>
          <w:sz w:val="24"/>
          <w:lang w:val="en-GB" w:eastAsia="en-GB"/>
        </w:rPr>
        <w:t>.</w:t>
      </w:r>
    </w:p>
    <w:p w:rsidR="006510B0" w:rsidRPr="00C378A6" w:rsidRDefault="006510B0" w:rsidP="009E6DDB">
      <w:pPr>
        <w:pStyle w:val="ListParagraph"/>
        <w:ind w:left="720" w:firstLine="0"/>
        <w:rPr>
          <w:lang w:val="en-GB" w:eastAsia="en-GB"/>
        </w:rPr>
      </w:pPr>
    </w:p>
    <w:p w:rsidR="000530CC" w:rsidRPr="00C378A6" w:rsidRDefault="000530CC" w:rsidP="009E6DDB">
      <w:pPr>
        <w:pStyle w:val="ListParagraph"/>
        <w:ind w:left="720" w:firstLine="0"/>
        <w:rPr>
          <w:lang w:val="en-GB" w:eastAsia="en-GB"/>
        </w:rPr>
      </w:pPr>
      <w:r w:rsidRPr="00C378A6">
        <w:rPr>
          <w:lang w:val="en-GB" w:eastAsia="en-GB"/>
        </w:rPr>
        <w:t>This definition is consistent with the interpretation of risk used e.g. in the insurance industry (expected losses) and risk may e.g. be given in terms of Euros, dollars, number of human fatalities, etc.</w:t>
      </w:r>
    </w:p>
    <w:p w:rsidR="000530CC" w:rsidRPr="00C378A6" w:rsidRDefault="000530CC" w:rsidP="00B95E0C">
      <w:pPr>
        <w:pStyle w:val="ListParagraph"/>
        <w:ind w:left="720"/>
        <w:rPr>
          <w:lang w:val="en-GB" w:eastAsia="en-GB"/>
        </w:rPr>
      </w:pPr>
    </w:p>
    <w:p w:rsidR="000530CC" w:rsidRPr="00C378A6" w:rsidRDefault="000530CC" w:rsidP="00B95E0C">
      <w:pPr>
        <w:pStyle w:val="ListParagraph"/>
        <w:ind w:left="720"/>
        <w:jc w:val="center"/>
        <w:rPr>
          <w:lang w:val="en-GB" w:eastAsia="en-GB"/>
        </w:rPr>
      </w:pPr>
      <w:r w:rsidRPr="00C378A6">
        <w:rPr>
          <w:lang w:val="en-GB" w:eastAsia="en-GB"/>
        </w:rPr>
        <w:object w:dxaOrig="6360" w:dyaOrig="2592">
          <v:shape id="_x0000_i1085" type="#_x0000_t75" style="width:316.8pt;height:130.5pt" o:ole="" fillcolor="window">
            <v:imagedata r:id="rId139" o:title="" cropbottom="-3643f" blacklevel="6554f"/>
          </v:shape>
          <o:OLEObject Type="Embed" ProgID="Word.Picture.8" ShapeID="_x0000_i1085" DrawAspect="Content" ObjectID="_1506512959" r:id="rId140"/>
        </w:object>
      </w:r>
    </w:p>
    <w:p w:rsidR="000530CC" w:rsidRPr="00C378A6" w:rsidRDefault="001E0788" w:rsidP="00B95E0C">
      <w:pPr>
        <w:pStyle w:val="Caption"/>
        <w:ind w:left="720"/>
        <w:jc w:val="center"/>
        <w:rPr>
          <w:b w:val="0"/>
          <w:szCs w:val="24"/>
          <w:lang w:val="en-GB" w:eastAsia="en-GB"/>
        </w:rPr>
      </w:pPr>
      <w:bookmarkStart w:id="43" w:name="_Ref399306928"/>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4</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1</w:t>
      </w:r>
      <w:r w:rsidR="00AA3C17">
        <w:rPr>
          <w:b w:val="0"/>
          <w:szCs w:val="24"/>
        </w:rPr>
        <w:fldChar w:fldCharType="end"/>
      </w:r>
      <w:bookmarkEnd w:id="43"/>
      <w:r w:rsidRPr="00C378A6">
        <w:rPr>
          <w:b w:val="0"/>
          <w:szCs w:val="24"/>
        </w:rPr>
        <w:t xml:space="preserve">. </w:t>
      </w:r>
      <w:r w:rsidR="000530CC" w:rsidRPr="00C378A6">
        <w:rPr>
          <w:b w:val="0"/>
          <w:szCs w:val="24"/>
          <w:lang w:val="en-GB" w:eastAsia="en-GB"/>
        </w:rPr>
        <w:t>Principal flow diagram of risk assessment.</w:t>
      </w:r>
    </w:p>
    <w:p w:rsidR="000530CC" w:rsidRPr="00C378A6" w:rsidRDefault="000530CC" w:rsidP="00B95E0C">
      <w:pPr>
        <w:pStyle w:val="ListParagraph"/>
        <w:ind w:left="720"/>
        <w:rPr>
          <w:lang w:val="en-GB" w:eastAsia="en-GB"/>
        </w:rPr>
      </w:pPr>
    </w:p>
    <w:p w:rsidR="000530CC" w:rsidRPr="00C378A6" w:rsidRDefault="000530CC" w:rsidP="009E6DDB">
      <w:pPr>
        <w:pStyle w:val="ListParagraph"/>
        <w:ind w:left="720" w:firstLine="0"/>
        <w:rPr>
          <w:lang w:val="en-GB" w:eastAsia="en-GB"/>
        </w:rPr>
      </w:pPr>
      <w:r w:rsidRPr="00C378A6">
        <w:rPr>
          <w:lang w:val="en-GB" w:eastAsia="en-GB"/>
        </w:rPr>
        <w:t xml:space="preserve">Risk assessment is used in a number of situations with the general intention to indicate that important aspects of uncertainties, probabilities and / or frequencies and consequences have to be considered in some way or other. Decision theory provides a theoretical framework for such analyses, see </w:t>
      </w:r>
      <w:r w:rsidR="00BF1106" w:rsidRPr="00C378A6">
        <w:rPr>
          <w:lang w:val="en-GB" w:eastAsia="en-GB"/>
        </w:rPr>
        <w:fldChar w:fldCharType="begin"/>
      </w:r>
      <w:r w:rsidR="00BF1106" w:rsidRPr="00C378A6">
        <w:rPr>
          <w:lang w:val="en-GB" w:eastAsia="en-GB"/>
        </w:rPr>
        <w:instrText xml:space="preserve"> REF _Ref399306928 \h </w:instrText>
      </w:r>
      <w:r w:rsidR="00B95E0C" w:rsidRPr="00C378A6">
        <w:rPr>
          <w:lang w:val="en-GB" w:eastAsia="en-GB"/>
        </w:rPr>
        <w:instrText xml:space="preserve"> \* MERGEFORMAT </w:instrText>
      </w:r>
      <w:r w:rsidR="00BF1106" w:rsidRPr="00C378A6">
        <w:rPr>
          <w:lang w:val="en-GB" w:eastAsia="en-GB"/>
        </w:rPr>
      </w:r>
      <w:r w:rsidR="00BF1106" w:rsidRPr="00C378A6">
        <w:rPr>
          <w:lang w:val="en-GB" w:eastAsia="en-GB"/>
        </w:rPr>
        <w:fldChar w:fldCharType="separate"/>
      </w:r>
      <w:r w:rsidR="00EB0727" w:rsidRPr="00EB0727">
        <w:t xml:space="preserve">Figure </w:t>
      </w:r>
      <w:r w:rsidR="00EB0727" w:rsidRPr="00EB0727">
        <w:rPr>
          <w:noProof/>
        </w:rPr>
        <w:t>4</w:t>
      </w:r>
      <w:r w:rsidR="00EB0727">
        <w:rPr>
          <w:b/>
        </w:rPr>
        <w:t>.</w:t>
      </w:r>
      <w:r w:rsidR="00EB0727">
        <w:rPr>
          <w:b/>
          <w:noProof/>
        </w:rPr>
        <w:t>1</w:t>
      </w:r>
      <w:r w:rsidR="00BF1106" w:rsidRPr="00C378A6">
        <w:rPr>
          <w:lang w:val="en-GB" w:eastAsia="en-GB"/>
        </w:rPr>
        <w:fldChar w:fldCharType="end"/>
      </w:r>
      <w:r w:rsidR="006F5F01" w:rsidRPr="00C378A6">
        <w:rPr>
          <w:lang w:val="en-GB" w:eastAsia="en-GB"/>
        </w:rPr>
        <w:t>.</w:t>
      </w:r>
    </w:p>
    <w:p w:rsidR="006510B0" w:rsidRDefault="006510B0" w:rsidP="009E6DDB">
      <w:pPr>
        <w:pStyle w:val="ListParagraph"/>
        <w:ind w:left="720" w:firstLine="0"/>
        <w:rPr>
          <w:lang w:val="en-GB" w:eastAsia="en-GB"/>
        </w:rPr>
      </w:pPr>
    </w:p>
    <w:p w:rsidR="000530CC" w:rsidRPr="00C378A6" w:rsidRDefault="000530CC" w:rsidP="009E6DDB">
      <w:pPr>
        <w:pStyle w:val="ListParagraph"/>
        <w:ind w:left="720" w:firstLine="0"/>
        <w:rPr>
          <w:lang w:val="en-GB" w:eastAsia="en-GB"/>
        </w:rPr>
      </w:pPr>
      <w:r w:rsidRPr="00C378A6">
        <w:rPr>
          <w:lang w:val="en-GB" w:eastAsia="en-GB"/>
        </w:rPr>
        <w:lastRenderedPageBreak/>
        <w:t xml:space="preserve">In typical decision problems encountered the information basis is often not very precise. In many situations it is necessary to use historical data. The available historical information is often not directly related to the problem considered but to a somewhat similar situation. Furthermore, an important part of a risk assessment is to evaluate the effect of additional information, risk reducing measures and/or changes of the considered problem. It is therefore necessary that the framework for the decision analysis can take these types of information into account and allow decisions to be updated based upon new information. This is possible if the framework of Bayesian decision theory is used, see e.g. </w:t>
      </w:r>
      <w:sdt>
        <w:sdtPr>
          <w:rPr>
            <w:lang w:val="en-GB" w:eastAsia="en-GB"/>
          </w:rPr>
          <w:id w:val="-1949534989"/>
          <w:citation/>
        </w:sdtPr>
        <w:sdtContent>
          <w:r w:rsidR="00811A88" w:rsidRPr="00C378A6">
            <w:rPr>
              <w:lang w:val="en-GB" w:eastAsia="en-GB"/>
            </w:rPr>
            <w:fldChar w:fldCharType="begin"/>
          </w:r>
          <w:r w:rsidR="00811A88" w:rsidRPr="00C378A6">
            <w:rPr>
              <w:lang w:eastAsia="en-GB"/>
            </w:rPr>
            <w:instrText xml:space="preserve"> CITATION HRa68 \l 1033 </w:instrText>
          </w:r>
          <w:r w:rsidR="00811A88" w:rsidRPr="00C378A6">
            <w:rPr>
              <w:lang w:val="en-GB" w:eastAsia="en-GB"/>
            </w:rPr>
            <w:fldChar w:fldCharType="separate"/>
          </w:r>
          <w:r w:rsidR="00781F1D">
            <w:rPr>
              <w:noProof/>
              <w:lang w:eastAsia="en-GB"/>
            </w:rPr>
            <w:t>(Raiffa &amp; Schlaifer, 1968)</w:t>
          </w:r>
          <w:r w:rsidR="00811A88" w:rsidRPr="00C378A6">
            <w:rPr>
              <w:lang w:val="en-GB" w:eastAsia="en-GB"/>
            </w:rPr>
            <w:fldChar w:fldCharType="end"/>
          </w:r>
        </w:sdtContent>
      </w:sdt>
      <w:r w:rsidR="00811A88" w:rsidRPr="00C378A6">
        <w:rPr>
          <w:lang w:val="en-GB" w:eastAsia="en-GB"/>
        </w:rPr>
        <w:t xml:space="preserve"> </w:t>
      </w:r>
      <w:r w:rsidRPr="00C378A6">
        <w:rPr>
          <w:lang w:val="en-GB" w:eastAsia="en-GB"/>
        </w:rPr>
        <w:t xml:space="preserve">and </w:t>
      </w:r>
      <w:sdt>
        <w:sdtPr>
          <w:rPr>
            <w:lang w:val="en-GB" w:eastAsia="en-GB"/>
          </w:rPr>
          <w:id w:val="1600371948"/>
          <w:citation/>
        </w:sdtPr>
        <w:sdtContent>
          <w:r w:rsidR="00811A88" w:rsidRPr="00C378A6">
            <w:rPr>
              <w:lang w:val="en-GB" w:eastAsia="en-GB"/>
            </w:rPr>
            <w:fldChar w:fldCharType="begin"/>
          </w:r>
          <w:r w:rsidR="00E82DB9">
            <w:rPr>
              <w:lang w:eastAsia="en-GB"/>
            </w:rPr>
            <w:instrText xml:space="preserve">CITATION JRB70 \l 1033 </w:instrText>
          </w:r>
          <w:r w:rsidR="00811A88" w:rsidRPr="00C378A6">
            <w:rPr>
              <w:lang w:val="en-GB" w:eastAsia="en-GB"/>
            </w:rPr>
            <w:fldChar w:fldCharType="separate"/>
          </w:r>
          <w:r w:rsidR="00781F1D">
            <w:rPr>
              <w:noProof/>
              <w:lang w:eastAsia="en-GB"/>
            </w:rPr>
            <w:t>(Benjamin &amp; Cornell, 1970)</w:t>
          </w:r>
          <w:r w:rsidR="00811A88" w:rsidRPr="00C378A6">
            <w:rPr>
              <w:lang w:val="en-GB" w:eastAsia="en-GB"/>
            </w:rPr>
            <w:fldChar w:fldCharType="end"/>
          </w:r>
        </w:sdtContent>
      </w:sdt>
      <w:r w:rsidR="00811A88" w:rsidRPr="00C378A6">
        <w:rPr>
          <w:lang w:val="en-GB" w:eastAsia="en-GB"/>
        </w:rPr>
        <w:t>.</w:t>
      </w:r>
    </w:p>
    <w:p w:rsidR="006510B0" w:rsidRDefault="006510B0" w:rsidP="009E6DDB">
      <w:pPr>
        <w:pStyle w:val="ListParagraph"/>
        <w:ind w:left="720" w:firstLine="0"/>
        <w:rPr>
          <w:lang w:val="en-GB" w:eastAsia="en-GB"/>
        </w:rPr>
      </w:pPr>
    </w:p>
    <w:p w:rsidR="000530CC" w:rsidRPr="00C378A6" w:rsidRDefault="000530CC" w:rsidP="009E6DDB">
      <w:pPr>
        <w:pStyle w:val="ListParagraph"/>
        <w:ind w:left="720" w:firstLine="0"/>
        <w:rPr>
          <w:lang w:val="en-GB" w:eastAsia="en-GB"/>
        </w:rPr>
      </w:pPr>
      <w:r w:rsidRPr="00C378A6">
        <w:rPr>
          <w:lang w:val="en-GB" w:eastAsia="en-GB"/>
        </w:rPr>
        <w:t xml:space="preserve">A fundamental principle in decision theory is that optimal decisions must be identified as those resulting in the highest expected utility, see e.g. </w:t>
      </w:r>
      <w:sdt>
        <w:sdtPr>
          <w:rPr>
            <w:lang w:val="en-GB" w:eastAsia="en-GB"/>
          </w:rPr>
          <w:id w:val="-101885611"/>
          <w:citation/>
        </w:sdtPr>
        <w:sdtContent>
          <w:r w:rsidR="008149C9" w:rsidRPr="00C378A6">
            <w:rPr>
              <w:lang w:val="en-GB" w:eastAsia="en-GB"/>
            </w:rPr>
            <w:fldChar w:fldCharType="begin"/>
          </w:r>
          <w:r w:rsidR="00E82DB9">
            <w:rPr>
              <w:lang w:eastAsia="en-GB"/>
            </w:rPr>
            <w:instrText xml:space="preserve">CITATION ODi70 \l 1033 </w:instrText>
          </w:r>
          <w:r w:rsidR="008149C9" w:rsidRPr="00C378A6">
            <w:rPr>
              <w:lang w:val="en-GB" w:eastAsia="en-GB"/>
            </w:rPr>
            <w:fldChar w:fldCharType="separate"/>
          </w:r>
          <w:r w:rsidR="00781F1D">
            <w:rPr>
              <w:noProof/>
              <w:lang w:eastAsia="en-GB"/>
            </w:rPr>
            <w:t>(Ditlevsen &amp; Madsen, 1996)</w:t>
          </w:r>
          <w:r w:rsidR="008149C9" w:rsidRPr="00C378A6">
            <w:rPr>
              <w:lang w:val="en-GB" w:eastAsia="en-GB"/>
            </w:rPr>
            <w:fldChar w:fldCharType="end"/>
          </w:r>
        </w:sdtContent>
      </w:sdt>
      <w:r w:rsidRPr="00C378A6">
        <w:rPr>
          <w:lang w:val="en-GB" w:eastAsia="en-GB"/>
        </w:rPr>
        <w:t xml:space="preserve">. In typical engineering applications the utility may be related to consequences in terms of costs, fatalities, environmental impact etc. In these cases the optimal decisions are those resulting in the lowest expected costs, the lowest expected number of fatalities and so on. </w:t>
      </w:r>
    </w:p>
    <w:p w:rsidR="000530CC" w:rsidRPr="00C378A6" w:rsidRDefault="000530CC" w:rsidP="00B95E0C">
      <w:pPr>
        <w:pStyle w:val="ListParagraph"/>
        <w:ind w:left="720"/>
        <w:jc w:val="center"/>
        <w:rPr>
          <w:lang w:val="en-GB" w:eastAsia="en-GB"/>
        </w:rPr>
      </w:pPr>
      <w:r w:rsidRPr="00C378A6">
        <w:rPr>
          <w:noProof/>
        </w:rPr>
        <w:drawing>
          <wp:inline distT="0" distB="0" distL="0" distR="0" wp14:anchorId="1F33BE7B" wp14:editId="1F1F3B91">
            <wp:extent cx="3048000" cy="5132981"/>
            <wp:effectExtent l="0" t="0" r="0" b="0"/>
            <wp:docPr id="156" name="Picture 156" descr="SAT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SAT52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53776" cy="5142708"/>
                    </a:xfrm>
                    <a:prstGeom prst="rect">
                      <a:avLst/>
                    </a:prstGeom>
                    <a:noFill/>
                    <a:ln>
                      <a:noFill/>
                    </a:ln>
                  </pic:spPr>
                </pic:pic>
              </a:graphicData>
            </a:graphic>
          </wp:inline>
        </w:drawing>
      </w:r>
    </w:p>
    <w:p w:rsidR="001E0788" w:rsidRPr="00C378A6" w:rsidRDefault="001E0788" w:rsidP="00B95E0C">
      <w:pPr>
        <w:pStyle w:val="Caption"/>
        <w:ind w:left="720"/>
        <w:jc w:val="center"/>
        <w:rPr>
          <w:b w:val="0"/>
          <w:szCs w:val="24"/>
        </w:rPr>
      </w:pPr>
      <w:bookmarkStart w:id="44" w:name="_Ref399306939"/>
      <w:r w:rsidRPr="00C378A6">
        <w:rPr>
          <w:b w:val="0"/>
          <w:szCs w:val="24"/>
        </w:rPr>
        <w:lastRenderedPageBreak/>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4</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2</w:t>
      </w:r>
      <w:r w:rsidR="00AA3C17">
        <w:rPr>
          <w:b w:val="0"/>
          <w:szCs w:val="24"/>
        </w:rPr>
        <w:fldChar w:fldCharType="end"/>
      </w:r>
      <w:bookmarkEnd w:id="44"/>
      <w:r w:rsidRPr="00C378A6">
        <w:rPr>
          <w:b w:val="0"/>
          <w:szCs w:val="24"/>
        </w:rPr>
        <w:t xml:space="preserve">. General scheme for risk-based decision analysis </w:t>
      </w:r>
      <w:sdt>
        <w:sdtPr>
          <w:rPr>
            <w:b w:val="0"/>
            <w:szCs w:val="24"/>
          </w:rPr>
          <w:id w:val="-939449450"/>
          <w:citation/>
        </w:sdtPr>
        <w:sdtContent>
          <w:r w:rsidR="00BF1106" w:rsidRPr="00C378A6">
            <w:rPr>
              <w:b w:val="0"/>
              <w:szCs w:val="24"/>
            </w:rPr>
            <w:fldChar w:fldCharType="begin"/>
          </w:r>
          <w:r w:rsidR="00E82DB9">
            <w:rPr>
              <w:b w:val="0"/>
              <w:szCs w:val="24"/>
            </w:rPr>
            <w:instrText xml:space="preserve">CITATION MGS97 \l 1033 </w:instrText>
          </w:r>
          <w:r w:rsidR="00BF1106" w:rsidRPr="00C378A6">
            <w:rPr>
              <w:b w:val="0"/>
              <w:szCs w:val="24"/>
            </w:rPr>
            <w:fldChar w:fldCharType="separate"/>
          </w:r>
          <w:r w:rsidR="00781F1D" w:rsidRPr="00781F1D">
            <w:rPr>
              <w:noProof/>
              <w:szCs w:val="24"/>
            </w:rPr>
            <w:t>(Stewart &amp; Melchers, 1997)</w:t>
          </w:r>
          <w:r w:rsidR="00BF1106" w:rsidRPr="00C378A6">
            <w:rPr>
              <w:b w:val="0"/>
              <w:szCs w:val="24"/>
            </w:rPr>
            <w:fldChar w:fldCharType="end"/>
          </w:r>
        </w:sdtContent>
      </w:sdt>
      <w:r w:rsidRPr="00C378A6">
        <w:rPr>
          <w:b w:val="0"/>
          <w:szCs w:val="24"/>
        </w:rPr>
        <w:t>.</w:t>
      </w:r>
    </w:p>
    <w:p w:rsidR="000530CC" w:rsidRPr="00C378A6" w:rsidRDefault="000530CC" w:rsidP="009E6DDB">
      <w:pPr>
        <w:pStyle w:val="ListParagraph"/>
        <w:ind w:left="720" w:firstLine="0"/>
        <w:rPr>
          <w:lang w:val="en-GB" w:eastAsia="en-GB"/>
        </w:rPr>
      </w:pPr>
      <w:r w:rsidRPr="00C378A6">
        <w:rPr>
          <w:lang w:val="en-GB" w:eastAsia="en-GB"/>
        </w:rPr>
        <w:t xml:space="preserve">Risk analyses can be presented in a format, which is almost independent from the application. </w:t>
      </w:r>
      <w:r w:rsidR="00BF1106" w:rsidRPr="00C378A6">
        <w:rPr>
          <w:lang w:val="en-GB" w:eastAsia="en-GB"/>
        </w:rPr>
        <w:fldChar w:fldCharType="begin"/>
      </w:r>
      <w:r w:rsidR="00BF1106" w:rsidRPr="00C378A6">
        <w:rPr>
          <w:lang w:val="en-GB" w:eastAsia="en-GB"/>
        </w:rPr>
        <w:instrText xml:space="preserve"> REF _Ref399306939 \h </w:instrText>
      </w:r>
      <w:r w:rsidR="00B95E0C" w:rsidRPr="00C378A6">
        <w:rPr>
          <w:lang w:val="en-GB" w:eastAsia="en-GB"/>
        </w:rPr>
        <w:instrText xml:space="preserve"> \* MERGEFORMAT </w:instrText>
      </w:r>
      <w:r w:rsidR="00BF1106" w:rsidRPr="00C378A6">
        <w:rPr>
          <w:lang w:val="en-GB" w:eastAsia="en-GB"/>
        </w:rPr>
      </w:r>
      <w:r w:rsidR="00BF1106" w:rsidRPr="00C378A6">
        <w:rPr>
          <w:lang w:val="en-GB" w:eastAsia="en-GB"/>
        </w:rPr>
        <w:fldChar w:fldCharType="separate"/>
      </w:r>
      <w:r w:rsidR="00EB0727" w:rsidRPr="00EB0727">
        <w:t xml:space="preserve">Figure </w:t>
      </w:r>
      <w:r w:rsidR="00EB0727" w:rsidRPr="00EB0727">
        <w:rPr>
          <w:noProof/>
        </w:rPr>
        <w:t>4</w:t>
      </w:r>
      <w:r w:rsidR="00EB0727">
        <w:rPr>
          <w:b/>
        </w:rPr>
        <w:t>.</w:t>
      </w:r>
      <w:r w:rsidR="00EB0727">
        <w:rPr>
          <w:b/>
          <w:noProof/>
        </w:rPr>
        <w:t>2</w:t>
      </w:r>
      <w:r w:rsidR="00BF1106" w:rsidRPr="00C378A6">
        <w:rPr>
          <w:lang w:val="en-GB" w:eastAsia="en-GB"/>
        </w:rPr>
        <w:fldChar w:fldCharType="end"/>
      </w:r>
      <w:r w:rsidRPr="00C378A6">
        <w:rPr>
          <w:lang w:val="en-GB" w:eastAsia="en-GB"/>
        </w:rPr>
        <w:t xml:space="preserve"> shows a general scheme for risk analysis, see </w:t>
      </w:r>
      <w:sdt>
        <w:sdtPr>
          <w:rPr>
            <w:lang w:val="en-GB" w:eastAsia="en-GB"/>
          </w:rPr>
          <w:id w:val="1974557590"/>
          <w:citation/>
        </w:sdtPr>
        <w:sdtContent>
          <w:r w:rsidR="00BF1106" w:rsidRPr="00C378A6">
            <w:rPr>
              <w:lang w:val="en-GB" w:eastAsia="en-GB"/>
            </w:rPr>
            <w:fldChar w:fldCharType="begin"/>
          </w:r>
          <w:r w:rsidR="00E82DB9">
            <w:rPr>
              <w:lang w:eastAsia="en-GB"/>
            </w:rPr>
            <w:instrText xml:space="preserve">CITATION MGS97 \l 1033 </w:instrText>
          </w:r>
          <w:r w:rsidR="00BF1106" w:rsidRPr="00C378A6">
            <w:rPr>
              <w:lang w:val="en-GB" w:eastAsia="en-GB"/>
            </w:rPr>
            <w:fldChar w:fldCharType="separate"/>
          </w:r>
          <w:r w:rsidR="00781F1D">
            <w:rPr>
              <w:noProof/>
              <w:lang w:eastAsia="en-GB"/>
            </w:rPr>
            <w:t>(Stewart &amp; Melchers, 1997)</w:t>
          </w:r>
          <w:r w:rsidR="00BF1106" w:rsidRPr="00C378A6">
            <w:rPr>
              <w:lang w:val="en-GB" w:eastAsia="en-GB"/>
            </w:rPr>
            <w:fldChar w:fldCharType="end"/>
          </w:r>
        </w:sdtContent>
      </w:sdt>
      <w:r w:rsidRPr="00C378A6">
        <w:rPr>
          <w:lang w:val="en-GB" w:eastAsia="en-GB"/>
        </w:rPr>
        <w:t>. One of the most important steps in the process of a risk analysis is to identify the context of the decision problem:</w:t>
      </w:r>
    </w:p>
    <w:p w:rsidR="006510B0" w:rsidRDefault="006510B0" w:rsidP="009E6DDB">
      <w:pPr>
        <w:pStyle w:val="ListParagraph"/>
        <w:ind w:left="720" w:firstLine="0"/>
        <w:rPr>
          <w:lang w:val="en-GB" w:eastAsia="en-GB"/>
        </w:rPr>
      </w:pPr>
    </w:p>
    <w:p w:rsidR="000530CC" w:rsidRPr="00C378A6" w:rsidRDefault="000530CC" w:rsidP="0063379E">
      <w:pPr>
        <w:pStyle w:val="ListParagraph"/>
        <w:numPr>
          <w:ilvl w:val="0"/>
          <w:numId w:val="30"/>
        </w:numPr>
        <w:rPr>
          <w:lang w:val="en-GB" w:eastAsia="en-GB"/>
        </w:rPr>
      </w:pPr>
      <w:r w:rsidRPr="00C378A6">
        <w:rPr>
          <w:lang w:val="en-GB" w:eastAsia="en-GB"/>
        </w:rPr>
        <w:t>Who are the decision maker(s) and the parties with interests in the activity (e.g. society, client(s), state and organizations)?</w:t>
      </w:r>
    </w:p>
    <w:p w:rsidR="006510B0" w:rsidRDefault="006510B0" w:rsidP="009E6DDB">
      <w:pPr>
        <w:pStyle w:val="ListParagraph"/>
        <w:ind w:left="720" w:firstLine="0"/>
        <w:rPr>
          <w:lang w:val="en-GB" w:eastAsia="en-GB"/>
        </w:rPr>
      </w:pPr>
    </w:p>
    <w:p w:rsidR="000530CC" w:rsidRPr="00C378A6" w:rsidRDefault="000530CC" w:rsidP="0063379E">
      <w:pPr>
        <w:pStyle w:val="ListParagraph"/>
        <w:numPr>
          <w:ilvl w:val="0"/>
          <w:numId w:val="30"/>
        </w:numPr>
        <w:rPr>
          <w:lang w:val="en-GB" w:eastAsia="en-GB"/>
        </w:rPr>
      </w:pPr>
      <w:r w:rsidRPr="00C378A6">
        <w:rPr>
          <w:lang w:val="en-GB" w:eastAsia="en-GB"/>
        </w:rPr>
        <w:t>Which matters might have a negative influence on the impact of the risk analysis and its results?</w:t>
      </w:r>
    </w:p>
    <w:p w:rsidR="006510B0" w:rsidRDefault="006510B0" w:rsidP="009E6DDB">
      <w:pPr>
        <w:pStyle w:val="ListParagraph"/>
        <w:ind w:left="720" w:firstLine="0"/>
        <w:rPr>
          <w:lang w:val="en-GB" w:eastAsia="en-GB"/>
        </w:rPr>
      </w:pPr>
    </w:p>
    <w:p w:rsidR="000530CC" w:rsidRPr="00C378A6" w:rsidRDefault="000530CC" w:rsidP="0063379E">
      <w:pPr>
        <w:pStyle w:val="ListParagraph"/>
        <w:numPr>
          <w:ilvl w:val="0"/>
          <w:numId w:val="30"/>
        </w:numPr>
        <w:rPr>
          <w:lang w:val="en-GB" w:eastAsia="en-GB"/>
        </w:rPr>
      </w:pPr>
      <w:r w:rsidRPr="00C378A6">
        <w:rPr>
          <w:lang w:val="en-GB" w:eastAsia="en-GB"/>
        </w:rPr>
        <w:t>What might influence the manner in which the risk analysis is performed (e.g. political, legal, social, financial and cultural)?</w:t>
      </w:r>
    </w:p>
    <w:p w:rsidR="006510B0" w:rsidRPr="00C378A6" w:rsidRDefault="006510B0" w:rsidP="009E6DDB">
      <w:pPr>
        <w:pStyle w:val="ListParagraph"/>
        <w:ind w:left="720" w:firstLine="0"/>
        <w:rPr>
          <w:lang w:val="en-GB" w:eastAsia="en-GB"/>
        </w:rPr>
      </w:pPr>
    </w:p>
    <w:p w:rsidR="000530CC" w:rsidRPr="00C378A6" w:rsidRDefault="000530CC" w:rsidP="009E6DDB">
      <w:pPr>
        <w:pStyle w:val="ListParagraph"/>
        <w:ind w:left="720" w:firstLine="0"/>
        <w:rPr>
          <w:lang w:val="en-GB" w:eastAsia="en-GB"/>
        </w:rPr>
      </w:pPr>
      <w:r w:rsidRPr="00C378A6">
        <w:rPr>
          <w:lang w:val="en-GB" w:eastAsia="en-GB"/>
        </w:rPr>
        <w:t xml:space="preserve">Furthermore, the important step of setting the acceptance criteria must be performed. This includes the specification of the accepted risks in regard to economic, public or personnel safety and environmental criteria. In setting the acceptable risks – which might be considered a decision problem itself, account should be taken to regulations in the considered application area. </w:t>
      </w:r>
    </w:p>
    <w:p w:rsidR="000C0164" w:rsidRPr="00C378A6" w:rsidRDefault="000C0164" w:rsidP="00B95E0C">
      <w:pPr>
        <w:pStyle w:val="ListParagraph"/>
        <w:ind w:left="720"/>
        <w:rPr>
          <w:lang w:val="en-GB" w:eastAsia="en-GB"/>
        </w:rPr>
      </w:pPr>
    </w:p>
    <w:p w:rsidR="00170F27" w:rsidRPr="00C378A6" w:rsidRDefault="00170F27" w:rsidP="0020070A">
      <w:pPr>
        <w:pStyle w:val="Heading2"/>
      </w:pPr>
      <w:bookmarkStart w:id="45" w:name="_Toc430647717"/>
      <w:r w:rsidRPr="00C378A6">
        <w:t xml:space="preserve">Life cycle </w:t>
      </w:r>
      <w:r w:rsidRPr="00C378A6">
        <w:rPr>
          <w:lang w:val="en-US"/>
        </w:rPr>
        <w:t>modelling</w:t>
      </w:r>
      <w:bookmarkEnd w:id="45"/>
      <w:r w:rsidRPr="00C378A6">
        <w:t xml:space="preserve"> </w:t>
      </w:r>
    </w:p>
    <w:p w:rsidR="00520B13" w:rsidRPr="00C378A6" w:rsidRDefault="006510B0" w:rsidP="009E6DDB">
      <w:pPr>
        <w:pStyle w:val="ListParagraph"/>
        <w:ind w:left="720" w:firstLine="0"/>
        <w:rPr>
          <w:lang w:val="en-GB" w:eastAsia="en-GB"/>
        </w:rPr>
      </w:pPr>
      <w:r>
        <w:rPr>
          <w:lang w:val="en-GB" w:eastAsia="en-GB"/>
        </w:rPr>
        <w:t>The L</w:t>
      </w:r>
      <w:r w:rsidR="00520B13" w:rsidRPr="00C378A6">
        <w:rPr>
          <w:lang w:val="en-GB" w:eastAsia="en-GB"/>
        </w:rPr>
        <w:t xml:space="preserve">ife-cycle approach can be used to describe the flow of income and costs with the following main steps: </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Project development</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Planning</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Investigations &amp; tests</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 xml:space="preserve">Design </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Manufacturing</w:t>
      </w:r>
    </w:p>
    <w:p w:rsidR="00520B13" w:rsidRPr="00C378A6" w:rsidRDefault="00520B13" w:rsidP="0063379E">
      <w:pPr>
        <w:numPr>
          <w:ilvl w:val="1"/>
          <w:numId w:val="24"/>
        </w:numPr>
        <w:spacing w:line="240" w:lineRule="atLeast"/>
        <w:jc w:val="both"/>
        <w:rPr>
          <w:rFonts w:ascii="Times New Roman" w:hAnsi="Times New Roman"/>
          <w:sz w:val="24"/>
        </w:rPr>
      </w:pPr>
      <w:r w:rsidRPr="00C378A6">
        <w:rPr>
          <w:rFonts w:ascii="Times New Roman" w:hAnsi="Times New Roman"/>
          <w:sz w:val="24"/>
        </w:rPr>
        <w:t>Wind turbine fabrication</w:t>
      </w:r>
    </w:p>
    <w:p w:rsidR="00520B13" w:rsidRPr="00C378A6" w:rsidRDefault="00520B13" w:rsidP="0063379E">
      <w:pPr>
        <w:numPr>
          <w:ilvl w:val="2"/>
          <w:numId w:val="24"/>
        </w:numPr>
        <w:spacing w:line="240" w:lineRule="atLeast"/>
        <w:jc w:val="both"/>
        <w:rPr>
          <w:rFonts w:ascii="Times New Roman" w:hAnsi="Times New Roman"/>
          <w:sz w:val="24"/>
        </w:rPr>
      </w:pPr>
      <w:r w:rsidRPr="00C378A6">
        <w:rPr>
          <w:rFonts w:ascii="Times New Roman" w:hAnsi="Times New Roman"/>
          <w:sz w:val="24"/>
        </w:rPr>
        <w:t>Rotor</w:t>
      </w:r>
    </w:p>
    <w:p w:rsidR="00520B13" w:rsidRPr="00C378A6" w:rsidRDefault="00520B13" w:rsidP="0063379E">
      <w:pPr>
        <w:numPr>
          <w:ilvl w:val="2"/>
          <w:numId w:val="24"/>
        </w:numPr>
        <w:spacing w:line="240" w:lineRule="atLeast"/>
        <w:jc w:val="both"/>
        <w:rPr>
          <w:rFonts w:ascii="Times New Roman" w:hAnsi="Times New Roman"/>
          <w:sz w:val="24"/>
        </w:rPr>
      </w:pPr>
      <w:r w:rsidRPr="00C378A6">
        <w:rPr>
          <w:rFonts w:ascii="Times New Roman" w:hAnsi="Times New Roman"/>
          <w:sz w:val="24"/>
        </w:rPr>
        <w:t xml:space="preserve">Nacelle </w:t>
      </w:r>
    </w:p>
    <w:p w:rsidR="00520B13" w:rsidRPr="00C378A6" w:rsidRDefault="00520B13" w:rsidP="0063379E">
      <w:pPr>
        <w:numPr>
          <w:ilvl w:val="2"/>
          <w:numId w:val="24"/>
        </w:numPr>
        <w:spacing w:line="240" w:lineRule="atLeast"/>
        <w:jc w:val="both"/>
        <w:rPr>
          <w:rFonts w:ascii="Times New Roman" w:hAnsi="Times New Roman"/>
          <w:sz w:val="24"/>
        </w:rPr>
      </w:pPr>
      <w:r w:rsidRPr="00C378A6">
        <w:rPr>
          <w:rFonts w:ascii="Times New Roman" w:hAnsi="Times New Roman"/>
          <w:sz w:val="24"/>
        </w:rPr>
        <w:t xml:space="preserve">Gearbox </w:t>
      </w:r>
    </w:p>
    <w:p w:rsidR="00520B13" w:rsidRPr="00C378A6" w:rsidRDefault="00520B13" w:rsidP="0063379E">
      <w:pPr>
        <w:numPr>
          <w:ilvl w:val="2"/>
          <w:numId w:val="24"/>
        </w:numPr>
        <w:spacing w:line="240" w:lineRule="atLeast"/>
        <w:jc w:val="both"/>
        <w:rPr>
          <w:rFonts w:ascii="Times New Roman" w:hAnsi="Times New Roman"/>
          <w:sz w:val="24"/>
        </w:rPr>
      </w:pPr>
      <w:r w:rsidRPr="00C378A6">
        <w:rPr>
          <w:rFonts w:ascii="Times New Roman" w:hAnsi="Times New Roman"/>
          <w:sz w:val="24"/>
        </w:rPr>
        <w:t>Generator</w:t>
      </w:r>
    </w:p>
    <w:p w:rsidR="00520B13" w:rsidRPr="00C378A6" w:rsidRDefault="00520B13" w:rsidP="0063379E">
      <w:pPr>
        <w:numPr>
          <w:ilvl w:val="2"/>
          <w:numId w:val="24"/>
        </w:numPr>
        <w:spacing w:line="240" w:lineRule="atLeast"/>
        <w:jc w:val="both"/>
        <w:rPr>
          <w:rFonts w:ascii="Times New Roman" w:hAnsi="Times New Roman"/>
          <w:sz w:val="24"/>
        </w:rPr>
      </w:pPr>
      <w:r w:rsidRPr="00C378A6">
        <w:rPr>
          <w:rFonts w:ascii="Times New Roman" w:hAnsi="Times New Roman"/>
          <w:sz w:val="24"/>
        </w:rPr>
        <w:t>Power converter</w:t>
      </w:r>
    </w:p>
    <w:p w:rsidR="00520B13" w:rsidRPr="00C378A6" w:rsidRDefault="00520B13" w:rsidP="0063379E">
      <w:pPr>
        <w:numPr>
          <w:ilvl w:val="1"/>
          <w:numId w:val="24"/>
        </w:numPr>
        <w:spacing w:line="240" w:lineRule="atLeast"/>
        <w:jc w:val="both"/>
        <w:rPr>
          <w:rFonts w:ascii="Times New Roman" w:hAnsi="Times New Roman"/>
          <w:sz w:val="24"/>
        </w:rPr>
      </w:pPr>
      <w:r w:rsidRPr="00C378A6">
        <w:rPr>
          <w:rFonts w:ascii="Times New Roman" w:hAnsi="Times New Roman"/>
          <w:sz w:val="24"/>
        </w:rPr>
        <w:t>Substructure</w:t>
      </w:r>
    </w:p>
    <w:p w:rsidR="00520B13" w:rsidRPr="00C378A6" w:rsidRDefault="00520B13" w:rsidP="0063379E">
      <w:pPr>
        <w:numPr>
          <w:ilvl w:val="2"/>
          <w:numId w:val="24"/>
        </w:numPr>
        <w:spacing w:line="240" w:lineRule="atLeast"/>
        <w:jc w:val="both"/>
        <w:rPr>
          <w:rFonts w:ascii="Times New Roman" w:hAnsi="Times New Roman"/>
          <w:sz w:val="24"/>
        </w:rPr>
      </w:pPr>
      <w:r w:rsidRPr="00C378A6">
        <w:rPr>
          <w:rFonts w:ascii="Times New Roman" w:hAnsi="Times New Roman"/>
          <w:sz w:val="24"/>
        </w:rPr>
        <w:t xml:space="preserve">Tower </w:t>
      </w:r>
    </w:p>
    <w:p w:rsidR="00520B13" w:rsidRPr="00C378A6" w:rsidRDefault="00520B13" w:rsidP="0063379E">
      <w:pPr>
        <w:numPr>
          <w:ilvl w:val="2"/>
          <w:numId w:val="24"/>
        </w:numPr>
        <w:spacing w:line="240" w:lineRule="atLeast"/>
        <w:jc w:val="both"/>
        <w:rPr>
          <w:rFonts w:ascii="Times New Roman" w:hAnsi="Times New Roman"/>
          <w:sz w:val="24"/>
        </w:rPr>
      </w:pPr>
      <w:r w:rsidRPr="00C378A6">
        <w:rPr>
          <w:rFonts w:ascii="Times New Roman" w:hAnsi="Times New Roman"/>
          <w:sz w:val="24"/>
        </w:rPr>
        <w:t>Foundation</w:t>
      </w:r>
    </w:p>
    <w:p w:rsidR="00520B13" w:rsidRPr="00C378A6" w:rsidRDefault="00520B13" w:rsidP="0063379E">
      <w:pPr>
        <w:numPr>
          <w:ilvl w:val="1"/>
          <w:numId w:val="24"/>
        </w:numPr>
        <w:spacing w:line="240" w:lineRule="atLeast"/>
        <w:jc w:val="both"/>
        <w:rPr>
          <w:rFonts w:ascii="Times New Roman" w:hAnsi="Times New Roman"/>
          <w:sz w:val="24"/>
        </w:rPr>
      </w:pPr>
      <w:r w:rsidRPr="00C378A6">
        <w:rPr>
          <w:rFonts w:ascii="Times New Roman" w:hAnsi="Times New Roman"/>
          <w:sz w:val="24"/>
        </w:rPr>
        <w:t>Electrical connection/cables, …</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 xml:space="preserve">Installation </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Operation</w:t>
      </w:r>
    </w:p>
    <w:p w:rsidR="00520B13" w:rsidRPr="00C378A6" w:rsidRDefault="00520B13" w:rsidP="0063379E">
      <w:pPr>
        <w:numPr>
          <w:ilvl w:val="1"/>
          <w:numId w:val="24"/>
        </w:numPr>
        <w:spacing w:line="240" w:lineRule="atLeast"/>
        <w:jc w:val="both"/>
        <w:rPr>
          <w:rFonts w:ascii="Times New Roman" w:hAnsi="Times New Roman"/>
          <w:sz w:val="24"/>
        </w:rPr>
      </w:pPr>
      <w:r w:rsidRPr="00C378A6">
        <w:rPr>
          <w:rFonts w:ascii="Times New Roman" w:hAnsi="Times New Roman"/>
          <w:sz w:val="24"/>
        </w:rPr>
        <w:t>Operation &amp; Maintenance costs</w:t>
      </w:r>
    </w:p>
    <w:p w:rsidR="00520B13" w:rsidRPr="00C378A6" w:rsidRDefault="00520B13" w:rsidP="0063379E">
      <w:pPr>
        <w:numPr>
          <w:ilvl w:val="1"/>
          <w:numId w:val="24"/>
        </w:numPr>
        <w:spacing w:line="240" w:lineRule="atLeast"/>
        <w:jc w:val="both"/>
        <w:rPr>
          <w:rFonts w:ascii="Times New Roman" w:hAnsi="Times New Roman"/>
          <w:sz w:val="24"/>
        </w:rPr>
      </w:pPr>
      <w:r w:rsidRPr="00C378A6">
        <w:rPr>
          <w:rFonts w:ascii="Times New Roman" w:hAnsi="Times New Roman"/>
          <w:sz w:val="24"/>
        </w:rPr>
        <w:t>Energy production (income)</w:t>
      </w:r>
    </w:p>
    <w:p w:rsidR="00520B13" w:rsidRPr="00C378A6" w:rsidRDefault="00520B13" w:rsidP="0063379E">
      <w:pPr>
        <w:numPr>
          <w:ilvl w:val="0"/>
          <w:numId w:val="24"/>
        </w:numPr>
        <w:spacing w:line="240" w:lineRule="atLeast"/>
        <w:jc w:val="both"/>
        <w:rPr>
          <w:rFonts w:ascii="Times New Roman" w:hAnsi="Times New Roman"/>
          <w:sz w:val="24"/>
        </w:rPr>
      </w:pPr>
      <w:r w:rsidRPr="00C378A6">
        <w:rPr>
          <w:rFonts w:ascii="Times New Roman" w:hAnsi="Times New Roman"/>
          <w:sz w:val="24"/>
        </w:rPr>
        <w:t>Decommissioning</w:t>
      </w:r>
    </w:p>
    <w:p w:rsidR="00520B13" w:rsidRPr="00C378A6" w:rsidRDefault="00520B13" w:rsidP="00520B13">
      <w:pPr>
        <w:rPr>
          <w:rFonts w:ascii="Times New Roman" w:hAnsi="Times New Roman"/>
          <w:sz w:val="24"/>
        </w:rPr>
      </w:pPr>
    </w:p>
    <w:p w:rsidR="00520B13" w:rsidRPr="00C378A6" w:rsidRDefault="00520B13" w:rsidP="009E6DDB">
      <w:pPr>
        <w:pStyle w:val="ListParagraph"/>
        <w:ind w:left="720" w:firstLine="0"/>
        <w:rPr>
          <w:lang w:val="en-GB" w:eastAsia="en-GB"/>
        </w:rPr>
      </w:pPr>
      <w:r w:rsidRPr="00C378A6">
        <w:rPr>
          <w:lang w:val="en-GB" w:eastAsia="en-GB"/>
        </w:rPr>
        <w:t>It is noted that the lifecycle constituents can be grouped in different ways. When describing the constituents of the life-cycle it is important to define the overall system to be considered (e.g. single wind turbine / wind farm). Further it is important to identify the decision makers (stake holders) – e.g. WT manufacturer, developer, owner of WT, society. A general framework for formulation of the life-cycle approach can e.g. be found in JCSS (2008).</w:t>
      </w:r>
    </w:p>
    <w:p w:rsidR="006510B0" w:rsidRDefault="006510B0" w:rsidP="009E6DDB">
      <w:pPr>
        <w:pStyle w:val="ListParagraph"/>
        <w:ind w:left="720" w:firstLine="0"/>
        <w:rPr>
          <w:lang w:val="en-GB" w:eastAsia="en-GB"/>
        </w:rPr>
      </w:pPr>
    </w:p>
    <w:p w:rsidR="00520B13" w:rsidRPr="00C378A6" w:rsidRDefault="00520B13" w:rsidP="009E6DDB">
      <w:pPr>
        <w:pStyle w:val="ListParagraph"/>
        <w:ind w:left="720" w:firstLine="0"/>
        <w:rPr>
          <w:lang w:val="en-GB" w:eastAsia="en-GB"/>
        </w:rPr>
      </w:pPr>
      <w:r w:rsidRPr="00C378A6">
        <w:rPr>
          <w:lang w:val="en-GB" w:eastAsia="en-GB"/>
        </w:rPr>
        <w:t xml:space="preserve">As mentioned in </w:t>
      </w:r>
      <w:r w:rsidR="00742CAC" w:rsidRPr="00C378A6">
        <w:rPr>
          <w:lang w:val="en-GB" w:eastAsia="en-GB"/>
        </w:rPr>
        <w:t>before</w:t>
      </w:r>
      <w:r w:rsidRPr="00C378A6">
        <w:rPr>
          <w:lang w:val="en-GB" w:eastAsia="en-GB"/>
        </w:rPr>
        <w:t xml:space="preserve"> different formulations as basis for optimal decision making can be used with increasing requirements for information:</w:t>
      </w:r>
    </w:p>
    <w:p w:rsidR="00520B13" w:rsidRPr="00C378A6" w:rsidRDefault="00520B13" w:rsidP="00520B13">
      <w:pPr>
        <w:pStyle w:val="ListParagraph"/>
        <w:ind w:left="720"/>
        <w:rPr>
          <w:lang w:val="en-GB" w:eastAsia="en-GB"/>
        </w:rPr>
      </w:pPr>
    </w:p>
    <w:p w:rsidR="00520B13" w:rsidRPr="00C378A6" w:rsidRDefault="00520B13" w:rsidP="0063379E">
      <w:pPr>
        <w:numPr>
          <w:ilvl w:val="0"/>
          <w:numId w:val="25"/>
        </w:numPr>
        <w:spacing w:line="240" w:lineRule="atLeast"/>
        <w:jc w:val="both"/>
        <w:rPr>
          <w:rFonts w:ascii="Times New Roman" w:hAnsi="Times New Roman"/>
          <w:sz w:val="24"/>
        </w:rPr>
      </w:pPr>
      <w:r w:rsidRPr="00C378A6">
        <w:rPr>
          <w:rFonts w:ascii="Times New Roman" w:hAnsi="Times New Roman"/>
          <w:sz w:val="24"/>
        </w:rPr>
        <w:t>crude deterministic (level I)</w:t>
      </w:r>
    </w:p>
    <w:p w:rsidR="00520B13" w:rsidRPr="00C378A6" w:rsidRDefault="00520B13" w:rsidP="0063379E">
      <w:pPr>
        <w:numPr>
          <w:ilvl w:val="0"/>
          <w:numId w:val="25"/>
        </w:numPr>
        <w:spacing w:line="240" w:lineRule="atLeast"/>
        <w:jc w:val="both"/>
        <w:rPr>
          <w:rFonts w:ascii="Times New Roman" w:hAnsi="Times New Roman"/>
          <w:sz w:val="24"/>
        </w:rPr>
      </w:pPr>
      <w:r w:rsidRPr="00C378A6">
        <w:rPr>
          <w:rFonts w:ascii="Times New Roman" w:hAnsi="Times New Roman"/>
          <w:sz w:val="24"/>
        </w:rPr>
        <w:t>deterministic, code/standard-based formulation (level I)</w:t>
      </w:r>
    </w:p>
    <w:p w:rsidR="00520B13" w:rsidRPr="00C378A6" w:rsidRDefault="00520B13" w:rsidP="0063379E">
      <w:pPr>
        <w:numPr>
          <w:ilvl w:val="0"/>
          <w:numId w:val="25"/>
        </w:numPr>
        <w:spacing w:line="240" w:lineRule="atLeast"/>
        <w:jc w:val="both"/>
        <w:rPr>
          <w:rFonts w:ascii="Times New Roman" w:hAnsi="Times New Roman"/>
          <w:sz w:val="24"/>
        </w:rPr>
      </w:pPr>
      <w:r w:rsidRPr="00C378A6">
        <w:rPr>
          <w:rFonts w:ascii="Times New Roman" w:hAnsi="Times New Roman"/>
          <w:sz w:val="24"/>
        </w:rPr>
        <w:t>reliability-based formulation (level II and III)</w:t>
      </w:r>
    </w:p>
    <w:p w:rsidR="00520B13" w:rsidRPr="00C378A6" w:rsidRDefault="00520B13" w:rsidP="0063379E">
      <w:pPr>
        <w:numPr>
          <w:ilvl w:val="0"/>
          <w:numId w:val="25"/>
        </w:numPr>
        <w:spacing w:line="240" w:lineRule="atLeast"/>
        <w:jc w:val="both"/>
        <w:rPr>
          <w:rFonts w:ascii="Times New Roman" w:hAnsi="Times New Roman"/>
          <w:sz w:val="24"/>
        </w:rPr>
      </w:pPr>
      <w:r w:rsidRPr="00C378A6">
        <w:rPr>
          <w:rFonts w:ascii="Times New Roman" w:hAnsi="Times New Roman"/>
          <w:sz w:val="24"/>
        </w:rPr>
        <w:t>risk-based formulation (level IV)</w:t>
      </w:r>
    </w:p>
    <w:p w:rsidR="006510B0" w:rsidRPr="00C378A6" w:rsidRDefault="006510B0" w:rsidP="009E6DDB">
      <w:pPr>
        <w:ind w:left="720"/>
        <w:rPr>
          <w:rFonts w:ascii="Times New Roman" w:hAnsi="Times New Roman"/>
          <w:sz w:val="24"/>
        </w:rPr>
      </w:pPr>
    </w:p>
    <w:p w:rsidR="00520B13" w:rsidRPr="00C378A6" w:rsidRDefault="00520B13" w:rsidP="009E6DDB">
      <w:pPr>
        <w:pStyle w:val="ListParagraph"/>
        <w:ind w:left="720" w:firstLine="0"/>
        <w:rPr>
          <w:lang w:val="en-GB" w:eastAsia="en-GB"/>
        </w:rPr>
      </w:pPr>
      <w:r w:rsidRPr="00C378A6">
        <w:rPr>
          <w:lang w:val="en-GB" w:eastAsia="en-GB"/>
        </w:rPr>
        <w:t>The design parameters can be defined at different levels of detail. The key design drivers could be selected as:</w:t>
      </w:r>
    </w:p>
    <w:p w:rsidR="00520B13" w:rsidRPr="00C378A6" w:rsidRDefault="00520B13" w:rsidP="0063379E">
      <w:pPr>
        <w:numPr>
          <w:ilvl w:val="0"/>
          <w:numId w:val="26"/>
        </w:numPr>
        <w:spacing w:line="240" w:lineRule="atLeast"/>
        <w:jc w:val="both"/>
        <w:rPr>
          <w:rFonts w:ascii="Times New Roman" w:hAnsi="Times New Roman"/>
          <w:sz w:val="24"/>
        </w:rPr>
      </w:pPr>
      <w:r w:rsidRPr="00C378A6">
        <w:rPr>
          <w:rFonts w:ascii="Times New Roman" w:hAnsi="Times New Roman"/>
          <w:sz w:val="24"/>
        </w:rPr>
        <w:t>Rotor diameter</w:t>
      </w:r>
    </w:p>
    <w:p w:rsidR="00520B13" w:rsidRPr="00C378A6" w:rsidRDefault="00520B13" w:rsidP="0063379E">
      <w:pPr>
        <w:numPr>
          <w:ilvl w:val="0"/>
          <w:numId w:val="26"/>
        </w:numPr>
        <w:spacing w:line="240" w:lineRule="atLeast"/>
        <w:jc w:val="both"/>
        <w:rPr>
          <w:rFonts w:ascii="Times New Roman" w:hAnsi="Times New Roman"/>
          <w:sz w:val="24"/>
        </w:rPr>
      </w:pPr>
      <w:r w:rsidRPr="00C378A6">
        <w:rPr>
          <w:rFonts w:ascii="Times New Roman" w:hAnsi="Times New Roman"/>
          <w:sz w:val="24"/>
        </w:rPr>
        <w:t>Hub height</w:t>
      </w:r>
    </w:p>
    <w:p w:rsidR="00520B13" w:rsidRPr="00C378A6" w:rsidRDefault="00520B13" w:rsidP="0063379E">
      <w:pPr>
        <w:numPr>
          <w:ilvl w:val="0"/>
          <w:numId w:val="26"/>
        </w:numPr>
        <w:spacing w:line="240" w:lineRule="atLeast"/>
        <w:jc w:val="both"/>
        <w:rPr>
          <w:rFonts w:ascii="Times New Roman" w:hAnsi="Times New Roman"/>
          <w:sz w:val="24"/>
        </w:rPr>
      </w:pPr>
      <w:r w:rsidRPr="00C378A6">
        <w:rPr>
          <w:rFonts w:ascii="Times New Roman" w:hAnsi="Times New Roman"/>
          <w:sz w:val="24"/>
        </w:rPr>
        <w:t>Tip speed</w:t>
      </w:r>
    </w:p>
    <w:p w:rsidR="00520B13" w:rsidRPr="00C378A6" w:rsidRDefault="00520B13" w:rsidP="0063379E">
      <w:pPr>
        <w:numPr>
          <w:ilvl w:val="0"/>
          <w:numId w:val="26"/>
        </w:numPr>
        <w:spacing w:line="240" w:lineRule="atLeast"/>
        <w:jc w:val="both"/>
        <w:rPr>
          <w:rFonts w:ascii="Times New Roman" w:hAnsi="Times New Roman"/>
          <w:sz w:val="24"/>
        </w:rPr>
      </w:pPr>
      <w:r w:rsidRPr="00C378A6">
        <w:rPr>
          <w:rFonts w:ascii="Times New Roman" w:hAnsi="Times New Roman"/>
          <w:sz w:val="24"/>
        </w:rPr>
        <w:t>Wind turbine separation (in wind farm)</w:t>
      </w:r>
    </w:p>
    <w:p w:rsidR="006510B0" w:rsidRDefault="006510B0" w:rsidP="009E6DDB">
      <w:pPr>
        <w:pStyle w:val="ListParagraph"/>
        <w:ind w:left="720" w:firstLine="0"/>
        <w:rPr>
          <w:lang w:val="en-GB" w:eastAsia="en-GB"/>
        </w:rPr>
      </w:pPr>
    </w:p>
    <w:p w:rsidR="00520B13" w:rsidRPr="00C378A6" w:rsidRDefault="00520B13" w:rsidP="006510B0">
      <w:pPr>
        <w:pStyle w:val="ListParagraph"/>
        <w:ind w:left="720" w:firstLine="0"/>
        <w:rPr>
          <w:lang w:val="en-GB" w:eastAsia="en-GB"/>
        </w:rPr>
      </w:pPr>
      <w:r w:rsidRPr="00C378A6">
        <w:rPr>
          <w:lang w:val="en-GB" w:eastAsia="en-GB"/>
        </w:rPr>
        <w:t xml:space="preserve">The main design parameters are denoted </w:t>
      </w:r>
      <w:r w:rsidR="006510B0" w:rsidRPr="006510B0">
        <w:rPr>
          <w:position w:val="-12"/>
          <w:lang w:val="en-GB" w:eastAsia="en-GB"/>
        </w:rPr>
        <w:object w:dxaOrig="1579" w:dyaOrig="360">
          <v:shape id="_x0000_i1086" type="#_x0000_t75" style="width:78.3pt;height:18pt" o:ole="" fillcolor="window">
            <v:imagedata r:id="rId142" o:title=""/>
          </v:shape>
          <o:OLEObject Type="Embed" ProgID="Equation.3" ShapeID="_x0000_i1086" DrawAspect="Content" ObjectID="_1506512960" r:id="rId143"/>
        </w:object>
      </w:r>
      <w:r w:rsidRPr="00C378A6">
        <w:rPr>
          <w:lang w:val="en-GB" w:eastAsia="en-GB"/>
        </w:rPr>
        <w:t xml:space="preserve"> and include parameters describing among others the wind turbine, the wind farm, the support structure and the operation &amp; maintenance strategy.</w:t>
      </w:r>
    </w:p>
    <w:p w:rsidR="006510B0" w:rsidRDefault="006510B0" w:rsidP="009E6DDB">
      <w:pPr>
        <w:pStyle w:val="ListParagraph"/>
        <w:ind w:left="720" w:firstLine="0"/>
        <w:rPr>
          <w:lang w:val="en-GB" w:eastAsia="en-GB"/>
        </w:rPr>
      </w:pPr>
    </w:p>
    <w:p w:rsidR="00520B13" w:rsidRPr="00C378A6" w:rsidRDefault="00520B13" w:rsidP="009E6DDB">
      <w:pPr>
        <w:pStyle w:val="ListParagraph"/>
        <w:ind w:left="720" w:firstLine="0"/>
        <w:rPr>
          <w:lang w:val="en-GB" w:eastAsia="en-GB"/>
        </w:rPr>
      </w:pPr>
      <w:r w:rsidRPr="00C378A6">
        <w:rPr>
          <w:lang w:val="en-GB" w:eastAsia="en-GB"/>
        </w:rPr>
        <w:t>In a more detailed modelling the following parameters could be added to the list of design parameters:</w:t>
      </w:r>
    </w:p>
    <w:p w:rsidR="00520B13" w:rsidRPr="00C378A6" w:rsidRDefault="00520B13" w:rsidP="0063379E">
      <w:pPr>
        <w:numPr>
          <w:ilvl w:val="0"/>
          <w:numId w:val="27"/>
        </w:numPr>
        <w:tabs>
          <w:tab w:val="clear" w:pos="720"/>
          <w:tab w:val="num" w:pos="1080"/>
        </w:tabs>
        <w:spacing w:line="240" w:lineRule="atLeast"/>
        <w:ind w:left="1080"/>
        <w:jc w:val="both"/>
        <w:rPr>
          <w:rFonts w:ascii="Times New Roman" w:hAnsi="Times New Roman"/>
          <w:sz w:val="24"/>
        </w:rPr>
      </w:pPr>
      <w:proofErr w:type="gramStart"/>
      <w:r w:rsidRPr="00C378A6">
        <w:rPr>
          <w:rFonts w:ascii="Times New Roman" w:hAnsi="Times New Roman"/>
          <w:sz w:val="24"/>
        </w:rPr>
        <w:t>cross-sectional</w:t>
      </w:r>
      <w:proofErr w:type="gramEnd"/>
      <w:r w:rsidRPr="00C378A6">
        <w:rPr>
          <w:rFonts w:ascii="Times New Roman" w:hAnsi="Times New Roman"/>
          <w:sz w:val="24"/>
        </w:rPr>
        <w:t xml:space="preserve"> dimensions defining geometry of blades, tower,…</w:t>
      </w:r>
    </w:p>
    <w:p w:rsidR="00520B13" w:rsidRPr="00C378A6" w:rsidRDefault="00520B13" w:rsidP="0063379E">
      <w:pPr>
        <w:numPr>
          <w:ilvl w:val="0"/>
          <w:numId w:val="27"/>
        </w:numPr>
        <w:spacing w:line="240" w:lineRule="atLeast"/>
        <w:ind w:left="1080"/>
        <w:jc w:val="both"/>
        <w:rPr>
          <w:rFonts w:ascii="Times New Roman" w:hAnsi="Times New Roman"/>
          <w:sz w:val="24"/>
        </w:rPr>
      </w:pPr>
      <w:r w:rsidRPr="00C378A6">
        <w:rPr>
          <w:rFonts w:ascii="Times New Roman" w:hAnsi="Times New Roman"/>
          <w:sz w:val="24"/>
        </w:rPr>
        <w:t xml:space="preserve">O&amp;M strategy </w:t>
      </w:r>
    </w:p>
    <w:p w:rsidR="006510B0" w:rsidRPr="00C378A6" w:rsidRDefault="006510B0" w:rsidP="009E6DDB">
      <w:pPr>
        <w:ind w:left="720"/>
        <w:rPr>
          <w:rFonts w:ascii="Times New Roman" w:hAnsi="Times New Roman"/>
          <w:sz w:val="24"/>
        </w:rPr>
      </w:pPr>
    </w:p>
    <w:p w:rsidR="00520B13" w:rsidRPr="00C378A6" w:rsidRDefault="00520B13" w:rsidP="009E6DDB">
      <w:pPr>
        <w:pStyle w:val="ListParagraph"/>
        <w:ind w:left="720" w:firstLine="0"/>
        <w:rPr>
          <w:lang w:val="en-GB" w:eastAsia="en-GB"/>
        </w:rPr>
      </w:pPr>
      <w:r w:rsidRPr="00C378A6">
        <w:rPr>
          <w:lang w:val="en-GB" w:eastAsia="en-GB"/>
        </w:rPr>
        <w:t>Some design conditions are often fixed for a given site, but could in some cases also be considered as design parameters:</w:t>
      </w:r>
    </w:p>
    <w:p w:rsidR="00520B13" w:rsidRPr="00C378A6" w:rsidRDefault="00520B13" w:rsidP="0063379E">
      <w:pPr>
        <w:numPr>
          <w:ilvl w:val="0"/>
          <w:numId w:val="28"/>
        </w:numPr>
        <w:tabs>
          <w:tab w:val="clear" w:pos="720"/>
          <w:tab w:val="num" w:pos="1080"/>
        </w:tabs>
        <w:spacing w:line="240" w:lineRule="atLeast"/>
        <w:ind w:left="1080"/>
        <w:jc w:val="both"/>
        <w:rPr>
          <w:rFonts w:ascii="Times New Roman" w:hAnsi="Times New Roman"/>
          <w:sz w:val="24"/>
        </w:rPr>
      </w:pPr>
      <w:r w:rsidRPr="00C378A6">
        <w:rPr>
          <w:rFonts w:ascii="Times New Roman" w:hAnsi="Times New Roman"/>
          <w:sz w:val="24"/>
        </w:rPr>
        <w:t>Magnitude of wind farm (in terms of MW and/or geographic area of wind farm)</w:t>
      </w:r>
    </w:p>
    <w:p w:rsidR="00520B13" w:rsidRPr="00C378A6" w:rsidRDefault="00520B13" w:rsidP="0063379E">
      <w:pPr>
        <w:numPr>
          <w:ilvl w:val="0"/>
          <w:numId w:val="28"/>
        </w:numPr>
        <w:spacing w:line="240" w:lineRule="atLeast"/>
        <w:ind w:left="1080"/>
        <w:jc w:val="both"/>
        <w:rPr>
          <w:rFonts w:ascii="Times New Roman" w:hAnsi="Times New Roman"/>
          <w:sz w:val="24"/>
        </w:rPr>
      </w:pPr>
      <w:r w:rsidRPr="00C378A6">
        <w:rPr>
          <w:rFonts w:ascii="Times New Roman" w:hAnsi="Times New Roman"/>
          <w:sz w:val="24"/>
        </w:rPr>
        <w:t>Wind climate (incl. terrain): mean wind speed + turbulence</w:t>
      </w:r>
    </w:p>
    <w:p w:rsidR="00520B13" w:rsidRPr="00C378A6" w:rsidRDefault="00520B13" w:rsidP="0063379E">
      <w:pPr>
        <w:numPr>
          <w:ilvl w:val="0"/>
          <w:numId w:val="28"/>
        </w:numPr>
        <w:spacing w:line="240" w:lineRule="atLeast"/>
        <w:ind w:left="1080"/>
        <w:jc w:val="both"/>
        <w:rPr>
          <w:rFonts w:ascii="Times New Roman" w:hAnsi="Times New Roman"/>
          <w:sz w:val="24"/>
        </w:rPr>
      </w:pPr>
      <w:r w:rsidRPr="00C378A6">
        <w:rPr>
          <w:rFonts w:ascii="Times New Roman" w:hAnsi="Times New Roman"/>
          <w:sz w:val="24"/>
        </w:rPr>
        <w:t>Wave and current climate (offshore)</w:t>
      </w:r>
    </w:p>
    <w:p w:rsidR="00520B13" w:rsidRPr="00C378A6" w:rsidRDefault="00520B13" w:rsidP="0063379E">
      <w:pPr>
        <w:numPr>
          <w:ilvl w:val="0"/>
          <w:numId w:val="28"/>
        </w:numPr>
        <w:spacing w:line="240" w:lineRule="atLeast"/>
        <w:ind w:left="1080"/>
        <w:jc w:val="both"/>
        <w:rPr>
          <w:rFonts w:ascii="Times New Roman" w:hAnsi="Times New Roman"/>
          <w:sz w:val="24"/>
        </w:rPr>
      </w:pPr>
      <w:r w:rsidRPr="00C378A6">
        <w:rPr>
          <w:rFonts w:ascii="Times New Roman" w:hAnsi="Times New Roman"/>
          <w:sz w:val="24"/>
        </w:rPr>
        <w:t>Water depth</w:t>
      </w:r>
    </w:p>
    <w:p w:rsidR="00520B13" w:rsidRPr="00C378A6" w:rsidRDefault="00520B13" w:rsidP="0063379E">
      <w:pPr>
        <w:numPr>
          <w:ilvl w:val="0"/>
          <w:numId w:val="28"/>
        </w:numPr>
        <w:spacing w:line="240" w:lineRule="atLeast"/>
        <w:ind w:left="1080"/>
        <w:jc w:val="both"/>
        <w:rPr>
          <w:rFonts w:ascii="Times New Roman" w:hAnsi="Times New Roman"/>
          <w:sz w:val="24"/>
        </w:rPr>
      </w:pPr>
      <w:r w:rsidRPr="00C378A6">
        <w:rPr>
          <w:rFonts w:ascii="Times New Roman" w:hAnsi="Times New Roman"/>
          <w:sz w:val="24"/>
        </w:rPr>
        <w:t>Soil conditions</w:t>
      </w:r>
    </w:p>
    <w:p w:rsidR="00520B13" w:rsidRPr="00C378A6" w:rsidRDefault="00520B13" w:rsidP="0063379E">
      <w:pPr>
        <w:numPr>
          <w:ilvl w:val="0"/>
          <w:numId w:val="28"/>
        </w:numPr>
        <w:spacing w:line="240" w:lineRule="atLeast"/>
        <w:ind w:left="1080"/>
        <w:jc w:val="both"/>
        <w:rPr>
          <w:rFonts w:ascii="Times New Roman" w:hAnsi="Times New Roman"/>
          <w:sz w:val="24"/>
        </w:rPr>
      </w:pPr>
      <w:r w:rsidRPr="00C378A6">
        <w:rPr>
          <w:rFonts w:ascii="Times New Roman" w:hAnsi="Times New Roman"/>
          <w:sz w:val="24"/>
        </w:rPr>
        <w:t xml:space="preserve">Distance from land (or nearest harbor) </w:t>
      </w:r>
    </w:p>
    <w:p w:rsidR="00520B13" w:rsidRPr="00C378A6" w:rsidRDefault="00520B13" w:rsidP="00520B13">
      <w:pPr>
        <w:pStyle w:val="ListParagraph"/>
        <w:ind w:left="1080"/>
        <w:rPr>
          <w:lang w:val="en-GB" w:eastAsia="en-GB"/>
        </w:rPr>
      </w:pPr>
    </w:p>
    <w:p w:rsidR="000C0164" w:rsidRPr="00C378A6" w:rsidRDefault="00520B13" w:rsidP="006510B0">
      <w:pPr>
        <w:pStyle w:val="ListParagraph"/>
        <w:ind w:left="720" w:firstLine="0"/>
        <w:rPr>
          <w:lang w:eastAsia="en-GB"/>
        </w:rPr>
      </w:pPr>
      <w:r w:rsidRPr="00C378A6">
        <w:rPr>
          <w:lang w:val="en-GB" w:eastAsia="en-GB"/>
        </w:rPr>
        <w:t>Further, some parameters in the decision problem will be subject to uncertainty, e.g. annual maximum wind speed and strength of steel. These uncertain parameters can be modelled by stochastic variables denoted</w:t>
      </w:r>
      <w:r w:rsidR="006510B0" w:rsidRPr="006510B0">
        <w:rPr>
          <w:position w:val="-12"/>
          <w:lang w:val="en-GB" w:eastAsia="en-GB"/>
        </w:rPr>
        <w:object w:dxaOrig="1920" w:dyaOrig="360">
          <v:shape id="_x0000_i1087" type="#_x0000_t75" style="width:97.2pt;height:18pt" o:ole="" fillcolor="window">
            <v:imagedata r:id="rId144" o:title=""/>
          </v:shape>
          <o:OLEObject Type="Embed" ProgID="Equation.3" ShapeID="_x0000_i1087" DrawAspect="Content" ObjectID="_1506512961" r:id="rId145"/>
        </w:object>
      </w:r>
      <w:r w:rsidRPr="00C378A6">
        <w:rPr>
          <w:lang w:val="en-GB" w:eastAsia="en-GB"/>
        </w:rPr>
        <w:t xml:space="preserve">. </w:t>
      </w:r>
      <w:r w:rsidRPr="00C378A6">
        <w:rPr>
          <w:lang w:val="en-GB" w:eastAsia="en-GB"/>
        </w:rPr>
        <w:lastRenderedPageBreak/>
        <w:t>In deterministic (semi-probabilistic) design fixed values of the stochastic variables are used, denoted design values</w:t>
      </w:r>
      <w:r w:rsidR="006510B0" w:rsidRPr="006510B0">
        <w:rPr>
          <w:position w:val="-14"/>
          <w:lang w:val="en-GB" w:eastAsia="en-GB"/>
        </w:rPr>
        <w:object w:dxaOrig="2460" w:dyaOrig="380">
          <v:shape id="_x0000_i1088" type="#_x0000_t75" style="width:125.1pt;height:18.9pt" o:ole="" fillcolor="window">
            <v:imagedata r:id="rId146" o:title=""/>
          </v:shape>
          <o:OLEObject Type="Embed" ProgID="Equation.3" ShapeID="_x0000_i1088" DrawAspect="Content" ObjectID="_1506512962" r:id="rId147"/>
        </w:object>
      </w:r>
    </w:p>
    <w:p w:rsidR="006510B0" w:rsidRDefault="006510B0" w:rsidP="009E6DDB">
      <w:pPr>
        <w:pStyle w:val="ListParagraph"/>
        <w:ind w:left="720" w:firstLine="0"/>
        <w:rPr>
          <w:lang w:val="en-GB" w:eastAsia="en-GB"/>
        </w:rPr>
      </w:pPr>
    </w:p>
    <w:p w:rsidR="000C0164" w:rsidRPr="00C378A6" w:rsidRDefault="000C0164" w:rsidP="009E6DDB">
      <w:pPr>
        <w:pStyle w:val="ListParagraph"/>
        <w:ind w:left="720" w:firstLine="0"/>
        <w:rPr>
          <w:lang w:val="en-GB" w:eastAsia="en-GB"/>
        </w:rPr>
      </w:pPr>
      <w:r w:rsidRPr="00C378A6">
        <w:rPr>
          <w:lang w:val="en-GB" w:eastAsia="en-GB"/>
        </w:rPr>
        <w:t xml:space="preserve">In a cost-benefit analyses (or risk analyses) the total expected cost-benefits in its expected lifetime are to be maximized. This can be formulated by the following optimization problem: </w:t>
      </w:r>
    </w:p>
    <w:p w:rsidR="00170F27" w:rsidRPr="00C378A6" w:rsidRDefault="00170F27" w:rsidP="000C0164">
      <w:pPr>
        <w:pStyle w:val="ListParagraph"/>
        <w:ind w:left="720"/>
        <w:rPr>
          <w:lang w:val="en-GB" w:eastAsia="en-GB"/>
        </w:rPr>
      </w:pPr>
    </w:p>
    <w:p w:rsidR="00170F27" w:rsidRPr="00C378A6" w:rsidRDefault="00170F27" w:rsidP="00170F27">
      <w:pPr>
        <w:pStyle w:val="ListParagraph"/>
        <w:ind w:left="720" w:right="-574" w:hanging="11"/>
      </w:pPr>
      <w:r w:rsidRPr="00C378A6">
        <w:object w:dxaOrig="5500" w:dyaOrig="440">
          <v:shape id="_x0000_i1089" type="#_x0000_t75" style="width:275.4pt;height:22.5pt" o:ole="" fillcolor="window">
            <v:imagedata r:id="rId148" o:title=""/>
          </v:shape>
          <o:OLEObject Type="Embed" ProgID="Equation.3" ShapeID="_x0000_i1089" DrawAspect="Content" ObjectID="_1506512963" r:id="rId149"/>
        </w:object>
      </w:r>
      <w:r w:rsidRPr="00C378A6">
        <w:tab/>
      </w:r>
      <w:r w:rsidRPr="00C378A6">
        <w:tab/>
        <w:t xml:space="preserve">            (</w:t>
      </w:r>
      <w:r w:rsidR="004D06A7" w:rsidRPr="00C378A6">
        <w:fldChar w:fldCharType="begin"/>
      </w:r>
      <w:r w:rsidR="004D06A7" w:rsidRPr="00C378A6">
        <w:instrText xml:space="preserve"> STYLEREF 1 \s </w:instrText>
      </w:r>
      <w:r w:rsidR="004D06A7" w:rsidRPr="00C378A6">
        <w:fldChar w:fldCharType="separate"/>
      </w:r>
      <w:r w:rsidR="00EB0727">
        <w:rPr>
          <w:noProof/>
        </w:rPr>
        <w:t>4</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3</w:t>
      </w:r>
      <w:r w:rsidR="004D06A7" w:rsidRPr="00C378A6">
        <w:fldChar w:fldCharType="end"/>
      </w:r>
      <w:r w:rsidRPr="00C378A6">
        <w:t>)</w:t>
      </w:r>
    </w:p>
    <w:tbl>
      <w:tblPr>
        <w:tblW w:w="0" w:type="auto"/>
        <w:tblCellMar>
          <w:left w:w="70" w:type="dxa"/>
          <w:right w:w="70" w:type="dxa"/>
        </w:tblCellMar>
        <w:tblLook w:val="04A0" w:firstRow="1" w:lastRow="0" w:firstColumn="1" w:lastColumn="0" w:noHBand="0" w:noVBand="1"/>
      </w:tblPr>
      <w:tblGrid>
        <w:gridCol w:w="8021"/>
        <w:gridCol w:w="477"/>
      </w:tblGrid>
      <w:tr w:rsidR="000C0164" w:rsidRPr="00C378A6" w:rsidTr="00170F27">
        <w:tc>
          <w:tcPr>
            <w:tcW w:w="8155" w:type="dxa"/>
          </w:tcPr>
          <w:p w:rsidR="000C0164" w:rsidRPr="00C378A6" w:rsidRDefault="000C0164">
            <w:pPr>
              <w:widowControl w:val="0"/>
              <w:spacing w:line="240" w:lineRule="atLeast"/>
              <w:rPr>
                <w:rFonts w:ascii="Times New Roman" w:hAnsi="Times New Roman"/>
                <w:sz w:val="24"/>
                <w:lang w:eastAsia="da-DK"/>
              </w:rPr>
            </w:pPr>
          </w:p>
          <w:p w:rsidR="000C0164" w:rsidRPr="00C378A6" w:rsidRDefault="000C0164">
            <w:pPr>
              <w:widowControl w:val="0"/>
              <w:spacing w:line="240" w:lineRule="atLeast"/>
              <w:jc w:val="both"/>
              <w:rPr>
                <w:rFonts w:ascii="Times New Roman" w:hAnsi="Times New Roman"/>
                <w:snapToGrid w:val="0"/>
                <w:sz w:val="24"/>
                <w:lang w:eastAsia="da-DK"/>
              </w:rPr>
            </w:pPr>
          </w:p>
        </w:tc>
        <w:tc>
          <w:tcPr>
            <w:tcW w:w="483" w:type="dxa"/>
            <w:vAlign w:val="center"/>
            <w:hideMark/>
          </w:tcPr>
          <w:p w:rsidR="000C0164" w:rsidRPr="00C378A6" w:rsidRDefault="000C0164" w:rsidP="00170F27">
            <w:pPr>
              <w:pStyle w:val="MISSN"/>
              <w:widowControl w:val="0"/>
              <w:spacing w:after="0" w:line="240" w:lineRule="atLeast"/>
              <w:jc w:val="both"/>
              <w:rPr>
                <w:snapToGrid w:val="0"/>
                <w:szCs w:val="24"/>
              </w:rPr>
            </w:pPr>
          </w:p>
        </w:tc>
      </w:tr>
    </w:tbl>
    <w:p w:rsidR="000C0164" w:rsidRPr="00C378A6" w:rsidRDefault="006510B0" w:rsidP="009E6DDB">
      <w:pPr>
        <w:ind w:firstLine="720"/>
        <w:rPr>
          <w:rFonts w:ascii="Times New Roman" w:hAnsi="Times New Roman"/>
          <w:sz w:val="24"/>
          <w:lang w:eastAsia="da-DK"/>
        </w:rPr>
      </w:pPr>
      <w:proofErr w:type="gramStart"/>
      <w:r>
        <w:rPr>
          <w:rFonts w:ascii="Times New Roman" w:hAnsi="Times New Roman"/>
          <w:sz w:val="24"/>
        </w:rPr>
        <w:t>w</w:t>
      </w:r>
      <w:r w:rsidR="000C0164" w:rsidRPr="00C378A6">
        <w:rPr>
          <w:rFonts w:ascii="Times New Roman" w:hAnsi="Times New Roman"/>
          <w:sz w:val="24"/>
        </w:rPr>
        <w:t>here</w:t>
      </w:r>
      <w:proofErr w:type="gramEnd"/>
      <w:r w:rsidR="00170F27" w:rsidRPr="00C378A6">
        <w:rPr>
          <w:rFonts w:ascii="Times New Roman" w:hAnsi="Times New Roman"/>
          <w:sz w:val="24"/>
        </w:rPr>
        <w:t>:</w:t>
      </w:r>
      <w:r w:rsidR="000C0164" w:rsidRPr="00C378A6">
        <w:rPr>
          <w:rFonts w:ascii="Times New Roman" w:hAnsi="Times New Roman"/>
          <w:sz w:val="24"/>
        </w:rPr>
        <w:t xml:space="preserve"> </w:t>
      </w:r>
    </w:p>
    <w:p w:rsidR="006510B0" w:rsidRPr="00C378A6" w:rsidRDefault="000C0164" w:rsidP="009E6DDB">
      <w:pPr>
        <w:ind w:left="1418" w:hanging="567"/>
        <w:rPr>
          <w:rFonts w:ascii="Times New Roman" w:hAnsi="Times New Roman"/>
          <w:sz w:val="24"/>
        </w:rPr>
      </w:pPr>
      <w:r w:rsidRPr="00C378A6">
        <w:rPr>
          <w:rFonts w:ascii="Times New Roman" w:hAnsi="Times New Roman"/>
          <w:sz w:val="24"/>
        </w:rPr>
        <w:object w:dxaOrig="204" w:dyaOrig="204">
          <v:shape id="_x0000_i1090" type="#_x0000_t75" style="width:10.8pt;height:10.8pt" o:ole="" fillcolor="window">
            <v:imagedata r:id="rId150" o:title=""/>
          </v:shape>
          <o:OLEObject Type="Embed" ProgID="Equation.3" ShapeID="_x0000_i1090" DrawAspect="Content" ObjectID="_1506512964" r:id="rId151"/>
        </w:object>
      </w:r>
      <w:r w:rsidRPr="00C378A6">
        <w:rPr>
          <w:rFonts w:ascii="Times New Roman" w:hAnsi="Times New Roman"/>
          <w:sz w:val="24"/>
        </w:rPr>
        <w:tab/>
      </w:r>
      <w:proofErr w:type="gramStart"/>
      <w:r w:rsidRPr="00C378A6">
        <w:rPr>
          <w:rFonts w:ascii="Times New Roman" w:hAnsi="Times New Roman"/>
          <w:sz w:val="24"/>
        </w:rPr>
        <w:t>represents</w:t>
      </w:r>
      <w:proofErr w:type="gramEnd"/>
      <w:r w:rsidRPr="00C378A6">
        <w:rPr>
          <w:rFonts w:ascii="Times New Roman" w:hAnsi="Times New Roman"/>
          <w:sz w:val="24"/>
        </w:rPr>
        <w:t xml:space="preserve"> design/decision variables</w:t>
      </w:r>
      <w:r w:rsidR="00170F27" w:rsidRPr="00C378A6">
        <w:rPr>
          <w:rFonts w:ascii="Times New Roman" w:hAnsi="Times New Roman"/>
          <w:sz w:val="24"/>
        </w:rPr>
        <w:t xml:space="preserve">. </w:t>
      </w:r>
      <w:r w:rsidRPr="00C378A6">
        <w:rPr>
          <w:rFonts w:ascii="Times New Roman" w:hAnsi="Times New Roman"/>
          <w:sz w:val="24"/>
        </w:rPr>
        <w:t>Examples: cross-sectional dimensions of tower, time interval and type of service</w:t>
      </w:r>
    </w:p>
    <w:p w:rsidR="000C0164" w:rsidRPr="00C378A6" w:rsidRDefault="000C0164" w:rsidP="009E6DDB">
      <w:pPr>
        <w:ind w:left="1418" w:hanging="567"/>
        <w:rPr>
          <w:rFonts w:ascii="Times New Roman" w:hAnsi="Times New Roman"/>
          <w:sz w:val="24"/>
        </w:rPr>
      </w:pPr>
      <w:r w:rsidRPr="00C378A6">
        <w:rPr>
          <w:rFonts w:ascii="Times New Roman" w:eastAsia="MS Mincho" w:hAnsi="Times New Roman"/>
          <w:position w:val="-4"/>
          <w:sz w:val="24"/>
          <w:lang w:eastAsia="da-DK"/>
        </w:rPr>
        <w:object w:dxaOrig="240" w:dyaOrig="264">
          <v:shape id="_x0000_i1091" type="#_x0000_t75" style="width:12.6pt;height:12.6pt" o:ole="" fillcolor="window">
            <v:imagedata r:id="rId152" o:title=""/>
          </v:shape>
          <o:OLEObject Type="Embed" ProgID="Equation.3" ShapeID="_x0000_i1091" DrawAspect="Content" ObjectID="_1506512965" r:id="rId153"/>
        </w:object>
      </w:r>
      <w:r w:rsidRPr="00C378A6">
        <w:rPr>
          <w:rFonts w:ascii="Times New Roman" w:eastAsia="MS Mincho" w:hAnsi="Times New Roman"/>
          <w:sz w:val="24"/>
        </w:rPr>
        <w:tab/>
      </w:r>
      <w:proofErr w:type="gramStart"/>
      <w:r w:rsidRPr="00C378A6">
        <w:rPr>
          <w:rFonts w:ascii="Times New Roman" w:hAnsi="Times New Roman"/>
          <w:sz w:val="24"/>
        </w:rPr>
        <w:t>expected</w:t>
      </w:r>
      <w:proofErr w:type="gramEnd"/>
      <w:r w:rsidRPr="00C378A6">
        <w:rPr>
          <w:rFonts w:ascii="Times New Roman" w:hAnsi="Times New Roman"/>
          <w:sz w:val="24"/>
        </w:rPr>
        <w:t xml:space="preserve"> capitalized (discounted) benefits (electricity production) during the lifetime:</w:t>
      </w:r>
    </w:p>
    <w:p w:rsidR="000C0164" w:rsidRPr="00C378A6" w:rsidRDefault="006510B0" w:rsidP="00170F27">
      <w:pPr>
        <w:pStyle w:val="ListParagraph"/>
        <w:ind w:left="720" w:right="-574" w:hanging="11"/>
      </w:pPr>
      <w:r w:rsidRPr="006510B0">
        <w:rPr>
          <w:position w:val="-30"/>
        </w:rPr>
        <w:object w:dxaOrig="1600" w:dyaOrig="680">
          <v:shape id="_x0000_i1092" type="#_x0000_t75" style="width:81pt;height:34.2pt" o:ole="" fillcolor="window">
            <v:imagedata r:id="rId154" o:title=""/>
          </v:shape>
          <o:OLEObject Type="Embed" ProgID="Equation.3" ShapeID="_x0000_i1092" DrawAspect="Content" ObjectID="_1506512966" r:id="rId155"/>
        </w:object>
      </w:r>
      <w:r w:rsidR="000C0164" w:rsidRPr="00C378A6">
        <w:tab/>
      </w:r>
      <w:r w:rsidR="000C0164" w:rsidRPr="00C378A6">
        <w:tab/>
      </w:r>
      <w:r w:rsidR="000C0164" w:rsidRPr="00C378A6">
        <w:tab/>
      </w:r>
      <w:r w:rsidR="000C0164" w:rsidRPr="00C378A6">
        <w:tab/>
      </w:r>
      <w:r w:rsidR="000C0164" w:rsidRPr="00C378A6">
        <w:tab/>
      </w:r>
      <w:r w:rsidR="000C0164" w:rsidRPr="00C378A6">
        <w:tab/>
        <w:t xml:space="preserve">      </w:t>
      </w:r>
      <w:r w:rsidR="00170F27" w:rsidRPr="00C378A6">
        <w:tab/>
        <w:t xml:space="preserve">            </w:t>
      </w:r>
      <w:r w:rsidR="000C0164"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4</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4</w:t>
      </w:r>
      <w:r w:rsidR="004D06A7" w:rsidRPr="00C378A6">
        <w:fldChar w:fldCharType="end"/>
      </w:r>
      <w:r w:rsidR="000C0164" w:rsidRPr="00C378A6">
        <w:t>)</w:t>
      </w:r>
    </w:p>
    <w:p w:rsidR="000C0164" w:rsidRPr="00C378A6" w:rsidRDefault="000C0164" w:rsidP="00170F27">
      <w:pPr>
        <w:ind w:firstLine="709"/>
        <w:rPr>
          <w:rFonts w:ascii="Times New Roman" w:hAnsi="Times New Roman"/>
          <w:i/>
          <w:sz w:val="24"/>
          <w:lang w:val="en-GB"/>
        </w:rPr>
      </w:pPr>
      <w:r w:rsidRPr="00C378A6">
        <w:rPr>
          <w:rFonts w:ascii="Times New Roman" w:hAnsi="Times New Roman"/>
          <w:position w:val="-12"/>
          <w:sz w:val="24"/>
          <w:lang w:val="en-GB" w:eastAsia="da-DK"/>
        </w:rPr>
        <w:object w:dxaOrig="276" w:dyaOrig="360">
          <v:shape id="_x0000_i1093" type="#_x0000_t75" style="width:13.5pt;height:18pt" o:ole="">
            <v:imagedata r:id="rId156" o:title=""/>
          </v:shape>
          <o:OLEObject Type="Embed" ProgID="Equation.3" ShapeID="_x0000_i1093" DrawAspect="Content" ObjectID="_1506512967" r:id="rId157"/>
        </w:object>
      </w:r>
      <w:r w:rsidRPr="00C378A6">
        <w:rPr>
          <w:rFonts w:ascii="Times New Roman" w:hAnsi="Times New Roman"/>
          <w:sz w:val="24"/>
        </w:rPr>
        <w:tab/>
      </w:r>
      <w:proofErr w:type="gramStart"/>
      <w:r w:rsidRPr="00C378A6">
        <w:rPr>
          <w:rFonts w:ascii="Times New Roman" w:hAnsi="Times New Roman"/>
          <w:sz w:val="24"/>
        </w:rPr>
        <w:t>income/benefit</w:t>
      </w:r>
      <w:proofErr w:type="gramEnd"/>
      <w:r w:rsidRPr="00C378A6">
        <w:rPr>
          <w:rFonts w:ascii="Times New Roman" w:hAnsi="Times New Roman"/>
          <w:sz w:val="24"/>
        </w:rPr>
        <w:t xml:space="preserve"> from electricity produced in year </w:t>
      </w:r>
      <w:r w:rsidRPr="00C378A6">
        <w:rPr>
          <w:rFonts w:ascii="Times New Roman" w:hAnsi="Times New Roman"/>
          <w:i/>
          <w:sz w:val="24"/>
        </w:rPr>
        <w:t>t</w:t>
      </w:r>
    </w:p>
    <w:p w:rsidR="000C0164" w:rsidRPr="00C378A6" w:rsidRDefault="000C0164" w:rsidP="00170F27">
      <w:pPr>
        <w:ind w:firstLine="709"/>
        <w:rPr>
          <w:rFonts w:ascii="Times New Roman" w:hAnsi="Times New Roman"/>
          <w:sz w:val="24"/>
        </w:rPr>
      </w:pPr>
      <w:proofErr w:type="gramStart"/>
      <w:r w:rsidRPr="00C378A6">
        <w:rPr>
          <w:rFonts w:ascii="Times New Roman" w:hAnsi="Times New Roman"/>
          <w:i/>
          <w:sz w:val="24"/>
        </w:rPr>
        <w:t>r</w:t>
      </w:r>
      <w:proofErr w:type="gramEnd"/>
      <w:r w:rsidRPr="00C378A6">
        <w:rPr>
          <w:rFonts w:ascii="Times New Roman" w:hAnsi="Times New Roman"/>
          <w:i/>
          <w:sz w:val="24"/>
        </w:rPr>
        <w:tab/>
      </w:r>
      <w:r w:rsidRPr="00C378A6">
        <w:rPr>
          <w:rFonts w:ascii="Times New Roman" w:hAnsi="Times New Roman"/>
          <w:sz w:val="24"/>
        </w:rPr>
        <w:t>rate of interest</w:t>
      </w:r>
    </w:p>
    <w:p w:rsidR="000C0164" w:rsidRPr="00C378A6" w:rsidRDefault="000C0164" w:rsidP="00170F27">
      <w:pPr>
        <w:ind w:firstLine="709"/>
        <w:rPr>
          <w:rFonts w:ascii="Times New Roman" w:hAnsi="Times New Roman"/>
          <w:sz w:val="24"/>
        </w:rPr>
      </w:pPr>
      <w:proofErr w:type="gramStart"/>
      <w:r w:rsidRPr="00C378A6">
        <w:rPr>
          <w:rFonts w:ascii="Times New Roman" w:hAnsi="Times New Roman"/>
          <w:i/>
          <w:sz w:val="24"/>
        </w:rPr>
        <w:t>t</w:t>
      </w:r>
      <w:proofErr w:type="gramEnd"/>
      <w:r w:rsidRPr="00C378A6">
        <w:rPr>
          <w:rFonts w:ascii="Times New Roman" w:hAnsi="Times New Roman"/>
          <w:i/>
          <w:sz w:val="24"/>
        </w:rPr>
        <w:tab/>
      </w:r>
      <w:r w:rsidRPr="00C378A6">
        <w:rPr>
          <w:rFonts w:ascii="Times New Roman" w:hAnsi="Times New Roman"/>
          <w:sz w:val="24"/>
        </w:rPr>
        <w:t>time (in years)</w:t>
      </w:r>
    </w:p>
    <w:p w:rsidR="000C0164" w:rsidRPr="00C378A6" w:rsidRDefault="000C0164" w:rsidP="000C0164">
      <w:pPr>
        <w:rPr>
          <w:rFonts w:ascii="Times New Roman" w:hAnsi="Times New Roman"/>
          <w:sz w:val="24"/>
        </w:rPr>
      </w:pPr>
      <w:r w:rsidRPr="00C378A6">
        <w:rPr>
          <w:rFonts w:ascii="Times New Roman" w:hAnsi="Times New Roman"/>
          <w:sz w:val="24"/>
        </w:rPr>
        <w:tab/>
      </w:r>
      <w:r w:rsidRPr="00C378A6">
        <w:rPr>
          <w:rFonts w:ascii="Times New Roman" w:eastAsia="MS Mincho" w:hAnsi="Times New Roman"/>
          <w:position w:val="-10"/>
          <w:sz w:val="24"/>
          <w:lang w:eastAsia="da-DK"/>
        </w:rPr>
        <w:object w:dxaOrig="276" w:dyaOrig="336">
          <v:shape id="_x0000_i1094" type="#_x0000_t75" style="width:13.5pt;height:18pt" o:ole="" fillcolor="window">
            <v:imagedata r:id="rId158" o:title=""/>
          </v:shape>
          <o:OLEObject Type="Embed" ProgID="Equation.3" ShapeID="_x0000_i1094" DrawAspect="Content" ObjectID="_1506512968" r:id="rId159"/>
        </w:object>
      </w:r>
      <w:r w:rsidRPr="00C378A6">
        <w:rPr>
          <w:rFonts w:ascii="Times New Roman" w:eastAsia="MS Mincho" w:hAnsi="Times New Roman"/>
          <w:sz w:val="24"/>
        </w:rPr>
        <w:tab/>
      </w:r>
      <w:proofErr w:type="gramStart"/>
      <w:r w:rsidRPr="00C378A6">
        <w:rPr>
          <w:rFonts w:ascii="Times New Roman" w:eastAsia="MS Mincho" w:hAnsi="Times New Roman"/>
          <w:sz w:val="24"/>
        </w:rPr>
        <w:t>expected</w:t>
      </w:r>
      <w:proofErr w:type="gramEnd"/>
      <w:r w:rsidRPr="00C378A6">
        <w:rPr>
          <w:rFonts w:ascii="Times New Roman" w:eastAsia="MS Mincho" w:hAnsi="Times New Roman"/>
          <w:sz w:val="24"/>
        </w:rPr>
        <w:t xml:space="preserve"> lifetime, e.g. 20 years</w:t>
      </w:r>
    </w:p>
    <w:p w:rsidR="000C0164" w:rsidRPr="00C378A6" w:rsidRDefault="000C0164" w:rsidP="00170F27">
      <w:pPr>
        <w:ind w:firstLine="720"/>
        <w:rPr>
          <w:rFonts w:ascii="Times New Roman" w:hAnsi="Times New Roman"/>
          <w:sz w:val="24"/>
        </w:rPr>
      </w:pPr>
      <w:r w:rsidRPr="00C378A6">
        <w:rPr>
          <w:rFonts w:ascii="Times New Roman" w:eastAsia="MS Mincho" w:hAnsi="Times New Roman"/>
          <w:position w:val="-10"/>
          <w:sz w:val="24"/>
          <w:lang w:eastAsia="da-DK"/>
        </w:rPr>
        <w:object w:dxaOrig="324" w:dyaOrig="336">
          <v:shape id="_x0000_i1095" type="#_x0000_t75" style="width:16.2pt;height:18pt" o:ole="" fillcolor="window">
            <v:imagedata r:id="rId160" o:title=""/>
          </v:shape>
          <o:OLEObject Type="Embed" ProgID="Equation.3" ShapeID="_x0000_i1095" DrawAspect="Content" ObjectID="_1506512969" r:id="rId161"/>
        </w:object>
      </w:r>
      <w:r w:rsidRPr="00C378A6">
        <w:rPr>
          <w:rFonts w:ascii="Times New Roman" w:hAnsi="Times New Roman"/>
          <w:sz w:val="24"/>
        </w:rPr>
        <w:t xml:space="preserve"> </w:t>
      </w:r>
      <w:r w:rsidRPr="00C378A6">
        <w:rPr>
          <w:rFonts w:ascii="Times New Roman" w:hAnsi="Times New Roman"/>
          <w:sz w:val="24"/>
        </w:rPr>
        <w:tab/>
      </w:r>
      <w:proofErr w:type="gramStart"/>
      <w:r w:rsidRPr="00C378A6">
        <w:rPr>
          <w:rFonts w:ascii="Times New Roman" w:hAnsi="Times New Roman"/>
          <w:sz w:val="24"/>
        </w:rPr>
        <w:t>initial</w:t>
      </w:r>
      <w:proofErr w:type="gramEnd"/>
      <w:r w:rsidRPr="00C378A6">
        <w:rPr>
          <w:rFonts w:ascii="Times New Roman" w:hAnsi="Times New Roman"/>
          <w:sz w:val="24"/>
        </w:rPr>
        <w:t xml:space="preserve"> costs</w:t>
      </w:r>
    </w:p>
    <w:p w:rsidR="000C0164" w:rsidRPr="00C378A6" w:rsidRDefault="000C0164" w:rsidP="00170F27">
      <w:pPr>
        <w:ind w:firstLine="720"/>
        <w:rPr>
          <w:rFonts w:ascii="Times New Roman" w:hAnsi="Times New Roman"/>
          <w:sz w:val="24"/>
        </w:rPr>
      </w:pPr>
      <w:r w:rsidRPr="00C378A6">
        <w:rPr>
          <w:rFonts w:ascii="Times New Roman" w:eastAsia="MS Mincho" w:hAnsi="Times New Roman"/>
          <w:position w:val="-12"/>
          <w:sz w:val="24"/>
          <w:lang w:eastAsia="da-DK"/>
        </w:rPr>
        <w:object w:dxaOrig="480" w:dyaOrig="360">
          <v:shape id="_x0000_i1096" type="#_x0000_t75" style="width:25.2pt;height:18pt" o:ole="" fillcolor="window">
            <v:imagedata r:id="rId162" o:title=""/>
          </v:shape>
          <o:OLEObject Type="Embed" ProgID="Equation.3" ShapeID="_x0000_i1096" DrawAspect="Content" ObjectID="_1506512970" r:id="rId163"/>
        </w:object>
      </w:r>
      <w:r w:rsidRPr="00C378A6">
        <w:rPr>
          <w:rFonts w:ascii="Times New Roman" w:eastAsia="MS Mincho" w:hAnsi="Times New Roman"/>
          <w:sz w:val="24"/>
        </w:rPr>
        <w:tab/>
      </w:r>
      <w:proofErr w:type="gramStart"/>
      <w:r w:rsidRPr="00C378A6">
        <w:rPr>
          <w:rFonts w:ascii="Times New Roman" w:hAnsi="Times New Roman"/>
          <w:sz w:val="24"/>
        </w:rPr>
        <w:t>expected</w:t>
      </w:r>
      <w:proofErr w:type="gramEnd"/>
      <w:r w:rsidRPr="00C378A6">
        <w:rPr>
          <w:rFonts w:ascii="Times New Roman" w:hAnsi="Times New Roman"/>
          <w:sz w:val="24"/>
        </w:rPr>
        <w:t xml:space="preserve"> capitalized OM costs, see also section 4:</w:t>
      </w:r>
    </w:p>
    <w:p w:rsidR="000C0164" w:rsidRPr="00C378A6" w:rsidRDefault="000C0164" w:rsidP="00170F27">
      <w:pPr>
        <w:pStyle w:val="ListParagraph"/>
        <w:ind w:left="720" w:right="-574" w:hanging="11"/>
        <w:rPr>
          <w:rFonts w:eastAsia="MS Mincho"/>
        </w:rPr>
      </w:pPr>
      <w:r w:rsidRPr="00C378A6">
        <w:tab/>
      </w:r>
      <w:r w:rsidRPr="00C378A6">
        <w:rPr>
          <w:rFonts w:eastAsia="MS Mincho"/>
          <w:position w:val="-30"/>
          <w:lang w:eastAsia="da-DK"/>
        </w:rPr>
        <w:object w:dxaOrig="2160" w:dyaOrig="684">
          <v:shape id="_x0000_i1097" type="#_x0000_t75" style="width:108.9pt;height:34.2pt" o:ole="" fillcolor="window">
            <v:imagedata r:id="rId164" o:title=""/>
          </v:shape>
          <o:OLEObject Type="Embed" ProgID="Equation.3" ShapeID="_x0000_i1097" DrawAspect="Content" ObjectID="_1506512971" r:id="rId165"/>
        </w:object>
      </w:r>
      <w:r w:rsidRPr="00C378A6">
        <w:rPr>
          <w:rFonts w:eastAsia="MS Mincho"/>
        </w:rPr>
        <w:tab/>
      </w:r>
      <w:r w:rsidRPr="00C378A6">
        <w:rPr>
          <w:rFonts w:eastAsia="MS Mincho"/>
        </w:rPr>
        <w:tab/>
      </w:r>
      <w:r w:rsidRPr="00C378A6">
        <w:rPr>
          <w:rFonts w:eastAsia="MS Mincho"/>
        </w:rPr>
        <w:tab/>
      </w:r>
      <w:r w:rsidRPr="00C378A6">
        <w:rPr>
          <w:rFonts w:eastAsia="MS Mincho"/>
        </w:rPr>
        <w:tab/>
      </w:r>
      <w:r w:rsidRPr="00C378A6">
        <w:rPr>
          <w:rFonts w:eastAsia="MS Mincho"/>
        </w:rPr>
        <w:tab/>
        <w:t xml:space="preserve">     </w:t>
      </w:r>
      <w:r w:rsidR="00170F27" w:rsidRPr="00C378A6">
        <w:rPr>
          <w:rFonts w:eastAsia="MS Mincho"/>
        </w:rPr>
        <w:tab/>
      </w:r>
      <w:r w:rsidR="00170F27" w:rsidRPr="00C378A6">
        <w:rPr>
          <w:rFonts w:eastAsia="MS Mincho"/>
        </w:rPr>
        <w:tab/>
      </w:r>
      <w:r w:rsidRPr="00C378A6">
        <w:rPr>
          <w:rFonts w:eastAsia="MS Mincho"/>
        </w:rPr>
        <w:t>(</w:t>
      </w:r>
      <w:r w:rsidR="004D06A7" w:rsidRPr="00C378A6">
        <w:rPr>
          <w:rFonts w:eastAsia="MS Mincho"/>
        </w:rPr>
        <w:fldChar w:fldCharType="begin"/>
      </w:r>
      <w:r w:rsidR="004D06A7" w:rsidRPr="00C378A6">
        <w:rPr>
          <w:rFonts w:eastAsia="MS Mincho"/>
        </w:rPr>
        <w:instrText xml:space="preserve"> STYLEREF 1 \s </w:instrText>
      </w:r>
      <w:r w:rsidR="004D06A7" w:rsidRPr="00C378A6">
        <w:rPr>
          <w:rFonts w:eastAsia="MS Mincho"/>
        </w:rPr>
        <w:fldChar w:fldCharType="separate"/>
      </w:r>
      <w:r w:rsidR="00EB0727">
        <w:rPr>
          <w:rFonts w:eastAsia="MS Mincho"/>
          <w:noProof/>
        </w:rPr>
        <w:t>4</w:t>
      </w:r>
      <w:r w:rsidR="004D06A7" w:rsidRPr="00C378A6">
        <w:rPr>
          <w:rFonts w:eastAsia="MS Mincho"/>
        </w:rPr>
        <w:fldChar w:fldCharType="end"/>
      </w:r>
      <w:r w:rsidR="004D06A7" w:rsidRPr="00C378A6">
        <w:rPr>
          <w:rFonts w:eastAsia="MS Mincho"/>
        </w:rPr>
        <w:t>.</w:t>
      </w:r>
      <w:r w:rsidR="004D06A7" w:rsidRPr="00C378A6">
        <w:rPr>
          <w:rFonts w:eastAsia="MS Mincho"/>
        </w:rPr>
        <w:fldChar w:fldCharType="begin"/>
      </w:r>
      <w:r w:rsidR="004D06A7" w:rsidRPr="00C378A6">
        <w:rPr>
          <w:rFonts w:eastAsia="MS Mincho"/>
        </w:rPr>
        <w:instrText xml:space="preserve"> SEQ Equation \* ARABIC \s 1 </w:instrText>
      </w:r>
      <w:r w:rsidR="004D06A7" w:rsidRPr="00C378A6">
        <w:rPr>
          <w:rFonts w:eastAsia="MS Mincho"/>
        </w:rPr>
        <w:fldChar w:fldCharType="separate"/>
      </w:r>
      <w:r w:rsidR="00EB0727">
        <w:rPr>
          <w:rFonts w:eastAsia="MS Mincho"/>
          <w:noProof/>
        </w:rPr>
        <w:t>5</w:t>
      </w:r>
      <w:r w:rsidR="004D06A7" w:rsidRPr="00C378A6">
        <w:rPr>
          <w:rFonts w:eastAsia="MS Mincho"/>
        </w:rPr>
        <w:fldChar w:fldCharType="end"/>
      </w:r>
      <w:r w:rsidRPr="00C378A6">
        <w:rPr>
          <w:rFonts w:eastAsia="MS Mincho"/>
        </w:rPr>
        <w:t>)</w:t>
      </w:r>
    </w:p>
    <w:p w:rsidR="000C0164" w:rsidRPr="00C378A6" w:rsidRDefault="000C0164" w:rsidP="000C0164">
      <w:pPr>
        <w:rPr>
          <w:rFonts w:ascii="Times New Roman" w:hAnsi="Times New Roman"/>
          <w:i/>
          <w:sz w:val="24"/>
          <w:lang w:val="en-GB"/>
        </w:rPr>
      </w:pPr>
      <w:r w:rsidRPr="00C378A6">
        <w:rPr>
          <w:rFonts w:ascii="Times New Roman" w:eastAsia="MS Mincho" w:hAnsi="Times New Roman"/>
          <w:sz w:val="24"/>
        </w:rPr>
        <w:tab/>
      </w:r>
      <w:r w:rsidRPr="00C378A6">
        <w:rPr>
          <w:rFonts w:ascii="Times New Roman" w:hAnsi="Times New Roman"/>
          <w:position w:val="-14"/>
          <w:sz w:val="24"/>
          <w:lang w:val="en-GB" w:eastAsia="da-DK"/>
        </w:rPr>
        <w:object w:dxaOrig="576" w:dyaOrig="384">
          <v:shape id="_x0000_i1098" type="#_x0000_t75" style="width:28.8pt;height:18.9pt" o:ole="">
            <v:imagedata r:id="rId166" o:title=""/>
          </v:shape>
          <o:OLEObject Type="Embed" ProgID="Equation.3" ShapeID="_x0000_i1098" DrawAspect="Content" ObjectID="_1506512972" r:id="rId167"/>
        </w:object>
      </w:r>
      <w:r w:rsidRPr="00C378A6">
        <w:rPr>
          <w:rFonts w:ascii="Times New Roman" w:hAnsi="Times New Roman"/>
          <w:sz w:val="24"/>
        </w:rPr>
        <w:tab/>
      </w:r>
      <w:proofErr w:type="gramStart"/>
      <w:r w:rsidRPr="00C378A6">
        <w:rPr>
          <w:rFonts w:ascii="Times New Roman" w:hAnsi="Times New Roman"/>
          <w:sz w:val="24"/>
        </w:rPr>
        <w:t>costs</w:t>
      </w:r>
      <w:proofErr w:type="gramEnd"/>
      <w:r w:rsidRPr="00C378A6">
        <w:rPr>
          <w:rFonts w:ascii="Times New Roman" w:hAnsi="Times New Roman"/>
          <w:sz w:val="24"/>
        </w:rPr>
        <w:t xml:space="preserve"> to OM in year </w:t>
      </w:r>
      <w:r w:rsidRPr="00C378A6">
        <w:rPr>
          <w:rFonts w:ascii="Times New Roman" w:hAnsi="Times New Roman"/>
          <w:i/>
          <w:sz w:val="24"/>
        </w:rPr>
        <w:t>t</w:t>
      </w:r>
    </w:p>
    <w:p w:rsidR="000C0164" w:rsidRPr="00C378A6" w:rsidRDefault="000C0164" w:rsidP="00170F27">
      <w:pPr>
        <w:ind w:firstLine="720"/>
        <w:rPr>
          <w:rFonts w:ascii="Times New Roman" w:hAnsi="Times New Roman"/>
          <w:sz w:val="24"/>
        </w:rPr>
      </w:pPr>
      <w:r w:rsidRPr="00C378A6">
        <w:rPr>
          <w:rFonts w:ascii="Times New Roman" w:eastAsia="MS Mincho" w:hAnsi="Times New Roman"/>
          <w:position w:val="-10"/>
          <w:sz w:val="24"/>
          <w:lang w:eastAsia="da-DK"/>
        </w:rPr>
        <w:object w:dxaOrig="360" w:dyaOrig="336">
          <v:shape id="_x0000_i1099" type="#_x0000_t75" style="width:18pt;height:18pt" o:ole="" fillcolor="window">
            <v:imagedata r:id="rId168" o:title=""/>
          </v:shape>
          <o:OLEObject Type="Embed" ProgID="Equation.3" ShapeID="_x0000_i1099" DrawAspect="Content" ObjectID="_1506512973" r:id="rId169"/>
        </w:object>
      </w:r>
      <w:r w:rsidRPr="00C378A6">
        <w:rPr>
          <w:rFonts w:ascii="Times New Roman" w:eastAsia="MS Mincho" w:hAnsi="Times New Roman"/>
          <w:sz w:val="24"/>
        </w:rPr>
        <w:tab/>
      </w:r>
      <w:proofErr w:type="gramStart"/>
      <w:r w:rsidRPr="00C378A6">
        <w:rPr>
          <w:rFonts w:ascii="Times New Roman" w:eastAsia="MS Mincho" w:hAnsi="Times New Roman"/>
          <w:sz w:val="24"/>
        </w:rPr>
        <w:t>expected</w:t>
      </w:r>
      <w:proofErr w:type="gramEnd"/>
      <w:r w:rsidRPr="00C378A6">
        <w:rPr>
          <w:rFonts w:ascii="Times New Roman" w:eastAsia="MS Mincho" w:hAnsi="Times New Roman"/>
          <w:sz w:val="24"/>
        </w:rPr>
        <w:t xml:space="preserve"> </w:t>
      </w:r>
      <w:r w:rsidRPr="00C378A6">
        <w:rPr>
          <w:rFonts w:ascii="Times New Roman" w:hAnsi="Times New Roman"/>
          <w:sz w:val="24"/>
        </w:rPr>
        <w:t>capitalized costs to collapse:</w:t>
      </w:r>
    </w:p>
    <w:p w:rsidR="000C0164" w:rsidRPr="00C378A6" w:rsidRDefault="000C0164" w:rsidP="00170F27">
      <w:pPr>
        <w:pStyle w:val="ListParagraph"/>
        <w:ind w:left="720" w:right="-574" w:hanging="11"/>
      </w:pPr>
      <w:r w:rsidRPr="00C378A6">
        <w:t xml:space="preserve"> </w:t>
      </w:r>
      <w:r w:rsidRPr="00C378A6">
        <w:tab/>
      </w:r>
      <w:r w:rsidRPr="00C378A6">
        <w:object w:dxaOrig="2124" w:dyaOrig="684">
          <v:shape id="_x0000_i1100" type="#_x0000_t75" style="width:106.2pt;height:34.2pt" o:ole="" fillcolor="window">
            <v:imagedata r:id="rId170" o:title=""/>
          </v:shape>
          <o:OLEObject Type="Embed" ProgID="Equation.3" ShapeID="_x0000_i1100" DrawAspect="Content" ObjectID="_1506512974" r:id="rId171"/>
        </w:object>
      </w:r>
      <w:r w:rsidRPr="00C378A6">
        <w:tab/>
      </w:r>
      <w:r w:rsidRPr="00C378A6">
        <w:tab/>
      </w:r>
      <w:r w:rsidRPr="00C378A6">
        <w:tab/>
      </w:r>
      <w:r w:rsidRPr="00C378A6">
        <w:tab/>
      </w:r>
      <w:r w:rsidRPr="00C378A6">
        <w:tab/>
        <w:t xml:space="preserve">     </w:t>
      </w:r>
      <w:r w:rsidR="00170F27" w:rsidRPr="00C378A6">
        <w:tab/>
      </w:r>
      <w:r w:rsidR="00170F27" w:rsidRPr="00C378A6">
        <w:tab/>
      </w:r>
      <w:r w:rsidRPr="00C378A6">
        <w:t>(</w:t>
      </w:r>
      <w:r w:rsidR="004D06A7" w:rsidRPr="00C378A6">
        <w:fldChar w:fldCharType="begin"/>
      </w:r>
      <w:r w:rsidR="004D06A7" w:rsidRPr="00C378A6">
        <w:instrText xml:space="preserve"> STYLEREF 1 \s </w:instrText>
      </w:r>
      <w:r w:rsidR="004D06A7" w:rsidRPr="00C378A6">
        <w:fldChar w:fldCharType="separate"/>
      </w:r>
      <w:r w:rsidR="00EB0727">
        <w:rPr>
          <w:noProof/>
        </w:rPr>
        <w:t>4</w:t>
      </w:r>
      <w:r w:rsidR="004D06A7" w:rsidRPr="00C378A6">
        <w:fldChar w:fldCharType="end"/>
      </w:r>
      <w:r w:rsidR="004D06A7" w:rsidRPr="00C378A6">
        <w:t>.</w:t>
      </w:r>
      <w:r w:rsidR="004D06A7" w:rsidRPr="00C378A6">
        <w:fldChar w:fldCharType="begin"/>
      </w:r>
      <w:r w:rsidR="004D06A7" w:rsidRPr="00C378A6">
        <w:instrText xml:space="preserve"> SEQ Equation \* ARABIC \s 1 </w:instrText>
      </w:r>
      <w:r w:rsidR="004D06A7" w:rsidRPr="00C378A6">
        <w:fldChar w:fldCharType="separate"/>
      </w:r>
      <w:r w:rsidR="00EB0727">
        <w:rPr>
          <w:noProof/>
        </w:rPr>
        <w:t>6</w:t>
      </w:r>
      <w:r w:rsidR="004D06A7" w:rsidRPr="00C378A6">
        <w:fldChar w:fldCharType="end"/>
      </w:r>
      <w:r w:rsidRPr="00C378A6">
        <w:t>)</w:t>
      </w:r>
    </w:p>
    <w:p w:rsidR="000C0164" w:rsidRPr="00C378A6" w:rsidRDefault="000C0164" w:rsidP="000C0164">
      <w:pPr>
        <w:rPr>
          <w:rFonts w:ascii="Times New Roman" w:hAnsi="Times New Roman"/>
          <w:sz w:val="24"/>
          <w:lang w:val="en-GB"/>
        </w:rPr>
      </w:pPr>
      <w:r w:rsidRPr="00C378A6">
        <w:rPr>
          <w:rFonts w:ascii="Times New Roman" w:eastAsia="MS Mincho" w:hAnsi="Times New Roman"/>
          <w:sz w:val="24"/>
        </w:rPr>
        <w:tab/>
      </w:r>
      <w:r w:rsidRPr="00C378A6">
        <w:rPr>
          <w:rFonts w:ascii="Times New Roman" w:hAnsi="Times New Roman"/>
          <w:position w:val="-10"/>
          <w:sz w:val="24"/>
          <w:lang w:val="en-GB" w:eastAsia="da-DK"/>
        </w:rPr>
        <w:object w:dxaOrig="336" w:dyaOrig="336">
          <v:shape id="_x0000_i1101" type="#_x0000_t75" style="width:18pt;height:18pt" o:ole="">
            <v:imagedata r:id="rId172" o:title=""/>
          </v:shape>
          <o:OLEObject Type="Embed" ProgID="Equation.3" ShapeID="_x0000_i1101" DrawAspect="Content" ObjectID="_1506512975" r:id="rId173"/>
        </w:object>
      </w:r>
      <w:r w:rsidRPr="00C378A6">
        <w:rPr>
          <w:rFonts w:ascii="Times New Roman" w:hAnsi="Times New Roman"/>
          <w:sz w:val="24"/>
        </w:rPr>
        <w:tab/>
      </w:r>
      <w:proofErr w:type="gramStart"/>
      <w:r w:rsidRPr="00C378A6">
        <w:rPr>
          <w:rFonts w:ascii="Times New Roman" w:hAnsi="Times New Roman"/>
          <w:sz w:val="24"/>
        </w:rPr>
        <w:t>costs</w:t>
      </w:r>
      <w:proofErr w:type="gramEnd"/>
      <w:r w:rsidRPr="00C378A6">
        <w:rPr>
          <w:rFonts w:ascii="Times New Roman" w:hAnsi="Times New Roman"/>
          <w:sz w:val="24"/>
        </w:rPr>
        <w:t xml:space="preserve"> due to collapse</w:t>
      </w:r>
    </w:p>
    <w:p w:rsidR="000C0164" w:rsidRPr="00C378A6" w:rsidRDefault="000C0164" w:rsidP="000C0164">
      <w:pPr>
        <w:rPr>
          <w:rFonts w:ascii="Times New Roman" w:hAnsi="Times New Roman"/>
          <w:sz w:val="24"/>
        </w:rPr>
      </w:pPr>
      <w:r w:rsidRPr="00C378A6">
        <w:rPr>
          <w:rFonts w:ascii="Times New Roman" w:hAnsi="Times New Roman"/>
          <w:sz w:val="24"/>
        </w:rPr>
        <w:tab/>
      </w:r>
      <w:r w:rsidRPr="00C378A6">
        <w:rPr>
          <w:rFonts w:ascii="Times New Roman" w:hAnsi="Times New Roman"/>
          <w:position w:val="-14"/>
          <w:sz w:val="24"/>
          <w:lang w:val="en-GB" w:eastAsia="da-DK"/>
        </w:rPr>
        <w:object w:dxaOrig="396" w:dyaOrig="384">
          <v:shape id="_x0000_i1102" type="#_x0000_t75" style="width:18.9pt;height:18.9pt" o:ole="">
            <v:imagedata r:id="rId174" o:title=""/>
          </v:shape>
          <o:OLEObject Type="Embed" ProgID="Equation.3" ShapeID="_x0000_i1102" DrawAspect="Content" ObjectID="_1506512976" r:id="rId175"/>
        </w:object>
      </w:r>
      <w:r w:rsidRPr="00C378A6">
        <w:rPr>
          <w:rFonts w:ascii="Times New Roman" w:hAnsi="Times New Roman"/>
          <w:sz w:val="24"/>
        </w:rPr>
        <w:tab/>
      </w:r>
      <w:proofErr w:type="gramStart"/>
      <w:r w:rsidRPr="00C378A6">
        <w:rPr>
          <w:rFonts w:ascii="Times New Roman" w:hAnsi="Times New Roman"/>
          <w:sz w:val="24"/>
        </w:rPr>
        <w:t>probability</w:t>
      </w:r>
      <w:proofErr w:type="gramEnd"/>
      <w:r w:rsidRPr="00C378A6">
        <w:rPr>
          <w:rFonts w:ascii="Times New Roman" w:hAnsi="Times New Roman"/>
          <w:sz w:val="24"/>
        </w:rPr>
        <w:t xml:space="preserve"> of collapse in year </w:t>
      </w:r>
      <w:r w:rsidRPr="00C378A6">
        <w:rPr>
          <w:rFonts w:ascii="Times New Roman" w:hAnsi="Times New Roman"/>
          <w:i/>
          <w:sz w:val="24"/>
        </w:rPr>
        <w:t>t</w:t>
      </w:r>
      <w:r w:rsidRPr="00C378A6">
        <w:rPr>
          <w:rFonts w:ascii="Times New Roman" w:hAnsi="Times New Roman"/>
          <w:sz w:val="24"/>
        </w:rPr>
        <w:t xml:space="preserve"> </w:t>
      </w:r>
    </w:p>
    <w:p w:rsidR="000C0164" w:rsidRPr="00C378A6" w:rsidRDefault="000C0164" w:rsidP="00170F27">
      <w:pPr>
        <w:ind w:firstLine="720"/>
        <w:rPr>
          <w:rFonts w:ascii="Times New Roman" w:hAnsi="Times New Roman"/>
          <w:sz w:val="24"/>
        </w:rPr>
      </w:pPr>
      <w:r w:rsidRPr="00C378A6">
        <w:rPr>
          <w:rFonts w:ascii="Times New Roman" w:eastAsia="MS Mincho" w:hAnsi="Times New Roman"/>
          <w:position w:val="-10"/>
          <w:sz w:val="24"/>
          <w:lang w:eastAsia="da-DK"/>
        </w:rPr>
        <w:object w:dxaOrig="576" w:dyaOrig="336">
          <v:shape id="_x0000_i1103" type="#_x0000_t75" style="width:28.8pt;height:18pt" o:ole="" fillcolor="window">
            <v:imagedata r:id="rId176" o:title=""/>
          </v:shape>
          <o:OLEObject Type="Embed" ProgID="Equation.3" ShapeID="_x0000_i1103" DrawAspect="Content" ObjectID="_1506512977" r:id="rId177"/>
        </w:object>
      </w:r>
      <w:r w:rsidRPr="00C378A6">
        <w:rPr>
          <w:rFonts w:ascii="Times New Roman" w:hAnsi="Times New Roman"/>
          <w:sz w:val="24"/>
        </w:rPr>
        <w:t xml:space="preserve"> </w:t>
      </w:r>
      <w:r w:rsidRPr="00C378A6">
        <w:rPr>
          <w:rFonts w:ascii="Times New Roman" w:hAnsi="Times New Roman"/>
          <w:sz w:val="24"/>
        </w:rPr>
        <w:tab/>
      </w:r>
      <w:proofErr w:type="gramStart"/>
      <w:r w:rsidRPr="00C378A6">
        <w:rPr>
          <w:rFonts w:ascii="Times New Roman" w:hAnsi="Times New Roman"/>
          <w:sz w:val="24"/>
        </w:rPr>
        <w:t>demolition</w:t>
      </w:r>
      <w:proofErr w:type="gramEnd"/>
      <w:r w:rsidRPr="00C378A6">
        <w:rPr>
          <w:rFonts w:ascii="Times New Roman" w:hAnsi="Times New Roman"/>
          <w:sz w:val="24"/>
        </w:rPr>
        <w:t xml:space="preserve"> costs: actual costs in year </w:t>
      </w:r>
      <w:r w:rsidRPr="00C378A6">
        <w:rPr>
          <w:rFonts w:ascii="Times New Roman" w:eastAsia="MS Mincho" w:hAnsi="Times New Roman"/>
          <w:position w:val="-10"/>
          <w:sz w:val="24"/>
          <w:lang w:eastAsia="da-DK"/>
        </w:rPr>
        <w:object w:dxaOrig="276" w:dyaOrig="336">
          <v:shape id="_x0000_i1104" type="#_x0000_t75" style="width:13.5pt;height:18pt" o:ole="" fillcolor="window">
            <v:imagedata r:id="rId178" o:title=""/>
          </v:shape>
          <o:OLEObject Type="Embed" ProgID="Equation.3" ShapeID="_x0000_i1104" DrawAspect="Content" ObjectID="_1506512978" r:id="rId179"/>
        </w:object>
      </w:r>
      <w:r w:rsidRPr="00C378A6">
        <w:rPr>
          <w:rFonts w:ascii="Times New Roman" w:eastAsia="MS Mincho" w:hAnsi="Times New Roman"/>
          <w:sz w:val="24"/>
        </w:rPr>
        <w:t xml:space="preserve"> multiplied by </w:t>
      </w:r>
      <w:r w:rsidRPr="00C378A6">
        <w:rPr>
          <w:rFonts w:ascii="Times New Roman" w:eastAsia="MS Mincho" w:hAnsi="Times New Roman"/>
          <w:position w:val="-30"/>
          <w:sz w:val="24"/>
          <w:lang w:eastAsia="da-DK"/>
        </w:rPr>
        <w:object w:dxaOrig="864" w:dyaOrig="684">
          <v:shape id="_x0000_i1105" type="#_x0000_t75" style="width:43.2pt;height:34.2pt" o:ole="" fillcolor="window">
            <v:imagedata r:id="rId180" o:title=""/>
          </v:shape>
          <o:OLEObject Type="Embed" ProgID="Equation.3" ShapeID="_x0000_i1105" DrawAspect="Content" ObjectID="_1506512979" r:id="rId181"/>
        </w:object>
      </w:r>
    </w:p>
    <w:p w:rsidR="000C0164" w:rsidRPr="00C378A6" w:rsidRDefault="000C0164" w:rsidP="000C0164">
      <w:pPr>
        <w:rPr>
          <w:rFonts w:ascii="Times New Roman" w:hAnsi="Times New Roman"/>
          <w:sz w:val="24"/>
        </w:rPr>
      </w:pPr>
    </w:p>
    <w:p w:rsidR="000C0164" w:rsidRPr="00C378A6" w:rsidRDefault="000C0164" w:rsidP="009E6DDB">
      <w:pPr>
        <w:pStyle w:val="ListParagraph"/>
        <w:ind w:left="720" w:firstLine="0"/>
      </w:pPr>
      <w:r w:rsidRPr="00C378A6">
        <w:t xml:space="preserve">Note </w:t>
      </w:r>
      <w:r w:rsidRPr="00C378A6">
        <w:rPr>
          <w:lang w:val="en-GB" w:eastAsia="en-GB"/>
        </w:rPr>
        <w:t>that</w:t>
      </w:r>
      <w:r w:rsidRPr="00C378A6">
        <w:t xml:space="preserve"> expected values of the costs to OM and collapse and of the benefits are to be determined taking into account uncertainties, i.e. using probabilistic measures. OM could also include costs to inspections and repairs. The related decision parameters could include inspection times, qualities and locations.</w:t>
      </w:r>
    </w:p>
    <w:p w:rsidR="006510B0" w:rsidRDefault="006510B0" w:rsidP="000C0164">
      <w:pPr>
        <w:pStyle w:val="ListParagraph"/>
        <w:ind w:left="720"/>
      </w:pPr>
    </w:p>
    <w:p w:rsidR="00520B13" w:rsidRPr="00C378A6" w:rsidRDefault="00520B13" w:rsidP="009E6DDB">
      <w:pPr>
        <w:pStyle w:val="ListParagraph"/>
        <w:ind w:left="720" w:hanging="11"/>
      </w:pPr>
      <w:r w:rsidRPr="00C378A6">
        <w:t xml:space="preserve">More information on life cycle modelling </w:t>
      </w:r>
      <w:r w:rsidR="00742CAC" w:rsidRPr="00C378A6">
        <w:t>can be found in</w:t>
      </w:r>
      <w:r w:rsidR="009E6DDB">
        <w:t xml:space="preserve"> </w:t>
      </w:r>
      <w:r w:rsidR="009E6DDB">
        <w:fldChar w:fldCharType="begin"/>
      </w:r>
      <w:r w:rsidR="009E6DDB">
        <w:instrText xml:space="preserve"> REF _Ref399926018 \h </w:instrText>
      </w:r>
      <w:r w:rsidR="009E6DDB">
        <w:fldChar w:fldCharType="separate"/>
      </w:r>
      <w:r w:rsidR="00EB0727" w:rsidRPr="000D5FF3">
        <w:t xml:space="preserve">Appendix </w:t>
      </w:r>
      <w:r w:rsidR="00EB0727">
        <w:rPr>
          <w:noProof/>
        </w:rPr>
        <w:t>C</w:t>
      </w:r>
      <w:r w:rsidR="009E6DDB">
        <w:fldChar w:fldCharType="end"/>
      </w:r>
      <w:r w:rsidR="00742CAC" w:rsidRPr="00C378A6">
        <w:t xml:space="preserve"> </w:t>
      </w:r>
    </w:p>
    <w:p w:rsidR="00B135F5" w:rsidRPr="00C378A6" w:rsidRDefault="00B135F5" w:rsidP="00B95E0C">
      <w:pPr>
        <w:ind w:left="720"/>
        <w:rPr>
          <w:rFonts w:ascii="Times New Roman" w:hAnsi="Times New Roman"/>
          <w:sz w:val="24"/>
        </w:rPr>
      </w:pPr>
    </w:p>
    <w:p w:rsidR="00993183" w:rsidRPr="00C378A6" w:rsidRDefault="00A82629" w:rsidP="0020070A">
      <w:pPr>
        <w:pStyle w:val="Heading1"/>
      </w:pPr>
      <w:bookmarkStart w:id="46" w:name="_Ref399504863"/>
      <w:bookmarkStart w:id="47" w:name="_Toc430647718"/>
      <w:r w:rsidRPr="00C378A6">
        <w:lastRenderedPageBreak/>
        <w:t xml:space="preserve">General framework for </w:t>
      </w:r>
      <w:r w:rsidR="00993183" w:rsidRPr="00C378A6">
        <w:t>Technology Qualification</w:t>
      </w:r>
      <w:bookmarkEnd w:id="2"/>
      <w:bookmarkEnd w:id="46"/>
      <w:bookmarkEnd w:id="47"/>
      <w:r w:rsidR="0079177F" w:rsidRPr="00C378A6">
        <w:t xml:space="preserve"> </w:t>
      </w:r>
    </w:p>
    <w:p w:rsidR="00993183" w:rsidRPr="00C378A6" w:rsidRDefault="00993183" w:rsidP="009E6DDB">
      <w:pPr>
        <w:pStyle w:val="ListParagraph"/>
        <w:ind w:left="720" w:firstLine="0"/>
      </w:pPr>
      <w:r w:rsidRPr="00C378A6">
        <w:t>Technology Qualification is a process (TQP) of providing sufficient evidence that a technology will function within specified limits and with acceptable and manageable risks. Generally TQP has to be applied to all newly developed technologies in cases where there are no directly applicable standards or guidelines. Otherwise, if appropriate standards can be used, a technology is considered to be qualified if it complies with the requirements of those standards.</w:t>
      </w:r>
    </w:p>
    <w:p w:rsidR="006510B0" w:rsidRDefault="006510B0" w:rsidP="009E6DDB">
      <w:pPr>
        <w:pStyle w:val="ListParagraph"/>
        <w:ind w:left="720" w:firstLine="0"/>
      </w:pPr>
    </w:p>
    <w:p w:rsidR="00676A6D" w:rsidRPr="00C378A6" w:rsidRDefault="00993183" w:rsidP="009E6DDB">
      <w:pPr>
        <w:pStyle w:val="ListParagraph"/>
        <w:ind w:left="720" w:firstLine="0"/>
        <w:rPr>
          <w:noProof/>
          <w:lang w:eastAsia="da-DK"/>
        </w:rPr>
      </w:pPr>
      <w:r w:rsidRPr="00C378A6">
        <w:t xml:space="preserve">Since the purpose of this report is to give insight on how to assess reliability of newly developed or partially altered innovative wind turbine components, TQP can be used as the underlying methodology to provide proof of sufficient reliability of different wind turbine components. </w:t>
      </w:r>
      <w:r w:rsidR="00EE6B1D" w:rsidRPr="00C378A6">
        <w:t xml:space="preserve">Following the TQ </w:t>
      </w:r>
      <w:r w:rsidR="0061490A" w:rsidRPr="00C378A6">
        <w:t>framework</w:t>
      </w:r>
      <w:r w:rsidR="00EE6B1D" w:rsidRPr="00C378A6">
        <w:t xml:space="preserve"> </w:t>
      </w:r>
      <w:r w:rsidR="0061490A" w:rsidRPr="00C378A6">
        <w:t xml:space="preserve">throughout the technology development cycle it is possible to quantify the change in reliability level of a given component, provided that proper tools are used for reliability assessment. </w:t>
      </w:r>
      <w:r w:rsidR="00D13F44" w:rsidRPr="00C378A6">
        <w:fldChar w:fldCharType="begin"/>
      </w:r>
      <w:r w:rsidR="00D13F44" w:rsidRPr="00C378A6">
        <w:instrText xml:space="preserve"> REF _Ref383088449 \h </w:instrText>
      </w:r>
      <w:r w:rsidR="00097006" w:rsidRPr="00C378A6">
        <w:instrText xml:space="preserve"> \* MERGEFORMAT </w:instrText>
      </w:r>
      <w:r w:rsidR="00D13F44" w:rsidRPr="00C378A6">
        <w:fldChar w:fldCharType="separate"/>
      </w:r>
      <w:r w:rsidR="00EB0727" w:rsidRPr="00EB0727">
        <w:t xml:space="preserve">Figure </w:t>
      </w:r>
      <w:r w:rsidR="00EB0727" w:rsidRPr="00EB0727">
        <w:rPr>
          <w:noProof/>
        </w:rPr>
        <w:t>5</w:t>
      </w:r>
      <w:r w:rsidR="00EB0727">
        <w:rPr>
          <w:b/>
        </w:rPr>
        <w:t>.</w:t>
      </w:r>
      <w:r w:rsidR="00EB0727">
        <w:rPr>
          <w:b/>
          <w:noProof/>
        </w:rPr>
        <w:t>1</w:t>
      </w:r>
      <w:r w:rsidR="00D13F44" w:rsidRPr="00C378A6">
        <w:fldChar w:fldCharType="end"/>
      </w:r>
      <w:r w:rsidR="0061490A" w:rsidRPr="00C378A6">
        <w:t xml:space="preserve"> represents the change in probability of failure and related uncertainty of arbitrary technology as qualification progresses.</w:t>
      </w:r>
      <w:r w:rsidR="00676A6D" w:rsidRPr="00C378A6">
        <w:rPr>
          <w:noProof/>
          <w:lang w:eastAsia="da-DK"/>
        </w:rPr>
        <w:t xml:space="preserve"> </w:t>
      </w:r>
    </w:p>
    <w:p w:rsidR="00676A6D" w:rsidRPr="00C378A6" w:rsidRDefault="00676A6D" w:rsidP="00B95E0C">
      <w:pPr>
        <w:pStyle w:val="ListParagraph"/>
        <w:ind w:left="720"/>
        <w:rPr>
          <w:noProof/>
          <w:lang w:eastAsia="da-DK"/>
        </w:rPr>
      </w:pPr>
    </w:p>
    <w:p w:rsidR="00D13F44" w:rsidRPr="00C378A6" w:rsidRDefault="00575D77" w:rsidP="00B95E0C">
      <w:pPr>
        <w:pStyle w:val="ListParagraph"/>
        <w:keepNext/>
        <w:ind w:left="720" w:firstLine="0"/>
        <w:jc w:val="center"/>
      </w:pPr>
      <w:r>
        <w:rPr>
          <w:noProof/>
        </w:rPr>
        <w:drawing>
          <wp:inline distT="0" distB="0" distL="0" distR="0" wp14:anchorId="0C3CFD13" wp14:editId="1AC57BC0">
            <wp:extent cx="4601247" cy="270891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4608219" cy="2713014"/>
                    </a:xfrm>
                    <a:prstGeom prst="rect">
                      <a:avLst/>
                    </a:prstGeom>
                  </pic:spPr>
                </pic:pic>
              </a:graphicData>
            </a:graphic>
          </wp:inline>
        </w:drawing>
      </w:r>
    </w:p>
    <w:p w:rsidR="00D13F44" w:rsidRPr="00C378A6" w:rsidRDefault="00D13F44" w:rsidP="00B95E0C">
      <w:pPr>
        <w:pStyle w:val="Caption"/>
        <w:ind w:left="720"/>
        <w:jc w:val="center"/>
        <w:rPr>
          <w:b w:val="0"/>
          <w:szCs w:val="24"/>
        </w:rPr>
      </w:pPr>
      <w:bookmarkStart w:id="48" w:name="_Ref383088449"/>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5</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1</w:t>
      </w:r>
      <w:r w:rsidR="00AA3C17">
        <w:rPr>
          <w:b w:val="0"/>
          <w:szCs w:val="24"/>
        </w:rPr>
        <w:fldChar w:fldCharType="end"/>
      </w:r>
      <w:bookmarkEnd w:id="48"/>
      <w:r w:rsidRPr="00C378A6">
        <w:rPr>
          <w:b w:val="0"/>
          <w:szCs w:val="24"/>
        </w:rPr>
        <w:t xml:space="preserve">. Change of probability of failure and related uncertainties. Adopted from </w:t>
      </w:r>
      <w:sdt>
        <w:sdtPr>
          <w:rPr>
            <w:b w:val="0"/>
            <w:szCs w:val="24"/>
          </w:rPr>
          <w:id w:val="-384797351"/>
          <w:citation/>
        </w:sdtPr>
        <w:sdtContent>
          <w:r w:rsidR="005A3D7F" w:rsidRPr="00C378A6">
            <w:rPr>
              <w:b w:val="0"/>
              <w:szCs w:val="24"/>
            </w:rPr>
            <w:fldChar w:fldCharType="begin"/>
          </w:r>
          <w:r w:rsidR="00B26066">
            <w:rPr>
              <w:b w:val="0"/>
              <w:szCs w:val="24"/>
            </w:rPr>
            <w:instrText xml:space="preserve">CITATION DNVRPA203 \l 1033 </w:instrText>
          </w:r>
          <w:r w:rsidR="005A3D7F" w:rsidRPr="00C378A6">
            <w:rPr>
              <w:b w:val="0"/>
              <w:szCs w:val="24"/>
            </w:rPr>
            <w:fldChar w:fldCharType="separate"/>
          </w:r>
          <w:r w:rsidR="00781F1D" w:rsidRPr="00781F1D">
            <w:rPr>
              <w:noProof/>
              <w:szCs w:val="24"/>
            </w:rPr>
            <w:t>(DNV, 2013)</w:t>
          </w:r>
          <w:r w:rsidR="005A3D7F" w:rsidRPr="00C378A6">
            <w:rPr>
              <w:b w:val="0"/>
              <w:szCs w:val="24"/>
            </w:rPr>
            <w:fldChar w:fldCharType="end"/>
          </w:r>
        </w:sdtContent>
      </w:sdt>
      <w:r w:rsidR="003F0A04" w:rsidRPr="00C378A6">
        <w:rPr>
          <w:b w:val="0"/>
          <w:szCs w:val="24"/>
        </w:rPr>
        <w:t>.</w:t>
      </w:r>
    </w:p>
    <w:p w:rsidR="00837587" w:rsidRPr="00C378A6" w:rsidRDefault="00045CE3" w:rsidP="009E6DDB">
      <w:pPr>
        <w:pStyle w:val="ListParagraph"/>
        <w:ind w:left="720" w:firstLine="0"/>
      </w:pPr>
      <w:r w:rsidRPr="00C378A6">
        <w:t xml:space="preserve">Throughout the development process novel technical solutions usually progress through several phases (concept evaluation, pre-engineering, etc.). </w:t>
      </w:r>
      <w:r w:rsidR="005B4E40" w:rsidRPr="00C378A6">
        <w:t xml:space="preserve">Depending on the stage of technology development, multiple TQ </w:t>
      </w:r>
      <w:r w:rsidR="003F0A04" w:rsidRPr="00C378A6">
        <w:t>processes</w:t>
      </w:r>
      <w:r w:rsidR="005B4E40" w:rsidRPr="00C378A6">
        <w:t xml:space="preserve"> can be defined subsequently in order to ensure a traceable and reliable stepwise development process.</w:t>
      </w:r>
      <w:r w:rsidR="003F0A04" w:rsidRPr="00C378A6">
        <w:t xml:space="preserve"> These multiple TQ processes should have goals defined according to a particular development phase</w:t>
      </w:r>
      <w:r w:rsidRPr="00C378A6">
        <w:t>.</w:t>
      </w:r>
      <w:r w:rsidR="00837587" w:rsidRPr="00C378A6">
        <w:t xml:space="preserve"> </w:t>
      </w:r>
      <w:r w:rsidRPr="00C378A6">
        <w:t>Milestones are reached after each development phase is completed and moving forward to the next phase is possible</w:t>
      </w:r>
      <w:r w:rsidR="003F0A04" w:rsidRPr="00C378A6">
        <w:t>.</w:t>
      </w:r>
      <w:r w:rsidR="00837587" w:rsidRPr="00C378A6">
        <w:t xml:space="preserve"> An example of such TQ program is shown in </w:t>
      </w:r>
      <w:r w:rsidR="00837587" w:rsidRPr="00C378A6">
        <w:fldChar w:fldCharType="begin"/>
      </w:r>
      <w:r w:rsidR="00837587" w:rsidRPr="00C378A6">
        <w:instrText xml:space="preserve"> REF _Ref383090800 \h </w:instrText>
      </w:r>
      <w:r w:rsidR="00097006" w:rsidRPr="00C378A6">
        <w:instrText xml:space="preserve"> \* MERGEFORMAT </w:instrText>
      </w:r>
      <w:r w:rsidR="00837587" w:rsidRPr="00C378A6">
        <w:fldChar w:fldCharType="separate"/>
      </w:r>
      <w:r w:rsidR="00EB0727" w:rsidRPr="00EB0727">
        <w:t xml:space="preserve">Figure </w:t>
      </w:r>
      <w:r w:rsidR="00EB0727" w:rsidRPr="00EB0727">
        <w:rPr>
          <w:noProof/>
        </w:rPr>
        <w:t>5</w:t>
      </w:r>
      <w:r w:rsidR="00EB0727">
        <w:rPr>
          <w:b/>
        </w:rPr>
        <w:t>.</w:t>
      </w:r>
      <w:r w:rsidR="00EB0727">
        <w:rPr>
          <w:b/>
          <w:noProof/>
        </w:rPr>
        <w:t>2</w:t>
      </w:r>
      <w:r w:rsidR="00837587" w:rsidRPr="00C378A6">
        <w:fldChar w:fldCharType="end"/>
      </w:r>
      <w:r w:rsidR="00837587" w:rsidRPr="00C378A6">
        <w:t xml:space="preserve">. </w:t>
      </w:r>
    </w:p>
    <w:p w:rsidR="00D13F44" w:rsidRPr="00C378A6" w:rsidRDefault="00575D77" w:rsidP="00403008">
      <w:pPr>
        <w:pStyle w:val="ListParagraph"/>
        <w:ind w:firstLine="0"/>
      </w:pPr>
      <w:r>
        <w:rPr>
          <w:noProof/>
        </w:rPr>
        <w:lastRenderedPageBreak/>
        <w:drawing>
          <wp:inline distT="0" distB="0" distL="0" distR="0" wp14:anchorId="252930EB" wp14:editId="38467BBE">
            <wp:extent cx="5726430" cy="3653959"/>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27778" cy="3654819"/>
                    </a:xfrm>
                    <a:prstGeom prst="rect">
                      <a:avLst/>
                    </a:prstGeom>
                  </pic:spPr>
                </pic:pic>
              </a:graphicData>
            </a:graphic>
          </wp:inline>
        </w:drawing>
      </w:r>
    </w:p>
    <w:p w:rsidR="00D13F44" w:rsidRPr="00C378A6" w:rsidRDefault="00D13F44" w:rsidP="00B95E0C">
      <w:pPr>
        <w:pStyle w:val="Caption"/>
        <w:ind w:left="720"/>
        <w:jc w:val="center"/>
        <w:rPr>
          <w:b w:val="0"/>
          <w:szCs w:val="24"/>
        </w:rPr>
      </w:pPr>
      <w:bookmarkStart w:id="49" w:name="_Ref383090800"/>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5</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2</w:t>
      </w:r>
      <w:r w:rsidR="00AA3C17">
        <w:rPr>
          <w:b w:val="0"/>
          <w:szCs w:val="24"/>
        </w:rPr>
        <w:fldChar w:fldCharType="end"/>
      </w:r>
      <w:bookmarkEnd w:id="49"/>
      <w:r w:rsidR="00BB395A" w:rsidRPr="00C378A6">
        <w:rPr>
          <w:b w:val="0"/>
          <w:szCs w:val="24"/>
        </w:rPr>
        <w:t>.</w:t>
      </w:r>
      <w:r w:rsidRPr="00C378A6">
        <w:rPr>
          <w:b w:val="0"/>
          <w:szCs w:val="24"/>
        </w:rPr>
        <w:t xml:space="preserve"> Overall Technology Qualification Program</w:t>
      </w:r>
      <w:r w:rsidR="003F0A04" w:rsidRPr="00C378A6">
        <w:rPr>
          <w:b w:val="0"/>
          <w:szCs w:val="24"/>
        </w:rPr>
        <w:t xml:space="preserve">, </w:t>
      </w:r>
      <w:sdt>
        <w:sdtPr>
          <w:rPr>
            <w:b w:val="0"/>
            <w:szCs w:val="24"/>
          </w:rPr>
          <w:id w:val="-465426738"/>
          <w:citation/>
        </w:sdtPr>
        <w:sdtContent>
          <w:r w:rsidR="003F0A04" w:rsidRPr="00C378A6">
            <w:rPr>
              <w:b w:val="0"/>
              <w:szCs w:val="24"/>
            </w:rPr>
            <w:fldChar w:fldCharType="begin"/>
          </w:r>
          <w:r w:rsidR="00B26066">
            <w:rPr>
              <w:b w:val="0"/>
              <w:szCs w:val="24"/>
            </w:rPr>
            <w:instrText xml:space="preserve">CITATION DNVRPA203 \l 1033 </w:instrText>
          </w:r>
          <w:r w:rsidR="003F0A04" w:rsidRPr="00C378A6">
            <w:rPr>
              <w:b w:val="0"/>
              <w:szCs w:val="24"/>
            </w:rPr>
            <w:fldChar w:fldCharType="separate"/>
          </w:r>
          <w:r w:rsidR="00781F1D" w:rsidRPr="00781F1D">
            <w:rPr>
              <w:noProof/>
              <w:szCs w:val="24"/>
            </w:rPr>
            <w:t>(DNV, 2013)</w:t>
          </w:r>
          <w:r w:rsidR="003F0A04" w:rsidRPr="00C378A6">
            <w:rPr>
              <w:b w:val="0"/>
              <w:szCs w:val="24"/>
            </w:rPr>
            <w:fldChar w:fldCharType="end"/>
          </w:r>
        </w:sdtContent>
      </w:sdt>
      <w:r w:rsidRPr="00C378A6">
        <w:rPr>
          <w:b w:val="0"/>
          <w:szCs w:val="24"/>
        </w:rPr>
        <w:t>.</w:t>
      </w:r>
    </w:p>
    <w:p w:rsidR="005B4E40" w:rsidRPr="00C378A6" w:rsidRDefault="00BB395A" w:rsidP="009E6DDB">
      <w:pPr>
        <w:pStyle w:val="ListParagraph"/>
        <w:ind w:left="720" w:firstLine="0"/>
      </w:pPr>
      <w:r w:rsidRPr="00C378A6">
        <w:t>Furthermore, TQ process can be used irrespective of the scale of the technology. When qua</w:t>
      </w:r>
      <w:r w:rsidR="000E4D31" w:rsidRPr="00C378A6">
        <w:t xml:space="preserve">lification is needed for a </w:t>
      </w:r>
      <w:r w:rsidRPr="00C378A6">
        <w:t>component of a complex system</w:t>
      </w:r>
      <w:r w:rsidR="000E4D31" w:rsidRPr="00C378A6">
        <w:t>, e.g. a generator for a wind turbine, a separate TQ program can be introduced and later on incorporated in a higher level TQP.</w:t>
      </w:r>
    </w:p>
    <w:p w:rsidR="00BB395A" w:rsidRPr="00C378A6" w:rsidRDefault="00BB395A" w:rsidP="00B95E0C">
      <w:pPr>
        <w:pStyle w:val="ListParagraph"/>
        <w:ind w:left="720"/>
      </w:pPr>
    </w:p>
    <w:p w:rsidR="00993183" w:rsidRPr="00C378A6" w:rsidRDefault="00993183" w:rsidP="0020070A">
      <w:pPr>
        <w:pStyle w:val="Heading2"/>
      </w:pPr>
      <w:bookmarkStart w:id="50" w:name="_Toc381666110"/>
      <w:bookmarkStart w:id="51" w:name="_Ref396832173"/>
      <w:bookmarkStart w:id="52" w:name="_Toc430647719"/>
      <w:r w:rsidRPr="00C378A6">
        <w:t>T</w:t>
      </w:r>
      <w:r w:rsidR="00EE6B1D" w:rsidRPr="00C378A6">
        <w:t>echnology Qualification</w:t>
      </w:r>
      <w:r w:rsidRPr="00C378A6">
        <w:t xml:space="preserve"> requirements based on DNV-RP-A203</w:t>
      </w:r>
      <w:bookmarkEnd w:id="50"/>
      <w:bookmarkEnd w:id="51"/>
      <w:bookmarkEnd w:id="52"/>
    </w:p>
    <w:p w:rsidR="00946A87" w:rsidRPr="00C378A6" w:rsidRDefault="00946A87" w:rsidP="009E6DDB">
      <w:pPr>
        <w:pStyle w:val="ListParagraph"/>
        <w:ind w:left="720" w:firstLine="0"/>
      </w:pPr>
      <w:r w:rsidRPr="00C378A6">
        <w:t xml:space="preserve">DNV-RP-A203 is one of the most largely used methodologies for qualification of new (innovative) technology. The last version of the guidelines was published in 2013 by </w:t>
      </w:r>
      <w:proofErr w:type="spellStart"/>
      <w:r w:rsidRPr="00C378A6">
        <w:t>Det</w:t>
      </w:r>
      <w:proofErr w:type="spellEnd"/>
      <w:r w:rsidRPr="00C378A6">
        <w:t xml:space="preserve"> </w:t>
      </w:r>
      <w:proofErr w:type="spellStart"/>
      <w:r w:rsidRPr="00C378A6">
        <w:t>Norkse</w:t>
      </w:r>
      <w:proofErr w:type="spellEnd"/>
      <w:r w:rsidRPr="00C378A6">
        <w:t xml:space="preserve"> Veritas and is considered to be the state of the art when it comes to new technology assessment. The guideline ca</w:t>
      </w:r>
      <w:r w:rsidR="000E5546" w:rsidRPr="00C378A6">
        <w:t>n</w:t>
      </w:r>
      <w:r w:rsidRPr="00C378A6">
        <w:t xml:space="preserve"> be used for any kind of </w:t>
      </w:r>
      <w:r w:rsidR="000E5546" w:rsidRPr="00C378A6">
        <w:t>technology without limitations of nature or function of a given technology (i.e. electrical, mechanical, structural components of wind turbines, software solutions etc.).</w:t>
      </w:r>
      <w:r w:rsidRPr="00C378A6">
        <w:t xml:space="preserve"> The generic results of TQP, as stated in </w:t>
      </w:r>
      <w:sdt>
        <w:sdtPr>
          <w:id w:val="-918784983"/>
          <w:citation/>
        </w:sdtPr>
        <w:sdtContent>
          <w:r w:rsidR="003F0A04" w:rsidRPr="00C378A6">
            <w:fldChar w:fldCharType="begin"/>
          </w:r>
          <w:r w:rsidR="00B26066">
            <w:instrText xml:space="preserve">CITATION DNVRPA203 \l 1033 </w:instrText>
          </w:r>
          <w:r w:rsidR="003F0A04" w:rsidRPr="00C378A6">
            <w:fldChar w:fldCharType="separate"/>
          </w:r>
          <w:r w:rsidR="00781F1D">
            <w:rPr>
              <w:noProof/>
            </w:rPr>
            <w:t>(DNV, 2013)</w:t>
          </w:r>
          <w:r w:rsidR="003F0A04" w:rsidRPr="00C378A6">
            <w:fldChar w:fldCharType="end"/>
          </w:r>
        </w:sdtContent>
      </w:sdt>
      <w:r w:rsidR="003F0A04" w:rsidRPr="00C378A6">
        <w:t xml:space="preserve"> </w:t>
      </w:r>
      <w:r w:rsidRPr="00C378A6">
        <w:t>are:</w:t>
      </w:r>
    </w:p>
    <w:p w:rsidR="00946A87" w:rsidRPr="00C378A6" w:rsidRDefault="00946A87" w:rsidP="00B95E0C">
      <w:pPr>
        <w:pStyle w:val="ListParagraph"/>
        <w:numPr>
          <w:ilvl w:val="0"/>
          <w:numId w:val="5"/>
        </w:numPr>
        <w:ind w:left="1854"/>
      </w:pPr>
      <w:r w:rsidRPr="00C378A6">
        <w:t>determination of the probability density distribution of the service lifetime of given technology;</w:t>
      </w:r>
    </w:p>
    <w:p w:rsidR="00946A87" w:rsidRPr="00C378A6" w:rsidRDefault="00946A87" w:rsidP="00B95E0C">
      <w:pPr>
        <w:pStyle w:val="ListParagraph"/>
        <w:numPr>
          <w:ilvl w:val="0"/>
          <w:numId w:val="5"/>
        </w:numPr>
        <w:ind w:left="1854"/>
      </w:pPr>
      <w:r w:rsidRPr="00C378A6">
        <w:t>determination of reliability level;</w:t>
      </w:r>
    </w:p>
    <w:p w:rsidR="0079177F" w:rsidRPr="00C378A6" w:rsidRDefault="00946A87" w:rsidP="00B95E0C">
      <w:pPr>
        <w:pStyle w:val="ListParagraph"/>
        <w:numPr>
          <w:ilvl w:val="0"/>
          <w:numId w:val="5"/>
        </w:numPr>
        <w:ind w:left="1854"/>
      </w:pPr>
      <w:proofErr w:type="gramStart"/>
      <w:r w:rsidRPr="00C378A6">
        <w:t>definition</w:t>
      </w:r>
      <w:proofErr w:type="gramEnd"/>
      <w:r w:rsidRPr="00C378A6">
        <w:t xml:space="preserve"> of opera</w:t>
      </w:r>
      <w:r w:rsidR="0079177F" w:rsidRPr="00C378A6">
        <w:t xml:space="preserve">tional margins against specific </w:t>
      </w:r>
      <w:r w:rsidRPr="00C378A6">
        <w:t>failure modes or specific performance targets.</w:t>
      </w:r>
    </w:p>
    <w:p w:rsidR="0079177F" w:rsidRPr="00C378A6" w:rsidRDefault="0079177F" w:rsidP="00B95E0C">
      <w:pPr>
        <w:pStyle w:val="ListParagraph"/>
        <w:ind w:left="720"/>
      </w:pPr>
    </w:p>
    <w:p w:rsidR="00936174" w:rsidRDefault="00936174" w:rsidP="009E6DDB">
      <w:pPr>
        <w:pStyle w:val="ListParagraph"/>
        <w:ind w:left="720" w:firstLine="0"/>
      </w:pPr>
    </w:p>
    <w:p w:rsidR="00936174" w:rsidRDefault="00936174" w:rsidP="009E6DDB">
      <w:pPr>
        <w:pStyle w:val="ListParagraph"/>
        <w:ind w:left="720" w:firstLine="0"/>
      </w:pPr>
    </w:p>
    <w:p w:rsidR="00936174" w:rsidRDefault="00936174" w:rsidP="009E6DDB">
      <w:pPr>
        <w:pStyle w:val="ListParagraph"/>
        <w:ind w:left="720" w:firstLine="0"/>
      </w:pPr>
    </w:p>
    <w:p w:rsidR="00FE6B04" w:rsidRDefault="00E87AC6" w:rsidP="009E6DDB">
      <w:pPr>
        <w:pStyle w:val="ListParagraph"/>
        <w:ind w:left="720" w:firstLine="0"/>
      </w:pPr>
      <w:r w:rsidRPr="00C378A6">
        <w:lastRenderedPageBreak/>
        <w:t>The basic TQ process is shown in</w:t>
      </w:r>
      <w:r w:rsidR="00FE6B04" w:rsidRPr="00C378A6">
        <w:t xml:space="preserve"> </w:t>
      </w:r>
      <w:r w:rsidR="00FE6B04" w:rsidRPr="00C378A6">
        <w:fldChar w:fldCharType="begin"/>
      </w:r>
      <w:r w:rsidR="00FE6B04" w:rsidRPr="00C378A6">
        <w:instrText xml:space="preserve"> REF _Ref399695077 \h  \* MERGEFORMAT </w:instrText>
      </w:r>
      <w:r w:rsidR="00FE6B04" w:rsidRPr="00C378A6">
        <w:fldChar w:fldCharType="separate"/>
      </w:r>
      <w:r w:rsidR="00EB0727" w:rsidRPr="00EB0727">
        <w:t xml:space="preserve">Figure </w:t>
      </w:r>
      <w:r w:rsidR="00EB0727" w:rsidRPr="00EB0727">
        <w:rPr>
          <w:noProof/>
        </w:rPr>
        <w:t>5</w:t>
      </w:r>
      <w:r w:rsidR="00EB0727">
        <w:rPr>
          <w:b/>
        </w:rPr>
        <w:t>.</w:t>
      </w:r>
      <w:r w:rsidR="00EB0727">
        <w:rPr>
          <w:b/>
          <w:noProof/>
        </w:rPr>
        <w:t>3</w:t>
      </w:r>
      <w:r w:rsidR="00FE6B04" w:rsidRPr="00C378A6">
        <w:fldChar w:fldCharType="end"/>
      </w:r>
      <w:r w:rsidRPr="00C378A6">
        <w:t>, it has 6 distinct steps that have to be followed and thoroughly documented.</w:t>
      </w:r>
    </w:p>
    <w:p w:rsidR="008E75E8" w:rsidRPr="00C378A6" w:rsidRDefault="008E75E8" w:rsidP="009E6DDB">
      <w:pPr>
        <w:pStyle w:val="ListParagraph"/>
        <w:ind w:left="720" w:firstLine="0"/>
      </w:pPr>
    </w:p>
    <w:p w:rsidR="00FE6B04" w:rsidRPr="00C378A6" w:rsidRDefault="00FE6B04" w:rsidP="00E87AC6">
      <w:pPr>
        <w:pStyle w:val="ListParagraph"/>
        <w:ind w:left="720"/>
        <w:sectPr w:rsidR="00FE6B04" w:rsidRPr="00C378A6" w:rsidSect="00FE6B04">
          <w:headerReference w:type="default" r:id="rId184"/>
          <w:type w:val="continuous"/>
          <w:pgSz w:w="11900" w:h="16840"/>
          <w:pgMar w:top="1134" w:right="1701" w:bottom="1134" w:left="1701" w:header="284" w:footer="284" w:gutter="0"/>
          <w:cols w:space="708"/>
          <w:docGrid w:linePitch="360"/>
        </w:sectPr>
      </w:pPr>
    </w:p>
    <w:p w:rsidR="006339B1" w:rsidRPr="00C378A6" w:rsidRDefault="00FE644E" w:rsidP="00B95E0C">
      <w:pPr>
        <w:pStyle w:val="ListParagraph"/>
        <w:numPr>
          <w:ilvl w:val="0"/>
          <w:numId w:val="6"/>
        </w:numPr>
        <w:ind w:left="720" w:firstLine="0"/>
      </w:pPr>
      <w:r w:rsidRPr="00C378A6">
        <w:lastRenderedPageBreak/>
        <w:t>Technology qualification basis: identifying the technology, its function and intended use, expectations to the technology.</w:t>
      </w:r>
    </w:p>
    <w:p w:rsidR="00FE644E" w:rsidRPr="00C378A6" w:rsidRDefault="00FE644E" w:rsidP="00B95E0C">
      <w:pPr>
        <w:pStyle w:val="ListParagraph"/>
        <w:numPr>
          <w:ilvl w:val="0"/>
          <w:numId w:val="6"/>
        </w:numPr>
        <w:ind w:left="720" w:firstLine="0"/>
      </w:pPr>
      <w:r w:rsidRPr="00C378A6">
        <w:t xml:space="preserve">Technology assessment: categorizing the degree of novelty to focus the efforts where the related uncertainty is most significant, identify key challenges and uncertainties. </w:t>
      </w:r>
    </w:p>
    <w:p w:rsidR="00FE644E" w:rsidRPr="00C378A6" w:rsidRDefault="00FE644E" w:rsidP="00B95E0C">
      <w:pPr>
        <w:pStyle w:val="ListParagraph"/>
        <w:numPr>
          <w:ilvl w:val="0"/>
          <w:numId w:val="6"/>
        </w:numPr>
        <w:ind w:left="720" w:firstLine="0"/>
      </w:pPr>
      <w:r w:rsidRPr="00C378A6">
        <w:t>Threat assessment: identify the threats and failure modes together with their risks.</w:t>
      </w:r>
    </w:p>
    <w:p w:rsidR="00FE644E" w:rsidRPr="00C378A6" w:rsidRDefault="00FE644E" w:rsidP="00B95E0C">
      <w:pPr>
        <w:pStyle w:val="ListParagraph"/>
        <w:numPr>
          <w:ilvl w:val="0"/>
          <w:numId w:val="6"/>
        </w:numPr>
        <w:ind w:left="720" w:firstLine="0"/>
      </w:pPr>
      <w:r w:rsidRPr="00C378A6">
        <w:t>Technology qualification plan: developing a plan containing the qualification activities addressing the identified risks.</w:t>
      </w:r>
    </w:p>
    <w:p w:rsidR="00FE644E" w:rsidRPr="00C378A6" w:rsidRDefault="00FE644E" w:rsidP="00B95E0C">
      <w:pPr>
        <w:pStyle w:val="ListParagraph"/>
        <w:numPr>
          <w:ilvl w:val="0"/>
          <w:numId w:val="6"/>
        </w:numPr>
        <w:ind w:left="720" w:firstLine="0"/>
      </w:pPr>
      <w:r w:rsidRPr="00C378A6">
        <w:t>Execution of the plan: executing the activities specified in step 4. Evidence is collected from experience (expert knowledge), numerical analysis and physical tests.</w:t>
      </w:r>
    </w:p>
    <w:p w:rsidR="00FE644E" w:rsidRDefault="00FE644E" w:rsidP="00B95E0C">
      <w:pPr>
        <w:pStyle w:val="ListParagraph"/>
        <w:numPr>
          <w:ilvl w:val="0"/>
          <w:numId w:val="6"/>
        </w:numPr>
        <w:ind w:left="720" w:firstLine="0"/>
      </w:pPr>
      <w:r w:rsidRPr="00C378A6">
        <w:t>Performance assessme</w:t>
      </w:r>
      <w:r w:rsidR="005B3D43">
        <w:t xml:space="preserve">nt: assess whether the evidence </w:t>
      </w:r>
      <w:r w:rsidRPr="00C378A6">
        <w:t>produced meets the requirements in step 4.</w:t>
      </w:r>
    </w:p>
    <w:p w:rsidR="005B3D43" w:rsidRDefault="005B3D43" w:rsidP="00E87AC6">
      <w:pPr>
        <w:pStyle w:val="ListParagraph"/>
        <w:keepNext/>
        <w:ind w:left="-142" w:right="-674" w:firstLine="0"/>
        <w:rPr>
          <w:b/>
        </w:rPr>
      </w:pPr>
    </w:p>
    <w:p w:rsidR="00E87AC6" w:rsidRPr="00C378A6" w:rsidRDefault="006339B1" w:rsidP="00E87AC6">
      <w:pPr>
        <w:pStyle w:val="ListParagraph"/>
        <w:keepNext/>
        <w:ind w:left="-142" w:right="-674" w:firstLine="0"/>
        <w:rPr>
          <w:b/>
        </w:rPr>
      </w:pPr>
      <w:r w:rsidRPr="00C378A6">
        <w:rPr>
          <w:noProof/>
        </w:rPr>
        <w:drawing>
          <wp:inline distT="0" distB="0" distL="0" distR="0" wp14:anchorId="0305EFBC" wp14:editId="15CAAC42">
            <wp:extent cx="3370483" cy="4713514"/>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extLst>
                        <a:ext uri="{28A0092B-C50C-407E-A947-70E740481C1C}">
                          <a14:useLocalDpi xmlns:a14="http://schemas.microsoft.com/office/drawing/2010/main" val="0"/>
                        </a:ext>
                      </a:extLst>
                    </a:blip>
                    <a:stretch>
                      <a:fillRect/>
                    </a:stretch>
                  </pic:blipFill>
                  <pic:spPr>
                    <a:xfrm>
                      <a:off x="0" y="0"/>
                      <a:ext cx="3370483" cy="4713514"/>
                    </a:xfrm>
                    <a:prstGeom prst="rect">
                      <a:avLst/>
                    </a:prstGeom>
                  </pic:spPr>
                </pic:pic>
              </a:graphicData>
            </a:graphic>
          </wp:inline>
        </w:drawing>
      </w:r>
      <w:bookmarkStart w:id="53" w:name="_Ref383088574"/>
    </w:p>
    <w:p w:rsidR="008E75E8" w:rsidRPr="00C378A6" w:rsidRDefault="008E75E8" w:rsidP="008E75E8">
      <w:pPr>
        <w:pStyle w:val="Caption"/>
        <w:jc w:val="center"/>
        <w:rPr>
          <w:b w:val="0"/>
          <w:szCs w:val="24"/>
        </w:rPr>
      </w:pPr>
      <w:bookmarkStart w:id="54" w:name="_Ref399695077"/>
      <w:r w:rsidRPr="00C378A6">
        <w:rPr>
          <w:b w:val="0"/>
          <w:szCs w:val="24"/>
        </w:rPr>
        <w:t xml:space="preserve">Figure </w:t>
      </w:r>
      <w:r>
        <w:rPr>
          <w:b w:val="0"/>
          <w:szCs w:val="24"/>
        </w:rPr>
        <w:fldChar w:fldCharType="begin"/>
      </w:r>
      <w:r>
        <w:rPr>
          <w:b w:val="0"/>
          <w:szCs w:val="24"/>
        </w:rPr>
        <w:instrText xml:space="preserve"> STYLEREF 1 \s </w:instrText>
      </w:r>
      <w:r>
        <w:rPr>
          <w:b w:val="0"/>
          <w:szCs w:val="24"/>
        </w:rPr>
        <w:fldChar w:fldCharType="separate"/>
      </w:r>
      <w:r>
        <w:rPr>
          <w:b w:val="0"/>
          <w:noProof/>
          <w:szCs w:val="24"/>
        </w:rPr>
        <w:t>5</w:t>
      </w:r>
      <w:r>
        <w:rPr>
          <w:b w:val="0"/>
          <w:szCs w:val="24"/>
        </w:rPr>
        <w:fldChar w:fldCharType="end"/>
      </w:r>
      <w:r>
        <w:rPr>
          <w:b w:val="0"/>
          <w:szCs w:val="24"/>
        </w:rPr>
        <w:t>.</w:t>
      </w:r>
      <w:r>
        <w:rPr>
          <w:b w:val="0"/>
          <w:szCs w:val="24"/>
        </w:rPr>
        <w:fldChar w:fldCharType="begin"/>
      </w:r>
      <w:r>
        <w:rPr>
          <w:b w:val="0"/>
          <w:szCs w:val="24"/>
        </w:rPr>
        <w:instrText xml:space="preserve"> SEQ Figure \* ARABIC \s 1 </w:instrText>
      </w:r>
      <w:r>
        <w:rPr>
          <w:b w:val="0"/>
          <w:szCs w:val="24"/>
        </w:rPr>
        <w:fldChar w:fldCharType="separate"/>
      </w:r>
      <w:r>
        <w:rPr>
          <w:b w:val="0"/>
          <w:noProof/>
          <w:szCs w:val="24"/>
        </w:rPr>
        <w:t>3</w:t>
      </w:r>
      <w:r>
        <w:rPr>
          <w:b w:val="0"/>
          <w:szCs w:val="24"/>
        </w:rPr>
        <w:fldChar w:fldCharType="end"/>
      </w:r>
      <w:bookmarkEnd w:id="54"/>
      <w:r w:rsidRPr="00C378A6">
        <w:rPr>
          <w:b w:val="0"/>
          <w:szCs w:val="24"/>
        </w:rPr>
        <w:t xml:space="preserve">. Basic Technology Qualification Process, </w:t>
      </w:r>
      <w:sdt>
        <w:sdtPr>
          <w:rPr>
            <w:b w:val="0"/>
            <w:szCs w:val="24"/>
          </w:rPr>
          <w:id w:val="-298613330"/>
          <w:citation/>
        </w:sdtPr>
        <w:sdtContent>
          <w:r w:rsidRPr="00C378A6">
            <w:rPr>
              <w:b w:val="0"/>
              <w:szCs w:val="24"/>
            </w:rPr>
            <w:fldChar w:fldCharType="begin"/>
          </w:r>
          <w:r>
            <w:rPr>
              <w:b w:val="0"/>
              <w:szCs w:val="24"/>
            </w:rPr>
            <w:instrText xml:space="preserve">CITATION DNVRPA203 \l 1033 </w:instrText>
          </w:r>
          <w:r w:rsidRPr="00C378A6">
            <w:rPr>
              <w:b w:val="0"/>
              <w:szCs w:val="24"/>
            </w:rPr>
            <w:fldChar w:fldCharType="separate"/>
          </w:r>
          <w:r w:rsidRPr="00781F1D">
            <w:rPr>
              <w:noProof/>
              <w:szCs w:val="24"/>
            </w:rPr>
            <w:t>(DNV, 2013)</w:t>
          </w:r>
          <w:r w:rsidRPr="00C378A6">
            <w:rPr>
              <w:b w:val="0"/>
              <w:szCs w:val="24"/>
            </w:rPr>
            <w:fldChar w:fldCharType="end"/>
          </w:r>
        </w:sdtContent>
      </w:sdt>
    </w:p>
    <w:p w:rsidR="008E75E8" w:rsidRDefault="008E75E8" w:rsidP="00E87AC6">
      <w:pPr>
        <w:pStyle w:val="ListParagraph"/>
        <w:keepNext/>
        <w:ind w:left="-142" w:right="-674" w:firstLine="0"/>
      </w:pPr>
    </w:p>
    <w:p w:rsidR="008E75E8" w:rsidRPr="00936174" w:rsidRDefault="008E75E8" w:rsidP="00E87AC6">
      <w:pPr>
        <w:pStyle w:val="ListParagraph"/>
        <w:keepNext/>
        <w:ind w:left="-142" w:right="-674" w:firstLine="0"/>
        <w:sectPr w:rsidR="008E75E8" w:rsidRPr="00936174" w:rsidSect="008E75E8">
          <w:type w:val="continuous"/>
          <w:pgSz w:w="11900" w:h="16840"/>
          <w:pgMar w:top="1134" w:right="1701" w:bottom="1134" w:left="1701" w:header="284" w:footer="284" w:gutter="0"/>
          <w:cols w:num="2" w:space="20"/>
          <w:docGrid w:linePitch="360"/>
        </w:sectPr>
      </w:pPr>
    </w:p>
    <w:p w:rsidR="00936174" w:rsidRPr="00C378A6" w:rsidRDefault="00936174" w:rsidP="00936174">
      <w:pPr>
        <w:pStyle w:val="ListParagraph"/>
        <w:ind w:left="720" w:firstLine="0"/>
      </w:pPr>
      <w:r w:rsidRPr="00C378A6">
        <w:lastRenderedPageBreak/>
        <w:t>Feedback loops within the process imply an iterative nature of TQP. The iterations are necessary when primary design is changed (Technology Modification) in order to improve safety, reliability, cost, operation etc. Iterations are also used when unanticipated failure modes are revealed while qualification progresses.  Technology Modification will only be implemented if it has a defined purpose, to name a few:</w:t>
      </w:r>
    </w:p>
    <w:p w:rsidR="00936174" w:rsidRPr="00C378A6" w:rsidRDefault="00936174" w:rsidP="00936174">
      <w:pPr>
        <w:pStyle w:val="ListParagraph"/>
        <w:numPr>
          <w:ilvl w:val="0"/>
          <w:numId w:val="7"/>
        </w:numPr>
        <w:ind w:left="1854"/>
      </w:pPr>
      <w:r w:rsidRPr="00C378A6">
        <w:t>remove a failure mode;</w:t>
      </w:r>
    </w:p>
    <w:p w:rsidR="00936174" w:rsidRPr="00C378A6" w:rsidRDefault="00936174" w:rsidP="00936174">
      <w:pPr>
        <w:pStyle w:val="ListParagraph"/>
        <w:numPr>
          <w:ilvl w:val="0"/>
          <w:numId w:val="7"/>
        </w:numPr>
        <w:ind w:left="1854"/>
      </w:pPr>
      <w:r w:rsidRPr="00C378A6">
        <w:t>reduce the probability or consequences of failure;</w:t>
      </w:r>
    </w:p>
    <w:p w:rsidR="00936174" w:rsidRPr="00C378A6" w:rsidRDefault="00936174" w:rsidP="00936174">
      <w:pPr>
        <w:pStyle w:val="ListParagraph"/>
        <w:numPr>
          <w:ilvl w:val="0"/>
          <w:numId w:val="7"/>
        </w:numPr>
        <w:ind w:left="1854"/>
      </w:pPr>
      <w:r w:rsidRPr="00C378A6">
        <w:t>reduce the total cost;</w:t>
      </w:r>
    </w:p>
    <w:p w:rsidR="00936174" w:rsidRPr="00C378A6" w:rsidRDefault="00936174" w:rsidP="00936174">
      <w:pPr>
        <w:pStyle w:val="ListParagraph"/>
        <w:numPr>
          <w:ilvl w:val="0"/>
          <w:numId w:val="7"/>
        </w:numPr>
        <w:ind w:left="1854"/>
      </w:pPr>
      <w:proofErr w:type="gramStart"/>
      <w:r w:rsidRPr="00C378A6">
        <w:t>improve</w:t>
      </w:r>
      <w:proofErr w:type="gramEnd"/>
      <w:r w:rsidRPr="00C378A6">
        <w:t xml:space="preserve"> confidence etc.</w:t>
      </w:r>
    </w:p>
    <w:p w:rsidR="00E87AC6" w:rsidRPr="00C378A6" w:rsidRDefault="00E87AC6" w:rsidP="00E87AC6">
      <w:pPr>
        <w:rPr>
          <w:rFonts w:ascii="Times New Roman" w:hAnsi="Times New Roman"/>
          <w:sz w:val="24"/>
        </w:rPr>
        <w:sectPr w:rsidR="00E87AC6" w:rsidRPr="00C378A6" w:rsidSect="00E87AC6">
          <w:type w:val="continuous"/>
          <w:pgSz w:w="11900" w:h="16840"/>
          <w:pgMar w:top="1134" w:right="1701" w:bottom="1134" w:left="1701" w:header="284" w:footer="284" w:gutter="0"/>
          <w:cols w:space="708"/>
          <w:docGrid w:linePitch="360"/>
        </w:sectPr>
      </w:pPr>
    </w:p>
    <w:bookmarkEnd w:id="53"/>
    <w:p w:rsidR="00A86761" w:rsidRPr="00C378A6" w:rsidRDefault="00A86761" w:rsidP="009E6DDB">
      <w:pPr>
        <w:pStyle w:val="ListParagraph"/>
        <w:ind w:left="720" w:hanging="11"/>
        <w:rPr>
          <w:b/>
        </w:rPr>
      </w:pPr>
      <w:r w:rsidRPr="00C378A6">
        <w:rPr>
          <w:b/>
        </w:rPr>
        <w:lastRenderedPageBreak/>
        <w:t>Technology Composition analysis</w:t>
      </w:r>
    </w:p>
    <w:p w:rsidR="00A86761" w:rsidRPr="00C378A6" w:rsidRDefault="00A86761" w:rsidP="00B95E0C">
      <w:pPr>
        <w:pStyle w:val="ListParagraph"/>
        <w:ind w:left="720"/>
      </w:pPr>
    </w:p>
    <w:p w:rsidR="00294604" w:rsidRPr="00C378A6" w:rsidRDefault="00294604" w:rsidP="009E6DDB">
      <w:pPr>
        <w:pStyle w:val="ListParagraph"/>
        <w:ind w:left="720" w:firstLine="0"/>
      </w:pPr>
      <w:r w:rsidRPr="00C378A6">
        <w:t xml:space="preserve">Since wind turbine as a whole is a very complex system, it is very important to break it down to manageable </w:t>
      </w:r>
      <w:r w:rsidR="00B5599D" w:rsidRPr="00C378A6">
        <w:t xml:space="preserve">component </w:t>
      </w:r>
      <w:r w:rsidRPr="00C378A6">
        <w:t>systems or even to individual sub-components. This process is referred to as Technology Composition analysis in</w:t>
      </w:r>
      <w:r w:rsidR="003F0A04" w:rsidRPr="00C378A6">
        <w:t xml:space="preserve"> </w:t>
      </w:r>
      <w:sdt>
        <w:sdtPr>
          <w:id w:val="1568305611"/>
          <w:citation/>
        </w:sdtPr>
        <w:sdtContent>
          <w:r w:rsidR="003F0A04" w:rsidRPr="00C378A6">
            <w:fldChar w:fldCharType="begin"/>
          </w:r>
          <w:r w:rsidR="00B26066">
            <w:instrText xml:space="preserve">CITATION DNVRPA203 \l 1033 </w:instrText>
          </w:r>
          <w:r w:rsidR="003F0A04" w:rsidRPr="00C378A6">
            <w:fldChar w:fldCharType="separate"/>
          </w:r>
          <w:r w:rsidR="00781F1D">
            <w:rPr>
              <w:noProof/>
            </w:rPr>
            <w:t>(DNV, 2013)</w:t>
          </w:r>
          <w:r w:rsidR="003F0A04" w:rsidRPr="00C378A6">
            <w:fldChar w:fldCharType="end"/>
          </w:r>
        </w:sdtContent>
      </w:sdt>
      <w:r w:rsidRPr="00C378A6">
        <w:t xml:space="preserve">. This step is very important also because not all of wind turbine components fall under the definition of “new technology”. System decomposition can be performed </w:t>
      </w:r>
      <w:r w:rsidR="000C286C" w:rsidRPr="00C378A6">
        <w:t>taking into account:</w:t>
      </w:r>
    </w:p>
    <w:p w:rsidR="000C286C" w:rsidRPr="00C378A6" w:rsidRDefault="000C286C" w:rsidP="00B95E0C">
      <w:pPr>
        <w:pStyle w:val="ListParagraph"/>
        <w:numPr>
          <w:ilvl w:val="0"/>
          <w:numId w:val="8"/>
        </w:numPr>
        <w:ind w:left="1854"/>
      </w:pPr>
      <w:r w:rsidRPr="00C378A6">
        <w:t>functions and sub-functions (without reference to technical solutions used to deliver the function);</w:t>
      </w:r>
    </w:p>
    <w:p w:rsidR="000C286C" w:rsidRPr="00C378A6" w:rsidRDefault="000C286C" w:rsidP="00B95E0C">
      <w:pPr>
        <w:pStyle w:val="ListParagraph"/>
        <w:numPr>
          <w:ilvl w:val="0"/>
          <w:numId w:val="8"/>
        </w:numPr>
        <w:ind w:left="1854"/>
      </w:pPr>
      <w:r w:rsidRPr="00C378A6">
        <w:t>systems, sub-systems and components with functions;</w:t>
      </w:r>
    </w:p>
    <w:p w:rsidR="000C286C" w:rsidRPr="00C378A6" w:rsidRDefault="000C286C" w:rsidP="00B95E0C">
      <w:pPr>
        <w:pStyle w:val="ListParagraph"/>
        <w:numPr>
          <w:ilvl w:val="0"/>
          <w:numId w:val="8"/>
        </w:numPr>
        <w:ind w:left="1854"/>
      </w:pPr>
      <w:proofErr w:type="gramStart"/>
      <w:r w:rsidRPr="00C378A6">
        <w:t>process</w:t>
      </w:r>
      <w:proofErr w:type="gramEnd"/>
      <w:r w:rsidRPr="00C378A6">
        <w:t xml:space="preserve"> sequences and operations.</w:t>
      </w:r>
    </w:p>
    <w:p w:rsidR="00B5599D" w:rsidRPr="00C378A6" w:rsidRDefault="00B5599D" w:rsidP="00B95E0C">
      <w:pPr>
        <w:pStyle w:val="ListParagraph"/>
        <w:ind w:left="1854" w:firstLine="0"/>
      </w:pPr>
    </w:p>
    <w:p w:rsidR="000C286C" w:rsidRPr="00C378A6" w:rsidRDefault="000C286C" w:rsidP="009E6DDB">
      <w:pPr>
        <w:pStyle w:val="ListParagraph"/>
        <w:ind w:left="720" w:firstLine="0"/>
      </w:pPr>
      <w:r w:rsidRPr="00C378A6">
        <w:t>For highly complex systems, a system engineering approach is recommended using a hierarchical structure linking the technology expectations with functions and sub-functions. System analysis using hardware components or units should be performed. The software used is also analyzed separately.</w:t>
      </w:r>
    </w:p>
    <w:p w:rsidR="00806A2F" w:rsidRDefault="00806A2F" w:rsidP="009E6DDB">
      <w:pPr>
        <w:pStyle w:val="ListParagraph"/>
        <w:ind w:left="720" w:firstLine="0"/>
      </w:pPr>
    </w:p>
    <w:p w:rsidR="00BA5DC1" w:rsidRPr="00C378A6" w:rsidRDefault="000C286C" w:rsidP="009E6DDB">
      <w:pPr>
        <w:pStyle w:val="ListParagraph"/>
        <w:ind w:left="720" w:firstLine="0"/>
        <w:rPr>
          <w:b/>
        </w:rPr>
      </w:pPr>
      <w:r w:rsidRPr="00C378A6">
        <w:t xml:space="preserve">TQP can be implemented for the whole wind turbine or separately for different </w:t>
      </w:r>
      <w:r w:rsidR="00BA5DC1" w:rsidRPr="00C378A6">
        <w:t>assemblies, parts or components</w:t>
      </w:r>
      <w:r w:rsidRPr="00C378A6">
        <w:t xml:space="preserve">. An example of </w:t>
      </w:r>
      <w:r w:rsidR="00BA5DC1" w:rsidRPr="00C378A6">
        <w:t>hierarchical</w:t>
      </w:r>
      <w:r w:rsidRPr="00C378A6">
        <w:t xml:space="preserve"> division is shown in</w:t>
      </w:r>
      <w:r w:rsidR="00B37DBF" w:rsidRPr="00C378A6">
        <w:t xml:space="preserve"> </w:t>
      </w:r>
      <w:r w:rsidR="00B37DBF" w:rsidRPr="00C378A6">
        <w:fldChar w:fldCharType="begin"/>
      </w:r>
      <w:r w:rsidR="00B37DBF" w:rsidRPr="00C378A6">
        <w:instrText xml:space="preserve"> REF _Ref396830692 \h  \* MERGEFORMAT </w:instrText>
      </w:r>
      <w:r w:rsidR="00B37DBF" w:rsidRPr="00C378A6">
        <w:fldChar w:fldCharType="separate"/>
      </w:r>
      <w:r w:rsidR="00EB0727" w:rsidRPr="00EB0727">
        <w:t xml:space="preserve">Figure </w:t>
      </w:r>
      <w:r w:rsidR="00EB0727" w:rsidRPr="00EB0727">
        <w:rPr>
          <w:noProof/>
        </w:rPr>
        <w:t>5</w:t>
      </w:r>
      <w:r w:rsidR="00EB0727">
        <w:rPr>
          <w:b/>
        </w:rPr>
        <w:t>.</w:t>
      </w:r>
      <w:r w:rsidR="00EB0727">
        <w:rPr>
          <w:b/>
          <w:noProof/>
        </w:rPr>
        <w:t>4</w:t>
      </w:r>
      <w:r w:rsidR="00B37DBF" w:rsidRPr="00C378A6">
        <w:fldChar w:fldCharType="end"/>
      </w:r>
      <w:r w:rsidRPr="00C378A6">
        <w:t>.</w:t>
      </w:r>
    </w:p>
    <w:p w:rsidR="00BA5DC1" w:rsidRPr="00C378A6" w:rsidRDefault="009172A2" w:rsidP="00B95E0C">
      <w:pPr>
        <w:pStyle w:val="ListParagraph"/>
        <w:ind w:left="720" w:firstLine="0"/>
        <w:jc w:val="center"/>
      </w:pPr>
      <w:r>
        <w:rPr>
          <w:noProof/>
        </w:rPr>
        <w:drawing>
          <wp:inline distT="0" distB="0" distL="0" distR="0" wp14:anchorId="1B3F12DC" wp14:editId="5DC332D9">
            <wp:extent cx="3829050" cy="1428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832657" cy="1430136"/>
                    </a:xfrm>
                    <a:prstGeom prst="rect">
                      <a:avLst/>
                    </a:prstGeom>
                  </pic:spPr>
                </pic:pic>
              </a:graphicData>
            </a:graphic>
          </wp:inline>
        </w:drawing>
      </w:r>
    </w:p>
    <w:p w:rsidR="000C286C" w:rsidRPr="00C378A6" w:rsidRDefault="00F73B9D" w:rsidP="00B95E0C">
      <w:pPr>
        <w:pStyle w:val="Caption"/>
        <w:ind w:left="720"/>
        <w:jc w:val="center"/>
        <w:rPr>
          <w:b w:val="0"/>
          <w:szCs w:val="24"/>
        </w:rPr>
      </w:pPr>
      <w:bookmarkStart w:id="55" w:name="_Ref396830692"/>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5</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4</w:t>
      </w:r>
      <w:r w:rsidR="00AA3C17">
        <w:rPr>
          <w:b w:val="0"/>
          <w:szCs w:val="24"/>
        </w:rPr>
        <w:fldChar w:fldCharType="end"/>
      </w:r>
      <w:bookmarkEnd w:id="55"/>
      <w:r w:rsidR="001B6A3A" w:rsidRPr="00C378A6">
        <w:rPr>
          <w:b w:val="0"/>
          <w:szCs w:val="24"/>
        </w:rPr>
        <w:t>.</w:t>
      </w:r>
      <w:r w:rsidRPr="00C378A6">
        <w:rPr>
          <w:b w:val="0"/>
          <w:szCs w:val="24"/>
        </w:rPr>
        <w:t xml:space="preserve"> Simple w</w:t>
      </w:r>
      <w:r w:rsidR="00BA5DC1" w:rsidRPr="00C378A6">
        <w:rPr>
          <w:b w:val="0"/>
          <w:szCs w:val="24"/>
        </w:rPr>
        <w:t>ind turbine hierarchy. Adopted from</w:t>
      </w:r>
      <w:sdt>
        <w:sdtPr>
          <w:rPr>
            <w:b w:val="0"/>
            <w:szCs w:val="24"/>
          </w:rPr>
          <w:id w:val="-1969972012"/>
          <w:citation/>
        </w:sdtPr>
        <w:sdtContent>
          <w:r w:rsidR="003B19E7" w:rsidRPr="00C378A6">
            <w:rPr>
              <w:b w:val="0"/>
              <w:szCs w:val="24"/>
            </w:rPr>
            <w:fldChar w:fldCharType="begin"/>
          </w:r>
          <w:r w:rsidR="003B19E7" w:rsidRPr="00C378A6">
            <w:rPr>
              <w:b w:val="0"/>
              <w:szCs w:val="24"/>
              <w:lang w:val="lt-LT"/>
            </w:rPr>
            <w:instrText xml:space="preserve"> CITATION Ara10 \l 1063 </w:instrText>
          </w:r>
          <w:r w:rsidR="003B19E7" w:rsidRPr="00C378A6">
            <w:rPr>
              <w:b w:val="0"/>
              <w:szCs w:val="24"/>
            </w:rPr>
            <w:fldChar w:fldCharType="separate"/>
          </w:r>
          <w:r w:rsidR="00781F1D">
            <w:rPr>
              <w:b w:val="0"/>
              <w:noProof/>
              <w:szCs w:val="24"/>
              <w:lang w:val="lt-LT"/>
            </w:rPr>
            <w:t xml:space="preserve"> </w:t>
          </w:r>
          <w:r w:rsidR="00781F1D" w:rsidRPr="00781F1D">
            <w:rPr>
              <w:noProof/>
              <w:szCs w:val="24"/>
              <w:lang w:val="lt-LT"/>
            </w:rPr>
            <w:t>(Arabian-Hoseynabadi, et al., 2010)</w:t>
          </w:r>
          <w:r w:rsidR="003B19E7" w:rsidRPr="00C378A6">
            <w:rPr>
              <w:b w:val="0"/>
              <w:szCs w:val="24"/>
            </w:rPr>
            <w:fldChar w:fldCharType="end"/>
          </w:r>
        </w:sdtContent>
      </w:sdt>
      <w:r w:rsidR="00BA5DC1" w:rsidRPr="00C378A6">
        <w:rPr>
          <w:b w:val="0"/>
          <w:szCs w:val="24"/>
        </w:rPr>
        <w:t xml:space="preserve"> </w:t>
      </w:r>
    </w:p>
    <w:p w:rsidR="00BA5DC1" w:rsidRPr="00C378A6" w:rsidRDefault="00FE7539" w:rsidP="009E6DDB">
      <w:pPr>
        <w:pStyle w:val="ListParagraph"/>
        <w:ind w:left="720" w:firstLine="0"/>
      </w:pPr>
      <w:r w:rsidRPr="00C378A6">
        <w:t xml:space="preserve">Some insight on </w:t>
      </w:r>
      <w:r w:rsidR="00BA5DC1" w:rsidRPr="00C378A6">
        <w:t xml:space="preserve">decomposition of a wind turbine can be also </w:t>
      </w:r>
      <w:r w:rsidRPr="00C378A6">
        <w:t>obtained</w:t>
      </w:r>
      <w:r w:rsidR="00BA5DC1" w:rsidRPr="00C378A6">
        <w:t xml:space="preserve"> </w:t>
      </w:r>
      <w:r w:rsidRPr="00C378A6">
        <w:t xml:space="preserve">from </w:t>
      </w:r>
      <w:r w:rsidR="00BA5DC1" w:rsidRPr="00C378A6">
        <w:t>available information about failures of different assemblies or components.</w:t>
      </w:r>
      <w:r w:rsidR="00F81532" w:rsidRPr="00C378A6">
        <w:t xml:space="preserve"> Taking into consideration the frequency of failures in a given component, decisions can be made about the extent of detailed analysis required to achieve acceptable reliability level</w:t>
      </w:r>
      <w:r w:rsidR="00AC33F4" w:rsidRPr="00C378A6">
        <w:t xml:space="preserve"> (some sources for failure rates are presented in section </w:t>
      </w:r>
      <w:r w:rsidR="00AC33F4" w:rsidRPr="00C378A6">
        <w:fldChar w:fldCharType="begin"/>
      </w:r>
      <w:r w:rsidR="00AC33F4" w:rsidRPr="00C378A6">
        <w:instrText xml:space="preserve"> REF _Ref399295375 \r \h </w:instrText>
      </w:r>
      <w:r w:rsidR="00097006" w:rsidRPr="00C378A6">
        <w:instrText xml:space="preserve"> \* MERGEFORMAT </w:instrText>
      </w:r>
      <w:r w:rsidR="00AC33F4" w:rsidRPr="00C378A6">
        <w:fldChar w:fldCharType="separate"/>
      </w:r>
      <w:r w:rsidR="00EB0727">
        <w:t>3.1</w:t>
      </w:r>
      <w:r w:rsidR="00AC33F4" w:rsidRPr="00C378A6">
        <w:fldChar w:fldCharType="end"/>
      </w:r>
      <w:r w:rsidR="00AC33F4" w:rsidRPr="00C378A6">
        <w:t>).</w:t>
      </w:r>
    </w:p>
    <w:p w:rsidR="00DB0EB2" w:rsidRPr="00C378A6" w:rsidRDefault="00DB0EB2" w:rsidP="00ED094E">
      <w:pPr>
        <w:pStyle w:val="ListParagraph"/>
        <w:ind w:firstLine="0"/>
      </w:pPr>
      <w:r w:rsidRPr="00C378A6">
        <w:rPr>
          <w:noProof/>
        </w:rPr>
        <w:lastRenderedPageBreak/>
        <w:drawing>
          <wp:inline distT="0" distB="0" distL="0" distR="0" wp14:anchorId="2482A020" wp14:editId="4245B7AD">
            <wp:extent cx="5377543" cy="25799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383577" cy="2582809"/>
                    </a:xfrm>
                    <a:prstGeom prst="rect">
                      <a:avLst/>
                    </a:prstGeom>
                  </pic:spPr>
                </pic:pic>
              </a:graphicData>
            </a:graphic>
          </wp:inline>
        </w:drawing>
      </w:r>
    </w:p>
    <w:p w:rsidR="00DB0EB2" w:rsidRPr="00C378A6" w:rsidRDefault="00F73B9D" w:rsidP="00B95E0C">
      <w:pPr>
        <w:pStyle w:val="Caption"/>
        <w:ind w:left="720"/>
        <w:jc w:val="center"/>
        <w:rPr>
          <w:b w:val="0"/>
          <w:szCs w:val="24"/>
        </w:rPr>
      </w:pPr>
      <w:bookmarkStart w:id="56" w:name="_Ref396830723"/>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5</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5</w:t>
      </w:r>
      <w:r w:rsidR="00AA3C17">
        <w:rPr>
          <w:b w:val="0"/>
          <w:szCs w:val="24"/>
        </w:rPr>
        <w:fldChar w:fldCharType="end"/>
      </w:r>
      <w:bookmarkEnd w:id="56"/>
      <w:r w:rsidR="001B6A3A" w:rsidRPr="00C378A6">
        <w:rPr>
          <w:b w:val="0"/>
          <w:szCs w:val="24"/>
        </w:rPr>
        <w:t>.</w:t>
      </w:r>
      <w:r w:rsidRPr="00C378A6">
        <w:rPr>
          <w:b w:val="0"/>
          <w:szCs w:val="24"/>
        </w:rPr>
        <w:t xml:space="preserve"> </w:t>
      </w:r>
      <w:r w:rsidR="00DB0EB2" w:rsidRPr="00C378A6">
        <w:rPr>
          <w:b w:val="0"/>
          <w:szCs w:val="24"/>
        </w:rPr>
        <w:t>Normalized failure rates of sub-systems an</w:t>
      </w:r>
      <w:r w:rsidR="003B19E7" w:rsidRPr="00C378A6">
        <w:rPr>
          <w:b w:val="0"/>
          <w:szCs w:val="24"/>
        </w:rPr>
        <w:t xml:space="preserve">d assemblies of wind turbines, </w:t>
      </w:r>
      <w:sdt>
        <w:sdtPr>
          <w:rPr>
            <w:b w:val="0"/>
            <w:szCs w:val="24"/>
          </w:rPr>
          <w:id w:val="-1095469678"/>
          <w:citation/>
        </w:sdtPr>
        <w:sdtContent>
          <w:r w:rsidR="003B19E7" w:rsidRPr="00C378A6">
            <w:rPr>
              <w:b w:val="0"/>
              <w:szCs w:val="24"/>
            </w:rPr>
            <w:fldChar w:fldCharType="begin"/>
          </w:r>
          <w:r w:rsidR="003B19E7" w:rsidRPr="00C378A6">
            <w:rPr>
              <w:b w:val="0"/>
              <w:szCs w:val="24"/>
              <w:lang w:val="lt-LT"/>
            </w:rPr>
            <w:instrText xml:space="preserve"> CITATION WIl11 \l 1063 </w:instrText>
          </w:r>
          <w:r w:rsidR="003B19E7" w:rsidRPr="00C378A6">
            <w:rPr>
              <w:b w:val="0"/>
              <w:szCs w:val="24"/>
            </w:rPr>
            <w:fldChar w:fldCharType="separate"/>
          </w:r>
          <w:r w:rsidR="00781F1D" w:rsidRPr="00781F1D">
            <w:rPr>
              <w:noProof/>
              <w:szCs w:val="24"/>
              <w:lang w:val="lt-LT"/>
            </w:rPr>
            <w:t>(WIlkinson, et al., 2011)</w:t>
          </w:r>
          <w:r w:rsidR="003B19E7" w:rsidRPr="00C378A6">
            <w:rPr>
              <w:b w:val="0"/>
              <w:szCs w:val="24"/>
            </w:rPr>
            <w:fldChar w:fldCharType="end"/>
          </w:r>
        </w:sdtContent>
      </w:sdt>
    </w:p>
    <w:p w:rsidR="00F81532" w:rsidRPr="00C378A6" w:rsidRDefault="00F81532" w:rsidP="00B95E0C">
      <w:pPr>
        <w:pStyle w:val="ListParagraph"/>
        <w:ind w:left="720"/>
      </w:pPr>
    </w:p>
    <w:p w:rsidR="00A86761" w:rsidRPr="00C378A6" w:rsidRDefault="00A86761" w:rsidP="009E6DDB">
      <w:pPr>
        <w:pStyle w:val="ListParagraph"/>
        <w:ind w:left="720" w:hanging="11"/>
        <w:rPr>
          <w:b/>
        </w:rPr>
      </w:pPr>
      <w:r w:rsidRPr="00C378A6">
        <w:rPr>
          <w:b/>
        </w:rPr>
        <w:t>Technology Assessment and Categorization</w:t>
      </w:r>
    </w:p>
    <w:p w:rsidR="00A86761" w:rsidRPr="00C378A6" w:rsidRDefault="00A86761" w:rsidP="00B95E0C">
      <w:pPr>
        <w:pStyle w:val="ListParagraph"/>
        <w:ind w:left="720"/>
      </w:pPr>
    </w:p>
    <w:p w:rsidR="003443C4" w:rsidRPr="00C378A6" w:rsidRDefault="00EE6B1D" w:rsidP="009E6DDB">
      <w:pPr>
        <w:pStyle w:val="ListParagraph"/>
        <w:ind w:left="720" w:firstLine="0"/>
      </w:pPr>
      <w:r w:rsidRPr="00C378A6">
        <w:t>When dealing with</w:t>
      </w:r>
      <w:r w:rsidR="00676A6D" w:rsidRPr="00C378A6">
        <w:t xml:space="preserve"> design of new technologies or applying innovative </w:t>
      </w:r>
      <w:r w:rsidR="00046F19" w:rsidRPr="00C378A6">
        <w:t>improvements to existing ones, a certain amount of novelty is always introduced.</w:t>
      </w:r>
      <w:r w:rsidR="003443C4" w:rsidRPr="00C378A6">
        <w:t xml:space="preserve"> During this phase, following (or similar) questions should be addressed</w:t>
      </w:r>
      <w:r w:rsidR="00265B2F" w:rsidRPr="00C378A6">
        <w:t xml:space="preserve">, </w:t>
      </w:r>
      <w:sdt>
        <w:sdtPr>
          <w:id w:val="324781375"/>
          <w:citation/>
        </w:sdtPr>
        <w:sdtContent>
          <w:r w:rsidR="00B81B97">
            <w:fldChar w:fldCharType="begin"/>
          </w:r>
          <w:r w:rsidR="00BB2C2B">
            <w:rPr>
              <w:lang w:val="lt-LT"/>
            </w:rPr>
            <w:instrText xml:space="preserve">CITATION JBa09 \l 1063 </w:instrText>
          </w:r>
          <w:r w:rsidR="00B81B97">
            <w:fldChar w:fldCharType="separate"/>
          </w:r>
          <w:r w:rsidR="00781F1D" w:rsidRPr="00781F1D">
            <w:rPr>
              <w:noProof/>
              <w:lang w:val="lt-LT"/>
            </w:rPr>
            <w:t>(Ballesio, et al., 2009)</w:t>
          </w:r>
          <w:r w:rsidR="00B81B97">
            <w:fldChar w:fldCharType="end"/>
          </w:r>
        </w:sdtContent>
      </w:sdt>
    </w:p>
    <w:p w:rsidR="003443C4" w:rsidRPr="00C378A6" w:rsidRDefault="003443C4" w:rsidP="00B95E0C">
      <w:pPr>
        <w:pStyle w:val="ListParagraph"/>
        <w:numPr>
          <w:ilvl w:val="0"/>
          <w:numId w:val="11"/>
        </w:numPr>
        <w:ind w:left="2160"/>
      </w:pPr>
      <w:r w:rsidRPr="00C378A6">
        <w:t>Which aspects of the novel technology introduce hazards and pose significant risks?</w:t>
      </w:r>
    </w:p>
    <w:p w:rsidR="003443C4" w:rsidRPr="00C378A6" w:rsidRDefault="003443C4" w:rsidP="00B95E0C">
      <w:pPr>
        <w:pStyle w:val="ListParagraph"/>
        <w:numPr>
          <w:ilvl w:val="0"/>
          <w:numId w:val="11"/>
        </w:numPr>
        <w:ind w:left="2160"/>
      </w:pPr>
      <w:r w:rsidRPr="00C378A6">
        <w:t>Which risks can be dealt with efficiently by design measures?</w:t>
      </w:r>
    </w:p>
    <w:p w:rsidR="003443C4" w:rsidRPr="00C378A6" w:rsidRDefault="003443C4" w:rsidP="00B95E0C">
      <w:pPr>
        <w:pStyle w:val="ListParagraph"/>
        <w:numPr>
          <w:ilvl w:val="0"/>
          <w:numId w:val="11"/>
        </w:numPr>
        <w:ind w:left="2160"/>
      </w:pPr>
      <w:r w:rsidRPr="00C378A6">
        <w:t>What codes or standards could be applied to reduce identified risks?</w:t>
      </w:r>
    </w:p>
    <w:p w:rsidR="003443C4" w:rsidRPr="00C378A6" w:rsidRDefault="00265B2F" w:rsidP="00B95E0C">
      <w:pPr>
        <w:pStyle w:val="ListParagraph"/>
        <w:numPr>
          <w:ilvl w:val="0"/>
          <w:numId w:val="11"/>
        </w:numPr>
        <w:ind w:left="2160"/>
      </w:pPr>
      <w:r w:rsidRPr="00C378A6">
        <w:t>What aspects/parts of the novel technology are not covered by current standards, rules and regulations and needs to be qualified?</w:t>
      </w:r>
    </w:p>
    <w:p w:rsidR="00265B2F" w:rsidRPr="00C378A6" w:rsidRDefault="00265B2F" w:rsidP="00B95E0C">
      <w:pPr>
        <w:pStyle w:val="ListParagraph"/>
        <w:ind w:left="2160" w:firstLine="0"/>
      </w:pPr>
    </w:p>
    <w:p w:rsidR="009C360D" w:rsidRPr="00C378A6" w:rsidRDefault="00993183" w:rsidP="009E6DDB">
      <w:pPr>
        <w:pStyle w:val="ListParagraph"/>
        <w:ind w:left="720" w:firstLine="0"/>
      </w:pPr>
      <w:r w:rsidRPr="00C378A6">
        <w:t xml:space="preserve">According to </w:t>
      </w:r>
      <w:sdt>
        <w:sdtPr>
          <w:id w:val="-2067405294"/>
          <w:citation/>
        </w:sdtPr>
        <w:sdtContent>
          <w:r w:rsidR="001E0788" w:rsidRPr="00C378A6">
            <w:fldChar w:fldCharType="begin"/>
          </w:r>
          <w:r w:rsidR="00B26066">
            <w:instrText xml:space="preserve">CITATION DNVRPA203 \l 1033 </w:instrText>
          </w:r>
          <w:r w:rsidR="001E0788" w:rsidRPr="00C378A6">
            <w:fldChar w:fldCharType="separate"/>
          </w:r>
          <w:r w:rsidR="00781F1D">
            <w:rPr>
              <w:noProof/>
            </w:rPr>
            <w:t>(DNV, 2013)</w:t>
          </w:r>
          <w:r w:rsidR="001E0788" w:rsidRPr="00C378A6">
            <w:fldChar w:fldCharType="end"/>
          </w:r>
        </w:sdtContent>
      </w:sdt>
      <w:r w:rsidR="001E0788" w:rsidRPr="00C378A6">
        <w:t>,</w:t>
      </w:r>
      <w:r w:rsidRPr="00C378A6">
        <w:t xml:space="preserve"> novelty of a technology can be categorized as shown in</w:t>
      </w:r>
      <w:r w:rsidR="00945748" w:rsidRPr="00C378A6">
        <w:t xml:space="preserve"> </w:t>
      </w:r>
      <w:r w:rsidR="00945748" w:rsidRPr="00C378A6">
        <w:fldChar w:fldCharType="begin"/>
      </w:r>
      <w:r w:rsidR="00945748" w:rsidRPr="00C378A6">
        <w:instrText xml:space="preserve"> REF _Ref399720588 \h  \* MERGEFORMAT </w:instrText>
      </w:r>
      <w:r w:rsidR="00945748" w:rsidRPr="00C378A6">
        <w:fldChar w:fldCharType="separate"/>
      </w:r>
      <w:r w:rsidR="00EB0727" w:rsidRPr="00EB0727">
        <w:t xml:space="preserve">Table </w:t>
      </w:r>
      <w:r w:rsidR="00EB0727" w:rsidRPr="00EB0727">
        <w:rPr>
          <w:noProof/>
        </w:rPr>
        <w:t>4</w:t>
      </w:r>
      <w:r w:rsidR="00945748" w:rsidRPr="00C378A6">
        <w:fldChar w:fldCharType="end"/>
      </w:r>
      <w:r w:rsidR="009C360D" w:rsidRPr="00C378A6">
        <w:t>.</w:t>
      </w:r>
      <w:r w:rsidR="00294604" w:rsidRPr="00C378A6">
        <w:t xml:space="preserve"> Technology categorization is an important part of Technology Assessment (step 2).</w:t>
      </w:r>
    </w:p>
    <w:p w:rsidR="003D164A" w:rsidRPr="00C378A6" w:rsidRDefault="003D164A" w:rsidP="00B95E0C">
      <w:pPr>
        <w:pStyle w:val="ListParagraph"/>
        <w:ind w:left="720"/>
      </w:pPr>
    </w:p>
    <w:p w:rsidR="00993183" w:rsidRPr="00C378A6" w:rsidRDefault="00E55345" w:rsidP="00E55345">
      <w:pPr>
        <w:pStyle w:val="Caption"/>
        <w:rPr>
          <w:szCs w:val="24"/>
        </w:rPr>
      </w:pPr>
      <w:bookmarkStart w:id="57" w:name="_Ref399720588"/>
      <w:r w:rsidRPr="00C378A6">
        <w:rPr>
          <w:b w:val="0"/>
          <w:szCs w:val="24"/>
        </w:rPr>
        <w:t xml:space="preserve">Table </w:t>
      </w:r>
      <w:r w:rsidR="00C115D4">
        <w:rPr>
          <w:b w:val="0"/>
          <w:szCs w:val="24"/>
        </w:rPr>
        <w:fldChar w:fldCharType="begin"/>
      </w:r>
      <w:r w:rsidR="00C115D4">
        <w:rPr>
          <w:b w:val="0"/>
          <w:szCs w:val="24"/>
        </w:rPr>
        <w:instrText xml:space="preserve"> STYLEREF 1 \s </w:instrText>
      </w:r>
      <w:r w:rsidR="00C115D4">
        <w:rPr>
          <w:b w:val="0"/>
          <w:szCs w:val="24"/>
        </w:rPr>
        <w:fldChar w:fldCharType="separate"/>
      </w:r>
      <w:r w:rsidR="00C115D4">
        <w:rPr>
          <w:b w:val="0"/>
          <w:noProof/>
          <w:szCs w:val="24"/>
        </w:rPr>
        <w:t>5</w:t>
      </w:r>
      <w:r w:rsidR="00C115D4">
        <w:rPr>
          <w:b w:val="0"/>
          <w:szCs w:val="24"/>
        </w:rPr>
        <w:fldChar w:fldCharType="end"/>
      </w:r>
      <w:r w:rsidR="00C115D4">
        <w:rPr>
          <w:b w:val="0"/>
          <w:szCs w:val="24"/>
        </w:rPr>
        <w:t>.</w:t>
      </w:r>
      <w:r w:rsidR="00C115D4">
        <w:rPr>
          <w:b w:val="0"/>
          <w:szCs w:val="24"/>
        </w:rPr>
        <w:fldChar w:fldCharType="begin"/>
      </w:r>
      <w:r w:rsidR="00C115D4">
        <w:rPr>
          <w:b w:val="0"/>
          <w:szCs w:val="24"/>
        </w:rPr>
        <w:instrText xml:space="preserve"> SEQ Table \* ARABIC \s 1 </w:instrText>
      </w:r>
      <w:r w:rsidR="00C115D4">
        <w:rPr>
          <w:b w:val="0"/>
          <w:szCs w:val="24"/>
        </w:rPr>
        <w:fldChar w:fldCharType="separate"/>
      </w:r>
      <w:r w:rsidR="00C115D4">
        <w:rPr>
          <w:b w:val="0"/>
          <w:noProof/>
          <w:szCs w:val="24"/>
        </w:rPr>
        <w:t>1</w:t>
      </w:r>
      <w:r w:rsidR="00C115D4">
        <w:rPr>
          <w:b w:val="0"/>
          <w:szCs w:val="24"/>
        </w:rPr>
        <w:fldChar w:fldCharType="end"/>
      </w:r>
      <w:bookmarkEnd w:id="57"/>
      <w:r w:rsidRPr="00C378A6">
        <w:rPr>
          <w:b w:val="0"/>
          <w:szCs w:val="24"/>
        </w:rPr>
        <w:t xml:space="preserve">. </w:t>
      </w:r>
      <w:r w:rsidR="00993183" w:rsidRPr="00C378A6">
        <w:rPr>
          <w:b w:val="0"/>
          <w:szCs w:val="24"/>
        </w:rPr>
        <w:t>Technology categorization</w:t>
      </w:r>
      <w:r w:rsidR="002C0C65" w:rsidRPr="00C378A6">
        <w:rPr>
          <w:b w:val="0"/>
          <w:szCs w:val="24"/>
        </w:rPr>
        <w:t xml:space="preserve">. Adopted from </w:t>
      </w:r>
      <w:sdt>
        <w:sdtPr>
          <w:rPr>
            <w:b w:val="0"/>
            <w:szCs w:val="24"/>
          </w:rPr>
          <w:id w:val="-300693684"/>
          <w:citation/>
        </w:sdtPr>
        <w:sdtContent>
          <w:r w:rsidR="001B6A3A" w:rsidRPr="00C378A6">
            <w:rPr>
              <w:b w:val="0"/>
              <w:szCs w:val="24"/>
            </w:rPr>
            <w:fldChar w:fldCharType="begin"/>
          </w:r>
          <w:r w:rsidR="00B26066">
            <w:rPr>
              <w:b w:val="0"/>
              <w:szCs w:val="24"/>
              <w:lang w:val="lt-LT"/>
            </w:rPr>
            <w:instrText xml:space="preserve">CITATION DNVRPA203 \l 1063 </w:instrText>
          </w:r>
          <w:r w:rsidR="001B6A3A" w:rsidRPr="00C378A6">
            <w:rPr>
              <w:b w:val="0"/>
              <w:szCs w:val="24"/>
            </w:rPr>
            <w:fldChar w:fldCharType="separate"/>
          </w:r>
          <w:r w:rsidR="00781F1D" w:rsidRPr="00781F1D">
            <w:rPr>
              <w:noProof/>
              <w:szCs w:val="24"/>
              <w:lang w:val="lt-LT"/>
            </w:rPr>
            <w:t>(DNV, 2013)</w:t>
          </w:r>
          <w:r w:rsidR="001B6A3A" w:rsidRPr="00C378A6">
            <w:rPr>
              <w:b w:val="0"/>
              <w:szCs w:val="24"/>
            </w:rPr>
            <w:fldChar w:fldCharType="end"/>
          </w:r>
        </w:sdtContent>
      </w:sdt>
      <w:r w:rsidR="00765F6E" w:rsidRPr="00C378A6">
        <w:rPr>
          <w:noProof/>
          <w:szCs w:val="24"/>
        </w:rPr>
        <w:drawing>
          <wp:inline distT="0" distB="0" distL="0" distR="0" wp14:anchorId="07A44FB4" wp14:editId="4592566D">
            <wp:extent cx="5270500" cy="764046"/>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270500" cy="764046"/>
                    </a:xfrm>
                    <a:prstGeom prst="rect">
                      <a:avLst/>
                    </a:prstGeom>
                  </pic:spPr>
                </pic:pic>
              </a:graphicData>
            </a:graphic>
          </wp:inline>
        </w:drawing>
      </w:r>
    </w:p>
    <w:p w:rsidR="002C0C65" w:rsidRPr="00C378A6" w:rsidRDefault="009C360D" w:rsidP="009E6DDB">
      <w:pPr>
        <w:pStyle w:val="ListParagraph"/>
        <w:ind w:left="720" w:firstLine="0"/>
        <w:rPr>
          <w:lang w:val="en-GB"/>
        </w:rPr>
      </w:pPr>
      <w:r w:rsidRPr="00C378A6">
        <w:rPr>
          <w:lang w:val="en-GB"/>
        </w:rPr>
        <w:lastRenderedPageBreak/>
        <w:t xml:space="preserve">Based on the technology categorization, decisions can be made whether to proceed with TQ process for a given component or if it is already well defined and no further TQ efforts are required in order to document sufficient reliability. </w:t>
      </w:r>
      <w:r w:rsidR="002C0C65" w:rsidRPr="00C378A6">
        <w:t xml:space="preserve">According to </w:t>
      </w:r>
      <w:sdt>
        <w:sdtPr>
          <w:id w:val="338353001"/>
          <w:citation/>
        </w:sdtPr>
        <w:sdtContent>
          <w:r w:rsidR="001E0788" w:rsidRPr="00C378A6">
            <w:fldChar w:fldCharType="begin"/>
          </w:r>
          <w:r w:rsidR="00B26066">
            <w:instrText xml:space="preserve">CITATION DNVRPA203 \l 1033 </w:instrText>
          </w:r>
          <w:r w:rsidR="001E0788" w:rsidRPr="00C378A6">
            <w:fldChar w:fldCharType="separate"/>
          </w:r>
          <w:r w:rsidR="00781F1D">
            <w:rPr>
              <w:noProof/>
            </w:rPr>
            <w:t>(DNV, 2013)</w:t>
          </w:r>
          <w:r w:rsidR="001E0788" w:rsidRPr="00C378A6">
            <w:fldChar w:fldCharType="end"/>
          </w:r>
        </w:sdtContent>
      </w:sdt>
      <w:r w:rsidR="001E0788" w:rsidRPr="00C378A6">
        <w:rPr>
          <w:i/>
          <w:lang w:val="en-GB"/>
        </w:rPr>
        <w:t xml:space="preserve">, </w:t>
      </w:r>
      <w:r w:rsidRPr="00C378A6">
        <w:rPr>
          <w:i/>
          <w:lang w:val="en-GB"/>
        </w:rPr>
        <w:t>Category 1</w:t>
      </w:r>
      <w:r w:rsidRPr="00C378A6">
        <w:rPr>
          <w:lang w:val="en-GB"/>
        </w:rPr>
        <w:t xml:space="preserve"> components can be assumed “known and proven” and therefore do not require to be included in the TQ process</w:t>
      </w:r>
      <w:r w:rsidR="002C0C65" w:rsidRPr="00C378A6">
        <w:rPr>
          <w:lang w:val="en-GB"/>
        </w:rPr>
        <w:t xml:space="preserve"> and related</w:t>
      </w:r>
      <w:r w:rsidRPr="00C378A6">
        <w:rPr>
          <w:lang w:val="en-GB"/>
        </w:rPr>
        <w:t xml:space="preserve"> reliability can be assessed using existing </w:t>
      </w:r>
      <w:r w:rsidR="002C0C65" w:rsidRPr="00C378A6">
        <w:rPr>
          <w:lang w:val="en-GB"/>
        </w:rPr>
        <w:t xml:space="preserve">standards. </w:t>
      </w:r>
      <w:r w:rsidR="002C0C65" w:rsidRPr="00C378A6">
        <w:rPr>
          <w:i/>
          <w:lang w:val="en-GB"/>
        </w:rPr>
        <w:t>Category 2-4</w:t>
      </w:r>
      <w:r w:rsidR="002C0C65" w:rsidRPr="00C378A6">
        <w:rPr>
          <w:lang w:val="en-GB"/>
        </w:rPr>
        <w:t xml:space="preserve"> are considered “novel” and require further investigation because of increased technical uncertainty.</w:t>
      </w:r>
      <w:r w:rsidRPr="00C378A6">
        <w:rPr>
          <w:lang w:val="en-GB"/>
        </w:rPr>
        <w:t xml:space="preserve">   </w:t>
      </w:r>
    </w:p>
    <w:p w:rsidR="00806A2F" w:rsidRDefault="00806A2F" w:rsidP="009E6DDB">
      <w:pPr>
        <w:pStyle w:val="ListParagraph"/>
        <w:ind w:left="720" w:firstLine="0"/>
      </w:pPr>
    </w:p>
    <w:p w:rsidR="009C360D" w:rsidRPr="00C378A6" w:rsidRDefault="009C360D" w:rsidP="009E6DDB">
      <w:pPr>
        <w:pStyle w:val="ListParagraph"/>
        <w:ind w:left="720" w:firstLine="0"/>
      </w:pPr>
      <w:r w:rsidRPr="00C378A6">
        <w:t xml:space="preserve">It is also important to notice that if already proven and qualified components of a system are used in a different environment or assembled in a different way, the system as a whole may require </w:t>
      </w:r>
      <w:r w:rsidR="003443C4" w:rsidRPr="00C378A6">
        <w:t>(re)qualification</w:t>
      </w:r>
      <w:r w:rsidRPr="00C378A6">
        <w:t>.</w:t>
      </w:r>
    </w:p>
    <w:p w:rsidR="00806A2F" w:rsidRDefault="00806A2F" w:rsidP="009E6DDB">
      <w:pPr>
        <w:pStyle w:val="ListParagraph"/>
        <w:ind w:left="720" w:firstLine="0"/>
      </w:pPr>
    </w:p>
    <w:p w:rsidR="00A82629" w:rsidRPr="00C378A6" w:rsidRDefault="00A82629" w:rsidP="009E6DDB">
      <w:pPr>
        <w:pStyle w:val="ListParagraph"/>
        <w:ind w:left="720" w:firstLine="0"/>
      </w:pPr>
      <w:r w:rsidRPr="00C378A6">
        <w:t xml:space="preserve">Identifying of main technical challenges and uncertainties </w:t>
      </w:r>
      <w:r w:rsidR="00725A5B" w:rsidRPr="00C378A6">
        <w:t>is a part of Technology Assessment step in TQP.  For complex systems</w:t>
      </w:r>
      <w:r w:rsidR="0065490A" w:rsidRPr="00C378A6">
        <w:t xml:space="preserve"> identification</w:t>
      </w:r>
      <w:r w:rsidR="00725A5B" w:rsidRPr="00C378A6">
        <w:t xml:space="preserve"> can be </w:t>
      </w:r>
      <w:r w:rsidR="0065490A" w:rsidRPr="00C378A6">
        <w:t>performed by</w:t>
      </w:r>
      <w:r w:rsidR="00725A5B" w:rsidRPr="00C378A6">
        <w:t xml:space="preserve"> HAZID (Hazard Identification) or HAZOP (Hazard and Operability) analysis. These analyses should be performed in a form of workshops where relevant experts can share their knowledge and identify challenges and uncertainties related to given technological innovation.</w:t>
      </w:r>
      <w:r w:rsidR="00C61B52" w:rsidRPr="00C378A6">
        <w:rPr>
          <w:noProof/>
          <w:lang w:eastAsia="da-DK"/>
        </w:rPr>
        <w:t xml:space="preserve"> </w:t>
      </w:r>
    </w:p>
    <w:p w:rsidR="00A86761" w:rsidRPr="00C378A6" w:rsidRDefault="00A86761" w:rsidP="00B95E0C">
      <w:pPr>
        <w:pStyle w:val="ListParagraph"/>
        <w:ind w:left="720"/>
      </w:pPr>
    </w:p>
    <w:p w:rsidR="00A86761" w:rsidRPr="00C378A6" w:rsidRDefault="00A86761" w:rsidP="009E6DDB">
      <w:pPr>
        <w:pStyle w:val="ListParagraph"/>
        <w:ind w:left="720" w:hanging="11"/>
        <w:rPr>
          <w:b/>
        </w:rPr>
      </w:pPr>
      <w:r w:rsidRPr="00C378A6">
        <w:rPr>
          <w:b/>
        </w:rPr>
        <w:t>Threat assessment</w:t>
      </w:r>
    </w:p>
    <w:p w:rsidR="00A86761" w:rsidRPr="00C378A6" w:rsidRDefault="00A86761" w:rsidP="00B95E0C">
      <w:pPr>
        <w:pStyle w:val="ListParagraph"/>
        <w:ind w:left="720"/>
      </w:pPr>
    </w:p>
    <w:p w:rsidR="00C61B52" w:rsidRDefault="00A86761" w:rsidP="009E6DDB">
      <w:pPr>
        <w:pStyle w:val="ListParagraph"/>
        <w:ind w:left="720" w:firstLine="0"/>
      </w:pPr>
      <w:r w:rsidRPr="00C378A6">
        <w:t>The goal of this step of TQP is to identify relevant failure modes and mechanisms of the innovative technology and evaluate associated risks. Based on the frequency of a particular failure and its consequences activities in the Technology Qualification Plan can be prioritized to focus efforts on most severe failures.</w:t>
      </w:r>
      <w:r w:rsidR="00C0293C" w:rsidRPr="00C378A6">
        <w:t xml:space="preserve"> </w:t>
      </w:r>
    </w:p>
    <w:p w:rsidR="00806A2F" w:rsidRPr="00C378A6" w:rsidRDefault="00806A2F" w:rsidP="009E6DDB">
      <w:pPr>
        <w:pStyle w:val="ListParagraph"/>
        <w:ind w:left="720" w:firstLine="0"/>
      </w:pPr>
    </w:p>
    <w:p w:rsidR="00C61B52" w:rsidRPr="00C378A6" w:rsidRDefault="00C61B52" w:rsidP="009E6DDB">
      <w:pPr>
        <w:pStyle w:val="ListParagraph"/>
        <w:ind w:left="720" w:hanging="11"/>
      </w:pPr>
      <w:r w:rsidRPr="00C378A6">
        <w:t xml:space="preserve">Threat assessment can be performed using several </w:t>
      </w:r>
      <w:r w:rsidR="00421A8D" w:rsidRPr="00C378A6">
        <w:t>well-known</w:t>
      </w:r>
      <w:r w:rsidRPr="00C378A6">
        <w:t xml:space="preserve"> methods:</w:t>
      </w:r>
    </w:p>
    <w:p w:rsidR="00421A8D" w:rsidRPr="00C378A6" w:rsidRDefault="00421A8D" w:rsidP="00B95E0C">
      <w:pPr>
        <w:pStyle w:val="ListParagraph"/>
        <w:ind w:left="720"/>
      </w:pPr>
    </w:p>
    <w:p w:rsidR="00C61B52" w:rsidRPr="00C378A6" w:rsidRDefault="00421A8D" w:rsidP="00B95E0C">
      <w:pPr>
        <w:pStyle w:val="ListParagraph"/>
        <w:numPr>
          <w:ilvl w:val="0"/>
          <w:numId w:val="7"/>
        </w:numPr>
        <w:ind w:left="1854"/>
      </w:pPr>
      <w:r w:rsidRPr="00C378A6">
        <w:t>Failure Mode, Effect and (Criticality) Analysis (FME(C</w:t>
      </w:r>
      <w:proofErr w:type="gramStart"/>
      <w:r w:rsidRPr="00C378A6">
        <w:t>)A</w:t>
      </w:r>
      <w:proofErr w:type="gramEnd"/>
      <w:r w:rsidRPr="00C378A6">
        <w:t>).</w:t>
      </w:r>
    </w:p>
    <w:p w:rsidR="00421A8D" w:rsidRPr="00C378A6" w:rsidRDefault="00421A8D" w:rsidP="00B95E0C">
      <w:pPr>
        <w:pStyle w:val="ListParagraph"/>
        <w:numPr>
          <w:ilvl w:val="0"/>
          <w:numId w:val="7"/>
        </w:numPr>
        <w:ind w:left="1854"/>
      </w:pPr>
      <w:r w:rsidRPr="00C378A6">
        <w:t>Hazard and Operability studies (HAZOP).</w:t>
      </w:r>
    </w:p>
    <w:p w:rsidR="00421A8D" w:rsidRPr="00C378A6" w:rsidRDefault="00421A8D" w:rsidP="00B95E0C">
      <w:pPr>
        <w:pStyle w:val="ListParagraph"/>
        <w:numPr>
          <w:ilvl w:val="0"/>
          <w:numId w:val="7"/>
        </w:numPr>
        <w:ind w:left="1854"/>
      </w:pPr>
      <w:r w:rsidRPr="00C378A6">
        <w:t>Fault Tree Analysis (FTA).</w:t>
      </w:r>
    </w:p>
    <w:p w:rsidR="00421A8D" w:rsidRPr="00C378A6" w:rsidRDefault="00421A8D" w:rsidP="00B95E0C">
      <w:pPr>
        <w:pStyle w:val="ListParagraph"/>
        <w:numPr>
          <w:ilvl w:val="0"/>
          <w:numId w:val="7"/>
        </w:numPr>
        <w:ind w:left="1854"/>
      </w:pPr>
      <w:r w:rsidRPr="00C378A6">
        <w:t>Structured What-If checklists (SWIFT).</w:t>
      </w:r>
    </w:p>
    <w:p w:rsidR="00421A8D" w:rsidRPr="00C378A6" w:rsidRDefault="00421A8D" w:rsidP="00B95E0C">
      <w:pPr>
        <w:pStyle w:val="ListParagraph"/>
        <w:numPr>
          <w:ilvl w:val="0"/>
          <w:numId w:val="7"/>
        </w:numPr>
        <w:ind w:left="1854"/>
      </w:pPr>
      <w:r w:rsidRPr="00C378A6">
        <w:t>Operational Problem Analysis (OPERA).</w:t>
      </w:r>
    </w:p>
    <w:p w:rsidR="00477313" w:rsidRPr="00C378A6" w:rsidRDefault="00477313" w:rsidP="00B95E0C">
      <w:pPr>
        <w:pStyle w:val="ListParagraph"/>
        <w:numPr>
          <w:ilvl w:val="0"/>
          <w:numId w:val="7"/>
        </w:numPr>
        <w:ind w:left="1854"/>
        <w:rPr>
          <w:color w:val="000000"/>
        </w:rPr>
      </w:pPr>
      <w:r w:rsidRPr="00C378A6">
        <w:t>Risk</w:t>
      </w:r>
      <w:r w:rsidRPr="00C378A6">
        <w:rPr>
          <w:color w:val="000000"/>
        </w:rPr>
        <w:t xml:space="preserve"> Screening (</w:t>
      </w:r>
      <w:proofErr w:type="spellStart"/>
      <w:r w:rsidRPr="00C378A6">
        <w:rPr>
          <w:color w:val="000000"/>
        </w:rPr>
        <w:t>Hazid</w:t>
      </w:r>
      <w:proofErr w:type="spellEnd"/>
      <w:r w:rsidRPr="00C378A6">
        <w:rPr>
          <w:color w:val="000000"/>
        </w:rPr>
        <w:t xml:space="preserve"> sessions)</w:t>
      </w:r>
    </w:p>
    <w:p w:rsidR="00421A8D" w:rsidRPr="00C378A6" w:rsidRDefault="00421A8D" w:rsidP="00B95E0C">
      <w:pPr>
        <w:pStyle w:val="ListParagraph"/>
        <w:numPr>
          <w:ilvl w:val="0"/>
          <w:numId w:val="7"/>
        </w:numPr>
        <w:ind w:left="1854"/>
      </w:pPr>
      <w:r w:rsidRPr="00C378A6">
        <w:t>Independent review by experts.</w:t>
      </w:r>
    </w:p>
    <w:p w:rsidR="00806A2F" w:rsidRPr="00C378A6" w:rsidRDefault="00806A2F" w:rsidP="009E6DDB">
      <w:pPr>
        <w:pStyle w:val="ListParagraph"/>
        <w:ind w:left="720" w:firstLine="0"/>
      </w:pPr>
    </w:p>
    <w:p w:rsidR="00C61B52" w:rsidRPr="00C378A6" w:rsidRDefault="00421A8D" w:rsidP="009E6DDB">
      <w:pPr>
        <w:pStyle w:val="ListParagraph"/>
        <w:ind w:left="720" w:firstLine="0"/>
      </w:pPr>
      <w:r w:rsidRPr="00C378A6">
        <w:t>Depending on allocated recourses and available time, the most appropriate method should be chosen from the ones mentioned above. FMECA, FTA</w:t>
      </w:r>
      <w:r w:rsidR="00EE65EC" w:rsidRPr="00C378A6">
        <w:t>, HAZID</w:t>
      </w:r>
      <w:r w:rsidRPr="00C378A6">
        <w:t xml:space="preserve"> and HAZOP are reliable systematic methods, widely used in the industry despite the fact that in most cases they are time consuming.</w:t>
      </w:r>
      <w:r w:rsidR="00EE65EC" w:rsidRPr="00C378A6">
        <w:t xml:space="preserve"> HAZID could be used to perform a global system analysis and FMECA </w:t>
      </w:r>
      <w:r w:rsidR="00EE65EC" w:rsidRPr="00C378A6">
        <w:lastRenderedPageBreak/>
        <w:t>or FTA could be more specific and focus more on individual subsystems and components</w:t>
      </w:r>
      <w:r w:rsidR="007E5889" w:rsidRPr="00C378A6">
        <w:t xml:space="preserve"> </w:t>
      </w:r>
      <w:sdt>
        <w:sdtPr>
          <w:id w:val="-549998629"/>
          <w:citation/>
        </w:sdtPr>
        <w:sdtContent>
          <w:r w:rsidR="009815E0" w:rsidRPr="00C378A6">
            <w:fldChar w:fldCharType="begin"/>
          </w:r>
          <w:r w:rsidR="00BB2C2B">
            <w:instrText xml:space="preserve">CITATION JBa09 \l 1033 </w:instrText>
          </w:r>
          <w:r w:rsidR="009815E0" w:rsidRPr="00C378A6">
            <w:fldChar w:fldCharType="separate"/>
          </w:r>
          <w:r w:rsidR="00781F1D">
            <w:rPr>
              <w:noProof/>
            </w:rPr>
            <w:t>(Ballesio, et al., 2009)</w:t>
          </w:r>
          <w:r w:rsidR="009815E0" w:rsidRPr="00C378A6">
            <w:fldChar w:fldCharType="end"/>
          </w:r>
        </w:sdtContent>
      </w:sdt>
      <w:r w:rsidR="009815E0" w:rsidRPr="00C378A6">
        <w:t xml:space="preserve">. </w:t>
      </w:r>
      <w:r w:rsidRPr="00C378A6">
        <w:t>SWIFT and OPERA require highly qualified experts in order to provide satisfactory results.</w:t>
      </w:r>
    </w:p>
    <w:p w:rsidR="00806A2F" w:rsidRDefault="00806A2F" w:rsidP="009E6DDB">
      <w:pPr>
        <w:pStyle w:val="ListParagraph"/>
        <w:ind w:left="720" w:firstLine="0"/>
      </w:pPr>
    </w:p>
    <w:p w:rsidR="00791D07" w:rsidRDefault="00C0293C" w:rsidP="00A546E0">
      <w:pPr>
        <w:pStyle w:val="ListParagraph"/>
        <w:ind w:left="720" w:firstLine="0"/>
      </w:pPr>
      <w:r w:rsidRPr="00C378A6">
        <w:t>The probability of failure for each failure mode</w:t>
      </w:r>
      <w:r w:rsidR="00C61B52" w:rsidRPr="00C378A6">
        <w:t xml:space="preserve"> during the early development phases</w:t>
      </w:r>
      <w:r w:rsidRPr="00C378A6">
        <w:t xml:space="preserve"> shoul</w:t>
      </w:r>
      <w:r w:rsidR="00C61B52" w:rsidRPr="00C378A6">
        <w:t xml:space="preserve">d be estimated by field experts. </w:t>
      </w:r>
      <w:r w:rsidR="00945748" w:rsidRPr="00C378A6">
        <w:fldChar w:fldCharType="begin"/>
      </w:r>
      <w:r w:rsidR="00945748" w:rsidRPr="00C378A6">
        <w:instrText xml:space="preserve"> REF _Ref399720573 \h </w:instrText>
      </w:r>
      <w:r w:rsidR="00401D8B" w:rsidRPr="00C378A6">
        <w:instrText xml:space="preserve"> \* MERGEFORMAT </w:instrText>
      </w:r>
      <w:r w:rsidR="00945748" w:rsidRPr="00C378A6">
        <w:fldChar w:fldCharType="separate"/>
      </w:r>
      <w:r w:rsidR="00EB0727" w:rsidRPr="00EB0727">
        <w:rPr>
          <w:b/>
          <w:szCs w:val="18"/>
        </w:rPr>
        <w:t xml:space="preserve">Table </w:t>
      </w:r>
      <w:r w:rsidR="00EB0727" w:rsidRPr="00EB0727">
        <w:rPr>
          <w:b/>
          <w:noProof/>
          <w:szCs w:val="18"/>
        </w:rPr>
        <w:t>5</w:t>
      </w:r>
      <w:r w:rsidR="00945748" w:rsidRPr="00C378A6">
        <w:fldChar w:fldCharType="end"/>
      </w:r>
      <w:r w:rsidR="00945748" w:rsidRPr="00C378A6">
        <w:t xml:space="preserve"> </w:t>
      </w:r>
      <w:r w:rsidR="00C61B52" w:rsidRPr="00C378A6">
        <w:t>shows an example of failure probability classification.</w:t>
      </w:r>
    </w:p>
    <w:p w:rsidR="00C61B52" w:rsidRPr="00C378A6" w:rsidRDefault="00E55345" w:rsidP="00E55345">
      <w:pPr>
        <w:pStyle w:val="Caption"/>
        <w:rPr>
          <w:b w:val="0"/>
          <w:szCs w:val="24"/>
        </w:rPr>
      </w:pPr>
      <w:bookmarkStart w:id="58" w:name="_Ref399720573"/>
      <w:r w:rsidRPr="00C378A6">
        <w:rPr>
          <w:b w:val="0"/>
          <w:szCs w:val="24"/>
        </w:rPr>
        <w:t xml:space="preserve">Table </w:t>
      </w:r>
      <w:r w:rsidR="00C115D4">
        <w:rPr>
          <w:b w:val="0"/>
          <w:szCs w:val="24"/>
        </w:rPr>
        <w:fldChar w:fldCharType="begin"/>
      </w:r>
      <w:r w:rsidR="00C115D4">
        <w:rPr>
          <w:b w:val="0"/>
          <w:szCs w:val="24"/>
        </w:rPr>
        <w:instrText xml:space="preserve"> STYLEREF 1 \s </w:instrText>
      </w:r>
      <w:r w:rsidR="00C115D4">
        <w:rPr>
          <w:b w:val="0"/>
          <w:szCs w:val="24"/>
        </w:rPr>
        <w:fldChar w:fldCharType="separate"/>
      </w:r>
      <w:r w:rsidR="00C115D4">
        <w:rPr>
          <w:b w:val="0"/>
          <w:noProof/>
          <w:szCs w:val="24"/>
        </w:rPr>
        <w:t>5</w:t>
      </w:r>
      <w:r w:rsidR="00C115D4">
        <w:rPr>
          <w:b w:val="0"/>
          <w:szCs w:val="24"/>
        </w:rPr>
        <w:fldChar w:fldCharType="end"/>
      </w:r>
      <w:r w:rsidR="00C115D4">
        <w:rPr>
          <w:b w:val="0"/>
          <w:szCs w:val="24"/>
        </w:rPr>
        <w:t>.</w:t>
      </w:r>
      <w:r w:rsidR="00C115D4">
        <w:rPr>
          <w:b w:val="0"/>
          <w:szCs w:val="24"/>
        </w:rPr>
        <w:fldChar w:fldCharType="begin"/>
      </w:r>
      <w:r w:rsidR="00C115D4">
        <w:rPr>
          <w:b w:val="0"/>
          <w:szCs w:val="24"/>
        </w:rPr>
        <w:instrText xml:space="preserve"> SEQ Table \* ARABIC \s 1 </w:instrText>
      </w:r>
      <w:r w:rsidR="00C115D4">
        <w:rPr>
          <w:b w:val="0"/>
          <w:szCs w:val="24"/>
        </w:rPr>
        <w:fldChar w:fldCharType="separate"/>
      </w:r>
      <w:r w:rsidR="00C115D4">
        <w:rPr>
          <w:b w:val="0"/>
          <w:noProof/>
          <w:szCs w:val="24"/>
        </w:rPr>
        <w:t>2</w:t>
      </w:r>
      <w:r w:rsidR="00C115D4">
        <w:rPr>
          <w:b w:val="0"/>
          <w:szCs w:val="24"/>
        </w:rPr>
        <w:fldChar w:fldCharType="end"/>
      </w:r>
      <w:bookmarkEnd w:id="58"/>
      <w:r w:rsidRPr="00C378A6">
        <w:rPr>
          <w:b w:val="0"/>
          <w:szCs w:val="24"/>
        </w:rPr>
        <w:t xml:space="preserve">. </w:t>
      </w:r>
      <w:r w:rsidR="00C61B52" w:rsidRPr="00C378A6">
        <w:rPr>
          <w:b w:val="0"/>
          <w:szCs w:val="24"/>
        </w:rPr>
        <w:t xml:space="preserve">Generic qualitative probability classes, </w:t>
      </w:r>
      <w:sdt>
        <w:sdtPr>
          <w:rPr>
            <w:b w:val="0"/>
            <w:szCs w:val="24"/>
          </w:rPr>
          <w:id w:val="491448398"/>
          <w:citation/>
        </w:sdtPr>
        <w:sdtContent>
          <w:r w:rsidR="001B6A3A" w:rsidRPr="00C378A6">
            <w:rPr>
              <w:b w:val="0"/>
              <w:szCs w:val="24"/>
            </w:rPr>
            <w:fldChar w:fldCharType="begin"/>
          </w:r>
          <w:r w:rsidR="00B26066">
            <w:rPr>
              <w:b w:val="0"/>
              <w:szCs w:val="24"/>
              <w:lang w:val="lt-LT"/>
            </w:rPr>
            <w:instrText xml:space="preserve">CITATION DNVRPA203 \l 1063 </w:instrText>
          </w:r>
          <w:r w:rsidR="001B6A3A" w:rsidRPr="00C378A6">
            <w:rPr>
              <w:b w:val="0"/>
              <w:szCs w:val="24"/>
            </w:rPr>
            <w:fldChar w:fldCharType="separate"/>
          </w:r>
          <w:r w:rsidR="00781F1D" w:rsidRPr="00781F1D">
            <w:rPr>
              <w:noProof/>
              <w:szCs w:val="24"/>
              <w:lang w:val="lt-LT"/>
            </w:rPr>
            <w:t>(DNV, 2013)</w:t>
          </w:r>
          <w:r w:rsidR="001B6A3A" w:rsidRPr="00C378A6">
            <w:rPr>
              <w:b w:val="0"/>
              <w:szCs w:val="24"/>
            </w:rPr>
            <w:fldChar w:fldCharType="end"/>
          </w:r>
        </w:sdtContent>
      </w:sdt>
      <w:r w:rsidR="00FE018C" w:rsidRPr="00C378A6">
        <w:rPr>
          <w:b w:val="0"/>
          <w:szCs w:val="24"/>
        </w:rPr>
        <w:t>]</w:t>
      </w:r>
      <w:r w:rsidR="00C61B52" w:rsidRPr="00C378A6">
        <w:rPr>
          <w:b w:val="0"/>
          <w:szCs w:val="24"/>
        </w:rPr>
        <w:t>.</w:t>
      </w:r>
    </w:p>
    <w:p w:rsidR="00C61B52" w:rsidRPr="00C378A6" w:rsidRDefault="00C61B52" w:rsidP="00B95E0C">
      <w:pPr>
        <w:pStyle w:val="InnwindTable222heading"/>
        <w:numPr>
          <w:ilvl w:val="0"/>
          <w:numId w:val="0"/>
        </w:numPr>
        <w:ind w:left="720"/>
        <w:rPr>
          <w:rFonts w:ascii="Times New Roman" w:hAnsi="Times New Roman"/>
          <w:szCs w:val="24"/>
        </w:rPr>
      </w:pPr>
      <w:r w:rsidRPr="00C378A6">
        <w:rPr>
          <w:rFonts w:ascii="Times New Roman" w:hAnsi="Times New Roman"/>
          <w:noProof/>
          <w:szCs w:val="24"/>
          <w:lang w:eastAsia="en-US"/>
        </w:rPr>
        <w:drawing>
          <wp:inline distT="0" distB="0" distL="0" distR="0" wp14:anchorId="1A0A699E" wp14:editId="1C8299F5">
            <wp:extent cx="4927600" cy="1144438"/>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4929144" cy="1144797"/>
                    </a:xfrm>
                    <a:prstGeom prst="rect">
                      <a:avLst/>
                    </a:prstGeom>
                  </pic:spPr>
                </pic:pic>
              </a:graphicData>
            </a:graphic>
          </wp:inline>
        </w:drawing>
      </w:r>
    </w:p>
    <w:p w:rsidR="00C61B52" w:rsidRPr="00C378A6" w:rsidRDefault="00C61B52" w:rsidP="009E6DDB">
      <w:pPr>
        <w:pStyle w:val="ListParagraph"/>
        <w:ind w:left="720" w:firstLine="0"/>
      </w:pPr>
      <w:r w:rsidRPr="00C378A6">
        <w:t>The failure probabilities should be based on existing knowledge about similar components used in same or at least comparable environments.</w:t>
      </w:r>
      <w:r w:rsidR="00421A8D" w:rsidRPr="00C378A6">
        <w:t xml:space="preserve"> Later on, when the qualification progresses, </w:t>
      </w:r>
      <w:r w:rsidR="00154755" w:rsidRPr="00C378A6">
        <w:t xml:space="preserve">new knowledge from testing and numerical modelling should be used and probabilities of failure can be updated. The use of failure statistics databases can also be useful, when applicable. </w:t>
      </w:r>
      <w:r w:rsidRPr="00C378A6">
        <w:t>Another aspect of threat (risk) assessment is failure severity.</w:t>
      </w:r>
      <w:r w:rsidR="00945748" w:rsidRPr="00C378A6">
        <w:t xml:space="preserve"> </w:t>
      </w:r>
      <w:r w:rsidR="00945748" w:rsidRPr="00C378A6">
        <w:fldChar w:fldCharType="begin"/>
      </w:r>
      <w:r w:rsidR="00945748" w:rsidRPr="00C378A6">
        <w:instrText xml:space="preserve"> REF _Ref399720553 \h  \* MERGEFORMAT </w:instrText>
      </w:r>
      <w:r w:rsidR="00945748" w:rsidRPr="00C378A6">
        <w:fldChar w:fldCharType="separate"/>
      </w:r>
      <w:r w:rsidR="00EB0727" w:rsidRPr="00EB0727">
        <w:t xml:space="preserve">Table </w:t>
      </w:r>
      <w:r w:rsidR="00EB0727" w:rsidRPr="00EB0727">
        <w:rPr>
          <w:noProof/>
        </w:rPr>
        <w:t>6</w:t>
      </w:r>
      <w:r w:rsidR="00945748" w:rsidRPr="00C378A6">
        <w:fldChar w:fldCharType="end"/>
      </w:r>
      <w:r w:rsidR="00945748" w:rsidRPr="00C378A6">
        <w:t xml:space="preserve"> </w:t>
      </w:r>
      <w:r w:rsidR="00154755" w:rsidRPr="00C378A6">
        <w:t xml:space="preserve">shows an example of failure consequence classification. </w:t>
      </w:r>
    </w:p>
    <w:p w:rsidR="00C61B52" w:rsidRPr="00C378A6" w:rsidRDefault="00C61B52" w:rsidP="00B95E0C">
      <w:pPr>
        <w:pStyle w:val="ListParagraph"/>
        <w:ind w:left="720"/>
      </w:pPr>
    </w:p>
    <w:p w:rsidR="00A86761" w:rsidRPr="00C378A6" w:rsidRDefault="00E55345" w:rsidP="00E55345">
      <w:pPr>
        <w:pStyle w:val="Caption"/>
        <w:rPr>
          <w:b w:val="0"/>
          <w:szCs w:val="24"/>
        </w:rPr>
      </w:pPr>
      <w:bookmarkStart w:id="59" w:name="_Ref399720553"/>
      <w:r w:rsidRPr="00C378A6">
        <w:rPr>
          <w:b w:val="0"/>
          <w:szCs w:val="24"/>
        </w:rPr>
        <w:t xml:space="preserve">Table </w:t>
      </w:r>
      <w:r w:rsidR="00C115D4">
        <w:rPr>
          <w:b w:val="0"/>
          <w:szCs w:val="24"/>
        </w:rPr>
        <w:fldChar w:fldCharType="begin"/>
      </w:r>
      <w:r w:rsidR="00C115D4">
        <w:rPr>
          <w:b w:val="0"/>
          <w:szCs w:val="24"/>
        </w:rPr>
        <w:instrText xml:space="preserve"> STYLEREF 1 \s </w:instrText>
      </w:r>
      <w:r w:rsidR="00C115D4">
        <w:rPr>
          <w:b w:val="0"/>
          <w:szCs w:val="24"/>
        </w:rPr>
        <w:fldChar w:fldCharType="separate"/>
      </w:r>
      <w:r w:rsidR="00C115D4">
        <w:rPr>
          <w:b w:val="0"/>
          <w:noProof/>
          <w:szCs w:val="24"/>
        </w:rPr>
        <w:t>5</w:t>
      </w:r>
      <w:r w:rsidR="00C115D4">
        <w:rPr>
          <w:b w:val="0"/>
          <w:szCs w:val="24"/>
        </w:rPr>
        <w:fldChar w:fldCharType="end"/>
      </w:r>
      <w:r w:rsidR="00C115D4">
        <w:rPr>
          <w:b w:val="0"/>
          <w:szCs w:val="24"/>
        </w:rPr>
        <w:t>.</w:t>
      </w:r>
      <w:r w:rsidR="00C115D4">
        <w:rPr>
          <w:b w:val="0"/>
          <w:szCs w:val="24"/>
        </w:rPr>
        <w:fldChar w:fldCharType="begin"/>
      </w:r>
      <w:r w:rsidR="00C115D4">
        <w:rPr>
          <w:b w:val="0"/>
          <w:szCs w:val="24"/>
        </w:rPr>
        <w:instrText xml:space="preserve"> SEQ Table \* ARABIC \s 1 </w:instrText>
      </w:r>
      <w:r w:rsidR="00C115D4">
        <w:rPr>
          <w:b w:val="0"/>
          <w:szCs w:val="24"/>
        </w:rPr>
        <w:fldChar w:fldCharType="separate"/>
      </w:r>
      <w:r w:rsidR="00C115D4">
        <w:rPr>
          <w:b w:val="0"/>
          <w:noProof/>
          <w:szCs w:val="24"/>
        </w:rPr>
        <w:t>3</w:t>
      </w:r>
      <w:r w:rsidR="00C115D4">
        <w:rPr>
          <w:b w:val="0"/>
          <w:szCs w:val="24"/>
        </w:rPr>
        <w:fldChar w:fldCharType="end"/>
      </w:r>
      <w:bookmarkEnd w:id="59"/>
      <w:r w:rsidRPr="00C378A6">
        <w:rPr>
          <w:b w:val="0"/>
          <w:szCs w:val="24"/>
        </w:rPr>
        <w:t xml:space="preserve">. </w:t>
      </w:r>
      <w:r w:rsidR="00C61B52" w:rsidRPr="00C378A6">
        <w:rPr>
          <w:b w:val="0"/>
          <w:szCs w:val="24"/>
        </w:rPr>
        <w:t xml:space="preserve">Failure </w:t>
      </w:r>
      <w:r w:rsidR="006E3C7F" w:rsidRPr="00C378A6">
        <w:rPr>
          <w:b w:val="0"/>
          <w:szCs w:val="24"/>
        </w:rPr>
        <w:t xml:space="preserve">severity classes. Adopted form </w:t>
      </w:r>
      <w:sdt>
        <w:sdtPr>
          <w:rPr>
            <w:b w:val="0"/>
            <w:szCs w:val="24"/>
          </w:rPr>
          <w:id w:val="346143649"/>
          <w:citation/>
        </w:sdtPr>
        <w:sdtContent>
          <w:r w:rsidR="006E3C7F" w:rsidRPr="00C378A6">
            <w:rPr>
              <w:b w:val="0"/>
              <w:szCs w:val="24"/>
            </w:rPr>
            <w:fldChar w:fldCharType="begin"/>
          </w:r>
          <w:r w:rsidR="006E3C7F" w:rsidRPr="00C378A6">
            <w:rPr>
              <w:b w:val="0"/>
              <w:szCs w:val="24"/>
              <w:lang w:val="lt-LT"/>
            </w:rPr>
            <w:instrText xml:space="preserve">CITATION Bue10 \l 1063 </w:instrText>
          </w:r>
          <w:r w:rsidR="006E3C7F" w:rsidRPr="00C378A6">
            <w:rPr>
              <w:b w:val="0"/>
              <w:szCs w:val="24"/>
            </w:rPr>
            <w:fldChar w:fldCharType="separate"/>
          </w:r>
          <w:r w:rsidR="00781F1D" w:rsidRPr="00781F1D">
            <w:rPr>
              <w:noProof/>
              <w:szCs w:val="24"/>
              <w:lang w:val="lt-LT"/>
            </w:rPr>
            <w:t>(Buerau Veritas, 2010)</w:t>
          </w:r>
          <w:r w:rsidR="006E3C7F" w:rsidRPr="00C378A6">
            <w:rPr>
              <w:b w:val="0"/>
              <w:szCs w:val="24"/>
            </w:rPr>
            <w:fldChar w:fldCharType="end"/>
          </w:r>
        </w:sdtContent>
      </w:sdt>
      <w:r w:rsidR="00C61B52" w:rsidRPr="00C378A6">
        <w:rPr>
          <w:b w:val="0"/>
          <w:szCs w:val="24"/>
        </w:rPr>
        <w:t xml:space="preserve"> </w:t>
      </w:r>
      <w:proofErr w:type="gramStart"/>
      <w:r w:rsidR="00C61B52" w:rsidRPr="00C378A6">
        <w:rPr>
          <w:b w:val="0"/>
          <w:szCs w:val="24"/>
        </w:rPr>
        <w:t>and</w:t>
      </w:r>
      <w:r w:rsidR="00C0293C" w:rsidRPr="00C378A6">
        <w:rPr>
          <w:b w:val="0"/>
          <w:szCs w:val="24"/>
        </w:rPr>
        <w:t xml:space="preserve"> </w:t>
      </w:r>
      <w:r w:rsidR="006E3C7F" w:rsidRPr="00C378A6">
        <w:rPr>
          <w:b w:val="0"/>
          <w:szCs w:val="24"/>
        </w:rPr>
        <w:t xml:space="preserve"> </w:t>
      </w:r>
      <w:proofErr w:type="gramEnd"/>
      <w:sdt>
        <w:sdtPr>
          <w:rPr>
            <w:b w:val="0"/>
            <w:szCs w:val="24"/>
          </w:rPr>
          <w:id w:val="-510220529"/>
          <w:citation/>
        </w:sdtPr>
        <w:sdtContent>
          <w:r w:rsidR="006E3C7F" w:rsidRPr="00C378A6">
            <w:rPr>
              <w:b w:val="0"/>
              <w:szCs w:val="24"/>
            </w:rPr>
            <w:fldChar w:fldCharType="begin"/>
          </w:r>
          <w:r w:rsidR="00E82DB9">
            <w:rPr>
              <w:b w:val="0"/>
              <w:szCs w:val="24"/>
              <w:lang w:val="lt-LT"/>
            </w:rPr>
            <w:instrText xml:space="preserve">CITATION Joi08 \l 1063 </w:instrText>
          </w:r>
          <w:r w:rsidR="006E3C7F" w:rsidRPr="00C378A6">
            <w:rPr>
              <w:b w:val="0"/>
              <w:szCs w:val="24"/>
            </w:rPr>
            <w:fldChar w:fldCharType="separate"/>
          </w:r>
          <w:r w:rsidR="00781F1D" w:rsidRPr="00781F1D">
            <w:rPr>
              <w:noProof/>
              <w:szCs w:val="24"/>
              <w:lang w:val="lt-LT"/>
            </w:rPr>
            <w:t>(JCSS, 2008)</w:t>
          </w:r>
          <w:r w:rsidR="006E3C7F" w:rsidRPr="00C378A6">
            <w:rPr>
              <w:b w:val="0"/>
              <w:szCs w:val="24"/>
            </w:rPr>
            <w:fldChar w:fldCharType="end"/>
          </w:r>
        </w:sdtContent>
      </w:sdt>
      <w:r w:rsidR="00C61B52" w:rsidRPr="00C378A6">
        <w:rPr>
          <w:b w:val="0"/>
          <w:szCs w:val="24"/>
        </w:rPr>
        <w:t>.</w:t>
      </w:r>
      <w:r w:rsidR="00C0293C" w:rsidRPr="00C378A6">
        <w:rPr>
          <w:b w:val="0"/>
          <w:noProof/>
          <w:szCs w:val="24"/>
        </w:rPr>
        <w:drawing>
          <wp:inline distT="0" distB="0" distL="0" distR="0" wp14:anchorId="59591163" wp14:editId="48FCE472">
            <wp:extent cx="6069193" cy="2954867"/>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080830" cy="2960533"/>
                    </a:xfrm>
                    <a:prstGeom prst="rect">
                      <a:avLst/>
                    </a:prstGeom>
                  </pic:spPr>
                </pic:pic>
              </a:graphicData>
            </a:graphic>
          </wp:inline>
        </w:drawing>
      </w:r>
    </w:p>
    <w:p w:rsidR="00154755" w:rsidRPr="00C378A6" w:rsidRDefault="00C61B52" w:rsidP="009E6DDB">
      <w:pPr>
        <w:pStyle w:val="ListParagraph"/>
        <w:ind w:left="720" w:firstLine="0"/>
      </w:pPr>
      <w:r w:rsidRPr="00C378A6">
        <w:lastRenderedPageBreak/>
        <w:t>Having failure probabilities and failure consequences defined</w:t>
      </w:r>
      <w:r w:rsidR="00154755" w:rsidRPr="00C378A6">
        <w:t xml:space="preserve"> it is possible to prioritize the failures using Risk Matrix.</w:t>
      </w:r>
    </w:p>
    <w:p w:rsidR="00154755" w:rsidRPr="00C378A6" w:rsidRDefault="00154755" w:rsidP="00B95E0C">
      <w:pPr>
        <w:pStyle w:val="ListParagraph"/>
        <w:ind w:left="720"/>
      </w:pPr>
    </w:p>
    <w:p w:rsidR="00154755" w:rsidRPr="00C378A6" w:rsidRDefault="000421CC" w:rsidP="00B95E0C">
      <w:pPr>
        <w:pStyle w:val="InnwindTable"/>
        <w:numPr>
          <w:ilvl w:val="0"/>
          <w:numId w:val="0"/>
        </w:numPr>
        <w:ind w:left="1440"/>
        <w:jc w:val="center"/>
        <w:rPr>
          <w:rFonts w:ascii="Times New Roman" w:hAnsi="Times New Roman"/>
          <w:szCs w:val="24"/>
        </w:rPr>
      </w:pPr>
      <w:r w:rsidRPr="00C378A6">
        <w:rPr>
          <w:rFonts w:ascii="Times New Roman" w:hAnsi="Times New Roman"/>
          <w:noProof/>
          <w:szCs w:val="24"/>
          <w:lang w:eastAsia="en-US"/>
        </w:rPr>
        <w:drawing>
          <wp:inline distT="0" distB="0" distL="0" distR="0" wp14:anchorId="28D4CF51" wp14:editId="07223178">
            <wp:extent cx="2835041" cy="2318657"/>
            <wp:effectExtent l="0" t="0" r="381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850801" cy="2331546"/>
                    </a:xfrm>
                    <a:prstGeom prst="rect">
                      <a:avLst/>
                    </a:prstGeom>
                  </pic:spPr>
                </pic:pic>
              </a:graphicData>
            </a:graphic>
          </wp:inline>
        </w:drawing>
      </w:r>
    </w:p>
    <w:p w:rsidR="00993183" w:rsidRPr="00C378A6" w:rsidRDefault="00F73B9D" w:rsidP="00C71C78">
      <w:pPr>
        <w:pStyle w:val="Caption"/>
        <w:ind w:left="720"/>
        <w:jc w:val="center"/>
        <w:rPr>
          <w:szCs w:val="24"/>
        </w:rPr>
      </w:pPr>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5</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6</w:t>
      </w:r>
      <w:r w:rsidR="00AA3C17">
        <w:rPr>
          <w:b w:val="0"/>
          <w:szCs w:val="24"/>
        </w:rPr>
        <w:fldChar w:fldCharType="end"/>
      </w:r>
      <w:r w:rsidR="00C71C78" w:rsidRPr="00C378A6">
        <w:rPr>
          <w:b w:val="0"/>
          <w:szCs w:val="24"/>
        </w:rPr>
        <w:t xml:space="preserve">. </w:t>
      </w:r>
      <w:r w:rsidR="00154755" w:rsidRPr="00C378A6">
        <w:rPr>
          <w:b w:val="0"/>
          <w:szCs w:val="24"/>
        </w:rPr>
        <w:t xml:space="preserve">Risk matrix. L – </w:t>
      </w:r>
      <w:proofErr w:type="gramStart"/>
      <w:r w:rsidR="00154755" w:rsidRPr="00C378A6">
        <w:rPr>
          <w:b w:val="0"/>
          <w:szCs w:val="24"/>
        </w:rPr>
        <w:t>low</w:t>
      </w:r>
      <w:proofErr w:type="gramEnd"/>
      <w:r w:rsidR="00154755" w:rsidRPr="00C378A6">
        <w:rPr>
          <w:b w:val="0"/>
          <w:szCs w:val="24"/>
        </w:rPr>
        <w:t xml:space="preserve"> risk, M – medium risk H – high risk. </w:t>
      </w:r>
      <w:sdt>
        <w:sdtPr>
          <w:rPr>
            <w:b w:val="0"/>
            <w:szCs w:val="24"/>
          </w:rPr>
          <w:id w:val="1742594017"/>
          <w:citation/>
        </w:sdtPr>
        <w:sdtContent>
          <w:r w:rsidR="001B6A3A" w:rsidRPr="00C378A6">
            <w:rPr>
              <w:b w:val="0"/>
              <w:szCs w:val="24"/>
            </w:rPr>
            <w:fldChar w:fldCharType="begin"/>
          </w:r>
          <w:r w:rsidR="00B26066">
            <w:rPr>
              <w:b w:val="0"/>
              <w:szCs w:val="24"/>
              <w:lang w:val="lt-LT"/>
            </w:rPr>
            <w:instrText xml:space="preserve">CITATION DNVRPA203 \l 1063 </w:instrText>
          </w:r>
          <w:r w:rsidR="001B6A3A" w:rsidRPr="00C378A6">
            <w:rPr>
              <w:b w:val="0"/>
              <w:szCs w:val="24"/>
            </w:rPr>
            <w:fldChar w:fldCharType="separate"/>
          </w:r>
          <w:r w:rsidR="00781F1D" w:rsidRPr="00781F1D">
            <w:rPr>
              <w:noProof/>
              <w:szCs w:val="24"/>
              <w:lang w:val="lt-LT"/>
            </w:rPr>
            <w:t>(DNV, 2013)</w:t>
          </w:r>
          <w:r w:rsidR="001B6A3A" w:rsidRPr="00C378A6">
            <w:rPr>
              <w:b w:val="0"/>
              <w:szCs w:val="24"/>
            </w:rPr>
            <w:fldChar w:fldCharType="end"/>
          </w:r>
        </w:sdtContent>
      </w:sdt>
    </w:p>
    <w:p w:rsidR="009A43D8" w:rsidRPr="00C378A6" w:rsidRDefault="00154755" w:rsidP="009E6DDB">
      <w:pPr>
        <w:pStyle w:val="ListParagraph"/>
        <w:ind w:left="720" w:firstLine="0"/>
      </w:pPr>
      <w:r w:rsidRPr="00C378A6">
        <w:t xml:space="preserve">According to </w:t>
      </w:r>
      <w:sdt>
        <w:sdtPr>
          <w:id w:val="-63573818"/>
          <w:citation/>
        </w:sdtPr>
        <w:sdtContent>
          <w:r w:rsidR="001B6A3A" w:rsidRPr="00C378A6">
            <w:fldChar w:fldCharType="begin"/>
          </w:r>
          <w:r w:rsidR="00B26066">
            <w:rPr>
              <w:lang w:val="lt-LT"/>
            </w:rPr>
            <w:instrText xml:space="preserve">CITATION DNVRPA203 \l 1063 </w:instrText>
          </w:r>
          <w:r w:rsidR="001B6A3A" w:rsidRPr="00C378A6">
            <w:fldChar w:fldCharType="separate"/>
          </w:r>
          <w:r w:rsidR="00781F1D" w:rsidRPr="00781F1D">
            <w:rPr>
              <w:noProof/>
              <w:lang w:val="lt-LT"/>
            </w:rPr>
            <w:t>(DNV, 2013)</w:t>
          </w:r>
          <w:r w:rsidR="001B6A3A" w:rsidRPr="00C378A6">
            <w:fldChar w:fldCharType="end"/>
          </w:r>
        </w:sdtContent>
      </w:sdt>
      <w:r w:rsidR="001B6A3A" w:rsidRPr="00C378A6">
        <w:t xml:space="preserve"> </w:t>
      </w:r>
      <w:r w:rsidRPr="00C378A6">
        <w:t xml:space="preserve">failure modes with medium and high risk are considered </w:t>
      </w:r>
      <w:r w:rsidRPr="00C378A6">
        <w:rPr>
          <w:i/>
        </w:rPr>
        <w:t xml:space="preserve">critical </w:t>
      </w:r>
      <w:r w:rsidRPr="00C378A6">
        <w:t>and should be considered in TQP.</w:t>
      </w:r>
      <w:r w:rsidR="009A43D8" w:rsidRPr="00C378A6">
        <w:t xml:space="preserve"> Failure modes with low risk can be accounted for by qualitative assessment of qualified personnel, however low risk failure modes should not be omitted from the list of possible failures. Another way of prioritizing failures is based on Risk Priority Number (RPN). It can be calculated using the following equation:</w:t>
      </w:r>
    </w:p>
    <w:p w:rsidR="00FC3CBA" w:rsidRPr="00C378A6" w:rsidRDefault="00FC3CBA" w:rsidP="00B95E0C">
      <w:pPr>
        <w:pStyle w:val="ListParagraph"/>
        <w:ind w:left="720"/>
      </w:pPr>
    </w:p>
    <w:p w:rsidR="00FC3CBA" w:rsidRPr="00C378A6" w:rsidRDefault="004D06A7" w:rsidP="004D06A7">
      <w:pPr>
        <w:pStyle w:val="Caption"/>
        <w:tabs>
          <w:tab w:val="right" w:pos="8505"/>
        </w:tabs>
        <w:ind w:firstLine="709"/>
        <w:rPr>
          <w:b w:val="0"/>
          <w:szCs w:val="24"/>
        </w:rPr>
      </w:pPr>
      <m:oMath>
        <m:r>
          <m:rPr>
            <m:sty m:val="bi"/>
          </m:rPr>
          <w:rPr>
            <w:rFonts w:ascii="Cambria Math" w:hAnsi="Cambria Math"/>
            <w:color w:val="000000" w:themeColor="text1"/>
            <w:szCs w:val="24"/>
          </w:rPr>
          <m:t>RPN=S∙P∙D</m:t>
        </m:r>
      </m:oMath>
      <w:r w:rsidR="00FC3CBA" w:rsidRPr="00C378A6">
        <w:rPr>
          <w:b w:val="0"/>
          <w:color w:val="000000" w:themeColor="text1"/>
          <w:szCs w:val="24"/>
        </w:rPr>
        <w:t xml:space="preserve"> </w:t>
      </w:r>
      <w:r w:rsidRPr="00C378A6">
        <w:rPr>
          <w:b w:val="0"/>
          <w:color w:val="000000" w:themeColor="text1"/>
          <w:szCs w:val="24"/>
        </w:rPr>
        <w:tab/>
        <w:t>(</w:t>
      </w:r>
      <w:r w:rsidRPr="00C378A6">
        <w:rPr>
          <w:b w:val="0"/>
          <w:color w:val="000000" w:themeColor="text1"/>
          <w:szCs w:val="24"/>
        </w:rPr>
        <w:fldChar w:fldCharType="begin"/>
      </w:r>
      <w:r w:rsidRPr="00C378A6">
        <w:rPr>
          <w:b w:val="0"/>
          <w:color w:val="000000" w:themeColor="text1"/>
          <w:szCs w:val="24"/>
        </w:rPr>
        <w:instrText xml:space="preserve"> STYLEREF 1 \s </w:instrText>
      </w:r>
      <w:r w:rsidRPr="00C378A6">
        <w:rPr>
          <w:b w:val="0"/>
          <w:color w:val="000000" w:themeColor="text1"/>
          <w:szCs w:val="24"/>
        </w:rPr>
        <w:fldChar w:fldCharType="separate"/>
      </w:r>
      <w:r w:rsidR="00EB0727">
        <w:rPr>
          <w:b w:val="0"/>
          <w:noProof/>
          <w:color w:val="000000" w:themeColor="text1"/>
          <w:szCs w:val="24"/>
        </w:rPr>
        <w:t>5</w:t>
      </w:r>
      <w:r w:rsidRPr="00C378A6">
        <w:rPr>
          <w:b w:val="0"/>
          <w:color w:val="000000" w:themeColor="text1"/>
          <w:szCs w:val="24"/>
        </w:rPr>
        <w:fldChar w:fldCharType="end"/>
      </w:r>
      <w:r w:rsidRPr="00C378A6">
        <w:rPr>
          <w:b w:val="0"/>
          <w:color w:val="000000" w:themeColor="text1"/>
          <w:szCs w:val="24"/>
        </w:rPr>
        <w:t>.</w:t>
      </w:r>
      <w:r w:rsidRPr="00C378A6">
        <w:rPr>
          <w:b w:val="0"/>
          <w:color w:val="000000" w:themeColor="text1"/>
          <w:szCs w:val="24"/>
        </w:rPr>
        <w:fldChar w:fldCharType="begin"/>
      </w:r>
      <w:r w:rsidRPr="00C378A6">
        <w:rPr>
          <w:b w:val="0"/>
          <w:color w:val="000000" w:themeColor="text1"/>
          <w:szCs w:val="24"/>
        </w:rPr>
        <w:instrText xml:space="preserve"> SEQ Equation \* ARABIC \s 1 </w:instrText>
      </w:r>
      <w:r w:rsidRPr="00C378A6">
        <w:rPr>
          <w:b w:val="0"/>
          <w:color w:val="000000" w:themeColor="text1"/>
          <w:szCs w:val="24"/>
        </w:rPr>
        <w:fldChar w:fldCharType="separate"/>
      </w:r>
      <w:r w:rsidR="00EB0727">
        <w:rPr>
          <w:b w:val="0"/>
          <w:noProof/>
          <w:color w:val="000000" w:themeColor="text1"/>
          <w:szCs w:val="24"/>
        </w:rPr>
        <w:t>1</w:t>
      </w:r>
      <w:r w:rsidRPr="00C378A6">
        <w:rPr>
          <w:b w:val="0"/>
          <w:color w:val="000000" w:themeColor="text1"/>
          <w:szCs w:val="24"/>
        </w:rPr>
        <w:fldChar w:fldCharType="end"/>
      </w:r>
      <w:r w:rsidRPr="00C378A6">
        <w:rPr>
          <w:b w:val="0"/>
          <w:color w:val="000000" w:themeColor="text1"/>
          <w:szCs w:val="24"/>
        </w:rPr>
        <w:t>)</w:t>
      </w:r>
    </w:p>
    <w:p w:rsidR="00993183" w:rsidRPr="00C378A6" w:rsidRDefault="00993183" w:rsidP="00B95E0C">
      <w:pPr>
        <w:pStyle w:val="ListParagraph"/>
        <w:ind w:left="720"/>
      </w:pPr>
    </w:p>
    <w:p w:rsidR="00993183" w:rsidRPr="00C378A6" w:rsidRDefault="00806A2F" w:rsidP="00D42616">
      <w:pPr>
        <w:pStyle w:val="ListParagraph"/>
        <w:ind w:left="720" w:hanging="11"/>
      </w:pPr>
      <w:proofErr w:type="gramStart"/>
      <w:r>
        <w:t>w</w:t>
      </w:r>
      <w:r w:rsidR="00FE3831" w:rsidRPr="00C378A6">
        <w:t>here</w:t>
      </w:r>
      <w:proofErr w:type="gramEnd"/>
      <w:r w:rsidR="00FE3831" w:rsidRPr="00C378A6">
        <w:t>:</w:t>
      </w:r>
    </w:p>
    <w:p w:rsidR="00FE3831" w:rsidRPr="00C378A6" w:rsidRDefault="00FE3831" w:rsidP="00D42616">
      <w:pPr>
        <w:pStyle w:val="ListParagraph"/>
        <w:ind w:left="720" w:hanging="11"/>
      </w:pPr>
      <w:r w:rsidRPr="00C378A6">
        <w:t xml:space="preserve">S – </w:t>
      </w:r>
      <w:proofErr w:type="gramStart"/>
      <w:r w:rsidRPr="00C378A6">
        <w:t>failure</w:t>
      </w:r>
      <w:proofErr w:type="gramEnd"/>
      <w:r w:rsidRPr="00C378A6">
        <w:t xml:space="preserve"> severity class;</w:t>
      </w:r>
    </w:p>
    <w:p w:rsidR="00FE3831" w:rsidRPr="00C378A6" w:rsidRDefault="00FE3831" w:rsidP="00D42616">
      <w:pPr>
        <w:pStyle w:val="ListParagraph"/>
        <w:ind w:left="720" w:hanging="11"/>
      </w:pPr>
      <w:r w:rsidRPr="00C378A6">
        <w:t xml:space="preserve">P – </w:t>
      </w:r>
      <w:proofErr w:type="gramStart"/>
      <w:r w:rsidRPr="00C378A6">
        <w:t>failure</w:t>
      </w:r>
      <w:proofErr w:type="gramEnd"/>
      <w:r w:rsidRPr="00C378A6">
        <w:t xml:space="preserve"> probability class;</w:t>
      </w:r>
    </w:p>
    <w:p w:rsidR="00FE3831" w:rsidRPr="00C378A6" w:rsidRDefault="00FE3831" w:rsidP="00D42616">
      <w:pPr>
        <w:pStyle w:val="ListParagraph"/>
        <w:ind w:left="720" w:hanging="11"/>
      </w:pPr>
      <w:r w:rsidRPr="00C378A6">
        <w:t xml:space="preserve">D – </w:t>
      </w:r>
      <w:proofErr w:type="gramStart"/>
      <w:r w:rsidRPr="00C378A6">
        <w:t>failure</w:t>
      </w:r>
      <w:proofErr w:type="gramEnd"/>
      <w:r w:rsidRPr="00C378A6">
        <w:t xml:space="preserve"> detection rating.</w:t>
      </w:r>
    </w:p>
    <w:p w:rsidR="00FE3831" w:rsidRPr="00C378A6" w:rsidRDefault="00FE3831" w:rsidP="00B95E0C">
      <w:pPr>
        <w:pStyle w:val="ListParagraph"/>
        <w:ind w:left="720"/>
        <w:rPr>
          <w:lang w:val="en-GB"/>
        </w:rPr>
      </w:pPr>
    </w:p>
    <w:p w:rsidR="00FE3831" w:rsidRPr="00C378A6" w:rsidRDefault="00FE3831" w:rsidP="009E6DDB">
      <w:pPr>
        <w:pStyle w:val="ListParagraph"/>
        <w:ind w:left="720" w:firstLine="0"/>
      </w:pPr>
      <w:r w:rsidRPr="00C378A6">
        <w:t>The detection rating depends on the possibility to detect failures before they happen</w:t>
      </w:r>
      <w:r w:rsidR="00945748" w:rsidRPr="00C378A6">
        <w:t xml:space="preserve">. </w:t>
      </w:r>
      <w:r w:rsidR="00945748" w:rsidRPr="00C378A6">
        <w:fldChar w:fldCharType="begin"/>
      </w:r>
      <w:r w:rsidR="00945748" w:rsidRPr="00C378A6">
        <w:instrText xml:space="preserve"> REF _Ref399720516 \h  \* MERGEFORMAT </w:instrText>
      </w:r>
      <w:r w:rsidR="00945748" w:rsidRPr="00C378A6">
        <w:fldChar w:fldCharType="separate"/>
      </w:r>
      <w:r w:rsidR="00EB0727" w:rsidRPr="00EB0727">
        <w:t xml:space="preserve">Table </w:t>
      </w:r>
      <w:r w:rsidR="00EB0727" w:rsidRPr="00EB0727">
        <w:rPr>
          <w:noProof/>
        </w:rPr>
        <w:t>7</w:t>
      </w:r>
      <w:r w:rsidR="00945748" w:rsidRPr="00C378A6">
        <w:fldChar w:fldCharType="end"/>
      </w:r>
      <w:r w:rsidRPr="00C378A6">
        <w:t xml:space="preserve"> shows an example of detection scale.</w:t>
      </w:r>
    </w:p>
    <w:p w:rsidR="00FE3831" w:rsidRPr="00C378A6" w:rsidRDefault="00FE3831" w:rsidP="00B95E0C">
      <w:pPr>
        <w:pStyle w:val="ListParagraph"/>
        <w:ind w:left="720"/>
      </w:pPr>
      <w:r w:rsidRPr="00C378A6">
        <w:t xml:space="preserve"> </w:t>
      </w:r>
    </w:p>
    <w:p w:rsidR="00993183" w:rsidRPr="00C378A6" w:rsidRDefault="00E55345" w:rsidP="00E55345">
      <w:pPr>
        <w:pStyle w:val="Caption"/>
        <w:rPr>
          <w:szCs w:val="24"/>
        </w:rPr>
      </w:pPr>
      <w:bookmarkStart w:id="60" w:name="_Ref399720516"/>
      <w:r w:rsidRPr="00C378A6">
        <w:rPr>
          <w:b w:val="0"/>
          <w:szCs w:val="24"/>
        </w:rPr>
        <w:lastRenderedPageBreak/>
        <w:t xml:space="preserve">Table </w:t>
      </w:r>
      <w:r w:rsidR="00C115D4">
        <w:rPr>
          <w:b w:val="0"/>
          <w:szCs w:val="24"/>
        </w:rPr>
        <w:fldChar w:fldCharType="begin"/>
      </w:r>
      <w:r w:rsidR="00C115D4">
        <w:rPr>
          <w:b w:val="0"/>
          <w:szCs w:val="24"/>
        </w:rPr>
        <w:instrText xml:space="preserve"> STYLEREF 1 \s </w:instrText>
      </w:r>
      <w:r w:rsidR="00C115D4">
        <w:rPr>
          <w:b w:val="0"/>
          <w:szCs w:val="24"/>
        </w:rPr>
        <w:fldChar w:fldCharType="separate"/>
      </w:r>
      <w:r w:rsidR="00C115D4">
        <w:rPr>
          <w:b w:val="0"/>
          <w:noProof/>
          <w:szCs w:val="24"/>
        </w:rPr>
        <w:t>5</w:t>
      </w:r>
      <w:r w:rsidR="00C115D4">
        <w:rPr>
          <w:b w:val="0"/>
          <w:szCs w:val="24"/>
        </w:rPr>
        <w:fldChar w:fldCharType="end"/>
      </w:r>
      <w:r w:rsidR="00C115D4">
        <w:rPr>
          <w:b w:val="0"/>
          <w:szCs w:val="24"/>
        </w:rPr>
        <w:t>.</w:t>
      </w:r>
      <w:r w:rsidR="00C115D4">
        <w:rPr>
          <w:b w:val="0"/>
          <w:szCs w:val="24"/>
        </w:rPr>
        <w:fldChar w:fldCharType="begin"/>
      </w:r>
      <w:r w:rsidR="00C115D4">
        <w:rPr>
          <w:b w:val="0"/>
          <w:szCs w:val="24"/>
        </w:rPr>
        <w:instrText xml:space="preserve"> SEQ Table \* ARABIC \s 1 </w:instrText>
      </w:r>
      <w:r w:rsidR="00C115D4">
        <w:rPr>
          <w:b w:val="0"/>
          <w:szCs w:val="24"/>
        </w:rPr>
        <w:fldChar w:fldCharType="separate"/>
      </w:r>
      <w:r w:rsidR="00C115D4">
        <w:rPr>
          <w:b w:val="0"/>
          <w:noProof/>
          <w:szCs w:val="24"/>
        </w:rPr>
        <w:t>4</w:t>
      </w:r>
      <w:r w:rsidR="00C115D4">
        <w:rPr>
          <w:b w:val="0"/>
          <w:szCs w:val="24"/>
        </w:rPr>
        <w:fldChar w:fldCharType="end"/>
      </w:r>
      <w:bookmarkEnd w:id="60"/>
      <w:r w:rsidRPr="00C378A6">
        <w:rPr>
          <w:b w:val="0"/>
          <w:szCs w:val="24"/>
        </w:rPr>
        <w:t xml:space="preserve">. </w:t>
      </w:r>
      <w:r w:rsidR="00FE3831" w:rsidRPr="00C378A6">
        <w:rPr>
          <w:b w:val="0"/>
          <w:szCs w:val="24"/>
        </w:rPr>
        <w:t xml:space="preserve">Failure detection rating. Adopted from </w:t>
      </w:r>
      <w:sdt>
        <w:sdtPr>
          <w:rPr>
            <w:b w:val="0"/>
            <w:szCs w:val="24"/>
          </w:rPr>
          <w:id w:val="699288032"/>
          <w:citation/>
        </w:sdtPr>
        <w:sdtContent>
          <w:r w:rsidR="004C2232" w:rsidRPr="00C378A6">
            <w:rPr>
              <w:b w:val="0"/>
              <w:szCs w:val="24"/>
            </w:rPr>
            <w:fldChar w:fldCharType="begin"/>
          </w:r>
          <w:r w:rsidR="004C2232" w:rsidRPr="00C378A6">
            <w:rPr>
              <w:b w:val="0"/>
              <w:szCs w:val="24"/>
            </w:rPr>
            <w:instrText xml:space="preserve"> CITATION Ara10 \l 1033 </w:instrText>
          </w:r>
          <w:r w:rsidR="004C2232" w:rsidRPr="00C378A6">
            <w:rPr>
              <w:b w:val="0"/>
              <w:szCs w:val="24"/>
            </w:rPr>
            <w:fldChar w:fldCharType="separate"/>
          </w:r>
          <w:r w:rsidR="00781F1D" w:rsidRPr="00781F1D">
            <w:rPr>
              <w:noProof/>
              <w:szCs w:val="24"/>
            </w:rPr>
            <w:t>(Arabian-Hoseynabadi, et al., 2010)</w:t>
          </w:r>
          <w:r w:rsidR="004C2232" w:rsidRPr="00C378A6">
            <w:rPr>
              <w:b w:val="0"/>
              <w:szCs w:val="24"/>
            </w:rPr>
            <w:fldChar w:fldCharType="end"/>
          </w:r>
        </w:sdtContent>
      </w:sdt>
      <w:r w:rsidR="00FE3831" w:rsidRPr="00C378A6">
        <w:rPr>
          <w:b w:val="0"/>
          <w:szCs w:val="24"/>
        </w:rPr>
        <w:t>.</w:t>
      </w:r>
      <w:r w:rsidR="00FE3831" w:rsidRPr="00C378A6">
        <w:rPr>
          <w:b w:val="0"/>
          <w:noProof/>
          <w:szCs w:val="24"/>
          <w:lang w:eastAsia="da-DK"/>
        </w:rPr>
        <w:t xml:space="preserve"> </w:t>
      </w:r>
      <w:r w:rsidR="00FE3831" w:rsidRPr="00C378A6">
        <w:rPr>
          <w:noProof/>
          <w:szCs w:val="24"/>
        </w:rPr>
        <w:drawing>
          <wp:inline distT="0" distB="0" distL="0" distR="0" wp14:anchorId="45D0704E" wp14:editId="68714483">
            <wp:extent cx="5865863" cy="967740"/>
            <wp:effectExtent l="0" t="0" r="190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65863" cy="967740"/>
                    </a:xfrm>
                    <a:prstGeom prst="rect">
                      <a:avLst/>
                    </a:prstGeom>
                    <a:noFill/>
                    <a:ln>
                      <a:noFill/>
                    </a:ln>
                  </pic:spPr>
                </pic:pic>
              </a:graphicData>
            </a:graphic>
          </wp:inline>
        </w:drawing>
      </w:r>
    </w:p>
    <w:p w:rsidR="00993183" w:rsidRPr="00C378A6" w:rsidRDefault="008D5B71" w:rsidP="009E6DDB">
      <w:pPr>
        <w:pStyle w:val="ListParagraph"/>
        <w:ind w:left="720" w:hanging="11"/>
        <w:rPr>
          <w:b/>
        </w:rPr>
      </w:pPr>
      <w:r w:rsidRPr="00C378A6">
        <w:rPr>
          <w:b/>
        </w:rPr>
        <w:t>Technology Qualification plan</w:t>
      </w:r>
    </w:p>
    <w:p w:rsidR="008D5B71" w:rsidRPr="00C378A6" w:rsidRDefault="008D5B71" w:rsidP="00B95E0C">
      <w:pPr>
        <w:pStyle w:val="ListParagraph"/>
        <w:ind w:left="720"/>
      </w:pPr>
    </w:p>
    <w:p w:rsidR="008D5B71" w:rsidRPr="00C378A6" w:rsidRDefault="008D5B71" w:rsidP="009E6DDB">
      <w:pPr>
        <w:pStyle w:val="ListParagraph"/>
        <w:ind w:left="720" w:firstLine="0"/>
      </w:pPr>
      <w:r w:rsidRPr="00C378A6">
        <w:t xml:space="preserve">Technology Qualification plan is developed to provide the evidence needed to manage the critical failure modes defined during Treat Assessment. In Technology Qualification basis the target reliability of systems and components is defined in order to eliminate high risk failure modes or reduce the risks to acceptable levels. Therefore quantitative reliability methods are required </w:t>
      </w:r>
      <w:r w:rsidR="006147D0" w:rsidRPr="00C378A6">
        <w:t xml:space="preserve">to document components compliance to initial reliability requirements. For each failure mode appropriate failure mechanism models should be used, physical models are preferred where applicable. According to </w:t>
      </w:r>
      <w:sdt>
        <w:sdtPr>
          <w:id w:val="454214057"/>
          <w:citation/>
        </w:sdtPr>
        <w:sdtContent>
          <w:r w:rsidR="00994077" w:rsidRPr="00C378A6">
            <w:fldChar w:fldCharType="begin"/>
          </w:r>
          <w:r w:rsidR="00B26066">
            <w:instrText xml:space="preserve">CITATION DNVRPA203 \l 1033 </w:instrText>
          </w:r>
          <w:r w:rsidR="00994077" w:rsidRPr="00C378A6">
            <w:fldChar w:fldCharType="separate"/>
          </w:r>
          <w:r w:rsidR="00781F1D">
            <w:rPr>
              <w:noProof/>
            </w:rPr>
            <w:t>(DNV, 2013)</w:t>
          </w:r>
          <w:r w:rsidR="00994077" w:rsidRPr="00C378A6">
            <w:fldChar w:fldCharType="end"/>
          </w:r>
        </w:sdtContent>
      </w:sdt>
      <w:r w:rsidR="00994077" w:rsidRPr="00C378A6">
        <w:t xml:space="preserve">  </w:t>
      </w:r>
      <w:r w:rsidR="006147D0" w:rsidRPr="00C378A6">
        <w:t>the following methods can be used to provide qualification evidence:</w:t>
      </w:r>
    </w:p>
    <w:p w:rsidR="006147D0" w:rsidRPr="00C378A6" w:rsidRDefault="006147D0" w:rsidP="00B95E0C">
      <w:pPr>
        <w:pStyle w:val="ListParagraph"/>
        <w:numPr>
          <w:ilvl w:val="0"/>
          <w:numId w:val="7"/>
        </w:numPr>
        <w:ind w:left="1854"/>
      </w:pPr>
      <w:r w:rsidRPr="00C378A6">
        <w:t>Analysis/ engineering judgment of previous, documented experience with similar equipment and operating conditions.</w:t>
      </w:r>
    </w:p>
    <w:p w:rsidR="006147D0" w:rsidRPr="00C378A6" w:rsidRDefault="006147D0" w:rsidP="00B95E0C">
      <w:pPr>
        <w:pStyle w:val="ListParagraph"/>
        <w:numPr>
          <w:ilvl w:val="0"/>
          <w:numId w:val="7"/>
        </w:numPr>
        <w:ind w:left="1854"/>
      </w:pPr>
      <w:r w:rsidRPr="00C378A6">
        <w:t>Analytical methods such as handbook solutions, methods from existing standards, empirical correlations or mathematical formulas.</w:t>
      </w:r>
    </w:p>
    <w:p w:rsidR="006147D0" w:rsidRPr="00C378A6" w:rsidRDefault="006147D0" w:rsidP="00B95E0C">
      <w:pPr>
        <w:pStyle w:val="ListParagraph"/>
        <w:numPr>
          <w:ilvl w:val="0"/>
          <w:numId w:val="7"/>
        </w:numPr>
        <w:ind w:left="1854"/>
      </w:pPr>
      <w:r w:rsidRPr="00C378A6">
        <w:t>Numerical methods, such as process simulation models, CFD, FEM, corrosion models, etc.</w:t>
      </w:r>
    </w:p>
    <w:p w:rsidR="006147D0" w:rsidRPr="00C378A6" w:rsidRDefault="006147D0" w:rsidP="00B95E0C">
      <w:pPr>
        <w:pStyle w:val="ListParagraph"/>
        <w:numPr>
          <w:ilvl w:val="0"/>
          <w:numId w:val="7"/>
        </w:numPr>
        <w:ind w:left="1854"/>
      </w:pPr>
      <w:r w:rsidRPr="00C378A6">
        <w:t xml:space="preserve"> Experimental methods.</w:t>
      </w:r>
    </w:p>
    <w:p w:rsidR="006147D0" w:rsidRPr="00C378A6" w:rsidRDefault="006147D0" w:rsidP="00B95E0C">
      <w:pPr>
        <w:pStyle w:val="ListParagraph"/>
        <w:numPr>
          <w:ilvl w:val="0"/>
          <w:numId w:val="7"/>
        </w:numPr>
        <w:ind w:left="1854"/>
      </w:pPr>
      <w:r w:rsidRPr="00C378A6">
        <w:t>Inspections to ascertain that specifications are complied with or assumptions valid.</w:t>
      </w:r>
    </w:p>
    <w:p w:rsidR="006147D0" w:rsidRPr="00C378A6" w:rsidRDefault="006147D0" w:rsidP="00B95E0C">
      <w:pPr>
        <w:pStyle w:val="ListParagraph"/>
        <w:numPr>
          <w:ilvl w:val="0"/>
          <w:numId w:val="7"/>
        </w:numPr>
        <w:ind w:left="1854"/>
      </w:pPr>
      <w:r w:rsidRPr="00C378A6">
        <w:t>Development of new or modified QA/QC requirements for manufacturing / assembly.</w:t>
      </w:r>
    </w:p>
    <w:p w:rsidR="006147D0" w:rsidRPr="00C378A6" w:rsidRDefault="006147D0" w:rsidP="00B95E0C">
      <w:pPr>
        <w:pStyle w:val="ListParagraph"/>
        <w:numPr>
          <w:ilvl w:val="0"/>
          <w:numId w:val="7"/>
        </w:numPr>
        <w:ind w:left="1854"/>
      </w:pPr>
      <w:r w:rsidRPr="00C378A6">
        <w:t>Development of requirements to inspection, maintenance and repair.</w:t>
      </w:r>
    </w:p>
    <w:p w:rsidR="006147D0" w:rsidRPr="00C378A6" w:rsidRDefault="006147D0" w:rsidP="00B95E0C">
      <w:pPr>
        <w:pStyle w:val="ListParagraph"/>
        <w:numPr>
          <w:ilvl w:val="0"/>
          <w:numId w:val="7"/>
        </w:numPr>
        <w:ind w:left="1854"/>
      </w:pPr>
      <w:r w:rsidRPr="00C378A6">
        <w:t>Development of spares policy.</w:t>
      </w:r>
    </w:p>
    <w:p w:rsidR="006147D0" w:rsidRPr="00C378A6" w:rsidRDefault="006147D0" w:rsidP="00B95E0C">
      <w:pPr>
        <w:pStyle w:val="ListParagraph"/>
        <w:numPr>
          <w:ilvl w:val="0"/>
          <w:numId w:val="7"/>
        </w:numPr>
        <w:ind w:left="1854"/>
      </w:pPr>
      <w:r w:rsidRPr="00C378A6">
        <w:t>Development of operating procedures resulting from the Technology Qualification Process.</w:t>
      </w:r>
    </w:p>
    <w:p w:rsidR="00523AE8" w:rsidRPr="00C378A6" w:rsidRDefault="00523AE8" w:rsidP="00B95E0C">
      <w:pPr>
        <w:pStyle w:val="ListParagraph"/>
        <w:ind w:left="1854" w:firstLine="0"/>
      </w:pPr>
    </w:p>
    <w:p w:rsidR="00523AE8" w:rsidRPr="00C378A6" w:rsidRDefault="00523AE8" w:rsidP="009E6DDB">
      <w:pPr>
        <w:pStyle w:val="ListParagraph"/>
        <w:ind w:left="1854" w:hanging="1145"/>
        <w:rPr>
          <w:b/>
        </w:rPr>
      </w:pPr>
      <w:r w:rsidRPr="00C378A6">
        <w:rPr>
          <w:b/>
        </w:rPr>
        <w:t>Parameter effects, numerical modelling</w:t>
      </w:r>
    </w:p>
    <w:p w:rsidR="00523AE8" w:rsidRPr="00C378A6" w:rsidRDefault="00523AE8" w:rsidP="00B95E0C">
      <w:pPr>
        <w:pStyle w:val="ListParagraph"/>
        <w:ind w:left="1854" w:firstLine="0"/>
      </w:pPr>
    </w:p>
    <w:p w:rsidR="001E6598" w:rsidRPr="00C378A6" w:rsidRDefault="001E6598" w:rsidP="009E6DDB">
      <w:pPr>
        <w:pStyle w:val="ListParagraph"/>
        <w:ind w:left="720" w:firstLine="0"/>
      </w:pPr>
      <w:r w:rsidRPr="00C378A6">
        <w:t xml:space="preserve">The qualification process has to take into account the effects of uncertainties in critical parameters. </w:t>
      </w:r>
      <w:r w:rsidR="006147D0" w:rsidRPr="00C378A6">
        <w:t xml:space="preserve">If a proven numerical model, simulating the failure mechanism in the intended environment, exits, it can be used to assess parameter effects associated with that failure mechanism. </w:t>
      </w:r>
      <w:r w:rsidRPr="00C378A6">
        <w:t xml:space="preserve">If available models are lacking confidence (i.e. models are developed for different environmental conditions), they should be verified by testing in the relevant </w:t>
      </w:r>
      <w:r w:rsidRPr="00C378A6">
        <w:lastRenderedPageBreak/>
        <w:t xml:space="preserve">parameter ranges for short and long-term behavior. If no proven numerical modes exist for a particular failure mechanism, the following mode-based qualification approach should be used, </w:t>
      </w:r>
      <w:sdt>
        <w:sdtPr>
          <w:id w:val="-385104232"/>
          <w:citation/>
        </w:sdtPr>
        <w:sdtContent>
          <w:r w:rsidR="001E0788" w:rsidRPr="00C378A6">
            <w:fldChar w:fldCharType="begin"/>
          </w:r>
          <w:r w:rsidR="00B26066">
            <w:instrText xml:space="preserve">CITATION DNVRPA203 \l 1033 </w:instrText>
          </w:r>
          <w:r w:rsidR="001E0788" w:rsidRPr="00C378A6">
            <w:fldChar w:fldCharType="separate"/>
          </w:r>
          <w:r w:rsidR="00781F1D">
            <w:rPr>
              <w:noProof/>
            </w:rPr>
            <w:t>(DNV, 2013)</w:t>
          </w:r>
          <w:r w:rsidR="001E0788" w:rsidRPr="00C378A6">
            <w:fldChar w:fldCharType="end"/>
          </w:r>
        </w:sdtContent>
      </w:sdt>
      <w:r w:rsidR="001E0788" w:rsidRPr="00C378A6">
        <w:t>:</w:t>
      </w:r>
    </w:p>
    <w:p w:rsidR="001E6598" w:rsidRPr="00C378A6" w:rsidRDefault="001E6598" w:rsidP="00B95E0C">
      <w:pPr>
        <w:pStyle w:val="ListParagraph"/>
        <w:numPr>
          <w:ilvl w:val="0"/>
          <w:numId w:val="7"/>
        </w:numPr>
        <w:ind w:left="1854"/>
      </w:pPr>
      <w:r w:rsidRPr="00C378A6">
        <w:t>Utilize or develop models of the critical failure modes using, to the extent possible, models that have been proven.</w:t>
      </w:r>
    </w:p>
    <w:p w:rsidR="001E6598" w:rsidRPr="00C378A6" w:rsidRDefault="001E6598" w:rsidP="00B95E0C">
      <w:pPr>
        <w:pStyle w:val="ListParagraph"/>
        <w:numPr>
          <w:ilvl w:val="0"/>
          <w:numId w:val="7"/>
        </w:numPr>
        <w:ind w:left="1854"/>
      </w:pPr>
      <w:r w:rsidRPr="00C378A6">
        <w:t>Identify uncertainties in the models and model input data.</w:t>
      </w:r>
    </w:p>
    <w:p w:rsidR="001E6598" w:rsidRPr="00C378A6" w:rsidRDefault="001E6598" w:rsidP="00B95E0C">
      <w:pPr>
        <w:pStyle w:val="ListParagraph"/>
        <w:numPr>
          <w:ilvl w:val="0"/>
          <w:numId w:val="7"/>
        </w:numPr>
        <w:ind w:left="1854"/>
      </w:pPr>
      <w:r w:rsidRPr="00C378A6">
        <w:t>Characterize input data for models with the associated uncertainty.</w:t>
      </w:r>
    </w:p>
    <w:p w:rsidR="001E6598" w:rsidRPr="00C378A6" w:rsidRDefault="001E6598" w:rsidP="00B95E0C">
      <w:pPr>
        <w:pStyle w:val="ListParagraph"/>
        <w:numPr>
          <w:ilvl w:val="0"/>
          <w:numId w:val="7"/>
        </w:numPr>
        <w:ind w:left="1854"/>
      </w:pPr>
      <w:r w:rsidRPr="00C378A6">
        <w:t>Build confidence in the models. This is achieved through qualification activities that challenge them by comparing model predictions with relevant evidence, e.g. from experiments performed as part of the qualification, published data or service experience.</w:t>
      </w:r>
    </w:p>
    <w:p w:rsidR="001E6598" w:rsidRPr="00C378A6" w:rsidRDefault="001E6598" w:rsidP="00B95E0C">
      <w:pPr>
        <w:pStyle w:val="ListParagraph"/>
        <w:numPr>
          <w:ilvl w:val="0"/>
          <w:numId w:val="7"/>
        </w:numPr>
        <w:ind w:left="1854"/>
      </w:pPr>
      <w:r w:rsidRPr="00C378A6">
        <w:t>Use model to quantify parameter effects.</w:t>
      </w:r>
    </w:p>
    <w:p w:rsidR="00523AE8" w:rsidRPr="00C378A6" w:rsidRDefault="00523AE8" w:rsidP="00B95E0C">
      <w:pPr>
        <w:pStyle w:val="ListParagraph"/>
        <w:ind w:left="1854" w:firstLine="0"/>
      </w:pPr>
    </w:p>
    <w:p w:rsidR="001E6598" w:rsidRPr="00C378A6" w:rsidRDefault="001E6598" w:rsidP="009E6DDB">
      <w:pPr>
        <w:pStyle w:val="ListParagraph"/>
        <w:ind w:left="720" w:firstLine="0"/>
      </w:pPr>
      <w:r w:rsidRPr="00C378A6">
        <w:t xml:space="preserve">In situations where no model can be developed, the </w:t>
      </w:r>
      <w:r w:rsidR="00523AE8" w:rsidRPr="00C378A6">
        <w:t>parameter effects</w:t>
      </w:r>
      <w:r w:rsidRPr="00C378A6">
        <w:t xml:space="preserve"> can be</w:t>
      </w:r>
      <w:r w:rsidR="00523AE8" w:rsidRPr="00C378A6">
        <w:t xml:space="preserve"> assessed by qualification tests or, to some extent, by conservative expert judgment.</w:t>
      </w:r>
    </w:p>
    <w:p w:rsidR="00523AE8" w:rsidRPr="00C378A6" w:rsidRDefault="00523AE8" w:rsidP="00B95E0C">
      <w:pPr>
        <w:pStyle w:val="ListParagraph"/>
        <w:ind w:left="720"/>
      </w:pPr>
    </w:p>
    <w:p w:rsidR="00523AE8" w:rsidRPr="00C378A6" w:rsidRDefault="00523AE8" w:rsidP="009E6DDB">
      <w:pPr>
        <w:pStyle w:val="ListParagraph"/>
        <w:ind w:left="720" w:hanging="11"/>
        <w:rPr>
          <w:b/>
        </w:rPr>
      </w:pPr>
      <w:r w:rsidRPr="00C378A6">
        <w:rPr>
          <w:b/>
        </w:rPr>
        <w:t>Experimental methods</w:t>
      </w:r>
    </w:p>
    <w:p w:rsidR="00523AE8" w:rsidRPr="00C378A6" w:rsidRDefault="00523AE8" w:rsidP="00B95E0C">
      <w:pPr>
        <w:pStyle w:val="ListParagraph"/>
        <w:ind w:left="720"/>
      </w:pPr>
    </w:p>
    <w:p w:rsidR="00523AE8" w:rsidRPr="00C378A6" w:rsidRDefault="00523AE8" w:rsidP="009E6DDB">
      <w:pPr>
        <w:pStyle w:val="ListParagraph"/>
        <w:ind w:left="720" w:hanging="11"/>
      </w:pPr>
      <w:r w:rsidRPr="00C378A6">
        <w:t xml:space="preserve">The purpose of experimental testing, according to </w:t>
      </w:r>
      <w:sdt>
        <w:sdtPr>
          <w:id w:val="-1658609551"/>
          <w:citation/>
        </w:sdtPr>
        <w:sdtContent>
          <w:r w:rsidR="00994077" w:rsidRPr="00C378A6">
            <w:fldChar w:fldCharType="begin"/>
          </w:r>
          <w:r w:rsidR="00B26066">
            <w:instrText xml:space="preserve">CITATION DNVRPA203 \l 1033 </w:instrText>
          </w:r>
          <w:r w:rsidR="00994077" w:rsidRPr="00C378A6">
            <w:fldChar w:fldCharType="separate"/>
          </w:r>
          <w:r w:rsidR="00781F1D">
            <w:rPr>
              <w:noProof/>
            </w:rPr>
            <w:t>(DNV, 2013)</w:t>
          </w:r>
          <w:r w:rsidR="00994077" w:rsidRPr="00C378A6">
            <w:fldChar w:fldCharType="end"/>
          </w:r>
        </w:sdtContent>
      </w:sdt>
      <w:r w:rsidR="00994077" w:rsidRPr="00C378A6">
        <w:t xml:space="preserve"> </w:t>
      </w:r>
      <w:r w:rsidRPr="00C378A6">
        <w:t>is:</w:t>
      </w:r>
    </w:p>
    <w:p w:rsidR="00523AE8" w:rsidRPr="00C378A6" w:rsidRDefault="00523AE8" w:rsidP="00B95E0C">
      <w:pPr>
        <w:pStyle w:val="ListParagraph"/>
        <w:numPr>
          <w:ilvl w:val="0"/>
          <w:numId w:val="7"/>
        </w:numPr>
        <w:ind w:left="1854"/>
      </w:pPr>
      <w:r w:rsidRPr="00C378A6">
        <w:t>Explore novel elements of the technology, and help identify failure modes and mechanisms of relevance.</w:t>
      </w:r>
    </w:p>
    <w:p w:rsidR="00523AE8" w:rsidRPr="00C378A6" w:rsidRDefault="00523AE8" w:rsidP="00B95E0C">
      <w:pPr>
        <w:pStyle w:val="ListParagraph"/>
        <w:numPr>
          <w:ilvl w:val="0"/>
          <w:numId w:val="7"/>
        </w:numPr>
        <w:ind w:left="1854"/>
      </w:pPr>
      <w:r w:rsidRPr="00C378A6">
        <w:t>Provide empirical evidence for functionality and reliability assessment.</w:t>
      </w:r>
    </w:p>
    <w:p w:rsidR="00523AE8" w:rsidRPr="00C378A6" w:rsidRDefault="00523AE8" w:rsidP="00B95E0C">
      <w:pPr>
        <w:pStyle w:val="ListParagraph"/>
        <w:numPr>
          <w:ilvl w:val="0"/>
          <w:numId w:val="7"/>
        </w:numPr>
        <w:ind w:left="1854"/>
      </w:pPr>
      <w:r w:rsidRPr="00C378A6">
        <w:t>Identify or verify the critical parameters and their sensitivities.</w:t>
      </w:r>
    </w:p>
    <w:p w:rsidR="00523AE8" w:rsidRPr="00C378A6" w:rsidRDefault="00523AE8" w:rsidP="00B95E0C">
      <w:pPr>
        <w:pStyle w:val="ListParagraph"/>
        <w:numPr>
          <w:ilvl w:val="0"/>
          <w:numId w:val="7"/>
        </w:numPr>
        <w:ind w:left="1854"/>
      </w:pPr>
      <w:r w:rsidRPr="00C378A6">
        <w:t>Characterize input parameters for models.</w:t>
      </w:r>
    </w:p>
    <w:p w:rsidR="00523AE8" w:rsidRPr="00C378A6" w:rsidRDefault="00523AE8" w:rsidP="00B95E0C">
      <w:pPr>
        <w:pStyle w:val="ListParagraph"/>
        <w:numPr>
          <w:ilvl w:val="0"/>
          <w:numId w:val="7"/>
        </w:numPr>
        <w:ind w:left="1854"/>
      </w:pPr>
      <w:r w:rsidRPr="00C378A6">
        <w:t>Challenge model predictions of failure mechanisms. To challenge the models, the tests should cover extreme values of the critical parameters with respect to the qualification basis.</w:t>
      </w:r>
    </w:p>
    <w:p w:rsidR="00806A2F" w:rsidRDefault="00806A2F" w:rsidP="009E6DDB">
      <w:pPr>
        <w:pStyle w:val="ListParagraph"/>
        <w:ind w:left="720" w:firstLine="0"/>
      </w:pPr>
    </w:p>
    <w:p w:rsidR="00083C02" w:rsidRPr="00C378A6" w:rsidRDefault="00083C02" w:rsidP="009E6DDB">
      <w:pPr>
        <w:pStyle w:val="ListParagraph"/>
        <w:ind w:left="720" w:firstLine="0"/>
      </w:pPr>
      <w:r w:rsidRPr="00C378A6">
        <w:t>Characterization</w:t>
      </w:r>
      <w:r w:rsidR="00416AEA" w:rsidRPr="00C378A6">
        <w:t xml:space="preserve"> testing</w:t>
      </w:r>
      <w:r w:rsidRPr="00C378A6">
        <w:t xml:space="preserve"> helps to determine the input for qualification models, when there is no proven and accepted literature (i.e. when new materials are used and material properties and their uncertainties are unknown). </w:t>
      </w:r>
    </w:p>
    <w:p w:rsidR="00806A2F" w:rsidRDefault="00806A2F" w:rsidP="009E6DDB">
      <w:pPr>
        <w:pStyle w:val="ListParagraph"/>
        <w:ind w:left="720" w:firstLine="0"/>
      </w:pPr>
    </w:p>
    <w:p w:rsidR="00993183" w:rsidRPr="00C378A6" w:rsidRDefault="00083C02" w:rsidP="009E6DDB">
      <w:pPr>
        <w:pStyle w:val="ListParagraph"/>
        <w:ind w:left="720" w:firstLine="0"/>
      </w:pPr>
      <w:r w:rsidRPr="00C378A6">
        <w:t xml:space="preserve">Component and prototype testing in the early stages of qualification process are helping to explore the new elements of the technology, identify relevant </w:t>
      </w:r>
      <w:r w:rsidR="006B46E3" w:rsidRPr="00C378A6">
        <w:t xml:space="preserve">and new </w:t>
      </w:r>
      <w:r w:rsidRPr="00C378A6">
        <w:t>failure modes/mechanisms. In early stages testing to failure is preferred when possible due to ability to explore the critical parameters and their effects close and at failure.</w:t>
      </w:r>
    </w:p>
    <w:p w:rsidR="00806A2F" w:rsidRDefault="00806A2F" w:rsidP="009E6DDB">
      <w:pPr>
        <w:pStyle w:val="ListParagraph"/>
        <w:ind w:left="720" w:firstLine="0"/>
      </w:pPr>
    </w:p>
    <w:p w:rsidR="00993183" w:rsidRPr="00C378A6" w:rsidRDefault="00083C02" w:rsidP="009E6DDB">
      <w:pPr>
        <w:pStyle w:val="ListParagraph"/>
        <w:ind w:left="720" w:firstLine="0"/>
      </w:pPr>
      <w:r w:rsidRPr="00C378A6">
        <w:t xml:space="preserve">Another reason for prototype and component testing is numerical model validation and challenging. Test results and model predictions can be compared in order to verify if numerical models are applicable. If the testing environment represents the intended service </w:t>
      </w:r>
      <w:r w:rsidRPr="00C378A6">
        <w:lastRenderedPageBreak/>
        <w:t>environment close enough, then, given that the tests produce statistically significant estimates of systems behavior,</w:t>
      </w:r>
      <w:r w:rsidR="002B59FE" w:rsidRPr="00C378A6">
        <w:t xml:space="preserve"> such tests can be regarded as sufficient to provide direct evidence about the behavior of the system. Since prototype testing is very costly, usually tests are used only for model verification and, if verification is successful, the model is considered as qualification evidence.</w:t>
      </w:r>
    </w:p>
    <w:p w:rsidR="0027725B" w:rsidRPr="00C378A6" w:rsidRDefault="0027725B" w:rsidP="00B95E0C">
      <w:pPr>
        <w:pStyle w:val="ListParagraph"/>
        <w:ind w:left="720"/>
      </w:pPr>
    </w:p>
    <w:p w:rsidR="006B46E3" w:rsidRPr="00C378A6" w:rsidRDefault="006B46E3" w:rsidP="009E6DDB">
      <w:pPr>
        <w:pStyle w:val="ListParagraph"/>
        <w:ind w:left="720" w:hanging="11"/>
        <w:rPr>
          <w:b/>
        </w:rPr>
      </w:pPr>
      <w:r w:rsidRPr="00C378A6">
        <w:rPr>
          <w:b/>
        </w:rPr>
        <w:t>Execution of TQ plan</w:t>
      </w:r>
    </w:p>
    <w:p w:rsidR="006B46E3" w:rsidRPr="00C378A6" w:rsidRDefault="006B46E3" w:rsidP="00B95E0C">
      <w:pPr>
        <w:pStyle w:val="ListParagraph"/>
        <w:ind w:left="720"/>
      </w:pPr>
    </w:p>
    <w:p w:rsidR="006B46E3" w:rsidRPr="00C378A6" w:rsidRDefault="006B46E3" w:rsidP="009E6DDB">
      <w:pPr>
        <w:pStyle w:val="ListParagraph"/>
        <w:ind w:left="720" w:firstLine="0"/>
      </w:pPr>
      <w:r w:rsidRPr="00C378A6">
        <w:t xml:space="preserve">Main activities while executing the TQ plan are related to collecting the data from numerical/analytical modelling, verification and prototype testing and ensuring that the data is easily traceable. </w:t>
      </w:r>
      <w:r w:rsidR="00A235ED" w:rsidRPr="00C378A6">
        <w:t xml:space="preserve">Determining performance margins for each failure mode is also important. While executing the TQ plan failure modes will be detected. When a failure is detected, according to </w:t>
      </w:r>
      <w:sdt>
        <w:sdtPr>
          <w:id w:val="188579160"/>
          <w:citation/>
        </w:sdtPr>
        <w:sdtContent>
          <w:r w:rsidR="00994077" w:rsidRPr="00C378A6">
            <w:fldChar w:fldCharType="begin"/>
          </w:r>
          <w:r w:rsidR="00B26066">
            <w:instrText xml:space="preserve">CITATION DNVRPA203 \l 1033 </w:instrText>
          </w:r>
          <w:r w:rsidR="00994077" w:rsidRPr="00C378A6">
            <w:fldChar w:fldCharType="separate"/>
          </w:r>
          <w:r w:rsidR="00781F1D">
            <w:rPr>
              <w:noProof/>
            </w:rPr>
            <w:t>(DNV, 2013)</w:t>
          </w:r>
          <w:r w:rsidR="00994077" w:rsidRPr="00C378A6">
            <w:fldChar w:fldCharType="end"/>
          </w:r>
        </w:sdtContent>
      </w:sdt>
      <w:r w:rsidR="00A235ED" w:rsidRPr="00C378A6">
        <w:t>, it will be evaluated with respect to the three following cases:</w:t>
      </w:r>
    </w:p>
    <w:p w:rsidR="00A235ED" w:rsidRPr="00C378A6" w:rsidRDefault="00A235ED" w:rsidP="00B95E0C">
      <w:pPr>
        <w:pStyle w:val="ListParagraph"/>
        <w:numPr>
          <w:ilvl w:val="0"/>
          <w:numId w:val="7"/>
        </w:numPr>
        <w:ind w:left="1854"/>
      </w:pPr>
      <w:r w:rsidRPr="00C378A6">
        <w:t>Failure mode occurred within the expected frequency of occurrence according to the analysis.</w:t>
      </w:r>
    </w:p>
    <w:p w:rsidR="00A235ED" w:rsidRPr="00C378A6" w:rsidRDefault="00A235ED" w:rsidP="00B95E0C">
      <w:pPr>
        <w:pStyle w:val="ListParagraph"/>
        <w:numPr>
          <w:ilvl w:val="0"/>
          <w:numId w:val="7"/>
        </w:numPr>
        <w:ind w:left="1854"/>
      </w:pPr>
      <w:r w:rsidRPr="00C378A6">
        <w:t>Failure mode occurred with a higher frequency of occurrence.</w:t>
      </w:r>
    </w:p>
    <w:p w:rsidR="00A235ED" w:rsidRPr="00C378A6" w:rsidRDefault="00A235ED" w:rsidP="00B95E0C">
      <w:pPr>
        <w:pStyle w:val="ListParagraph"/>
        <w:numPr>
          <w:ilvl w:val="0"/>
          <w:numId w:val="7"/>
        </w:numPr>
        <w:ind w:left="1854"/>
      </w:pPr>
      <w:r w:rsidRPr="00C378A6">
        <w:t>Failure mode has not been considered.</w:t>
      </w:r>
    </w:p>
    <w:p w:rsidR="00806A2F" w:rsidRDefault="00806A2F" w:rsidP="009E6DDB">
      <w:pPr>
        <w:pStyle w:val="ListParagraph"/>
        <w:ind w:left="720" w:firstLine="0"/>
      </w:pPr>
    </w:p>
    <w:p w:rsidR="00694043" w:rsidRPr="00C378A6" w:rsidRDefault="00694043" w:rsidP="009E6DDB">
      <w:pPr>
        <w:pStyle w:val="ListParagraph"/>
        <w:ind w:left="720" w:firstLine="0"/>
      </w:pPr>
      <w:r w:rsidRPr="00C378A6">
        <w:t>In first case no action is needed. In second case the assumptions about the frequency of the failure mode have to be re-evaluated. In the third case the failure mode has to be taken into consideration, this resembles to the iterative nature of the TQP.</w:t>
      </w:r>
    </w:p>
    <w:p w:rsidR="00B623DE" w:rsidRPr="00C378A6" w:rsidRDefault="00B623DE" w:rsidP="00B95E0C">
      <w:pPr>
        <w:pStyle w:val="ListParagraph"/>
        <w:ind w:left="720"/>
      </w:pPr>
    </w:p>
    <w:p w:rsidR="00B623DE" w:rsidRPr="00C378A6" w:rsidRDefault="00B623DE" w:rsidP="009E6DDB">
      <w:pPr>
        <w:pStyle w:val="ListParagraph"/>
        <w:ind w:left="720" w:hanging="11"/>
        <w:rPr>
          <w:b/>
        </w:rPr>
      </w:pPr>
      <w:r w:rsidRPr="00C378A6">
        <w:rPr>
          <w:b/>
        </w:rPr>
        <w:t>Performance assessment</w:t>
      </w:r>
    </w:p>
    <w:p w:rsidR="00B623DE" w:rsidRPr="00C378A6" w:rsidRDefault="00B623DE" w:rsidP="00B95E0C">
      <w:pPr>
        <w:pStyle w:val="ListParagraph"/>
        <w:ind w:left="720"/>
      </w:pPr>
    </w:p>
    <w:p w:rsidR="00B623DE" w:rsidRPr="00C378A6" w:rsidRDefault="00B623DE" w:rsidP="009E6DDB">
      <w:pPr>
        <w:pStyle w:val="ListParagraph"/>
        <w:ind w:left="720" w:firstLine="0"/>
      </w:pPr>
      <w:r w:rsidRPr="00C378A6">
        <w:t xml:space="preserve">The purpose of performance assessment is to measure the compliance of qualification evidence to the requirements presented in the Technology Qualification Basis (TQB). This implies checking if the TQB requirements are met within acceptable limits of uncertainty. According to </w:t>
      </w:r>
      <w:sdt>
        <w:sdtPr>
          <w:id w:val="-1691596678"/>
          <w:citation/>
        </w:sdtPr>
        <w:sdtContent>
          <w:r w:rsidR="00994077" w:rsidRPr="00C378A6">
            <w:fldChar w:fldCharType="begin"/>
          </w:r>
          <w:r w:rsidR="00B26066">
            <w:instrText xml:space="preserve">CITATION DNVRPA203 \l 1033 </w:instrText>
          </w:r>
          <w:r w:rsidR="00994077" w:rsidRPr="00C378A6">
            <w:fldChar w:fldCharType="separate"/>
          </w:r>
          <w:r w:rsidR="00781F1D">
            <w:rPr>
              <w:noProof/>
            </w:rPr>
            <w:t>(DNV, 2013)</w:t>
          </w:r>
          <w:r w:rsidR="00994077" w:rsidRPr="00C378A6">
            <w:fldChar w:fldCharType="end"/>
          </w:r>
        </w:sdtContent>
      </w:sdt>
      <w:r w:rsidR="006B64BC" w:rsidRPr="00C378A6">
        <w:t>, the key steps of performance assessment are:</w:t>
      </w:r>
    </w:p>
    <w:p w:rsidR="006B64BC" w:rsidRPr="00C378A6" w:rsidRDefault="006B64BC" w:rsidP="00B95E0C">
      <w:pPr>
        <w:pStyle w:val="ListParagraph"/>
        <w:numPr>
          <w:ilvl w:val="0"/>
          <w:numId w:val="7"/>
        </w:numPr>
        <w:ind w:left="1854"/>
      </w:pPr>
      <w:r w:rsidRPr="00C378A6">
        <w:t>Interpret the evidence in the specific context of the technology, to account for simplifications and assumptions made when the evidence was generated, and limitations and approximations in the methods used.</w:t>
      </w:r>
    </w:p>
    <w:p w:rsidR="006B64BC" w:rsidRPr="00C378A6" w:rsidRDefault="006B64BC" w:rsidP="00B95E0C">
      <w:pPr>
        <w:pStyle w:val="ListParagraph"/>
        <w:numPr>
          <w:ilvl w:val="0"/>
          <w:numId w:val="7"/>
        </w:numPr>
        <w:ind w:left="1854"/>
      </w:pPr>
      <w:r w:rsidRPr="00C378A6">
        <w:t>Confirm that the qualification activities have been carried out, and that the acceptance criteria have been met. A key part of this confirmation is to carry out a gap analysis to ensure that the qualification evidence for each identified failure mode meets the acceptance criteria.</w:t>
      </w:r>
    </w:p>
    <w:p w:rsidR="006B64BC" w:rsidRPr="00C378A6" w:rsidRDefault="006B64BC" w:rsidP="00B95E0C">
      <w:pPr>
        <w:pStyle w:val="ListParagraph"/>
        <w:numPr>
          <w:ilvl w:val="0"/>
          <w:numId w:val="7"/>
        </w:numPr>
        <w:ind w:left="1854"/>
      </w:pPr>
      <w:r w:rsidRPr="00C378A6">
        <w:t>Perform a sensitivity analysis of relevant parameter effects.</w:t>
      </w:r>
    </w:p>
    <w:p w:rsidR="006B64BC" w:rsidRPr="00C378A6" w:rsidRDefault="006B64BC" w:rsidP="00B95E0C">
      <w:pPr>
        <w:pStyle w:val="ListParagraph"/>
        <w:numPr>
          <w:ilvl w:val="0"/>
          <w:numId w:val="7"/>
        </w:numPr>
        <w:ind w:left="1854"/>
      </w:pPr>
      <w:r w:rsidRPr="00C378A6">
        <w:t xml:space="preserve">Assess the confidence that has been built into the qualification evidence through the qualification activities. This shall consider the extent to which test </w:t>
      </w:r>
      <w:r w:rsidRPr="00C378A6">
        <w:lastRenderedPageBreak/>
        <w:t>specifications have been independently reviewed, and tests witnessed by an independent party.</w:t>
      </w:r>
    </w:p>
    <w:p w:rsidR="006B64BC" w:rsidRPr="00C378A6" w:rsidRDefault="006B64BC" w:rsidP="00B95E0C">
      <w:pPr>
        <w:pStyle w:val="ListParagraph"/>
        <w:numPr>
          <w:ilvl w:val="0"/>
          <w:numId w:val="7"/>
        </w:numPr>
        <w:ind w:left="1854"/>
      </w:pPr>
      <w:r w:rsidRPr="00C378A6">
        <w:t>Compare the failure probability or performance margin for each identified failure mode of concern with the requirements laid down in the Technology Qualification Basis. Evidence shall be propagated for individual elements of novel technology and reviewed against the entire system covered by the Technology Qualification.</w:t>
      </w:r>
    </w:p>
    <w:p w:rsidR="00806A2F" w:rsidRDefault="00806A2F" w:rsidP="009E6DDB">
      <w:pPr>
        <w:pStyle w:val="ListParagraph"/>
        <w:ind w:left="720" w:firstLine="0"/>
      </w:pPr>
    </w:p>
    <w:p w:rsidR="006B64BC" w:rsidRPr="00C378A6" w:rsidRDefault="006B64BC" w:rsidP="009E6DDB">
      <w:pPr>
        <w:pStyle w:val="ListParagraph"/>
        <w:ind w:left="720" w:firstLine="0"/>
      </w:pPr>
      <w:r w:rsidRPr="00C378A6">
        <w:t>If TQB requirements are expressed in terms of target reliability, quantitative reliability assessment has to be carried out. For time dependent failures, the expected lifetime or time to maintenance will be determined and compared to TQB requirements. System reliability can be estimated by:</w:t>
      </w:r>
    </w:p>
    <w:p w:rsidR="006B64BC" w:rsidRPr="00C378A6" w:rsidRDefault="006B64BC" w:rsidP="00B95E0C">
      <w:pPr>
        <w:pStyle w:val="ListParagraph"/>
        <w:numPr>
          <w:ilvl w:val="0"/>
          <w:numId w:val="7"/>
        </w:numPr>
        <w:ind w:left="1854"/>
      </w:pPr>
      <w:r w:rsidRPr="00C378A6">
        <w:t>Reliability block diagram technique (RBD), which considers system with components in series and parallel.</w:t>
      </w:r>
    </w:p>
    <w:p w:rsidR="006B64BC" w:rsidRPr="00C378A6" w:rsidRDefault="006B64BC" w:rsidP="00B95E0C">
      <w:pPr>
        <w:pStyle w:val="ListParagraph"/>
        <w:numPr>
          <w:ilvl w:val="0"/>
          <w:numId w:val="7"/>
        </w:numPr>
        <w:ind w:left="1854"/>
      </w:pPr>
      <w:r w:rsidRPr="00C378A6">
        <w:t>Fault tree analysis (FTA), which considers combinations of subsystems, lower-level faults and component faults. FTA is a top-down analysis, and therefore has to be repeated for each top event.</w:t>
      </w:r>
    </w:p>
    <w:p w:rsidR="006B64BC" w:rsidRPr="00C378A6" w:rsidRDefault="006B64BC" w:rsidP="00B95E0C">
      <w:pPr>
        <w:pStyle w:val="ListParagraph"/>
        <w:numPr>
          <w:ilvl w:val="0"/>
          <w:numId w:val="7"/>
        </w:numPr>
        <w:ind w:left="1854"/>
      </w:pPr>
      <w:r w:rsidRPr="00C378A6">
        <w:t>Monte Carlo simulation of RBDs, FTs or more complex systems utilizing some suitable software tool.</w:t>
      </w:r>
    </w:p>
    <w:p w:rsidR="006B64BC" w:rsidRPr="00C378A6" w:rsidRDefault="006B64BC" w:rsidP="00B95E0C">
      <w:pPr>
        <w:pStyle w:val="ListParagraph"/>
        <w:ind w:left="720"/>
      </w:pPr>
    </w:p>
    <w:p w:rsidR="000421CC" w:rsidRPr="00C378A6" w:rsidRDefault="00934D8A" w:rsidP="0020070A">
      <w:pPr>
        <w:pStyle w:val="Heading1"/>
      </w:pPr>
      <w:bookmarkStart w:id="61" w:name="_Ref399504870"/>
      <w:bookmarkStart w:id="62" w:name="_Toc430647720"/>
      <w:r w:rsidRPr="00C378A6">
        <w:lastRenderedPageBreak/>
        <w:t>Supportive tools and methodologies for TQP</w:t>
      </w:r>
      <w:bookmarkEnd w:id="61"/>
      <w:bookmarkEnd w:id="62"/>
    </w:p>
    <w:p w:rsidR="00B43588" w:rsidRPr="00C378A6" w:rsidRDefault="000D6B6A" w:rsidP="0020070A">
      <w:pPr>
        <w:pStyle w:val="Heading2"/>
      </w:pPr>
      <w:bookmarkStart w:id="63" w:name="_Ref399857449"/>
      <w:bookmarkStart w:id="64" w:name="_Toc430647721"/>
      <w:r w:rsidRPr="00C378A6">
        <w:t>Reliability block diagrams</w:t>
      </w:r>
      <w:bookmarkEnd w:id="63"/>
      <w:bookmarkEnd w:id="64"/>
    </w:p>
    <w:p w:rsidR="000D6B6A" w:rsidRPr="00C378A6" w:rsidRDefault="000D6B6A" w:rsidP="009E6DDB">
      <w:pPr>
        <w:pStyle w:val="ListParagraph"/>
        <w:ind w:left="720" w:firstLine="0"/>
        <w:rPr>
          <w:lang w:val="en-GB" w:eastAsia="en-GB"/>
        </w:rPr>
      </w:pPr>
      <w:r w:rsidRPr="00C378A6">
        <w:rPr>
          <w:lang w:val="en-GB" w:eastAsia="en-GB"/>
        </w:rPr>
        <w:t>The Reliability Block Diagram or RBD is a representative drawing and a calculation tool that is used to model system availability and reliability. The structure of a reliability block diagram defines the logical interaction of failures within a system and not necessary their logical or physical connection together. Each block can represent an individual component, sub-system or other representative failure. The diagram can represent an entire system or any subset or combination of that system which requires failure, reliability or availability analysis. It also serves as an analysis tool to show how each element of a system functions, and how each element can affect the system operation as a whole.</w:t>
      </w:r>
      <w:r w:rsidR="008E030C" w:rsidRPr="00C378A6">
        <w:rPr>
          <w:lang w:val="en-GB" w:eastAsia="en-GB"/>
        </w:rPr>
        <w:t xml:space="preserve"> </w:t>
      </w:r>
      <w:r w:rsidR="002863E0" w:rsidRPr="00C378A6">
        <w:rPr>
          <w:lang w:val="en-GB" w:eastAsia="en-GB"/>
        </w:rPr>
        <w:fldChar w:fldCharType="begin"/>
      </w:r>
      <w:r w:rsidR="002863E0" w:rsidRPr="00C378A6">
        <w:rPr>
          <w:lang w:val="en-GB" w:eastAsia="en-GB"/>
        </w:rPr>
        <w:instrText xml:space="preserve"> REF _Ref396992185 \h </w:instrText>
      </w:r>
      <w:r w:rsidR="00097006" w:rsidRPr="00C378A6">
        <w:rPr>
          <w:lang w:val="en-GB" w:eastAsia="en-GB"/>
        </w:rPr>
        <w:instrText xml:space="preserve"> \* MERGEFORMAT </w:instrText>
      </w:r>
      <w:r w:rsidR="002863E0" w:rsidRPr="00C378A6">
        <w:rPr>
          <w:lang w:val="en-GB" w:eastAsia="en-GB"/>
        </w:rPr>
      </w:r>
      <w:r w:rsidR="002863E0" w:rsidRPr="00C378A6">
        <w:rPr>
          <w:lang w:val="en-GB" w:eastAsia="en-GB"/>
        </w:rPr>
        <w:fldChar w:fldCharType="separate"/>
      </w:r>
      <w:r w:rsidR="00EB0727" w:rsidRPr="00EB0727">
        <w:t xml:space="preserve">Figure </w:t>
      </w:r>
      <w:r w:rsidR="00EB0727" w:rsidRPr="00EB0727">
        <w:rPr>
          <w:noProof/>
        </w:rPr>
        <w:t>6</w:t>
      </w:r>
      <w:r w:rsidR="00EB0727">
        <w:rPr>
          <w:b/>
        </w:rPr>
        <w:t>.</w:t>
      </w:r>
      <w:r w:rsidR="00EB0727">
        <w:rPr>
          <w:b/>
          <w:noProof/>
        </w:rPr>
        <w:t>1</w:t>
      </w:r>
      <w:r w:rsidR="002863E0" w:rsidRPr="00C378A6">
        <w:rPr>
          <w:lang w:val="en-GB" w:eastAsia="en-GB"/>
        </w:rPr>
        <w:fldChar w:fldCharType="end"/>
      </w:r>
      <w:r w:rsidR="002863E0" w:rsidRPr="00C378A6">
        <w:rPr>
          <w:lang w:val="en-GB" w:eastAsia="en-GB"/>
        </w:rPr>
        <w:t xml:space="preserve"> shows a simplified RBD for a wind turbine. </w:t>
      </w:r>
    </w:p>
    <w:p w:rsidR="002863E0" w:rsidRPr="00C378A6" w:rsidRDefault="002863E0" w:rsidP="00B95E0C">
      <w:pPr>
        <w:pStyle w:val="ListParagraph"/>
        <w:ind w:left="720"/>
        <w:rPr>
          <w:lang w:val="en-GB" w:eastAsia="en-GB"/>
        </w:rPr>
      </w:pPr>
    </w:p>
    <w:p w:rsidR="00160397" w:rsidRPr="00C378A6" w:rsidRDefault="00B821DC" w:rsidP="00ED094E">
      <w:pPr>
        <w:pStyle w:val="ListParagraph"/>
        <w:tabs>
          <w:tab w:val="left" w:pos="284"/>
        </w:tabs>
        <w:ind w:left="426" w:firstLine="0"/>
        <w:jc w:val="center"/>
        <w:rPr>
          <w:lang w:val="en-GB" w:eastAsia="en-GB"/>
        </w:rPr>
      </w:pPr>
      <w:r w:rsidRPr="00C378A6">
        <w:rPr>
          <w:noProof/>
        </w:rPr>
        <w:drawing>
          <wp:inline distT="0" distB="0" distL="0" distR="0" wp14:anchorId="5C5E502C" wp14:editId="2936881E">
            <wp:extent cx="5274310" cy="1116004"/>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274310" cy="1116004"/>
                    </a:xfrm>
                    <a:prstGeom prst="rect">
                      <a:avLst/>
                    </a:prstGeom>
                  </pic:spPr>
                </pic:pic>
              </a:graphicData>
            </a:graphic>
          </wp:inline>
        </w:drawing>
      </w:r>
    </w:p>
    <w:p w:rsidR="002863E0" w:rsidRPr="00C378A6" w:rsidRDefault="002863E0" w:rsidP="00B95E0C">
      <w:pPr>
        <w:pStyle w:val="Caption"/>
        <w:ind w:left="720"/>
        <w:jc w:val="center"/>
        <w:rPr>
          <w:b w:val="0"/>
          <w:szCs w:val="24"/>
          <w:lang w:val="en-GB" w:eastAsia="en-GB"/>
        </w:rPr>
      </w:pPr>
      <w:bookmarkStart w:id="65" w:name="_Ref396992185"/>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1</w:t>
      </w:r>
      <w:r w:rsidR="00AA3C17">
        <w:rPr>
          <w:b w:val="0"/>
          <w:szCs w:val="24"/>
        </w:rPr>
        <w:fldChar w:fldCharType="end"/>
      </w:r>
      <w:bookmarkEnd w:id="65"/>
      <w:r w:rsidRPr="00C378A6">
        <w:rPr>
          <w:b w:val="0"/>
          <w:szCs w:val="24"/>
        </w:rPr>
        <w:t>. Simplified reliability diagram of wind turbine.</w:t>
      </w:r>
    </w:p>
    <w:p w:rsidR="008E030C" w:rsidRPr="00C378A6" w:rsidRDefault="002863E0" w:rsidP="009E6DDB">
      <w:pPr>
        <w:pStyle w:val="ListParagraph"/>
        <w:ind w:left="720" w:firstLine="0"/>
        <w:rPr>
          <w:lang w:val="en-GB" w:eastAsia="en-GB"/>
        </w:rPr>
      </w:pPr>
      <w:r w:rsidRPr="00C378A6">
        <w:rPr>
          <w:lang w:val="en-GB" w:eastAsia="en-GB"/>
        </w:rPr>
        <w:t xml:space="preserve">A series system RDB can be solved by multiplying the reliabilities of separate </w:t>
      </w:r>
      <w:proofErr w:type="gramStart"/>
      <w:r w:rsidRPr="00C378A6">
        <w:rPr>
          <w:lang w:val="en-GB" w:eastAsia="en-GB"/>
        </w:rPr>
        <w:t>assemblies</w:t>
      </w:r>
      <w:proofErr w:type="gramEnd"/>
      <w:r w:rsidRPr="00C378A6">
        <w:rPr>
          <w:lang w:val="en-GB" w:eastAsia="en-GB"/>
        </w:rPr>
        <w:t xml:space="preserve"> sub-assemblies. A more complex RBD involving redundancy (parallel systems) can be solved using rules of probability.</w:t>
      </w:r>
    </w:p>
    <w:p w:rsidR="002863E0" w:rsidRPr="00C378A6" w:rsidRDefault="002863E0" w:rsidP="00B95E0C">
      <w:pPr>
        <w:pStyle w:val="ListParagraph"/>
        <w:ind w:left="720"/>
        <w:rPr>
          <w:lang w:val="en-GB" w:eastAsia="en-GB"/>
        </w:rPr>
      </w:pPr>
    </w:p>
    <w:p w:rsidR="00934D8A" w:rsidRPr="00C378A6" w:rsidRDefault="00D44694" w:rsidP="0020070A">
      <w:pPr>
        <w:pStyle w:val="Heading2"/>
      </w:pPr>
      <w:bookmarkStart w:id="66" w:name="_Ref399857450"/>
      <w:bookmarkStart w:id="67" w:name="_Toc430647722"/>
      <w:r w:rsidRPr="00C378A6">
        <w:t>Failure mode analysis</w:t>
      </w:r>
      <w:bookmarkEnd w:id="66"/>
      <w:bookmarkEnd w:id="67"/>
    </w:p>
    <w:p w:rsidR="00CA55B9" w:rsidRPr="00C378A6" w:rsidRDefault="007D3B15" w:rsidP="009E6DDB">
      <w:pPr>
        <w:pStyle w:val="ListParagraph"/>
        <w:ind w:left="720" w:firstLine="0"/>
        <w:rPr>
          <w:lang w:val="en-GB" w:eastAsia="en-GB"/>
        </w:rPr>
      </w:pPr>
      <w:r w:rsidRPr="00C378A6">
        <w:rPr>
          <w:lang w:val="en-GB" w:eastAsia="en-GB"/>
        </w:rPr>
        <w:t>Failure mode and effect (criticality) analysis is a design tool that provides means to identify and evaluate potential design and process failures before they occur, with the purpose of eliminating them or minimising the risk related to them</w:t>
      </w:r>
      <w:sdt>
        <w:sdtPr>
          <w:rPr>
            <w:lang w:val="en-GB" w:eastAsia="en-GB"/>
          </w:rPr>
          <w:id w:val="1076013246"/>
          <w:citation/>
        </w:sdtPr>
        <w:sdtContent>
          <w:r w:rsidRPr="00C378A6">
            <w:rPr>
              <w:lang w:val="en-GB" w:eastAsia="en-GB"/>
            </w:rPr>
            <w:fldChar w:fldCharType="begin"/>
          </w:r>
          <w:r w:rsidR="00E82DB9">
            <w:rPr>
              <w:lang w:val="lt-LT" w:eastAsia="en-GB"/>
            </w:rPr>
            <w:instrText xml:space="preserve">CITATION IMC02 \l 1063 </w:instrText>
          </w:r>
          <w:r w:rsidRPr="00C378A6">
            <w:rPr>
              <w:lang w:val="en-GB" w:eastAsia="en-GB"/>
            </w:rPr>
            <w:fldChar w:fldCharType="separate"/>
          </w:r>
          <w:r w:rsidR="00781F1D">
            <w:rPr>
              <w:noProof/>
              <w:lang w:val="lt-LT" w:eastAsia="en-GB"/>
            </w:rPr>
            <w:t xml:space="preserve"> </w:t>
          </w:r>
          <w:r w:rsidR="00781F1D" w:rsidRPr="00781F1D">
            <w:rPr>
              <w:noProof/>
              <w:lang w:val="lt-LT" w:eastAsia="en-GB"/>
            </w:rPr>
            <w:t>(IMCA, 2002)</w:t>
          </w:r>
          <w:r w:rsidRPr="00C378A6">
            <w:rPr>
              <w:lang w:val="en-GB" w:eastAsia="en-GB"/>
            </w:rPr>
            <w:fldChar w:fldCharType="end"/>
          </w:r>
        </w:sdtContent>
      </w:sdt>
      <w:r w:rsidRPr="00C378A6">
        <w:rPr>
          <w:lang w:val="en-GB" w:eastAsia="en-GB"/>
        </w:rPr>
        <w:t xml:space="preserve">. </w:t>
      </w:r>
      <w:r w:rsidR="00B43588" w:rsidRPr="00C378A6">
        <w:rPr>
          <w:lang w:val="en-GB" w:eastAsia="en-GB"/>
        </w:rPr>
        <w:t>Also, FME(C</w:t>
      </w:r>
      <w:proofErr w:type="gramStart"/>
      <w:r w:rsidR="00B43588" w:rsidRPr="00C378A6">
        <w:rPr>
          <w:lang w:val="en-GB" w:eastAsia="en-GB"/>
        </w:rPr>
        <w:t>)A</w:t>
      </w:r>
      <w:proofErr w:type="gramEnd"/>
      <w:r w:rsidR="00B43588" w:rsidRPr="00C378A6">
        <w:rPr>
          <w:lang w:val="en-GB" w:eastAsia="en-GB"/>
        </w:rPr>
        <w:t xml:space="preserve"> can be used to allow for improvements in system reliability and maintainability by highlighting the areas where design modification</w:t>
      </w:r>
      <w:r w:rsidR="00160397" w:rsidRPr="00C378A6">
        <w:rPr>
          <w:lang w:val="en-GB" w:eastAsia="en-GB"/>
        </w:rPr>
        <w:t>s</w:t>
      </w:r>
      <w:r w:rsidR="00B43588" w:rsidRPr="00C378A6">
        <w:rPr>
          <w:lang w:val="en-GB" w:eastAsia="en-GB"/>
        </w:rPr>
        <w:t xml:space="preserve"> </w:t>
      </w:r>
      <w:r w:rsidR="00160397" w:rsidRPr="00C378A6">
        <w:rPr>
          <w:lang w:val="en-GB" w:eastAsia="en-GB"/>
        </w:rPr>
        <w:t>are</w:t>
      </w:r>
      <w:r w:rsidR="00B43588" w:rsidRPr="00C378A6">
        <w:rPr>
          <w:lang w:val="en-GB" w:eastAsia="en-GB"/>
        </w:rPr>
        <w:t xml:space="preserve"> necessary or there is unconformity for maintainability. </w:t>
      </w:r>
      <w:r w:rsidR="002E4CB3" w:rsidRPr="00C378A6">
        <w:rPr>
          <w:lang w:val="en-GB" w:eastAsia="en-GB"/>
        </w:rPr>
        <w:t>Typically FMEA is of qualitative nature and FME(C</w:t>
      </w:r>
      <w:proofErr w:type="gramStart"/>
      <w:r w:rsidR="002E4CB3" w:rsidRPr="00C378A6">
        <w:rPr>
          <w:lang w:val="en-GB" w:eastAsia="en-GB"/>
        </w:rPr>
        <w:t>)A</w:t>
      </w:r>
      <w:proofErr w:type="gramEnd"/>
      <w:r w:rsidR="002E4CB3" w:rsidRPr="00C378A6">
        <w:rPr>
          <w:lang w:val="en-GB" w:eastAsia="en-GB"/>
        </w:rPr>
        <w:t xml:space="preserve">  is quantitative. </w:t>
      </w:r>
      <w:r w:rsidR="00CA55B9" w:rsidRPr="00C378A6">
        <w:rPr>
          <w:lang w:val="en-GB" w:eastAsia="en-GB"/>
        </w:rPr>
        <w:t>Within FME(C</w:t>
      </w:r>
      <w:proofErr w:type="gramStart"/>
      <w:r w:rsidR="00CA55B9" w:rsidRPr="00C378A6">
        <w:rPr>
          <w:lang w:val="en-GB" w:eastAsia="en-GB"/>
        </w:rPr>
        <w:t>)A</w:t>
      </w:r>
      <w:proofErr w:type="gramEnd"/>
      <w:r w:rsidR="00CA55B9" w:rsidRPr="00C378A6">
        <w:rPr>
          <w:lang w:val="en-GB" w:eastAsia="en-GB"/>
        </w:rPr>
        <w:t xml:space="preserve">  framework, the individual failure modes and their effects on the system are treated independently, therefore the procedure is not suitable for failures resulting from a sequence of events. To analyse these types of failures other methods should be used – Markov or Fault Tree analyses</w:t>
      </w:r>
      <w:sdt>
        <w:sdtPr>
          <w:rPr>
            <w:lang w:val="en-GB" w:eastAsia="en-GB"/>
          </w:rPr>
          <w:id w:val="-551306918"/>
          <w:citation/>
        </w:sdtPr>
        <w:sdtContent>
          <w:r w:rsidR="00CA55B9" w:rsidRPr="00C378A6">
            <w:rPr>
              <w:lang w:val="en-GB" w:eastAsia="en-GB"/>
            </w:rPr>
            <w:fldChar w:fldCharType="begin"/>
          </w:r>
          <w:r w:rsidR="00E82DB9">
            <w:rPr>
              <w:lang w:eastAsia="en-GB"/>
            </w:rPr>
            <w:instrText xml:space="preserve">CITATION CEN06 \l 1033 </w:instrText>
          </w:r>
          <w:r w:rsidR="00CA55B9" w:rsidRPr="00C378A6">
            <w:rPr>
              <w:lang w:val="en-GB" w:eastAsia="en-GB"/>
            </w:rPr>
            <w:fldChar w:fldCharType="separate"/>
          </w:r>
          <w:r w:rsidR="00781F1D">
            <w:rPr>
              <w:noProof/>
              <w:lang w:eastAsia="en-GB"/>
            </w:rPr>
            <w:t xml:space="preserve"> (CENELEC, 2006)</w:t>
          </w:r>
          <w:r w:rsidR="00CA55B9" w:rsidRPr="00C378A6">
            <w:rPr>
              <w:lang w:val="en-GB" w:eastAsia="en-GB"/>
            </w:rPr>
            <w:fldChar w:fldCharType="end"/>
          </w:r>
        </w:sdtContent>
      </w:sdt>
      <w:r w:rsidR="00CA55B9" w:rsidRPr="00C378A6">
        <w:rPr>
          <w:lang w:val="en-GB" w:eastAsia="en-GB"/>
        </w:rPr>
        <w:t xml:space="preserve">. </w:t>
      </w:r>
    </w:p>
    <w:p w:rsidR="00806A2F" w:rsidRDefault="00806A2F" w:rsidP="009E6DDB">
      <w:pPr>
        <w:pStyle w:val="ListParagraph"/>
        <w:ind w:left="720" w:firstLine="0"/>
        <w:rPr>
          <w:lang w:val="en-GB" w:eastAsia="en-GB"/>
        </w:rPr>
      </w:pPr>
    </w:p>
    <w:p w:rsidR="00F73B9D" w:rsidRPr="00C378A6" w:rsidRDefault="000D6B6A" w:rsidP="009E6DDB">
      <w:pPr>
        <w:pStyle w:val="ListParagraph"/>
        <w:ind w:left="720" w:firstLine="0"/>
        <w:rPr>
          <w:lang w:val="en-GB" w:eastAsia="en-GB"/>
        </w:rPr>
      </w:pPr>
      <w:r w:rsidRPr="00C378A6">
        <w:rPr>
          <w:lang w:val="en-GB" w:eastAsia="en-GB"/>
        </w:rPr>
        <w:lastRenderedPageBreak/>
        <w:t>FME(C</w:t>
      </w:r>
      <w:proofErr w:type="gramStart"/>
      <w:r w:rsidRPr="00C378A6">
        <w:rPr>
          <w:lang w:val="en-GB" w:eastAsia="en-GB"/>
        </w:rPr>
        <w:t>)A</w:t>
      </w:r>
      <w:proofErr w:type="gramEnd"/>
      <w:r w:rsidRPr="00C378A6">
        <w:rPr>
          <w:lang w:val="en-GB" w:eastAsia="en-GB"/>
        </w:rPr>
        <w:t xml:space="preserve"> is usually performed in bottom-up fashion following the hierarchical decomposition of the system from lowest</w:t>
      </w:r>
      <w:r w:rsidR="008E030C" w:rsidRPr="00C378A6">
        <w:rPr>
          <w:lang w:val="en-GB" w:eastAsia="en-GB"/>
        </w:rPr>
        <w:t xml:space="preserve"> (component)</w:t>
      </w:r>
      <w:r w:rsidRPr="00C378A6">
        <w:rPr>
          <w:lang w:val="en-GB" w:eastAsia="en-GB"/>
        </w:rPr>
        <w:t xml:space="preserve"> level</w:t>
      </w:r>
      <w:r w:rsidR="008E030C" w:rsidRPr="00C378A6">
        <w:rPr>
          <w:lang w:val="en-GB" w:eastAsia="en-GB"/>
        </w:rPr>
        <w:t>, where the potential failure modes are known and investigating their effects on the next (sub-system) level</w:t>
      </w:r>
      <w:r w:rsidRPr="00C378A6">
        <w:rPr>
          <w:lang w:val="en-GB" w:eastAsia="en-GB"/>
        </w:rPr>
        <w:t>.</w:t>
      </w:r>
      <w:r w:rsidR="008E030C" w:rsidRPr="00C378A6">
        <w:rPr>
          <w:lang w:val="en-GB" w:eastAsia="en-GB"/>
        </w:rPr>
        <w:t xml:space="preserve"> </w:t>
      </w:r>
    </w:p>
    <w:p w:rsidR="00F73B9D" w:rsidRPr="00C378A6" w:rsidRDefault="00F73B9D" w:rsidP="00ED094E">
      <w:pPr>
        <w:pStyle w:val="ListParagraph"/>
        <w:ind w:left="-567" w:firstLine="0"/>
        <w:jc w:val="center"/>
        <w:rPr>
          <w:lang w:val="en-GB" w:eastAsia="en-GB"/>
        </w:rPr>
      </w:pPr>
      <w:r w:rsidRPr="00C378A6">
        <w:rPr>
          <w:noProof/>
        </w:rPr>
        <w:drawing>
          <wp:inline distT="0" distB="0" distL="0" distR="0" wp14:anchorId="2C10C276" wp14:editId="1A01015C">
            <wp:extent cx="6090055" cy="2495550"/>
            <wp:effectExtent l="0" t="0" r="6350" b="0"/>
            <wp:docPr id="7" name="Picture 7" descr="http://file.scirp.org/Html/8-6201336%5Ccda25c61-1959-4c94-aa49-9834b4851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irp.org/Html/8-6201336%5Ccda25c61-1959-4c94-aa49-9834b485189e.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97828" cy="2498735"/>
                    </a:xfrm>
                    <a:prstGeom prst="rect">
                      <a:avLst/>
                    </a:prstGeom>
                    <a:noFill/>
                    <a:ln>
                      <a:noFill/>
                    </a:ln>
                  </pic:spPr>
                </pic:pic>
              </a:graphicData>
            </a:graphic>
          </wp:inline>
        </w:drawing>
      </w:r>
    </w:p>
    <w:p w:rsidR="00F73B9D" w:rsidRPr="00C378A6" w:rsidRDefault="00F73B9D" w:rsidP="00B95E0C">
      <w:pPr>
        <w:pStyle w:val="Caption"/>
        <w:ind w:left="720"/>
        <w:jc w:val="center"/>
        <w:rPr>
          <w:b w:val="0"/>
          <w:szCs w:val="24"/>
          <w:lang w:val="en-GB"/>
        </w:rPr>
      </w:pPr>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2</w:t>
      </w:r>
      <w:r w:rsidR="00AA3C17">
        <w:rPr>
          <w:b w:val="0"/>
          <w:szCs w:val="24"/>
        </w:rPr>
        <w:fldChar w:fldCharType="end"/>
      </w:r>
      <w:r w:rsidR="002B7109" w:rsidRPr="00C378A6">
        <w:rPr>
          <w:b w:val="0"/>
          <w:szCs w:val="24"/>
        </w:rPr>
        <w:t>.</w:t>
      </w:r>
      <w:r w:rsidRPr="00C378A6">
        <w:rPr>
          <w:b w:val="0"/>
          <w:szCs w:val="24"/>
        </w:rPr>
        <w:t xml:space="preserve"> </w:t>
      </w:r>
      <w:r w:rsidRPr="00C378A6">
        <w:rPr>
          <w:b w:val="0"/>
          <w:szCs w:val="24"/>
          <w:lang w:val="en-GB"/>
        </w:rPr>
        <w:t xml:space="preserve">Example of hierarchical wind turbine system structure. Adopted from </w:t>
      </w:r>
      <w:sdt>
        <w:sdtPr>
          <w:rPr>
            <w:b w:val="0"/>
            <w:szCs w:val="24"/>
            <w:lang w:val="en-GB"/>
          </w:rPr>
          <w:id w:val="-1603872088"/>
          <w:citation/>
        </w:sdtPr>
        <w:sdtContent>
          <w:r w:rsidRPr="00C378A6">
            <w:rPr>
              <w:b w:val="0"/>
              <w:szCs w:val="24"/>
              <w:lang w:val="en-GB"/>
            </w:rPr>
            <w:fldChar w:fldCharType="begin"/>
          </w:r>
          <w:r w:rsidR="00E82DB9">
            <w:rPr>
              <w:b w:val="0"/>
              <w:szCs w:val="24"/>
            </w:rPr>
            <w:instrText xml:space="preserve">CITATION Sha14 \l 1033 </w:instrText>
          </w:r>
          <w:r w:rsidRPr="00C378A6">
            <w:rPr>
              <w:b w:val="0"/>
              <w:szCs w:val="24"/>
              <w:lang w:val="en-GB"/>
            </w:rPr>
            <w:fldChar w:fldCharType="separate"/>
          </w:r>
          <w:r w:rsidR="00781F1D" w:rsidRPr="00781F1D">
            <w:rPr>
              <w:noProof/>
              <w:szCs w:val="24"/>
            </w:rPr>
            <w:t>(Shafiee M., 2014)</w:t>
          </w:r>
          <w:r w:rsidRPr="00C378A6">
            <w:rPr>
              <w:b w:val="0"/>
              <w:szCs w:val="24"/>
              <w:lang w:val="en-GB"/>
            </w:rPr>
            <w:fldChar w:fldCharType="end"/>
          </w:r>
        </w:sdtContent>
      </w:sdt>
      <w:r w:rsidRPr="00C378A6">
        <w:rPr>
          <w:b w:val="0"/>
          <w:szCs w:val="24"/>
          <w:lang w:val="en-GB"/>
        </w:rPr>
        <w:t>.</w:t>
      </w:r>
    </w:p>
    <w:p w:rsidR="00B43588" w:rsidRPr="00C378A6" w:rsidRDefault="00B43588" w:rsidP="009E6DDB">
      <w:pPr>
        <w:pStyle w:val="ListParagraph"/>
        <w:ind w:left="720" w:firstLine="0"/>
        <w:rPr>
          <w:lang w:val="en-GB" w:eastAsia="en-GB"/>
        </w:rPr>
      </w:pPr>
      <w:r w:rsidRPr="00C378A6">
        <w:rPr>
          <w:lang w:val="en-GB" w:eastAsia="en-GB"/>
        </w:rPr>
        <w:t>The process of carrying out an FME(C</w:t>
      </w:r>
      <w:proofErr w:type="gramStart"/>
      <w:r w:rsidRPr="00C378A6">
        <w:rPr>
          <w:lang w:val="en-GB" w:eastAsia="en-GB"/>
        </w:rPr>
        <w:t>)A</w:t>
      </w:r>
      <w:proofErr w:type="gramEnd"/>
      <w:r w:rsidRPr="00C378A6">
        <w:rPr>
          <w:lang w:val="en-GB" w:eastAsia="en-GB"/>
        </w:rPr>
        <w:t xml:space="preserve"> study is as follows, based on </w:t>
      </w:r>
      <w:sdt>
        <w:sdtPr>
          <w:rPr>
            <w:lang w:val="en-GB" w:eastAsia="en-GB"/>
          </w:rPr>
          <w:id w:val="1454445674"/>
          <w:citation/>
        </w:sdtPr>
        <w:sdtContent>
          <w:r w:rsidRPr="00C378A6">
            <w:rPr>
              <w:lang w:val="en-GB" w:eastAsia="en-GB"/>
            </w:rPr>
            <w:fldChar w:fldCharType="begin"/>
          </w:r>
          <w:r w:rsidRPr="00C378A6">
            <w:rPr>
              <w:lang w:val="lt-LT" w:eastAsia="en-GB"/>
            </w:rPr>
            <w:instrText xml:space="preserve"> CITATION Pil03 \l 1063 </w:instrText>
          </w:r>
          <w:r w:rsidRPr="00C378A6">
            <w:rPr>
              <w:lang w:val="en-GB" w:eastAsia="en-GB"/>
            </w:rPr>
            <w:fldChar w:fldCharType="separate"/>
          </w:r>
          <w:r w:rsidR="00781F1D" w:rsidRPr="00781F1D">
            <w:rPr>
              <w:noProof/>
              <w:lang w:val="lt-LT" w:eastAsia="en-GB"/>
            </w:rPr>
            <w:t>(Pillay A., 2003)</w:t>
          </w:r>
          <w:r w:rsidRPr="00C378A6">
            <w:rPr>
              <w:lang w:val="en-GB" w:eastAsia="en-GB"/>
            </w:rPr>
            <w:fldChar w:fldCharType="end"/>
          </w:r>
        </w:sdtContent>
      </w:sdt>
      <w:r w:rsidRPr="00C378A6">
        <w:rPr>
          <w:lang w:val="en-GB" w:eastAsia="en-GB"/>
        </w:rPr>
        <w:t>:</w:t>
      </w:r>
    </w:p>
    <w:p w:rsidR="00B43588" w:rsidRPr="00C378A6" w:rsidRDefault="00B43588" w:rsidP="00B95E0C">
      <w:pPr>
        <w:pStyle w:val="ListParagraph"/>
        <w:ind w:left="720"/>
        <w:rPr>
          <w:lang w:val="en-GB" w:eastAsia="en-GB"/>
        </w:rPr>
      </w:pPr>
    </w:p>
    <w:p w:rsidR="00B43588" w:rsidRPr="00C378A6" w:rsidRDefault="00B43588" w:rsidP="00B95E0C">
      <w:pPr>
        <w:pStyle w:val="ListParagraph"/>
        <w:numPr>
          <w:ilvl w:val="0"/>
          <w:numId w:val="12"/>
        </w:numPr>
        <w:ind w:left="1440"/>
        <w:rPr>
          <w:lang w:val="en-GB" w:eastAsia="en-GB"/>
        </w:rPr>
      </w:pPr>
      <w:r w:rsidRPr="00C378A6">
        <w:rPr>
          <w:lang w:val="en-GB" w:eastAsia="en-GB"/>
        </w:rPr>
        <w:t>Develop a good understanding of what the system is supposed to do when it is operating properly.</w:t>
      </w:r>
    </w:p>
    <w:p w:rsidR="00B43588" w:rsidRPr="00C378A6" w:rsidRDefault="00B43588" w:rsidP="00B95E0C">
      <w:pPr>
        <w:pStyle w:val="ListParagraph"/>
        <w:numPr>
          <w:ilvl w:val="0"/>
          <w:numId w:val="12"/>
        </w:numPr>
        <w:ind w:left="1440"/>
        <w:rPr>
          <w:lang w:val="en-GB" w:eastAsia="en-GB"/>
        </w:rPr>
      </w:pPr>
      <w:r w:rsidRPr="00C378A6">
        <w:rPr>
          <w:lang w:val="en-GB" w:eastAsia="en-GB"/>
        </w:rPr>
        <w:t>Divide the system into sub-systems and/or assemblies in order to ‘localise’ the search for components.</w:t>
      </w:r>
    </w:p>
    <w:p w:rsidR="00B43588" w:rsidRPr="00C378A6" w:rsidRDefault="00B43588" w:rsidP="00B95E0C">
      <w:pPr>
        <w:pStyle w:val="ListParagraph"/>
        <w:numPr>
          <w:ilvl w:val="0"/>
          <w:numId w:val="12"/>
        </w:numPr>
        <w:ind w:left="1440"/>
        <w:rPr>
          <w:lang w:val="en-GB" w:eastAsia="en-GB"/>
        </w:rPr>
      </w:pPr>
      <w:r w:rsidRPr="00C378A6">
        <w:rPr>
          <w:lang w:val="en-GB" w:eastAsia="en-GB"/>
        </w:rPr>
        <w:t>Use blue prints, schematics and flow charts to identify components and relations among components.</w:t>
      </w:r>
    </w:p>
    <w:p w:rsidR="00B43588" w:rsidRPr="00C378A6" w:rsidRDefault="00B43588" w:rsidP="00B95E0C">
      <w:pPr>
        <w:pStyle w:val="ListParagraph"/>
        <w:numPr>
          <w:ilvl w:val="0"/>
          <w:numId w:val="12"/>
        </w:numPr>
        <w:ind w:left="1440"/>
        <w:rPr>
          <w:lang w:val="en-GB" w:eastAsia="en-GB"/>
        </w:rPr>
      </w:pPr>
      <w:r w:rsidRPr="00C378A6">
        <w:rPr>
          <w:lang w:val="en-GB" w:eastAsia="en-GB"/>
        </w:rPr>
        <w:t>Develop a complete component list for each assembly.</w:t>
      </w:r>
    </w:p>
    <w:p w:rsidR="00B43588" w:rsidRPr="00C378A6" w:rsidRDefault="00B43588" w:rsidP="00B95E0C">
      <w:pPr>
        <w:pStyle w:val="ListParagraph"/>
        <w:numPr>
          <w:ilvl w:val="0"/>
          <w:numId w:val="12"/>
        </w:numPr>
        <w:ind w:left="1440"/>
        <w:rPr>
          <w:lang w:val="en-GB" w:eastAsia="en-GB"/>
        </w:rPr>
      </w:pPr>
      <w:r w:rsidRPr="00C378A6">
        <w:rPr>
          <w:lang w:val="en-GB" w:eastAsia="en-GB"/>
        </w:rPr>
        <w:t>Identify operational and environmental stresses that can affect the system. Consider how these stresses might affect the performance of individual components.</w:t>
      </w:r>
    </w:p>
    <w:p w:rsidR="00B43588" w:rsidRPr="00C378A6" w:rsidRDefault="00B43588" w:rsidP="00B95E0C">
      <w:pPr>
        <w:pStyle w:val="ListParagraph"/>
        <w:numPr>
          <w:ilvl w:val="0"/>
          <w:numId w:val="12"/>
        </w:numPr>
        <w:ind w:left="1440"/>
        <w:rPr>
          <w:lang w:val="en-GB" w:eastAsia="en-GB"/>
        </w:rPr>
      </w:pPr>
      <w:r w:rsidRPr="00C378A6">
        <w:rPr>
          <w:lang w:val="en-GB" w:eastAsia="en-GB"/>
        </w:rPr>
        <w:t>Determine failure modes of each component and the effects of failure modes on assemblies, sub-systems, and the entire system.</w:t>
      </w:r>
    </w:p>
    <w:p w:rsidR="00B43588" w:rsidRPr="00C378A6" w:rsidRDefault="00B43588" w:rsidP="00B95E0C">
      <w:pPr>
        <w:pStyle w:val="ListParagraph"/>
        <w:numPr>
          <w:ilvl w:val="0"/>
          <w:numId w:val="12"/>
        </w:numPr>
        <w:ind w:left="1440"/>
        <w:rPr>
          <w:lang w:val="en-GB" w:eastAsia="en-GB"/>
        </w:rPr>
      </w:pPr>
      <w:r w:rsidRPr="00C378A6">
        <w:rPr>
          <w:lang w:val="en-GB" w:eastAsia="en-GB"/>
        </w:rPr>
        <w:t>Categorise the hazard level (severity) of each failure mode (several qualitative systems have been developed for this purpose).</w:t>
      </w:r>
    </w:p>
    <w:p w:rsidR="00B43588" w:rsidRPr="00C378A6" w:rsidRDefault="00B43588" w:rsidP="00B95E0C">
      <w:pPr>
        <w:pStyle w:val="ListParagraph"/>
        <w:numPr>
          <w:ilvl w:val="0"/>
          <w:numId w:val="12"/>
        </w:numPr>
        <w:ind w:left="1440"/>
        <w:rPr>
          <w:lang w:val="en-GB" w:eastAsia="en-GB"/>
        </w:rPr>
      </w:pPr>
      <w:r w:rsidRPr="00C378A6">
        <w:rPr>
          <w:lang w:val="en-GB" w:eastAsia="en-GB"/>
        </w:rPr>
        <w:t>Estimate the probability. In the absence of solid quantitative statistical information, this can also be done using qualitative estimates.</w:t>
      </w:r>
    </w:p>
    <w:p w:rsidR="00B43588" w:rsidRPr="00C378A6" w:rsidRDefault="00B43588" w:rsidP="00B95E0C">
      <w:pPr>
        <w:pStyle w:val="ListParagraph"/>
        <w:numPr>
          <w:ilvl w:val="0"/>
          <w:numId w:val="12"/>
        </w:numPr>
        <w:ind w:left="1440"/>
        <w:rPr>
          <w:lang w:val="en-GB" w:eastAsia="en-GB"/>
        </w:rPr>
      </w:pPr>
      <w:r w:rsidRPr="00C378A6">
        <w:rPr>
          <w:lang w:val="en-GB" w:eastAsia="en-GB"/>
        </w:rPr>
        <w:t>Calculate the risk priority number (RPN).</w:t>
      </w:r>
    </w:p>
    <w:p w:rsidR="00B43588" w:rsidRPr="00C378A6" w:rsidRDefault="00B43588" w:rsidP="00B95E0C">
      <w:pPr>
        <w:pStyle w:val="ListParagraph"/>
        <w:numPr>
          <w:ilvl w:val="0"/>
          <w:numId w:val="12"/>
        </w:numPr>
        <w:ind w:left="1440"/>
        <w:rPr>
          <w:lang w:val="en-GB" w:eastAsia="en-GB"/>
        </w:rPr>
      </w:pPr>
      <w:r w:rsidRPr="00C378A6">
        <w:rPr>
          <w:lang w:val="en-GB" w:eastAsia="en-GB"/>
        </w:rPr>
        <w:t>Determine if action needs to be taken depending on the RPN.</w:t>
      </w:r>
    </w:p>
    <w:p w:rsidR="00B43588" w:rsidRPr="00C378A6" w:rsidRDefault="00B43588" w:rsidP="00B95E0C">
      <w:pPr>
        <w:pStyle w:val="ListParagraph"/>
        <w:numPr>
          <w:ilvl w:val="0"/>
          <w:numId w:val="12"/>
        </w:numPr>
        <w:ind w:left="1440"/>
        <w:rPr>
          <w:lang w:val="en-GB" w:eastAsia="en-GB"/>
        </w:rPr>
      </w:pPr>
      <w:r w:rsidRPr="00C378A6">
        <w:rPr>
          <w:lang w:val="en-GB" w:eastAsia="en-GB"/>
        </w:rPr>
        <w:t xml:space="preserve">Develop recommendations to enhance the system performance. </w:t>
      </w:r>
    </w:p>
    <w:p w:rsidR="00B43588" w:rsidRPr="00C378A6" w:rsidRDefault="00B43588" w:rsidP="00B95E0C">
      <w:pPr>
        <w:pStyle w:val="ListParagraph"/>
        <w:numPr>
          <w:ilvl w:val="0"/>
          <w:numId w:val="12"/>
        </w:numPr>
        <w:ind w:left="1440"/>
        <w:rPr>
          <w:rFonts w:eastAsiaTheme="minorHAnsi"/>
          <w:lang w:val="en-GB"/>
        </w:rPr>
      </w:pPr>
      <w:r w:rsidRPr="00C378A6">
        <w:rPr>
          <w:lang w:val="en-GB" w:eastAsia="en-GB"/>
        </w:rPr>
        <w:t xml:space="preserve">Summarise the analysis: this can be accomplished in a </w:t>
      </w:r>
      <w:r w:rsidRPr="00C378A6">
        <w:rPr>
          <w:rFonts w:eastAsiaTheme="minorHAnsi"/>
          <w:lang w:val="en-GB"/>
        </w:rPr>
        <w:t>tabular form.</w:t>
      </w:r>
    </w:p>
    <w:p w:rsidR="00B43588" w:rsidRPr="00C378A6" w:rsidRDefault="00B43588" w:rsidP="00B95E0C">
      <w:pPr>
        <w:pStyle w:val="ListParagraph"/>
        <w:ind w:left="720"/>
        <w:rPr>
          <w:lang w:val="en-GB" w:eastAsia="en-GB"/>
        </w:rPr>
      </w:pPr>
    </w:p>
    <w:p w:rsidR="007D3B15" w:rsidRDefault="007D3B15" w:rsidP="009E6DDB">
      <w:pPr>
        <w:pStyle w:val="ListParagraph"/>
        <w:ind w:left="720" w:firstLine="0"/>
        <w:rPr>
          <w:lang w:val="en-GB" w:eastAsia="en-GB"/>
        </w:rPr>
      </w:pPr>
      <w:r w:rsidRPr="00C378A6">
        <w:rPr>
          <w:lang w:val="en-GB" w:eastAsia="en-GB"/>
        </w:rPr>
        <w:t>FME(C</w:t>
      </w:r>
      <w:proofErr w:type="gramStart"/>
      <w:r w:rsidRPr="00C378A6">
        <w:rPr>
          <w:lang w:val="en-GB" w:eastAsia="en-GB"/>
        </w:rPr>
        <w:t>)A</w:t>
      </w:r>
      <w:proofErr w:type="gramEnd"/>
      <w:r w:rsidRPr="00C378A6">
        <w:rPr>
          <w:lang w:val="en-GB" w:eastAsia="en-GB"/>
        </w:rPr>
        <w:t xml:space="preserve"> is mostly a qualitative method of hazard identification</w:t>
      </w:r>
      <w:r w:rsidR="003A3A22" w:rsidRPr="00C378A6">
        <w:rPr>
          <w:lang w:val="en-GB" w:eastAsia="en-GB"/>
        </w:rPr>
        <w:t>,</w:t>
      </w:r>
      <w:r w:rsidRPr="00C378A6">
        <w:rPr>
          <w:lang w:val="en-GB" w:eastAsia="en-GB"/>
        </w:rPr>
        <w:t xml:space="preserve"> </w:t>
      </w:r>
      <w:r w:rsidR="003A3A22" w:rsidRPr="00C378A6">
        <w:rPr>
          <w:lang w:val="en-GB" w:eastAsia="en-GB"/>
        </w:rPr>
        <w:t>although, if RPN (Risk Priority Number) is used, it can be extended to provide a good measure of risk, associated to any given failure.</w:t>
      </w:r>
      <w:r w:rsidR="00213E25" w:rsidRPr="00C378A6">
        <w:rPr>
          <w:lang w:val="en-GB" w:eastAsia="en-GB"/>
        </w:rPr>
        <w:t xml:space="preserve"> </w:t>
      </w:r>
      <w:r w:rsidR="00722229" w:rsidRPr="00C378A6">
        <w:rPr>
          <w:lang w:val="en-GB" w:eastAsia="en-GB"/>
        </w:rPr>
        <w:t xml:space="preserve">RPN can be calculated as described in section </w:t>
      </w:r>
      <w:r w:rsidR="00722229" w:rsidRPr="00C378A6">
        <w:rPr>
          <w:lang w:val="en-GB" w:eastAsia="en-GB"/>
        </w:rPr>
        <w:fldChar w:fldCharType="begin"/>
      </w:r>
      <w:r w:rsidR="00722229" w:rsidRPr="00C378A6">
        <w:rPr>
          <w:lang w:val="en-GB" w:eastAsia="en-GB"/>
        </w:rPr>
        <w:instrText xml:space="preserve"> REF _Ref396832173 \w \h </w:instrText>
      </w:r>
      <w:r w:rsidR="00097006" w:rsidRPr="00C378A6">
        <w:rPr>
          <w:lang w:val="en-GB" w:eastAsia="en-GB"/>
        </w:rPr>
        <w:instrText xml:space="preserve"> \* MERGEFORMAT </w:instrText>
      </w:r>
      <w:r w:rsidR="00722229" w:rsidRPr="00C378A6">
        <w:rPr>
          <w:lang w:val="en-GB" w:eastAsia="en-GB"/>
        </w:rPr>
      </w:r>
      <w:r w:rsidR="00722229" w:rsidRPr="00C378A6">
        <w:rPr>
          <w:lang w:val="en-GB" w:eastAsia="en-GB"/>
        </w:rPr>
        <w:fldChar w:fldCharType="separate"/>
      </w:r>
      <w:r w:rsidR="00EB0727">
        <w:rPr>
          <w:lang w:val="en-GB" w:eastAsia="en-GB"/>
        </w:rPr>
        <w:t>5.1</w:t>
      </w:r>
      <w:r w:rsidR="00722229" w:rsidRPr="00C378A6">
        <w:rPr>
          <w:lang w:val="en-GB" w:eastAsia="en-GB"/>
        </w:rPr>
        <w:fldChar w:fldCharType="end"/>
      </w:r>
      <w:r w:rsidR="00722229" w:rsidRPr="00C378A6">
        <w:rPr>
          <w:lang w:val="en-GB" w:eastAsia="en-GB"/>
        </w:rPr>
        <w:t xml:space="preserve">. </w:t>
      </w:r>
      <w:r w:rsidR="00213E25" w:rsidRPr="00C378A6">
        <w:rPr>
          <w:lang w:val="en-GB" w:eastAsia="en-GB"/>
        </w:rPr>
        <w:t>Furthermore, Cost-Priority-Number (CPN) can be used to better quantify the overall impact of wind turbine failures in monetary terms</w:t>
      </w:r>
      <w:sdt>
        <w:sdtPr>
          <w:rPr>
            <w:lang w:val="en-GB" w:eastAsia="en-GB"/>
          </w:rPr>
          <w:id w:val="1460380213"/>
          <w:citation/>
        </w:sdtPr>
        <w:sdtContent>
          <w:r w:rsidR="00213E25" w:rsidRPr="00C378A6">
            <w:rPr>
              <w:lang w:val="en-GB" w:eastAsia="en-GB"/>
            </w:rPr>
            <w:fldChar w:fldCharType="begin"/>
          </w:r>
          <w:r w:rsidR="00E82DB9">
            <w:rPr>
              <w:lang w:val="lt-LT" w:eastAsia="en-GB"/>
            </w:rPr>
            <w:instrText xml:space="preserve">CITATION Sha14 \l 1063 </w:instrText>
          </w:r>
          <w:r w:rsidR="00213E25" w:rsidRPr="00C378A6">
            <w:rPr>
              <w:lang w:val="en-GB" w:eastAsia="en-GB"/>
            </w:rPr>
            <w:fldChar w:fldCharType="separate"/>
          </w:r>
          <w:r w:rsidR="00781F1D">
            <w:rPr>
              <w:noProof/>
              <w:lang w:val="lt-LT" w:eastAsia="en-GB"/>
            </w:rPr>
            <w:t xml:space="preserve"> </w:t>
          </w:r>
          <w:r w:rsidR="00781F1D" w:rsidRPr="00781F1D">
            <w:rPr>
              <w:noProof/>
              <w:lang w:val="lt-LT" w:eastAsia="en-GB"/>
            </w:rPr>
            <w:t>(Shafiee M., 2014)</w:t>
          </w:r>
          <w:r w:rsidR="00213E25" w:rsidRPr="00C378A6">
            <w:rPr>
              <w:lang w:val="en-GB" w:eastAsia="en-GB"/>
            </w:rPr>
            <w:fldChar w:fldCharType="end"/>
          </w:r>
        </w:sdtContent>
      </w:sdt>
      <w:r w:rsidR="002F623A" w:rsidRPr="00C378A6">
        <w:rPr>
          <w:lang w:val="en-GB" w:eastAsia="en-GB"/>
        </w:rPr>
        <w:t>.</w:t>
      </w:r>
      <w:r w:rsidR="00722229" w:rsidRPr="00C378A6">
        <w:rPr>
          <w:lang w:val="en-GB" w:eastAsia="en-GB"/>
        </w:rPr>
        <w:t xml:space="preserve"> </w:t>
      </w:r>
      <w:r w:rsidR="00562328" w:rsidRPr="00C378A6">
        <w:rPr>
          <w:lang w:val="en-GB" w:eastAsia="en-GB"/>
        </w:rPr>
        <w:t xml:space="preserve">If </w:t>
      </w:r>
      <w:r w:rsidR="002B7109" w:rsidRPr="00C378A6">
        <w:rPr>
          <w:lang w:val="en-GB" w:eastAsia="en-GB"/>
        </w:rPr>
        <w:t xml:space="preserve">cost </w:t>
      </w:r>
      <w:r w:rsidR="00562328" w:rsidRPr="00C378A6">
        <w:rPr>
          <w:lang w:val="en-GB" w:eastAsia="en-GB"/>
        </w:rPr>
        <w:t>information</w:t>
      </w:r>
      <w:r w:rsidR="002B7109" w:rsidRPr="00C378A6">
        <w:rPr>
          <w:lang w:val="en-GB" w:eastAsia="en-GB"/>
        </w:rPr>
        <w:t xml:space="preserve"> for components, involved in failure mode</w:t>
      </w:r>
      <w:r w:rsidR="00562328" w:rsidRPr="00C378A6">
        <w:rPr>
          <w:lang w:val="en-GB" w:eastAsia="en-GB"/>
        </w:rPr>
        <w:t xml:space="preserve"> is available, CPN can be calculated as follows</w:t>
      </w:r>
      <w:r w:rsidR="002B7109" w:rsidRPr="00C378A6">
        <w:rPr>
          <w:lang w:val="en-GB" w:eastAsia="en-GB"/>
        </w:rPr>
        <w:t xml:space="preserve"> (for further detail refer to </w:t>
      </w:r>
      <w:sdt>
        <w:sdtPr>
          <w:rPr>
            <w:lang w:val="en-GB" w:eastAsia="en-GB"/>
          </w:rPr>
          <w:id w:val="2071843174"/>
          <w:citation/>
        </w:sdtPr>
        <w:sdtContent>
          <w:r w:rsidR="002B7109" w:rsidRPr="00C378A6">
            <w:rPr>
              <w:lang w:val="en-GB" w:eastAsia="en-GB"/>
            </w:rPr>
            <w:fldChar w:fldCharType="begin"/>
          </w:r>
          <w:r w:rsidR="00E82DB9">
            <w:rPr>
              <w:lang w:val="lt-LT" w:eastAsia="en-GB"/>
            </w:rPr>
            <w:instrText xml:space="preserve">CITATION Sha14 \l 1063 </w:instrText>
          </w:r>
          <w:r w:rsidR="002B7109" w:rsidRPr="00C378A6">
            <w:rPr>
              <w:lang w:val="en-GB" w:eastAsia="en-GB"/>
            </w:rPr>
            <w:fldChar w:fldCharType="separate"/>
          </w:r>
          <w:r w:rsidR="00781F1D" w:rsidRPr="00781F1D">
            <w:rPr>
              <w:noProof/>
              <w:lang w:val="lt-LT" w:eastAsia="en-GB"/>
            </w:rPr>
            <w:t>(Shafiee M., 2014)</w:t>
          </w:r>
          <w:r w:rsidR="002B7109" w:rsidRPr="00C378A6">
            <w:rPr>
              <w:lang w:val="en-GB" w:eastAsia="en-GB"/>
            </w:rPr>
            <w:fldChar w:fldCharType="end"/>
          </w:r>
        </w:sdtContent>
      </w:sdt>
      <w:r w:rsidR="002B7109" w:rsidRPr="00C378A6">
        <w:rPr>
          <w:lang w:val="en-GB" w:eastAsia="en-GB"/>
        </w:rPr>
        <w:t>)</w:t>
      </w:r>
      <w:r w:rsidR="00562328" w:rsidRPr="00C378A6">
        <w:rPr>
          <w:lang w:val="en-GB" w:eastAsia="en-GB"/>
        </w:rPr>
        <w:t>:</w:t>
      </w:r>
    </w:p>
    <w:p w:rsidR="00D42616" w:rsidRPr="00C378A6" w:rsidRDefault="00D42616" w:rsidP="00B95E0C">
      <w:pPr>
        <w:pStyle w:val="ListParagraph"/>
        <w:ind w:left="720"/>
        <w:rPr>
          <w:lang w:val="en-GB" w:eastAsia="en-GB"/>
        </w:rPr>
      </w:pPr>
    </w:p>
    <w:p w:rsidR="004D06A7" w:rsidRPr="00C378A6" w:rsidRDefault="004D06A7" w:rsidP="004D06A7">
      <w:pPr>
        <w:pStyle w:val="Caption"/>
        <w:tabs>
          <w:tab w:val="right" w:pos="8505"/>
        </w:tabs>
        <w:ind w:firstLine="709"/>
        <w:rPr>
          <w:b w:val="0"/>
          <w:color w:val="000000" w:themeColor="text1"/>
          <w:szCs w:val="24"/>
        </w:rPr>
      </w:pPr>
      <m:oMath>
        <m:r>
          <m:rPr>
            <m:sty m:val="b"/>
          </m:rPr>
          <w:rPr>
            <w:rFonts w:ascii="Cambria Math" w:hAnsi="Cambria Math"/>
            <w:color w:val="000000" w:themeColor="text1"/>
            <w:szCs w:val="24"/>
          </w:rPr>
          <m:t>CPN=O∙C∙D</m:t>
        </m:r>
      </m:oMath>
      <w:r w:rsidRPr="00C378A6">
        <w:rPr>
          <w:b w:val="0"/>
          <w:color w:val="000000" w:themeColor="text1"/>
          <w:szCs w:val="24"/>
        </w:rPr>
        <w:t xml:space="preserve">   </w:t>
      </w:r>
      <w:r w:rsidRPr="00C378A6">
        <w:rPr>
          <w:b w:val="0"/>
          <w:color w:val="000000" w:themeColor="text1"/>
          <w:szCs w:val="24"/>
        </w:rPr>
        <w:tab/>
        <w:t>(</w:t>
      </w:r>
      <w:r w:rsidRPr="00C378A6">
        <w:rPr>
          <w:b w:val="0"/>
          <w:color w:val="000000" w:themeColor="text1"/>
          <w:szCs w:val="24"/>
        </w:rPr>
        <w:fldChar w:fldCharType="begin"/>
      </w:r>
      <w:r w:rsidRPr="00C378A6">
        <w:rPr>
          <w:b w:val="0"/>
          <w:color w:val="000000" w:themeColor="text1"/>
          <w:szCs w:val="24"/>
        </w:rPr>
        <w:instrText xml:space="preserve"> STYLEREF 1 \s </w:instrText>
      </w:r>
      <w:r w:rsidRPr="00C378A6">
        <w:rPr>
          <w:b w:val="0"/>
          <w:color w:val="000000" w:themeColor="text1"/>
          <w:szCs w:val="24"/>
        </w:rPr>
        <w:fldChar w:fldCharType="separate"/>
      </w:r>
      <w:r w:rsidR="00EB0727">
        <w:rPr>
          <w:b w:val="0"/>
          <w:noProof/>
          <w:color w:val="000000" w:themeColor="text1"/>
          <w:szCs w:val="24"/>
        </w:rPr>
        <w:t>6</w:t>
      </w:r>
      <w:r w:rsidRPr="00C378A6">
        <w:rPr>
          <w:b w:val="0"/>
          <w:color w:val="000000" w:themeColor="text1"/>
          <w:szCs w:val="24"/>
        </w:rPr>
        <w:fldChar w:fldCharType="end"/>
      </w:r>
      <w:r w:rsidRPr="00C378A6">
        <w:rPr>
          <w:b w:val="0"/>
          <w:color w:val="000000" w:themeColor="text1"/>
          <w:szCs w:val="24"/>
        </w:rPr>
        <w:t>.</w:t>
      </w:r>
      <w:r w:rsidRPr="00C378A6">
        <w:rPr>
          <w:b w:val="0"/>
          <w:color w:val="000000" w:themeColor="text1"/>
          <w:szCs w:val="24"/>
        </w:rPr>
        <w:fldChar w:fldCharType="begin"/>
      </w:r>
      <w:r w:rsidRPr="00C378A6">
        <w:rPr>
          <w:b w:val="0"/>
          <w:color w:val="000000" w:themeColor="text1"/>
          <w:szCs w:val="24"/>
        </w:rPr>
        <w:instrText xml:space="preserve"> SEQ Equation \* ARABIC \s 1 </w:instrText>
      </w:r>
      <w:r w:rsidRPr="00C378A6">
        <w:rPr>
          <w:b w:val="0"/>
          <w:color w:val="000000" w:themeColor="text1"/>
          <w:szCs w:val="24"/>
        </w:rPr>
        <w:fldChar w:fldCharType="separate"/>
      </w:r>
      <w:r w:rsidR="00EB0727">
        <w:rPr>
          <w:b w:val="0"/>
          <w:noProof/>
          <w:color w:val="000000" w:themeColor="text1"/>
          <w:szCs w:val="24"/>
        </w:rPr>
        <w:t>1</w:t>
      </w:r>
      <w:r w:rsidRPr="00C378A6">
        <w:rPr>
          <w:b w:val="0"/>
          <w:color w:val="000000" w:themeColor="text1"/>
          <w:szCs w:val="24"/>
        </w:rPr>
        <w:fldChar w:fldCharType="end"/>
      </w:r>
      <w:r w:rsidRPr="00C378A6">
        <w:rPr>
          <w:b w:val="0"/>
          <w:color w:val="000000" w:themeColor="text1"/>
          <w:szCs w:val="24"/>
        </w:rPr>
        <w:t>)</w:t>
      </w:r>
    </w:p>
    <w:p w:rsidR="00562328" w:rsidRPr="00C378A6" w:rsidRDefault="00806A2F" w:rsidP="00D42616">
      <w:pPr>
        <w:pStyle w:val="ListParagraph"/>
        <w:ind w:left="720" w:hanging="11"/>
      </w:pPr>
      <w:proofErr w:type="gramStart"/>
      <w:r>
        <w:t>w</w:t>
      </w:r>
      <w:r w:rsidR="00562328" w:rsidRPr="00C378A6">
        <w:t>here</w:t>
      </w:r>
      <w:proofErr w:type="gramEnd"/>
      <w:r w:rsidR="00562328" w:rsidRPr="00C378A6">
        <w:t>:</w:t>
      </w:r>
    </w:p>
    <w:p w:rsidR="00806A2F" w:rsidRDefault="00562328" w:rsidP="009E6DDB">
      <w:pPr>
        <w:pStyle w:val="ListParagraph"/>
        <w:ind w:left="1418" w:hanging="709"/>
      </w:pPr>
      <w:r w:rsidRPr="00C378A6">
        <w:t>O</w:t>
      </w:r>
      <w:r w:rsidR="00806A2F">
        <w:tab/>
      </w:r>
      <w:r w:rsidRPr="00C378A6">
        <w:t xml:space="preserve">probability of </w:t>
      </w:r>
      <w:r w:rsidR="00855A23" w:rsidRPr="00C378A6">
        <w:t>occurrence</w:t>
      </w:r>
      <w:r w:rsidR="00E82DB9">
        <w:t xml:space="preserve"> that </w:t>
      </w:r>
      <w:r w:rsidR="008D1723" w:rsidRPr="00C378A6">
        <w:t>can be obtained from field data.</w:t>
      </w:r>
    </w:p>
    <w:p w:rsidR="00AD3825" w:rsidRDefault="00562328" w:rsidP="00AD3825">
      <w:pPr>
        <w:pStyle w:val="ListParagraph"/>
        <w:tabs>
          <w:tab w:val="left" w:pos="6660"/>
        </w:tabs>
        <w:ind w:left="1418" w:hanging="709"/>
      </w:pPr>
      <w:r w:rsidRPr="00C378A6">
        <w:t xml:space="preserve">C </w:t>
      </w:r>
      <w:r w:rsidR="00806A2F">
        <w:tab/>
      </w:r>
      <w:r w:rsidRPr="00C378A6">
        <w:t>cost consequence of failure</w:t>
      </w:r>
      <w:r w:rsidR="008D1723" w:rsidRPr="00C378A6">
        <w:t>, including all costs related to given failure (spare parts, replacement crew, production loss etc.).</w:t>
      </w:r>
      <w:r w:rsidR="006B5CF6">
        <w:tab/>
      </w:r>
      <w:r w:rsidR="006B5CF6">
        <w:tab/>
      </w:r>
    </w:p>
    <w:p w:rsidR="00562328" w:rsidRPr="00C378A6" w:rsidRDefault="00562328" w:rsidP="00AD3825">
      <w:pPr>
        <w:pStyle w:val="ListParagraph"/>
        <w:tabs>
          <w:tab w:val="left" w:pos="6660"/>
        </w:tabs>
        <w:ind w:left="1418" w:hanging="709"/>
      </w:pPr>
      <w:r w:rsidRPr="00C378A6">
        <w:t xml:space="preserve">D </w:t>
      </w:r>
      <w:r w:rsidR="00806A2F">
        <w:tab/>
      </w:r>
      <w:r w:rsidR="00E82DB9" w:rsidRPr="00C378A6">
        <w:t>non-detection possibility which is a ratio between actual failures and number of failure opportunities (sum of actual failures and prevented failures).</w:t>
      </w:r>
    </w:p>
    <w:p w:rsidR="007D3B15" w:rsidRPr="00C378A6" w:rsidRDefault="007D3B15" w:rsidP="00B95E0C">
      <w:pPr>
        <w:pStyle w:val="ListParagraph"/>
        <w:ind w:left="720"/>
        <w:rPr>
          <w:lang w:val="en-GB" w:eastAsia="en-GB"/>
        </w:rPr>
      </w:pPr>
    </w:p>
    <w:p w:rsidR="00CC307A" w:rsidRPr="00C378A6" w:rsidRDefault="002B7109" w:rsidP="009E6DDB">
      <w:pPr>
        <w:pStyle w:val="ListParagraph"/>
        <w:ind w:left="720" w:firstLine="0"/>
        <w:rPr>
          <w:lang w:val="en-GB" w:eastAsia="en-GB"/>
        </w:rPr>
      </w:pPr>
      <w:r w:rsidRPr="00C378A6">
        <w:rPr>
          <w:lang w:val="en-GB" w:eastAsia="en-GB"/>
        </w:rPr>
        <w:t>A typical format for FME(C</w:t>
      </w:r>
      <w:proofErr w:type="gramStart"/>
      <w:r w:rsidRPr="00C378A6">
        <w:rPr>
          <w:lang w:val="en-GB" w:eastAsia="en-GB"/>
        </w:rPr>
        <w:t>)A</w:t>
      </w:r>
      <w:proofErr w:type="gramEnd"/>
      <w:r w:rsidRPr="00C378A6">
        <w:rPr>
          <w:lang w:val="en-GB" w:eastAsia="en-GB"/>
        </w:rPr>
        <w:t xml:space="preserve"> report can be seen in </w:t>
      </w:r>
      <w:r w:rsidRPr="00C378A6">
        <w:rPr>
          <w:lang w:val="en-GB" w:eastAsia="en-GB"/>
        </w:rPr>
        <w:fldChar w:fldCharType="begin"/>
      </w:r>
      <w:r w:rsidRPr="00C378A6">
        <w:rPr>
          <w:lang w:val="en-GB" w:eastAsia="en-GB"/>
        </w:rPr>
        <w:instrText xml:space="preserve"> REF _Ref396836032 \h </w:instrText>
      </w:r>
      <w:r w:rsidR="00097006" w:rsidRPr="00C378A6">
        <w:rPr>
          <w:lang w:val="en-GB" w:eastAsia="en-GB"/>
        </w:rPr>
        <w:instrText xml:space="preserve"> \* MERGEFORMAT </w:instrText>
      </w:r>
      <w:r w:rsidRPr="00C378A6">
        <w:rPr>
          <w:lang w:val="en-GB" w:eastAsia="en-GB"/>
        </w:rPr>
      </w:r>
      <w:r w:rsidRPr="00C378A6">
        <w:rPr>
          <w:lang w:val="en-GB" w:eastAsia="en-GB"/>
        </w:rPr>
        <w:fldChar w:fldCharType="separate"/>
      </w:r>
      <w:r w:rsidR="00EB0727" w:rsidRPr="00EB0727">
        <w:t xml:space="preserve">Figure </w:t>
      </w:r>
      <w:r w:rsidR="00EB0727" w:rsidRPr="00EB0727">
        <w:rPr>
          <w:noProof/>
        </w:rPr>
        <w:t>6</w:t>
      </w:r>
      <w:r w:rsidR="00EB0727">
        <w:rPr>
          <w:b/>
        </w:rPr>
        <w:t>.</w:t>
      </w:r>
      <w:r w:rsidR="00EB0727">
        <w:rPr>
          <w:b/>
          <w:noProof/>
        </w:rPr>
        <w:t>3</w:t>
      </w:r>
      <w:r w:rsidRPr="00C378A6">
        <w:rPr>
          <w:lang w:val="en-GB" w:eastAsia="en-GB"/>
        </w:rPr>
        <w:fldChar w:fldCharType="end"/>
      </w:r>
      <w:r w:rsidRPr="00C378A6">
        <w:rPr>
          <w:lang w:val="en-GB" w:eastAsia="en-GB"/>
        </w:rPr>
        <w:t>.</w:t>
      </w:r>
      <w:r w:rsidR="006E130A" w:rsidRPr="00C378A6">
        <w:rPr>
          <w:lang w:val="en-GB" w:eastAsia="en-GB"/>
        </w:rPr>
        <w:t xml:space="preserve"> General guidelines for performing an FME(C</w:t>
      </w:r>
      <w:proofErr w:type="gramStart"/>
      <w:r w:rsidR="006E130A" w:rsidRPr="00C378A6">
        <w:rPr>
          <w:lang w:val="en-GB" w:eastAsia="en-GB"/>
        </w:rPr>
        <w:t>)A</w:t>
      </w:r>
      <w:proofErr w:type="gramEnd"/>
      <w:r w:rsidR="006E130A" w:rsidRPr="00C378A6">
        <w:rPr>
          <w:lang w:val="en-GB" w:eastAsia="en-GB"/>
        </w:rPr>
        <w:t xml:space="preserve"> study can be found in </w:t>
      </w:r>
      <w:sdt>
        <w:sdtPr>
          <w:rPr>
            <w:lang w:val="en-GB" w:eastAsia="en-GB"/>
          </w:rPr>
          <w:id w:val="-1507506305"/>
          <w:citation/>
        </w:sdtPr>
        <w:sdtContent>
          <w:r w:rsidR="006E130A" w:rsidRPr="00C378A6">
            <w:rPr>
              <w:lang w:val="en-GB" w:eastAsia="en-GB"/>
            </w:rPr>
            <w:fldChar w:fldCharType="begin"/>
          </w:r>
          <w:r w:rsidR="00E82DB9">
            <w:rPr>
              <w:lang w:val="lt-LT" w:eastAsia="en-GB"/>
            </w:rPr>
            <w:instrText xml:space="preserve">CITATION CEN06 \l 1063 </w:instrText>
          </w:r>
          <w:r w:rsidR="006E130A" w:rsidRPr="00C378A6">
            <w:rPr>
              <w:lang w:val="en-GB" w:eastAsia="en-GB"/>
            </w:rPr>
            <w:fldChar w:fldCharType="separate"/>
          </w:r>
          <w:r w:rsidR="00781F1D" w:rsidRPr="00781F1D">
            <w:rPr>
              <w:noProof/>
              <w:lang w:val="lt-LT" w:eastAsia="en-GB"/>
            </w:rPr>
            <w:t>(CENELEC, 2006)</w:t>
          </w:r>
          <w:r w:rsidR="006E130A" w:rsidRPr="00C378A6">
            <w:rPr>
              <w:lang w:val="en-GB" w:eastAsia="en-GB"/>
            </w:rPr>
            <w:fldChar w:fldCharType="end"/>
          </w:r>
        </w:sdtContent>
      </w:sdt>
      <w:r w:rsidR="006E130A" w:rsidRPr="00C378A6">
        <w:rPr>
          <w:lang w:val="en-GB" w:eastAsia="en-GB"/>
        </w:rPr>
        <w:t xml:space="preserve"> standard.</w:t>
      </w:r>
    </w:p>
    <w:p w:rsidR="00CC307A" w:rsidRPr="00C378A6" w:rsidRDefault="00CC307A" w:rsidP="00B95E0C">
      <w:pPr>
        <w:pStyle w:val="ListParagraph"/>
        <w:ind w:left="720"/>
        <w:rPr>
          <w:lang w:val="en-GB" w:eastAsia="en-GB"/>
        </w:rPr>
      </w:pPr>
    </w:p>
    <w:p w:rsidR="00CC307A" w:rsidRPr="00C378A6" w:rsidRDefault="00CC307A" w:rsidP="00ED094E">
      <w:pPr>
        <w:pStyle w:val="ListParagraph"/>
        <w:ind w:left="-567" w:firstLine="0"/>
        <w:rPr>
          <w:lang w:val="en-GB" w:eastAsia="en-GB"/>
        </w:rPr>
      </w:pPr>
      <w:r w:rsidRPr="00C378A6">
        <w:rPr>
          <w:noProof/>
        </w:rPr>
        <w:drawing>
          <wp:inline distT="0" distB="0" distL="0" distR="0" wp14:anchorId="339DEDC1" wp14:editId="4CB6DBF4">
            <wp:extent cx="6213863" cy="106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6218134" cy="1067533"/>
                    </a:xfrm>
                    <a:prstGeom prst="rect">
                      <a:avLst/>
                    </a:prstGeom>
                  </pic:spPr>
                </pic:pic>
              </a:graphicData>
            </a:graphic>
          </wp:inline>
        </w:drawing>
      </w:r>
    </w:p>
    <w:p w:rsidR="00CC307A" w:rsidRPr="00C378A6" w:rsidRDefault="00CC307A" w:rsidP="00B95E0C">
      <w:pPr>
        <w:pStyle w:val="Caption"/>
        <w:ind w:left="720"/>
        <w:jc w:val="center"/>
        <w:rPr>
          <w:b w:val="0"/>
          <w:szCs w:val="24"/>
          <w:lang w:val="en-GB"/>
        </w:rPr>
      </w:pPr>
      <w:bookmarkStart w:id="68" w:name="_Ref396836032"/>
      <w:bookmarkStart w:id="69" w:name="_Ref396836022"/>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3</w:t>
      </w:r>
      <w:r w:rsidR="00AA3C17">
        <w:rPr>
          <w:b w:val="0"/>
          <w:szCs w:val="24"/>
        </w:rPr>
        <w:fldChar w:fldCharType="end"/>
      </w:r>
      <w:bookmarkEnd w:id="68"/>
      <w:r w:rsidRPr="00C378A6">
        <w:rPr>
          <w:b w:val="0"/>
          <w:szCs w:val="24"/>
        </w:rPr>
        <w:t xml:space="preserve">. Typical </w:t>
      </w:r>
      <w:r w:rsidRPr="00C378A6">
        <w:rPr>
          <w:b w:val="0"/>
          <w:szCs w:val="24"/>
          <w:lang w:val="en-GB" w:eastAsia="en-GB"/>
        </w:rPr>
        <w:t>FME(C</w:t>
      </w:r>
      <w:proofErr w:type="gramStart"/>
      <w:r w:rsidRPr="00C378A6">
        <w:rPr>
          <w:b w:val="0"/>
          <w:szCs w:val="24"/>
          <w:lang w:val="en-GB" w:eastAsia="en-GB"/>
        </w:rPr>
        <w:t>)A</w:t>
      </w:r>
      <w:proofErr w:type="gramEnd"/>
      <w:r w:rsidRPr="00C378A6">
        <w:rPr>
          <w:b w:val="0"/>
          <w:szCs w:val="24"/>
          <w:lang w:val="en-GB" w:eastAsia="en-GB"/>
        </w:rPr>
        <w:t xml:space="preserve"> report</w:t>
      </w:r>
      <w:bookmarkEnd w:id="69"/>
      <w:r w:rsidRPr="00C378A6">
        <w:rPr>
          <w:b w:val="0"/>
          <w:szCs w:val="24"/>
          <w:lang w:val="en-GB" w:eastAsia="en-GB"/>
        </w:rPr>
        <w:t xml:space="preserve">, adopted from </w:t>
      </w:r>
      <w:sdt>
        <w:sdtPr>
          <w:rPr>
            <w:b w:val="0"/>
            <w:szCs w:val="24"/>
            <w:lang w:val="en-GB" w:eastAsia="en-GB"/>
          </w:rPr>
          <w:id w:val="114182424"/>
          <w:citation/>
        </w:sdtPr>
        <w:sdtContent>
          <w:r w:rsidRPr="00C378A6">
            <w:rPr>
              <w:b w:val="0"/>
              <w:szCs w:val="24"/>
              <w:lang w:val="en-GB" w:eastAsia="en-GB"/>
            </w:rPr>
            <w:fldChar w:fldCharType="begin"/>
          </w:r>
          <w:r w:rsidR="004C2232" w:rsidRPr="00C378A6">
            <w:rPr>
              <w:b w:val="0"/>
              <w:szCs w:val="24"/>
              <w:lang w:val="lt-LT" w:eastAsia="en-GB"/>
            </w:rPr>
            <w:instrText xml:space="preserve">CITATION HuC11 \l 1063 </w:instrText>
          </w:r>
          <w:r w:rsidRPr="00C378A6">
            <w:rPr>
              <w:b w:val="0"/>
              <w:szCs w:val="24"/>
              <w:lang w:val="en-GB" w:eastAsia="en-GB"/>
            </w:rPr>
            <w:fldChar w:fldCharType="separate"/>
          </w:r>
          <w:r w:rsidR="00781F1D" w:rsidRPr="00781F1D">
            <w:rPr>
              <w:noProof/>
              <w:szCs w:val="24"/>
              <w:lang w:val="lt-LT" w:eastAsia="en-GB"/>
            </w:rPr>
            <w:t>(Liu, et al., 2011)</w:t>
          </w:r>
          <w:r w:rsidRPr="00C378A6">
            <w:rPr>
              <w:b w:val="0"/>
              <w:szCs w:val="24"/>
              <w:lang w:val="en-GB" w:eastAsia="en-GB"/>
            </w:rPr>
            <w:fldChar w:fldCharType="end"/>
          </w:r>
        </w:sdtContent>
      </w:sdt>
      <w:r w:rsidRPr="00C378A6">
        <w:rPr>
          <w:b w:val="0"/>
          <w:szCs w:val="24"/>
          <w:lang w:val="en-GB" w:eastAsia="en-GB"/>
        </w:rPr>
        <w:t>.</w:t>
      </w:r>
    </w:p>
    <w:p w:rsidR="00CC307A" w:rsidRPr="00C378A6" w:rsidRDefault="00CC307A" w:rsidP="00B95E0C">
      <w:pPr>
        <w:pStyle w:val="ListParagraph"/>
        <w:ind w:left="720"/>
        <w:rPr>
          <w:lang w:val="en-GB" w:eastAsia="en-GB"/>
        </w:rPr>
      </w:pPr>
    </w:p>
    <w:p w:rsidR="00CC307A" w:rsidRPr="00C378A6" w:rsidRDefault="00CC307A" w:rsidP="0020070A">
      <w:pPr>
        <w:pStyle w:val="Heading2"/>
      </w:pPr>
      <w:bookmarkStart w:id="70" w:name="_Ref399857452"/>
      <w:bookmarkStart w:id="71" w:name="_Toc430647723"/>
      <w:r w:rsidRPr="00C378A6">
        <w:t>Fault Tree Analysis</w:t>
      </w:r>
      <w:bookmarkEnd w:id="70"/>
      <w:bookmarkEnd w:id="71"/>
    </w:p>
    <w:p w:rsidR="00CC307A" w:rsidRPr="00C378A6" w:rsidRDefault="00CC307A" w:rsidP="009E6DDB">
      <w:pPr>
        <w:pStyle w:val="ListParagraph"/>
        <w:ind w:left="720" w:firstLine="0"/>
        <w:rPr>
          <w:lang w:val="en-GB" w:eastAsia="en-GB"/>
        </w:rPr>
      </w:pPr>
      <w:r w:rsidRPr="00C378A6">
        <w:rPr>
          <w:lang w:val="en-GB" w:eastAsia="en-GB"/>
        </w:rPr>
        <w:t xml:space="preserve">A Fault tree is a logical diagram that displays the interrelationships between a potential critical event in a system and the causes for this event. Causes can be of different origin – environmental conditions, human error, normal operational events, specific component failures, etc. This method focuses on a single system failure mode and can provide information on how a particular event can occur, what consequences it leads to and what system components are involved in failure process </w:t>
      </w:r>
      <w:sdt>
        <w:sdtPr>
          <w:rPr>
            <w:lang w:val="en-GB" w:eastAsia="en-GB"/>
          </w:rPr>
          <w:id w:val="711844480"/>
          <w:citation/>
        </w:sdtPr>
        <w:sdtContent>
          <w:r w:rsidRPr="00C378A6">
            <w:rPr>
              <w:lang w:val="en-GB" w:eastAsia="en-GB"/>
            </w:rPr>
            <w:fldChar w:fldCharType="begin"/>
          </w:r>
          <w:r w:rsidR="00E82DB9">
            <w:rPr>
              <w:lang w:val="lt-LT" w:eastAsia="en-GB"/>
            </w:rPr>
            <w:instrText xml:space="preserve">CITATION Zio07 \l 1063 </w:instrText>
          </w:r>
          <w:r w:rsidRPr="00C378A6">
            <w:rPr>
              <w:lang w:val="en-GB" w:eastAsia="en-GB"/>
            </w:rPr>
            <w:fldChar w:fldCharType="separate"/>
          </w:r>
          <w:r w:rsidR="00781F1D" w:rsidRPr="00781F1D">
            <w:rPr>
              <w:noProof/>
              <w:lang w:val="lt-LT" w:eastAsia="en-GB"/>
            </w:rPr>
            <w:t>(Zio, 2007)</w:t>
          </w:r>
          <w:r w:rsidRPr="00C378A6">
            <w:rPr>
              <w:lang w:val="en-GB" w:eastAsia="en-GB"/>
            </w:rPr>
            <w:fldChar w:fldCharType="end"/>
          </w:r>
        </w:sdtContent>
      </w:sdt>
      <w:r w:rsidRPr="00C378A6">
        <w:rPr>
          <w:lang w:val="en-GB" w:eastAsia="en-GB"/>
        </w:rPr>
        <w:t xml:space="preserve"> .FTA can be both quantitative and qualitative therefore it is a very useful tool for reliability assessment of a system and also for technology qualification. Depending on the nature of FT Analysis the results may include</w:t>
      </w:r>
      <w:sdt>
        <w:sdtPr>
          <w:rPr>
            <w:lang w:val="en-GB" w:eastAsia="en-GB"/>
          </w:rPr>
          <w:id w:val="-1950071785"/>
          <w:citation/>
        </w:sdtPr>
        <w:sdtContent>
          <w:r w:rsidRPr="00C378A6">
            <w:rPr>
              <w:lang w:val="en-GB" w:eastAsia="en-GB"/>
            </w:rPr>
            <w:fldChar w:fldCharType="begin"/>
          </w:r>
          <w:r w:rsidR="00E82DB9">
            <w:rPr>
              <w:lang w:val="lt-LT" w:eastAsia="en-GB"/>
            </w:rPr>
            <w:instrText xml:space="preserve">CITATION Mar04 \l 1063 </w:instrText>
          </w:r>
          <w:r w:rsidRPr="00C378A6">
            <w:rPr>
              <w:lang w:val="en-GB" w:eastAsia="en-GB"/>
            </w:rPr>
            <w:fldChar w:fldCharType="separate"/>
          </w:r>
          <w:r w:rsidR="00781F1D">
            <w:rPr>
              <w:noProof/>
              <w:lang w:val="lt-LT" w:eastAsia="en-GB"/>
            </w:rPr>
            <w:t xml:space="preserve"> </w:t>
          </w:r>
          <w:r w:rsidR="00781F1D" w:rsidRPr="00781F1D">
            <w:rPr>
              <w:noProof/>
              <w:lang w:val="lt-LT" w:eastAsia="en-GB"/>
            </w:rPr>
            <w:t>(Rausand &amp; Hoyland, 2004)</w:t>
          </w:r>
          <w:r w:rsidRPr="00C378A6">
            <w:rPr>
              <w:lang w:val="en-GB" w:eastAsia="en-GB"/>
            </w:rPr>
            <w:fldChar w:fldCharType="end"/>
          </w:r>
        </w:sdtContent>
      </w:sdt>
      <w:r w:rsidRPr="00C378A6">
        <w:rPr>
          <w:lang w:val="en-GB" w:eastAsia="en-GB"/>
        </w:rPr>
        <w:t>:</w:t>
      </w:r>
    </w:p>
    <w:p w:rsidR="00CC307A" w:rsidRPr="00C378A6" w:rsidRDefault="00CC307A" w:rsidP="00B95E0C">
      <w:pPr>
        <w:pStyle w:val="ListParagraph"/>
        <w:ind w:left="720"/>
        <w:rPr>
          <w:lang w:val="en-GB" w:eastAsia="en-GB"/>
        </w:rPr>
      </w:pPr>
    </w:p>
    <w:p w:rsidR="00CC307A" w:rsidRPr="00C378A6" w:rsidRDefault="00CC307A" w:rsidP="00B95E0C">
      <w:pPr>
        <w:pStyle w:val="ListParagraph"/>
        <w:numPr>
          <w:ilvl w:val="0"/>
          <w:numId w:val="14"/>
        </w:numPr>
        <w:ind w:left="1440"/>
        <w:rPr>
          <w:lang w:val="en-GB" w:eastAsia="en-GB"/>
        </w:rPr>
      </w:pPr>
      <w:r w:rsidRPr="00C378A6">
        <w:rPr>
          <w:lang w:val="en-GB" w:eastAsia="en-GB"/>
        </w:rPr>
        <w:t>A list of all possible combinations of causes that result critical events (system failures), including component failures, human errors, etc. This is achieved by qualitative FTA.</w:t>
      </w:r>
    </w:p>
    <w:p w:rsidR="00CC307A" w:rsidRPr="00C378A6" w:rsidRDefault="00CC307A" w:rsidP="00B95E0C">
      <w:pPr>
        <w:pStyle w:val="ListParagraph"/>
        <w:numPr>
          <w:ilvl w:val="0"/>
          <w:numId w:val="14"/>
        </w:numPr>
        <w:ind w:left="1440"/>
        <w:rPr>
          <w:lang w:val="en-GB" w:eastAsia="en-GB"/>
        </w:rPr>
      </w:pPr>
      <w:r w:rsidRPr="00C378A6">
        <w:rPr>
          <w:lang w:val="en-GB" w:eastAsia="en-GB"/>
        </w:rPr>
        <w:t>The probability of critical event occurrence within a specific time interval. This can be achieved by quantitative FTA.</w:t>
      </w:r>
    </w:p>
    <w:p w:rsidR="00CC307A" w:rsidRPr="00C378A6" w:rsidRDefault="00CC307A" w:rsidP="00B95E0C">
      <w:pPr>
        <w:pStyle w:val="ListParagraph"/>
        <w:ind w:left="1440" w:firstLine="0"/>
        <w:rPr>
          <w:lang w:val="en-GB" w:eastAsia="en-GB"/>
        </w:rPr>
      </w:pPr>
    </w:p>
    <w:p w:rsidR="00CC307A" w:rsidRPr="00C378A6" w:rsidRDefault="00CC307A" w:rsidP="009E6DDB">
      <w:pPr>
        <w:pStyle w:val="ListParagraph"/>
        <w:ind w:left="720" w:firstLine="0"/>
        <w:rPr>
          <w:lang w:val="en-GB" w:eastAsia="en-GB"/>
        </w:rPr>
      </w:pPr>
      <w:r w:rsidRPr="00C378A6">
        <w:rPr>
          <w:lang w:val="en-GB" w:eastAsia="en-GB"/>
        </w:rPr>
        <w:t>FTA for complex systems can be started by constructing a system flow diagram (usually Reliability Block Diagrams (RBD) are used) in order to depict how the materials and/or energy are transmitted between the components of the system. Having RBD allows starting FT analysis, which can be carried out i</w:t>
      </w:r>
      <w:r w:rsidR="00806A2F">
        <w:rPr>
          <w:lang w:val="en-GB" w:eastAsia="en-GB"/>
        </w:rPr>
        <w:t>n</w:t>
      </w:r>
      <w:r w:rsidRPr="00C378A6">
        <w:rPr>
          <w:lang w:val="en-GB" w:eastAsia="en-GB"/>
        </w:rPr>
        <w:t xml:space="preserve"> 5 basic steps </w:t>
      </w:r>
      <w:sdt>
        <w:sdtPr>
          <w:rPr>
            <w:lang w:val="en-GB" w:eastAsia="en-GB"/>
          </w:rPr>
          <w:id w:val="-1081523483"/>
          <w:citation/>
        </w:sdtPr>
        <w:sdtContent>
          <w:r w:rsidRPr="00C378A6">
            <w:rPr>
              <w:lang w:val="en-GB" w:eastAsia="en-GB"/>
            </w:rPr>
            <w:fldChar w:fldCharType="begin"/>
          </w:r>
          <w:r w:rsidR="00E82DB9">
            <w:rPr>
              <w:lang w:val="lt-LT" w:eastAsia="en-GB"/>
            </w:rPr>
            <w:instrText xml:space="preserve">CITATION Mar04 \l 1063 </w:instrText>
          </w:r>
          <w:r w:rsidRPr="00C378A6">
            <w:rPr>
              <w:lang w:val="en-GB" w:eastAsia="en-GB"/>
            </w:rPr>
            <w:fldChar w:fldCharType="separate"/>
          </w:r>
          <w:r w:rsidR="00781F1D" w:rsidRPr="00781F1D">
            <w:rPr>
              <w:noProof/>
              <w:lang w:val="lt-LT" w:eastAsia="en-GB"/>
            </w:rPr>
            <w:t>(Rausand &amp; Hoyland, 2004)</w:t>
          </w:r>
          <w:r w:rsidRPr="00C378A6">
            <w:rPr>
              <w:lang w:val="en-GB" w:eastAsia="en-GB"/>
            </w:rPr>
            <w:fldChar w:fldCharType="end"/>
          </w:r>
        </w:sdtContent>
      </w:sdt>
      <w:r w:rsidRPr="00C378A6">
        <w:rPr>
          <w:lang w:val="en-GB" w:eastAsia="en-GB"/>
        </w:rPr>
        <w:t>:</w:t>
      </w:r>
    </w:p>
    <w:p w:rsidR="00CC307A" w:rsidRPr="00C378A6" w:rsidRDefault="00CC307A" w:rsidP="00B95E0C">
      <w:pPr>
        <w:pStyle w:val="ListParagraph"/>
        <w:ind w:left="720"/>
        <w:rPr>
          <w:lang w:val="en-GB" w:eastAsia="en-GB"/>
        </w:rPr>
      </w:pPr>
    </w:p>
    <w:p w:rsidR="00AB17DA" w:rsidRPr="00C378A6" w:rsidRDefault="00806A2F" w:rsidP="009E6DDB">
      <w:pPr>
        <w:pStyle w:val="ListParagraph"/>
        <w:ind w:left="1440" w:hanging="731"/>
        <w:rPr>
          <w:b/>
          <w:lang w:val="en-GB" w:eastAsia="en-GB"/>
        </w:rPr>
      </w:pPr>
      <w:r>
        <w:rPr>
          <w:b/>
          <w:lang w:val="en-GB" w:eastAsia="en-GB"/>
        </w:rPr>
        <w:t xml:space="preserve">Step1: </w:t>
      </w:r>
      <w:r w:rsidR="00CC307A" w:rsidRPr="00C378A6">
        <w:rPr>
          <w:b/>
          <w:lang w:val="en-GB" w:eastAsia="en-GB"/>
        </w:rPr>
        <w:t>Definition of the problem and the boundary conditions.</w:t>
      </w:r>
    </w:p>
    <w:p w:rsidR="00CC307A" w:rsidRPr="00C378A6" w:rsidRDefault="00CC307A" w:rsidP="00B95E0C">
      <w:pPr>
        <w:pStyle w:val="ListParagraph"/>
        <w:ind w:left="1440" w:firstLine="0"/>
        <w:rPr>
          <w:lang w:val="en-GB" w:eastAsia="en-GB"/>
        </w:rPr>
      </w:pPr>
      <w:r w:rsidRPr="00C378A6">
        <w:rPr>
          <w:lang w:val="en-GB" w:eastAsia="en-GB"/>
        </w:rPr>
        <w:t xml:space="preserve"> </w:t>
      </w:r>
    </w:p>
    <w:p w:rsidR="00CC307A" w:rsidRPr="00C378A6" w:rsidRDefault="00CC307A" w:rsidP="009E6DDB">
      <w:pPr>
        <w:pStyle w:val="ListParagraph"/>
        <w:spacing w:before="240"/>
        <w:ind w:left="720" w:firstLine="0"/>
        <w:rPr>
          <w:lang w:val="en-GB" w:eastAsia="en-GB"/>
        </w:rPr>
      </w:pPr>
      <w:r w:rsidRPr="00C378A6">
        <w:rPr>
          <w:lang w:val="en-GB" w:eastAsia="en-GB"/>
        </w:rPr>
        <w:t>This part involves the definition of a critical event/failure (TOP event) and a description of the type of the event (</w:t>
      </w:r>
      <w:proofErr w:type="spellStart"/>
      <w:r w:rsidRPr="00C378A6">
        <w:rPr>
          <w:lang w:val="en-GB" w:eastAsia="en-GB"/>
        </w:rPr>
        <w:t>eg</w:t>
      </w:r>
      <w:proofErr w:type="spellEnd"/>
      <w:r w:rsidRPr="00C378A6">
        <w:rPr>
          <w:lang w:val="en-GB" w:eastAsia="en-GB"/>
        </w:rPr>
        <w:t>. Blade failure). A description of where and when the event is occurring should also be included when possible (</w:t>
      </w:r>
      <w:proofErr w:type="spellStart"/>
      <w:r w:rsidRPr="00C378A6">
        <w:rPr>
          <w:lang w:val="en-GB" w:eastAsia="en-GB"/>
        </w:rPr>
        <w:t>eg</w:t>
      </w:r>
      <w:proofErr w:type="spellEnd"/>
      <w:r w:rsidRPr="00C378A6">
        <w:rPr>
          <w:lang w:val="en-GB" w:eastAsia="en-GB"/>
        </w:rPr>
        <w:t xml:space="preserve">. at blade root during normal operation/extreme wind conditions). The definition of boundary conditions should be understood as: </w:t>
      </w:r>
      <w:r w:rsidRPr="00C378A6">
        <w:rPr>
          <w:i/>
          <w:lang w:val="en-GB" w:eastAsia="en-GB"/>
        </w:rPr>
        <w:t>the physical boundaries</w:t>
      </w:r>
      <w:r w:rsidRPr="00C378A6">
        <w:rPr>
          <w:lang w:val="en-GB" w:eastAsia="en-GB"/>
        </w:rPr>
        <w:t xml:space="preserve"> (which parts of the system are involved in event), </w:t>
      </w:r>
      <w:r w:rsidRPr="00C378A6">
        <w:rPr>
          <w:i/>
          <w:lang w:val="en-GB" w:eastAsia="en-GB"/>
        </w:rPr>
        <w:t>initial conditions of the system</w:t>
      </w:r>
      <w:r w:rsidRPr="00C378A6">
        <w:rPr>
          <w:lang w:val="en-GB" w:eastAsia="en-GB"/>
        </w:rPr>
        <w:t xml:space="preserve"> (is the system in normal operation, shut-down or start-up setup), </w:t>
      </w:r>
      <w:r w:rsidRPr="00C378A6">
        <w:rPr>
          <w:i/>
          <w:lang w:val="en-GB" w:eastAsia="en-GB"/>
        </w:rPr>
        <w:t>boundary conditions with respect to external environmental effects</w:t>
      </w:r>
      <w:r w:rsidRPr="00C378A6">
        <w:rPr>
          <w:lang w:val="en-GB" w:eastAsia="en-GB"/>
        </w:rPr>
        <w:t xml:space="preserve"> (</w:t>
      </w:r>
      <w:proofErr w:type="spellStart"/>
      <w:r w:rsidRPr="00C378A6">
        <w:rPr>
          <w:lang w:val="en-GB" w:eastAsia="en-GB"/>
        </w:rPr>
        <w:t>eg</w:t>
      </w:r>
      <w:proofErr w:type="spellEnd"/>
      <w:r w:rsidRPr="00C378A6">
        <w:rPr>
          <w:lang w:val="en-GB" w:eastAsia="en-GB"/>
        </w:rPr>
        <w:t xml:space="preserve">. normal operating conditions, extreme wind/wave conditions), </w:t>
      </w:r>
      <w:r w:rsidRPr="00C378A6">
        <w:rPr>
          <w:i/>
          <w:lang w:val="en-GB" w:eastAsia="en-GB"/>
        </w:rPr>
        <w:t xml:space="preserve">the level of resolution </w:t>
      </w:r>
      <w:r w:rsidRPr="00C378A6">
        <w:rPr>
          <w:lang w:val="en-GB" w:eastAsia="en-GB"/>
        </w:rPr>
        <w:t>(how detailed the analysis will be, e.g. blade failure due to pitch system fault – should the pitch system be analysed separately or included in blade failure fault tree).</w:t>
      </w:r>
    </w:p>
    <w:p w:rsidR="00CC307A" w:rsidRPr="00C378A6" w:rsidRDefault="00CC307A" w:rsidP="00B95E0C">
      <w:pPr>
        <w:pStyle w:val="ListParagraph"/>
        <w:ind w:left="2160" w:firstLine="0"/>
        <w:rPr>
          <w:lang w:val="en-GB" w:eastAsia="en-GB"/>
        </w:rPr>
      </w:pPr>
    </w:p>
    <w:p w:rsidR="00CC307A" w:rsidRPr="00C378A6" w:rsidRDefault="00806A2F" w:rsidP="009E6DDB">
      <w:pPr>
        <w:pStyle w:val="ListParagraph"/>
        <w:ind w:left="1440" w:hanging="731"/>
        <w:rPr>
          <w:b/>
          <w:lang w:val="en-GB" w:eastAsia="en-GB"/>
        </w:rPr>
      </w:pPr>
      <w:r>
        <w:rPr>
          <w:b/>
          <w:lang w:val="en-GB" w:eastAsia="en-GB"/>
        </w:rPr>
        <w:t xml:space="preserve">Step 2: </w:t>
      </w:r>
      <w:r w:rsidR="00CC307A" w:rsidRPr="00C378A6">
        <w:rPr>
          <w:b/>
          <w:lang w:val="en-GB" w:eastAsia="en-GB"/>
        </w:rPr>
        <w:t>Construction of the fault tree.</w:t>
      </w:r>
    </w:p>
    <w:p w:rsidR="00AB17DA" w:rsidRPr="00C378A6" w:rsidRDefault="00AB17DA" w:rsidP="00B95E0C">
      <w:pPr>
        <w:pStyle w:val="ListParagraph"/>
        <w:ind w:left="1440" w:firstLine="0"/>
        <w:rPr>
          <w:lang w:val="en-GB" w:eastAsia="en-GB"/>
        </w:rPr>
      </w:pPr>
    </w:p>
    <w:p w:rsidR="00CC307A" w:rsidRPr="00C378A6" w:rsidRDefault="00CC307A" w:rsidP="009E6DDB">
      <w:pPr>
        <w:pStyle w:val="ListParagraph"/>
        <w:spacing w:before="240"/>
        <w:ind w:left="720" w:firstLine="0"/>
        <w:rPr>
          <w:lang w:val="en-GB" w:eastAsia="en-GB"/>
        </w:rPr>
      </w:pPr>
      <w:r w:rsidRPr="00C378A6">
        <w:rPr>
          <w:lang w:val="en-GB" w:eastAsia="en-GB"/>
        </w:rPr>
        <w:t xml:space="preserve">The fault tree construction always starts with a TOP event that is followed by immediate events (basic or secondary, for definitions refer to </w:t>
      </w:r>
      <w:sdt>
        <w:sdtPr>
          <w:rPr>
            <w:lang w:val="en-GB" w:eastAsia="en-GB"/>
          </w:rPr>
          <w:id w:val="-2088766763"/>
          <w:citation/>
        </w:sdtPr>
        <w:sdtContent>
          <w:r w:rsidRPr="00C378A6">
            <w:rPr>
              <w:lang w:val="en-GB" w:eastAsia="en-GB"/>
            </w:rPr>
            <w:fldChar w:fldCharType="begin"/>
          </w:r>
          <w:r w:rsidR="00E82DB9">
            <w:rPr>
              <w:lang w:val="lt-LT" w:eastAsia="en-GB"/>
            </w:rPr>
            <w:instrText xml:space="preserve">CITATION Mar04 \l 1063 </w:instrText>
          </w:r>
          <w:r w:rsidRPr="00C378A6">
            <w:rPr>
              <w:lang w:val="en-GB" w:eastAsia="en-GB"/>
            </w:rPr>
            <w:fldChar w:fldCharType="separate"/>
          </w:r>
          <w:r w:rsidR="00781F1D" w:rsidRPr="00781F1D">
            <w:rPr>
              <w:noProof/>
              <w:lang w:val="lt-LT" w:eastAsia="en-GB"/>
            </w:rPr>
            <w:t>(Rausand &amp; Hoyland, 2004)</w:t>
          </w:r>
          <w:r w:rsidRPr="00C378A6">
            <w:rPr>
              <w:lang w:val="en-GB" w:eastAsia="en-GB"/>
            </w:rPr>
            <w:fldChar w:fldCharType="end"/>
          </w:r>
        </w:sdtContent>
      </w:sdt>
      <w:r w:rsidRPr="00C378A6">
        <w:rPr>
          <w:lang w:val="en-GB" w:eastAsia="en-GB"/>
        </w:rPr>
        <w:t xml:space="preserve"> Chapter 7) that causes the top event. TOP events are connected to initiating, lower level events by AND (top event occurs if all inputs occur) or </w:t>
      </w:r>
      <w:proofErr w:type="spellStart"/>
      <w:r w:rsidRPr="00C378A6">
        <w:rPr>
          <w:lang w:val="en-GB" w:eastAsia="en-GB"/>
        </w:rPr>
        <w:t>OR</w:t>
      </w:r>
      <w:proofErr w:type="spellEnd"/>
      <w:r w:rsidRPr="00C378A6">
        <w:rPr>
          <w:lang w:val="en-GB" w:eastAsia="en-GB"/>
        </w:rPr>
        <w:t xml:space="preserve"> gates (top event occurs if only one input occurs). </w:t>
      </w:r>
      <w:r w:rsidRPr="00C378A6">
        <w:rPr>
          <w:lang w:val="en-GB" w:eastAsia="en-GB"/>
        </w:rPr>
        <w:fldChar w:fldCharType="begin"/>
      </w:r>
      <w:r w:rsidRPr="00C378A6">
        <w:rPr>
          <w:lang w:val="en-GB" w:eastAsia="en-GB"/>
        </w:rPr>
        <w:instrText xml:space="preserve"> REF _Ref396983145 \h </w:instrText>
      </w:r>
      <w:r w:rsidR="00097006" w:rsidRPr="00C378A6">
        <w:rPr>
          <w:lang w:val="en-GB" w:eastAsia="en-GB"/>
        </w:rPr>
        <w:instrText xml:space="preserve"> \* MERGEFORMAT </w:instrText>
      </w:r>
      <w:r w:rsidRPr="00C378A6">
        <w:rPr>
          <w:lang w:val="en-GB" w:eastAsia="en-GB"/>
        </w:rPr>
      </w:r>
      <w:r w:rsidRPr="00C378A6">
        <w:rPr>
          <w:lang w:val="en-GB" w:eastAsia="en-GB"/>
        </w:rPr>
        <w:fldChar w:fldCharType="separate"/>
      </w:r>
      <w:r w:rsidR="00EB0727" w:rsidRPr="00EB0727">
        <w:t xml:space="preserve">Figure </w:t>
      </w:r>
      <w:r w:rsidR="00EB0727" w:rsidRPr="00EB0727">
        <w:rPr>
          <w:noProof/>
        </w:rPr>
        <w:t>6</w:t>
      </w:r>
      <w:r w:rsidR="00EB0727">
        <w:rPr>
          <w:b/>
        </w:rPr>
        <w:t>.</w:t>
      </w:r>
      <w:r w:rsidR="00EB0727">
        <w:rPr>
          <w:b/>
          <w:noProof/>
        </w:rPr>
        <w:t>4</w:t>
      </w:r>
      <w:r w:rsidRPr="00C378A6">
        <w:rPr>
          <w:lang w:val="en-GB" w:eastAsia="en-GB"/>
        </w:rPr>
        <w:fldChar w:fldCharType="end"/>
      </w:r>
      <w:r w:rsidRPr="00C378A6">
        <w:rPr>
          <w:lang w:val="en-GB" w:eastAsia="en-GB"/>
        </w:rPr>
        <w:t xml:space="preserve"> shows an example of complex FT for gearbox. Basic events causing the top event can be failures of the device itself (due to aging or extreme external effects), human errors in installing or actuating the device, no input to the device (</w:t>
      </w:r>
      <w:proofErr w:type="spellStart"/>
      <w:r w:rsidRPr="00C378A6">
        <w:rPr>
          <w:lang w:val="en-GB" w:eastAsia="en-GB"/>
        </w:rPr>
        <w:t>eg</w:t>
      </w:r>
      <w:proofErr w:type="spellEnd"/>
      <w:r w:rsidRPr="00C378A6">
        <w:rPr>
          <w:lang w:val="en-GB" w:eastAsia="en-GB"/>
        </w:rPr>
        <w:t>. failure in electrical control circuits).</w:t>
      </w:r>
    </w:p>
    <w:p w:rsidR="00806A2F" w:rsidRDefault="00806A2F" w:rsidP="009E6DDB">
      <w:pPr>
        <w:pStyle w:val="ListParagraph"/>
        <w:spacing w:before="240"/>
        <w:ind w:left="720" w:firstLine="0"/>
        <w:rPr>
          <w:lang w:val="en-GB" w:eastAsia="en-GB"/>
        </w:rPr>
      </w:pPr>
    </w:p>
    <w:p w:rsidR="00CC307A" w:rsidRPr="00C378A6" w:rsidRDefault="00CC307A" w:rsidP="009E6DDB">
      <w:pPr>
        <w:pStyle w:val="ListParagraph"/>
        <w:spacing w:before="240"/>
        <w:ind w:left="720" w:firstLine="0"/>
        <w:rPr>
          <w:lang w:val="en-GB" w:eastAsia="en-GB"/>
        </w:rPr>
      </w:pPr>
      <w:r w:rsidRPr="00C378A6">
        <w:rPr>
          <w:lang w:val="en-GB" w:eastAsia="en-GB"/>
        </w:rPr>
        <w:t xml:space="preserve">For more details on construction of the FTs refer to </w:t>
      </w:r>
      <w:sdt>
        <w:sdtPr>
          <w:rPr>
            <w:lang w:val="en-GB" w:eastAsia="en-GB"/>
          </w:rPr>
          <w:id w:val="1577087013"/>
          <w:citation/>
        </w:sdtPr>
        <w:sdtContent>
          <w:r w:rsidRPr="00C378A6">
            <w:rPr>
              <w:lang w:val="en-GB" w:eastAsia="en-GB"/>
            </w:rPr>
            <w:fldChar w:fldCharType="begin"/>
          </w:r>
          <w:r w:rsidR="00E82DB9">
            <w:rPr>
              <w:lang w:val="lt-LT" w:eastAsia="en-GB"/>
            </w:rPr>
            <w:instrText xml:space="preserve">CITATION Mar04 \l 1063 </w:instrText>
          </w:r>
          <w:r w:rsidRPr="00C378A6">
            <w:rPr>
              <w:lang w:val="en-GB" w:eastAsia="en-GB"/>
            </w:rPr>
            <w:fldChar w:fldCharType="separate"/>
          </w:r>
          <w:r w:rsidR="00781F1D" w:rsidRPr="00781F1D">
            <w:rPr>
              <w:noProof/>
              <w:lang w:val="lt-LT" w:eastAsia="en-GB"/>
            </w:rPr>
            <w:t>(Rausand &amp; Hoyland, 2004)</w:t>
          </w:r>
          <w:r w:rsidRPr="00C378A6">
            <w:rPr>
              <w:lang w:val="en-GB" w:eastAsia="en-GB"/>
            </w:rPr>
            <w:fldChar w:fldCharType="end"/>
          </w:r>
        </w:sdtContent>
      </w:sdt>
      <w:r w:rsidRPr="00C378A6">
        <w:rPr>
          <w:lang w:val="en-GB" w:eastAsia="en-GB"/>
        </w:rPr>
        <w:t xml:space="preserve">. More information is provided in </w:t>
      </w:r>
      <w:sdt>
        <w:sdtPr>
          <w:rPr>
            <w:lang w:val="en-GB" w:eastAsia="en-GB"/>
          </w:rPr>
          <w:id w:val="1124038592"/>
          <w:citation/>
        </w:sdtPr>
        <w:sdtContent>
          <w:r w:rsidRPr="00C378A6">
            <w:rPr>
              <w:lang w:val="en-GB" w:eastAsia="en-GB"/>
            </w:rPr>
            <w:fldChar w:fldCharType="begin"/>
          </w:r>
          <w:r w:rsidR="00B26066">
            <w:rPr>
              <w:lang w:val="lt-LT" w:eastAsia="en-GB"/>
            </w:rPr>
            <w:instrText xml:space="preserve">CITATION EN607 \l 1063 </w:instrText>
          </w:r>
          <w:r w:rsidRPr="00C378A6">
            <w:rPr>
              <w:lang w:val="en-GB" w:eastAsia="en-GB"/>
            </w:rPr>
            <w:fldChar w:fldCharType="separate"/>
          </w:r>
          <w:r w:rsidR="00781F1D" w:rsidRPr="00781F1D">
            <w:rPr>
              <w:noProof/>
              <w:lang w:val="lt-LT" w:eastAsia="en-GB"/>
            </w:rPr>
            <w:t>(IEC, 2007)</w:t>
          </w:r>
          <w:r w:rsidRPr="00C378A6">
            <w:rPr>
              <w:lang w:val="en-GB" w:eastAsia="en-GB"/>
            </w:rPr>
            <w:fldChar w:fldCharType="end"/>
          </w:r>
        </w:sdtContent>
      </w:sdt>
      <w:r w:rsidRPr="00C378A6">
        <w:rPr>
          <w:lang w:val="en-GB" w:eastAsia="en-GB"/>
        </w:rPr>
        <w:t xml:space="preserve"> standard, where standardised descriptions of static gates are provided in Appendix A.</w:t>
      </w:r>
    </w:p>
    <w:p w:rsidR="00CC307A" w:rsidRPr="00C378A6" w:rsidRDefault="00CC307A" w:rsidP="00B95E0C">
      <w:pPr>
        <w:pStyle w:val="ListParagraph"/>
        <w:spacing w:before="240"/>
        <w:ind w:left="720"/>
        <w:rPr>
          <w:lang w:val="en-GB" w:eastAsia="en-GB"/>
        </w:rPr>
      </w:pPr>
    </w:p>
    <w:p w:rsidR="00CC307A" w:rsidRPr="00C378A6" w:rsidRDefault="00806A2F" w:rsidP="009E6DDB">
      <w:pPr>
        <w:pStyle w:val="ListParagraph"/>
        <w:ind w:left="1440" w:hanging="731"/>
        <w:rPr>
          <w:b/>
          <w:lang w:val="en-GB" w:eastAsia="en-GB"/>
        </w:rPr>
      </w:pPr>
      <w:r>
        <w:rPr>
          <w:b/>
          <w:lang w:val="en-GB" w:eastAsia="en-GB"/>
        </w:rPr>
        <w:t xml:space="preserve">Step 3: </w:t>
      </w:r>
      <w:r w:rsidR="00CC307A" w:rsidRPr="00C378A6">
        <w:rPr>
          <w:b/>
          <w:lang w:val="en-GB" w:eastAsia="en-GB"/>
        </w:rPr>
        <w:t>Identification of minimal cut sets.</w:t>
      </w:r>
    </w:p>
    <w:p w:rsidR="00AB17DA" w:rsidRPr="00C378A6" w:rsidRDefault="00AB17DA" w:rsidP="00B95E0C">
      <w:pPr>
        <w:pStyle w:val="ListParagraph"/>
        <w:ind w:left="1440" w:firstLine="0"/>
        <w:rPr>
          <w:lang w:val="en-GB" w:eastAsia="en-GB"/>
        </w:rPr>
      </w:pPr>
    </w:p>
    <w:p w:rsidR="00CC307A" w:rsidRPr="00C378A6" w:rsidRDefault="00CC307A" w:rsidP="009E6DDB">
      <w:pPr>
        <w:pStyle w:val="ListParagraph"/>
        <w:spacing w:before="240"/>
        <w:ind w:left="720" w:firstLine="0"/>
        <w:rPr>
          <w:lang w:val="en-GB" w:eastAsia="en-GB"/>
        </w:rPr>
      </w:pPr>
      <w:r w:rsidRPr="00C378A6">
        <w:rPr>
          <w:lang w:val="en-GB" w:eastAsia="en-GB"/>
        </w:rPr>
        <w:t xml:space="preserve">If more than one basic event is contributing in initiating a TOP event fault, minimal cut sets should be found. A minimal cut set is a set of basic events ensuring that the TOP event occurs. </w:t>
      </w:r>
    </w:p>
    <w:p w:rsidR="00CC307A" w:rsidRPr="00C378A6" w:rsidRDefault="00CC307A" w:rsidP="00B95E0C">
      <w:pPr>
        <w:pStyle w:val="ListParagraph"/>
        <w:spacing w:before="240"/>
        <w:ind w:left="720"/>
        <w:rPr>
          <w:lang w:val="en-GB" w:eastAsia="en-GB"/>
        </w:rPr>
      </w:pPr>
    </w:p>
    <w:p w:rsidR="00CC307A" w:rsidRPr="00C378A6" w:rsidRDefault="00806A2F" w:rsidP="009E6DDB">
      <w:pPr>
        <w:pStyle w:val="ListParagraph"/>
        <w:ind w:left="1440" w:hanging="731"/>
        <w:rPr>
          <w:b/>
          <w:lang w:val="en-GB" w:eastAsia="en-GB"/>
        </w:rPr>
      </w:pPr>
      <w:r>
        <w:rPr>
          <w:b/>
          <w:lang w:val="en-GB" w:eastAsia="en-GB"/>
        </w:rPr>
        <w:t xml:space="preserve">Step4: </w:t>
      </w:r>
      <w:r w:rsidR="00CC307A" w:rsidRPr="00C378A6">
        <w:rPr>
          <w:b/>
          <w:lang w:val="en-GB" w:eastAsia="en-GB"/>
        </w:rPr>
        <w:t>Qualitative analysis of a fault tree.</w:t>
      </w:r>
    </w:p>
    <w:p w:rsidR="00AB17DA" w:rsidRPr="00C378A6" w:rsidRDefault="00AB17DA" w:rsidP="00B95E0C">
      <w:pPr>
        <w:pStyle w:val="ListParagraph"/>
        <w:ind w:left="1440" w:firstLine="0"/>
        <w:rPr>
          <w:lang w:val="en-GB" w:eastAsia="en-GB"/>
        </w:rPr>
      </w:pPr>
    </w:p>
    <w:p w:rsidR="00CC307A" w:rsidRPr="00C378A6" w:rsidRDefault="00CC307A" w:rsidP="009E6DDB">
      <w:pPr>
        <w:pStyle w:val="ListParagraph"/>
        <w:spacing w:before="240"/>
        <w:ind w:left="720" w:firstLine="0"/>
        <w:rPr>
          <w:lang w:eastAsia="en-GB"/>
        </w:rPr>
      </w:pPr>
      <w:r w:rsidRPr="00C378A6">
        <w:rPr>
          <w:lang w:eastAsia="en-GB"/>
        </w:rPr>
        <w:t>A qualitative analysis of a fault tree is usually carried out on the basis of minimal cut sets. A cut set of order 2 (two events have to occur to facilitate a TOP event) is less critical than a set of order 1 (only one event has to occur for TOP event to happen). Therefore the order of cut sets for any given failure can be used to assign criticality to different failures of a system. Qualitative analysis also involves evaluation of different factors facilitating the basic events (human errors in handling the devices, control signal errors, active equipment failure, etc.). Depending on these factors, measures that reduce the risk can be taken – reducing the chance of human errors, designing a more reliable control system or using more reliable primary equipment.</w:t>
      </w:r>
    </w:p>
    <w:p w:rsidR="00CC307A" w:rsidRPr="00C378A6" w:rsidRDefault="00CC307A" w:rsidP="00B95E0C">
      <w:pPr>
        <w:pStyle w:val="ListParagraph"/>
        <w:spacing w:before="240"/>
        <w:ind w:left="720"/>
        <w:rPr>
          <w:lang w:eastAsia="en-GB"/>
        </w:rPr>
      </w:pPr>
    </w:p>
    <w:p w:rsidR="00CC307A" w:rsidRPr="00C378A6" w:rsidRDefault="00CC307A" w:rsidP="00B95E0C">
      <w:pPr>
        <w:pStyle w:val="ListParagraph"/>
        <w:ind w:left="720" w:firstLine="0"/>
        <w:jc w:val="center"/>
        <w:rPr>
          <w:lang w:val="en-GB" w:eastAsia="en-GB"/>
        </w:rPr>
      </w:pPr>
      <w:r w:rsidRPr="00C378A6">
        <w:rPr>
          <w:noProof/>
        </w:rPr>
        <w:drawing>
          <wp:inline distT="0" distB="0" distL="0" distR="0" wp14:anchorId="1E210D7D" wp14:editId="750F32D3">
            <wp:extent cx="4408714" cy="418854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418273" cy="4197625"/>
                    </a:xfrm>
                    <a:prstGeom prst="rect">
                      <a:avLst/>
                    </a:prstGeom>
                  </pic:spPr>
                </pic:pic>
              </a:graphicData>
            </a:graphic>
          </wp:inline>
        </w:drawing>
      </w:r>
    </w:p>
    <w:p w:rsidR="00CC307A" w:rsidRPr="00C378A6" w:rsidRDefault="00CC307A" w:rsidP="00B95E0C">
      <w:pPr>
        <w:pStyle w:val="Caption"/>
        <w:ind w:left="720"/>
        <w:jc w:val="center"/>
        <w:rPr>
          <w:b w:val="0"/>
          <w:szCs w:val="24"/>
          <w:lang w:eastAsia="en-GB"/>
        </w:rPr>
      </w:pPr>
      <w:bookmarkStart w:id="72" w:name="_Ref396983145"/>
      <w:r w:rsidRPr="00C378A6">
        <w:rPr>
          <w:b w:val="0"/>
          <w:szCs w:val="24"/>
        </w:rPr>
        <w:lastRenderedPageBreak/>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4</w:t>
      </w:r>
      <w:r w:rsidR="00AA3C17">
        <w:rPr>
          <w:b w:val="0"/>
          <w:szCs w:val="24"/>
        </w:rPr>
        <w:fldChar w:fldCharType="end"/>
      </w:r>
      <w:bookmarkEnd w:id="72"/>
      <w:r w:rsidRPr="00C378A6">
        <w:rPr>
          <w:b w:val="0"/>
          <w:szCs w:val="24"/>
        </w:rPr>
        <w:t>. Fault tree examples, adopted from</w:t>
      </w:r>
      <w:sdt>
        <w:sdtPr>
          <w:rPr>
            <w:b w:val="0"/>
            <w:szCs w:val="24"/>
          </w:rPr>
          <w:id w:val="990683123"/>
          <w:citation/>
        </w:sdtPr>
        <w:sdtContent>
          <w:r w:rsidRPr="00C378A6">
            <w:rPr>
              <w:b w:val="0"/>
              <w:szCs w:val="24"/>
            </w:rPr>
            <w:fldChar w:fldCharType="begin"/>
          </w:r>
          <w:r w:rsidRPr="00C378A6">
            <w:rPr>
              <w:b w:val="0"/>
              <w:szCs w:val="24"/>
            </w:rPr>
            <w:instrText xml:space="preserve"> CITATION Pan12 \l 1033 </w:instrText>
          </w:r>
          <w:r w:rsidRPr="00C378A6">
            <w:rPr>
              <w:b w:val="0"/>
              <w:szCs w:val="24"/>
            </w:rPr>
            <w:fldChar w:fldCharType="separate"/>
          </w:r>
          <w:r w:rsidR="00781F1D">
            <w:rPr>
              <w:b w:val="0"/>
              <w:noProof/>
              <w:szCs w:val="24"/>
            </w:rPr>
            <w:t xml:space="preserve"> </w:t>
          </w:r>
          <w:r w:rsidR="00781F1D" w:rsidRPr="00781F1D">
            <w:rPr>
              <w:noProof/>
              <w:szCs w:val="24"/>
            </w:rPr>
            <w:t>(Pantelis N. Botsaris, 2012)</w:t>
          </w:r>
          <w:r w:rsidRPr="00C378A6">
            <w:rPr>
              <w:b w:val="0"/>
              <w:szCs w:val="24"/>
            </w:rPr>
            <w:fldChar w:fldCharType="end"/>
          </w:r>
        </w:sdtContent>
      </w:sdt>
      <w:r w:rsidRPr="00C378A6">
        <w:rPr>
          <w:b w:val="0"/>
          <w:szCs w:val="24"/>
        </w:rPr>
        <w:t>.</w:t>
      </w:r>
    </w:p>
    <w:p w:rsidR="00CC307A" w:rsidRPr="00C378A6" w:rsidRDefault="00806A2F" w:rsidP="009E6DDB">
      <w:pPr>
        <w:pStyle w:val="ListParagraph"/>
        <w:ind w:left="1440" w:hanging="731"/>
        <w:rPr>
          <w:b/>
          <w:lang w:val="en-GB" w:eastAsia="en-GB"/>
        </w:rPr>
      </w:pPr>
      <w:r>
        <w:rPr>
          <w:b/>
          <w:lang w:val="en-GB" w:eastAsia="en-GB"/>
        </w:rPr>
        <w:t xml:space="preserve">Step 5: </w:t>
      </w:r>
      <w:r w:rsidR="00CC307A" w:rsidRPr="00C378A6">
        <w:rPr>
          <w:b/>
          <w:lang w:val="en-GB" w:eastAsia="en-GB"/>
        </w:rPr>
        <w:t>Quantitative analysis of a fault tree.</w:t>
      </w:r>
    </w:p>
    <w:p w:rsidR="00AB17DA" w:rsidRPr="00C378A6" w:rsidRDefault="00AB17DA" w:rsidP="00B95E0C">
      <w:pPr>
        <w:pStyle w:val="ListParagraph"/>
        <w:ind w:left="1440" w:firstLine="0"/>
        <w:rPr>
          <w:lang w:val="en-GB" w:eastAsia="en-GB"/>
        </w:rPr>
      </w:pPr>
    </w:p>
    <w:p w:rsidR="00CC307A" w:rsidRPr="00C378A6" w:rsidRDefault="00CC307A" w:rsidP="009E6DDB">
      <w:pPr>
        <w:pStyle w:val="ListParagraph"/>
        <w:spacing w:before="240"/>
        <w:ind w:left="720" w:firstLine="0"/>
        <w:rPr>
          <w:lang w:eastAsia="en-GB"/>
        </w:rPr>
      </w:pPr>
      <w:r w:rsidRPr="00C378A6">
        <w:rPr>
          <w:lang w:eastAsia="en-GB"/>
        </w:rPr>
        <w:t>Quantitative FTA consists of transforming the logical structure into and equivalent probability form and numerically calculating the probability of occurrence of the TOP event. This is done by proceeding from bottom to top and evaluating each AND/OR gate separately using basic laws of probability (case of two independent input items):</w:t>
      </w:r>
    </w:p>
    <w:p w:rsidR="00CC307A" w:rsidRPr="00C378A6" w:rsidRDefault="00CC307A" w:rsidP="00B95E0C">
      <w:pPr>
        <w:pStyle w:val="ListParagraph"/>
        <w:spacing w:before="240"/>
        <w:ind w:left="720"/>
        <w:rPr>
          <w:lang w:eastAsia="en-GB"/>
        </w:rPr>
      </w:pPr>
    </w:p>
    <w:p w:rsidR="00CC307A" w:rsidRPr="00C378A6" w:rsidRDefault="00097006" w:rsidP="00B95E0C">
      <w:pPr>
        <w:pStyle w:val="ListParagraph"/>
        <w:spacing w:before="240"/>
        <w:ind w:left="720"/>
        <w:rPr>
          <w:lang w:val="en-GB" w:eastAsia="en-GB"/>
        </w:rPr>
      </w:pPr>
      <m:oMath>
        <m:r>
          <m:rPr>
            <m:sty m:val="bi"/>
          </m:rPr>
          <w:rPr>
            <w:rFonts w:ascii="Cambria Math" w:hAnsi="Cambria Math"/>
            <w:lang w:val="en-GB" w:eastAsia="en-GB"/>
          </w:rPr>
          <m:t>P</m:t>
        </m:r>
        <m:d>
          <m:dPr>
            <m:ctrlPr>
              <w:rPr>
                <w:rFonts w:ascii="Cambria Math" w:hAnsi="Cambria Math"/>
                <w:i/>
                <w:lang w:val="en-GB" w:eastAsia="en-GB"/>
              </w:rPr>
            </m:ctrlPr>
          </m:dPr>
          <m:e>
            <m:sSub>
              <m:sSubPr>
                <m:ctrlPr>
                  <w:rPr>
                    <w:rFonts w:ascii="Cambria Math" w:hAnsi="Cambria Math"/>
                    <w:i/>
                    <w:lang w:val="en-GB" w:eastAsia="en-GB"/>
                  </w:rPr>
                </m:ctrlPr>
              </m:sSubPr>
              <m:e>
                <m:r>
                  <m:rPr>
                    <m:sty m:val="bi"/>
                  </m:rPr>
                  <w:rPr>
                    <w:rFonts w:ascii="Cambria Math" w:hAnsi="Cambria Math"/>
                    <w:lang w:val="en-GB" w:eastAsia="en-GB"/>
                  </w:rPr>
                  <m:t>TOP</m:t>
                </m:r>
              </m:e>
              <m:sub>
                <m:r>
                  <m:rPr>
                    <m:sty m:val="bi"/>
                  </m:rPr>
                  <w:rPr>
                    <w:rFonts w:ascii="Cambria Math" w:hAnsi="Cambria Math"/>
                    <w:lang w:val="en-GB" w:eastAsia="en-GB"/>
                  </w:rPr>
                  <m:t>event</m:t>
                </m:r>
              </m:sub>
            </m:sSub>
          </m:e>
        </m:d>
        <m:r>
          <w:rPr>
            <w:rFonts w:ascii="Cambria Math" w:hAnsi="Cambria Math"/>
            <w:lang w:val="en-GB" w:eastAsia="en-GB"/>
          </w:rPr>
          <m:t>=</m:t>
        </m:r>
        <m:sSub>
          <m:sSubPr>
            <m:ctrlPr>
              <w:rPr>
                <w:rFonts w:ascii="Cambria Math" w:hAnsi="Cambria Math"/>
                <w:i/>
                <w:lang w:val="en-GB" w:eastAsia="en-GB"/>
              </w:rPr>
            </m:ctrlPr>
          </m:sSubPr>
          <m:e>
            <m:r>
              <m:rPr>
                <m:sty m:val="bi"/>
              </m:rPr>
              <w:rPr>
                <w:rFonts w:ascii="Cambria Math" w:hAnsi="Cambria Math"/>
                <w:lang w:val="en-GB" w:eastAsia="en-GB"/>
              </w:rPr>
              <m:t>P</m:t>
            </m:r>
          </m:e>
          <m:sub>
            <m:r>
              <m:rPr>
                <m:sty m:val="bi"/>
              </m:rPr>
              <w:rPr>
                <w:rFonts w:ascii="Cambria Math" w:hAnsi="Cambria Math"/>
                <w:lang w:val="en-GB" w:eastAsia="en-GB"/>
              </w:rPr>
              <m:t>1</m:t>
            </m:r>
          </m:sub>
        </m:sSub>
        <m:sSub>
          <m:sSubPr>
            <m:ctrlPr>
              <w:rPr>
                <w:rFonts w:ascii="Cambria Math" w:hAnsi="Cambria Math"/>
                <w:i/>
                <w:lang w:val="en-GB" w:eastAsia="en-GB"/>
              </w:rPr>
            </m:ctrlPr>
          </m:sSubPr>
          <m:e>
            <m:r>
              <m:rPr>
                <m:sty m:val="bi"/>
              </m:rPr>
              <w:rPr>
                <w:rFonts w:ascii="Cambria Math" w:hAnsi="Cambria Math"/>
                <w:lang w:val="en-GB" w:eastAsia="en-GB"/>
              </w:rPr>
              <m:t>P</m:t>
            </m:r>
          </m:e>
          <m:sub>
            <m:r>
              <m:rPr>
                <m:sty m:val="bi"/>
              </m:rPr>
              <w:rPr>
                <w:rFonts w:ascii="Cambria Math" w:hAnsi="Cambria Math"/>
                <w:lang w:val="en-GB" w:eastAsia="en-GB"/>
              </w:rPr>
              <m:t>2</m:t>
            </m:r>
          </m:sub>
        </m:sSub>
        <m:r>
          <w:rPr>
            <w:rFonts w:ascii="Cambria Math" w:hAnsi="Cambria Math"/>
            <w:lang w:val="en-GB" w:eastAsia="en-GB"/>
          </w:rPr>
          <m:t xml:space="preserve"> </m:t>
        </m:r>
      </m:oMath>
      <w:r w:rsidR="00CC307A" w:rsidRPr="00C378A6">
        <w:rPr>
          <w:lang w:val="en-GB" w:eastAsia="en-GB"/>
        </w:rPr>
        <w:tab/>
      </w:r>
      <w:r w:rsidR="00CC307A" w:rsidRPr="00C378A6">
        <w:rPr>
          <w:lang w:val="en-GB" w:eastAsia="en-GB"/>
        </w:rPr>
        <w:tab/>
      </w:r>
      <w:proofErr w:type="gramStart"/>
      <w:r w:rsidR="00CC307A" w:rsidRPr="00C378A6">
        <w:rPr>
          <w:lang w:val="en-GB" w:eastAsia="en-GB"/>
        </w:rPr>
        <w:t>for</w:t>
      </w:r>
      <w:proofErr w:type="gramEnd"/>
      <w:r w:rsidR="00CC307A" w:rsidRPr="00C378A6">
        <w:rPr>
          <w:lang w:val="en-GB" w:eastAsia="en-GB"/>
        </w:rPr>
        <w:t xml:space="preserve"> AND gates;</w:t>
      </w:r>
    </w:p>
    <w:p w:rsidR="00CC307A" w:rsidRPr="00C378A6" w:rsidRDefault="00097006" w:rsidP="00B95E0C">
      <w:pPr>
        <w:pStyle w:val="ListParagraph"/>
        <w:spacing w:before="240"/>
        <w:ind w:left="720"/>
        <w:rPr>
          <w:lang w:val="en-GB" w:eastAsia="en-GB"/>
        </w:rPr>
      </w:pPr>
      <m:oMath>
        <m:r>
          <m:rPr>
            <m:sty m:val="bi"/>
          </m:rPr>
          <w:rPr>
            <w:rFonts w:ascii="Cambria Math" w:hAnsi="Cambria Math"/>
            <w:lang w:val="en-GB" w:eastAsia="en-GB"/>
          </w:rPr>
          <m:t>P</m:t>
        </m:r>
        <m:d>
          <m:dPr>
            <m:ctrlPr>
              <w:rPr>
                <w:rFonts w:ascii="Cambria Math" w:hAnsi="Cambria Math"/>
                <w:i/>
                <w:lang w:val="en-GB" w:eastAsia="en-GB"/>
              </w:rPr>
            </m:ctrlPr>
          </m:dPr>
          <m:e>
            <m:sSub>
              <m:sSubPr>
                <m:ctrlPr>
                  <w:rPr>
                    <w:rFonts w:ascii="Cambria Math" w:hAnsi="Cambria Math"/>
                    <w:i/>
                    <w:lang w:val="en-GB" w:eastAsia="en-GB"/>
                  </w:rPr>
                </m:ctrlPr>
              </m:sSubPr>
              <m:e>
                <m:r>
                  <m:rPr>
                    <m:sty m:val="bi"/>
                  </m:rPr>
                  <w:rPr>
                    <w:rFonts w:ascii="Cambria Math" w:hAnsi="Cambria Math"/>
                    <w:lang w:val="en-GB" w:eastAsia="en-GB"/>
                  </w:rPr>
                  <m:t>TOP</m:t>
                </m:r>
              </m:e>
              <m:sub>
                <m:r>
                  <w:rPr>
                    <w:rFonts w:ascii="Cambria Math" w:hAnsi="Cambria Math"/>
                    <w:lang w:val="en-GB" w:eastAsia="en-GB"/>
                  </w:rPr>
                  <m:t>e</m:t>
                </m:r>
                <m:r>
                  <m:rPr>
                    <m:sty m:val="bi"/>
                  </m:rPr>
                  <w:rPr>
                    <w:rFonts w:ascii="Cambria Math" w:hAnsi="Cambria Math"/>
                    <w:lang w:val="en-GB" w:eastAsia="en-GB"/>
                  </w:rPr>
                  <m:t>vent</m:t>
                </m:r>
              </m:sub>
            </m:sSub>
          </m:e>
        </m:d>
        <m:r>
          <w:rPr>
            <w:rFonts w:ascii="Cambria Math" w:hAnsi="Cambria Math"/>
            <w:lang w:val="en-GB" w:eastAsia="en-GB"/>
          </w:rPr>
          <m:t>=</m:t>
        </m:r>
        <m:sSub>
          <m:sSubPr>
            <m:ctrlPr>
              <w:rPr>
                <w:rFonts w:ascii="Cambria Math" w:hAnsi="Cambria Math"/>
                <w:i/>
                <w:lang w:val="en-GB" w:eastAsia="en-GB"/>
              </w:rPr>
            </m:ctrlPr>
          </m:sSubPr>
          <m:e>
            <m:r>
              <m:rPr>
                <m:sty m:val="bi"/>
              </m:rPr>
              <w:rPr>
                <w:rFonts w:ascii="Cambria Math" w:hAnsi="Cambria Math"/>
                <w:lang w:val="en-GB" w:eastAsia="en-GB"/>
              </w:rPr>
              <m:t>P</m:t>
            </m:r>
          </m:e>
          <m:sub>
            <m:r>
              <m:rPr>
                <m:sty m:val="bi"/>
              </m:rPr>
              <w:rPr>
                <w:rFonts w:ascii="Cambria Math" w:hAnsi="Cambria Math"/>
                <w:lang w:val="en-GB" w:eastAsia="en-GB"/>
              </w:rPr>
              <m:t>1</m:t>
            </m:r>
          </m:sub>
        </m:sSub>
        <m:sSub>
          <m:sSubPr>
            <m:ctrlPr>
              <w:rPr>
                <w:rFonts w:ascii="Cambria Math" w:hAnsi="Cambria Math"/>
                <w:i/>
                <w:lang w:val="en-GB" w:eastAsia="en-GB"/>
              </w:rPr>
            </m:ctrlPr>
          </m:sSubPr>
          <m:e>
            <m:r>
              <w:rPr>
                <w:rFonts w:ascii="Cambria Math" w:hAnsi="Cambria Math"/>
                <w:lang w:val="en-GB" w:eastAsia="en-GB"/>
              </w:rPr>
              <m:t>+</m:t>
            </m:r>
            <m:r>
              <m:rPr>
                <m:sty m:val="bi"/>
              </m:rPr>
              <w:rPr>
                <w:rFonts w:ascii="Cambria Math" w:hAnsi="Cambria Math"/>
                <w:lang w:val="en-GB" w:eastAsia="en-GB"/>
              </w:rPr>
              <m:t>P</m:t>
            </m:r>
          </m:e>
          <m:sub>
            <m:r>
              <m:rPr>
                <m:sty m:val="bi"/>
              </m:rPr>
              <w:rPr>
                <w:rFonts w:ascii="Cambria Math" w:hAnsi="Cambria Math"/>
                <w:lang w:val="en-GB" w:eastAsia="en-GB"/>
              </w:rPr>
              <m:t>2</m:t>
            </m:r>
          </m:sub>
        </m:sSub>
        <m:r>
          <w:rPr>
            <w:rFonts w:ascii="Cambria Math" w:hAnsi="Cambria Math"/>
            <w:lang w:val="en-GB" w:eastAsia="en-GB"/>
          </w:rPr>
          <m:t>-</m:t>
        </m:r>
        <m:sSub>
          <m:sSubPr>
            <m:ctrlPr>
              <w:rPr>
                <w:rFonts w:ascii="Cambria Math" w:hAnsi="Cambria Math"/>
                <w:i/>
                <w:lang w:val="en-GB" w:eastAsia="en-GB"/>
              </w:rPr>
            </m:ctrlPr>
          </m:sSubPr>
          <m:e>
            <m:r>
              <m:rPr>
                <m:sty m:val="bi"/>
              </m:rPr>
              <w:rPr>
                <w:rFonts w:ascii="Cambria Math" w:hAnsi="Cambria Math"/>
                <w:lang w:val="en-GB" w:eastAsia="en-GB"/>
              </w:rPr>
              <m:t>P</m:t>
            </m:r>
          </m:e>
          <m:sub>
            <m:r>
              <m:rPr>
                <m:sty m:val="bi"/>
              </m:rPr>
              <w:rPr>
                <w:rFonts w:ascii="Cambria Math" w:hAnsi="Cambria Math"/>
                <w:lang w:val="en-GB" w:eastAsia="en-GB"/>
              </w:rPr>
              <m:t>12</m:t>
            </m:r>
          </m:sub>
        </m:sSub>
      </m:oMath>
      <w:r w:rsidR="00CC307A" w:rsidRPr="00C378A6">
        <w:rPr>
          <w:lang w:val="en-GB" w:eastAsia="en-GB"/>
        </w:rPr>
        <w:t xml:space="preserve"> </w:t>
      </w:r>
      <w:r w:rsidR="00CC307A" w:rsidRPr="00C378A6">
        <w:rPr>
          <w:lang w:val="en-GB" w:eastAsia="en-GB"/>
        </w:rPr>
        <w:tab/>
      </w:r>
      <w:proofErr w:type="gramStart"/>
      <w:r w:rsidR="00CC307A" w:rsidRPr="00C378A6">
        <w:rPr>
          <w:lang w:val="en-GB" w:eastAsia="en-GB"/>
        </w:rPr>
        <w:t>for</w:t>
      </w:r>
      <w:proofErr w:type="gramEnd"/>
      <w:r w:rsidR="00CC307A" w:rsidRPr="00C378A6">
        <w:rPr>
          <w:lang w:val="en-GB" w:eastAsia="en-GB"/>
        </w:rPr>
        <w:t xml:space="preserve"> OR gates;</w:t>
      </w:r>
    </w:p>
    <w:p w:rsidR="00CC307A" w:rsidRPr="00C378A6" w:rsidRDefault="00CC307A" w:rsidP="00B95E0C">
      <w:pPr>
        <w:pStyle w:val="ListParagraph"/>
        <w:spacing w:before="240"/>
        <w:ind w:left="720"/>
        <w:rPr>
          <w:lang w:val="en-GB" w:eastAsia="en-GB"/>
        </w:rPr>
      </w:pPr>
    </w:p>
    <w:p w:rsidR="002B7109" w:rsidRPr="00C378A6" w:rsidRDefault="00CC307A" w:rsidP="009E6DDB">
      <w:pPr>
        <w:pStyle w:val="ListParagraph"/>
        <w:spacing w:before="240"/>
        <w:ind w:left="720" w:firstLine="0"/>
        <w:rPr>
          <w:lang w:val="en-GB" w:eastAsia="en-GB"/>
        </w:rPr>
      </w:pPr>
      <w:r w:rsidRPr="00C378A6">
        <w:rPr>
          <w:lang w:val="en-GB" w:eastAsia="en-GB"/>
        </w:rPr>
        <w:t xml:space="preserve">For more information on solving the FT quantitatively refer to </w:t>
      </w:r>
      <w:sdt>
        <w:sdtPr>
          <w:rPr>
            <w:lang w:val="en-GB" w:eastAsia="en-GB"/>
          </w:rPr>
          <w:id w:val="2122952483"/>
          <w:citation/>
        </w:sdtPr>
        <w:sdtContent>
          <w:r w:rsidRPr="00C378A6">
            <w:rPr>
              <w:lang w:val="en-GB" w:eastAsia="en-GB"/>
            </w:rPr>
            <w:fldChar w:fldCharType="begin"/>
          </w:r>
          <w:r w:rsidR="00E82DB9">
            <w:rPr>
              <w:lang w:eastAsia="en-GB"/>
            </w:rPr>
            <w:instrText xml:space="preserve">CITATION Mar04 \l 1033 </w:instrText>
          </w:r>
          <w:r w:rsidRPr="00C378A6">
            <w:rPr>
              <w:lang w:val="en-GB" w:eastAsia="en-GB"/>
            </w:rPr>
            <w:fldChar w:fldCharType="separate"/>
          </w:r>
          <w:r w:rsidR="00781F1D">
            <w:rPr>
              <w:noProof/>
              <w:lang w:eastAsia="en-GB"/>
            </w:rPr>
            <w:t>(Rausand &amp; Hoyland, 2004)</w:t>
          </w:r>
          <w:r w:rsidRPr="00C378A6">
            <w:rPr>
              <w:lang w:val="en-GB" w:eastAsia="en-GB"/>
            </w:rPr>
            <w:fldChar w:fldCharType="end"/>
          </w:r>
        </w:sdtContent>
      </w:sdt>
      <w:r w:rsidRPr="00C378A6">
        <w:rPr>
          <w:lang w:val="en-GB" w:eastAsia="en-GB"/>
        </w:rPr>
        <w:t xml:space="preserve"> Chapter 5, </w:t>
      </w:r>
      <w:sdt>
        <w:sdtPr>
          <w:rPr>
            <w:lang w:val="en-GB" w:eastAsia="en-GB"/>
          </w:rPr>
          <w:id w:val="-2080887517"/>
          <w:citation/>
        </w:sdtPr>
        <w:sdtContent>
          <w:r w:rsidRPr="00C378A6">
            <w:rPr>
              <w:lang w:val="en-GB" w:eastAsia="en-GB"/>
            </w:rPr>
            <w:fldChar w:fldCharType="begin"/>
          </w:r>
          <w:r w:rsidR="00E82DB9">
            <w:rPr>
              <w:lang w:eastAsia="en-GB"/>
            </w:rPr>
            <w:instrText xml:space="preserve">CITATION Zio07 \l 1033 </w:instrText>
          </w:r>
          <w:r w:rsidRPr="00C378A6">
            <w:rPr>
              <w:lang w:val="en-GB" w:eastAsia="en-GB"/>
            </w:rPr>
            <w:fldChar w:fldCharType="separate"/>
          </w:r>
          <w:r w:rsidR="00781F1D">
            <w:rPr>
              <w:noProof/>
              <w:lang w:eastAsia="en-GB"/>
            </w:rPr>
            <w:t>(Zio, 2007)</w:t>
          </w:r>
          <w:r w:rsidRPr="00C378A6">
            <w:rPr>
              <w:lang w:val="en-GB" w:eastAsia="en-GB"/>
            </w:rPr>
            <w:fldChar w:fldCharType="end"/>
          </w:r>
        </w:sdtContent>
      </w:sdt>
      <w:r w:rsidRPr="00C378A6">
        <w:rPr>
          <w:lang w:val="en-GB" w:eastAsia="en-GB"/>
        </w:rPr>
        <w:t xml:space="preserve"> Chapter 7 or </w:t>
      </w:r>
      <w:sdt>
        <w:sdtPr>
          <w:rPr>
            <w:lang w:val="en-GB" w:eastAsia="en-GB"/>
          </w:rPr>
          <w:id w:val="-1511144358"/>
          <w:citation/>
        </w:sdtPr>
        <w:sdtContent>
          <w:r w:rsidRPr="00C378A6">
            <w:rPr>
              <w:lang w:val="en-GB" w:eastAsia="en-GB"/>
            </w:rPr>
            <w:fldChar w:fldCharType="begin"/>
          </w:r>
          <w:r w:rsidR="00E82DB9">
            <w:rPr>
              <w:lang w:eastAsia="en-GB"/>
            </w:rPr>
            <w:instrText xml:space="preserve">CITATION NAS \l 1033 </w:instrText>
          </w:r>
          <w:r w:rsidRPr="00C378A6">
            <w:rPr>
              <w:lang w:val="en-GB" w:eastAsia="en-GB"/>
            </w:rPr>
            <w:fldChar w:fldCharType="separate"/>
          </w:r>
          <w:r w:rsidR="00781F1D">
            <w:rPr>
              <w:noProof/>
              <w:lang w:eastAsia="en-GB"/>
            </w:rPr>
            <w:t>(NASA, 2002)</w:t>
          </w:r>
          <w:r w:rsidRPr="00C378A6">
            <w:rPr>
              <w:lang w:val="en-GB" w:eastAsia="en-GB"/>
            </w:rPr>
            <w:fldChar w:fldCharType="end"/>
          </w:r>
        </w:sdtContent>
      </w:sdt>
      <w:r w:rsidRPr="00C378A6">
        <w:rPr>
          <w:lang w:val="en-GB" w:eastAsia="en-GB"/>
        </w:rPr>
        <w:t xml:space="preserve"> Chapter 7.</w:t>
      </w:r>
      <w:r w:rsidR="00827B48" w:rsidRPr="00C378A6">
        <w:rPr>
          <w:lang w:val="en-GB" w:eastAsia="en-GB"/>
        </w:rPr>
        <w:t xml:space="preserve"> </w:t>
      </w:r>
    </w:p>
    <w:p w:rsidR="007D3B15" w:rsidRPr="00C378A6" w:rsidRDefault="007D3B15" w:rsidP="00B95E0C">
      <w:pPr>
        <w:pStyle w:val="ListParagraph"/>
        <w:ind w:left="720"/>
        <w:rPr>
          <w:lang w:val="en-GB" w:eastAsia="en-GB"/>
        </w:rPr>
      </w:pPr>
    </w:p>
    <w:p w:rsidR="00934D8A" w:rsidRPr="00C378A6" w:rsidRDefault="00934D8A" w:rsidP="0020070A">
      <w:pPr>
        <w:pStyle w:val="Heading2"/>
      </w:pPr>
      <w:bookmarkStart w:id="73" w:name="_Toc430647724"/>
      <w:r w:rsidRPr="00C378A6">
        <w:t>HAZOP</w:t>
      </w:r>
      <w:bookmarkEnd w:id="73"/>
    </w:p>
    <w:p w:rsidR="0044159B" w:rsidRPr="00C378A6" w:rsidRDefault="00F320A0" w:rsidP="009E6DDB">
      <w:pPr>
        <w:pStyle w:val="ListParagraph"/>
        <w:ind w:left="720" w:firstLine="0"/>
        <w:rPr>
          <w:lang w:val="en-GB" w:eastAsia="en-GB"/>
        </w:rPr>
      </w:pPr>
      <w:r w:rsidRPr="00C378A6">
        <w:rPr>
          <w:lang w:val="en-GB" w:eastAsia="en-GB"/>
        </w:rPr>
        <w:t>Hazard and Operability studies are based on a theory that assumes risk events are caused by deviations from design or operating intentions. HAZOP</w:t>
      </w:r>
      <w:r w:rsidR="0044159B" w:rsidRPr="00C378A6">
        <w:rPr>
          <w:lang w:val="en-GB" w:eastAsia="en-GB"/>
        </w:rPr>
        <w:t xml:space="preserve"> is a bottom-up hazard identification methodology that examines processes, allowing for identification of the initiating events of undesired accident/failure sequence. It identifies all possible hazards associated with accidents/failures and determines the resultant effects. The effects have to be analysed in detail so that the risk of events can be quantified in tangible terms (likelihood and consequences should be assessed). The analysis procedure is as follows </w:t>
      </w:r>
      <w:sdt>
        <w:sdtPr>
          <w:rPr>
            <w:lang w:val="en-GB" w:eastAsia="en-GB"/>
          </w:rPr>
          <w:id w:val="-710262761"/>
          <w:citation/>
        </w:sdtPr>
        <w:sdtContent>
          <w:r w:rsidR="0044159B" w:rsidRPr="00C378A6">
            <w:rPr>
              <w:lang w:val="en-GB" w:eastAsia="en-GB"/>
            </w:rPr>
            <w:fldChar w:fldCharType="begin"/>
          </w:r>
          <w:r w:rsidR="00E82DB9">
            <w:rPr>
              <w:lang w:val="en-GB" w:eastAsia="en-GB"/>
            </w:rPr>
            <w:instrText xml:space="preserve">CITATION Zio07 \l 1063 </w:instrText>
          </w:r>
          <w:r w:rsidR="0044159B" w:rsidRPr="00C378A6">
            <w:rPr>
              <w:lang w:val="en-GB" w:eastAsia="en-GB"/>
            </w:rPr>
            <w:fldChar w:fldCharType="separate"/>
          </w:r>
          <w:r w:rsidR="00781F1D" w:rsidRPr="00781F1D">
            <w:rPr>
              <w:noProof/>
              <w:lang w:val="en-GB" w:eastAsia="en-GB"/>
            </w:rPr>
            <w:t>(Zio, 2007)</w:t>
          </w:r>
          <w:r w:rsidR="0044159B" w:rsidRPr="00C378A6">
            <w:rPr>
              <w:lang w:val="en-GB" w:eastAsia="en-GB"/>
            </w:rPr>
            <w:fldChar w:fldCharType="end"/>
          </w:r>
        </w:sdtContent>
      </w:sdt>
      <w:r w:rsidR="0044159B" w:rsidRPr="00C378A6">
        <w:rPr>
          <w:lang w:val="en-GB" w:eastAsia="en-GB"/>
        </w:rPr>
        <w:t>:</w:t>
      </w:r>
    </w:p>
    <w:p w:rsidR="00AB17DA" w:rsidRPr="00C378A6" w:rsidRDefault="00AB17DA" w:rsidP="00B95E0C">
      <w:pPr>
        <w:pStyle w:val="ListParagraph"/>
        <w:ind w:left="720"/>
        <w:rPr>
          <w:lang w:val="en-GB" w:eastAsia="en-GB"/>
        </w:rPr>
      </w:pPr>
    </w:p>
    <w:p w:rsidR="0044159B" w:rsidRPr="00C378A6" w:rsidRDefault="0044159B" w:rsidP="00B95E0C">
      <w:pPr>
        <w:pStyle w:val="ListParagraph"/>
        <w:numPr>
          <w:ilvl w:val="0"/>
          <w:numId w:val="13"/>
        </w:numPr>
        <w:ind w:left="2160"/>
        <w:rPr>
          <w:lang w:val="en-GB" w:eastAsia="en-GB"/>
        </w:rPr>
      </w:pPr>
      <w:r w:rsidRPr="00C378A6">
        <w:rPr>
          <w:lang w:val="en-GB" w:eastAsia="en-GB"/>
        </w:rPr>
        <w:t xml:space="preserve">Decompose the system in functionally independent process units; for each unit identify the various operation modes (start-up, </w:t>
      </w:r>
      <w:r w:rsidR="0076352F" w:rsidRPr="00C378A6">
        <w:rPr>
          <w:lang w:val="en-GB" w:eastAsia="en-GB"/>
        </w:rPr>
        <w:t>shut-down, maintenance).</w:t>
      </w:r>
    </w:p>
    <w:p w:rsidR="0076352F" w:rsidRPr="00C378A6" w:rsidRDefault="0076352F" w:rsidP="00B95E0C">
      <w:pPr>
        <w:pStyle w:val="ListParagraph"/>
        <w:numPr>
          <w:ilvl w:val="0"/>
          <w:numId w:val="13"/>
        </w:numPr>
        <w:ind w:left="2160"/>
        <w:rPr>
          <w:lang w:val="en-GB" w:eastAsia="en-GB"/>
        </w:rPr>
      </w:pPr>
      <w:r w:rsidRPr="00C378A6">
        <w:rPr>
          <w:lang w:val="en-GB" w:eastAsia="en-GB"/>
        </w:rPr>
        <w:t>For each process unit and operation mode, identify the potential deviations from normal behaviour:</w:t>
      </w:r>
    </w:p>
    <w:p w:rsidR="0076352F" w:rsidRPr="00C378A6" w:rsidRDefault="0076352F" w:rsidP="00B95E0C">
      <w:pPr>
        <w:pStyle w:val="ListParagraph"/>
        <w:numPr>
          <w:ilvl w:val="1"/>
          <w:numId w:val="13"/>
        </w:numPr>
        <w:ind w:left="2880"/>
        <w:rPr>
          <w:lang w:val="en-GB" w:eastAsia="en-GB"/>
        </w:rPr>
      </w:pPr>
      <w:r w:rsidRPr="00C378A6">
        <w:rPr>
          <w:lang w:val="en-GB" w:eastAsia="en-GB"/>
        </w:rPr>
        <w:t>Specify all the unit incoming and outgoing fluxes (energy, control signals, fluids, etc.);</w:t>
      </w:r>
    </w:p>
    <w:p w:rsidR="0076352F" w:rsidRPr="00C378A6" w:rsidRDefault="0076352F" w:rsidP="00B95E0C">
      <w:pPr>
        <w:pStyle w:val="ListParagraph"/>
        <w:numPr>
          <w:ilvl w:val="1"/>
          <w:numId w:val="13"/>
        </w:numPr>
        <w:ind w:left="2880"/>
        <w:rPr>
          <w:lang w:val="en-GB" w:eastAsia="en-GB"/>
        </w:rPr>
      </w:pPr>
      <w:r w:rsidRPr="00C378A6">
        <w:rPr>
          <w:lang w:val="en-GB" w:eastAsia="en-GB"/>
        </w:rPr>
        <w:t>Write down the various functions that unit is supposed to attend (generate electricity, provide pressure etc.);</w:t>
      </w:r>
    </w:p>
    <w:p w:rsidR="0076352F" w:rsidRPr="00C378A6" w:rsidRDefault="0076352F" w:rsidP="00B95E0C">
      <w:pPr>
        <w:pStyle w:val="ListParagraph"/>
        <w:numPr>
          <w:ilvl w:val="1"/>
          <w:numId w:val="13"/>
        </w:numPr>
        <w:ind w:left="2880"/>
        <w:rPr>
          <w:lang w:val="en-GB" w:eastAsia="en-GB"/>
        </w:rPr>
      </w:pPr>
      <w:r w:rsidRPr="00C378A6">
        <w:rPr>
          <w:lang w:val="en-GB" w:eastAsia="en-GB"/>
        </w:rPr>
        <w:t xml:space="preserve">Apply keywords such as </w:t>
      </w:r>
      <w:r w:rsidRPr="00C378A6">
        <w:rPr>
          <w:i/>
          <w:lang w:val="en-GB" w:eastAsia="en-GB"/>
        </w:rPr>
        <w:t>low, high, no, reverse, etc.</w:t>
      </w:r>
      <w:r w:rsidRPr="00C378A6">
        <w:rPr>
          <w:lang w:val="en-GB" w:eastAsia="en-GB"/>
        </w:rPr>
        <w:t>, to the identified process variables and unit functions, so as to generate deviations from the normal regime.</w:t>
      </w:r>
    </w:p>
    <w:p w:rsidR="0076352F" w:rsidRPr="00C378A6" w:rsidRDefault="0076352F" w:rsidP="00B95E0C">
      <w:pPr>
        <w:pStyle w:val="ListParagraph"/>
        <w:numPr>
          <w:ilvl w:val="0"/>
          <w:numId w:val="13"/>
        </w:numPr>
        <w:ind w:left="2160"/>
        <w:rPr>
          <w:lang w:val="en-GB" w:eastAsia="en-GB"/>
        </w:rPr>
      </w:pPr>
      <w:r w:rsidRPr="00C378A6">
        <w:rPr>
          <w:lang w:val="en-GB" w:eastAsia="en-GB"/>
        </w:rPr>
        <w:t xml:space="preserve">For each process deviation, qualitatively identify its possible causes and consequences (quantitative evaluation of consequences should be performed if possible). For the consequences, include effects also on other </w:t>
      </w:r>
      <w:r w:rsidRPr="00C378A6">
        <w:rPr>
          <w:lang w:val="en-GB" w:eastAsia="en-GB"/>
        </w:rPr>
        <w:lastRenderedPageBreak/>
        <w:t>units, this allows HAZOP to account also for domino effects among different units.</w:t>
      </w:r>
    </w:p>
    <w:p w:rsidR="002B7F2F" w:rsidRPr="00C378A6" w:rsidRDefault="002B7F2F" w:rsidP="00B95E0C">
      <w:pPr>
        <w:pStyle w:val="ListParagraph"/>
        <w:ind w:left="2160" w:firstLine="0"/>
        <w:rPr>
          <w:lang w:val="en-GB" w:eastAsia="en-GB"/>
        </w:rPr>
      </w:pPr>
    </w:p>
    <w:p w:rsidR="00F320A0" w:rsidRPr="00C378A6" w:rsidRDefault="002B7F2F" w:rsidP="009E6DDB">
      <w:pPr>
        <w:pStyle w:val="ListParagraph"/>
        <w:ind w:left="720" w:firstLine="0"/>
        <w:rPr>
          <w:lang w:val="en-GB" w:eastAsia="en-GB"/>
        </w:rPr>
      </w:pPr>
      <w:r w:rsidRPr="00C378A6">
        <w:rPr>
          <w:lang w:val="en-GB" w:eastAsia="en-GB"/>
        </w:rPr>
        <w:t>HAZOP and FME</w:t>
      </w:r>
      <w:r w:rsidR="00166610" w:rsidRPr="00C378A6">
        <w:rPr>
          <w:lang w:val="en-GB" w:eastAsia="en-GB"/>
        </w:rPr>
        <w:t>(C</w:t>
      </w:r>
      <w:proofErr w:type="gramStart"/>
      <w:r w:rsidR="00166610" w:rsidRPr="00C378A6">
        <w:rPr>
          <w:lang w:val="en-GB" w:eastAsia="en-GB"/>
        </w:rPr>
        <w:t>)</w:t>
      </w:r>
      <w:r w:rsidRPr="00C378A6">
        <w:rPr>
          <w:lang w:val="en-GB" w:eastAsia="en-GB"/>
        </w:rPr>
        <w:t>A</w:t>
      </w:r>
      <w:proofErr w:type="gramEnd"/>
      <w:r w:rsidRPr="00C378A6">
        <w:rPr>
          <w:lang w:val="en-GB" w:eastAsia="en-GB"/>
        </w:rPr>
        <w:t xml:space="preserve"> analyses should be used together in order to maximise the number of failure modes considered in design and design verification process. The </w:t>
      </w:r>
      <w:r w:rsidRPr="00C378A6">
        <w:rPr>
          <w:noProof/>
          <w:lang w:val="lt-LT" w:eastAsia="en-GB"/>
        </w:rPr>
        <w:t>flowchart</w:t>
      </w:r>
      <w:r w:rsidRPr="00C378A6">
        <w:rPr>
          <w:lang w:val="en-GB" w:eastAsia="en-GB"/>
        </w:rPr>
        <w:t xml:space="preserve"> in </w:t>
      </w:r>
      <w:r w:rsidRPr="00C378A6">
        <w:rPr>
          <w:lang w:val="en-GB" w:eastAsia="en-GB"/>
        </w:rPr>
        <w:fldChar w:fldCharType="begin"/>
      </w:r>
      <w:r w:rsidRPr="00C378A6">
        <w:rPr>
          <w:lang w:val="en-GB" w:eastAsia="en-GB"/>
        </w:rPr>
        <w:instrText xml:space="preserve"> REF _Ref396911315 \h </w:instrText>
      </w:r>
      <w:r w:rsidR="00097006" w:rsidRPr="00C378A6">
        <w:rPr>
          <w:lang w:val="en-GB" w:eastAsia="en-GB"/>
        </w:rPr>
        <w:instrText xml:space="preserve"> \* MERGEFORMAT </w:instrText>
      </w:r>
      <w:r w:rsidRPr="00C378A6">
        <w:rPr>
          <w:lang w:val="en-GB" w:eastAsia="en-GB"/>
        </w:rPr>
      </w:r>
      <w:r w:rsidRPr="00C378A6">
        <w:rPr>
          <w:lang w:val="en-GB" w:eastAsia="en-GB"/>
        </w:rPr>
        <w:fldChar w:fldCharType="separate"/>
      </w:r>
      <w:r w:rsidR="00EB0727" w:rsidRPr="00EB0727">
        <w:t xml:space="preserve">Figure </w:t>
      </w:r>
      <w:r w:rsidR="00EB0727" w:rsidRPr="00EB0727">
        <w:rPr>
          <w:noProof/>
        </w:rPr>
        <w:t>6</w:t>
      </w:r>
      <w:r w:rsidR="00EB0727">
        <w:rPr>
          <w:b/>
        </w:rPr>
        <w:t>.</w:t>
      </w:r>
      <w:r w:rsidR="00EB0727">
        <w:rPr>
          <w:b/>
          <w:noProof/>
        </w:rPr>
        <w:t>5</w:t>
      </w:r>
      <w:r w:rsidRPr="00C378A6">
        <w:rPr>
          <w:lang w:val="en-GB" w:eastAsia="en-GB"/>
        </w:rPr>
        <w:fldChar w:fldCharType="end"/>
      </w:r>
      <w:r w:rsidRPr="00C378A6">
        <w:rPr>
          <w:lang w:val="en-GB" w:eastAsia="en-GB"/>
        </w:rPr>
        <w:t xml:space="preserve"> presents the general sequence of performing a HAZOP study. General guidelines can be found in </w:t>
      </w:r>
      <w:sdt>
        <w:sdtPr>
          <w:rPr>
            <w:lang w:val="en-GB" w:eastAsia="en-GB"/>
          </w:rPr>
          <w:id w:val="1350137298"/>
          <w:citation/>
        </w:sdtPr>
        <w:sdtContent>
          <w:r w:rsidRPr="00C378A6">
            <w:rPr>
              <w:lang w:val="en-GB" w:eastAsia="en-GB"/>
            </w:rPr>
            <w:fldChar w:fldCharType="begin"/>
          </w:r>
          <w:r w:rsidR="00E82DB9">
            <w:rPr>
              <w:lang w:val="lt-LT" w:eastAsia="en-GB"/>
            </w:rPr>
            <w:instrText xml:space="preserve">CITATION BSI01 \l 1063 </w:instrText>
          </w:r>
          <w:r w:rsidRPr="00C378A6">
            <w:rPr>
              <w:lang w:val="en-GB" w:eastAsia="en-GB"/>
            </w:rPr>
            <w:fldChar w:fldCharType="separate"/>
          </w:r>
          <w:r w:rsidR="00781F1D" w:rsidRPr="00781F1D">
            <w:rPr>
              <w:noProof/>
              <w:lang w:val="lt-LT" w:eastAsia="en-GB"/>
            </w:rPr>
            <w:t>(IEC, 2001)</w:t>
          </w:r>
          <w:r w:rsidRPr="00C378A6">
            <w:rPr>
              <w:lang w:val="en-GB" w:eastAsia="en-GB"/>
            </w:rPr>
            <w:fldChar w:fldCharType="end"/>
          </w:r>
        </w:sdtContent>
      </w:sdt>
      <w:r w:rsidRPr="00C378A6">
        <w:rPr>
          <w:lang w:val="en-GB" w:eastAsia="en-GB"/>
        </w:rPr>
        <w:t xml:space="preserve"> standard. </w:t>
      </w:r>
    </w:p>
    <w:p w:rsidR="0076352F" w:rsidRPr="00C378A6" w:rsidRDefault="00F320A0" w:rsidP="00B95E0C">
      <w:pPr>
        <w:pStyle w:val="ListParagraph"/>
        <w:ind w:left="720"/>
        <w:jc w:val="center"/>
        <w:rPr>
          <w:lang w:val="en-GB" w:eastAsia="en-GB"/>
        </w:rPr>
      </w:pPr>
      <w:r w:rsidRPr="00C378A6">
        <w:rPr>
          <w:noProof/>
        </w:rPr>
        <w:drawing>
          <wp:inline distT="0" distB="0" distL="0" distR="0" wp14:anchorId="631DAE41" wp14:editId="04B2D925">
            <wp:extent cx="3924300" cy="5594737"/>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925836" cy="5596927"/>
                    </a:xfrm>
                    <a:prstGeom prst="rect">
                      <a:avLst/>
                    </a:prstGeom>
                  </pic:spPr>
                </pic:pic>
              </a:graphicData>
            </a:graphic>
          </wp:inline>
        </w:drawing>
      </w:r>
    </w:p>
    <w:p w:rsidR="0044159B" w:rsidRPr="00C378A6" w:rsidRDefault="006F12D6" w:rsidP="00B95E0C">
      <w:pPr>
        <w:pStyle w:val="Caption"/>
        <w:ind w:left="720"/>
        <w:jc w:val="center"/>
        <w:rPr>
          <w:b w:val="0"/>
          <w:szCs w:val="24"/>
        </w:rPr>
      </w:pPr>
      <w:bookmarkStart w:id="74" w:name="_Ref396911315"/>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5</w:t>
      </w:r>
      <w:r w:rsidR="00AA3C17">
        <w:rPr>
          <w:b w:val="0"/>
          <w:szCs w:val="24"/>
        </w:rPr>
        <w:fldChar w:fldCharType="end"/>
      </w:r>
      <w:bookmarkEnd w:id="74"/>
      <w:r w:rsidRPr="00C378A6">
        <w:rPr>
          <w:b w:val="0"/>
          <w:szCs w:val="24"/>
        </w:rPr>
        <w:t xml:space="preserve">. </w:t>
      </w:r>
      <w:r w:rsidR="00F320A0" w:rsidRPr="00C378A6">
        <w:rPr>
          <w:b w:val="0"/>
          <w:szCs w:val="24"/>
        </w:rPr>
        <w:t xml:space="preserve">HAZOP flowchart, adopted from </w:t>
      </w:r>
      <w:sdt>
        <w:sdtPr>
          <w:rPr>
            <w:b w:val="0"/>
            <w:szCs w:val="24"/>
          </w:rPr>
          <w:id w:val="60067864"/>
          <w:citation/>
        </w:sdtPr>
        <w:sdtContent>
          <w:r w:rsidR="00F320A0" w:rsidRPr="00C378A6">
            <w:rPr>
              <w:b w:val="0"/>
              <w:szCs w:val="24"/>
            </w:rPr>
            <w:fldChar w:fldCharType="begin"/>
          </w:r>
          <w:r w:rsidR="00E82DB9">
            <w:rPr>
              <w:b w:val="0"/>
              <w:szCs w:val="24"/>
              <w:lang w:val="lt-LT"/>
            </w:rPr>
            <w:instrText xml:space="preserve">CITATION BSI01 \l 1063 </w:instrText>
          </w:r>
          <w:r w:rsidR="00F320A0" w:rsidRPr="00C378A6">
            <w:rPr>
              <w:b w:val="0"/>
              <w:szCs w:val="24"/>
            </w:rPr>
            <w:fldChar w:fldCharType="separate"/>
          </w:r>
          <w:r w:rsidR="00781F1D" w:rsidRPr="00781F1D">
            <w:rPr>
              <w:noProof/>
              <w:szCs w:val="24"/>
              <w:lang w:val="lt-LT"/>
            </w:rPr>
            <w:t>(IEC, 2001)</w:t>
          </w:r>
          <w:r w:rsidR="00F320A0" w:rsidRPr="00C378A6">
            <w:rPr>
              <w:b w:val="0"/>
              <w:szCs w:val="24"/>
            </w:rPr>
            <w:fldChar w:fldCharType="end"/>
          </w:r>
        </w:sdtContent>
      </w:sdt>
      <w:r w:rsidR="00F320A0" w:rsidRPr="00C378A6">
        <w:rPr>
          <w:b w:val="0"/>
          <w:szCs w:val="24"/>
        </w:rPr>
        <w:t>.</w:t>
      </w:r>
    </w:p>
    <w:p w:rsidR="00F320A0" w:rsidRPr="00C378A6" w:rsidRDefault="00F320A0" w:rsidP="00B95E0C">
      <w:pPr>
        <w:ind w:left="720"/>
        <w:rPr>
          <w:rFonts w:ascii="Times New Roman" w:hAnsi="Times New Roman"/>
          <w:sz w:val="24"/>
          <w:lang w:val="en-GB" w:eastAsia="en-GB"/>
        </w:rPr>
      </w:pPr>
    </w:p>
    <w:p w:rsidR="00DA5AD7" w:rsidRPr="00C378A6" w:rsidRDefault="003450D7" w:rsidP="0020070A">
      <w:pPr>
        <w:pStyle w:val="Heading2"/>
      </w:pPr>
      <w:bookmarkStart w:id="75" w:name="_Toc430647725"/>
      <w:r w:rsidRPr="00C378A6">
        <w:t>Pareto analysis</w:t>
      </w:r>
      <w:bookmarkEnd w:id="75"/>
    </w:p>
    <w:p w:rsidR="006F12D6" w:rsidRPr="00C378A6" w:rsidRDefault="00DA5AD7" w:rsidP="009E6DDB">
      <w:pPr>
        <w:pStyle w:val="ListParagraph"/>
        <w:ind w:left="720" w:firstLine="0"/>
        <w:rPr>
          <w:noProof/>
          <w:lang w:val="en-GB" w:eastAsia="en-GB"/>
        </w:rPr>
      </w:pPr>
      <w:r w:rsidRPr="00C378A6">
        <w:rPr>
          <w:lang w:val="en-GB" w:eastAsia="en-GB"/>
        </w:rPr>
        <w:t>Pareto analysis is a tool used to rank categories in the descending order of occurrence to separate significant categories from trivial ones.</w:t>
      </w:r>
      <w:r w:rsidRPr="00C378A6">
        <w:rPr>
          <w:noProof/>
          <w:lang w:val="en-GB" w:eastAsia="en-GB"/>
        </w:rPr>
        <w:t xml:space="preserve"> </w:t>
      </w:r>
      <w:r w:rsidR="006F12D6" w:rsidRPr="00C378A6">
        <w:rPr>
          <w:noProof/>
          <w:lang w:val="en-GB" w:eastAsia="en-GB"/>
        </w:rPr>
        <w:t xml:space="preserve">Pareto analysis should be performed after RBD and FTA analysis is done and failure probabilities/frequencies are establieshed for different components of a system. </w:t>
      </w:r>
    </w:p>
    <w:p w:rsidR="003450D7" w:rsidRPr="00C378A6" w:rsidRDefault="00DA5AD7" w:rsidP="00B95E0C">
      <w:pPr>
        <w:pStyle w:val="ListParagraph"/>
        <w:ind w:left="720"/>
        <w:jc w:val="center"/>
        <w:rPr>
          <w:noProof/>
          <w:lang w:val="en-GB" w:eastAsia="en-GB"/>
        </w:rPr>
      </w:pPr>
      <w:r w:rsidRPr="00C378A6">
        <w:rPr>
          <w:noProof/>
        </w:rPr>
        <w:drawing>
          <wp:inline distT="0" distB="0" distL="0" distR="0" wp14:anchorId="5C4118A3" wp14:editId="485B07E5">
            <wp:extent cx="4419600" cy="24615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4425440" cy="2464791"/>
                    </a:xfrm>
                    <a:prstGeom prst="rect">
                      <a:avLst/>
                    </a:prstGeom>
                  </pic:spPr>
                </pic:pic>
              </a:graphicData>
            </a:graphic>
          </wp:inline>
        </w:drawing>
      </w:r>
    </w:p>
    <w:p w:rsidR="00DA5AD7" w:rsidRPr="006C2A2F" w:rsidRDefault="00DA5AD7" w:rsidP="00B95E0C">
      <w:pPr>
        <w:pStyle w:val="Caption"/>
        <w:ind w:left="720"/>
        <w:jc w:val="center"/>
        <w:rPr>
          <w:b w:val="0"/>
          <w:szCs w:val="24"/>
          <w:lang w:val="en-GB" w:eastAsia="en-GB"/>
        </w:rPr>
      </w:pPr>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6</w:t>
      </w:r>
      <w:r w:rsidR="00AA3C17">
        <w:rPr>
          <w:b w:val="0"/>
          <w:szCs w:val="24"/>
        </w:rPr>
        <w:fldChar w:fldCharType="end"/>
      </w:r>
      <w:r w:rsidRPr="00C378A6">
        <w:rPr>
          <w:b w:val="0"/>
          <w:szCs w:val="24"/>
        </w:rPr>
        <w:t>. Exa</w:t>
      </w:r>
      <w:r w:rsidR="006F12D6" w:rsidRPr="00C378A6">
        <w:rPr>
          <w:b w:val="0"/>
          <w:szCs w:val="24"/>
        </w:rPr>
        <w:t xml:space="preserve">mple of Pareto plot for &gt;2MW wind turbine generators </w:t>
      </w:r>
      <w:sdt>
        <w:sdtPr>
          <w:rPr>
            <w:b w:val="0"/>
            <w:szCs w:val="24"/>
          </w:rPr>
          <w:id w:val="-670182700"/>
          <w:citation/>
        </w:sdtPr>
        <w:sdtContent>
          <w:r w:rsidR="006F12D6" w:rsidRPr="006C2A2F">
            <w:rPr>
              <w:b w:val="0"/>
              <w:szCs w:val="24"/>
            </w:rPr>
            <w:fldChar w:fldCharType="begin"/>
          </w:r>
          <w:r w:rsidR="00E82DB9">
            <w:rPr>
              <w:b w:val="0"/>
              <w:szCs w:val="24"/>
            </w:rPr>
            <w:instrText xml:space="preserve">CITATION Kev \l 1033 </w:instrText>
          </w:r>
          <w:r w:rsidR="006F12D6" w:rsidRPr="006C2A2F">
            <w:rPr>
              <w:b w:val="0"/>
              <w:szCs w:val="24"/>
            </w:rPr>
            <w:fldChar w:fldCharType="separate"/>
          </w:r>
          <w:r w:rsidR="00781F1D" w:rsidRPr="00781F1D">
            <w:rPr>
              <w:noProof/>
              <w:szCs w:val="24"/>
            </w:rPr>
            <w:t>(Alewine, 2011)</w:t>
          </w:r>
          <w:r w:rsidR="006F12D6" w:rsidRPr="006C2A2F">
            <w:rPr>
              <w:b w:val="0"/>
              <w:szCs w:val="24"/>
            </w:rPr>
            <w:fldChar w:fldCharType="end"/>
          </w:r>
        </w:sdtContent>
      </w:sdt>
      <w:r w:rsidR="006F12D6" w:rsidRPr="006C2A2F">
        <w:rPr>
          <w:b w:val="0"/>
          <w:szCs w:val="24"/>
        </w:rPr>
        <w:t>.</w:t>
      </w:r>
    </w:p>
    <w:p w:rsidR="00DA5AD7" w:rsidRPr="00C378A6" w:rsidRDefault="00DA5AD7" w:rsidP="00B95E0C">
      <w:pPr>
        <w:pStyle w:val="ListParagraph"/>
        <w:ind w:left="720"/>
        <w:rPr>
          <w:lang w:val="en-GB" w:eastAsia="en-GB"/>
        </w:rPr>
      </w:pPr>
    </w:p>
    <w:p w:rsidR="0006329C" w:rsidRPr="00C378A6" w:rsidRDefault="0006329C" w:rsidP="0020070A">
      <w:pPr>
        <w:pStyle w:val="Heading2"/>
      </w:pPr>
      <w:bookmarkStart w:id="76" w:name="_Toc430647726"/>
      <w:r w:rsidRPr="00C378A6">
        <w:t>Accelerated testing</w:t>
      </w:r>
      <w:bookmarkEnd w:id="76"/>
    </w:p>
    <w:p w:rsidR="009C25C4" w:rsidRPr="00C378A6" w:rsidRDefault="00B75F58" w:rsidP="009E6DDB">
      <w:pPr>
        <w:pStyle w:val="ListParagraph"/>
        <w:ind w:left="720" w:firstLine="0"/>
        <w:rPr>
          <w:lang w:val="en-GB" w:eastAsia="en-GB"/>
        </w:rPr>
      </w:pPr>
      <w:r w:rsidRPr="00C378A6">
        <w:rPr>
          <w:lang w:val="en-GB" w:eastAsia="en-GB"/>
        </w:rPr>
        <w:t>While developing</w:t>
      </w:r>
      <w:r w:rsidR="00852D5B" w:rsidRPr="00C378A6">
        <w:rPr>
          <w:lang w:val="en-GB" w:eastAsia="en-GB"/>
        </w:rPr>
        <w:t xml:space="preserve"> products and technologies that require a certain level of reliability,</w:t>
      </w:r>
      <w:r w:rsidRPr="00C378A6">
        <w:rPr>
          <w:lang w:val="en-GB" w:eastAsia="en-GB"/>
        </w:rPr>
        <w:t xml:space="preserve"> </w:t>
      </w:r>
      <w:r w:rsidR="00857FAB" w:rsidRPr="00C378A6">
        <w:rPr>
          <w:lang w:val="en-GB" w:eastAsia="en-GB"/>
        </w:rPr>
        <w:t>Accelerated T</w:t>
      </w:r>
      <w:r w:rsidRPr="00C378A6">
        <w:rPr>
          <w:lang w:val="en-GB" w:eastAsia="en-GB"/>
        </w:rPr>
        <w:t>esting</w:t>
      </w:r>
      <w:r w:rsidR="00857FAB" w:rsidRPr="00C378A6">
        <w:rPr>
          <w:lang w:val="en-GB" w:eastAsia="en-GB"/>
        </w:rPr>
        <w:t xml:space="preserve"> (AT)</w:t>
      </w:r>
      <w:r w:rsidRPr="00C378A6">
        <w:rPr>
          <w:lang w:val="en-GB" w:eastAsia="en-GB"/>
        </w:rPr>
        <w:t xml:space="preserve"> is </w:t>
      </w:r>
      <w:r w:rsidR="00852D5B" w:rsidRPr="00C378A6">
        <w:rPr>
          <w:lang w:val="en-GB" w:eastAsia="en-GB"/>
        </w:rPr>
        <w:t>commonly used in order to identify and assess possible failures in reasonably short time.</w:t>
      </w:r>
      <w:r w:rsidR="00857FAB" w:rsidRPr="00C378A6">
        <w:rPr>
          <w:lang w:val="en-GB" w:eastAsia="en-GB"/>
        </w:rPr>
        <w:t xml:space="preserve"> Depending on the type of the device, AT conditions may involve higher level of stress, vibration, temperature, voltage, etc. compared to usual levels during normal or extreme operation</w:t>
      </w:r>
      <w:sdt>
        <w:sdtPr>
          <w:rPr>
            <w:lang w:val="en-GB" w:eastAsia="en-GB"/>
          </w:rPr>
          <w:id w:val="1843196035"/>
          <w:citation/>
        </w:sdtPr>
        <w:sdtContent>
          <w:r w:rsidR="00857FAB" w:rsidRPr="00C378A6">
            <w:rPr>
              <w:lang w:val="en-GB" w:eastAsia="en-GB"/>
            </w:rPr>
            <w:fldChar w:fldCharType="begin"/>
          </w:r>
          <w:r w:rsidR="00E82DB9">
            <w:rPr>
              <w:lang w:eastAsia="en-GB"/>
            </w:rPr>
            <w:instrText xml:space="preserve">CITATION Zio07 \l 1033 </w:instrText>
          </w:r>
          <w:r w:rsidR="00857FAB" w:rsidRPr="00C378A6">
            <w:rPr>
              <w:lang w:val="en-GB" w:eastAsia="en-GB"/>
            </w:rPr>
            <w:fldChar w:fldCharType="separate"/>
          </w:r>
          <w:r w:rsidR="00781F1D">
            <w:rPr>
              <w:noProof/>
              <w:lang w:eastAsia="en-GB"/>
            </w:rPr>
            <w:t xml:space="preserve"> (Zio, 2007)</w:t>
          </w:r>
          <w:r w:rsidR="00857FAB" w:rsidRPr="00C378A6">
            <w:rPr>
              <w:lang w:val="en-GB" w:eastAsia="en-GB"/>
            </w:rPr>
            <w:fldChar w:fldCharType="end"/>
          </w:r>
        </w:sdtContent>
      </w:sdt>
      <w:r w:rsidR="00857FAB" w:rsidRPr="00C378A6">
        <w:rPr>
          <w:lang w:val="en-GB" w:eastAsia="en-GB"/>
        </w:rPr>
        <w:t xml:space="preserve">. </w:t>
      </w:r>
      <w:r w:rsidR="009C25C4" w:rsidRPr="00C378A6">
        <w:rPr>
          <w:lang w:val="en-GB" w:eastAsia="en-GB"/>
        </w:rPr>
        <w:t xml:space="preserve">Generally AT can be divided into two types – qualitative and quantitative. </w:t>
      </w:r>
    </w:p>
    <w:p w:rsidR="00806A2F" w:rsidRDefault="00806A2F" w:rsidP="009E6DDB">
      <w:pPr>
        <w:pStyle w:val="ListParagraph"/>
        <w:ind w:left="720" w:firstLine="0"/>
        <w:rPr>
          <w:lang w:val="en-GB" w:eastAsia="en-GB"/>
        </w:rPr>
      </w:pPr>
    </w:p>
    <w:p w:rsidR="006E0117" w:rsidRPr="00C378A6" w:rsidRDefault="009C25C4" w:rsidP="009E6DDB">
      <w:pPr>
        <w:pStyle w:val="ListParagraph"/>
        <w:ind w:left="720" w:firstLine="0"/>
        <w:rPr>
          <w:lang w:val="en-GB" w:eastAsia="en-GB"/>
        </w:rPr>
      </w:pPr>
      <w:r w:rsidRPr="00C378A6">
        <w:rPr>
          <w:lang w:val="en-GB" w:eastAsia="en-GB"/>
        </w:rPr>
        <w:t>Qualitative AT is used in early development stages in order to reveal possible failure modes that can be eliminated afterwards. Environmental Stress Screening (ESS) is a type of Qualitative AT where rapid environmental stimuli (temperature, vibration) are applied to electrical components in order to precipitate latent defects into observable failures</w:t>
      </w:r>
      <w:proofErr w:type="gramStart"/>
      <w:r w:rsidRPr="00C378A6">
        <w:rPr>
          <w:lang w:val="en-GB" w:eastAsia="en-GB"/>
        </w:rPr>
        <w:t>..</w:t>
      </w:r>
      <w:proofErr w:type="gramEnd"/>
      <w:r w:rsidRPr="00C378A6">
        <w:rPr>
          <w:lang w:val="en-GB" w:eastAsia="en-GB"/>
        </w:rPr>
        <w:t xml:space="preserve"> It has to be noted, that ESS is not a simulation of normal operation of the device, </w:t>
      </w:r>
      <w:proofErr w:type="gramStart"/>
      <w:r w:rsidRPr="00C378A6">
        <w:rPr>
          <w:lang w:val="en-GB" w:eastAsia="en-GB"/>
        </w:rPr>
        <w:t>ESS</w:t>
      </w:r>
      <w:proofErr w:type="gramEnd"/>
      <w:r w:rsidRPr="00C378A6">
        <w:rPr>
          <w:lang w:val="en-GB" w:eastAsia="en-GB"/>
        </w:rPr>
        <w:t xml:space="preserve"> is designed to apply high magnitude stimulation that reveals flaws in the design</w:t>
      </w:r>
      <w:r w:rsidR="00460F8E" w:rsidRPr="00C378A6">
        <w:rPr>
          <w:lang w:val="en-GB" w:eastAsia="en-GB"/>
        </w:rPr>
        <w:t>.</w:t>
      </w:r>
      <w:r w:rsidRPr="00C378A6">
        <w:rPr>
          <w:lang w:val="en-GB" w:eastAsia="en-GB"/>
        </w:rPr>
        <w:t xml:space="preserve"> Furthermore, it is important to ensure that the applied stresses are not exceeding the </w:t>
      </w:r>
      <w:r w:rsidR="006E0117" w:rsidRPr="00C378A6">
        <w:rPr>
          <w:lang w:val="en-GB" w:eastAsia="en-GB"/>
        </w:rPr>
        <w:t xml:space="preserve">stress limits of any </w:t>
      </w:r>
      <w:r w:rsidR="006E0117" w:rsidRPr="00C378A6">
        <w:rPr>
          <w:lang w:val="en-GB" w:eastAsia="en-GB"/>
        </w:rPr>
        <w:lastRenderedPageBreak/>
        <w:t>components and irrelevant failure modes are triggered</w:t>
      </w:r>
      <w:sdt>
        <w:sdtPr>
          <w:rPr>
            <w:lang w:val="en-GB" w:eastAsia="en-GB"/>
          </w:rPr>
          <w:id w:val="254564864"/>
          <w:citation/>
        </w:sdtPr>
        <w:sdtContent>
          <w:r w:rsidR="00460F8E" w:rsidRPr="00C378A6">
            <w:rPr>
              <w:lang w:val="en-GB" w:eastAsia="en-GB"/>
            </w:rPr>
            <w:fldChar w:fldCharType="begin"/>
          </w:r>
          <w:r w:rsidR="00B95E0C" w:rsidRPr="00C378A6">
            <w:rPr>
              <w:lang w:eastAsia="en-GB"/>
            </w:rPr>
            <w:instrText xml:space="preserve">CITATION UDi06 \l 1033 </w:instrText>
          </w:r>
          <w:r w:rsidR="00460F8E" w:rsidRPr="00C378A6">
            <w:rPr>
              <w:lang w:val="en-GB" w:eastAsia="en-GB"/>
            </w:rPr>
            <w:fldChar w:fldCharType="separate"/>
          </w:r>
          <w:r w:rsidR="00781F1D">
            <w:rPr>
              <w:noProof/>
              <w:lang w:eastAsia="en-GB"/>
            </w:rPr>
            <w:t xml:space="preserve"> (Dinesh Kurnar, 2006)</w:t>
          </w:r>
          <w:r w:rsidR="00460F8E" w:rsidRPr="00C378A6">
            <w:rPr>
              <w:lang w:val="en-GB" w:eastAsia="en-GB"/>
            </w:rPr>
            <w:fldChar w:fldCharType="end"/>
          </w:r>
        </w:sdtContent>
      </w:sdt>
      <w:r w:rsidR="00460F8E" w:rsidRPr="00C378A6">
        <w:rPr>
          <w:lang w:val="en-GB" w:eastAsia="en-GB"/>
        </w:rPr>
        <w:t>.</w:t>
      </w:r>
      <w:r w:rsidR="00F257D7" w:rsidRPr="00C378A6">
        <w:rPr>
          <w:lang w:val="en-GB" w:eastAsia="en-GB"/>
        </w:rPr>
        <w:t xml:space="preserve"> More information on ESS is available in </w:t>
      </w:r>
      <w:sdt>
        <w:sdtPr>
          <w:rPr>
            <w:lang w:val="en-GB" w:eastAsia="en-GB"/>
          </w:rPr>
          <w:id w:val="840053283"/>
          <w:citation/>
        </w:sdtPr>
        <w:sdtContent>
          <w:r w:rsidR="00F257D7" w:rsidRPr="00C378A6">
            <w:rPr>
              <w:lang w:val="en-GB" w:eastAsia="en-GB"/>
            </w:rPr>
            <w:fldChar w:fldCharType="begin"/>
          </w:r>
          <w:r w:rsidR="00B95E0C" w:rsidRPr="00C378A6">
            <w:rPr>
              <w:lang w:eastAsia="en-GB"/>
            </w:rPr>
            <w:instrText xml:space="preserve">CITATION UDi06 \l 1033 </w:instrText>
          </w:r>
          <w:r w:rsidR="00F257D7" w:rsidRPr="00C378A6">
            <w:rPr>
              <w:lang w:val="en-GB" w:eastAsia="en-GB"/>
            </w:rPr>
            <w:fldChar w:fldCharType="separate"/>
          </w:r>
          <w:r w:rsidR="00781F1D">
            <w:rPr>
              <w:noProof/>
              <w:lang w:eastAsia="en-GB"/>
            </w:rPr>
            <w:t>(Dinesh Kurnar, 2006)</w:t>
          </w:r>
          <w:r w:rsidR="00F257D7" w:rsidRPr="00C378A6">
            <w:rPr>
              <w:lang w:val="en-GB" w:eastAsia="en-GB"/>
            </w:rPr>
            <w:fldChar w:fldCharType="end"/>
          </w:r>
        </w:sdtContent>
      </w:sdt>
      <w:r w:rsidR="00F257D7" w:rsidRPr="00C378A6">
        <w:rPr>
          <w:lang w:val="en-GB" w:eastAsia="en-GB"/>
        </w:rPr>
        <w:t xml:space="preserve"> Chapter 5.</w:t>
      </w:r>
    </w:p>
    <w:p w:rsidR="00806A2F" w:rsidRDefault="00806A2F" w:rsidP="009E6DDB">
      <w:pPr>
        <w:pStyle w:val="ListParagraph"/>
        <w:ind w:left="720" w:firstLine="0"/>
        <w:rPr>
          <w:lang w:val="en-GB" w:eastAsia="en-GB"/>
        </w:rPr>
      </w:pPr>
    </w:p>
    <w:p w:rsidR="00482489" w:rsidRPr="00C378A6" w:rsidRDefault="00482489" w:rsidP="009E6DDB">
      <w:pPr>
        <w:pStyle w:val="ListParagraph"/>
        <w:ind w:left="720" w:firstLine="0"/>
        <w:rPr>
          <w:lang w:val="en-GB" w:eastAsia="en-GB"/>
        </w:rPr>
      </w:pPr>
      <w:r w:rsidRPr="00C378A6">
        <w:rPr>
          <w:lang w:val="en-GB" w:eastAsia="en-GB"/>
        </w:rPr>
        <w:t xml:space="preserve">Quantitative AT can be divided in to two main groups, namely usage rate acceleration (number of load cycles is increased, the stress frequency is increased) and overstress acceleration (stress intensity is increased). </w:t>
      </w:r>
    </w:p>
    <w:p w:rsidR="00482489" w:rsidRPr="00C378A6" w:rsidRDefault="00482489" w:rsidP="00B95E0C">
      <w:pPr>
        <w:pStyle w:val="ListParagraph"/>
        <w:ind w:left="720"/>
        <w:rPr>
          <w:lang w:val="en-GB" w:eastAsia="en-GB"/>
        </w:rPr>
      </w:pPr>
    </w:p>
    <w:p w:rsidR="009626B3" w:rsidRDefault="009626B3">
      <w:pPr>
        <w:spacing w:after="200" w:line="276" w:lineRule="auto"/>
        <w:rPr>
          <w:rFonts w:ascii="Times New Roman" w:hAnsi="Times New Roman"/>
          <w:b/>
          <w:sz w:val="24"/>
          <w:lang w:val="en-GB" w:eastAsia="en-GB"/>
        </w:rPr>
      </w:pPr>
      <w:r>
        <w:rPr>
          <w:b/>
          <w:lang w:val="en-GB" w:eastAsia="en-GB"/>
        </w:rPr>
        <w:br w:type="page"/>
      </w:r>
    </w:p>
    <w:p w:rsidR="000423F8" w:rsidRDefault="00852D5B" w:rsidP="009E6DDB">
      <w:pPr>
        <w:pStyle w:val="ListParagraph"/>
        <w:ind w:left="1440" w:hanging="731"/>
        <w:rPr>
          <w:b/>
          <w:lang w:val="en-GB" w:eastAsia="en-GB"/>
        </w:rPr>
      </w:pPr>
      <w:r w:rsidRPr="00C378A6">
        <w:rPr>
          <w:b/>
          <w:lang w:val="en-GB" w:eastAsia="en-GB"/>
        </w:rPr>
        <w:lastRenderedPageBreak/>
        <w:t>Accelerated Stress Testing</w:t>
      </w:r>
      <w:r w:rsidR="006C06D4" w:rsidRPr="00C378A6">
        <w:rPr>
          <w:b/>
          <w:lang w:val="en-GB" w:eastAsia="en-GB"/>
        </w:rPr>
        <w:t xml:space="preserve"> (AST)</w:t>
      </w:r>
    </w:p>
    <w:p w:rsidR="009626B3" w:rsidRPr="00C378A6" w:rsidRDefault="009626B3" w:rsidP="009E6DDB">
      <w:pPr>
        <w:pStyle w:val="ListParagraph"/>
        <w:ind w:left="1440" w:hanging="731"/>
        <w:rPr>
          <w:b/>
          <w:lang w:val="en-GB" w:eastAsia="en-GB"/>
        </w:rPr>
      </w:pPr>
    </w:p>
    <w:p w:rsidR="00E542D6" w:rsidRPr="00C378A6" w:rsidRDefault="006A5507" w:rsidP="009E6DDB">
      <w:pPr>
        <w:pStyle w:val="ListParagraph"/>
        <w:ind w:left="720" w:firstLine="0"/>
        <w:rPr>
          <w:lang w:val="en-GB" w:eastAsia="en-GB"/>
        </w:rPr>
      </w:pPr>
      <w:r w:rsidRPr="00C378A6">
        <w:rPr>
          <w:lang w:val="en-GB" w:eastAsia="en-GB"/>
        </w:rPr>
        <w:fldChar w:fldCharType="begin"/>
      </w:r>
      <w:r w:rsidRPr="00C378A6">
        <w:rPr>
          <w:lang w:val="en-GB" w:eastAsia="en-GB"/>
        </w:rPr>
        <w:instrText xml:space="preserve"> REF _Ref397003286 \h </w:instrText>
      </w:r>
      <w:r w:rsidR="00097006" w:rsidRPr="00C378A6">
        <w:rPr>
          <w:lang w:val="en-GB" w:eastAsia="en-GB"/>
        </w:rPr>
        <w:instrText xml:space="preserve"> \* MERGEFORMAT </w:instrText>
      </w:r>
      <w:r w:rsidRPr="00C378A6">
        <w:rPr>
          <w:lang w:val="en-GB" w:eastAsia="en-GB"/>
        </w:rPr>
      </w:r>
      <w:r w:rsidRPr="00C378A6">
        <w:rPr>
          <w:lang w:val="en-GB" w:eastAsia="en-GB"/>
        </w:rPr>
        <w:fldChar w:fldCharType="separate"/>
      </w:r>
      <w:r w:rsidR="00EB0727" w:rsidRPr="00EB0727">
        <w:t xml:space="preserve">Figure </w:t>
      </w:r>
      <w:r w:rsidR="00EB0727" w:rsidRPr="00EB0727">
        <w:rPr>
          <w:noProof/>
        </w:rPr>
        <w:t>6</w:t>
      </w:r>
      <w:r w:rsidR="00EB0727">
        <w:rPr>
          <w:b/>
        </w:rPr>
        <w:t>.</w:t>
      </w:r>
      <w:r w:rsidR="00EB0727">
        <w:rPr>
          <w:b/>
          <w:noProof/>
        </w:rPr>
        <w:t>7</w:t>
      </w:r>
      <w:r w:rsidRPr="00C378A6">
        <w:rPr>
          <w:lang w:val="en-GB" w:eastAsia="en-GB"/>
        </w:rPr>
        <w:fldChar w:fldCharType="end"/>
      </w:r>
      <w:r w:rsidRPr="00C378A6">
        <w:rPr>
          <w:lang w:val="en-GB" w:eastAsia="en-GB"/>
        </w:rPr>
        <w:t xml:space="preserve"> shows a summary of </w:t>
      </w:r>
      <w:r w:rsidRPr="00C378A6">
        <w:t>different</w:t>
      </w:r>
      <w:r w:rsidRPr="00C378A6">
        <w:rPr>
          <w:lang w:val="en-GB" w:eastAsia="en-GB"/>
        </w:rPr>
        <w:t xml:space="preserve"> strategies when performing AST. Left side represents testing according to commonly accepted standard requirements</w:t>
      </w:r>
      <w:r w:rsidR="00C346B3" w:rsidRPr="00C378A6">
        <w:rPr>
          <w:lang w:val="en-GB" w:eastAsia="en-GB"/>
        </w:rPr>
        <w:t xml:space="preserve"> against constant failure rate models</w:t>
      </w:r>
      <w:r w:rsidR="00E5383F" w:rsidRPr="00C378A6">
        <w:rPr>
          <w:lang w:val="en-GB" w:eastAsia="en-GB"/>
        </w:rPr>
        <w:t>, wh</w:t>
      </w:r>
      <w:r w:rsidR="00C346B3" w:rsidRPr="00C378A6">
        <w:rPr>
          <w:lang w:val="en-GB" w:eastAsia="en-GB"/>
        </w:rPr>
        <w:t>ich do not always represent failures in the field</w:t>
      </w:r>
      <w:r w:rsidR="00E5383F" w:rsidRPr="00C378A6">
        <w:rPr>
          <w:lang w:val="en-GB" w:eastAsia="en-GB"/>
        </w:rPr>
        <w:t>.</w:t>
      </w:r>
      <w:r w:rsidR="00C346B3" w:rsidRPr="00C378A6">
        <w:rPr>
          <w:lang w:val="en-GB" w:eastAsia="en-GB"/>
        </w:rPr>
        <w:t xml:space="preserve"> The right side represents performing tests that are specifically tailored for the specific failure modes of the system based on knowledge of failure mechanisms encountered in the field.</w:t>
      </w:r>
    </w:p>
    <w:p w:rsidR="000423F8" w:rsidRPr="00C378A6" w:rsidRDefault="000423F8" w:rsidP="009E02B0">
      <w:pPr>
        <w:pStyle w:val="ListParagraph"/>
        <w:ind w:firstLine="0"/>
        <w:jc w:val="center"/>
        <w:rPr>
          <w:lang w:val="en-GB" w:eastAsia="en-GB"/>
        </w:rPr>
      </w:pPr>
      <w:r w:rsidRPr="00C378A6">
        <w:rPr>
          <w:noProof/>
        </w:rPr>
        <w:drawing>
          <wp:inline distT="0" distB="0" distL="0" distR="0" wp14:anchorId="674ABE7F" wp14:editId="397AF3F7">
            <wp:extent cx="4781550" cy="21726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4779248" cy="2171557"/>
                    </a:xfrm>
                    <a:prstGeom prst="rect">
                      <a:avLst/>
                    </a:prstGeom>
                  </pic:spPr>
                </pic:pic>
              </a:graphicData>
            </a:graphic>
          </wp:inline>
        </w:drawing>
      </w:r>
    </w:p>
    <w:p w:rsidR="000423F8" w:rsidRPr="00C378A6" w:rsidRDefault="000423F8" w:rsidP="00B95E0C">
      <w:pPr>
        <w:pStyle w:val="Caption"/>
        <w:ind w:left="720"/>
        <w:jc w:val="center"/>
        <w:rPr>
          <w:b w:val="0"/>
          <w:szCs w:val="24"/>
        </w:rPr>
      </w:pPr>
      <w:bookmarkStart w:id="77" w:name="_Ref397003286"/>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7</w:t>
      </w:r>
      <w:r w:rsidR="00AA3C17">
        <w:rPr>
          <w:b w:val="0"/>
          <w:szCs w:val="24"/>
        </w:rPr>
        <w:fldChar w:fldCharType="end"/>
      </w:r>
      <w:bookmarkEnd w:id="77"/>
      <w:r w:rsidRPr="00C378A6">
        <w:rPr>
          <w:b w:val="0"/>
          <w:szCs w:val="24"/>
        </w:rPr>
        <w:t>. Various AST strategies</w:t>
      </w:r>
      <w:sdt>
        <w:sdtPr>
          <w:rPr>
            <w:b w:val="0"/>
            <w:szCs w:val="24"/>
          </w:rPr>
          <w:id w:val="1747075507"/>
          <w:citation/>
        </w:sdtPr>
        <w:sdtContent>
          <w:r w:rsidRPr="00C378A6">
            <w:rPr>
              <w:b w:val="0"/>
              <w:szCs w:val="24"/>
            </w:rPr>
            <w:fldChar w:fldCharType="begin"/>
          </w:r>
          <w:r w:rsidR="00482489" w:rsidRPr="00C378A6">
            <w:rPr>
              <w:b w:val="0"/>
              <w:szCs w:val="24"/>
            </w:rPr>
            <w:instrText xml:space="preserve">CITATION Yua00 \l 1033 </w:instrText>
          </w:r>
          <w:r w:rsidRPr="00C378A6">
            <w:rPr>
              <w:b w:val="0"/>
              <w:szCs w:val="24"/>
            </w:rPr>
            <w:fldChar w:fldCharType="separate"/>
          </w:r>
          <w:r w:rsidR="00781F1D">
            <w:rPr>
              <w:b w:val="0"/>
              <w:noProof/>
              <w:szCs w:val="24"/>
            </w:rPr>
            <w:t xml:space="preserve"> </w:t>
          </w:r>
          <w:r w:rsidR="00781F1D" w:rsidRPr="00781F1D">
            <w:rPr>
              <w:noProof/>
              <w:szCs w:val="24"/>
            </w:rPr>
            <w:t>(Yuan Lu, 2000)</w:t>
          </w:r>
          <w:r w:rsidRPr="00C378A6">
            <w:rPr>
              <w:b w:val="0"/>
              <w:szCs w:val="24"/>
            </w:rPr>
            <w:fldChar w:fldCharType="end"/>
          </w:r>
        </w:sdtContent>
      </w:sdt>
      <w:r w:rsidRPr="00C378A6">
        <w:rPr>
          <w:b w:val="0"/>
          <w:szCs w:val="24"/>
        </w:rPr>
        <w:t>.</w:t>
      </w:r>
    </w:p>
    <w:p w:rsidR="001A086D" w:rsidRPr="00C378A6" w:rsidRDefault="001A086D" w:rsidP="00B95E0C">
      <w:pPr>
        <w:ind w:left="720"/>
        <w:rPr>
          <w:rFonts w:ascii="Times New Roman" w:hAnsi="Times New Roman"/>
          <w:sz w:val="24"/>
        </w:rPr>
      </w:pPr>
    </w:p>
    <w:p w:rsidR="001A086D" w:rsidRDefault="001A086D" w:rsidP="009E6DDB">
      <w:pPr>
        <w:pStyle w:val="ListParagraph"/>
        <w:ind w:left="720" w:firstLine="0"/>
      </w:pPr>
      <w:r w:rsidRPr="00C378A6">
        <w:t>When performing AST one strategy is to increase the severity of real but extreme stress that would be close to operating limits of the component in question given that the failure mechanism remains the same in reality and the test</w:t>
      </w:r>
      <w:r w:rsidR="00DA3275" w:rsidRPr="00C378A6">
        <w:t xml:space="preserve"> (</w:t>
      </w:r>
      <w:r w:rsidR="00DA3275" w:rsidRPr="00C378A6">
        <w:fldChar w:fldCharType="begin"/>
      </w:r>
      <w:r w:rsidR="00DA3275" w:rsidRPr="00C378A6">
        <w:instrText xml:space="preserve"> REF _Ref397001943 \h </w:instrText>
      </w:r>
      <w:r w:rsidR="00097006" w:rsidRPr="00C378A6">
        <w:instrText xml:space="preserve"> \* MERGEFORMAT </w:instrText>
      </w:r>
      <w:r w:rsidR="00DA3275" w:rsidRPr="00C378A6">
        <w:fldChar w:fldCharType="separate"/>
      </w:r>
      <w:r w:rsidR="00EB0727" w:rsidRPr="00EB0727">
        <w:t xml:space="preserve">Figure </w:t>
      </w:r>
      <w:r w:rsidR="00EB0727" w:rsidRPr="00EB0727">
        <w:rPr>
          <w:noProof/>
        </w:rPr>
        <w:t>6</w:t>
      </w:r>
      <w:r w:rsidR="00EB0727">
        <w:rPr>
          <w:b/>
        </w:rPr>
        <w:t>.</w:t>
      </w:r>
      <w:r w:rsidR="00EB0727">
        <w:rPr>
          <w:b/>
          <w:noProof/>
        </w:rPr>
        <w:t>8</w:t>
      </w:r>
      <w:r w:rsidR="00DA3275" w:rsidRPr="00C378A6">
        <w:fldChar w:fldCharType="end"/>
      </w:r>
      <w:r w:rsidR="00DA3275" w:rsidRPr="00C378A6">
        <w:t>, left)</w:t>
      </w:r>
      <w:r w:rsidRPr="00C378A6">
        <w:t>. Another strategy is to increase the probability of extreme stresses that the component is subjected to</w:t>
      </w:r>
      <w:r w:rsidR="00DA3275" w:rsidRPr="00C378A6">
        <w:t xml:space="preserve"> (</w:t>
      </w:r>
      <w:r w:rsidR="00DA3275" w:rsidRPr="00C378A6">
        <w:fldChar w:fldCharType="begin"/>
      </w:r>
      <w:r w:rsidR="00DA3275" w:rsidRPr="00C378A6">
        <w:instrText xml:space="preserve"> REF _Ref397001943 \h </w:instrText>
      </w:r>
      <w:r w:rsidR="00097006" w:rsidRPr="00C378A6">
        <w:instrText xml:space="preserve"> \* MERGEFORMAT </w:instrText>
      </w:r>
      <w:r w:rsidR="00DA3275" w:rsidRPr="00C378A6">
        <w:fldChar w:fldCharType="separate"/>
      </w:r>
      <w:r w:rsidR="00EB0727" w:rsidRPr="00EB0727">
        <w:t xml:space="preserve">Figure </w:t>
      </w:r>
      <w:r w:rsidR="00EB0727" w:rsidRPr="00EB0727">
        <w:rPr>
          <w:noProof/>
        </w:rPr>
        <w:t>6</w:t>
      </w:r>
      <w:r w:rsidR="00EB0727">
        <w:rPr>
          <w:b/>
        </w:rPr>
        <w:t>.</w:t>
      </w:r>
      <w:r w:rsidR="00EB0727">
        <w:rPr>
          <w:b/>
          <w:noProof/>
        </w:rPr>
        <w:t>8</w:t>
      </w:r>
      <w:r w:rsidR="00DA3275" w:rsidRPr="00C378A6">
        <w:fldChar w:fldCharType="end"/>
      </w:r>
      <w:r w:rsidR="00DA3275" w:rsidRPr="00C378A6">
        <w:t>, right)</w:t>
      </w:r>
      <w:r w:rsidRPr="00C378A6">
        <w:t>. A third strategy would be to reduce the strength</w:t>
      </w:r>
      <w:r w:rsidR="00DA3275" w:rsidRPr="00C378A6">
        <w:t xml:space="preserve"> (increased susceptibility stress)</w:t>
      </w:r>
      <w:r w:rsidRPr="00C378A6">
        <w:t xml:space="preserve"> of the component so that normal stresses act like extreme stress. However, this type of testing is </w:t>
      </w:r>
      <w:r w:rsidR="00851FFB" w:rsidRPr="00C378A6">
        <w:t xml:space="preserve">very difficult to design and perform and is still in research stages only </w:t>
      </w:r>
      <w:sdt>
        <w:sdtPr>
          <w:id w:val="1320614908"/>
          <w:citation/>
        </w:sdtPr>
        <w:sdtContent>
          <w:r w:rsidR="00851FFB" w:rsidRPr="00C378A6">
            <w:fldChar w:fldCharType="begin"/>
          </w:r>
          <w:r w:rsidR="00482489" w:rsidRPr="00C378A6">
            <w:instrText xml:space="preserve">CITATION Yua00 \l 1033 </w:instrText>
          </w:r>
          <w:r w:rsidR="00851FFB" w:rsidRPr="00C378A6">
            <w:fldChar w:fldCharType="separate"/>
          </w:r>
          <w:r w:rsidR="00781F1D">
            <w:rPr>
              <w:noProof/>
            </w:rPr>
            <w:t>(Yuan Lu, 2000)</w:t>
          </w:r>
          <w:r w:rsidR="00851FFB" w:rsidRPr="00C378A6">
            <w:fldChar w:fldCharType="end"/>
          </w:r>
        </w:sdtContent>
      </w:sdt>
      <w:r w:rsidR="00482489" w:rsidRPr="00C378A6">
        <w:t>.</w:t>
      </w:r>
      <w:r w:rsidR="00DA3275" w:rsidRPr="00C378A6">
        <w:t xml:space="preserve"> Generally for all AST strategies a good understanding of failure mechanisms and stress distributions is necessary for the tests to produce reliable results</w:t>
      </w:r>
      <w:r w:rsidR="00851FFB" w:rsidRPr="00C378A6">
        <w:t>.</w:t>
      </w:r>
    </w:p>
    <w:p w:rsidR="009626B3" w:rsidRDefault="009626B3" w:rsidP="009E6DDB">
      <w:pPr>
        <w:pStyle w:val="ListParagraph"/>
        <w:ind w:left="720" w:firstLine="0"/>
      </w:pPr>
    </w:p>
    <w:p w:rsidR="009626B3" w:rsidRDefault="009626B3" w:rsidP="009E6DDB">
      <w:pPr>
        <w:pStyle w:val="ListParagraph"/>
        <w:ind w:left="720" w:firstLine="0"/>
      </w:pPr>
    </w:p>
    <w:p w:rsidR="009626B3" w:rsidRPr="00C378A6" w:rsidRDefault="009626B3" w:rsidP="009E6DDB">
      <w:pPr>
        <w:pStyle w:val="ListParagraph"/>
        <w:ind w:left="720" w:firstLine="0"/>
      </w:pPr>
    </w:p>
    <w:p w:rsidR="001A086D" w:rsidRPr="00C378A6" w:rsidRDefault="001A086D" w:rsidP="00B95E0C">
      <w:pPr>
        <w:pStyle w:val="ListParagraph"/>
        <w:ind w:left="720"/>
        <w:rPr>
          <w:noProof/>
          <w:lang w:val="en-GB" w:eastAsia="en-GB"/>
        </w:rPr>
      </w:pPr>
    </w:p>
    <w:p w:rsidR="000423F8" w:rsidRPr="00C378A6" w:rsidRDefault="00DA3275" w:rsidP="00B95E0C">
      <w:pPr>
        <w:pStyle w:val="ListParagraph"/>
        <w:ind w:left="720" w:firstLine="0"/>
        <w:jc w:val="center"/>
        <w:rPr>
          <w:noProof/>
          <w:lang w:val="en-GB" w:eastAsia="en-GB"/>
        </w:rPr>
      </w:pPr>
      <w:r w:rsidRPr="00C378A6">
        <w:rPr>
          <w:noProof/>
        </w:rPr>
        <w:lastRenderedPageBreak/>
        <w:drawing>
          <wp:anchor distT="0" distB="0" distL="114300" distR="114300" simplePos="0" relativeHeight="251525120" behindDoc="0" locked="0" layoutInCell="1" allowOverlap="1" wp14:anchorId="3CEE1ECD" wp14:editId="162070AC">
            <wp:simplePos x="0" y="0"/>
            <wp:positionH relativeFrom="column">
              <wp:posOffset>3033395</wp:posOffset>
            </wp:positionH>
            <wp:positionV relativeFrom="paragraph">
              <wp:posOffset>-635</wp:posOffset>
            </wp:positionV>
            <wp:extent cx="2506980" cy="1363980"/>
            <wp:effectExtent l="0" t="0" r="762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28A0092B-C50C-407E-A947-70E740481C1C}">
                          <a14:useLocalDpi xmlns:a14="http://schemas.microsoft.com/office/drawing/2010/main" val="0"/>
                        </a:ext>
                      </a:extLst>
                    </a:blip>
                    <a:stretch>
                      <a:fillRect/>
                    </a:stretch>
                  </pic:blipFill>
                  <pic:spPr>
                    <a:xfrm>
                      <a:off x="0" y="0"/>
                      <a:ext cx="2506980" cy="1363980"/>
                    </a:xfrm>
                    <a:prstGeom prst="rect">
                      <a:avLst/>
                    </a:prstGeom>
                  </pic:spPr>
                </pic:pic>
              </a:graphicData>
            </a:graphic>
            <wp14:sizeRelH relativeFrom="page">
              <wp14:pctWidth>0</wp14:pctWidth>
            </wp14:sizeRelH>
            <wp14:sizeRelV relativeFrom="page">
              <wp14:pctHeight>0</wp14:pctHeight>
            </wp14:sizeRelV>
          </wp:anchor>
        </w:drawing>
      </w:r>
      <w:r w:rsidR="001A086D" w:rsidRPr="00C378A6">
        <w:rPr>
          <w:noProof/>
        </w:rPr>
        <w:drawing>
          <wp:inline distT="0" distB="0" distL="0" distR="0" wp14:anchorId="758F33EC" wp14:editId="11C7E2D8">
            <wp:extent cx="2491740" cy="1348740"/>
            <wp:effectExtent l="0" t="0"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2491740" cy="1348740"/>
                    </a:xfrm>
                    <a:prstGeom prst="rect">
                      <a:avLst/>
                    </a:prstGeom>
                  </pic:spPr>
                </pic:pic>
              </a:graphicData>
            </a:graphic>
          </wp:inline>
        </w:drawing>
      </w:r>
    </w:p>
    <w:p w:rsidR="00DA3275" w:rsidRPr="00C378A6" w:rsidRDefault="00DA3275" w:rsidP="00B95E0C">
      <w:pPr>
        <w:pStyle w:val="Caption"/>
        <w:ind w:left="720"/>
        <w:jc w:val="center"/>
        <w:rPr>
          <w:b w:val="0"/>
          <w:szCs w:val="24"/>
        </w:rPr>
      </w:pPr>
    </w:p>
    <w:p w:rsidR="001A086D" w:rsidRPr="00C378A6" w:rsidRDefault="001A086D" w:rsidP="00B95E0C">
      <w:pPr>
        <w:pStyle w:val="Caption"/>
        <w:ind w:left="720"/>
        <w:jc w:val="center"/>
        <w:rPr>
          <w:b w:val="0"/>
          <w:szCs w:val="24"/>
        </w:rPr>
      </w:pPr>
      <w:bookmarkStart w:id="78" w:name="_Ref397001943"/>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8</w:t>
      </w:r>
      <w:r w:rsidR="00AA3C17">
        <w:rPr>
          <w:b w:val="0"/>
          <w:szCs w:val="24"/>
        </w:rPr>
        <w:fldChar w:fldCharType="end"/>
      </w:r>
      <w:bookmarkEnd w:id="78"/>
      <w:r w:rsidRPr="00C378A6">
        <w:rPr>
          <w:b w:val="0"/>
          <w:szCs w:val="24"/>
        </w:rPr>
        <w:t xml:space="preserve">. Increased stress level </w:t>
      </w:r>
      <w:r w:rsidR="00DA3275" w:rsidRPr="00C378A6">
        <w:rPr>
          <w:b w:val="0"/>
          <w:szCs w:val="24"/>
        </w:rPr>
        <w:t xml:space="preserve">(left) </w:t>
      </w:r>
      <w:r w:rsidRPr="00C378A6">
        <w:rPr>
          <w:b w:val="0"/>
          <w:szCs w:val="24"/>
        </w:rPr>
        <w:t>and likelihood</w:t>
      </w:r>
      <w:r w:rsidR="00DA3275" w:rsidRPr="00C378A6">
        <w:rPr>
          <w:b w:val="0"/>
          <w:szCs w:val="24"/>
        </w:rPr>
        <w:t xml:space="preserve"> (right)</w:t>
      </w:r>
      <w:r w:rsidRPr="00C378A6">
        <w:rPr>
          <w:b w:val="0"/>
          <w:szCs w:val="24"/>
        </w:rPr>
        <w:t xml:space="preserve"> testing</w:t>
      </w:r>
      <w:sdt>
        <w:sdtPr>
          <w:rPr>
            <w:b w:val="0"/>
            <w:szCs w:val="24"/>
          </w:rPr>
          <w:id w:val="880976074"/>
          <w:citation/>
        </w:sdtPr>
        <w:sdtContent>
          <w:r w:rsidRPr="00C378A6">
            <w:rPr>
              <w:b w:val="0"/>
              <w:szCs w:val="24"/>
            </w:rPr>
            <w:fldChar w:fldCharType="begin"/>
          </w:r>
          <w:r w:rsidR="00482489" w:rsidRPr="00C378A6">
            <w:rPr>
              <w:b w:val="0"/>
              <w:szCs w:val="24"/>
            </w:rPr>
            <w:instrText xml:space="preserve">CITATION Yua00 \l 1033 </w:instrText>
          </w:r>
          <w:r w:rsidRPr="00C378A6">
            <w:rPr>
              <w:b w:val="0"/>
              <w:szCs w:val="24"/>
            </w:rPr>
            <w:fldChar w:fldCharType="separate"/>
          </w:r>
          <w:r w:rsidR="00781F1D">
            <w:rPr>
              <w:b w:val="0"/>
              <w:noProof/>
              <w:szCs w:val="24"/>
            </w:rPr>
            <w:t xml:space="preserve"> </w:t>
          </w:r>
          <w:r w:rsidR="00781F1D" w:rsidRPr="00781F1D">
            <w:rPr>
              <w:noProof/>
              <w:szCs w:val="24"/>
            </w:rPr>
            <w:t>(Yuan Lu, 2000)</w:t>
          </w:r>
          <w:r w:rsidRPr="00C378A6">
            <w:rPr>
              <w:b w:val="0"/>
              <w:szCs w:val="24"/>
            </w:rPr>
            <w:fldChar w:fldCharType="end"/>
          </w:r>
        </w:sdtContent>
      </w:sdt>
      <w:r w:rsidRPr="00C378A6">
        <w:rPr>
          <w:b w:val="0"/>
          <w:szCs w:val="24"/>
        </w:rPr>
        <w:t>.</w:t>
      </w:r>
    </w:p>
    <w:p w:rsidR="00852D5B" w:rsidRPr="00C378A6" w:rsidRDefault="00852D5B" w:rsidP="009E6DDB">
      <w:pPr>
        <w:pStyle w:val="ListParagraph"/>
        <w:ind w:left="1440" w:hanging="731"/>
        <w:rPr>
          <w:b/>
          <w:lang w:val="en-GB" w:eastAsia="en-GB"/>
        </w:rPr>
      </w:pPr>
      <w:r w:rsidRPr="00C378A6">
        <w:rPr>
          <w:b/>
          <w:lang w:val="en-GB" w:eastAsia="en-GB"/>
        </w:rPr>
        <w:t xml:space="preserve">Highly Accelerated </w:t>
      </w:r>
      <w:r w:rsidR="00F47033" w:rsidRPr="00C378A6">
        <w:rPr>
          <w:b/>
          <w:lang w:val="en-GB" w:eastAsia="en-GB"/>
        </w:rPr>
        <w:t>Stress</w:t>
      </w:r>
      <w:r w:rsidRPr="00C378A6">
        <w:rPr>
          <w:b/>
          <w:lang w:val="en-GB" w:eastAsia="en-GB"/>
        </w:rPr>
        <w:t xml:space="preserve"> Testing</w:t>
      </w:r>
      <w:r w:rsidR="00F47033" w:rsidRPr="00C378A6">
        <w:rPr>
          <w:b/>
          <w:lang w:val="en-GB" w:eastAsia="en-GB"/>
        </w:rPr>
        <w:t xml:space="preserve"> (HAST)</w:t>
      </w:r>
    </w:p>
    <w:p w:rsidR="00F47033" w:rsidRPr="00C378A6" w:rsidRDefault="00F47033" w:rsidP="00B95E0C">
      <w:pPr>
        <w:pStyle w:val="ListParagraph"/>
        <w:ind w:left="1440" w:firstLine="0"/>
        <w:rPr>
          <w:lang w:val="en-GB" w:eastAsia="en-GB"/>
        </w:rPr>
      </w:pPr>
    </w:p>
    <w:p w:rsidR="00F47033" w:rsidRPr="00C378A6" w:rsidRDefault="00F47033" w:rsidP="009E6DDB">
      <w:pPr>
        <w:pStyle w:val="ListParagraph"/>
        <w:ind w:left="720" w:firstLine="0"/>
        <w:rPr>
          <w:lang w:val="en-GB" w:eastAsia="en-GB"/>
        </w:rPr>
      </w:pPr>
      <w:r w:rsidRPr="00C378A6">
        <w:rPr>
          <w:lang w:val="en-GB" w:eastAsia="en-GB"/>
        </w:rPr>
        <w:t xml:space="preserve">HAST </w:t>
      </w:r>
      <w:r w:rsidRPr="00C378A6">
        <w:t>testing</w:t>
      </w:r>
      <w:r w:rsidRPr="00C378A6">
        <w:rPr>
          <w:lang w:val="en-GB" w:eastAsia="en-GB"/>
        </w:rPr>
        <w:t xml:space="preserve"> involves increasing a single stress step by step until a failure occurs. The risk of performing HAST is that irrelevant failure mechanisms can be activated and therefore it is a challenge to assure that the relevant failure mechanism is simulated. Although, given that only relevant failure modes are activated, HAST can produce good lifetime estimates in a short timeframe. Another drawback is that HA</w:t>
      </w:r>
      <w:r w:rsidR="00D529F9" w:rsidRPr="00C378A6">
        <w:rPr>
          <w:lang w:val="en-GB" w:eastAsia="en-GB"/>
        </w:rPr>
        <w:t>S</w:t>
      </w:r>
      <w:r w:rsidRPr="00C378A6">
        <w:rPr>
          <w:lang w:val="en-GB" w:eastAsia="en-GB"/>
        </w:rPr>
        <w:t>T testing only involves one stress at a time and possible interactions between stresses that are observed in service are ignored.</w:t>
      </w:r>
    </w:p>
    <w:p w:rsidR="00E20414" w:rsidRPr="00C378A6" w:rsidRDefault="00E20414" w:rsidP="00B95E0C">
      <w:pPr>
        <w:pStyle w:val="ListParagraph"/>
        <w:ind w:left="720"/>
        <w:rPr>
          <w:lang w:val="en-GB" w:eastAsia="en-GB"/>
        </w:rPr>
      </w:pPr>
    </w:p>
    <w:p w:rsidR="00E20414" w:rsidRPr="00C378A6" w:rsidRDefault="00E20414" w:rsidP="0020070A">
      <w:pPr>
        <w:pStyle w:val="Heading2"/>
      </w:pPr>
      <w:bookmarkStart w:id="79" w:name="_Toc430647727"/>
      <w:r w:rsidRPr="00C378A6">
        <w:t>Updating of probabilist</w:t>
      </w:r>
      <w:r w:rsidR="004558B0" w:rsidRPr="00C378A6">
        <w:t>ic models by integrating test</w:t>
      </w:r>
      <w:r w:rsidRPr="00C378A6">
        <w:t xml:space="preserve"> results</w:t>
      </w:r>
      <w:bookmarkEnd w:id="79"/>
    </w:p>
    <w:p w:rsidR="00292784" w:rsidRPr="00C378A6" w:rsidRDefault="00292784" w:rsidP="009E6DDB">
      <w:pPr>
        <w:pStyle w:val="ListParagraph"/>
        <w:ind w:left="720" w:firstLine="0"/>
        <w:rPr>
          <w:lang w:val="en-GB" w:eastAsia="en-GB"/>
        </w:rPr>
      </w:pPr>
      <w:r w:rsidRPr="00C378A6">
        <w:rPr>
          <w:lang w:val="en-GB" w:eastAsia="en-GB"/>
        </w:rPr>
        <w:t>Throughout the development process testing should be conducted in order to reduce the model uncertainty. In general, testing at different scales and component complexity should be concluded:</w:t>
      </w:r>
    </w:p>
    <w:p w:rsidR="00292784" w:rsidRPr="00C378A6" w:rsidRDefault="00292784" w:rsidP="0063379E">
      <w:pPr>
        <w:pStyle w:val="ListParagraph"/>
        <w:numPr>
          <w:ilvl w:val="0"/>
          <w:numId w:val="17"/>
        </w:numPr>
        <w:ind w:left="1800"/>
        <w:rPr>
          <w:lang w:val="en-GB" w:eastAsia="en-GB"/>
        </w:rPr>
      </w:pPr>
      <w:r w:rsidRPr="00C378A6">
        <w:rPr>
          <w:lang w:val="en-GB" w:eastAsia="en-GB"/>
        </w:rPr>
        <w:t>Coupon tests with basic material and measurement of climatic parameters at an early design stage can be conducted and the information can be used to update the physical variables</w:t>
      </w:r>
      <w:sdt>
        <w:sdtPr>
          <w:rPr>
            <w:lang w:val="en-GB" w:eastAsia="en-GB"/>
          </w:rPr>
          <w:id w:val="704528309"/>
          <w:citation/>
        </w:sdtPr>
        <w:sdtContent>
          <w:r w:rsidR="008B1C05" w:rsidRPr="00C378A6">
            <w:rPr>
              <w:lang w:val="en-GB" w:eastAsia="en-GB"/>
            </w:rPr>
            <w:fldChar w:fldCharType="begin"/>
          </w:r>
          <w:r w:rsidR="008B1C05" w:rsidRPr="00C378A6">
            <w:rPr>
              <w:lang w:eastAsia="en-GB"/>
            </w:rPr>
            <w:instrText xml:space="preserve"> CITATION JDS10 \l 1033 </w:instrText>
          </w:r>
          <w:r w:rsidR="008B1C05" w:rsidRPr="00C378A6">
            <w:rPr>
              <w:lang w:val="en-GB" w:eastAsia="en-GB"/>
            </w:rPr>
            <w:fldChar w:fldCharType="separate"/>
          </w:r>
          <w:r w:rsidR="00781F1D">
            <w:rPr>
              <w:noProof/>
              <w:lang w:eastAsia="en-GB"/>
            </w:rPr>
            <w:t xml:space="preserve"> (Sørensen &amp; Toft, 2010)</w:t>
          </w:r>
          <w:r w:rsidR="008B1C05" w:rsidRPr="00C378A6">
            <w:rPr>
              <w:lang w:val="en-GB" w:eastAsia="en-GB"/>
            </w:rPr>
            <w:fldChar w:fldCharType="end"/>
          </w:r>
        </w:sdtContent>
      </w:sdt>
      <w:r w:rsidRPr="00C378A6">
        <w:rPr>
          <w:lang w:val="en-GB" w:eastAsia="en-GB"/>
        </w:rPr>
        <w:t>. This stage of testing involves tests of material</w:t>
      </w:r>
      <w:r w:rsidR="008B1C05" w:rsidRPr="00C378A6">
        <w:rPr>
          <w:lang w:val="en-GB" w:eastAsia="en-GB"/>
        </w:rPr>
        <w:t xml:space="preserve">s </w:t>
      </w:r>
      <w:r w:rsidRPr="00C378A6">
        <w:rPr>
          <w:lang w:val="en-GB" w:eastAsia="en-GB"/>
        </w:rPr>
        <w:t xml:space="preserve">and basic parts and components at lowest complexity level. </w:t>
      </w:r>
    </w:p>
    <w:p w:rsidR="008B1C05" w:rsidRPr="00C378A6" w:rsidRDefault="008B1C05" w:rsidP="0063379E">
      <w:pPr>
        <w:pStyle w:val="ListParagraph"/>
        <w:numPr>
          <w:ilvl w:val="0"/>
          <w:numId w:val="17"/>
        </w:numPr>
        <w:ind w:left="1800"/>
        <w:rPr>
          <w:lang w:val="en-GB" w:eastAsia="en-GB"/>
        </w:rPr>
      </w:pPr>
      <w:r w:rsidRPr="00C378A6">
        <w:rPr>
          <w:lang w:val="en-GB" w:eastAsia="en-GB"/>
        </w:rPr>
        <w:t xml:space="preserve">Sub component testing involves tests of more complex components such as flanged connections or beams of wind turbine blades. </w:t>
      </w:r>
    </w:p>
    <w:p w:rsidR="008B1C05" w:rsidRPr="00C378A6" w:rsidRDefault="008B1C05" w:rsidP="0063379E">
      <w:pPr>
        <w:pStyle w:val="ListParagraph"/>
        <w:numPr>
          <w:ilvl w:val="0"/>
          <w:numId w:val="17"/>
        </w:numPr>
        <w:ind w:left="1800"/>
        <w:rPr>
          <w:lang w:val="en-GB" w:eastAsia="en-GB"/>
        </w:rPr>
      </w:pPr>
      <w:r w:rsidRPr="00C378A6">
        <w:rPr>
          <w:lang w:val="en-GB" w:eastAsia="en-GB"/>
        </w:rPr>
        <w:t xml:space="preserve">Testing of full scale components such as blades, generators or gearboxes. </w:t>
      </w:r>
    </w:p>
    <w:p w:rsidR="008B1C05" w:rsidRPr="00C378A6" w:rsidRDefault="008B1C05" w:rsidP="00B95E0C">
      <w:pPr>
        <w:pStyle w:val="ListParagraph"/>
        <w:ind w:left="720"/>
        <w:rPr>
          <w:lang w:val="en-GB" w:eastAsia="en-GB"/>
        </w:rPr>
      </w:pPr>
    </w:p>
    <w:p w:rsidR="008B1C05" w:rsidRPr="00C378A6" w:rsidRDefault="008B1C05" w:rsidP="009E6DDB">
      <w:pPr>
        <w:pStyle w:val="ListParagraph"/>
        <w:ind w:left="720" w:firstLine="0"/>
        <w:rPr>
          <w:lang w:val="en-GB" w:eastAsia="en-GB"/>
        </w:rPr>
      </w:pPr>
      <w:r w:rsidRPr="00C378A6">
        <w:rPr>
          <w:lang w:val="en-GB" w:eastAsia="en-GB"/>
        </w:rPr>
        <w:lastRenderedPageBreak/>
        <w:fldChar w:fldCharType="begin"/>
      </w:r>
      <w:r w:rsidRPr="00C378A6">
        <w:rPr>
          <w:lang w:val="en-GB" w:eastAsia="en-GB"/>
        </w:rPr>
        <w:instrText xml:space="preserve"> REF _Ref399327824 \h </w:instrText>
      </w:r>
      <w:r w:rsidR="00B95E0C" w:rsidRPr="00C378A6">
        <w:rPr>
          <w:lang w:val="en-GB" w:eastAsia="en-GB"/>
        </w:rPr>
        <w:instrText xml:space="preserve"> \* MERGEFORMAT </w:instrText>
      </w:r>
      <w:r w:rsidRPr="00C378A6">
        <w:rPr>
          <w:lang w:val="en-GB" w:eastAsia="en-GB"/>
        </w:rPr>
      </w:r>
      <w:r w:rsidRPr="00C378A6">
        <w:rPr>
          <w:lang w:val="en-GB" w:eastAsia="en-GB"/>
        </w:rPr>
        <w:fldChar w:fldCharType="separate"/>
      </w:r>
      <w:r w:rsidR="00EB0727" w:rsidRPr="00EB0727">
        <w:t xml:space="preserve">Figure </w:t>
      </w:r>
      <w:r w:rsidR="00EB0727" w:rsidRPr="00EB0727">
        <w:rPr>
          <w:noProof/>
        </w:rPr>
        <w:t>6</w:t>
      </w:r>
      <w:r w:rsidR="00EB0727">
        <w:rPr>
          <w:b/>
        </w:rPr>
        <w:t>.</w:t>
      </w:r>
      <w:r w:rsidR="00EB0727">
        <w:rPr>
          <w:b/>
          <w:noProof/>
        </w:rPr>
        <w:t>9</w:t>
      </w:r>
      <w:r w:rsidRPr="00C378A6">
        <w:rPr>
          <w:lang w:val="en-GB" w:eastAsia="en-GB"/>
        </w:rPr>
        <w:fldChar w:fldCharType="end"/>
      </w:r>
      <w:r w:rsidRPr="00C378A6">
        <w:rPr>
          <w:lang w:val="en-GB" w:eastAsia="en-GB"/>
        </w:rPr>
        <w:t xml:space="preserve"> shows the extent of testing at each scale and illustrates the changes in associated model uncertainty.</w:t>
      </w:r>
    </w:p>
    <w:p w:rsidR="00E20414" w:rsidRPr="00C378A6" w:rsidRDefault="00E20414" w:rsidP="00B95E0C">
      <w:pPr>
        <w:pStyle w:val="ListParagraph"/>
        <w:ind w:left="720"/>
        <w:rPr>
          <w:lang w:val="en-GB" w:eastAsia="en-GB"/>
        </w:rPr>
      </w:pPr>
    </w:p>
    <w:p w:rsidR="00D529F9" w:rsidRPr="00C378A6" w:rsidRDefault="00E20414" w:rsidP="00E61E1B">
      <w:pPr>
        <w:ind w:left="720"/>
        <w:jc w:val="center"/>
        <w:rPr>
          <w:rFonts w:ascii="Times New Roman" w:hAnsi="Times New Roman"/>
          <w:sz w:val="24"/>
          <w:lang w:eastAsia="en-GB"/>
        </w:rPr>
      </w:pPr>
      <w:r w:rsidRPr="00C378A6">
        <w:rPr>
          <w:rFonts w:ascii="Times New Roman" w:hAnsi="Times New Roman"/>
          <w:noProof/>
          <w:sz w:val="24"/>
        </w:rPr>
        <w:drawing>
          <wp:inline distT="0" distB="0" distL="0" distR="0" wp14:anchorId="3C56208E" wp14:editId="4F2BC83E">
            <wp:extent cx="4858603" cy="2540973"/>
            <wp:effectExtent l="0" t="0" r="0" b="0"/>
            <wp:docPr id="1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2"/>
                    <pic:cNvPicPr>
                      <a:picLocks noChangeAspect="1"/>
                    </pic:cNvPicPr>
                  </pic:nvPicPr>
                  <pic:blipFill>
                    <a:blip r:embed="rId202">
                      <a:extLst>
                        <a:ext uri="{28A0092B-C50C-407E-A947-70E740481C1C}">
                          <a14:useLocalDpi xmlns:a14="http://schemas.microsoft.com/office/drawing/2010/main" val="0"/>
                        </a:ext>
                      </a:extLst>
                    </a:blip>
                    <a:srcRect l="-1759" t="-3169" r="-1637" b="-3714"/>
                    <a:stretch>
                      <a:fillRect/>
                    </a:stretch>
                  </pic:blipFill>
                  <pic:spPr bwMode="auto">
                    <a:xfrm>
                      <a:off x="0" y="0"/>
                      <a:ext cx="4867102" cy="2545418"/>
                    </a:xfrm>
                    <a:prstGeom prst="rect">
                      <a:avLst/>
                    </a:prstGeom>
                    <a:noFill/>
                    <a:ln>
                      <a:noFill/>
                    </a:ln>
                    <a:extLst/>
                  </pic:spPr>
                </pic:pic>
              </a:graphicData>
            </a:graphic>
          </wp:inline>
        </w:drawing>
      </w:r>
    </w:p>
    <w:p w:rsidR="00E20414" w:rsidRPr="006A4578" w:rsidRDefault="00E20414" w:rsidP="00B95E0C">
      <w:pPr>
        <w:pStyle w:val="Caption"/>
        <w:ind w:left="720"/>
        <w:jc w:val="center"/>
        <w:rPr>
          <w:b w:val="0"/>
          <w:szCs w:val="24"/>
        </w:rPr>
      </w:pPr>
      <w:bookmarkStart w:id="80" w:name="_Ref399327824"/>
      <w:r w:rsidRPr="006A4578">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9</w:t>
      </w:r>
      <w:r w:rsidR="00AA3C17">
        <w:rPr>
          <w:b w:val="0"/>
          <w:szCs w:val="24"/>
        </w:rPr>
        <w:fldChar w:fldCharType="end"/>
      </w:r>
      <w:bookmarkEnd w:id="80"/>
      <w:r w:rsidRPr="006A4578">
        <w:rPr>
          <w:b w:val="0"/>
          <w:szCs w:val="24"/>
        </w:rPr>
        <w:t xml:space="preserve">. Illustration of testing scale during </w:t>
      </w:r>
      <w:r w:rsidR="00292784" w:rsidRPr="006A4578">
        <w:rPr>
          <w:b w:val="0"/>
          <w:szCs w:val="24"/>
        </w:rPr>
        <w:t xml:space="preserve">development and design process (Exemplified by blade testing). </w:t>
      </w:r>
    </w:p>
    <w:p w:rsidR="009E02B0" w:rsidRPr="00C378A6" w:rsidRDefault="009E02B0" w:rsidP="009E6DDB">
      <w:pPr>
        <w:pStyle w:val="ListParagraph"/>
        <w:ind w:left="720" w:firstLine="0"/>
        <w:rPr>
          <w:lang w:val="en-GB" w:eastAsia="en-GB"/>
        </w:rPr>
      </w:pPr>
      <w:r w:rsidRPr="00C378A6">
        <w:rPr>
          <w:lang w:val="en-GB" w:eastAsia="en-GB"/>
        </w:rPr>
        <w:t xml:space="preserve">A testing plan should be developed in preparatory stages of the development and followed later-on. V-Model is a good reference when it comes to test planning in </w:t>
      </w:r>
      <w:r w:rsidR="00BE0647" w:rsidRPr="00C378A6">
        <w:rPr>
          <w:lang w:val="en-GB" w:eastAsia="en-GB"/>
        </w:rPr>
        <w:t>technology</w:t>
      </w:r>
      <w:r w:rsidRPr="00C378A6">
        <w:rPr>
          <w:lang w:val="en-GB" w:eastAsia="en-GB"/>
        </w:rPr>
        <w:t xml:space="preserve"> development.</w:t>
      </w:r>
    </w:p>
    <w:p w:rsidR="009E02B0" w:rsidRPr="00C378A6" w:rsidRDefault="009E02B0" w:rsidP="009E02B0">
      <w:pPr>
        <w:pStyle w:val="ListParagraph"/>
        <w:ind w:left="720"/>
        <w:rPr>
          <w:lang w:val="en-GB" w:eastAsia="en-GB"/>
        </w:rPr>
      </w:pPr>
    </w:p>
    <w:p w:rsidR="009E02B0" w:rsidRPr="00C378A6" w:rsidRDefault="009E02B0" w:rsidP="009E02B0">
      <w:pPr>
        <w:pStyle w:val="Caption"/>
        <w:ind w:left="567"/>
        <w:jc w:val="center"/>
        <w:rPr>
          <w:szCs w:val="24"/>
        </w:rPr>
      </w:pPr>
      <w:r w:rsidRPr="00C378A6">
        <w:rPr>
          <w:noProof/>
          <w:szCs w:val="24"/>
        </w:rPr>
        <w:drawing>
          <wp:inline distT="0" distB="0" distL="0" distR="0" wp14:anchorId="5DADD880" wp14:editId="71578881">
            <wp:extent cx="4981433" cy="2587128"/>
            <wp:effectExtent l="0" t="0" r="0" b="3810"/>
            <wp:docPr id="6146" name="Picture 2" descr="http://www.mahle-powertrain.com/C1257126002DFC22/vwContentByUNID/1AACAC8FAAAA582CC12578230047E891/$FILE/v-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mahle-powertrain.com/C1257126002DFC22/vwContentByUNID/1AACAC8FAAAA582CC12578230047E891/$FILE/v-model.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85000" cy="2588981"/>
                    </a:xfrm>
                    <a:prstGeom prst="rect">
                      <a:avLst/>
                    </a:prstGeom>
                    <a:noFill/>
                    <a:extLst/>
                  </pic:spPr>
                </pic:pic>
              </a:graphicData>
            </a:graphic>
          </wp:inline>
        </w:drawing>
      </w:r>
    </w:p>
    <w:p w:rsidR="003F0A04" w:rsidRPr="00C378A6" w:rsidRDefault="009E02B0" w:rsidP="009E02B0">
      <w:pPr>
        <w:pStyle w:val="Caption"/>
        <w:tabs>
          <w:tab w:val="left" w:pos="142"/>
        </w:tabs>
        <w:ind w:left="567"/>
        <w:jc w:val="center"/>
        <w:rPr>
          <w:b w:val="0"/>
          <w:szCs w:val="24"/>
          <w:lang w:val="en-GB" w:eastAsia="en-GB"/>
        </w:rPr>
      </w:pPr>
      <w:r w:rsidRPr="00C378A6">
        <w:rPr>
          <w:b w:val="0"/>
          <w:szCs w:val="24"/>
        </w:rPr>
        <w:t xml:space="preserve">Figure </w:t>
      </w:r>
      <w:r w:rsidR="00AA3C17">
        <w:rPr>
          <w:b w:val="0"/>
          <w:szCs w:val="24"/>
        </w:rPr>
        <w:fldChar w:fldCharType="begin"/>
      </w:r>
      <w:r w:rsidR="00AA3C17">
        <w:rPr>
          <w:b w:val="0"/>
          <w:szCs w:val="24"/>
        </w:rPr>
        <w:instrText xml:space="preserve"> STYLEREF 1 \s </w:instrText>
      </w:r>
      <w:r w:rsidR="00AA3C17">
        <w:rPr>
          <w:b w:val="0"/>
          <w:szCs w:val="24"/>
        </w:rPr>
        <w:fldChar w:fldCharType="separate"/>
      </w:r>
      <w:r w:rsidR="00AA3C17">
        <w:rPr>
          <w:b w:val="0"/>
          <w:noProof/>
          <w:szCs w:val="24"/>
        </w:rPr>
        <w:t>6</w:t>
      </w:r>
      <w:r w:rsidR="00AA3C17">
        <w:rPr>
          <w:b w:val="0"/>
          <w:szCs w:val="24"/>
        </w:rPr>
        <w:fldChar w:fldCharType="end"/>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AA3C17">
        <w:rPr>
          <w:b w:val="0"/>
          <w:noProof/>
          <w:szCs w:val="24"/>
        </w:rPr>
        <w:t>10</w:t>
      </w:r>
      <w:r w:rsidR="00AA3C17">
        <w:rPr>
          <w:b w:val="0"/>
          <w:szCs w:val="24"/>
        </w:rPr>
        <w:fldChar w:fldCharType="end"/>
      </w:r>
      <w:r w:rsidRPr="00C378A6">
        <w:rPr>
          <w:b w:val="0"/>
          <w:szCs w:val="24"/>
        </w:rPr>
        <w:t>. Illustration of V-Model.</w:t>
      </w:r>
    </w:p>
    <w:p w:rsidR="00DC411E" w:rsidRDefault="00724E00" w:rsidP="009E6DDB">
      <w:pPr>
        <w:pStyle w:val="ListParagraph"/>
        <w:ind w:left="720" w:firstLine="0"/>
        <w:rPr>
          <w:lang w:val="en-GB" w:eastAsia="en-GB"/>
        </w:rPr>
      </w:pPr>
      <w:r w:rsidRPr="00C378A6">
        <w:rPr>
          <w:lang w:val="en-GB" w:eastAsia="en-GB"/>
        </w:rPr>
        <w:lastRenderedPageBreak/>
        <w:t>The probabilistic models can be updated with the testing information by using Bayesian methods. More information on Bayesian updating can be found in</w:t>
      </w:r>
      <w:r w:rsidR="00F356C7" w:rsidRPr="00C378A6">
        <w:rPr>
          <w:lang w:val="en-GB" w:eastAsia="en-GB"/>
        </w:rPr>
        <w:t xml:space="preserve"> </w:t>
      </w:r>
      <w:r w:rsidR="007E404E" w:rsidRPr="00C378A6">
        <w:rPr>
          <w:lang w:val="en-GB" w:eastAsia="en-GB"/>
        </w:rPr>
        <w:fldChar w:fldCharType="begin"/>
      </w:r>
      <w:r w:rsidR="007E404E" w:rsidRPr="00C378A6">
        <w:rPr>
          <w:lang w:val="en-GB" w:eastAsia="en-GB"/>
        </w:rPr>
        <w:instrText xml:space="preserve"> REF _Ref399718109 \h </w:instrText>
      </w:r>
      <w:r w:rsidR="00401D8B" w:rsidRPr="00C378A6">
        <w:rPr>
          <w:lang w:val="en-GB" w:eastAsia="en-GB"/>
        </w:rPr>
        <w:instrText xml:space="preserve"> \* MERGEFORMAT </w:instrText>
      </w:r>
      <w:r w:rsidR="007E404E" w:rsidRPr="00C378A6">
        <w:rPr>
          <w:lang w:val="en-GB" w:eastAsia="en-GB"/>
        </w:rPr>
      </w:r>
      <w:r w:rsidR="007E404E" w:rsidRPr="00C378A6">
        <w:rPr>
          <w:lang w:val="en-GB" w:eastAsia="en-GB"/>
        </w:rPr>
        <w:fldChar w:fldCharType="separate"/>
      </w:r>
      <w:r w:rsidR="00EB0727" w:rsidRPr="000D5FF3">
        <w:t xml:space="preserve">Appendix </w:t>
      </w:r>
      <w:r w:rsidR="00EB0727">
        <w:rPr>
          <w:noProof/>
        </w:rPr>
        <w:t>D</w:t>
      </w:r>
      <w:r w:rsidR="007E404E" w:rsidRPr="00C378A6">
        <w:rPr>
          <w:lang w:val="en-GB" w:eastAsia="en-GB"/>
        </w:rPr>
        <w:fldChar w:fldCharType="end"/>
      </w:r>
      <w:r w:rsidR="007E404E" w:rsidRPr="00C378A6">
        <w:rPr>
          <w:lang w:val="en-GB" w:eastAsia="en-GB"/>
        </w:rPr>
        <w:t>.</w:t>
      </w:r>
    </w:p>
    <w:p w:rsidR="00DC411E" w:rsidRPr="00C378A6" w:rsidRDefault="00DC411E" w:rsidP="0020070A">
      <w:pPr>
        <w:pStyle w:val="Heading1"/>
      </w:pPr>
      <w:bookmarkStart w:id="81" w:name="_Toc430647728"/>
      <w:r>
        <w:lastRenderedPageBreak/>
        <w:t xml:space="preserve">example - </w:t>
      </w:r>
      <w:r w:rsidRPr="00C378A6">
        <w:t xml:space="preserve">Reliability assesment of </w:t>
      </w:r>
      <w:r>
        <w:t>MRS support structure</w:t>
      </w:r>
      <w:bookmarkEnd w:id="81"/>
    </w:p>
    <w:p w:rsidR="00DC411E" w:rsidRDefault="00DC411E" w:rsidP="00DC411E">
      <w:pPr>
        <w:pStyle w:val="ListParagraph"/>
        <w:ind w:firstLine="0"/>
        <w:rPr>
          <w:lang w:val="en-GB" w:eastAsia="en-GB"/>
        </w:rPr>
      </w:pPr>
      <w:r>
        <w:rPr>
          <w:lang w:val="en-GB" w:eastAsia="en-GB"/>
        </w:rPr>
        <w:t xml:space="preserve">The section describes an overall reliability assessment of the support structure for the Multi Rotor System (MRS) described in Deliverable 1.33. The reliability analyses are based on the utilization ratios of the structural members of the support structure derived in D1.33 coupled with the limit states / failure modes described in D1.33 and the stochastic models used for calibration of material partial safety factors for the new edition 4 of IEC 61400-1 as described in the background document </w:t>
      </w:r>
      <w:sdt>
        <w:sdtPr>
          <w:rPr>
            <w:lang w:val="en-GB" w:eastAsia="en-GB"/>
          </w:rPr>
          <w:id w:val="1812518751"/>
          <w:citation/>
        </w:sdtPr>
        <w:sdtContent>
          <w:r>
            <w:rPr>
              <w:lang w:val="en-GB" w:eastAsia="en-GB"/>
            </w:rPr>
            <w:fldChar w:fldCharType="begin"/>
          </w:r>
          <w:r>
            <w:rPr>
              <w:lang w:val="lt-LT" w:eastAsia="en-GB"/>
            </w:rPr>
            <w:instrText xml:space="preserve">CITATION Sør14 \l 1063 </w:instrText>
          </w:r>
          <w:r>
            <w:rPr>
              <w:lang w:val="en-GB" w:eastAsia="en-GB"/>
            </w:rPr>
            <w:fldChar w:fldCharType="separate"/>
          </w:r>
          <w:r w:rsidRPr="00DC411E">
            <w:rPr>
              <w:noProof/>
              <w:lang w:val="lt-LT" w:eastAsia="en-GB"/>
            </w:rPr>
            <w:t>(Sørensen &amp; Toft, 2014)</w:t>
          </w:r>
          <w:r>
            <w:rPr>
              <w:lang w:val="en-GB" w:eastAsia="en-GB"/>
            </w:rPr>
            <w:fldChar w:fldCharType="end"/>
          </w:r>
        </w:sdtContent>
      </w:sdt>
      <w:r>
        <w:rPr>
          <w:lang w:val="en-GB" w:eastAsia="en-GB"/>
        </w:rPr>
        <w:t xml:space="preserve">. </w:t>
      </w:r>
    </w:p>
    <w:p w:rsidR="00DC411E" w:rsidRPr="005E4E60" w:rsidRDefault="00DC411E" w:rsidP="00DC411E">
      <w:pPr>
        <w:pStyle w:val="ListParagraph"/>
        <w:jc w:val="left"/>
        <w:rPr>
          <w:lang w:val="en-GB" w:eastAsia="en-GB"/>
        </w:rPr>
      </w:pPr>
    </w:p>
    <w:p w:rsidR="00DC411E" w:rsidRDefault="00DC411E" w:rsidP="00DC411E">
      <w:pPr>
        <w:pStyle w:val="ListParagraph"/>
        <w:ind w:firstLine="0"/>
        <w:jc w:val="left"/>
        <w:rPr>
          <w:lang w:val="en-GB" w:eastAsia="en-GB"/>
        </w:rPr>
      </w:pPr>
      <w:r w:rsidRPr="005E4E60">
        <w:rPr>
          <w:color w:val="000000"/>
        </w:rPr>
        <w:t xml:space="preserve">The following generic limit state equation the extreme load effect in operation (DLC 1.1) or standstill (DLC 6.1) </w:t>
      </w:r>
      <w:r>
        <w:rPr>
          <w:color w:val="000000"/>
        </w:rPr>
        <w:t xml:space="preserve">are described in </w:t>
      </w:r>
      <w:sdt>
        <w:sdtPr>
          <w:rPr>
            <w:color w:val="000000"/>
          </w:rPr>
          <w:id w:val="283933917"/>
          <w:citation/>
        </w:sdtPr>
        <w:sdtContent>
          <w:r>
            <w:rPr>
              <w:color w:val="000000"/>
            </w:rPr>
            <w:fldChar w:fldCharType="begin"/>
          </w:r>
          <w:r>
            <w:rPr>
              <w:lang w:val="lt-LT" w:eastAsia="en-GB"/>
            </w:rPr>
            <w:instrText xml:space="preserve">CITATION Sør14 \l 1063 </w:instrText>
          </w:r>
          <w:r>
            <w:rPr>
              <w:color w:val="000000"/>
            </w:rPr>
            <w:fldChar w:fldCharType="separate"/>
          </w:r>
          <w:r w:rsidRPr="00DC411E">
            <w:rPr>
              <w:noProof/>
              <w:lang w:val="lt-LT" w:eastAsia="en-GB"/>
            </w:rPr>
            <w:t>(Sørensen &amp; Toft, 2014)</w:t>
          </w:r>
          <w:r>
            <w:rPr>
              <w:color w:val="000000"/>
            </w:rPr>
            <w:fldChar w:fldCharType="end"/>
          </w:r>
        </w:sdtContent>
      </w:sdt>
    </w:p>
    <w:p w:rsidR="00DC411E" w:rsidRPr="005C2DC6" w:rsidRDefault="00DC411E" w:rsidP="00DC411E">
      <w:pPr>
        <w:pStyle w:val="Caption"/>
        <w:tabs>
          <w:tab w:val="right" w:pos="8505"/>
        </w:tabs>
        <w:rPr>
          <w:b w:val="0"/>
          <w:color w:val="000000" w:themeColor="text1"/>
          <w:szCs w:val="24"/>
        </w:rPr>
      </w:pPr>
      <w:r w:rsidRPr="005E4E60">
        <w:rPr>
          <w:color w:val="000000"/>
          <w:position w:val="-14"/>
        </w:rPr>
        <w:object w:dxaOrig="3180" w:dyaOrig="380">
          <v:shape id="_x0000_i1106" type="#_x0000_t75" style="width:159.3pt;height:18pt" o:ole="">
            <v:imagedata r:id="rId204" o:title=""/>
          </v:shape>
          <o:OLEObject Type="Embed" ProgID="Equation.3" ShapeID="_x0000_i1106" DrawAspect="Content" ObjectID="_1506512980" r:id="rId205"/>
        </w:object>
      </w:r>
      <w:r w:rsidRPr="00C378A6">
        <w:rPr>
          <w:b w:val="0"/>
          <w:color w:val="000000" w:themeColor="text1"/>
          <w:szCs w:val="24"/>
        </w:rPr>
        <w:tab/>
      </w:r>
      <w:r w:rsidR="00E61E1B">
        <w:rPr>
          <w:b w:val="0"/>
          <w:color w:val="000000" w:themeColor="text1"/>
          <w:szCs w:val="24"/>
        </w:rPr>
        <w:tab/>
      </w:r>
      <w:r w:rsidR="0022702B">
        <w:rPr>
          <w:b w:val="0"/>
          <w:color w:val="000000" w:themeColor="text1"/>
          <w:szCs w:val="24"/>
        </w:rPr>
        <w:t>(7</w:t>
      </w:r>
      <w:r w:rsidR="0009237B">
        <w:rPr>
          <w:b w:val="0"/>
          <w:color w:val="000000" w:themeColor="text1"/>
          <w:szCs w:val="24"/>
        </w:rPr>
        <w:t>.1</w:t>
      </w:r>
      <w:r w:rsidRPr="00C378A6">
        <w:rPr>
          <w:b w:val="0"/>
          <w:color w:val="000000" w:themeColor="text1"/>
          <w:szCs w:val="24"/>
        </w:rPr>
        <w:t>)</w:t>
      </w:r>
    </w:p>
    <w:p w:rsidR="00DC411E" w:rsidRPr="005E4E60" w:rsidRDefault="00DC411E" w:rsidP="00DC411E">
      <w:pPr>
        <w:pStyle w:val="ListParagraph"/>
        <w:ind w:firstLine="0"/>
        <w:rPr>
          <w:color w:val="000000"/>
        </w:rPr>
      </w:pPr>
      <w:proofErr w:type="gramStart"/>
      <w:r w:rsidRPr="005E4E60">
        <w:rPr>
          <w:color w:val="000000"/>
        </w:rPr>
        <w:t>where</w:t>
      </w:r>
      <w:proofErr w:type="gramEnd"/>
    </w:p>
    <w:p w:rsidR="00DC411E" w:rsidRDefault="00DC411E" w:rsidP="00DC411E">
      <w:pPr>
        <w:pStyle w:val="ListParagraph"/>
        <w:tabs>
          <w:tab w:val="left" w:pos="709"/>
        </w:tabs>
        <w:ind w:firstLine="0"/>
        <w:jc w:val="left"/>
        <w:rPr>
          <w:color w:val="000000"/>
        </w:rPr>
      </w:pPr>
      <w:proofErr w:type="gramStart"/>
      <w:r w:rsidRPr="005E4E60">
        <w:rPr>
          <w:i/>
          <w:color w:val="000000"/>
        </w:rPr>
        <w:t>z</w:t>
      </w:r>
      <w:proofErr w:type="gramEnd"/>
      <w:r w:rsidRPr="005E4E60">
        <w:rPr>
          <w:color w:val="000000"/>
        </w:rPr>
        <w:t xml:space="preserve"> </w:t>
      </w:r>
      <w:r w:rsidRPr="005E4E60">
        <w:rPr>
          <w:color w:val="000000"/>
        </w:rPr>
        <w:tab/>
        <w:t>design parameter, e.g. cross-sectional area</w:t>
      </w:r>
    </w:p>
    <w:p w:rsidR="00DC411E" w:rsidRDefault="00DC411E" w:rsidP="00DC411E">
      <w:pPr>
        <w:pStyle w:val="ListParagraph"/>
        <w:tabs>
          <w:tab w:val="left" w:pos="709"/>
        </w:tabs>
        <w:ind w:firstLine="0"/>
        <w:jc w:val="left"/>
        <w:rPr>
          <w:color w:val="000000"/>
        </w:rPr>
      </w:pPr>
      <w:r w:rsidRPr="005E4E60">
        <w:rPr>
          <w:color w:val="000000"/>
          <w:position w:val="-10"/>
        </w:rPr>
        <w:object w:dxaOrig="200" w:dyaOrig="260">
          <v:shape id="_x0000_i1107" type="#_x0000_t75" style="width:10.8pt;height:12.6pt" o:ole="">
            <v:imagedata r:id="rId206" o:title=""/>
          </v:shape>
          <o:OLEObject Type="Embed" ProgID="Equation.3" ShapeID="_x0000_i1107" DrawAspect="Content" ObjectID="_1506512981" r:id="rId207"/>
        </w:object>
      </w:r>
      <w:r w:rsidRPr="005E4E60">
        <w:rPr>
          <w:color w:val="000000"/>
        </w:rPr>
        <w:t xml:space="preserve"> </w:t>
      </w:r>
      <w:r w:rsidRPr="005E4E60">
        <w:rPr>
          <w:color w:val="000000"/>
        </w:rPr>
        <w:tab/>
      </w:r>
      <w:proofErr w:type="gramStart"/>
      <w:r>
        <w:rPr>
          <w:color w:val="000000"/>
        </w:rPr>
        <w:t>utilization</w:t>
      </w:r>
      <w:proofErr w:type="gramEnd"/>
      <w:r>
        <w:rPr>
          <w:color w:val="000000"/>
        </w:rPr>
        <w:t xml:space="preserve"> ratio</w:t>
      </w:r>
    </w:p>
    <w:p w:rsidR="00DC411E" w:rsidRDefault="00DC411E" w:rsidP="00DC411E">
      <w:pPr>
        <w:pStyle w:val="ListParagraph"/>
        <w:tabs>
          <w:tab w:val="left" w:pos="709"/>
        </w:tabs>
        <w:ind w:firstLine="0"/>
        <w:jc w:val="left"/>
        <w:rPr>
          <w:color w:val="000000"/>
        </w:rPr>
      </w:pPr>
      <w:r w:rsidRPr="005E4E60">
        <w:rPr>
          <w:color w:val="000000"/>
          <w:position w:val="-6"/>
        </w:rPr>
        <w:object w:dxaOrig="220" w:dyaOrig="279">
          <v:shape id="_x0000_i1108" type="#_x0000_t75" style="width:10.8pt;height:13.5pt" o:ole="">
            <v:imagedata r:id="rId208" o:title=""/>
          </v:shape>
          <o:OLEObject Type="Embed" ProgID="Equation.3" ShapeID="_x0000_i1108" DrawAspect="Content" ObjectID="_1506512982" r:id="rId209"/>
        </w:object>
      </w:r>
      <w:r w:rsidRPr="005E4E60">
        <w:rPr>
          <w:color w:val="000000"/>
        </w:rPr>
        <w:t xml:space="preserve"> </w:t>
      </w:r>
      <w:r w:rsidRPr="005E4E60">
        <w:rPr>
          <w:color w:val="000000"/>
        </w:rPr>
        <w:tab/>
      </w:r>
      <w:proofErr w:type="gramStart"/>
      <w:r w:rsidRPr="005E4E60">
        <w:rPr>
          <w:color w:val="000000"/>
        </w:rPr>
        <w:t>model</w:t>
      </w:r>
      <w:proofErr w:type="gramEnd"/>
      <w:r w:rsidRPr="005E4E60">
        <w:rPr>
          <w:color w:val="000000"/>
        </w:rPr>
        <w:t xml:space="preserve"> uncertainty load bearing model</w:t>
      </w:r>
    </w:p>
    <w:p w:rsidR="00DC411E" w:rsidRDefault="00DC411E" w:rsidP="00DC411E">
      <w:pPr>
        <w:pStyle w:val="ListParagraph"/>
        <w:tabs>
          <w:tab w:val="left" w:pos="709"/>
        </w:tabs>
        <w:ind w:firstLine="0"/>
        <w:jc w:val="left"/>
        <w:rPr>
          <w:color w:val="000000"/>
        </w:rPr>
      </w:pPr>
      <w:r w:rsidRPr="005E4E60">
        <w:rPr>
          <w:i/>
          <w:color w:val="000000"/>
        </w:rPr>
        <w:t>R</w:t>
      </w:r>
      <w:r w:rsidRPr="005E4E60">
        <w:rPr>
          <w:color w:val="000000"/>
        </w:rPr>
        <w:t xml:space="preserve"> </w:t>
      </w:r>
      <w:r w:rsidRPr="005E4E60">
        <w:rPr>
          <w:color w:val="000000"/>
        </w:rPr>
        <w:tab/>
        <w:t>uncertainty in dominating strength parameter</w:t>
      </w:r>
    </w:p>
    <w:p w:rsidR="00DC411E" w:rsidRDefault="00DC411E" w:rsidP="00DC411E">
      <w:pPr>
        <w:pStyle w:val="ListParagraph"/>
        <w:tabs>
          <w:tab w:val="left" w:pos="709"/>
        </w:tabs>
        <w:ind w:left="709" w:hanging="709"/>
        <w:jc w:val="left"/>
        <w:rPr>
          <w:color w:val="000000"/>
        </w:rPr>
      </w:pPr>
      <w:proofErr w:type="spellStart"/>
      <w:r w:rsidRPr="005E4E60">
        <w:rPr>
          <w:i/>
          <w:color w:val="000000"/>
        </w:rPr>
        <w:t>X</w:t>
      </w:r>
      <w:r w:rsidRPr="005E4E60">
        <w:rPr>
          <w:i/>
          <w:color w:val="000000"/>
          <w:vertAlign w:val="subscript"/>
        </w:rPr>
        <w:t>dyn</w:t>
      </w:r>
      <w:proofErr w:type="spellEnd"/>
      <w:r w:rsidRPr="005E4E60">
        <w:rPr>
          <w:color w:val="000000"/>
        </w:rPr>
        <w:t xml:space="preserve"> </w:t>
      </w:r>
      <w:r w:rsidRPr="005E4E60">
        <w:rPr>
          <w:color w:val="000000"/>
        </w:rPr>
        <w:tab/>
        <w:t xml:space="preserve">uncertainty related to modeling of the dynamic response, including uncertainty in damping ratios and </w:t>
      </w:r>
      <w:proofErr w:type="spellStart"/>
      <w:r w:rsidRPr="005E4E60">
        <w:rPr>
          <w:color w:val="000000"/>
        </w:rPr>
        <w:t>eigenfrequencies</w:t>
      </w:r>
      <w:proofErr w:type="spellEnd"/>
    </w:p>
    <w:p w:rsidR="00DC411E" w:rsidRDefault="00DC411E" w:rsidP="00DC411E">
      <w:pPr>
        <w:pStyle w:val="ListParagraph"/>
        <w:tabs>
          <w:tab w:val="left" w:pos="709"/>
        </w:tabs>
        <w:ind w:left="709" w:hanging="709"/>
        <w:jc w:val="left"/>
        <w:rPr>
          <w:color w:val="000000"/>
        </w:rPr>
      </w:pPr>
      <w:proofErr w:type="spellStart"/>
      <w:r w:rsidRPr="005E4E60">
        <w:rPr>
          <w:i/>
          <w:color w:val="000000"/>
        </w:rPr>
        <w:t>X</w:t>
      </w:r>
      <w:r w:rsidRPr="005E4E60">
        <w:rPr>
          <w:i/>
          <w:color w:val="000000"/>
          <w:vertAlign w:val="subscript"/>
        </w:rPr>
        <w:t>exp</w:t>
      </w:r>
      <w:proofErr w:type="spellEnd"/>
      <w:r w:rsidRPr="005E4E60">
        <w:rPr>
          <w:color w:val="000000"/>
        </w:rPr>
        <w:t xml:space="preserve"> </w:t>
      </w:r>
      <w:r w:rsidRPr="005E4E60">
        <w:rPr>
          <w:color w:val="000000"/>
        </w:rPr>
        <w:tab/>
        <w:t>uncertainty related to the modeling of the exposure (site assessment) - such as the terrain roughness and the landscape topography</w:t>
      </w:r>
    </w:p>
    <w:p w:rsidR="00DC411E" w:rsidRDefault="00DC411E" w:rsidP="00DC411E">
      <w:pPr>
        <w:pStyle w:val="ListParagraph"/>
        <w:tabs>
          <w:tab w:val="left" w:pos="709"/>
        </w:tabs>
        <w:ind w:left="709" w:hanging="709"/>
        <w:jc w:val="left"/>
        <w:rPr>
          <w:color w:val="000000"/>
        </w:rPr>
      </w:pPr>
      <w:proofErr w:type="spellStart"/>
      <w:r w:rsidRPr="005E4E60">
        <w:rPr>
          <w:i/>
          <w:color w:val="000000"/>
        </w:rPr>
        <w:t>X</w:t>
      </w:r>
      <w:r w:rsidRPr="005E4E60">
        <w:rPr>
          <w:i/>
          <w:color w:val="000000"/>
          <w:vertAlign w:val="subscript"/>
        </w:rPr>
        <w:t>aero</w:t>
      </w:r>
      <w:proofErr w:type="spellEnd"/>
      <w:r w:rsidRPr="005E4E60">
        <w:rPr>
          <w:color w:val="000000"/>
        </w:rPr>
        <w:tab/>
        <w:t>uncertainty in assessment of lift and drag coefficients and additionally utilization of BEM, dynamic stall models, etc</w:t>
      </w:r>
      <w:r>
        <w:rPr>
          <w:color w:val="000000"/>
        </w:rPr>
        <w:t>.</w:t>
      </w:r>
    </w:p>
    <w:p w:rsidR="00DC411E" w:rsidRDefault="00DC411E" w:rsidP="00DC411E">
      <w:pPr>
        <w:pStyle w:val="ListParagraph"/>
        <w:tabs>
          <w:tab w:val="left" w:pos="709"/>
        </w:tabs>
        <w:ind w:left="709" w:hanging="709"/>
        <w:jc w:val="left"/>
        <w:rPr>
          <w:color w:val="000000"/>
        </w:rPr>
      </w:pPr>
      <w:proofErr w:type="spellStart"/>
      <w:r w:rsidRPr="005E4E60">
        <w:rPr>
          <w:i/>
          <w:color w:val="000000"/>
        </w:rPr>
        <w:t>X</w:t>
      </w:r>
      <w:r w:rsidRPr="005E4E60">
        <w:rPr>
          <w:i/>
          <w:color w:val="000000"/>
          <w:vertAlign w:val="subscript"/>
        </w:rPr>
        <w:t>str</w:t>
      </w:r>
      <w:proofErr w:type="spellEnd"/>
      <w:r w:rsidRPr="005E4E60">
        <w:rPr>
          <w:i/>
          <w:color w:val="000000"/>
        </w:rPr>
        <w:t xml:space="preserve"> </w:t>
      </w:r>
      <w:r w:rsidRPr="005E4E60">
        <w:rPr>
          <w:color w:val="000000"/>
        </w:rPr>
        <w:tab/>
        <w:t>uncertainty related to the computation of the load-effects given external load</w:t>
      </w:r>
    </w:p>
    <w:p w:rsidR="00DC411E" w:rsidRPr="005E4E60" w:rsidRDefault="00DC411E" w:rsidP="00DC411E">
      <w:pPr>
        <w:pStyle w:val="ListParagraph"/>
        <w:tabs>
          <w:tab w:val="left" w:pos="709"/>
        </w:tabs>
        <w:ind w:left="709" w:hanging="709"/>
        <w:jc w:val="left"/>
        <w:rPr>
          <w:color w:val="000000"/>
        </w:rPr>
      </w:pPr>
      <w:r w:rsidRPr="005E4E60">
        <w:rPr>
          <w:i/>
          <w:color w:val="000000"/>
        </w:rPr>
        <w:t>L</w:t>
      </w:r>
      <w:r w:rsidRPr="005E4E60">
        <w:rPr>
          <w:color w:val="000000"/>
        </w:rPr>
        <w:tab/>
        <w:t>uncertainty related to the extreme load-effect due to wind loads</w:t>
      </w:r>
    </w:p>
    <w:p w:rsidR="00DC411E" w:rsidRPr="005E4E60" w:rsidRDefault="00DC411E" w:rsidP="00DC411E">
      <w:pPr>
        <w:pStyle w:val="ListParagraph"/>
        <w:ind w:firstLine="0"/>
        <w:rPr>
          <w:color w:val="000000"/>
        </w:rPr>
      </w:pPr>
      <w:r w:rsidRPr="005E4E60">
        <w:rPr>
          <w:color w:val="000000"/>
        </w:rPr>
        <w:t>The corresponding design equation is written:</w:t>
      </w:r>
    </w:p>
    <w:p w:rsidR="00DC411E" w:rsidRPr="005C2DC6" w:rsidRDefault="00DC411E" w:rsidP="00DC411E">
      <w:pPr>
        <w:pStyle w:val="Caption"/>
        <w:tabs>
          <w:tab w:val="right" w:pos="8505"/>
        </w:tabs>
        <w:rPr>
          <w:b w:val="0"/>
          <w:color w:val="000000" w:themeColor="text1"/>
          <w:szCs w:val="24"/>
        </w:rPr>
      </w:pPr>
      <w:r w:rsidRPr="00246F18">
        <w:rPr>
          <w:position w:val="-30"/>
        </w:rPr>
        <w:object w:dxaOrig="1719" w:dyaOrig="680">
          <v:shape id="_x0000_i1109" type="#_x0000_t75" style="width:85.5pt;height:33.3pt" o:ole="" fillcolor="window">
            <v:imagedata r:id="rId210" o:title=""/>
          </v:shape>
          <o:OLEObject Type="Embed" ProgID="Equation.3" ShapeID="_x0000_i1109" DrawAspect="Content" ObjectID="_1506512983" r:id="rId211"/>
        </w:object>
      </w:r>
      <w:r w:rsidRPr="00C378A6">
        <w:rPr>
          <w:b w:val="0"/>
          <w:color w:val="000000" w:themeColor="text1"/>
          <w:szCs w:val="24"/>
        </w:rPr>
        <w:tab/>
      </w:r>
      <w:r w:rsidR="00E61E1B">
        <w:rPr>
          <w:b w:val="0"/>
          <w:color w:val="000000" w:themeColor="text1"/>
          <w:szCs w:val="24"/>
        </w:rPr>
        <w:tab/>
      </w:r>
      <w:r w:rsidR="0022702B">
        <w:rPr>
          <w:b w:val="0"/>
          <w:color w:val="000000" w:themeColor="text1"/>
          <w:szCs w:val="24"/>
        </w:rPr>
        <w:t>(7.</w:t>
      </w:r>
      <w:r>
        <w:rPr>
          <w:b w:val="0"/>
          <w:color w:val="000000" w:themeColor="text1"/>
          <w:szCs w:val="24"/>
        </w:rPr>
        <w:t>2</w:t>
      </w:r>
      <w:r w:rsidRPr="00C378A6">
        <w:rPr>
          <w:b w:val="0"/>
          <w:color w:val="000000" w:themeColor="text1"/>
          <w:szCs w:val="24"/>
        </w:rPr>
        <w:t>)</w:t>
      </w:r>
    </w:p>
    <w:p w:rsidR="00DC411E" w:rsidRPr="005E4E60" w:rsidRDefault="00DC411E" w:rsidP="00DC411E">
      <w:pPr>
        <w:pStyle w:val="ListParagraph"/>
        <w:ind w:firstLine="0"/>
      </w:pPr>
      <w:proofErr w:type="gramStart"/>
      <w:r w:rsidRPr="005E4E60">
        <w:t>where</w:t>
      </w:r>
      <w:proofErr w:type="gramEnd"/>
    </w:p>
    <w:p w:rsidR="00DC411E" w:rsidRPr="005E4E60" w:rsidRDefault="00DC411E" w:rsidP="00DC411E">
      <w:pPr>
        <w:pStyle w:val="ListParagraph"/>
        <w:ind w:firstLine="0"/>
      </w:pPr>
      <w:proofErr w:type="spellStart"/>
      <w:r w:rsidRPr="005E4E60">
        <w:rPr>
          <w:i/>
        </w:rPr>
        <w:t>R</w:t>
      </w:r>
      <w:r w:rsidRPr="005E4E60">
        <w:rPr>
          <w:i/>
          <w:vertAlign w:val="subscript"/>
        </w:rPr>
        <w:t>k</w:t>
      </w:r>
      <w:proofErr w:type="spellEnd"/>
      <w:r w:rsidRPr="005E4E60">
        <w:t xml:space="preserve"> </w:t>
      </w:r>
      <w:r w:rsidRPr="005E4E60">
        <w:tab/>
        <w:t>characteristic value of load bearing capacity</w:t>
      </w:r>
    </w:p>
    <w:p w:rsidR="00DC411E" w:rsidRPr="005E4E60" w:rsidRDefault="00DC411E" w:rsidP="00DC411E">
      <w:pPr>
        <w:pStyle w:val="ListParagraph"/>
        <w:ind w:firstLine="0"/>
      </w:pPr>
      <w:r w:rsidRPr="005E4E60">
        <w:rPr>
          <w:i/>
        </w:rPr>
        <w:t>L</w:t>
      </w:r>
      <w:r w:rsidRPr="005E4E60">
        <w:rPr>
          <w:i/>
          <w:vertAlign w:val="subscript"/>
        </w:rPr>
        <w:t>k</w:t>
      </w:r>
      <w:r w:rsidRPr="005E4E60">
        <w:t xml:space="preserve"> </w:t>
      </w:r>
      <w:r w:rsidRPr="005E4E60">
        <w:tab/>
        <w:t>characteristic value of variable load</w:t>
      </w:r>
    </w:p>
    <w:p w:rsidR="00DC411E" w:rsidRPr="005E4E60" w:rsidRDefault="00DC411E" w:rsidP="00DC411E">
      <w:pPr>
        <w:pStyle w:val="ListParagraph"/>
        <w:ind w:firstLine="0"/>
      </w:pPr>
      <w:r w:rsidRPr="005E4E60">
        <w:rPr>
          <w:position w:val="-10"/>
        </w:rPr>
        <w:object w:dxaOrig="340" w:dyaOrig="340">
          <v:shape id="_x0000_i1110" type="#_x0000_t75" style="width:18pt;height:18pt" o:ole="">
            <v:imagedata r:id="rId212" o:title=""/>
          </v:shape>
          <o:OLEObject Type="Embed" ProgID="Equation.3" ShapeID="_x0000_i1110" DrawAspect="Content" ObjectID="_1506512984" r:id="rId213"/>
        </w:object>
      </w:r>
      <w:r w:rsidRPr="005E4E60">
        <w:t xml:space="preserve"> </w:t>
      </w:r>
      <w:r w:rsidRPr="005E4E60">
        <w:tab/>
      </w:r>
      <w:proofErr w:type="gramStart"/>
      <w:r w:rsidRPr="005E4E60">
        <w:t>partial</w:t>
      </w:r>
      <w:proofErr w:type="gramEnd"/>
      <w:r w:rsidRPr="005E4E60">
        <w:t xml:space="preserve"> safety factor for load bearing capacity</w:t>
      </w:r>
    </w:p>
    <w:p w:rsidR="00DC411E" w:rsidRPr="005E4E60" w:rsidRDefault="00DC411E" w:rsidP="00DC411E">
      <w:pPr>
        <w:pStyle w:val="ListParagraph"/>
        <w:ind w:firstLine="0"/>
      </w:pPr>
      <w:r w:rsidRPr="005E4E60">
        <w:rPr>
          <w:position w:val="-14"/>
        </w:rPr>
        <w:object w:dxaOrig="300" w:dyaOrig="380">
          <v:shape id="_x0000_i1111" type="#_x0000_t75" style="width:15.3pt;height:18pt" o:ole="">
            <v:imagedata r:id="rId214" o:title=""/>
          </v:shape>
          <o:OLEObject Type="Embed" ProgID="Equation.3" ShapeID="_x0000_i1111" DrawAspect="Content" ObjectID="_1506512985" r:id="rId215"/>
        </w:object>
      </w:r>
      <w:r w:rsidRPr="005E4E60">
        <w:tab/>
      </w:r>
      <w:proofErr w:type="gramStart"/>
      <w:r w:rsidRPr="005E4E60">
        <w:t>partial</w:t>
      </w:r>
      <w:proofErr w:type="gramEnd"/>
      <w:r w:rsidRPr="005E4E60">
        <w:t xml:space="preserve"> safe</w:t>
      </w:r>
      <w:r>
        <w:t>ty factor for load effect</w:t>
      </w:r>
    </w:p>
    <w:p w:rsidR="00DC411E" w:rsidRDefault="00DC411E" w:rsidP="00DC411E">
      <w:pPr>
        <w:pStyle w:val="ListParagraph"/>
        <w:ind w:firstLine="0"/>
      </w:pPr>
      <w:r>
        <w:t xml:space="preserve">Two failure modes are considered: failure by yielding (for members in tension) and stability / buckling failure (for members in compression). </w:t>
      </w:r>
    </w:p>
    <w:p w:rsidR="00DC411E" w:rsidRDefault="00DC411E" w:rsidP="00DC411E">
      <w:pPr>
        <w:pStyle w:val="ListParagraph"/>
        <w:ind w:firstLine="0"/>
      </w:pPr>
    </w:p>
    <w:p w:rsidR="00DC411E" w:rsidRDefault="00DC411E" w:rsidP="00DC411E">
      <w:pPr>
        <w:pStyle w:val="ListParagraph"/>
        <w:ind w:firstLine="0"/>
        <w:rPr>
          <w:color w:val="000000"/>
        </w:rPr>
      </w:pPr>
      <w:r>
        <w:t xml:space="preserve">For failure by yielding the load bearing capacity is proportional with the yielding strength and model uncertainty depending on the complexity of the member. Based on information from </w:t>
      </w:r>
      <w:sdt>
        <w:sdtPr>
          <w:id w:val="-9761822"/>
          <w:citation/>
        </w:sdtPr>
        <w:sdtContent>
          <w:r>
            <w:fldChar w:fldCharType="begin"/>
          </w:r>
          <w:r>
            <w:rPr>
              <w:lang w:val="lt-LT" w:eastAsia="en-GB"/>
            </w:rPr>
            <w:instrText xml:space="preserve">CITATION Sør14 \l 1063 </w:instrText>
          </w:r>
          <w:r>
            <w:fldChar w:fldCharType="separate"/>
          </w:r>
          <w:r w:rsidRPr="00DC411E">
            <w:rPr>
              <w:noProof/>
              <w:lang w:val="lt-LT" w:eastAsia="en-GB"/>
            </w:rPr>
            <w:t>(Sørensen &amp; Toft, 2014)</w:t>
          </w:r>
          <w:r>
            <w:fldChar w:fldCharType="end"/>
          </w:r>
        </w:sdtContent>
      </w:sdt>
      <w:r>
        <w:t xml:space="preserve"> and </w:t>
      </w:r>
      <w:sdt>
        <w:sdtPr>
          <w:id w:val="840819220"/>
          <w:citation/>
        </w:sdtPr>
        <w:sdtContent>
          <w:r>
            <w:fldChar w:fldCharType="begin"/>
          </w:r>
          <w:r>
            <w:rPr>
              <w:lang w:val="lt-LT"/>
            </w:rPr>
            <w:instrText xml:space="preserve">CITATION JCS01 \l 1063 </w:instrText>
          </w:r>
          <w:r>
            <w:fldChar w:fldCharType="separate"/>
          </w:r>
          <w:r w:rsidRPr="00781F1D">
            <w:rPr>
              <w:noProof/>
              <w:lang w:val="lt-LT"/>
            </w:rPr>
            <w:t>(JCSS, 2002)</w:t>
          </w:r>
          <w:r>
            <w:fldChar w:fldCharType="end"/>
          </w:r>
        </w:sdtContent>
      </w:sdt>
      <w:r>
        <w:t xml:space="preserve"> representative stochastic models for yielding strength, </w:t>
      </w:r>
      <w:r w:rsidRPr="005E4E60">
        <w:rPr>
          <w:i/>
          <w:color w:val="000000"/>
        </w:rPr>
        <w:t>R</w:t>
      </w:r>
      <w:r w:rsidRPr="005E4E60">
        <w:rPr>
          <w:color w:val="000000"/>
        </w:rPr>
        <w:t xml:space="preserve"> </w:t>
      </w:r>
      <w:r>
        <w:t xml:space="preserve">and the model uncertainty, </w:t>
      </w:r>
      <w:r w:rsidRPr="005E4E60">
        <w:rPr>
          <w:color w:val="000000"/>
          <w:position w:val="-6"/>
        </w:rPr>
        <w:object w:dxaOrig="220" w:dyaOrig="279">
          <v:shape id="_x0000_i1112" type="#_x0000_t75" style="width:10.8pt;height:13.5pt" o:ole="">
            <v:imagedata r:id="rId208" o:title=""/>
          </v:shape>
          <o:OLEObject Type="Embed" ProgID="Equation.3" ShapeID="_x0000_i1112" DrawAspect="Content" ObjectID="_1506512986" r:id="rId216"/>
        </w:object>
      </w:r>
      <w:r>
        <w:rPr>
          <w:color w:val="000000"/>
        </w:rPr>
        <w:t>are:</w:t>
      </w:r>
    </w:p>
    <w:p w:rsidR="00DC411E" w:rsidRDefault="00DC411E" w:rsidP="00DC411E">
      <w:pPr>
        <w:pStyle w:val="ListParagraph"/>
        <w:ind w:firstLine="0"/>
        <w:jc w:val="left"/>
        <w:rPr>
          <w:color w:val="000000"/>
        </w:rPr>
      </w:pPr>
      <w:r w:rsidRPr="005E4E60">
        <w:rPr>
          <w:i/>
          <w:color w:val="000000"/>
        </w:rPr>
        <w:t>R</w:t>
      </w:r>
      <w:r w:rsidRPr="005E4E60">
        <w:rPr>
          <w:color w:val="000000"/>
        </w:rPr>
        <w:t xml:space="preserve"> </w:t>
      </w:r>
      <w:r>
        <w:rPr>
          <w:color w:val="000000"/>
        </w:rPr>
        <w:tab/>
      </w:r>
      <w:proofErr w:type="spellStart"/>
      <w:r>
        <w:rPr>
          <w:color w:val="000000"/>
        </w:rPr>
        <w:t>LogNormal</w:t>
      </w:r>
      <w:proofErr w:type="spellEnd"/>
      <w:r>
        <w:rPr>
          <w:color w:val="000000"/>
        </w:rPr>
        <w:t xml:space="preserve"> with coefficient of variation (COV) = 0.05</w:t>
      </w:r>
    </w:p>
    <w:p w:rsidR="00DC411E" w:rsidRDefault="00DC411E" w:rsidP="00DC411E">
      <w:pPr>
        <w:pStyle w:val="ListParagraph"/>
        <w:ind w:firstLine="0"/>
        <w:jc w:val="left"/>
        <w:rPr>
          <w:color w:val="000000"/>
        </w:rPr>
      </w:pPr>
      <w:r w:rsidRPr="005E4E60">
        <w:rPr>
          <w:color w:val="000000"/>
          <w:position w:val="-6"/>
        </w:rPr>
        <w:object w:dxaOrig="220" w:dyaOrig="279">
          <v:shape id="_x0000_i1113" type="#_x0000_t75" style="width:10.8pt;height:13.5pt" o:ole="">
            <v:imagedata r:id="rId208" o:title=""/>
          </v:shape>
          <o:OLEObject Type="Embed" ProgID="Equation.3" ShapeID="_x0000_i1113" DrawAspect="Content" ObjectID="_1506512987" r:id="rId217"/>
        </w:object>
      </w:r>
      <w:r w:rsidRPr="005E4E60">
        <w:rPr>
          <w:color w:val="000000"/>
        </w:rPr>
        <w:t xml:space="preserve"> </w:t>
      </w:r>
      <w:r>
        <w:rPr>
          <w:color w:val="000000"/>
        </w:rPr>
        <w:tab/>
      </w:r>
      <w:proofErr w:type="spellStart"/>
      <w:r>
        <w:rPr>
          <w:color w:val="000000"/>
        </w:rPr>
        <w:t>LogNormal</w:t>
      </w:r>
      <w:proofErr w:type="spellEnd"/>
      <w:r>
        <w:rPr>
          <w:color w:val="000000"/>
        </w:rPr>
        <w:t xml:space="preserve"> with coefficient of variation (COV) = 0.05 and mean value (bias) =1</w:t>
      </w:r>
    </w:p>
    <w:p w:rsidR="00DC411E" w:rsidRPr="00CE592B" w:rsidRDefault="00DC411E" w:rsidP="00DC411E">
      <w:pPr>
        <w:pStyle w:val="ListParagraph"/>
        <w:rPr>
          <w:color w:val="000000" w:themeColor="text1"/>
        </w:rPr>
      </w:pPr>
    </w:p>
    <w:p w:rsidR="00DC411E" w:rsidRDefault="00DC411E" w:rsidP="00DC411E">
      <w:pPr>
        <w:pStyle w:val="ListParagraph"/>
        <w:ind w:firstLine="0"/>
        <w:rPr>
          <w:rFonts w:eastAsiaTheme="minorHAnsi"/>
          <w:color w:val="000000" w:themeColor="text1"/>
        </w:rPr>
      </w:pPr>
      <w:r w:rsidRPr="00CE592B">
        <w:rPr>
          <w:color w:val="000000" w:themeColor="text1"/>
        </w:rPr>
        <w:t>For failure by</w:t>
      </w:r>
      <w:r w:rsidRPr="00CE592B">
        <w:rPr>
          <w:color w:val="000000" w:themeColor="text1"/>
          <w:lang w:val="en-GB"/>
        </w:rPr>
        <w:t xml:space="preserve"> buckling a representative stochastic model is derived in </w:t>
      </w:r>
      <w:sdt>
        <w:sdtPr>
          <w:rPr>
            <w:color w:val="000000" w:themeColor="text1"/>
            <w:lang w:val="en-GB"/>
          </w:rPr>
          <w:id w:val="-671878512"/>
          <w:citation/>
        </w:sdtPr>
        <w:sdtContent>
          <w:r>
            <w:rPr>
              <w:color w:val="000000" w:themeColor="text1"/>
              <w:lang w:val="en-GB"/>
            </w:rPr>
            <w:fldChar w:fldCharType="begin"/>
          </w:r>
          <w:r>
            <w:rPr>
              <w:color w:val="000000" w:themeColor="text1"/>
              <w:lang w:val="lt-LT" w:eastAsia="en-GB"/>
            </w:rPr>
            <w:instrText xml:space="preserve">CITATION Sør14 \l 1063 </w:instrText>
          </w:r>
          <w:r>
            <w:rPr>
              <w:color w:val="000000" w:themeColor="text1"/>
              <w:lang w:val="en-GB"/>
            </w:rPr>
            <w:fldChar w:fldCharType="separate"/>
          </w:r>
          <w:r w:rsidRPr="00DC411E">
            <w:rPr>
              <w:noProof/>
              <w:color w:val="000000" w:themeColor="text1"/>
              <w:lang w:val="lt-LT" w:eastAsia="en-GB"/>
            </w:rPr>
            <w:t>(Sørensen &amp; Toft, 2014)</w:t>
          </w:r>
          <w:r>
            <w:rPr>
              <w:color w:val="000000" w:themeColor="text1"/>
              <w:lang w:val="en-GB"/>
            </w:rPr>
            <w:fldChar w:fldCharType="end"/>
          </w:r>
        </w:sdtContent>
      </w:sdt>
      <w:r w:rsidRPr="00CE592B">
        <w:rPr>
          <w:color w:val="000000" w:themeColor="text1"/>
          <w:lang w:val="en-GB" w:eastAsia="en-GB"/>
        </w:rPr>
        <w:t xml:space="preserve"> coupled to local buckling failure and applying </w:t>
      </w:r>
      <w:r>
        <w:rPr>
          <w:color w:val="000000" w:themeColor="text1"/>
          <w:lang w:val="en-GB" w:eastAsia="en-GB"/>
        </w:rPr>
        <w:t xml:space="preserve">for deterministic design </w:t>
      </w:r>
      <w:r w:rsidRPr="00CE592B">
        <w:rPr>
          <w:color w:val="000000" w:themeColor="text1"/>
          <w:lang w:val="en-GB" w:eastAsia="en-GB"/>
        </w:rPr>
        <w:t xml:space="preserve">the </w:t>
      </w:r>
      <w:r w:rsidRPr="00CE592B">
        <w:rPr>
          <w:rFonts w:eastAsiaTheme="minorHAnsi"/>
          <w:color w:val="000000" w:themeColor="text1"/>
        </w:rPr>
        <w:t xml:space="preserve">parametric formulas based on membrane theory in Eurocode 3 part </w:t>
      </w:r>
      <w:sdt>
        <w:sdtPr>
          <w:rPr>
            <w:rFonts w:eastAsiaTheme="minorHAnsi"/>
            <w:color w:val="000000" w:themeColor="text1"/>
          </w:rPr>
          <w:id w:val="-155300363"/>
          <w:citation/>
        </w:sdtPr>
        <w:sdtContent>
          <w:r>
            <w:rPr>
              <w:rFonts w:eastAsiaTheme="minorHAnsi"/>
              <w:color w:val="000000" w:themeColor="text1"/>
            </w:rPr>
            <w:fldChar w:fldCharType="begin"/>
          </w:r>
          <w:r>
            <w:rPr>
              <w:rFonts w:eastAsiaTheme="minorHAnsi"/>
              <w:color w:val="000000" w:themeColor="text1"/>
              <w:lang w:val="lt-LT"/>
            </w:rPr>
            <w:instrText xml:space="preserve">CITATION CEN061 \l 1063 </w:instrText>
          </w:r>
          <w:r>
            <w:rPr>
              <w:rFonts w:eastAsiaTheme="minorHAnsi"/>
              <w:color w:val="000000" w:themeColor="text1"/>
            </w:rPr>
            <w:fldChar w:fldCharType="separate"/>
          </w:r>
          <w:r w:rsidRPr="00781F1D">
            <w:rPr>
              <w:rFonts w:eastAsiaTheme="minorHAnsi"/>
              <w:noProof/>
              <w:color w:val="000000" w:themeColor="text1"/>
              <w:lang w:val="lt-LT"/>
            </w:rPr>
            <w:t>(EN 1993-1-6, 2006)</w:t>
          </w:r>
          <w:r>
            <w:rPr>
              <w:rFonts w:eastAsiaTheme="minorHAnsi"/>
              <w:color w:val="000000" w:themeColor="text1"/>
            </w:rPr>
            <w:fldChar w:fldCharType="end"/>
          </w:r>
        </w:sdtContent>
      </w:sdt>
      <w:r w:rsidR="0094604C">
        <w:rPr>
          <w:rFonts w:eastAsiaTheme="minorHAnsi"/>
          <w:color w:val="000000" w:themeColor="text1"/>
        </w:rPr>
        <w:t xml:space="preserve"> </w:t>
      </w:r>
      <w:r w:rsidRPr="00CE592B">
        <w:rPr>
          <w:rFonts w:eastAsiaTheme="minorHAnsi"/>
          <w:color w:val="000000" w:themeColor="text1"/>
        </w:rPr>
        <w:t>for shell buckling</w:t>
      </w:r>
      <w:r>
        <w:rPr>
          <w:rFonts w:eastAsiaTheme="minorHAnsi"/>
          <w:color w:val="000000" w:themeColor="text1"/>
        </w:rPr>
        <w:t xml:space="preserve"> </w:t>
      </w:r>
      <w:r w:rsidRPr="00CE592B">
        <w:rPr>
          <w:rFonts w:eastAsiaTheme="minorHAnsi"/>
          <w:color w:val="000000" w:themeColor="text1"/>
        </w:rPr>
        <w:t xml:space="preserve">applicable to tubular </w:t>
      </w:r>
      <w:r>
        <w:rPr>
          <w:rFonts w:eastAsiaTheme="minorHAnsi"/>
          <w:color w:val="000000" w:themeColor="text1"/>
        </w:rPr>
        <w:t xml:space="preserve">members </w:t>
      </w:r>
      <w:r w:rsidRPr="00CE592B">
        <w:rPr>
          <w:rFonts w:eastAsiaTheme="minorHAnsi"/>
          <w:color w:val="000000" w:themeColor="text1"/>
        </w:rPr>
        <w:t>with D</w:t>
      </w:r>
      <w:r>
        <w:rPr>
          <w:rFonts w:eastAsiaTheme="minorHAnsi"/>
          <w:color w:val="000000" w:themeColor="text1"/>
        </w:rPr>
        <w:t>iameter</w:t>
      </w:r>
      <w:r w:rsidRPr="00CE592B">
        <w:rPr>
          <w:rFonts w:eastAsiaTheme="minorHAnsi"/>
          <w:color w:val="000000" w:themeColor="text1"/>
        </w:rPr>
        <w:t>/</w:t>
      </w:r>
      <w:r>
        <w:rPr>
          <w:rFonts w:eastAsiaTheme="minorHAnsi"/>
          <w:color w:val="000000" w:themeColor="text1"/>
        </w:rPr>
        <w:t>Thickness</w:t>
      </w:r>
      <w:r w:rsidRPr="00CE592B">
        <w:rPr>
          <w:rFonts w:eastAsiaTheme="minorHAnsi"/>
          <w:color w:val="000000" w:themeColor="text1"/>
        </w:rPr>
        <w:t xml:space="preserve"> &lt; 300</w:t>
      </w:r>
      <w:r>
        <w:rPr>
          <w:rFonts w:eastAsiaTheme="minorHAnsi"/>
          <w:color w:val="000000" w:themeColor="text1"/>
        </w:rPr>
        <w:t>.</w:t>
      </w:r>
    </w:p>
    <w:p w:rsidR="00DC411E" w:rsidRPr="00425E39" w:rsidRDefault="00DC411E" w:rsidP="009D6622">
      <w:pPr>
        <w:pStyle w:val="ListParagraph"/>
        <w:ind w:firstLine="0"/>
        <w:rPr>
          <w:lang w:val="en-GB"/>
        </w:rPr>
      </w:pPr>
      <w:r>
        <w:rPr>
          <w:rFonts w:eastAsiaTheme="minorHAnsi"/>
          <w:color w:val="000000" w:themeColor="text1"/>
        </w:rPr>
        <w:t xml:space="preserve">As described in </w:t>
      </w:r>
      <w:sdt>
        <w:sdtPr>
          <w:rPr>
            <w:rFonts w:eastAsiaTheme="minorHAnsi"/>
            <w:color w:val="000000" w:themeColor="text1"/>
          </w:rPr>
          <w:id w:val="1556968291"/>
          <w:citation/>
        </w:sdtPr>
        <w:sdtContent>
          <w:r>
            <w:rPr>
              <w:rFonts w:eastAsiaTheme="minorHAnsi"/>
              <w:color w:val="000000" w:themeColor="text1"/>
            </w:rPr>
            <w:fldChar w:fldCharType="begin"/>
          </w:r>
          <w:r>
            <w:rPr>
              <w:color w:val="000000" w:themeColor="text1"/>
              <w:lang w:val="lt-LT" w:eastAsia="en-GB"/>
            </w:rPr>
            <w:instrText xml:space="preserve">CITATION Sør14 \l 1063 </w:instrText>
          </w:r>
          <w:r>
            <w:rPr>
              <w:rFonts w:eastAsiaTheme="minorHAnsi"/>
              <w:color w:val="000000" w:themeColor="text1"/>
            </w:rPr>
            <w:fldChar w:fldCharType="separate"/>
          </w:r>
          <w:r w:rsidRPr="00DC411E">
            <w:rPr>
              <w:noProof/>
              <w:color w:val="000000" w:themeColor="text1"/>
              <w:lang w:val="lt-LT" w:eastAsia="en-GB"/>
            </w:rPr>
            <w:t>(Sørensen &amp; Toft, 2014)</w:t>
          </w:r>
          <w:r>
            <w:rPr>
              <w:rFonts w:eastAsiaTheme="minorHAnsi"/>
              <w:color w:val="000000" w:themeColor="text1"/>
            </w:rPr>
            <w:fldChar w:fldCharType="end"/>
          </w:r>
        </w:sdtContent>
      </w:sdt>
      <w:r>
        <w:rPr>
          <w:rFonts w:eastAsiaTheme="minorHAnsi"/>
          <w:color w:val="000000" w:themeColor="text1"/>
        </w:rPr>
        <w:t xml:space="preserve"> </w:t>
      </w:r>
      <w:r w:rsidR="0094604C">
        <w:rPr>
          <w:color w:val="000000" w:themeColor="text1"/>
          <w:lang w:val="en-GB" w:eastAsia="en-GB"/>
        </w:rPr>
        <w:t xml:space="preserve">the </w:t>
      </w:r>
      <w:r w:rsidR="0094604C">
        <w:rPr>
          <w:rFonts w:eastAsiaTheme="minorHAnsi"/>
          <w:color w:val="000000" w:themeColor="text1"/>
        </w:rPr>
        <w:t>buckling</w:t>
      </w:r>
      <w:r>
        <w:rPr>
          <w:rFonts w:eastAsiaTheme="minorHAnsi"/>
          <w:color w:val="000000" w:themeColor="text1"/>
        </w:rPr>
        <w:t xml:space="preserve"> </w:t>
      </w:r>
      <w:r w:rsidRPr="00425E39">
        <w:rPr>
          <w:lang w:val="en-GB"/>
        </w:rPr>
        <w:t xml:space="preserve">strength of shells has been studied in several test programs where cylindrical shells are loaded in axial </w:t>
      </w:r>
      <w:r w:rsidR="0022702B">
        <w:rPr>
          <w:lang w:val="en-GB"/>
        </w:rPr>
        <w:t>compression. Figure 7</w:t>
      </w:r>
      <w:r w:rsidRPr="00FB41A6">
        <w:rPr>
          <w:lang w:val="en-GB"/>
        </w:rPr>
        <w:t>.1 shows test results from the literature compared to the buckling</w:t>
      </w:r>
      <w:r w:rsidRPr="00425E39">
        <w:rPr>
          <w:lang w:val="en-GB"/>
        </w:rPr>
        <w:t xml:space="preserve"> curves used in</w:t>
      </w:r>
      <w:r>
        <w:rPr>
          <w:lang w:val="en-GB"/>
        </w:rPr>
        <w:t xml:space="preserve"> Eurocode 3.</w:t>
      </w:r>
      <w:r w:rsidRPr="00425E39">
        <w:rPr>
          <w:lang w:val="en-GB"/>
        </w:rPr>
        <w:t xml:space="preserve"> From the figure it is seen that the buckling reduction factor </w:t>
      </w:r>
      <w:r w:rsidRPr="00425E39">
        <w:rPr>
          <w:lang w:val="en-GB"/>
        </w:rPr>
        <w:sym w:font="Symbol" w:char="F063"/>
      </w:r>
      <w:r w:rsidRPr="00425E39">
        <w:rPr>
          <w:vertAlign w:val="subscript"/>
          <w:lang w:val="en-GB"/>
        </w:rPr>
        <w:t>x</w:t>
      </w:r>
      <w:r w:rsidRPr="00425E39">
        <w:rPr>
          <w:lang w:val="en-GB"/>
        </w:rPr>
        <w:t xml:space="preserve"> contains a significant uncertainty dependent on the relative slenderness </w:t>
      </w:r>
      <w:r w:rsidRPr="00425E39">
        <w:rPr>
          <w:lang w:val="en-GB"/>
        </w:rPr>
        <w:sym w:font="Symbol" w:char="F06C"/>
      </w:r>
      <w:r w:rsidRPr="00425E39">
        <w:rPr>
          <w:vertAlign w:val="subscript"/>
          <w:lang w:val="en-GB"/>
        </w:rPr>
        <w:t>x</w:t>
      </w:r>
      <w:r>
        <w:rPr>
          <w:lang w:val="en-GB"/>
        </w:rPr>
        <w:t>. It is also seen</w:t>
      </w:r>
      <w:r w:rsidRPr="00425E39">
        <w:rPr>
          <w:lang w:val="en-GB"/>
        </w:rPr>
        <w:t xml:space="preserve"> that the buckling curves used in Eurocode 3 are not specified as mean curves and the bias introduced by using these buckling curves should therefore be taken into account in the reliability assessment.</w:t>
      </w:r>
    </w:p>
    <w:p w:rsidR="00DC411E" w:rsidRPr="00425E39" w:rsidRDefault="00DC411E" w:rsidP="00DC411E">
      <w:pPr>
        <w:pStyle w:val="ListParagraph"/>
        <w:jc w:val="center"/>
        <w:rPr>
          <w:lang w:val="en-GB"/>
        </w:rPr>
      </w:pPr>
      <w:r>
        <w:rPr>
          <w:noProof/>
        </w:rPr>
        <w:drawing>
          <wp:inline distT="0" distB="0" distL="0" distR="0" wp14:anchorId="461CAD2E" wp14:editId="552CA257">
            <wp:extent cx="4017314" cy="2886693"/>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18174" cy="2887311"/>
                    </a:xfrm>
                    <a:prstGeom prst="rect">
                      <a:avLst/>
                    </a:prstGeom>
                    <a:noFill/>
                    <a:ln>
                      <a:noFill/>
                    </a:ln>
                  </pic:spPr>
                </pic:pic>
              </a:graphicData>
            </a:graphic>
          </wp:inline>
        </w:drawing>
      </w:r>
    </w:p>
    <w:p w:rsidR="00DC411E" w:rsidRPr="00781F1D" w:rsidRDefault="0022702B" w:rsidP="00DC411E">
      <w:pPr>
        <w:pStyle w:val="Caption"/>
        <w:ind w:left="720"/>
        <w:jc w:val="center"/>
        <w:rPr>
          <w:b w:val="0"/>
          <w:szCs w:val="24"/>
        </w:rPr>
      </w:pPr>
      <w:r>
        <w:rPr>
          <w:b w:val="0"/>
          <w:szCs w:val="24"/>
        </w:rPr>
        <w:t>Figure 7.</w:t>
      </w:r>
      <w:r w:rsidR="00DC411E" w:rsidRPr="00781F1D">
        <w:rPr>
          <w:b w:val="0"/>
          <w:szCs w:val="24"/>
        </w:rPr>
        <w:t xml:space="preserve">1. Axial compression cylinder tests compared to the Eurocode 3 buckling curves, </w:t>
      </w:r>
      <w:sdt>
        <w:sdtPr>
          <w:rPr>
            <w:b w:val="0"/>
            <w:szCs w:val="24"/>
          </w:rPr>
          <w:id w:val="-1722666626"/>
          <w:citation/>
        </w:sdtPr>
        <w:sdtContent>
          <w:r w:rsidR="00DC411E" w:rsidRPr="00781F1D">
            <w:rPr>
              <w:b w:val="0"/>
              <w:szCs w:val="24"/>
            </w:rPr>
            <w:fldChar w:fldCharType="begin"/>
          </w:r>
          <w:r w:rsidR="00DC411E" w:rsidRPr="00781F1D">
            <w:rPr>
              <w:b w:val="0"/>
              <w:szCs w:val="24"/>
            </w:rPr>
            <w:instrText xml:space="preserve">CITATION ECC08 \l 1063 </w:instrText>
          </w:r>
          <w:r w:rsidR="00DC411E" w:rsidRPr="00781F1D">
            <w:rPr>
              <w:b w:val="0"/>
              <w:szCs w:val="24"/>
            </w:rPr>
            <w:fldChar w:fldCharType="separate"/>
          </w:r>
          <w:r w:rsidR="00DC411E" w:rsidRPr="00781F1D">
            <w:rPr>
              <w:b w:val="0"/>
              <w:szCs w:val="24"/>
            </w:rPr>
            <w:t>(ECCS, 2008)</w:t>
          </w:r>
          <w:r w:rsidR="00DC411E" w:rsidRPr="00781F1D">
            <w:rPr>
              <w:b w:val="0"/>
              <w:szCs w:val="24"/>
            </w:rPr>
            <w:fldChar w:fldCharType="end"/>
          </w:r>
        </w:sdtContent>
      </w:sdt>
    </w:p>
    <w:p w:rsidR="00DC411E" w:rsidRPr="00955E3D" w:rsidRDefault="00DC411E" w:rsidP="00DC411E">
      <w:pPr>
        <w:rPr>
          <w:rFonts w:ascii="Times New Roman" w:hAnsi="Times New Roman"/>
          <w:sz w:val="24"/>
          <w:lang w:val="en-GB"/>
        </w:rPr>
      </w:pPr>
    </w:p>
    <w:p w:rsidR="00DC411E" w:rsidRPr="00955E3D" w:rsidRDefault="00DC411E" w:rsidP="00DC411E">
      <w:pPr>
        <w:pStyle w:val="ListParagraph"/>
        <w:jc w:val="center"/>
        <w:rPr>
          <w:lang w:val="en-GB"/>
        </w:rPr>
      </w:pPr>
      <w:r w:rsidRPr="00955E3D">
        <w:rPr>
          <w:noProof/>
        </w:rPr>
        <w:lastRenderedPageBreak/>
        <w:drawing>
          <wp:inline distT="0" distB="0" distL="0" distR="0" wp14:anchorId="2C5CBB46" wp14:editId="7C8933D5">
            <wp:extent cx="3716655" cy="2230755"/>
            <wp:effectExtent l="0" t="0" r="0" b="0"/>
            <wp:docPr id="15" name="Picture 15" descr="Mean_Buckling_Curve_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Mean_Buckling_Curve_Modified"/>
                    <pic:cNvPicPr>
                      <a:picLocks noChangeAspect="1" noChangeArrowheads="1"/>
                    </pic:cNvPicPr>
                  </pic:nvPicPr>
                  <pic:blipFill>
                    <a:blip r:embed="rId219">
                      <a:extLst>
                        <a:ext uri="{28A0092B-C50C-407E-A947-70E740481C1C}">
                          <a14:useLocalDpi xmlns:a14="http://schemas.microsoft.com/office/drawing/2010/main" val="0"/>
                        </a:ext>
                      </a:extLst>
                    </a:blip>
                    <a:srcRect t="3960" b="1288"/>
                    <a:stretch>
                      <a:fillRect/>
                    </a:stretch>
                  </pic:blipFill>
                  <pic:spPr bwMode="auto">
                    <a:xfrm>
                      <a:off x="0" y="0"/>
                      <a:ext cx="3716655" cy="2230755"/>
                    </a:xfrm>
                    <a:prstGeom prst="rect">
                      <a:avLst/>
                    </a:prstGeom>
                    <a:noFill/>
                    <a:ln>
                      <a:noFill/>
                    </a:ln>
                  </pic:spPr>
                </pic:pic>
              </a:graphicData>
            </a:graphic>
          </wp:inline>
        </w:drawing>
      </w:r>
    </w:p>
    <w:p w:rsidR="00DC411E" w:rsidRPr="00EE7E93" w:rsidRDefault="0022702B" w:rsidP="00DC411E">
      <w:pPr>
        <w:pStyle w:val="Caption"/>
        <w:ind w:left="720"/>
        <w:jc w:val="center"/>
        <w:rPr>
          <w:b w:val="0"/>
          <w:szCs w:val="24"/>
        </w:rPr>
      </w:pPr>
      <w:r>
        <w:rPr>
          <w:b w:val="0"/>
          <w:szCs w:val="24"/>
        </w:rPr>
        <w:t>Figure 7.</w:t>
      </w:r>
      <w:r w:rsidR="00DC411E" w:rsidRPr="00781F1D">
        <w:rPr>
          <w:b w:val="0"/>
          <w:szCs w:val="24"/>
        </w:rPr>
        <w:t>2. Compression cylinder tests with mean buckling curve (blue),</w:t>
      </w:r>
      <w:sdt>
        <w:sdtPr>
          <w:rPr>
            <w:b w:val="0"/>
            <w:szCs w:val="24"/>
          </w:rPr>
          <w:id w:val="-831371504"/>
          <w:citation/>
        </w:sdtPr>
        <w:sdtEndPr/>
        <w:sdtContent>
          <w:r w:rsidR="00EE7E93" w:rsidRPr="00EE7E93">
            <w:rPr>
              <w:b w:val="0"/>
              <w:szCs w:val="24"/>
            </w:rPr>
            <w:fldChar w:fldCharType="begin"/>
          </w:r>
          <w:r w:rsidR="00EE7E93" w:rsidRPr="00EE7E93">
            <w:rPr>
              <w:b w:val="0"/>
              <w:szCs w:val="24"/>
            </w:rPr>
            <w:instrText xml:space="preserve"> CITATION Sør14 \l 1033 </w:instrText>
          </w:r>
          <w:r w:rsidR="00EE7E93" w:rsidRPr="00EE7E93">
            <w:rPr>
              <w:b w:val="0"/>
              <w:szCs w:val="24"/>
            </w:rPr>
            <w:fldChar w:fldCharType="separate"/>
          </w:r>
          <w:r w:rsidR="00EE7E93" w:rsidRPr="00EE7E93">
            <w:rPr>
              <w:b w:val="0"/>
              <w:noProof/>
              <w:szCs w:val="24"/>
            </w:rPr>
            <w:t xml:space="preserve"> (Sørensen &amp; Toft, 2014)</w:t>
          </w:r>
          <w:r w:rsidR="00EE7E93" w:rsidRPr="00EE7E93">
            <w:rPr>
              <w:b w:val="0"/>
              <w:szCs w:val="24"/>
            </w:rPr>
            <w:fldChar w:fldCharType="end"/>
          </w:r>
        </w:sdtContent>
      </w:sdt>
      <w:r w:rsidR="00DC411E" w:rsidRPr="00EE7E93">
        <w:rPr>
          <w:b w:val="0"/>
          <w:szCs w:val="24"/>
        </w:rPr>
        <w:t>.</w:t>
      </w:r>
    </w:p>
    <w:p w:rsidR="00DC411E" w:rsidRDefault="0022702B" w:rsidP="0022702B">
      <w:pPr>
        <w:pStyle w:val="ListParagraph"/>
        <w:ind w:firstLine="0"/>
        <w:rPr>
          <w:color w:val="000000"/>
        </w:rPr>
      </w:pPr>
      <w:r w:rsidRPr="00EE7E93">
        <w:rPr>
          <w:lang w:val="en-GB"/>
        </w:rPr>
        <w:t>Figure 7</w:t>
      </w:r>
      <w:r w:rsidR="00DC411E" w:rsidRPr="00EE7E93">
        <w:rPr>
          <w:lang w:val="en-GB"/>
        </w:rPr>
        <w:t xml:space="preserve">.2 shows the mean buckling curve based on the test data shown in </w:t>
      </w:r>
      <w:r w:rsidRPr="00EE7E93">
        <w:rPr>
          <w:lang w:val="en-GB"/>
        </w:rPr>
        <w:t>Figure 7.</w:t>
      </w:r>
      <w:r w:rsidR="00DC411E" w:rsidRPr="00EE7E93">
        <w:rPr>
          <w:lang w:val="en-GB"/>
        </w:rPr>
        <w:t>1. As</w:t>
      </w:r>
      <w:r w:rsidR="00DC411E">
        <w:rPr>
          <w:lang w:val="en-GB"/>
        </w:rPr>
        <w:t xml:space="preserve"> described in </w:t>
      </w:r>
      <w:sdt>
        <w:sdtPr>
          <w:rPr>
            <w:lang w:val="en-GB"/>
          </w:rPr>
          <w:id w:val="958835886"/>
          <w:citation/>
        </w:sdtPr>
        <w:sdtContent>
          <w:r w:rsidR="00DC411E">
            <w:rPr>
              <w:lang w:val="en-GB"/>
            </w:rPr>
            <w:fldChar w:fldCharType="begin"/>
          </w:r>
          <w:r w:rsidR="00DC411E">
            <w:rPr>
              <w:color w:val="000000" w:themeColor="text1"/>
              <w:lang w:val="lt-LT" w:eastAsia="en-GB"/>
            </w:rPr>
            <w:instrText xml:space="preserve">CITATION Sør14 \l 1063 </w:instrText>
          </w:r>
          <w:r w:rsidR="00DC411E">
            <w:rPr>
              <w:lang w:val="en-GB"/>
            </w:rPr>
            <w:fldChar w:fldCharType="separate"/>
          </w:r>
          <w:r w:rsidR="00DC411E" w:rsidRPr="00DC411E">
            <w:rPr>
              <w:noProof/>
              <w:color w:val="000000" w:themeColor="text1"/>
              <w:lang w:val="lt-LT" w:eastAsia="en-GB"/>
            </w:rPr>
            <w:t>(Sørensen &amp; Toft, 2014)</w:t>
          </w:r>
          <w:r w:rsidR="00DC411E">
            <w:rPr>
              <w:lang w:val="en-GB"/>
            </w:rPr>
            <w:fldChar w:fldCharType="end"/>
          </w:r>
        </w:sdtContent>
      </w:sdt>
      <w:r w:rsidR="00DC411E">
        <w:rPr>
          <w:lang w:val="en-GB"/>
        </w:rPr>
        <w:t xml:space="preserve"> the following simple, r</w:t>
      </w:r>
      <w:r w:rsidR="00DC411E">
        <w:t xml:space="preserve">representative stochastic models for yielding strength, </w:t>
      </w:r>
      <w:r w:rsidR="00DC411E" w:rsidRPr="005E4E60">
        <w:rPr>
          <w:i/>
          <w:color w:val="000000"/>
        </w:rPr>
        <w:t>R</w:t>
      </w:r>
      <w:r w:rsidR="00DC411E" w:rsidRPr="005E4E60">
        <w:rPr>
          <w:color w:val="000000"/>
        </w:rPr>
        <w:t xml:space="preserve"> </w:t>
      </w:r>
      <w:r w:rsidR="00DC411E">
        <w:t xml:space="preserve">and the model uncertainty, </w:t>
      </w:r>
      <w:r w:rsidR="00DC411E" w:rsidRPr="005E4E60">
        <w:rPr>
          <w:color w:val="000000"/>
          <w:position w:val="-6"/>
        </w:rPr>
        <w:object w:dxaOrig="220" w:dyaOrig="279">
          <v:shape id="_x0000_i1114" type="#_x0000_t75" style="width:10.8pt;height:13.5pt" o:ole="">
            <v:imagedata r:id="rId208" o:title=""/>
          </v:shape>
          <o:OLEObject Type="Embed" ProgID="Equation.3" ShapeID="_x0000_i1114" DrawAspect="Content" ObjectID="_1506512988" r:id="rId220"/>
        </w:object>
      </w:r>
      <w:r w:rsidR="00DC411E">
        <w:rPr>
          <w:color w:val="000000"/>
        </w:rPr>
        <w:t>can be applied:</w:t>
      </w:r>
    </w:p>
    <w:p w:rsidR="00DC411E" w:rsidRDefault="00DC411E" w:rsidP="00DC411E">
      <w:pPr>
        <w:pStyle w:val="ListParagraph"/>
        <w:ind w:left="709" w:hanging="709"/>
        <w:jc w:val="left"/>
        <w:rPr>
          <w:color w:val="000000"/>
        </w:rPr>
      </w:pPr>
      <w:r w:rsidRPr="005E4E60">
        <w:rPr>
          <w:i/>
          <w:color w:val="000000"/>
        </w:rPr>
        <w:t>R</w:t>
      </w:r>
      <w:r w:rsidRPr="005E4E60">
        <w:rPr>
          <w:color w:val="000000"/>
        </w:rPr>
        <w:t xml:space="preserve"> </w:t>
      </w:r>
      <w:r>
        <w:rPr>
          <w:color w:val="000000"/>
        </w:rPr>
        <w:tab/>
      </w:r>
      <w:proofErr w:type="spellStart"/>
      <w:r>
        <w:rPr>
          <w:color w:val="000000"/>
        </w:rPr>
        <w:t>LogNormal</w:t>
      </w:r>
      <w:proofErr w:type="spellEnd"/>
      <w:r>
        <w:rPr>
          <w:color w:val="000000"/>
        </w:rPr>
        <w:t xml:space="preserve"> with coefficient of variation (COV) = 0.05 and characteristic value (5% quantile) = 360 MPa</w:t>
      </w:r>
    </w:p>
    <w:p w:rsidR="00DC411E" w:rsidRDefault="00DC411E" w:rsidP="00DC411E">
      <w:pPr>
        <w:pStyle w:val="ListParagraph"/>
        <w:ind w:left="709" w:hanging="709"/>
        <w:jc w:val="left"/>
        <w:rPr>
          <w:color w:val="000000"/>
        </w:rPr>
      </w:pPr>
      <w:r w:rsidRPr="005E4E60">
        <w:rPr>
          <w:color w:val="000000"/>
          <w:position w:val="-6"/>
        </w:rPr>
        <w:object w:dxaOrig="220" w:dyaOrig="279">
          <v:shape id="_x0000_i1115" type="#_x0000_t75" style="width:10.8pt;height:13.5pt" o:ole="">
            <v:imagedata r:id="rId208" o:title=""/>
          </v:shape>
          <o:OLEObject Type="Embed" ProgID="Equation.3" ShapeID="_x0000_i1115" DrawAspect="Content" ObjectID="_1506512989" r:id="rId221"/>
        </w:object>
      </w:r>
      <w:r w:rsidRPr="005E4E60">
        <w:rPr>
          <w:color w:val="000000"/>
        </w:rPr>
        <w:t xml:space="preserve"> </w:t>
      </w:r>
      <w:r>
        <w:rPr>
          <w:color w:val="000000"/>
        </w:rPr>
        <w:tab/>
      </w:r>
      <w:proofErr w:type="spellStart"/>
      <w:r>
        <w:rPr>
          <w:color w:val="000000"/>
        </w:rPr>
        <w:t>LogNormal</w:t>
      </w:r>
      <w:proofErr w:type="spellEnd"/>
      <w:r>
        <w:rPr>
          <w:color w:val="000000"/>
        </w:rPr>
        <w:t xml:space="preserve"> with coefficient of variation (COV) = 0.13 and mean value (bias) = 1/0.85</w:t>
      </w:r>
    </w:p>
    <w:p w:rsidR="00DC411E" w:rsidRDefault="00DC411E" w:rsidP="00DC411E">
      <w:pPr>
        <w:pStyle w:val="ListParagraph"/>
        <w:ind w:firstLine="0"/>
      </w:pPr>
    </w:p>
    <w:p w:rsidR="00DC411E" w:rsidRPr="00FB41A6" w:rsidRDefault="00DC411E" w:rsidP="009D6622">
      <w:pPr>
        <w:pStyle w:val="ListParagraph"/>
        <w:ind w:firstLine="0"/>
        <w:rPr>
          <w:color w:val="000000"/>
        </w:rPr>
      </w:pPr>
      <w:r>
        <w:t xml:space="preserve">In D1.33 the Design Load Cases DLCs) 1.3 and partly 6.2 are considered. The load effects obtained are considered to be equivalent to those obtained from DLC 1.1 (extreme load during operation) and DLC 6.1 (extreme when the turbine is parked). </w:t>
      </w:r>
      <w:r>
        <w:rPr>
          <w:color w:val="000000"/>
        </w:rPr>
        <w:t xml:space="preserve">The </w:t>
      </w:r>
      <w:r w:rsidRPr="00FB41A6">
        <w:rPr>
          <w:color w:val="000000"/>
        </w:rPr>
        <w:t xml:space="preserve">stochastic model in </w:t>
      </w:r>
      <w:proofErr w:type="spellStart"/>
      <w:r w:rsidR="0022702B">
        <w:rPr>
          <w:color w:val="000000"/>
        </w:rPr>
        <w:t>Talbe</w:t>
      </w:r>
      <w:proofErr w:type="spellEnd"/>
      <w:r w:rsidR="0022702B">
        <w:rPr>
          <w:color w:val="000000"/>
        </w:rPr>
        <w:t xml:space="preserve"> 7.</w:t>
      </w:r>
      <w:r w:rsidRPr="00FB41A6">
        <w:rPr>
          <w:color w:val="000000"/>
        </w:rPr>
        <w:t xml:space="preserve">1 (from </w:t>
      </w:r>
      <w:sdt>
        <w:sdtPr>
          <w:rPr>
            <w:color w:val="000000"/>
          </w:rPr>
          <w:id w:val="1148553078"/>
          <w:citation/>
        </w:sdtPr>
        <w:sdtContent>
          <w:r>
            <w:rPr>
              <w:color w:val="000000"/>
            </w:rPr>
            <w:fldChar w:fldCharType="begin"/>
          </w:r>
          <w:r>
            <w:rPr>
              <w:color w:val="000000" w:themeColor="text1"/>
              <w:lang w:val="lt-LT" w:eastAsia="en-GB"/>
            </w:rPr>
            <w:instrText xml:space="preserve">CITATION Sør14 \l 1063 </w:instrText>
          </w:r>
          <w:r>
            <w:rPr>
              <w:color w:val="000000"/>
            </w:rPr>
            <w:fldChar w:fldCharType="separate"/>
          </w:r>
          <w:r w:rsidRPr="00DC411E">
            <w:rPr>
              <w:noProof/>
              <w:color w:val="000000" w:themeColor="text1"/>
              <w:lang w:val="lt-LT" w:eastAsia="en-GB"/>
            </w:rPr>
            <w:t>(Sørensen &amp; Toft, 2014)</w:t>
          </w:r>
          <w:r>
            <w:rPr>
              <w:color w:val="000000"/>
            </w:rPr>
            <w:fldChar w:fldCharType="end"/>
          </w:r>
        </w:sdtContent>
      </w:sdt>
      <w:r w:rsidRPr="00FB41A6">
        <w:rPr>
          <w:color w:val="000000"/>
        </w:rPr>
        <w:t xml:space="preserve">) is used as ‘representative’ for the reliability analyses of the MRS, see [16]. </w:t>
      </w:r>
    </w:p>
    <w:p w:rsidR="00DC411E" w:rsidRPr="00781F1D" w:rsidRDefault="0022702B" w:rsidP="00DC411E">
      <w:pPr>
        <w:pStyle w:val="ListParagraph"/>
        <w:ind w:firstLine="0"/>
        <w:rPr>
          <w:b/>
          <w:bCs/>
          <w:color w:val="005596" w:themeColor="accent1"/>
        </w:rPr>
      </w:pPr>
      <w:proofErr w:type="spellStart"/>
      <w:r>
        <w:rPr>
          <w:b/>
          <w:bCs/>
          <w:color w:val="005596" w:themeColor="accent1"/>
        </w:rPr>
        <w:t>Talbe</w:t>
      </w:r>
      <w:proofErr w:type="spellEnd"/>
      <w:r>
        <w:rPr>
          <w:b/>
          <w:bCs/>
          <w:color w:val="005596" w:themeColor="accent1"/>
        </w:rPr>
        <w:t xml:space="preserve"> 7.</w:t>
      </w:r>
      <w:r w:rsidR="00DC411E" w:rsidRPr="00781F1D">
        <w:rPr>
          <w:b/>
          <w:bCs/>
          <w:color w:val="005596" w:themeColor="accent1"/>
        </w:rPr>
        <w:t xml:space="preserve">1. Stochastic models for physical, model and statistical uncertainties.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1415"/>
        <w:gridCol w:w="763"/>
        <w:gridCol w:w="1201"/>
        <w:gridCol w:w="1226"/>
        <w:gridCol w:w="3257"/>
      </w:tblGrid>
      <w:tr w:rsidR="00DC411E" w:rsidRPr="005E4E60" w:rsidTr="0036096E">
        <w:tc>
          <w:tcPr>
            <w:tcW w:w="1526" w:type="dxa"/>
          </w:tcPr>
          <w:p w:rsidR="00DC411E" w:rsidRPr="005E4E60" w:rsidRDefault="00DC411E" w:rsidP="0036096E">
            <w:pPr>
              <w:pStyle w:val="ListParagraph"/>
              <w:ind w:firstLine="0"/>
              <w:rPr>
                <w:color w:val="000000"/>
              </w:rPr>
            </w:pPr>
            <w:r w:rsidRPr="005E4E60">
              <w:rPr>
                <w:color w:val="000000"/>
              </w:rPr>
              <w:t>Variable</w:t>
            </w:r>
          </w:p>
        </w:tc>
        <w:tc>
          <w:tcPr>
            <w:tcW w:w="1418" w:type="dxa"/>
          </w:tcPr>
          <w:p w:rsidR="00DC411E" w:rsidRPr="005E4E60" w:rsidRDefault="00DC411E" w:rsidP="0036096E">
            <w:pPr>
              <w:pStyle w:val="ListParagraph"/>
              <w:ind w:firstLine="0"/>
              <w:rPr>
                <w:color w:val="000000"/>
              </w:rPr>
            </w:pPr>
            <w:r w:rsidRPr="005E4E60">
              <w:rPr>
                <w:color w:val="000000"/>
              </w:rPr>
              <w:t>Distribution</w:t>
            </w:r>
          </w:p>
        </w:tc>
        <w:tc>
          <w:tcPr>
            <w:tcW w:w="763" w:type="dxa"/>
          </w:tcPr>
          <w:p w:rsidR="00DC411E" w:rsidRPr="005E4E60" w:rsidRDefault="00DC411E" w:rsidP="0036096E">
            <w:pPr>
              <w:pStyle w:val="ListParagraph"/>
              <w:ind w:firstLine="0"/>
              <w:rPr>
                <w:color w:val="000000"/>
              </w:rPr>
            </w:pPr>
            <w:r w:rsidRPr="005E4E60">
              <w:rPr>
                <w:color w:val="000000"/>
              </w:rPr>
              <w:t>Mean</w:t>
            </w:r>
          </w:p>
        </w:tc>
        <w:tc>
          <w:tcPr>
            <w:tcW w:w="1242" w:type="dxa"/>
          </w:tcPr>
          <w:p w:rsidR="00DC411E" w:rsidRPr="005E4E60" w:rsidRDefault="00DC411E" w:rsidP="0036096E">
            <w:pPr>
              <w:pStyle w:val="ListParagraph"/>
              <w:ind w:firstLine="0"/>
              <w:rPr>
                <w:color w:val="000000"/>
              </w:rPr>
            </w:pPr>
            <w:r w:rsidRPr="005E4E60">
              <w:rPr>
                <w:color w:val="000000"/>
              </w:rPr>
              <w:t>COV</w:t>
            </w:r>
          </w:p>
        </w:tc>
        <w:tc>
          <w:tcPr>
            <w:tcW w:w="1242" w:type="dxa"/>
          </w:tcPr>
          <w:p w:rsidR="00DC411E" w:rsidRPr="005E4E60" w:rsidRDefault="00DC411E" w:rsidP="0036096E">
            <w:pPr>
              <w:pStyle w:val="ListParagraph"/>
              <w:ind w:firstLine="0"/>
              <w:rPr>
                <w:color w:val="000000"/>
              </w:rPr>
            </w:pPr>
            <w:r w:rsidRPr="005E4E60">
              <w:rPr>
                <w:color w:val="000000"/>
              </w:rPr>
              <w:t xml:space="preserve">Quantile </w:t>
            </w:r>
          </w:p>
        </w:tc>
        <w:tc>
          <w:tcPr>
            <w:tcW w:w="3408" w:type="dxa"/>
          </w:tcPr>
          <w:p w:rsidR="00DC411E" w:rsidRPr="005E4E60" w:rsidRDefault="00DC411E" w:rsidP="0036096E">
            <w:pPr>
              <w:pStyle w:val="ListParagraph"/>
              <w:ind w:firstLine="0"/>
              <w:rPr>
                <w:color w:val="000000"/>
              </w:rPr>
            </w:pPr>
            <w:r w:rsidRPr="005E4E60">
              <w:rPr>
                <w:color w:val="000000"/>
              </w:rPr>
              <w:t xml:space="preserve">Comment </w:t>
            </w:r>
          </w:p>
        </w:tc>
      </w:tr>
      <w:tr w:rsidR="00DC411E" w:rsidRPr="005E4E60" w:rsidTr="0036096E">
        <w:tc>
          <w:tcPr>
            <w:tcW w:w="1526" w:type="dxa"/>
          </w:tcPr>
          <w:p w:rsidR="00DC411E" w:rsidRPr="005E4E60" w:rsidRDefault="00DC411E" w:rsidP="0036096E">
            <w:pPr>
              <w:pStyle w:val="ListParagraph"/>
              <w:ind w:firstLine="0"/>
              <w:rPr>
                <w:i/>
                <w:color w:val="000000"/>
                <w:lang w:val="en-GB"/>
              </w:rPr>
            </w:pPr>
            <w:r w:rsidRPr="005E4E60">
              <w:rPr>
                <w:color w:val="000000"/>
                <w:position w:val="-4"/>
              </w:rPr>
              <w:object w:dxaOrig="240" w:dyaOrig="260">
                <v:shape id="_x0000_i1116" type="#_x0000_t75" style="width:12.6pt;height:12.6pt" o:ole="">
                  <v:imagedata r:id="rId222" o:title=""/>
                </v:shape>
                <o:OLEObject Type="Embed" ProgID="Equation.3" ShapeID="_x0000_i1116" DrawAspect="Content" ObjectID="_1506512990" r:id="rId223"/>
              </w:object>
            </w:r>
          </w:p>
        </w:tc>
        <w:tc>
          <w:tcPr>
            <w:tcW w:w="1418" w:type="dxa"/>
          </w:tcPr>
          <w:p w:rsidR="00DC411E" w:rsidRPr="005E4E60" w:rsidRDefault="00DC411E" w:rsidP="0036096E">
            <w:pPr>
              <w:pStyle w:val="ListParagraph"/>
              <w:ind w:firstLine="0"/>
              <w:rPr>
                <w:color w:val="000000"/>
                <w:lang w:val="en-GB"/>
              </w:rPr>
            </w:pPr>
            <w:r w:rsidRPr="005E4E60">
              <w:rPr>
                <w:color w:val="000000"/>
                <w:lang w:val="en-GB"/>
              </w:rPr>
              <w:t>Lognormal</w:t>
            </w:r>
          </w:p>
        </w:tc>
        <w:tc>
          <w:tcPr>
            <w:tcW w:w="763" w:type="dxa"/>
          </w:tcPr>
          <w:p w:rsidR="00DC411E" w:rsidRPr="005E4E60" w:rsidRDefault="00DC411E" w:rsidP="0036096E">
            <w:pPr>
              <w:pStyle w:val="ListParagraph"/>
              <w:ind w:firstLine="0"/>
              <w:rPr>
                <w:color w:val="000000"/>
                <w:lang w:val="en-GB"/>
              </w:rPr>
            </w:pPr>
            <w:r w:rsidRPr="005E4E60">
              <w:rPr>
                <w:color w:val="000000"/>
                <w:lang w:val="en-GB"/>
              </w:rPr>
              <w:t>-</w:t>
            </w:r>
          </w:p>
        </w:tc>
        <w:tc>
          <w:tcPr>
            <w:tcW w:w="1242" w:type="dxa"/>
          </w:tcPr>
          <w:p w:rsidR="00DC411E" w:rsidRPr="005E4E60" w:rsidRDefault="00DC411E" w:rsidP="0036096E">
            <w:pPr>
              <w:pStyle w:val="ListParagraph"/>
              <w:ind w:firstLine="0"/>
              <w:rPr>
                <w:color w:val="000000"/>
                <w:lang w:val="en-GB"/>
              </w:rPr>
            </w:pPr>
            <w:r w:rsidRPr="005E4E60">
              <w:rPr>
                <w:color w:val="000000"/>
                <w:position w:val="-10"/>
                <w:lang w:val="en-GB"/>
              </w:rPr>
              <w:object w:dxaOrig="340" w:dyaOrig="340">
                <v:shape id="_x0000_i1117" type="#_x0000_t75" style="width:18pt;height:18pt" o:ole="">
                  <v:imagedata r:id="rId224" o:title=""/>
                </v:shape>
                <o:OLEObject Type="Embed" ProgID="Equation.3" ShapeID="_x0000_i1117" DrawAspect="Content" ObjectID="_1506512991" r:id="rId225"/>
              </w:object>
            </w:r>
          </w:p>
        </w:tc>
        <w:tc>
          <w:tcPr>
            <w:tcW w:w="1242" w:type="dxa"/>
          </w:tcPr>
          <w:p w:rsidR="00DC411E" w:rsidRPr="005E4E60" w:rsidRDefault="00DC411E" w:rsidP="0036096E">
            <w:pPr>
              <w:pStyle w:val="ListParagraph"/>
              <w:ind w:firstLine="0"/>
              <w:rPr>
                <w:color w:val="000000"/>
                <w:lang w:val="en-GB"/>
              </w:rPr>
            </w:pPr>
            <w:r w:rsidRPr="005E4E60">
              <w:rPr>
                <w:color w:val="000000"/>
                <w:lang w:val="en-GB"/>
              </w:rPr>
              <w:t>5%</w:t>
            </w:r>
          </w:p>
        </w:tc>
        <w:tc>
          <w:tcPr>
            <w:tcW w:w="3408" w:type="dxa"/>
          </w:tcPr>
          <w:p w:rsidR="00DC411E" w:rsidRPr="005E4E60" w:rsidRDefault="00DC411E" w:rsidP="0036096E">
            <w:pPr>
              <w:pStyle w:val="ListParagraph"/>
              <w:ind w:firstLine="0"/>
              <w:rPr>
                <w:color w:val="000000"/>
                <w:lang w:val="en-GB"/>
              </w:rPr>
            </w:pPr>
            <w:r w:rsidRPr="005E4E60">
              <w:rPr>
                <w:color w:val="000000"/>
                <w:lang w:val="en-GB"/>
              </w:rPr>
              <w:t>Strength</w:t>
            </w:r>
          </w:p>
        </w:tc>
      </w:tr>
      <w:tr w:rsidR="00DC411E" w:rsidRPr="005E4E60" w:rsidTr="0036096E">
        <w:tc>
          <w:tcPr>
            <w:tcW w:w="1526" w:type="dxa"/>
          </w:tcPr>
          <w:p w:rsidR="00DC411E" w:rsidRPr="005E4E60" w:rsidRDefault="00DC411E" w:rsidP="0036096E">
            <w:pPr>
              <w:pStyle w:val="ListParagraph"/>
              <w:ind w:firstLine="0"/>
              <w:rPr>
                <w:i/>
                <w:color w:val="000000"/>
                <w:lang w:val="en-GB"/>
              </w:rPr>
            </w:pPr>
            <w:r w:rsidRPr="005E4E60">
              <w:rPr>
                <w:color w:val="000000"/>
                <w:position w:val="-6"/>
              </w:rPr>
              <w:object w:dxaOrig="220" w:dyaOrig="279">
                <v:shape id="_x0000_i1118" type="#_x0000_t75" style="width:10.8pt;height:13.5pt" o:ole="">
                  <v:imagedata r:id="rId226" o:title=""/>
                </v:shape>
                <o:OLEObject Type="Embed" ProgID="Equation.3" ShapeID="_x0000_i1118" DrawAspect="Content" ObjectID="_1506512992" r:id="rId227"/>
              </w:object>
            </w:r>
          </w:p>
        </w:tc>
        <w:tc>
          <w:tcPr>
            <w:tcW w:w="1418" w:type="dxa"/>
          </w:tcPr>
          <w:p w:rsidR="00DC411E" w:rsidRPr="005E4E60" w:rsidRDefault="00DC411E" w:rsidP="0036096E">
            <w:pPr>
              <w:pStyle w:val="ListParagraph"/>
              <w:ind w:firstLine="0"/>
              <w:rPr>
                <w:color w:val="000000"/>
                <w:lang w:val="en-GB"/>
              </w:rPr>
            </w:pPr>
            <w:r w:rsidRPr="005E4E60">
              <w:rPr>
                <w:color w:val="000000"/>
                <w:lang w:val="en-GB"/>
              </w:rPr>
              <w:t>Lognormal</w:t>
            </w:r>
          </w:p>
        </w:tc>
        <w:tc>
          <w:tcPr>
            <w:tcW w:w="763" w:type="dxa"/>
          </w:tcPr>
          <w:p w:rsidR="00DC411E" w:rsidRPr="005E4E60" w:rsidRDefault="00DC411E" w:rsidP="0036096E">
            <w:pPr>
              <w:pStyle w:val="ListParagraph"/>
              <w:ind w:firstLine="0"/>
              <w:rPr>
                <w:color w:val="000000"/>
                <w:lang w:val="en-GB"/>
              </w:rPr>
            </w:pPr>
            <w:r w:rsidRPr="005E4E60">
              <w:rPr>
                <w:color w:val="000000"/>
                <w:lang w:val="en-GB"/>
              </w:rPr>
              <w:t>-</w:t>
            </w:r>
          </w:p>
        </w:tc>
        <w:tc>
          <w:tcPr>
            <w:tcW w:w="1242" w:type="dxa"/>
          </w:tcPr>
          <w:p w:rsidR="00DC411E" w:rsidRPr="005E4E60" w:rsidRDefault="00DC411E" w:rsidP="0036096E">
            <w:pPr>
              <w:pStyle w:val="ListParagraph"/>
              <w:ind w:firstLine="0"/>
              <w:rPr>
                <w:color w:val="000000"/>
                <w:lang w:val="en-GB"/>
              </w:rPr>
            </w:pPr>
            <w:r w:rsidRPr="005E4E60">
              <w:rPr>
                <w:color w:val="000000"/>
                <w:position w:val="-12"/>
              </w:rPr>
              <w:object w:dxaOrig="279" w:dyaOrig="360">
                <v:shape id="_x0000_i1119" type="#_x0000_t75" style="width:13.5pt;height:18pt" o:ole="" fillcolor="window">
                  <v:imagedata r:id="rId228" o:title=""/>
                </v:shape>
                <o:OLEObject Type="Embed" ProgID="Equation.3" ShapeID="_x0000_i1119" DrawAspect="Content" ObjectID="_1506512993" r:id="rId229"/>
              </w:object>
            </w:r>
          </w:p>
        </w:tc>
        <w:tc>
          <w:tcPr>
            <w:tcW w:w="1242" w:type="dxa"/>
          </w:tcPr>
          <w:p w:rsidR="00DC411E" w:rsidRPr="005E4E60" w:rsidRDefault="00DC411E" w:rsidP="0036096E">
            <w:pPr>
              <w:pStyle w:val="ListParagraph"/>
              <w:ind w:firstLine="0"/>
              <w:rPr>
                <w:color w:val="000000"/>
                <w:lang w:val="en-GB"/>
              </w:rPr>
            </w:pPr>
            <w:r w:rsidRPr="005E4E60">
              <w:rPr>
                <w:color w:val="000000"/>
                <w:lang w:val="en-GB"/>
              </w:rPr>
              <w:t xml:space="preserve">Mean </w:t>
            </w:r>
          </w:p>
        </w:tc>
        <w:tc>
          <w:tcPr>
            <w:tcW w:w="3408" w:type="dxa"/>
          </w:tcPr>
          <w:p w:rsidR="00DC411E" w:rsidRPr="005E4E60" w:rsidRDefault="00DC411E" w:rsidP="0036096E">
            <w:pPr>
              <w:pStyle w:val="ListParagraph"/>
              <w:ind w:firstLine="0"/>
              <w:rPr>
                <w:color w:val="000000"/>
                <w:lang w:val="en-GB"/>
              </w:rPr>
            </w:pPr>
            <w:r w:rsidRPr="005E4E60">
              <w:rPr>
                <w:color w:val="000000"/>
                <w:lang w:val="en-GB"/>
              </w:rPr>
              <w:t>Model uncertainty</w:t>
            </w:r>
          </w:p>
        </w:tc>
      </w:tr>
      <w:tr w:rsidR="00DC411E" w:rsidRPr="005E4E60" w:rsidTr="0036096E">
        <w:tc>
          <w:tcPr>
            <w:tcW w:w="1526" w:type="dxa"/>
          </w:tcPr>
          <w:p w:rsidR="00DC411E" w:rsidRPr="005E4E60" w:rsidRDefault="00DC411E" w:rsidP="0036096E">
            <w:pPr>
              <w:pStyle w:val="ListParagraph"/>
              <w:ind w:firstLine="0"/>
              <w:rPr>
                <w:color w:val="000000"/>
              </w:rPr>
            </w:pPr>
            <w:r w:rsidRPr="005E4E60">
              <w:rPr>
                <w:i/>
                <w:color w:val="000000"/>
              </w:rPr>
              <w:t>L</w:t>
            </w:r>
            <w:r w:rsidRPr="005E4E60">
              <w:rPr>
                <w:color w:val="000000"/>
              </w:rPr>
              <w:t xml:space="preserve"> – DLC 1.1 </w:t>
            </w:r>
            <w:r>
              <w:rPr>
                <w:color w:val="000000"/>
              </w:rPr>
              <w:t>/ 1.3</w:t>
            </w:r>
          </w:p>
        </w:tc>
        <w:tc>
          <w:tcPr>
            <w:tcW w:w="1418" w:type="dxa"/>
          </w:tcPr>
          <w:p w:rsidR="00DC411E" w:rsidRPr="005E4E60" w:rsidRDefault="00DC411E" w:rsidP="0036096E">
            <w:pPr>
              <w:pStyle w:val="ListParagraph"/>
              <w:ind w:firstLine="0"/>
              <w:rPr>
                <w:color w:val="000000"/>
              </w:rPr>
            </w:pPr>
            <w:r w:rsidRPr="005E4E60">
              <w:rPr>
                <w:color w:val="000000"/>
              </w:rPr>
              <w:t>Weibull</w:t>
            </w:r>
          </w:p>
        </w:tc>
        <w:tc>
          <w:tcPr>
            <w:tcW w:w="763" w:type="dxa"/>
          </w:tcPr>
          <w:p w:rsidR="00DC411E" w:rsidRPr="005E4E60" w:rsidRDefault="00DC411E" w:rsidP="0036096E">
            <w:pPr>
              <w:pStyle w:val="ListParagraph"/>
              <w:ind w:firstLine="0"/>
              <w:rPr>
                <w:color w:val="000000"/>
              </w:rPr>
            </w:pPr>
            <w:r w:rsidRPr="005E4E60">
              <w:rPr>
                <w:color w:val="000000"/>
              </w:rPr>
              <w:t>-</w:t>
            </w:r>
          </w:p>
        </w:tc>
        <w:tc>
          <w:tcPr>
            <w:tcW w:w="1242" w:type="dxa"/>
          </w:tcPr>
          <w:p w:rsidR="00DC411E" w:rsidRPr="005E4E60" w:rsidRDefault="00DC411E" w:rsidP="0036096E">
            <w:pPr>
              <w:pStyle w:val="ListParagraph"/>
              <w:ind w:firstLine="0"/>
              <w:rPr>
                <w:color w:val="000000"/>
              </w:rPr>
            </w:pPr>
            <w:r w:rsidRPr="005E4E60">
              <w:rPr>
                <w:color w:val="000000"/>
              </w:rPr>
              <w:t>0.15</w:t>
            </w:r>
          </w:p>
        </w:tc>
        <w:tc>
          <w:tcPr>
            <w:tcW w:w="1242" w:type="dxa"/>
          </w:tcPr>
          <w:p w:rsidR="00DC411E" w:rsidRPr="005E4E60" w:rsidRDefault="00DC411E" w:rsidP="0036096E">
            <w:pPr>
              <w:pStyle w:val="ListParagraph"/>
              <w:ind w:firstLine="0"/>
              <w:rPr>
                <w:color w:val="000000"/>
              </w:rPr>
            </w:pPr>
            <w:r w:rsidRPr="005E4E60">
              <w:rPr>
                <w:color w:val="000000"/>
              </w:rPr>
              <w:t>0.98</w:t>
            </w:r>
          </w:p>
        </w:tc>
        <w:tc>
          <w:tcPr>
            <w:tcW w:w="3408" w:type="dxa"/>
          </w:tcPr>
          <w:p w:rsidR="00DC411E" w:rsidRPr="005E4E60" w:rsidRDefault="00DC411E" w:rsidP="0036096E">
            <w:pPr>
              <w:pStyle w:val="ListParagraph"/>
              <w:ind w:firstLine="0"/>
              <w:jc w:val="left"/>
              <w:rPr>
                <w:color w:val="000000"/>
                <w:vertAlign w:val="superscript"/>
              </w:rPr>
            </w:pPr>
            <w:r w:rsidRPr="005E4E60">
              <w:rPr>
                <w:color w:val="000000"/>
              </w:rPr>
              <w:t>Annual maximum load effect obtained by load extrapolation</w:t>
            </w:r>
          </w:p>
        </w:tc>
      </w:tr>
      <w:tr w:rsidR="00DC411E" w:rsidRPr="005E4E60" w:rsidTr="0036096E">
        <w:tc>
          <w:tcPr>
            <w:tcW w:w="1526" w:type="dxa"/>
          </w:tcPr>
          <w:p w:rsidR="00DC411E" w:rsidRPr="005E4E60" w:rsidRDefault="00DC411E" w:rsidP="0036096E">
            <w:pPr>
              <w:pStyle w:val="ListParagraph"/>
              <w:ind w:firstLine="0"/>
              <w:rPr>
                <w:i/>
                <w:color w:val="000000"/>
              </w:rPr>
            </w:pPr>
            <w:r w:rsidRPr="005E4E60">
              <w:rPr>
                <w:i/>
                <w:color w:val="000000"/>
              </w:rPr>
              <w:t xml:space="preserve">L </w:t>
            </w:r>
            <w:r w:rsidRPr="005E4E60">
              <w:rPr>
                <w:color w:val="000000"/>
              </w:rPr>
              <w:t>– DLC 6.1</w:t>
            </w:r>
            <w:r>
              <w:rPr>
                <w:color w:val="000000"/>
              </w:rPr>
              <w:t xml:space="preserve"> / 6.2</w:t>
            </w:r>
          </w:p>
        </w:tc>
        <w:tc>
          <w:tcPr>
            <w:tcW w:w="1418" w:type="dxa"/>
          </w:tcPr>
          <w:p w:rsidR="00DC411E" w:rsidRPr="005E4E60" w:rsidRDefault="00DC411E" w:rsidP="0036096E">
            <w:pPr>
              <w:pStyle w:val="ListParagraph"/>
              <w:ind w:firstLine="0"/>
              <w:rPr>
                <w:color w:val="000000"/>
              </w:rPr>
            </w:pPr>
            <w:r w:rsidRPr="005E4E60">
              <w:rPr>
                <w:color w:val="000000"/>
              </w:rPr>
              <w:t>Gumbel</w:t>
            </w:r>
          </w:p>
        </w:tc>
        <w:tc>
          <w:tcPr>
            <w:tcW w:w="763" w:type="dxa"/>
          </w:tcPr>
          <w:p w:rsidR="00DC411E" w:rsidRPr="005E4E60" w:rsidRDefault="00DC411E" w:rsidP="0036096E">
            <w:pPr>
              <w:pStyle w:val="ListParagraph"/>
              <w:ind w:firstLine="0"/>
              <w:rPr>
                <w:color w:val="000000"/>
              </w:rPr>
            </w:pPr>
            <w:r w:rsidRPr="005E4E60">
              <w:rPr>
                <w:color w:val="000000"/>
              </w:rPr>
              <w:t>-</w:t>
            </w:r>
          </w:p>
        </w:tc>
        <w:tc>
          <w:tcPr>
            <w:tcW w:w="1242" w:type="dxa"/>
          </w:tcPr>
          <w:p w:rsidR="00DC411E" w:rsidRPr="005E4E60" w:rsidRDefault="00DC411E" w:rsidP="0036096E">
            <w:pPr>
              <w:pStyle w:val="ListParagraph"/>
              <w:ind w:firstLine="0"/>
              <w:rPr>
                <w:color w:val="000000"/>
              </w:rPr>
            </w:pPr>
            <w:r w:rsidRPr="005E4E60">
              <w:rPr>
                <w:color w:val="000000"/>
              </w:rPr>
              <w:t>0.2</w:t>
            </w:r>
          </w:p>
        </w:tc>
        <w:tc>
          <w:tcPr>
            <w:tcW w:w="1242" w:type="dxa"/>
          </w:tcPr>
          <w:p w:rsidR="00DC411E" w:rsidRPr="005E4E60" w:rsidRDefault="00DC411E" w:rsidP="0036096E">
            <w:pPr>
              <w:pStyle w:val="ListParagraph"/>
              <w:ind w:firstLine="0"/>
              <w:rPr>
                <w:color w:val="000000"/>
              </w:rPr>
            </w:pPr>
            <w:r w:rsidRPr="005E4E60">
              <w:rPr>
                <w:color w:val="000000"/>
              </w:rPr>
              <w:t>0.98</w:t>
            </w:r>
          </w:p>
        </w:tc>
        <w:tc>
          <w:tcPr>
            <w:tcW w:w="3408" w:type="dxa"/>
          </w:tcPr>
          <w:p w:rsidR="00DC411E" w:rsidRPr="005E4E60" w:rsidRDefault="00DC411E" w:rsidP="0036096E">
            <w:pPr>
              <w:pStyle w:val="ListParagraph"/>
              <w:ind w:firstLine="0"/>
              <w:jc w:val="left"/>
              <w:rPr>
                <w:color w:val="000000"/>
              </w:rPr>
            </w:pPr>
            <w:r w:rsidRPr="005E4E60">
              <w:rPr>
                <w:color w:val="000000"/>
              </w:rPr>
              <w:t xml:space="preserve">Annual maximum wind pressure </w:t>
            </w:r>
          </w:p>
        </w:tc>
      </w:tr>
      <w:tr w:rsidR="00DC411E" w:rsidRPr="005E4E60" w:rsidTr="0036096E">
        <w:tc>
          <w:tcPr>
            <w:tcW w:w="1526"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i/>
                <w:color w:val="000000"/>
              </w:rPr>
            </w:pPr>
            <w:proofErr w:type="spellStart"/>
            <w:r w:rsidRPr="005E4E60">
              <w:rPr>
                <w:i/>
                <w:color w:val="000000"/>
              </w:rPr>
              <w:t>X</w:t>
            </w:r>
            <w:r w:rsidRPr="005E4E60">
              <w:rPr>
                <w:i/>
                <w:color w:val="000000"/>
                <w:vertAlign w:val="subscript"/>
              </w:rPr>
              <w:t>dyn</w:t>
            </w:r>
            <w:proofErr w:type="spellEnd"/>
          </w:p>
        </w:tc>
        <w:tc>
          <w:tcPr>
            <w:tcW w:w="141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Lognormal</w:t>
            </w:r>
          </w:p>
        </w:tc>
        <w:tc>
          <w:tcPr>
            <w:tcW w:w="763"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1.00</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0.05</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 xml:space="preserve">Mean </w:t>
            </w:r>
          </w:p>
        </w:tc>
        <w:tc>
          <w:tcPr>
            <w:tcW w:w="340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p>
        </w:tc>
      </w:tr>
      <w:tr w:rsidR="00DC411E" w:rsidRPr="005E4E60" w:rsidTr="0036096E">
        <w:tc>
          <w:tcPr>
            <w:tcW w:w="1526"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i/>
                <w:color w:val="000000"/>
              </w:rPr>
            </w:pPr>
            <w:proofErr w:type="spellStart"/>
            <w:r w:rsidRPr="005E4E60">
              <w:rPr>
                <w:i/>
                <w:color w:val="000000"/>
              </w:rPr>
              <w:t>X</w:t>
            </w:r>
            <w:r w:rsidRPr="005E4E60">
              <w:rPr>
                <w:i/>
                <w:color w:val="000000"/>
                <w:vertAlign w:val="subscript"/>
              </w:rPr>
              <w:t>exp</w:t>
            </w:r>
            <w:proofErr w:type="spellEnd"/>
          </w:p>
        </w:tc>
        <w:tc>
          <w:tcPr>
            <w:tcW w:w="141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Lognormal</w:t>
            </w:r>
          </w:p>
        </w:tc>
        <w:tc>
          <w:tcPr>
            <w:tcW w:w="763"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1.00</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0.15</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Mean</w:t>
            </w:r>
          </w:p>
        </w:tc>
        <w:tc>
          <w:tcPr>
            <w:tcW w:w="340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p>
        </w:tc>
      </w:tr>
      <w:tr w:rsidR="00DC411E" w:rsidRPr="005E4E60" w:rsidTr="0036096E">
        <w:tc>
          <w:tcPr>
            <w:tcW w:w="1526"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i/>
                <w:color w:val="000000"/>
              </w:rPr>
            </w:pPr>
            <w:proofErr w:type="spellStart"/>
            <w:r w:rsidRPr="005E4E60">
              <w:rPr>
                <w:i/>
                <w:color w:val="000000"/>
              </w:rPr>
              <w:t>X</w:t>
            </w:r>
            <w:r w:rsidRPr="005E4E60">
              <w:rPr>
                <w:i/>
                <w:color w:val="000000"/>
                <w:vertAlign w:val="subscript"/>
              </w:rPr>
              <w:t>aero</w:t>
            </w:r>
            <w:proofErr w:type="spellEnd"/>
          </w:p>
        </w:tc>
        <w:tc>
          <w:tcPr>
            <w:tcW w:w="141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Gumbel</w:t>
            </w:r>
          </w:p>
        </w:tc>
        <w:tc>
          <w:tcPr>
            <w:tcW w:w="763"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1.00</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0.10</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 xml:space="preserve">Mean </w:t>
            </w:r>
          </w:p>
        </w:tc>
        <w:tc>
          <w:tcPr>
            <w:tcW w:w="340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p>
        </w:tc>
      </w:tr>
      <w:tr w:rsidR="00DC411E" w:rsidRPr="005E4E60" w:rsidTr="0036096E">
        <w:tc>
          <w:tcPr>
            <w:tcW w:w="1526"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i/>
                <w:color w:val="000000"/>
              </w:rPr>
            </w:pPr>
            <w:proofErr w:type="spellStart"/>
            <w:r w:rsidRPr="005E4E60">
              <w:rPr>
                <w:i/>
                <w:color w:val="000000"/>
              </w:rPr>
              <w:t>X</w:t>
            </w:r>
            <w:r w:rsidRPr="005E4E60">
              <w:rPr>
                <w:i/>
                <w:color w:val="000000"/>
                <w:vertAlign w:val="subscript"/>
              </w:rPr>
              <w:t>str</w:t>
            </w:r>
            <w:proofErr w:type="spellEnd"/>
          </w:p>
        </w:tc>
        <w:tc>
          <w:tcPr>
            <w:tcW w:w="141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Lognormal</w:t>
            </w:r>
          </w:p>
        </w:tc>
        <w:tc>
          <w:tcPr>
            <w:tcW w:w="763"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1.00</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0.03</w:t>
            </w:r>
          </w:p>
        </w:tc>
        <w:tc>
          <w:tcPr>
            <w:tcW w:w="1242"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r w:rsidRPr="005E4E60">
              <w:rPr>
                <w:color w:val="000000"/>
              </w:rPr>
              <w:t xml:space="preserve">Mean </w:t>
            </w:r>
          </w:p>
        </w:tc>
        <w:tc>
          <w:tcPr>
            <w:tcW w:w="3408" w:type="dxa"/>
            <w:tcBorders>
              <w:top w:val="single" w:sz="4" w:space="0" w:color="auto"/>
              <w:left w:val="single" w:sz="4" w:space="0" w:color="auto"/>
              <w:bottom w:val="single" w:sz="4" w:space="0" w:color="auto"/>
              <w:right w:val="single" w:sz="4" w:space="0" w:color="auto"/>
            </w:tcBorders>
          </w:tcPr>
          <w:p w:rsidR="00DC411E" w:rsidRPr="005E4E60" w:rsidRDefault="00DC411E" w:rsidP="0036096E">
            <w:pPr>
              <w:pStyle w:val="ListParagraph"/>
              <w:ind w:firstLine="0"/>
              <w:rPr>
                <w:color w:val="000000"/>
              </w:rPr>
            </w:pPr>
          </w:p>
        </w:tc>
      </w:tr>
    </w:tbl>
    <w:p w:rsidR="00DC411E" w:rsidRDefault="00DC411E" w:rsidP="00DC411E">
      <w:pPr>
        <w:pStyle w:val="ListParagraph"/>
        <w:ind w:firstLine="0"/>
      </w:pPr>
    </w:p>
    <w:p w:rsidR="00DC411E" w:rsidRDefault="00DC411E" w:rsidP="00DC411E">
      <w:pPr>
        <w:pStyle w:val="ListParagraph"/>
        <w:ind w:firstLine="0"/>
      </w:pPr>
      <w:r>
        <w:t>The following partial safety factors are used:</w:t>
      </w:r>
    </w:p>
    <w:p w:rsidR="00DC411E" w:rsidRDefault="00DC411E" w:rsidP="00DC411E">
      <w:pPr>
        <w:pStyle w:val="ListParagraph"/>
        <w:ind w:firstLine="0"/>
      </w:pPr>
      <w:r w:rsidRPr="005E4E60">
        <w:rPr>
          <w:position w:val="-10"/>
        </w:rPr>
        <w:object w:dxaOrig="340" w:dyaOrig="340">
          <v:shape id="_x0000_i1120" type="#_x0000_t75" style="width:18pt;height:18pt" o:ole="">
            <v:imagedata r:id="rId212" o:title=""/>
          </v:shape>
          <o:OLEObject Type="Embed" ProgID="Equation.3" ShapeID="_x0000_i1120" DrawAspect="Content" ObjectID="_1506512994" r:id="rId230"/>
        </w:object>
      </w:r>
      <w:r w:rsidRPr="005E4E60">
        <w:t xml:space="preserve"> </w:t>
      </w:r>
      <w:r w:rsidRPr="005E4E60">
        <w:tab/>
      </w:r>
      <w:proofErr w:type="gramStart"/>
      <w:r w:rsidRPr="005E4E60">
        <w:t>partial</w:t>
      </w:r>
      <w:proofErr w:type="gramEnd"/>
      <w:r w:rsidRPr="005E4E60">
        <w:t xml:space="preserve"> safety factor for load bearing capacity</w:t>
      </w:r>
    </w:p>
    <w:p w:rsidR="00DC411E" w:rsidRDefault="00DC411E" w:rsidP="00DC411E">
      <w:pPr>
        <w:pStyle w:val="ListParagraph"/>
      </w:pPr>
      <w:r>
        <w:t>= 1.1 for yielding failure mode and</w:t>
      </w:r>
    </w:p>
    <w:p w:rsidR="00DC411E" w:rsidRDefault="00DC411E" w:rsidP="00DC411E">
      <w:pPr>
        <w:pStyle w:val="ListParagraph"/>
      </w:pPr>
      <w:r>
        <w:t xml:space="preserve">= 1.1 for stability / buckling failure mode </w:t>
      </w:r>
    </w:p>
    <w:p w:rsidR="00DC411E" w:rsidRPr="005E4E60" w:rsidRDefault="00DC411E" w:rsidP="00DC411E">
      <w:pPr>
        <w:pStyle w:val="ListParagraph"/>
      </w:pPr>
    </w:p>
    <w:p w:rsidR="00DC411E" w:rsidRDefault="00DC411E" w:rsidP="00DC411E">
      <w:pPr>
        <w:pStyle w:val="ListParagraph"/>
        <w:ind w:firstLine="0"/>
      </w:pPr>
      <w:r w:rsidRPr="005E4E60">
        <w:rPr>
          <w:position w:val="-14"/>
        </w:rPr>
        <w:object w:dxaOrig="300" w:dyaOrig="380">
          <v:shape id="_x0000_i1121" type="#_x0000_t75" style="width:15.3pt;height:18pt" o:ole="">
            <v:imagedata r:id="rId214" o:title=""/>
          </v:shape>
          <o:OLEObject Type="Embed" ProgID="Equation.3" ShapeID="_x0000_i1121" DrawAspect="Content" ObjectID="_1506512995" r:id="rId231"/>
        </w:object>
      </w:r>
      <w:r w:rsidRPr="005E4E60">
        <w:tab/>
      </w:r>
      <w:proofErr w:type="gramStart"/>
      <w:r w:rsidRPr="005E4E60">
        <w:t>partial</w:t>
      </w:r>
      <w:proofErr w:type="gramEnd"/>
      <w:r w:rsidRPr="005E4E60">
        <w:t xml:space="preserve"> safe</w:t>
      </w:r>
      <w:r>
        <w:t>ty factor for load effect (turbine loads)</w:t>
      </w:r>
    </w:p>
    <w:p w:rsidR="00DC411E" w:rsidRDefault="00DC411E" w:rsidP="00DC411E">
      <w:pPr>
        <w:pStyle w:val="ListParagraph"/>
        <w:ind w:firstLine="0"/>
      </w:pPr>
      <w:r>
        <w:tab/>
        <w:t xml:space="preserve">= 1.35 for DLC 1.1 / 1.3 and </w:t>
      </w:r>
    </w:p>
    <w:p w:rsidR="00DC411E" w:rsidRPr="005E4E60" w:rsidRDefault="00DC411E" w:rsidP="00DC411E">
      <w:pPr>
        <w:pStyle w:val="ListParagraph"/>
      </w:pPr>
      <w:r>
        <w:t>= 1.35 for DLC 6.1 / (6.2)</w:t>
      </w:r>
    </w:p>
    <w:p w:rsidR="00DC411E" w:rsidRDefault="00DC411E" w:rsidP="00DC411E">
      <w:pPr>
        <w:pStyle w:val="ListParagraph"/>
        <w:ind w:firstLine="0"/>
      </w:pPr>
    </w:p>
    <w:p w:rsidR="00DC411E" w:rsidRDefault="00DC411E" w:rsidP="00DC411E">
      <w:pPr>
        <w:pStyle w:val="ListParagraph"/>
        <w:ind w:firstLine="0"/>
      </w:pPr>
      <w:r>
        <w:t xml:space="preserve">For the yielding failure mode the utility ratio can be obtained from </w:t>
      </w:r>
    </w:p>
    <w:p w:rsidR="00DC411E" w:rsidRDefault="00DC411E" w:rsidP="00DC411E">
      <w:pPr>
        <w:pStyle w:val="ListParagraph"/>
        <w:ind w:firstLine="0"/>
      </w:pPr>
    </w:p>
    <w:p w:rsidR="00DC411E" w:rsidRPr="005C2DC6" w:rsidRDefault="00DC411E" w:rsidP="00DC411E">
      <w:pPr>
        <w:pStyle w:val="Caption"/>
        <w:tabs>
          <w:tab w:val="right" w:pos="8505"/>
        </w:tabs>
        <w:rPr>
          <w:b w:val="0"/>
          <w:color w:val="000000" w:themeColor="text1"/>
          <w:szCs w:val="24"/>
        </w:rPr>
      </w:pPr>
      <w:r w:rsidRPr="00246F18">
        <w:rPr>
          <w:position w:val="-30"/>
        </w:rPr>
        <w:object w:dxaOrig="1160" w:dyaOrig="680">
          <v:shape id="_x0000_i1122" type="#_x0000_t75" style="width:58.5pt;height:33.3pt" o:ole="" fillcolor="window">
            <v:imagedata r:id="rId232" o:title=""/>
          </v:shape>
          <o:OLEObject Type="Embed" ProgID="Equation.3" ShapeID="_x0000_i1122" DrawAspect="Content" ObjectID="_1506512996" r:id="rId233"/>
        </w:object>
      </w:r>
      <w:r w:rsidRPr="00C378A6">
        <w:rPr>
          <w:b w:val="0"/>
          <w:color w:val="000000" w:themeColor="text1"/>
          <w:szCs w:val="24"/>
        </w:rPr>
        <w:tab/>
      </w:r>
      <w:r w:rsidR="00E61E1B">
        <w:rPr>
          <w:b w:val="0"/>
          <w:color w:val="000000" w:themeColor="text1"/>
          <w:szCs w:val="24"/>
        </w:rPr>
        <w:tab/>
      </w:r>
      <w:r w:rsidR="0022702B">
        <w:rPr>
          <w:b w:val="0"/>
          <w:color w:val="000000" w:themeColor="text1"/>
          <w:szCs w:val="24"/>
        </w:rPr>
        <w:t>(7.</w:t>
      </w:r>
      <w:r>
        <w:rPr>
          <w:b w:val="0"/>
          <w:color w:val="000000" w:themeColor="text1"/>
          <w:szCs w:val="24"/>
        </w:rPr>
        <w:t>3</w:t>
      </w:r>
      <w:r w:rsidRPr="00C378A6">
        <w:rPr>
          <w:b w:val="0"/>
          <w:color w:val="000000" w:themeColor="text1"/>
          <w:szCs w:val="24"/>
        </w:rPr>
        <w:t>)</w:t>
      </w:r>
    </w:p>
    <w:p w:rsidR="00DC411E" w:rsidRPr="005E4E60" w:rsidRDefault="00DC411E" w:rsidP="00DC411E">
      <w:pPr>
        <w:pStyle w:val="ListParagraph"/>
        <w:ind w:firstLine="0"/>
      </w:pPr>
      <w:proofErr w:type="gramStart"/>
      <w:r w:rsidRPr="005E4E60">
        <w:t>where</w:t>
      </w:r>
      <w:proofErr w:type="gramEnd"/>
    </w:p>
    <w:p w:rsidR="00DC411E" w:rsidRPr="005E4E60" w:rsidRDefault="00DC411E" w:rsidP="00DC411E">
      <w:pPr>
        <w:pStyle w:val="ListParagraph"/>
        <w:ind w:firstLine="0"/>
      </w:pPr>
      <w:proofErr w:type="spellStart"/>
      <w:r w:rsidRPr="005E4E60">
        <w:rPr>
          <w:i/>
        </w:rPr>
        <w:t>R</w:t>
      </w:r>
      <w:r w:rsidRPr="005E4E60">
        <w:rPr>
          <w:i/>
          <w:vertAlign w:val="subscript"/>
        </w:rPr>
        <w:t>k</w:t>
      </w:r>
      <w:proofErr w:type="spellEnd"/>
      <w:r w:rsidRPr="005E4E60">
        <w:t xml:space="preserve"> </w:t>
      </w:r>
      <w:r w:rsidRPr="005E4E60">
        <w:tab/>
      </w:r>
      <w:r>
        <w:t xml:space="preserve">= 360MPa = </w:t>
      </w:r>
      <w:r w:rsidRPr="005E4E60">
        <w:t>characteristic value of load bearing capacity</w:t>
      </w:r>
    </w:p>
    <w:p w:rsidR="00DC411E" w:rsidRDefault="00DC411E" w:rsidP="00DC411E">
      <w:pPr>
        <w:pStyle w:val="ListParagraph"/>
        <w:ind w:left="709" w:hanging="709"/>
        <w:jc w:val="left"/>
      </w:pPr>
      <w:r w:rsidRPr="00142BFD">
        <w:rPr>
          <w:position w:val="-12"/>
        </w:rPr>
        <w:object w:dxaOrig="460" w:dyaOrig="360">
          <v:shape id="_x0000_i1123" type="#_x0000_t75" style="width:24.3pt;height:18pt" o:ole="">
            <v:imagedata r:id="rId234" o:title=""/>
          </v:shape>
          <o:OLEObject Type="Embed" ProgID="Equation.3" ShapeID="_x0000_i1123" DrawAspect="Content" ObjectID="_1506512997" r:id="rId235"/>
        </w:object>
      </w:r>
      <w:r w:rsidRPr="005E4E60">
        <w:tab/>
      </w:r>
      <w:proofErr w:type="gramStart"/>
      <w:r>
        <w:t>design</w:t>
      </w:r>
      <w:proofErr w:type="gramEnd"/>
      <w:r>
        <w:t xml:space="preserve"> maximum load effect in a given MRS structural member obtained from Figure 6.8-1and 6.8-2 in D 1.33, see also figure below</w:t>
      </w:r>
    </w:p>
    <w:p w:rsidR="00DC411E" w:rsidRPr="005E4E60" w:rsidRDefault="00DC411E" w:rsidP="00DC411E">
      <w:pPr>
        <w:pStyle w:val="ListParagraph"/>
        <w:ind w:firstLine="0"/>
      </w:pPr>
      <w:r w:rsidRPr="005E4E60">
        <w:rPr>
          <w:position w:val="-10"/>
        </w:rPr>
        <w:object w:dxaOrig="340" w:dyaOrig="340">
          <v:shape id="_x0000_i1124" type="#_x0000_t75" style="width:18pt;height:18pt" o:ole="">
            <v:imagedata r:id="rId212" o:title=""/>
          </v:shape>
          <o:OLEObject Type="Embed" ProgID="Equation.3" ShapeID="_x0000_i1124" DrawAspect="Content" ObjectID="_1506512998" r:id="rId236"/>
        </w:object>
      </w:r>
      <w:r>
        <w:tab/>
        <w:t>=1.1 – partial safety factor</w:t>
      </w:r>
    </w:p>
    <w:p w:rsidR="00DC411E" w:rsidRDefault="00DC411E" w:rsidP="00DC411E">
      <w:pPr>
        <w:pStyle w:val="ListParagraph"/>
        <w:ind w:firstLine="0"/>
      </w:pPr>
    </w:p>
    <w:p w:rsidR="00DC411E" w:rsidRDefault="00DC411E" w:rsidP="00DC411E">
      <w:pPr>
        <w:pStyle w:val="ListParagraph"/>
        <w:ind w:firstLine="0"/>
        <w:jc w:val="left"/>
      </w:pPr>
      <w:r>
        <w:t>For the stability / buckling failure mode the utility ratios are shown in Figure 6.8-1 and 6.8-2 in D1.33, see figures below.</w:t>
      </w:r>
    </w:p>
    <w:p w:rsidR="00DC411E" w:rsidRDefault="00DC411E" w:rsidP="00DC411E">
      <w:pPr>
        <w:pStyle w:val="ListParagraph"/>
        <w:ind w:firstLine="0"/>
      </w:pPr>
    </w:p>
    <w:p w:rsidR="00DC411E" w:rsidRDefault="00DC411E" w:rsidP="00DC411E">
      <w:pPr>
        <w:pStyle w:val="ListParagraph"/>
        <w:ind w:firstLine="0"/>
      </w:pPr>
      <w:r>
        <w:t xml:space="preserve">In the following the reliability is estimated for each structural member in the MRS for the above failure modes and load cases. The reliability is expressed by the annual reliability index </w:t>
      </w:r>
      <w:r w:rsidRPr="00E13CC0">
        <w:rPr>
          <w:i/>
        </w:rPr>
        <w:t>β</w:t>
      </w:r>
      <w:r>
        <w:t xml:space="preserve"> obtained by FORM (First Order Reliability Method), see </w:t>
      </w:r>
      <w:sdt>
        <w:sdtPr>
          <w:id w:val="932326309"/>
          <w:citation/>
        </w:sdtPr>
        <w:sdtContent>
          <w:r>
            <w:fldChar w:fldCharType="begin"/>
          </w:r>
          <w:r>
            <w:rPr>
              <w:lang w:val="lt-LT"/>
            </w:rPr>
            <w:instrText xml:space="preserve"> CITATION HOM86 \l 1063 </w:instrText>
          </w:r>
          <w:r>
            <w:fldChar w:fldCharType="separate"/>
          </w:r>
          <w:r w:rsidRPr="00781F1D">
            <w:rPr>
              <w:noProof/>
              <w:lang w:val="lt-LT"/>
            </w:rPr>
            <w:t>(Madsen, et al., 1986)</w:t>
          </w:r>
          <w:r>
            <w:fldChar w:fldCharType="end"/>
          </w:r>
        </w:sdtContent>
      </w:sdt>
      <w:r>
        <w:t xml:space="preserve"> </w:t>
      </w:r>
      <w:r w:rsidRPr="007D1DB5">
        <w:t xml:space="preserve">and </w:t>
      </w:r>
      <w:sdt>
        <w:sdtPr>
          <w:id w:val="-1256359471"/>
          <w:citation/>
        </w:sdtPr>
        <w:sdtContent>
          <w:r>
            <w:fldChar w:fldCharType="begin"/>
          </w:r>
          <w:r>
            <w:rPr>
              <w:lang w:val="lt-LT"/>
            </w:rPr>
            <w:instrText xml:space="preserve"> CITATION JDS11 \l 1063 </w:instrText>
          </w:r>
          <w:r>
            <w:fldChar w:fldCharType="separate"/>
          </w:r>
          <w:r w:rsidRPr="00781F1D">
            <w:rPr>
              <w:noProof/>
              <w:lang w:val="lt-LT"/>
            </w:rPr>
            <w:t>(Sørensen, 2011)</w:t>
          </w:r>
          <w:r>
            <w:fldChar w:fldCharType="end"/>
          </w:r>
        </w:sdtContent>
      </w:sdt>
      <w:r w:rsidRPr="007D1DB5">
        <w:t xml:space="preserve">. </w:t>
      </w:r>
      <w:r>
        <w:t xml:space="preserve">Besides the reliability index also the so-called </w:t>
      </w:r>
      <w:r w:rsidRPr="002F1296">
        <w:rPr>
          <w:i/>
        </w:rPr>
        <w:t>α</w:t>
      </w:r>
      <w:r w:rsidRPr="002F1296">
        <w:t>-</w:t>
      </w:r>
      <w:r>
        <w:t xml:space="preserve">vector is obtained which is a unit vector indicating the importance of each stochastic variable. </w:t>
      </w:r>
    </w:p>
    <w:p w:rsidR="00DC411E" w:rsidRDefault="00DC411E" w:rsidP="00DC411E">
      <w:pPr>
        <w:pStyle w:val="ListParagraph"/>
        <w:ind w:firstLine="0"/>
      </w:pPr>
    </w:p>
    <w:p w:rsidR="00DC411E" w:rsidRDefault="00DC411E" w:rsidP="00DC411E">
      <w:pPr>
        <w:pStyle w:val="ListParagraph"/>
        <w:ind w:firstLine="0"/>
      </w:pPr>
      <w:r>
        <w:t>Since the MRS consists of 275 structural members and system failure / total collapse / major damage may occur if one of the structural members fail, the system reliability is estimated considering a series system model consisting of potential failure in any of the structural members as elements in the series system model. It is noted that some additional load bearing capacity may exist in case of failure of a structural member. Assessment of this additional resistance requires non-linear finite element analysis which is outside the scope of this investigation.</w:t>
      </w:r>
    </w:p>
    <w:p w:rsidR="00DC411E" w:rsidRDefault="00DC411E" w:rsidP="00DC411E">
      <w:pPr>
        <w:pStyle w:val="ListParagraph"/>
        <w:ind w:firstLine="0"/>
      </w:pPr>
    </w:p>
    <w:p w:rsidR="00DC411E" w:rsidRDefault="00DC411E" w:rsidP="00DC411E">
      <w:pPr>
        <w:pStyle w:val="ListParagraph"/>
        <w:ind w:firstLine="0"/>
      </w:pPr>
      <w:r>
        <w:t xml:space="preserve">The system probability of failure for a series system with </w:t>
      </w:r>
      <w:r w:rsidRPr="00D5708E">
        <w:rPr>
          <w:i/>
        </w:rPr>
        <w:t>m</w:t>
      </w:r>
      <w:r>
        <w:t xml:space="preserve"> elements is estimated by</w:t>
      </w:r>
    </w:p>
    <w:p w:rsidR="00DC411E" w:rsidRDefault="00DC411E" w:rsidP="00DC411E">
      <w:pPr>
        <w:pStyle w:val="ListParagraph"/>
        <w:ind w:firstLine="0"/>
      </w:pPr>
    </w:p>
    <w:p w:rsidR="00DC411E" w:rsidRPr="005C2DC6" w:rsidRDefault="00DC411E" w:rsidP="00DC411E">
      <w:pPr>
        <w:pStyle w:val="Caption"/>
        <w:tabs>
          <w:tab w:val="right" w:pos="8505"/>
        </w:tabs>
        <w:rPr>
          <w:b w:val="0"/>
          <w:color w:val="000000" w:themeColor="text1"/>
          <w:szCs w:val="24"/>
        </w:rPr>
      </w:pPr>
      <w:r>
        <w:rPr>
          <w:rFonts w:eastAsia="MS Mincho"/>
          <w:position w:val="-26"/>
        </w:rPr>
        <w:object w:dxaOrig="3660" w:dyaOrig="639">
          <v:shape id="_x0000_i1125" type="#_x0000_t75" style="width:182.7pt;height:32.4pt" o:ole="">
            <v:imagedata r:id="rId237" o:title=""/>
          </v:shape>
          <o:OLEObject Type="Embed" ProgID="Equation.3" ShapeID="_x0000_i1125" DrawAspect="Content" ObjectID="_1506512999" r:id="rId238"/>
        </w:object>
      </w:r>
      <w:r w:rsidRPr="00C378A6">
        <w:rPr>
          <w:b w:val="0"/>
          <w:color w:val="000000" w:themeColor="text1"/>
          <w:szCs w:val="24"/>
        </w:rPr>
        <w:tab/>
      </w:r>
      <w:r w:rsidR="00E61E1B">
        <w:rPr>
          <w:b w:val="0"/>
          <w:color w:val="000000" w:themeColor="text1"/>
          <w:szCs w:val="24"/>
        </w:rPr>
        <w:tab/>
      </w:r>
      <w:r w:rsidR="0022702B">
        <w:rPr>
          <w:b w:val="0"/>
          <w:color w:val="000000" w:themeColor="text1"/>
          <w:szCs w:val="24"/>
        </w:rPr>
        <w:t>(7.</w:t>
      </w:r>
      <w:r>
        <w:rPr>
          <w:b w:val="0"/>
          <w:color w:val="000000" w:themeColor="text1"/>
          <w:szCs w:val="24"/>
        </w:rPr>
        <w:t>4</w:t>
      </w:r>
      <w:r w:rsidRPr="00C378A6">
        <w:rPr>
          <w:b w:val="0"/>
          <w:color w:val="000000" w:themeColor="text1"/>
          <w:szCs w:val="24"/>
        </w:rPr>
        <w:t>)</w:t>
      </w:r>
    </w:p>
    <w:p w:rsidR="00DC411E" w:rsidRDefault="00DC411E" w:rsidP="0022702B">
      <w:pPr>
        <w:pStyle w:val="ListParagraph"/>
        <w:ind w:firstLine="0"/>
      </w:pPr>
      <w:proofErr w:type="gramStart"/>
      <w:r>
        <w:t>where</w:t>
      </w:r>
      <w:proofErr w:type="gramEnd"/>
      <w:r>
        <w:t xml:space="preserve"> </w:t>
      </w:r>
      <w:r w:rsidRPr="00142BFD">
        <w:rPr>
          <w:position w:val="-12"/>
        </w:rPr>
        <w:object w:dxaOrig="620" w:dyaOrig="360">
          <v:shape id="_x0000_i1126" type="#_x0000_t75" style="width:30.6pt;height:18pt" o:ole="">
            <v:imagedata r:id="rId239" o:title=""/>
          </v:shape>
          <o:OLEObject Type="Embed" ProgID="Equation.3" ShapeID="_x0000_i1126" DrawAspect="Content" ObjectID="_1506513000" r:id="rId240"/>
        </w:object>
      </w:r>
      <w:r>
        <w:t xml:space="preserve">is the standardized </w:t>
      </w:r>
      <w:r w:rsidRPr="00D5708E">
        <w:rPr>
          <w:i/>
        </w:rPr>
        <w:t>m</w:t>
      </w:r>
      <w:r>
        <w:t xml:space="preserve">-dimensional Normal distribution function, </w:t>
      </w:r>
      <w:r w:rsidRPr="00142BFD">
        <w:rPr>
          <w:position w:val="-10"/>
        </w:rPr>
        <w:object w:dxaOrig="200" w:dyaOrig="320">
          <v:shape id="_x0000_i1127" type="#_x0000_t75" style="width:10.8pt;height:18pt" o:ole="">
            <v:imagedata r:id="rId241" o:title=""/>
          </v:shape>
          <o:OLEObject Type="Embed" ProgID="Equation.3" ShapeID="_x0000_i1127" DrawAspect="Content" ObjectID="_1506513001" r:id="rId242"/>
        </w:object>
      </w:r>
      <w:r>
        <w:t xml:space="preserve">is the vector with reliability indices and the elements in the correlation matrix, </w:t>
      </w:r>
      <w:r w:rsidRPr="00142BFD">
        <w:rPr>
          <w:position w:val="-10"/>
        </w:rPr>
        <w:object w:dxaOrig="200" w:dyaOrig="260">
          <v:shape id="_x0000_i1128" type="#_x0000_t75" style="width:10.8pt;height:12.6pt" o:ole="">
            <v:imagedata r:id="rId243" o:title=""/>
          </v:shape>
          <o:OLEObject Type="Embed" ProgID="Equation.3" ShapeID="_x0000_i1128" DrawAspect="Content" ObjectID="_1506513002" r:id="rId244"/>
        </w:object>
      </w:r>
      <w:r>
        <w:t xml:space="preserve"> are obtained from </w:t>
      </w:r>
      <w:r w:rsidRPr="00142BFD">
        <w:rPr>
          <w:position w:val="-14"/>
        </w:rPr>
        <w:object w:dxaOrig="1020" w:dyaOrig="400">
          <v:shape id="_x0000_i1129" type="#_x0000_t75" style="width:53.1pt;height:18.9pt" o:ole="">
            <v:imagedata r:id="rId245" o:title=""/>
          </v:shape>
          <o:OLEObject Type="Embed" ProgID="Equation.3" ShapeID="_x0000_i1129" DrawAspect="Content" ObjectID="_1506513003" r:id="rId246"/>
        </w:object>
      </w:r>
      <w:r>
        <w:t xml:space="preserve">. The </w:t>
      </w:r>
      <w:r w:rsidRPr="00D5708E">
        <w:rPr>
          <w:position w:val="-6"/>
        </w:rPr>
        <w:object w:dxaOrig="240" w:dyaOrig="220">
          <v:shape id="_x0000_i1130" type="#_x0000_t75" style="width:12.6pt;height:10.8pt" o:ole="">
            <v:imagedata r:id="rId247" o:title=""/>
          </v:shape>
          <o:OLEObject Type="Embed" ProgID="Equation.3" ShapeID="_x0000_i1130" DrawAspect="Content" ObjectID="_1506513004" r:id="rId248"/>
        </w:object>
      </w:r>
      <w:r>
        <w:t xml:space="preserve">-vector </w:t>
      </w:r>
      <w:r w:rsidRPr="00142BFD">
        <w:rPr>
          <w:position w:val="-14"/>
        </w:rPr>
        <w:object w:dxaOrig="300" w:dyaOrig="380">
          <v:shape id="_x0000_i1131" type="#_x0000_t75" style="width:15.3pt;height:18pt" o:ole="">
            <v:imagedata r:id="rId249" o:title=""/>
          </v:shape>
          <o:OLEObject Type="Embed" ProgID="Equation.3" ShapeID="_x0000_i1131" DrawAspect="Content" ObjectID="_1506513005" r:id="rId250"/>
        </w:object>
      </w:r>
      <w:r>
        <w:t xml:space="preserve">is obtained as </w:t>
      </w:r>
    </w:p>
    <w:p w:rsidR="00DC411E" w:rsidRDefault="00DC411E" w:rsidP="00DC411E">
      <w:pPr>
        <w:pStyle w:val="ListParagraph"/>
        <w:ind w:firstLine="0"/>
      </w:pPr>
    </w:p>
    <w:p w:rsidR="00DC411E" w:rsidRPr="005C2DC6" w:rsidRDefault="00DC411E" w:rsidP="00DC411E">
      <w:pPr>
        <w:pStyle w:val="Caption"/>
        <w:tabs>
          <w:tab w:val="right" w:pos="8505"/>
        </w:tabs>
        <w:rPr>
          <w:b w:val="0"/>
          <w:color w:val="000000" w:themeColor="text1"/>
          <w:szCs w:val="24"/>
        </w:rPr>
      </w:pPr>
      <w:r w:rsidRPr="00D5708E">
        <w:rPr>
          <w:rFonts w:eastAsia="MS Mincho"/>
          <w:position w:val="-16"/>
        </w:rPr>
        <w:object w:dxaOrig="5300" w:dyaOrig="440">
          <v:shape id="_x0000_i1132" type="#_x0000_t75" style="width:264.6pt;height:22.5pt" o:ole="">
            <v:imagedata r:id="rId251" o:title=""/>
          </v:shape>
          <o:OLEObject Type="Embed" ProgID="Equation.3" ShapeID="_x0000_i1132" DrawAspect="Content" ObjectID="_1506513006" r:id="rId252"/>
        </w:object>
      </w:r>
      <w:r w:rsidRPr="00C378A6">
        <w:rPr>
          <w:b w:val="0"/>
          <w:color w:val="000000" w:themeColor="text1"/>
          <w:szCs w:val="24"/>
        </w:rPr>
        <w:tab/>
      </w:r>
      <w:r w:rsidR="00924E97">
        <w:rPr>
          <w:b w:val="0"/>
          <w:color w:val="000000" w:themeColor="text1"/>
          <w:szCs w:val="24"/>
        </w:rPr>
        <w:tab/>
      </w:r>
      <w:r w:rsidR="0022702B">
        <w:rPr>
          <w:b w:val="0"/>
          <w:color w:val="000000" w:themeColor="text1"/>
          <w:szCs w:val="24"/>
        </w:rPr>
        <w:t>(7.</w:t>
      </w:r>
      <w:r>
        <w:rPr>
          <w:b w:val="0"/>
          <w:color w:val="000000" w:themeColor="text1"/>
          <w:szCs w:val="24"/>
        </w:rPr>
        <w:t>5</w:t>
      </w:r>
      <w:r w:rsidRPr="00C378A6">
        <w:rPr>
          <w:b w:val="0"/>
          <w:color w:val="000000" w:themeColor="text1"/>
          <w:szCs w:val="24"/>
        </w:rPr>
        <w:t>)</w:t>
      </w:r>
    </w:p>
    <w:p w:rsidR="00DC411E" w:rsidRDefault="00DC411E" w:rsidP="0022702B">
      <w:pPr>
        <w:pStyle w:val="ListParagraph"/>
        <w:ind w:firstLine="0"/>
      </w:pPr>
      <w:proofErr w:type="gramStart"/>
      <w:r>
        <w:t>where</w:t>
      </w:r>
      <w:proofErr w:type="gramEnd"/>
      <w:r>
        <w:t xml:space="preserve"> the index indicates which stochastic variable the </w:t>
      </w:r>
      <w:r w:rsidRPr="00D5708E">
        <w:rPr>
          <w:position w:val="-6"/>
        </w:rPr>
        <w:object w:dxaOrig="240" w:dyaOrig="220">
          <v:shape id="_x0000_i1133" type="#_x0000_t75" style="width:12.6pt;height:10.8pt" o:ole="">
            <v:imagedata r:id="rId253" o:title=""/>
          </v:shape>
          <o:OLEObject Type="Embed" ProgID="Equation.3" ShapeID="_x0000_i1133" DrawAspect="Content" ObjectID="_1506513007" r:id="rId254"/>
        </w:object>
      </w:r>
      <w:r>
        <w:t xml:space="preserve">-value is connected to. It is noted that the strength </w:t>
      </w:r>
      <w:r w:rsidRPr="00D5708E">
        <w:rPr>
          <w:i/>
        </w:rPr>
        <w:t>R</w:t>
      </w:r>
      <w:r>
        <w:t xml:space="preserve"> for different structural members are assumed statistically independent.</w:t>
      </w:r>
    </w:p>
    <w:p w:rsidR="00DC411E" w:rsidRDefault="00DC411E" w:rsidP="00DC411E">
      <w:pPr>
        <w:pStyle w:val="ListParagraph"/>
        <w:ind w:firstLine="0"/>
      </w:pPr>
    </w:p>
    <w:p w:rsidR="00DC411E" w:rsidRDefault="00DC411E" w:rsidP="00DC411E">
      <w:pPr>
        <w:pStyle w:val="ListParagraph"/>
        <w:ind w:firstLine="0"/>
      </w:pPr>
      <w:r>
        <w:t>The system reliability index is defined as</w:t>
      </w:r>
    </w:p>
    <w:p w:rsidR="00DC411E" w:rsidRDefault="00DC411E" w:rsidP="00DC411E">
      <w:pPr>
        <w:pStyle w:val="ListParagraph"/>
        <w:ind w:firstLine="0"/>
      </w:pPr>
    </w:p>
    <w:p w:rsidR="00DC411E" w:rsidRPr="005C2DC6" w:rsidRDefault="00DC411E" w:rsidP="00DC411E">
      <w:pPr>
        <w:pStyle w:val="Caption"/>
        <w:tabs>
          <w:tab w:val="right" w:pos="8505"/>
        </w:tabs>
        <w:rPr>
          <w:b w:val="0"/>
          <w:color w:val="000000" w:themeColor="text1"/>
          <w:szCs w:val="24"/>
        </w:rPr>
      </w:pPr>
      <w:r w:rsidRPr="00AD61D8">
        <w:rPr>
          <w:rFonts w:eastAsia="MS Mincho"/>
          <w:position w:val="-14"/>
        </w:rPr>
        <w:object w:dxaOrig="1460" w:dyaOrig="400">
          <v:shape id="_x0000_i1134" type="#_x0000_t75" style="width:72.9pt;height:18.9pt" o:ole="">
            <v:imagedata r:id="rId255" o:title=""/>
          </v:shape>
          <o:OLEObject Type="Embed" ProgID="Equation.3" ShapeID="_x0000_i1134" DrawAspect="Content" ObjectID="_1506513008" r:id="rId256"/>
        </w:object>
      </w:r>
      <w:r w:rsidRPr="00C378A6">
        <w:rPr>
          <w:b w:val="0"/>
          <w:color w:val="000000" w:themeColor="text1"/>
          <w:szCs w:val="24"/>
        </w:rPr>
        <w:tab/>
      </w:r>
      <w:r w:rsidR="00E61E1B">
        <w:rPr>
          <w:b w:val="0"/>
          <w:color w:val="000000" w:themeColor="text1"/>
          <w:szCs w:val="24"/>
        </w:rPr>
        <w:tab/>
      </w:r>
      <w:r w:rsidR="0022702B">
        <w:rPr>
          <w:b w:val="0"/>
          <w:color w:val="000000" w:themeColor="text1"/>
          <w:szCs w:val="24"/>
        </w:rPr>
        <w:t>(7.</w:t>
      </w:r>
      <w:r>
        <w:rPr>
          <w:b w:val="0"/>
          <w:color w:val="000000" w:themeColor="text1"/>
          <w:szCs w:val="24"/>
        </w:rPr>
        <w:t>6</w:t>
      </w:r>
      <w:r w:rsidRPr="00C378A6">
        <w:rPr>
          <w:b w:val="0"/>
          <w:color w:val="000000" w:themeColor="text1"/>
          <w:szCs w:val="24"/>
        </w:rPr>
        <w:t>)</w:t>
      </w:r>
    </w:p>
    <w:p w:rsidR="00DC411E" w:rsidRDefault="00DC411E" w:rsidP="00DC411E">
      <w:pPr>
        <w:pStyle w:val="ListParagraph"/>
        <w:ind w:firstLine="0"/>
      </w:pPr>
    </w:p>
    <w:p w:rsidR="00DC411E" w:rsidRDefault="00DC411E" w:rsidP="00DC411E">
      <w:pPr>
        <w:pStyle w:val="ListParagraph"/>
        <w:ind w:firstLine="0"/>
      </w:pPr>
      <w:r>
        <w:t xml:space="preserve">In the following figures utility ratios and reliability indices are shown for </w:t>
      </w:r>
    </w:p>
    <w:p w:rsidR="00DC411E" w:rsidRPr="0092415B" w:rsidRDefault="00DC411E" w:rsidP="00DC411E">
      <w:pPr>
        <w:pStyle w:val="ListParagraph"/>
        <w:numPr>
          <w:ilvl w:val="0"/>
          <w:numId w:val="35"/>
        </w:numPr>
      </w:pPr>
      <w:r>
        <w:t xml:space="preserve">the </w:t>
      </w:r>
      <w:r w:rsidRPr="0092415B">
        <w:t>yielding failure mode for DLC 6.1/6.2</w:t>
      </w:r>
      <w:r>
        <w:t xml:space="preserve">, see </w:t>
      </w:r>
      <w:r w:rsidR="003658D4">
        <w:t>Figure</w:t>
      </w:r>
      <w:r w:rsidR="009D6622">
        <w:t xml:space="preserve"> 7.3 and 7</w:t>
      </w:r>
      <w:r>
        <w:t>.4</w:t>
      </w:r>
    </w:p>
    <w:p w:rsidR="00DC411E" w:rsidRDefault="00DC411E" w:rsidP="00DC411E">
      <w:pPr>
        <w:pStyle w:val="ListParagraph"/>
        <w:numPr>
          <w:ilvl w:val="0"/>
          <w:numId w:val="35"/>
        </w:numPr>
        <w:jc w:val="left"/>
      </w:pPr>
      <w:r>
        <w:t xml:space="preserve">the stability / buckling failure mode </w:t>
      </w:r>
      <w:r w:rsidRPr="007D1DB5">
        <w:t>for DLC 6.1/6.2</w:t>
      </w:r>
      <w:r>
        <w:t xml:space="preserve">, see </w:t>
      </w:r>
      <w:r w:rsidR="003658D4">
        <w:t>Figure</w:t>
      </w:r>
      <w:r w:rsidR="009D6622">
        <w:t xml:space="preserve"> 7.5 and 7.</w:t>
      </w:r>
      <w:r>
        <w:t xml:space="preserve">6 </w:t>
      </w:r>
      <w:r w:rsidRPr="007D1DB5">
        <w:t xml:space="preserve"> </w:t>
      </w:r>
    </w:p>
    <w:p w:rsidR="00DC411E" w:rsidRPr="0092415B" w:rsidRDefault="00DC411E" w:rsidP="00DC411E">
      <w:pPr>
        <w:pStyle w:val="ListParagraph"/>
        <w:numPr>
          <w:ilvl w:val="0"/>
          <w:numId w:val="35"/>
        </w:numPr>
      </w:pPr>
      <w:r>
        <w:t xml:space="preserve">the </w:t>
      </w:r>
      <w:r w:rsidRPr="0092415B">
        <w:t xml:space="preserve">yielding failure mode for DLC </w:t>
      </w:r>
      <w:r>
        <w:t xml:space="preserve">1.1/1.3, see </w:t>
      </w:r>
      <w:r w:rsidR="003658D4">
        <w:t>Figure</w:t>
      </w:r>
      <w:r w:rsidR="009D6622">
        <w:t xml:space="preserve"> 7.</w:t>
      </w:r>
      <w:r>
        <w:t>7 and 10.8</w:t>
      </w:r>
    </w:p>
    <w:p w:rsidR="00DC411E" w:rsidRDefault="00DC411E" w:rsidP="00DC411E">
      <w:pPr>
        <w:pStyle w:val="ListParagraph"/>
        <w:numPr>
          <w:ilvl w:val="0"/>
          <w:numId w:val="35"/>
        </w:numPr>
        <w:jc w:val="left"/>
      </w:pPr>
      <w:r>
        <w:t xml:space="preserve">the stability / buckling failure mode </w:t>
      </w:r>
      <w:bookmarkStart w:id="82" w:name="_GoBack"/>
      <w:bookmarkEnd w:id="82"/>
      <w:r w:rsidRPr="007D1DB5">
        <w:t xml:space="preserve">for DLC </w:t>
      </w:r>
      <w:r>
        <w:t>1</w:t>
      </w:r>
      <w:r w:rsidRPr="007D1DB5">
        <w:t>.1/</w:t>
      </w:r>
      <w:r>
        <w:t xml:space="preserve">1.3, see </w:t>
      </w:r>
      <w:r w:rsidR="003658D4">
        <w:t>Figure</w:t>
      </w:r>
      <w:r w:rsidR="009D6622">
        <w:t xml:space="preserve"> 7.9 and 7.</w:t>
      </w:r>
      <w:r>
        <w:t xml:space="preserve">10 </w:t>
      </w:r>
      <w:r w:rsidRPr="007D1DB5">
        <w:t xml:space="preserve"> </w:t>
      </w:r>
    </w:p>
    <w:p w:rsidR="00DC411E" w:rsidRDefault="00DC411E" w:rsidP="00DC411E">
      <w:pPr>
        <w:spacing w:line="240" w:lineRule="atLeast"/>
        <w:rPr>
          <w:rFonts w:ascii="Times New Roman" w:hAnsi="Times New Roman"/>
          <w:sz w:val="24"/>
          <w:lang w:val="en-GB" w:eastAsia="en-GB"/>
        </w:rPr>
      </w:pPr>
    </w:p>
    <w:p w:rsidR="00DC411E" w:rsidRPr="007D1DB5" w:rsidRDefault="00DC411E" w:rsidP="00DC411E">
      <w:pPr>
        <w:spacing w:after="200" w:line="276" w:lineRule="auto"/>
        <w:rPr>
          <w:rFonts w:ascii="Times New Roman" w:hAnsi="Times New Roman"/>
          <w:sz w:val="24"/>
          <w:lang w:val="en-GB" w:eastAsia="en-GB"/>
        </w:rPr>
      </w:pPr>
      <w:r w:rsidRPr="007D1DB5">
        <w:rPr>
          <w:rFonts w:ascii="Times New Roman" w:hAnsi="Times New Roman"/>
          <w:sz w:val="24"/>
          <w:lang w:val="en-GB" w:eastAsia="en-GB"/>
        </w:rPr>
        <w:br w:type="page"/>
      </w:r>
    </w:p>
    <w:p w:rsidR="00DC411E" w:rsidRPr="007D1DB5" w:rsidRDefault="00DC411E" w:rsidP="00DC411E">
      <w:pPr>
        <w:jc w:val="center"/>
        <w:rPr>
          <w:rFonts w:ascii="Times New Roman" w:hAnsi="Times New Roman"/>
          <w:sz w:val="24"/>
        </w:rPr>
      </w:pPr>
      <w:r w:rsidRPr="007D1DB5">
        <w:rPr>
          <w:rFonts w:ascii="Times New Roman" w:hAnsi="Times New Roman"/>
          <w:noProof/>
          <w:sz w:val="24"/>
        </w:rPr>
        <w:lastRenderedPageBreak/>
        <w:drawing>
          <wp:inline distT="0" distB="0" distL="0" distR="0" wp14:anchorId="3696768E" wp14:editId="454EE8F2">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DC411E" w:rsidRPr="00781F1D" w:rsidRDefault="0022702B" w:rsidP="00DC411E">
      <w:pPr>
        <w:pStyle w:val="Caption"/>
        <w:ind w:left="720"/>
        <w:jc w:val="center"/>
        <w:rPr>
          <w:b w:val="0"/>
          <w:szCs w:val="24"/>
        </w:rPr>
      </w:pPr>
      <w:r>
        <w:rPr>
          <w:b w:val="0"/>
          <w:szCs w:val="24"/>
        </w:rPr>
        <w:t>Figure 7.</w:t>
      </w:r>
      <w:r w:rsidR="00DC411E" w:rsidRPr="00781F1D">
        <w:rPr>
          <w:b w:val="0"/>
          <w:szCs w:val="24"/>
        </w:rPr>
        <w:t xml:space="preserve">3. </w:t>
      </w:r>
      <w:proofErr w:type="spellStart"/>
      <w:r w:rsidR="00DC411E">
        <w:rPr>
          <w:b w:val="0"/>
          <w:szCs w:val="24"/>
        </w:rPr>
        <w:t>S</w:t>
      </w:r>
      <w:r w:rsidR="00DC411E" w:rsidRPr="00781F1D">
        <w:rPr>
          <w:b w:val="0"/>
          <w:szCs w:val="24"/>
          <w:vertAlign w:val="subscript"/>
        </w:rPr>
        <w:t>max</w:t>
      </w:r>
      <w:proofErr w:type="spellEnd"/>
      <w:r w:rsidR="00DC411E">
        <w:rPr>
          <w:b w:val="0"/>
          <w:szCs w:val="24"/>
          <w:vertAlign w:val="subscript"/>
        </w:rPr>
        <w:t xml:space="preserve"> </w:t>
      </w:r>
      <w:r w:rsidR="00DC411E" w:rsidRPr="00781F1D">
        <w:rPr>
          <w:b w:val="0"/>
          <w:szCs w:val="24"/>
        </w:rPr>
        <w:t>(in MPa) for DLC 6.1/6.2 for all 275 structural members.</w:t>
      </w:r>
    </w:p>
    <w:p w:rsidR="00DC411E" w:rsidRDefault="00DC411E" w:rsidP="00DC411E">
      <w:pPr>
        <w:jc w:val="center"/>
        <w:rPr>
          <w:rFonts w:ascii="Times New Roman" w:hAnsi="Times New Roman"/>
          <w:sz w:val="24"/>
        </w:rPr>
      </w:pPr>
      <w:r w:rsidRPr="007D1DB5">
        <w:rPr>
          <w:rFonts w:ascii="Times New Roman" w:hAnsi="Times New Roman"/>
          <w:noProof/>
          <w:sz w:val="24"/>
        </w:rPr>
        <w:drawing>
          <wp:inline distT="0" distB="0" distL="0" distR="0" wp14:anchorId="7F4B7110" wp14:editId="0C3D7B43">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DC411E" w:rsidRPr="00781F1D" w:rsidRDefault="0022702B" w:rsidP="00DC411E">
      <w:pPr>
        <w:pStyle w:val="Caption"/>
        <w:ind w:left="720"/>
        <w:jc w:val="center"/>
        <w:rPr>
          <w:b w:val="0"/>
          <w:szCs w:val="24"/>
        </w:rPr>
      </w:pPr>
      <w:r>
        <w:rPr>
          <w:b w:val="0"/>
          <w:szCs w:val="24"/>
        </w:rPr>
        <w:t>Figure 7.</w:t>
      </w:r>
      <w:r w:rsidR="00DC411E" w:rsidRPr="00781F1D">
        <w:rPr>
          <w:b w:val="0"/>
          <w:szCs w:val="24"/>
        </w:rPr>
        <w:t xml:space="preserve">4. Annual reliability index, </w:t>
      </w:r>
      <w:r w:rsidR="00DC411E" w:rsidRPr="00781F1D">
        <w:rPr>
          <w:b w:val="0"/>
          <w:i/>
          <w:szCs w:val="24"/>
        </w:rPr>
        <w:t>β</w:t>
      </w:r>
      <w:r w:rsidR="00DC411E">
        <w:rPr>
          <w:b w:val="0"/>
          <w:szCs w:val="24"/>
        </w:rPr>
        <w:t xml:space="preserve"> </w:t>
      </w:r>
      <w:r w:rsidR="00DC411E" w:rsidRPr="00781F1D">
        <w:rPr>
          <w:b w:val="0"/>
          <w:szCs w:val="24"/>
        </w:rPr>
        <w:t>for the yielding failure mode for DLC 6.1/6.2 for all 275 structural members.</w:t>
      </w:r>
    </w:p>
    <w:p w:rsidR="00DC411E" w:rsidRPr="007D1DB5" w:rsidRDefault="00DC411E" w:rsidP="00022FDE">
      <w:pPr>
        <w:jc w:val="both"/>
        <w:rPr>
          <w:rFonts w:ascii="Times New Roman" w:hAnsi="Times New Roman"/>
          <w:sz w:val="24"/>
        </w:rPr>
      </w:pPr>
      <w:r w:rsidRPr="002F1296">
        <w:rPr>
          <w:rFonts w:ascii="Times New Roman" w:hAnsi="Times New Roman"/>
          <w:sz w:val="24"/>
        </w:rPr>
        <w:t xml:space="preserve">For structural member no. 58 the </w:t>
      </w:r>
      <w:r>
        <w:rPr>
          <w:rFonts w:ascii="Times New Roman" w:hAnsi="Times New Roman"/>
          <w:sz w:val="24"/>
        </w:rPr>
        <w:t>reliability analysis results in an annual r</w:t>
      </w:r>
      <w:r w:rsidRPr="002F1296">
        <w:rPr>
          <w:rFonts w:ascii="Times New Roman" w:hAnsi="Times New Roman"/>
          <w:sz w:val="24"/>
        </w:rPr>
        <w:t>eliability index</w:t>
      </w:r>
      <w:r>
        <w:rPr>
          <w:rFonts w:ascii="Times New Roman" w:hAnsi="Times New Roman"/>
          <w:sz w:val="24"/>
        </w:rPr>
        <w:t xml:space="preserve"> </w:t>
      </w:r>
      <w:r w:rsidRPr="006B3EAD">
        <w:rPr>
          <w:rFonts w:ascii="Times New Roman" w:hAnsi="Times New Roman"/>
          <w:position w:val="-10"/>
          <w:sz w:val="24"/>
        </w:rPr>
        <w:object w:dxaOrig="240" w:dyaOrig="320">
          <v:shape id="_x0000_i1135" type="#_x0000_t75" style="width:12.6pt;height:18pt" o:ole="">
            <v:imagedata r:id="rId259" o:title=""/>
          </v:shape>
          <o:OLEObject Type="Embed" ProgID="Equation.3" ShapeID="_x0000_i1135" DrawAspect="Content" ObjectID="_1506513009" r:id="rId260"/>
        </w:object>
      </w:r>
      <w:r>
        <w:rPr>
          <w:rFonts w:ascii="Times New Roman" w:hAnsi="Times New Roman"/>
          <w:sz w:val="24"/>
        </w:rPr>
        <w:t xml:space="preserve">  = 2.76 and </w:t>
      </w:r>
      <w:r w:rsidRPr="00D5708E">
        <w:rPr>
          <w:rFonts w:eastAsia="MS Mincho"/>
          <w:position w:val="-16"/>
        </w:rPr>
        <w:object w:dxaOrig="3460" w:dyaOrig="400">
          <v:shape id="_x0000_i1136" type="#_x0000_t75" style="width:172.8pt;height:18.9pt" o:ole="">
            <v:imagedata r:id="rId261" o:title=""/>
          </v:shape>
          <o:OLEObject Type="Embed" ProgID="Equation.3" ShapeID="_x0000_i1136" DrawAspect="Content" ObjectID="_1506513010" r:id="rId262"/>
        </w:object>
      </w:r>
      <w:r>
        <w:rPr>
          <w:rFonts w:ascii="Times New Roman" w:eastAsia="MS Mincho" w:hAnsi="Times New Roman"/>
          <w:sz w:val="24"/>
        </w:rPr>
        <w:t>(</w:t>
      </w:r>
      <w:r>
        <w:rPr>
          <w:rFonts w:ascii="Times New Roman" w:hAnsi="Times New Roman"/>
          <w:color w:val="000000"/>
          <w:sz w:val="24"/>
        </w:rPr>
        <w:t xml:space="preserve">-0.21, -0.21, 0.41, 0.21, 0.61, 0.56, 0.12) indicating that the most important uncertainties are related to </w:t>
      </w:r>
      <w:r w:rsidRPr="00AD61D8">
        <w:rPr>
          <w:rFonts w:eastAsia="MS Mincho"/>
          <w:position w:val="-14"/>
        </w:rPr>
        <w:object w:dxaOrig="480" w:dyaOrig="380">
          <v:shape id="_x0000_i1137" type="#_x0000_t75" style="width:25.2pt;height:18pt" o:ole="">
            <v:imagedata r:id="rId263" o:title=""/>
          </v:shape>
          <o:OLEObject Type="Embed" ProgID="Equation.3" ShapeID="_x0000_i1137" DrawAspect="Content" ObjectID="_1506513011" r:id="rId264"/>
        </w:object>
      </w:r>
      <w:proofErr w:type="gramStart"/>
      <w:r>
        <w:rPr>
          <w:rFonts w:ascii="Times New Roman" w:eastAsia="MS Mincho" w:hAnsi="Times New Roman"/>
          <w:sz w:val="24"/>
        </w:rPr>
        <w:t xml:space="preserve">and </w:t>
      </w:r>
      <w:proofErr w:type="gramEnd"/>
      <w:r w:rsidRPr="00AD61D8">
        <w:rPr>
          <w:rFonts w:eastAsia="MS Mincho"/>
          <w:position w:val="-12"/>
        </w:rPr>
        <w:object w:dxaOrig="540" w:dyaOrig="360">
          <v:shape id="_x0000_i1138" type="#_x0000_t75" style="width:28.8pt;height:18pt" o:ole="">
            <v:imagedata r:id="rId265" o:title=""/>
          </v:shape>
          <o:OLEObject Type="Embed" ProgID="Equation.3" ShapeID="_x0000_i1138" DrawAspect="Content" ObjectID="_1506513012" r:id="rId266"/>
        </w:object>
      </w:r>
      <w:r>
        <w:rPr>
          <w:rFonts w:ascii="Times New Roman" w:eastAsia="MS Mincho" w:hAnsi="Times New Roman"/>
          <w:sz w:val="24"/>
        </w:rPr>
        <w:t xml:space="preserve">. The element correlation </w:t>
      </w:r>
      <w:r>
        <w:rPr>
          <w:rFonts w:ascii="Times New Roman" w:eastAsia="MS Mincho" w:hAnsi="Times New Roman"/>
          <w:sz w:val="24"/>
        </w:rPr>
        <w:lastRenderedPageBreak/>
        <w:t xml:space="preserve">coefficients are approximately 0.97 and the system reliability index becomes  </w:t>
      </w:r>
      <w:r w:rsidRPr="00142BFD">
        <w:rPr>
          <w:position w:val="-12"/>
        </w:rPr>
        <w:object w:dxaOrig="320" w:dyaOrig="360">
          <v:shape id="_x0000_i1139" type="#_x0000_t75" style="width:18pt;height:18pt" o:ole="">
            <v:imagedata r:id="rId267" o:title=""/>
          </v:shape>
          <o:OLEObject Type="Embed" ProgID="Equation.3" ShapeID="_x0000_i1139" DrawAspect="Content" ObjectID="_1506513013" r:id="rId268"/>
        </w:object>
      </w:r>
      <w:r>
        <w:t xml:space="preserve"> </w:t>
      </w:r>
      <w:r w:rsidRPr="007D1DB5">
        <w:rPr>
          <w:rFonts w:ascii="Times New Roman" w:hAnsi="Times New Roman"/>
          <w:sz w:val="24"/>
        </w:rPr>
        <w:t>=2.58</w:t>
      </w:r>
      <w:r>
        <w:rPr>
          <w:rFonts w:ascii="Times New Roman" w:hAnsi="Times New Roman"/>
          <w:sz w:val="24"/>
        </w:rPr>
        <w:t xml:space="preserve">. It is seen, that several members have a reliability index close to the lowest reliability index, but due to the high correlation between the elements the system reliability is still relatively high, but lower than the target annual reliability index = 3.5 in </w:t>
      </w:r>
      <w:sdt>
        <w:sdtPr>
          <w:rPr>
            <w:rFonts w:ascii="Times New Roman" w:hAnsi="Times New Roman"/>
            <w:sz w:val="24"/>
          </w:rPr>
          <w:id w:val="-1901124822"/>
          <w:citation/>
        </w:sdtPr>
        <w:sdtContent>
          <w:r>
            <w:rPr>
              <w:rFonts w:ascii="Times New Roman" w:hAnsi="Times New Roman"/>
              <w:sz w:val="24"/>
            </w:rPr>
            <w:fldChar w:fldCharType="begin"/>
          </w:r>
          <w:r>
            <w:rPr>
              <w:rFonts w:ascii="Times New Roman" w:hAnsi="Times New Roman"/>
              <w:sz w:val="24"/>
              <w:lang w:val="lt-LT"/>
            </w:rPr>
            <w:instrText xml:space="preserve">CITATION Sør14 \l 1063 </w:instrText>
          </w:r>
          <w:r>
            <w:rPr>
              <w:rFonts w:ascii="Times New Roman" w:hAnsi="Times New Roman"/>
              <w:sz w:val="24"/>
            </w:rPr>
            <w:fldChar w:fldCharType="separate"/>
          </w:r>
          <w:r w:rsidRPr="00DC411E">
            <w:rPr>
              <w:rFonts w:ascii="Times New Roman" w:hAnsi="Times New Roman"/>
              <w:noProof/>
              <w:sz w:val="24"/>
              <w:lang w:val="lt-LT"/>
            </w:rPr>
            <w:t>(Sørensen &amp; Toft, 2014)</w:t>
          </w:r>
          <w:r>
            <w:rPr>
              <w:rFonts w:ascii="Times New Roman" w:hAnsi="Times New Roman"/>
              <w:sz w:val="24"/>
            </w:rPr>
            <w:fldChar w:fldCharType="end"/>
          </w:r>
        </w:sdtContent>
      </w:sdt>
      <w:r>
        <w:rPr>
          <w:rFonts w:ascii="Times New Roman" w:hAnsi="Times New Roman"/>
          <w:sz w:val="24"/>
        </w:rPr>
        <w:t xml:space="preserve"> </w:t>
      </w:r>
    </w:p>
    <w:p w:rsidR="00DC411E" w:rsidRDefault="00DC411E" w:rsidP="00DC411E">
      <w:pPr>
        <w:jc w:val="center"/>
        <w:rPr>
          <w:rFonts w:ascii="Times New Roman" w:hAnsi="Times New Roman"/>
          <w:sz w:val="24"/>
        </w:rPr>
      </w:pPr>
      <w:r w:rsidRPr="007D1DB5">
        <w:rPr>
          <w:rFonts w:ascii="Times New Roman" w:hAnsi="Times New Roman"/>
          <w:noProof/>
          <w:sz w:val="24"/>
        </w:rPr>
        <w:drawing>
          <wp:inline distT="0" distB="0" distL="0" distR="0" wp14:anchorId="2DAE63FA" wp14:editId="163E2EDC">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DC411E" w:rsidRPr="007D1DB5" w:rsidRDefault="0022702B" w:rsidP="00DC411E">
      <w:pPr>
        <w:pStyle w:val="Caption"/>
        <w:ind w:left="720"/>
        <w:jc w:val="center"/>
      </w:pPr>
      <w:r>
        <w:rPr>
          <w:b w:val="0"/>
          <w:szCs w:val="24"/>
        </w:rPr>
        <w:t>Figure 7.</w:t>
      </w:r>
      <w:r w:rsidR="00DC411E" w:rsidRPr="00781F1D">
        <w:rPr>
          <w:b w:val="0"/>
          <w:szCs w:val="24"/>
        </w:rPr>
        <w:t xml:space="preserve">5. </w:t>
      </w:r>
      <w:proofErr w:type="gramStart"/>
      <w:r w:rsidR="00DC411E" w:rsidRPr="00781F1D">
        <w:rPr>
          <w:b w:val="0"/>
          <w:i/>
          <w:szCs w:val="24"/>
        </w:rPr>
        <w:t>η</w:t>
      </w:r>
      <w:proofErr w:type="gramEnd"/>
      <w:r w:rsidR="00DC411E" w:rsidRPr="00781F1D">
        <w:rPr>
          <w:b w:val="0"/>
          <w:szCs w:val="24"/>
        </w:rPr>
        <w:t xml:space="preserve"> for stability / buckling failure for DLC 6.1/6.2 for all 275 structural members.</w:t>
      </w:r>
    </w:p>
    <w:p w:rsidR="00DC411E" w:rsidRDefault="00DC411E" w:rsidP="00DC411E">
      <w:pPr>
        <w:jc w:val="center"/>
        <w:rPr>
          <w:rFonts w:ascii="Times New Roman" w:hAnsi="Times New Roman"/>
          <w:sz w:val="24"/>
        </w:rPr>
      </w:pPr>
      <w:r w:rsidRPr="007D1DB5">
        <w:rPr>
          <w:rFonts w:ascii="Times New Roman" w:hAnsi="Times New Roman"/>
          <w:noProof/>
          <w:sz w:val="24"/>
        </w:rPr>
        <w:drawing>
          <wp:inline distT="0" distB="0" distL="0" distR="0" wp14:anchorId="6A987ADF" wp14:editId="76AEABC1">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DC411E" w:rsidRDefault="0022702B" w:rsidP="00DC411E">
      <w:pPr>
        <w:pStyle w:val="Caption"/>
        <w:ind w:left="720"/>
        <w:jc w:val="center"/>
      </w:pPr>
      <w:r>
        <w:rPr>
          <w:b w:val="0"/>
          <w:szCs w:val="24"/>
        </w:rPr>
        <w:t>Figure 7.</w:t>
      </w:r>
      <w:r w:rsidR="00DC411E" w:rsidRPr="00781F1D">
        <w:rPr>
          <w:b w:val="0"/>
          <w:szCs w:val="24"/>
        </w:rPr>
        <w:t xml:space="preserve">6. Annual reliability index, </w:t>
      </w:r>
      <w:r w:rsidR="00DC411E" w:rsidRPr="00781F1D">
        <w:rPr>
          <w:b w:val="0"/>
          <w:i/>
          <w:szCs w:val="24"/>
        </w:rPr>
        <w:t>β</w:t>
      </w:r>
      <w:r w:rsidR="00DC411E" w:rsidRPr="00781F1D">
        <w:rPr>
          <w:b w:val="0"/>
          <w:szCs w:val="24"/>
        </w:rPr>
        <w:t xml:space="preserve"> for the stability / buckling failure mode for DLC 6.1/6.2 for all 275 structural members.</w:t>
      </w:r>
    </w:p>
    <w:p w:rsidR="00DC411E" w:rsidRDefault="00DC411E" w:rsidP="00022FDE">
      <w:pPr>
        <w:jc w:val="both"/>
        <w:rPr>
          <w:rFonts w:ascii="Times New Roman" w:hAnsi="Times New Roman"/>
          <w:sz w:val="24"/>
        </w:rPr>
      </w:pPr>
      <w:r w:rsidRPr="002F1296">
        <w:rPr>
          <w:rFonts w:ascii="Times New Roman" w:hAnsi="Times New Roman"/>
          <w:sz w:val="24"/>
        </w:rPr>
        <w:lastRenderedPageBreak/>
        <w:t xml:space="preserve">For structural member no. 58 the </w:t>
      </w:r>
      <w:r>
        <w:rPr>
          <w:rFonts w:ascii="Times New Roman" w:hAnsi="Times New Roman"/>
          <w:sz w:val="24"/>
        </w:rPr>
        <w:t>reliability analysis results in r</w:t>
      </w:r>
      <w:r w:rsidRPr="002F1296">
        <w:rPr>
          <w:rFonts w:ascii="Times New Roman" w:hAnsi="Times New Roman"/>
          <w:sz w:val="24"/>
        </w:rPr>
        <w:t>eliability index</w:t>
      </w:r>
      <w:r>
        <w:rPr>
          <w:rFonts w:ascii="Times New Roman" w:hAnsi="Times New Roman"/>
          <w:sz w:val="24"/>
        </w:rPr>
        <w:t xml:space="preserve"> </w:t>
      </w:r>
      <w:r w:rsidRPr="006B3EAD">
        <w:rPr>
          <w:rFonts w:ascii="Times New Roman" w:hAnsi="Times New Roman"/>
          <w:position w:val="-10"/>
          <w:sz w:val="24"/>
        </w:rPr>
        <w:object w:dxaOrig="240" w:dyaOrig="320">
          <v:shape id="_x0000_i1140" type="#_x0000_t75" style="width:12.6pt;height:18pt" o:ole="">
            <v:imagedata r:id="rId259" o:title=""/>
          </v:shape>
          <o:OLEObject Type="Embed" ProgID="Equation.3" ShapeID="_x0000_i1140" DrawAspect="Content" ObjectID="_1506513014" r:id="rId271"/>
        </w:object>
      </w:r>
      <w:r>
        <w:rPr>
          <w:rFonts w:ascii="Times New Roman" w:hAnsi="Times New Roman"/>
          <w:sz w:val="24"/>
        </w:rPr>
        <w:t xml:space="preserve"> </w:t>
      </w:r>
      <w:r>
        <w:rPr>
          <w:rFonts w:ascii="Times New Roman" w:hAnsi="Times New Roman"/>
          <w:sz w:val="24"/>
        </w:rPr>
        <w:tab/>
        <w:t xml:space="preserve">= 3.58 and </w:t>
      </w:r>
      <w:r w:rsidRPr="00D5708E">
        <w:rPr>
          <w:rFonts w:eastAsia="MS Mincho"/>
          <w:position w:val="-16"/>
        </w:rPr>
        <w:object w:dxaOrig="3460" w:dyaOrig="400">
          <v:shape id="_x0000_i1141" type="#_x0000_t75" style="width:172.8pt;height:18.9pt" o:ole="">
            <v:imagedata r:id="rId261" o:title=""/>
          </v:shape>
          <o:OLEObject Type="Embed" ProgID="Equation.3" ShapeID="_x0000_i1141" DrawAspect="Content" ObjectID="_1506513015" r:id="rId272"/>
        </w:object>
      </w:r>
      <w:r>
        <w:rPr>
          <w:rFonts w:ascii="Times New Roman" w:eastAsia="MS Mincho" w:hAnsi="Times New Roman"/>
          <w:sz w:val="24"/>
        </w:rPr>
        <w:t>(</w:t>
      </w:r>
      <w:r>
        <w:rPr>
          <w:rFonts w:ascii="Times New Roman" w:hAnsi="Times New Roman"/>
          <w:color w:val="000000"/>
          <w:sz w:val="24"/>
        </w:rPr>
        <w:t xml:space="preserve">-0.18, -0.47, 0.35, 0.18, 0.54, 0.53, 0.11) indicating that the most important uncertainties are related </w:t>
      </w:r>
      <w:proofErr w:type="gramStart"/>
      <w:r>
        <w:rPr>
          <w:rFonts w:ascii="Times New Roman" w:hAnsi="Times New Roman"/>
          <w:color w:val="000000"/>
          <w:sz w:val="24"/>
        </w:rPr>
        <w:t xml:space="preserve">to </w:t>
      </w:r>
      <w:proofErr w:type="gramEnd"/>
      <w:r w:rsidRPr="00AD61D8">
        <w:rPr>
          <w:rFonts w:eastAsia="MS Mincho"/>
          <w:position w:val="-6"/>
        </w:rPr>
        <w:object w:dxaOrig="220" w:dyaOrig="279">
          <v:shape id="_x0000_i1142" type="#_x0000_t75" style="width:10.8pt;height:13.5pt" o:ole="">
            <v:imagedata r:id="rId273" o:title=""/>
          </v:shape>
          <o:OLEObject Type="Embed" ProgID="Equation.3" ShapeID="_x0000_i1142" DrawAspect="Content" ObjectID="_1506513016" r:id="rId274"/>
        </w:object>
      </w:r>
      <w:r>
        <w:rPr>
          <w:rFonts w:ascii="Times New Roman" w:eastAsia="MS Mincho" w:hAnsi="Times New Roman"/>
          <w:sz w:val="24"/>
        </w:rPr>
        <w:t xml:space="preserve">, </w:t>
      </w:r>
      <w:r w:rsidRPr="00AD61D8">
        <w:rPr>
          <w:rFonts w:eastAsia="MS Mincho"/>
          <w:position w:val="-14"/>
        </w:rPr>
        <w:object w:dxaOrig="480" w:dyaOrig="380">
          <v:shape id="_x0000_i1143" type="#_x0000_t75" style="width:25.2pt;height:18pt" o:ole="">
            <v:imagedata r:id="rId263" o:title=""/>
          </v:shape>
          <o:OLEObject Type="Embed" ProgID="Equation.3" ShapeID="_x0000_i1143" DrawAspect="Content" ObjectID="_1506513017" r:id="rId275"/>
        </w:object>
      </w:r>
      <w:r>
        <w:rPr>
          <w:rFonts w:ascii="Times New Roman" w:eastAsia="MS Mincho" w:hAnsi="Times New Roman"/>
          <w:sz w:val="24"/>
        </w:rPr>
        <w:t xml:space="preserve">and </w:t>
      </w:r>
      <w:r w:rsidRPr="00AD61D8">
        <w:rPr>
          <w:rFonts w:eastAsia="MS Mincho"/>
          <w:position w:val="-12"/>
        </w:rPr>
        <w:object w:dxaOrig="540" w:dyaOrig="360">
          <v:shape id="_x0000_i1144" type="#_x0000_t75" style="width:28.8pt;height:18pt" o:ole="">
            <v:imagedata r:id="rId265" o:title=""/>
          </v:shape>
          <o:OLEObject Type="Embed" ProgID="Equation.3" ShapeID="_x0000_i1144" DrawAspect="Content" ObjectID="_1506513018" r:id="rId276"/>
        </w:object>
      </w:r>
      <w:r>
        <w:rPr>
          <w:rFonts w:ascii="Times New Roman" w:eastAsia="MS Mincho" w:hAnsi="Times New Roman"/>
          <w:sz w:val="24"/>
        </w:rPr>
        <w:t xml:space="preserve">. The element correlation coefficients are approximately 0.96 and the system reliability index becomes  </w:t>
      </w:r>
      <w:r w:rsidRPr="00142BFD">
        <w:rPr>
          <w:position w:val="-12"/>
        </w:rPr>
        <w:object w:dxaOrig="320" w:dyaOrig="360">
          <v:shape id="_x0000_i1145" type="#_x0000_t75" style="width:18pt;height:18pt" o:ole="">
            <v:imagedata r:id="rId267" o:title=""/>
          </v:shape>
          <o:OLEObject Type="Embed" ProgID="Equation.3" ShapeID="_x0000_i1145" DrawAspect="Content" ObjectID="_1506513019" r:id="rId277"/>
        </w:object>
      </w:r>
      <w:r>
        <w:t xml:space="preserve"> </w:t>
      </w:r>
      <w:r>
        <w:rPr>
          <w:rFonts w:ascii="Times New Roman" w:hAnsi="Times New Roman"/>
          <w:sz w:val="24"/>
        </w:rPr>
        <w:t xml:space="preserve">=3.49. It is seen, that several members have a reliability index close to the lowest reliability index, but due to the high correlation between the elements the system reliability is still relatively high and close to the target annual reliability index = 3.5 in </w:t>
      </w:r>
      <w:sdt>
        <w:sdtPr>
          <w:rPr>
            <w:rFonts w:ascii="Times New Roman" w:hAnsi="Times New Roman"/>
            <w:sz w:val="24"/>
          </w:rPr>
          <w:id w:val="-1430038131"/>
          <w:citation/>
        </w:sdtPr>
        <w:sdtContent>
          <w:r>
            <w:rPr>
              <w:rFonts w:ascii="Times New Roman" w:hAnsi="Times New Roman"/>
              <w:sz w:val="24"/>
            </w:rPr>
            <w:fldChar w:fldCharType="begin"/>
          </w:r>
          <w:r>
            <w:rPr>
              <w:rFonts w:ascii="Times New Roman" w:hAnsi="Times New Roman"/>
              <w:sz w:val="24"/>
              <w:lang w:val="lt-LT"/>
            </w:rPr>
            <w:instrText xml:space="preserve">CITATION Sør14 \l 1063 </w:instrText>
          </w:r>
          <w:r>
            <w:rPr>
              <w:rFonts w:ascii="Times New Roman" w:hAnsi="Times New Roman"/>
              <w:sz w:val="24"/>
            </w:rPr>
            <w:fldChar w:fldCharType="separate"/>
          </w:r>
          <w:r w:rsidRPr="00DC411E">
            <w:rPr>
              <w:rFonts w:ascii="Times New Roman" w:hAnsi="Times New Roman"/>
              <w:noProof/>
              <w:sz w:val="24"/>
              <w:lang w:val="lt-LT"/>
            </w:rPr>
            <w:t>(Sørensen &amp; Toft, 2014)</w:t>
          </w:r>
          <w:r>
            <w:rPr>
              <w:rFonts w:ascii="Times New Roman" w:hAnsi="Times New Roman"/>
              <w:sz w:val="24"/>
            </w:rPr>
            <w:fldChar w:fldCharType="end"/>
          </w:r>
        </w:sdtContent>
      </w:sdt>
      <w:r>
        <w:rPr>
          <w:rFonts w:ascii="Times New Roman" w:hAnsi="Times New Roman"/>
          <w:sz w:val="24"/>
        </w:rPr>
        <w:t>.</w:t>
      </w:r>
    </w:p>
    <w:p w:rsidR="00022FDE" w:rsidRPr="007D1DB5" w:rsidRDefault="00022FDE" w:rsidP="00022FDE">
      <w:pPr>
        <w:jc w:val="both"/>
        <w:rPr>
          <w:rFonts w:ascii="Times New Roman" w:hAnsi="Times New Roman"/>
          <w:sz w:val="24"/>
        </w:rPr>
      </w:pPr>
    </w:p>
    <w:p w:rsidR="00DC411E" w:rsidRPr="007D1DB5" w:rsidRDefault="00DC411E" w:rsidP="00DC411E">
      <w:pPr>
        <w:jc w:val="center"/>
        <w:rPr>
          <w:rFonts w:ascii="Times New Roman" w:hAnsi="Times New Roman"/>
          <w:sz w:val="24"/>
        </w:rPr>
      </w:pPr>
      <w:r w:rsidRPr="007D1DB5">
        <w:rPr>
          <w:rFonts w:ascii="Times New Roman" w:hAnsi="Times New Roman"/>
          <w:noProof/>
          <w:sz w:val="24"/>
        </w:rPr>
        <w:drawing>
          <wp:inline distT="0" distB="0" distL="0" distR="0" wp14:anchorId="25FFF6CA" wp14:editId="67AB579B">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DC411E" w:rsidRPr="007D1DB5" w:rsidRDefault="0022702B" w:rsidP="00DC411E">
      <w:pPr>
        <w:pStyle w:val="Caption"/>
        <w:ind w:left="720"/>
        <w:jc w:val="center"/>
      </w:pPr>
      <w:r>
        <w:rPr>
          <w:b w:val="0"/>
          <w:szCs w:val="24"/>
        </w:rPr>
        <w:t>Figure 7.</w:t>
      </w:r>
      <w:r w:rsidR="00DC411E" w:rsidRPr="00781F1D">
        <w:rPr>
          <w:b w:val="0"/>
          <w:szCs w:val="24"/>
        </w:rPr>
        <w:t xml:space="preserve">7. </w:t>
      </w:r>
      <w:proofErr w:type="spellStart"/>
      <w:r w:rsidR="00DC411E">
        <w:rPr>
          <w:b w:val="0"/>
          <w:szCs w:val="24"/>
        </w:rPr>
        <w:t>S</w:t>
      </w:r>
      <w:r w:rsidR="00DC411E" w:rsidRPr="00781F1D">
        <w:rPr>
          <w:b w:val="0"/>
          <w:szCs w:val="24"/>
          <w:vertAlign w:val="subscript"/>
        </w:rPr>
        <w:t>max</w:t>
      </w:r>
      <w:proofErr w:type="spellEnd"/>
      <w:r w:rsidR="00DC411E" w:rsidRPr="00781F1D">
        <w:rPr>
          <w:b w:val="0"/>
          <w:szCs w:val="24"/>
        </w:rPr>
        <w:t xml:space="preserve"> (in MPa) for DLC 1.1/1.3 for all 275 structural members.</w:t>
      </w:r>
    </w:p>
    <w:p w:rsidR="00DC411E" w:rsidRPr="007D1DB5" w:rsidRDefault="00DC411E" w:rsidP="00DC411E">
      <w:pPr>
        <w:jc w:val="center"/>
        <w:rPr>
          <w:rFonts w:ascii="Times New Roman" w:hAnsi="Times New Roman"/>
          <w:sz w:val="24"/>
        </w:rPr>
      </w:pPr>
      <w:r w:rsidRPr="007D1DB5">
        <w:rPr>
          <w:rFonts w:ascii="Times New Roman" w:hAnsi="Times New Roman"/>
          <w:noProof/>
          <w:sz w:val="24"/>
        </w:rPr>
        <w:lastRenderedPageBreak/>
        <w:drawing>
          <wp:inline distT="0" distB="0" distL="0" distR="0" wp14:anchorId="334CC64D" wp14:editId="23604E84">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DC411E" w:rsidRDefault="0022702B" w:rsidP="00DC411E">
      <w:pPr>
        <w:pStyle w:val="Caption"/>
        <w:ind w:left="720"/>
        <w:jc w:val="center"/>
      </w:pPr>
      <w:r>
        <w:rPr>
          <w:b w:val="0"/>
          <w:szCs w:val="24"/>
        </w:rPr>
        <w:t>Figure 7.</w:t>
      </w:r>
      <w:r w:rsidR="00DC411E" w:rsidRPr="00781F1D">
        <w:rPr>
          <w:b w:val="0"/>
          <w:szCs w:val="24"/>
        </w:rPr>
        <w:t xml:space="preserve">8. Annual reliability index, </w:t>
      </w:r>
      <w:r w:rsidR="00DC411E" w:rsidRPr="00781F1D">
        <w:rPr>
          <w:b w:val="0"/>
          <w:i/>
          <w:szCs w:val="24"/>
        </w:rPr>
        <w:t>β</w:t>
      </w:r>
      <w:r w:rsidR="00DC411E" w:rsidRPr="00781F1D">
        <w:rPr>
          <w:b w:val="0"/>
          <w:szCs w:val="24"/>
        </w:rPr>
        <w:t xml:space="preserve"> for the yielding failure mode for DLC 1.1/1.3 for all 275 structural members.</w:t>
      </w:r>
    </w:p>
    <w:p w:rsidR="00DC411E" w:rsidRPr="007D1DB5" w:rsidRDefault="00DC411E" w:rsidP="00DC411E">
      <w:pPr>
        <w:jc w:val="both"/>
        <w:rPr>
          <w:rFonts w:ascii="Times New Roman" w:hAnsi="Times New Roman"/>
          <w:sz w:val="24"/>
        </w:rPr>
      </w:pPr>
      <w:r w:rsidRPr="002F1296">
        <w:rPr>
          <w:rFonts w:ascii="Times New Roman" w:hAnsi="Times New Roman"/>
          <w:sz w:val="24"/>
        </w:rPr>
        <w:t xml:space="preserve">For structural member no. </w:t>
      </w:r>
      <w:r>
        <w:rPr>
          <w:rFonts w:ascii="Times New Roman" w:hAnsi="Times New Roman"/>
          <w:sz w:val="24"/>
        </w:rPr>
        <w:t>245</w:t>
      </w:r>
      <w:r w:rsidRPr="002F1296">
        <w:rPr>
          <w:rFonts w:ascii="Times New Roman" w:hAnsi="Times New Roman"/>
          <w:sz w:val="24"/>
        </w:rPr>
        <w:t xml:space="preserve"> the </w:t>
      </w:r>
      <w:r>
        <w:rPr>
          <w:rFonts w:ascii="Times New Roman" w:hAnsi="Times New Roman"/>
          <w:sz w:val="24"/>
        </w:rPr>
        <w:t>reliability analysis results in r</w:t>
      </w:r>
      <w:r w:rsidRPr="002F1296">
        <w:rPr>
          <w:rFonts w:ascii="Times New Roman" w:hAnsi="Times New Roman"/>
          <w:sz w:val="24"/>
        </w:rPr>
        <w:t>eliability index</w:t>
      </w:r>
      <w:r>
        <w:rPr>
          <w:rFonts w:ascii="Times New Roman" w:hAnsi="Times New Roman"/>
          <w:sz w:val="24"/>
        </w:rPr>
        <w:t xml:space="preserve"> </w:t>
      </w:r>
      <w:r w:rsidRPr="006B3EAD">
        <w:rPr>
          <w:rFonts w:ascii="Times New Roman" w:hAnsi="Times New Roman"/>
          <w:position w:val="-10"/>
          <w:sz w:val="24"/>
        </w:rPr>
        <w:object w:dxaOrig="240" w:dyaOrig="320">
          <v:shape id="_x0000_i1146" type="#_x0000_t75" style="width:12.6pt;height:18pt" o:ole="">
            <v:imagedata r:id="rId259" o:title=""/>
          </v:shape>
          <o:OLEObject Type="Embed" ProgID="Equation.3" ShapeID="_x0000_i1146" DrawAspect="Content" ObjectID="_1506513020" r:id="rId280"/>
        </w:object>
      </w:r>
      <w:r>
        <w:rPr>
          <w:rFonts w:ascii="Times New Roman" w:hAnsi="Times New Roman"/>
          <w:sz w:val="24"/>
        </w:rPr>
        <w:t xml:space="preserve"> = 4.28 and </w:t>
      </w:r>
      <w:r w:rsidRPr="00D5708E">
        <w:rPr>
          <w:rFonts w:eastAsia="MS Mincho"/>
          <w:position w:val="-16"/>
        </w:rPr>
        <w:object w:dxaOrig="3460" w:dyaOrig="400">
          <v:shape id="_x0000_i1147" type="#_x0000_t75" style="width:172.8pt;height:18.9pt" o:ole="">
            <v:imagedata r:id="rId261" o:title=""/>
          </v:shape>
          <o:OLEObject Type="Embed" ProgID="Equation.3" ShapeID="_x0000_i1147" DrawAspect="Content" ObjectID="_1506513021" r:id="rId281"/>
        </w:object>
      </w:r>
      <w:r>
        <w:rPr>
          <w:rFonts w:ascii="Times New Roman" w:eastAsia="MS Mincho" w:hAnsi="Times New Roman"/>
          <w:sz w:val="24"/>
        </w:rPr>
        <w:t>(</w:t>
      </w:r>
      <w:r>
        <w:rPr>
          <w:rFonts w:ascii="Times New Roman" w:hAnsi="Times New Roman"/>
          <w:color w:val="000000"/>
          <w:sz w:val="24"/>
        </w:rPr>
        <w:t xml:space="preserve">-0.19, -0.19, 0.35, 0.19, 0.57, 0.65, 0.12) indicating that the most important uncertainties are related to </w:t>
      </w:r>
      <w:r w:rsidRPr="00AD61D8">
        <w:rPr>
          <w:rFonts w:eastAsia="MS Mincho"/>
          <w:position w:val="-14"/>
        </w:rPr>
        <w:object w:dxaOrig="480" w:dyaOrig="380">
          <v:shape id="_x0000_i1148" type="#_x0000_t75" style="width:25.2pt;height:18pt" o:ole="">
            <v:imagedata r:id="rId263" o:title=""/>
          </v:shape>
          <o:OLEObject Type="Embed" ProgID="Equation.3" ShapeID="_x0000_i1148" DrawAspect="Content" ObjectID="_1506513022" r:id="rId282"/>
        </w:object>
      </w:r>
      <w:proofErr w:type="gramStart"/>
      <w:r>
        <w:rPr>
          <w:rFonts w:ascii="Times New Roman" w:eastAsia="MS Mincho" w:hAnsi="Times New Roman"/>
          <w:sz w:val="24"/>
        </w:rPr>
        <w:t xml:space="preserve">and </w:t>
      </w:r>
      <w:proofErr w:type="gramEnd"/>
      <w:r w:rsidRPr="00AD61D8">
        <w:rPr>
          <w:rFonts w:eastAsia="MS Mincho"/>
          <w:position w:val="-12"/>
        </w:rPr>
        <w:object w:dxaOrig="540" w:dyaOrig="360">
          <v:shape id="_x0000_i1149" type="#_x0000_t75" style="width:28.8pt;height:18pt" o:ole="">
            <v:imagedata r:id="rId265" o:title=""/>
          </v:shape>
          <o:OLEObject Type="Embed" ProgID="Equation.3" ShapeID="_x0000_i1149" DrawAspect="Content" ObjectID="_1506513023" r:id="rId283"/>
        </w:object>
      </w:r>
      <w:r>
        <w:rPr>
          <w:rFonts w:ascii="Times New Roman" w:eastAsia="MS Mincho" w:hAnsi="Times New Roman"/>
          <w:sz w:val="24"/>
        </w:rPr>
        <w:t xml:space="preserve">. The element correlation coefficients are approximately 0.97 and the system reliability index becomes  </w:t>
      </w:r>
      <w:r w:rsidRPr="00142BFD">
        <w:rPr>
          <w:position w:val="-12"/>
        </w:rPr>
        <w:object w:dxaOrig="320" w:dyaOrig="360">
          <v:shape id="_x0000_i1150" type="#_x0000_t75" style="width:18pt;height:18pt" o:ole="">
            <v:imagedata r:id="rId267" o:title=""/>
          </v:shape>
          <o:OLEObject Type="Embed" ProgID="Equation.3" ShapeID="_x0000_i1150" DrawAspect="Content" ObjectID="_1506513024" r:id="rId284"/>
        </w:object>
      </w:r>
      <w:r>
        <w:t xml:space="preserve"> </w:t>
      </w:r>
      <w:r>
        <w:rPr>
          <w:rFonts w:ascii="Times New Roman" w:hAnsi="Times New Roman"/>
          <w:sz w:val="24"/>
        </w:rPr>
        <w:t xml:space="preserve">=4.27. It is seen, that only few members have a reliability index close to the lowest reliability index. Therefore the system reliability is almost equal to the lowest element reliability index and larger than the target annual reliability index = 3.5 in </w:t>
      </w:r>
      <w:sdt>
        <w:sdtPr>
          <w:rPr>
            <w:rFonts w:ascii="Times New Roman" w:hAnsi="Times New Roman"/>
            <w:sz w:val="24"/>
          </w:rPr>
          <w:id w:val="-769009700"/>
          <w:citation/>
        </w:sdtPr>
        <w:sdtContent>
          <w:r>
            <w:rPr>
              <w:rFonts w:ascii="Times New Roman" w:hAnsi="Times New Roman"/>
              <w:sz w:val="24"/>
            </w:rPr>
            <w:fldChar w:fldCharType="begin"/>
          </w:r>
          <w:r>
            <w:rPr>
              <w:rFonts w:ascii="Times New Roman" w:hAnsi="Times New Roman"/>
              <w:sz w:val="24"/>
              <w:lang w:val="lt-LT"/>
            </w:rPr>
            <w:instrText xml:space="preserve">CITATION Sør14 \l 1063 </w:instrText>
          </w:r>
          <w:r>
            <w:rPr>
              <w:rFonts w:ascii="Times New Roman" w:hAnsi="Times New Roman"/>
              <w:sz w:val="24"/>
            </w:rPr>
            <w:fldChar w:fldCharType="separate"/>
          </w:r>
          <w:r w:rsidRPr="00DC411E">
            <w:rPr>
              <w:rFonts w:ascii="Times New Roman" w:hAnsi="Times New Roman"/>
              <w:noProof/>
              <w:sz w:val="24"/>
              <w:lang w:val="lt-LT"/>
            </w:rPr>
            <w:t>(Sørensen &amp; Toft, 2014)</w:t>
          </w:r>
          <w:r>
            <w:rPr>
              <w:rFonts w:ascii="Times New Roman" w:hAnsi="Times New Roman"/>
              <w:sz w:val="24"/>
            </w:rPr>
            <w:fldChar w:fldCharType="end"/>
          </w:r>
        </w:sdtContent>
      </w:sdt>
      <w:r>
        <w:rPr>
          <w:rFonts w:ascii="Times New Roman" w:hAnsi="Times New Roman"/>
          <w:sz w:val="24"/>
        </w:rPr>
        <w:t>.</w:t>
      </w:r>
    </w:p>
    <w:p w:rsidR="00DC411E" w:rsidRDefault="00DC411E" w:rsidP="00DC411E">
      <w:pPr>
        <w:rPr>
          <w:rFonts w:ascii="Times New Roman" w:hAnsi="Times New Roman"/>
          <w:sz w:val="24"/>
        </w:rPr>
      </w:pPr>
    </w:p>
    <w:p w:rsidR="00DC411E" w:rsidRDefault="00DC411E" w:rsidP="00DC411E">
      <w:pPr>
        <w:jc w:val="center"/>
        <w:rPr>
          <w:rFonts w:ascii="Times New Roman" w:hAnsi="Times New Roman"/>
          <w:sz w:val="24"/>
        </w:rPr>
      </w:pPr>
      <w:r w:rsidRPr="007D1DB5">
        <w:rPr>
          <w:rFonts w:ascii="Times New Roman" w:hAnsi="Times New Roman"/>
          <w:noProof/>
          <w:sz w:val="24"/>
        </w:rPr>
        <w:lastRenderedPageBreak/>
        <w:drawing>
          <wp:inline distT="0" distB="0" distL="0" distR="0" wp14:anchorId="40B0EFED" wp14:editId="5EF125FF">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DC411E" w:rsidRPr="007D1DB5" w:rsidRDefault="0022702B" w:rsidP="00DC411E">
      <w:pPr>
        <w:pStyle w:val="Caption"/>
        <w:ind w:left="720"/>
        <w:jc w:val="center"/>
      </w:pPr>
      <w:r>
        <w:rPr>
          <w:b w:val="0"/>
          <w:szCs w:val="24"/>
        </w:rPr>
        <w:t>Figure 7.</w:t>
      </w:r>
      <w:r w:rsidR="00DC411E" w:rsidRPr="00781F1D">
        <w:rPr>
          <w:b w:val="0"/>
          <w:szCs w:val="24"/>
        </w:rPr>
        <w:t xml:space="preserve">9. </w:t>
      </w:r>
      <w:proofErr w:type="gramStart"/>
      <w:r w:rsidR="00DC411E" w:rsidRPr="00781F1D">
        <w:rPr>
          <w:b w:val="0"/>
          <w:i/>
          <w:szCs w:val="24"/>
        </w:rPr>
        <w:t>η</w:t>
      </w:r>
      <w:proofErr w:type="gramEnd"/>
      <w:r w:rsidR="00DC411E">
        <w:rPr>
          <w:b w:val="0"/>
          <w:szCs w:val="24"/>
        </w:rPr>
        <w:t xml:space="preserve"> </w:t>
      </w:r>
      <w:r w:rsidR="00DC411E" w:rsidRPr="00781F1D">
        <w:rPr>
          <w:b w:val="0"/>
          <w:szCs w:val="24"/>
        </w:rPr>
        <w:t>for stability / buckling failure for DLC 1.1/1.3 for all 275 structural members.</w:t>
      </w:r>
    </w:p>
    <w:p w:rsidR="00DC411E" w:rsidRPr="007D1DB5" w:rsidRDefault="00DC411E" w:rsidP="00DC411E">
      <w:pPr>
        <w:jc w:val="center"/>
        <w:rPr>
          <w:rFonts w:ascii="Times New Roman" w:hAnsi="Times New Roman"/>
          <w:sz w:val="24"/>
        </w:rPr>
      </w:pPr>
      <w:r w:rsidRPr="007D1DB5">
        <w:rPr>
          <w:rFonts w:ascii="Times New Roman" w:hAnsi="Times New Roman"/>
          <w:noProof/>
          <w:sz w:val="24"/>
        </w:rPr>
        <w:drawing>
          <wp:inline distT="0" distB="0" distL="0" distR="0" wp14:anchorId="644B8BBD" wp14:editId="413CC546">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DC411E" w:rsidRDefault="0022702B" w:rsidP="00DC411E">
      <w:pPr>
        <w:rPr>
          <w:rFonts w:ascii="Times New Roman" w:hAnsi="Times New Roman"/>
          <w:bCs/>
          <w:color w:val="005596" w:themeColor="accent1"/>
          <w:sz w:val="24"/>
        </w:rPr>
      </w:pPr>
      <w:r>
        <w:rPr>
          <w:rFonts w:ascii="Times New Roman" w:hAnsi="Times New Roman"/>
          <w:bCs/>
          <w:color w:val="005596" w:themeColor="accent1"/>
          <w:sz w:val="24"/>
        </w:rPr>
        <w:t>Figure 7.</w:t>
      </w:r>
      <w:r w:rsidR="00DC411E" w:rsidRPr="00781F1D">
        <w:rPr>
          <w:rFonts w:ascii="Times New Roman" w:hAnsi="Times New Roman"/>
          <w:bCs/>
          <w:color w:val="005596" w:themeColor="accent1"/>
          <w:sz w:val="24"/>
        </w:rPr>
        <w:t>10. Annual reliability index, β for the stability / buckling failure mode for DLC 1.1/1.3 for all 275 structural members.</w:t>
      </w:r>
    </w:p>
    <w:p w:rsidR="00022FDE" w:rsidRPr="006421C1" w:rsidRDefault="00022FDE" w:rsidP="00DC411E">
      <w:pPr>
        <w:rPr>
          <w:rFonts w:ascii="Times New Roman" w:hAnsi="Times New Roman"/>
          <w:sz w:val="24"/>
        </w:rPr>
      </w:pPr>
    </w:p>
    <w:p w:rsidR="00DC411E" w:rsidRDefault="00DC411E" w:rsidP="00DC411E">
      <w:pPr>
        <w:jc w:val="both"/>
        <w:rPr>
          <w:rFonts w:ascii="Times New Roman" w:hAnsi="Times New Roman"/>
          <w:sz w:val="24"/>
        </w:rPr>
      </w:pPr>
      <w:r w:rsidRPr="002F1296">
        <w:rPr>
          <w:rFonts w:ascii="Times New Roman" w:hAnsi="Times New Roman"/>
          <w:sz w:val="24"/>
        </w:rPr>
        <w:t xml:space="preserve">For structural member no. </w:t>
      </w:r>
      <w:r>
        <w:rPr>
          <w:rFonts w:ascii="Times New Roman" w:hAnsi="Times New Roman"/>
          <w:sz w:val="24"/>
        </w:rPr>
        <w:t>245</w:t>
      </w:r>
      <w:r w:rsidRPr="002F1296">
        <w:rPr>
          <w:rFonts w:ascii="Times New Roman" w:hAnsi="Times New Roman"/>
          <w:sz w:val="24"/>
        </w:rPr>
        <w:t xml:space="preserve"> the </w:t>
      </w:r>
      <w:r>
        <w:rPr>
          <w:rFonts w:ascii="Times New Roman" w:hAnsi="Times New Roman"/>
          <w:sz w:val="24"/>
        </w:rPr>
        <w:t>reliability analysis results in r</w:t>
      </w:r>
      <w:r w:rsidRPr="002F1296">
        <w:rPr>
          <w:rFonts w:ascii="Times New Roman" w:hAnsi="Times New Roman"/>
          <w:sz w:val="24"/>
        </w:rPr>
        <w:t>eliability index</w:t>
      </w:r>
      <w:r>
        <w:rPr>
          <w:rFonts w:ascii="Times New Roman" w:hAnsi="Times New Roman"/>
          <w:sz w:val="24"/>
        </w:rPr>
        <w:t xml:space="preserve"> </w:t>
      </w:r>
      <w:r w:rsidRPr="006B3EAD">
        <w:rPr>
          <w:rFonts w:ascii="Times New Roman" w:hAnsi="Times New Roman"/>
          <w:position w:val="-10"/>
          <w:sz w:val="24"/>
        </w:rPr>
        <w:object w:dxaOrig="240" w:dyaOrig="320">
          <v:shape id="_x0000_i1151" type="#_x0000_t75" style="width:12.6pt;height:18pt" o:ole="">
            <v:imagedata r:id="rId259" o:title=""/>
          </v:shape>
          <o:OLEObject Type="Embed" ProgID="Equation.3" ShapeID="_x0000_i1151" DrawAspect="Content" ObjectID="_1506513025" r:id="rId287"/>
        </w:object>
      </w:r>
      <w:r>
        <w:rPr>
          <w:rFonts w:ascii="Times New Roman" w:hAnsi="Times New Roman"/>
          <w:sz w:val="24"/>
        </w:rPr>
        <w:t xml:space="preserve"> = 4.27 and </w:t>
      </w:r>
      <w:r w:rsidRPr="00D5708E">
        <w:rPr>
          <w:rFonts w:eastAsia="MS Mincho"/>
          <w:position w:val="-16"/>
        </w:rPr>
        <w:object w:dxaOrig="3460" w:dyaOrig="400">
          <v:shape id="_x0000_i1152" type="#_x0000_t75" style="width:172.8pt;height:18.9pt" o:ole="">
            <v:imagedata r:id="rId261" o:title=""/>
          </v:shape>
          <o:OLEObject Type="Embed" ProgID="Equation.3" ShapeID="_x0000_i1152" DrawAspect="Content" ObjectID="_1506513026" r:id="rId288"/>
        </w:object>
      </w:r>
      <w:r>
        <w:rPr>
          <w:rFonts w:ascii="Times New Roman" w:eastAsia="MS Mincho" w:hAnsi="Times New Roman"/>
          <w:sz w:val="24"/>
        </w:rPr>
        <w:t>(</w:t>
      </w:r>
      <w:r>
        <w:rPr>
          <w:rFonts w:ascii="Times New Roman" w:hAnsi="Times New Roman"/>
          <w:color w:val="000000"/>
          <w:sz w:val="24"/>
        </w:rPr>
        <w:t>-0.18, -0.46, 0.33, 0.18, 0.53, 0.57, 0.11</w:t>
      </w:r>
      <w:proofErr w:type="gramStart"/>
      <w:r>
        <w:rPr>
          <w:rFonts w:ascii="Times New Roman" w:hAnsi="Times New Roman"/>
          <w:color w:val="000000"/>
          <w:sz w:val="24"/>
        </w:rPr>
        <w:t>)  indicating</w:t>
      </w:r>
      <w:proofErr w:type="gramEnd"/>
      <w:r>
        <w:rPr>
          <w:rFonts w:ascii="Times New Roman" w:hAnsi="Times New Roman"/>
          <w:color w:val="000000"/>
          <w:sz w:val="24"/>
        </w:rPr>
        <w:t xml:space="preserve"> that the </w:t>
      </w:r>
      <w:r>
        <w:rPr>
          <w:rFonts w:ascii="Times New Roman" w:hAnsi="Times New Roman"/>
          <w:color w:val="000000"/>
          <w:sz w:val="24"/>
        </w:rPr>
        <w:lastRenderedPageBreak/>
        <w:t xml:space="preserve">most important uncertainties are related to </w:t>
      </w:r>
      <w:r w:rsidRPr="00AD61D8">
        <w:rPr>
          <w:rFonts w:eastAsia="MS Mincho"/>
          <w:position w:val="-6"/>
        </w:rPr>
        <w:object w:dxaOrig="220" w:dyaOrig="279">
          <v:shape id="_x0000_i1153" type="#_x0000_t75" style="width:10.8pt;height:13.5pt" o:ole="">
            <v:imagedata r:id="rId273" o:title=""/>
          </v:shape>
          <o:OLEObject Type="Embed" ProgID="Equation.3" ShapeID="_x0000_i1153" DrawAspect="Content" ObjectID="_1506513027" r:id="rId289"/>
        </w:object>
      </w:r>
      <w:r>
        <w:rPr>
          <w:rFonts w:ascii="Times New Roman" w:eastAsia="MS Mincho" w:hAnsi="Times New Roman"/>
          <w:sz w:val="24"/>
        </w:rPr>
        <w:t xml:space="preserve">, </w:t>
      </w:r>
      <w:r w:rsidRPr="00AD61D8">
        <w:rPr>
          <w:rFonts w:eastAsia="MS Mincho"/>
          <w:position w:val="-14"/>
        </w:rPr>
        <w:object w:dxaOrig="480" w:dyaOrig="380">
          <v:shape id="_x0000_i1154" type="#_x0000_t75" style="width:25.2pt;height:18pt" o:ole="">
            <v:imagedata r:id="rId263" o:title=""/>
          </v:shape>
          <o:OLEObject Type="Embed" ProgID="Equation.3" ShapeID="_x0000_i1154" DrawAspect="Content" ObjectID="_1506513028" r:id="rId290"/>
        </w:object>
      </w:r>
      <w:r>
        <w:rPr>
          <w:rFonts w:ascii="Times New Roman" w:eastAsia="MS Mincho" w:hAnsi="Times New Roman"/>
          <w:sz w:val="24"/>
        </w:rPr>
        <w:t xml:space="preserve">and </w:t>
      </w:r>
      <w:r w:rsidRPr="00AD61D8">
        <w:rPr>
          <w:rFonts w:eastAsia="MS Mincho"/>
          <w:position w:val="-12"/>
        </w:rPr>
        <w:object w:dxaOrig="540" w:dyaOrig="360">
          <v:shape id="_x0000_i1155" type="#_x0000_t75" style="width:28.8pt;height:18pt" o:ole="">
            <v:imagedata r:id="rId265" o:title=""/>
          </v:shape>
          <o:OLEObject Type="Embed" ProgID="Equation.3" ShapeID="_x0000_i1155" DrawAspect="Content" ObjectID="_1506513029" r:id="rId291"/>
        </w:object>
      </w:r>
      <w:r>
        <w:rPr>
          <w:rFonts w:ascii="Times New Roman" w:eastAsia="MS Mincho" w:hAnsi="Times New Roman"/>
          <w:sz w:val="24"/>
        </w:rPr>
        <w:t xml:space="preserve">. The element correlation coefficients are approximately 0.96 and the system reliability index becomes  </w:t>
      </w:r>
      <w:r w:rsidRPr="00142BFD">
        <w:rPr>
          <w:position w:val="-12"/>
        </w:rPr>
        <w:object w:dxaOrig="320" w:dyaOrig="360">
          <v:shape id="_x0000_i1156" type="#_x0000_t75" style="width:18pt;height:18pt" o:ole="">
            <v:imagedata r:id="rId267" o:title=""/>
          </v:shape>
          <o:OLEObject Type="Embed" ProgID="Equation.3" ShapeID="_x0000_i1156" DrawAspect="Content" ObjectID="_1506513030" r:id="rId292"/>
        </w:object>
      </w:r>
      <w:r>
        <w:t xml:space="preserve"> </w:t>
      </w:r>
      <w:r>
        <w:rPr>
          <w:rFonts w:ascii="Times New Roman" w:hAnsi="Times New Roman"/>
          <w:sz w:val="24"/>
        </w:rPr>
        <w:t xml:space="preserve">=4.27. It is seen, that only few members have a reliability index close to the lowest reliability index and larger than the target annual reliability index = 3.5 in </w:t>
      </w:r>
      <w:sdt>
        <w:sdtPr>
          <w:rPr>
            <w:rFonts w:ascii="Times New Roman" w:hAnsi="Times New Roman"/>
            <w:sz w:val="24"/>
          </w:rPr>
          <w:id w:val="-2138863275"/>
          <w:citation/>
        </w:sdtPr>
        <w:sdtContent>
          <w:r>
            <w:rPr>
              <w:rFonts w:ascii="Times New Roman" w:hAnsi="Times New Roman"/>
              <w:sz w:val="24"/>
            </w:rPr>
            <w:fldChar w:fldCharType="begin"/>
          </w:r>
          <w:r>
            <w:rPr>
              <w:rFonts w:ascii="Times New Roman" w:hAnsi="Times New Roman"/>
              <w:sz w:val="24"/>
              <w:lang w:val="lt-LT"/>
            </w:rPr>
            <w:instrText xml:space="preserve">CITATION Sør14 \l 1063 </w:instrText>
          </w:r>
          <w:r>
            <w:rPr>
              <w:rFonts w:ascii="Times New Roman" w:hAnsi="Times New Roman"/>
              <w:sz w:val="24"/>
            </w:rPr>
            <w:fldChar w:fldCharType="separate"/>
          </w:r>
          <w:r w:rsidRPr="00DC411E">
            <w:rPr>
              <w:rFonts w:ascii="Times New Roman" w:hAnsi="Times New Roman"/>
              <w:noProof/>
              <w:sz w:val="24"/>
              <w:lang w:val="lt-LT"/>
            </w:rPr>
            <w:t>(Sørensen &amp; Toft, 2014)</w:t>
          </w:r>
          <w:r>
            <w:rPr>
              <w:rFonts w:ascii="Times New Roman" w:hAnsi="Times New Roman"/>
              <w:sz w:val="24"/>
            </w:rPr>
            <w:fldChar w:fldCharType="end"/>
          </w:r>
        </w:sdtContent>
      </w:sdt>
      <w:r>
        <w:rPr>
          <w:rFonts w:ascii="Times New Roman" w:hAnsi="Times New Roman"/>
          <w:sz w:val="24"/>
        </w:rPr>
        <w:t>.</w:t>
      </w:r>
    </w:p>
    <w:p w:rsidR="00DC411E" w:rsidRDefault="00DC411E" w:rsidP="00DC411E">
      <w:pPr>
        <w:rPr>
          <w:rFonts w:ascii="Times New Roman" w:hAnsi="Times New Roman"/>
          <w:sz w:val="24"/>
        </w:rPr>
      </w:pPr>
    </w:p>
    <w:p w:rsidR="00DC411E" w:rsidRDefault="00DC411E" w:rsidP="00DC411E">
      <w:pPr>
        <w:jc w:val="both"/>
        <w:rPr>
          <w:rFonts w:ascii="Times New Roman" w:hAnsi="Times New Roman"/>
          <w:sz w:val="24"/>
        </w:rPr>
      </w:pPr>
      <w:r>
        <w:rPr>
          <w:rFonts w:ascii="Times New Roman" w:hAnsi="Times New Roman"/>
          <w:sz w:val="24"/>
        </w:rPr>
        <w:t>In summary the above reliability assessments of the structural system reliability of the MRS support structure show that:</w:t>
      </w:r>
    </w:p>
    <w:p w:rsidR="00DC411E" w:rsidRDefault="00DC411E" w:rsidP="00DC411E">
      <w:pPr>
        <w:pStyle w:val="ListParagraph"/>
        <w:numPr>
          <w:ilvl w:val="0"/>
          <w:numId w:val="36"/>
        </w:numPr>
        <w:jc w:val="left"/>
      </w:pPr>
      <w:r>
        <w:t>for the failure modes related to DLC 1.1/1.3 (extreme turbulence in operating mode) the support structure is structurally optimized resulting in many members with reliability close to the lowest reliability index</w:t>
      </w:r>
    </w:p>
    <w:p w:rsidR="00DC411E" w:rsidRDefault="00DC411E" w:rsidP="00DC411E">
      <w:pPr>
        <w:pStyle w:val="ListParagraph"/>
        <w:numPr>
          <w:ilvl w:val="0"/>
          <w:numId w:val="36"/>
        </w:numPr>
        <w:jc w:val="left"/>
      </w:pPr>
      <w:r>
        <w:t xml:space="preserve">for the failure modes related to DLC6.1/6.2 only very few elements have reliability index close to the lowest reliability index </w:t>
      </w:r>
    </w:p>
    <w:p w:rsidR="00DC411E" w:rsidRDefault="00DC411E" w:rsidP="00DC411E">
      <w:pPr>
        <w:pStyle w:val="ListParagraph"/>
        <w:numPr>
          <w:ilvl w:val="0"/>
          <w:numId w:val="36"/>
        </w:numPr>
        <w:jc w:val="left"/>
      </w:pPr>
      <w:proofErr w:type="gramStart"/>
      <w:r>
        <w:t>generally</w:t>
      </w:r>
      <w:proofErr w:type="gramEnd"/>
      <w:r>
        <w:t xml:space="preserve"> the model uncertainties related site assessment and </w:t>
      </w:r>
      <w:proofErr w:type="spellStart"/>
      <w:r>
        <w:t>aeroelastic</w:t>
      </w:r>
      <w:proofErr w:type="spellEnd"/>
      <w:r>
        <w:t xml:space="preserve"> models (</w:t>
      </w:r>
      <w:r w:rsidRPr="00AD61D8">
        <w:rPr>
          <w:rFonts w:eastAsia="MS Mincho"/>
          <w:position w:val="-14"/>
        </w:rPr>
        <w:object w:dxaOrig="480" w:dyaOrig="380">
          <v:shape id="_x0000_i1157" type="#_x0000_t75" style="width:25.2pt;height:18pt" o:ole="">
            <v:imagedata r:id="rId263" o:title=""/>
          </v:shape>
          <o:OLEObject Type="Embed" ProgID="Equation.3" ShapeID="_x0000_i1157" DrawAspect="Content" ObjectID="_1506513031" r:id="rId293"/>
        </w:object>
      </w:r>
      <w:r>
        <w:rPr>
          <w:rFonts w:eastAsia="MS Mincho"/>
        </w:rPr>
        <w:t xml:space="preserve">and </w:t>
      </w:r>
      <w:r w:rsidRPr="00AD61D8">
        <w:rPr>
          <w:rFonts w:eastAsia="MS Mincho"/>
          <w:position w:val="-12"/>
        </w:rPr>
        <w:object w:dxaOrig="540" w:dyaOrig="360">
          <v:shape id="_x0000_i1158" type="#_x0000_t75" style="width:28.8pt;height:18pt" o:ole="">
            <v:imagedata r:id="rId265" o:title=""/>
          </v:shape>
          <o:OLEObject Type="Embed" ProgID="Equation.3" ShapeID="_x0000_i1158" DrawAspect="Content" ObjectID="_1506513032" r:id="rId294"/>
        </w:object>
      </w:r>
      <w:r>
        <w:rPr>
          <w:rFonts w:eastAsia="MS Mincho"/>
        </w:rPr>
        <w:t xml:space="preserve">) </w:t>
      </w:r>
      <w:r>
        <w:t xml:space="preserve">are the most important uncertainties due to their relative high coefficient of variations. Therefore improving the accuracy of site assessment and the aerodynamic models has the potential to increase the reliability significantly. The high importance of </w:t>
      </w:r>
      <w:r w:rsidRPr="00AD61D8">
        <w:rPr>
          <w:rFonts w:eastAsia="MS Mincho"/>
          <w:position w:val="-14"/>
        </w:rPr>
        <w:object w:dxaOrig="480" w:dyaOrig="380">
          <v:shape id="_x0000_i1159" type="#_x0000_t75" style="width:25.2pt;height:18pt" o:ole="">
            <v:imagedata r:id="rId263" o:title=""/>
          </v:shape>
          <o:OLEObject Type="Embed" ProgID="Equation.3" ShapeID="_x0000_i1159" DrawAspect="Content" ObjectID="_1506513033" r:id="rId295"/>
        </w:object>
      </w:r>
      <w:proofErr w:type="gramStart"/>
      <w:r>
        <w:rPr>
          <w:rFonts w:eastAsia="MS Mincho"/>
        </w:rPr>
        <w:t xml:space="preserve">and </w:t>
      </w:r>
      <w:proofErr w:type="gramEnd"/>
      <w:r w:rsidRPr="00AD61D8">
        <w:rPr>
          <w:rFonts w:eastAsia="MS Mincho"/>
          <w:position w:val="-12"/>
        </w:rPr>
        <w:object w:dxaOrig="540" w:dyaOrig="360">
          <v:shape id="_x0000_i1160" type="#_x0000_t75" style="width:28.8pt;height:18pt" o:ole="">
            <v:imagedata r:id="rId265" o:title=""/>
          </v:shape>
          <o:OLEObject Type="Embed" ProgID="Equation.3" ShapeID="_x0000_i1160" DrawAspect="Content" ObjectID="_1506513034" r:id="rId296"/>
        </w:object>
      </w:r>
      <w:r w:rsidR="0094604C">
        <w:rPr>
          <w:rFonts w:eastAsia="MS Mincho"/>
        </w:rPr>
        <w:t xml:space="preserve">, and </w:t>
      </w:r>
      <w:r>
        <w:rPr>
          <w:rFonts w:eastAsia="MS Mincho"/>
        </w:rPr>
        <w:t xml:space="preserve">because the model uncertainties are fully correlated for all failure modes imply high correlation between the elements (failure modes)in the systems model. </w:t>
      </w:r>
    </w:p>
    <w:p w:rsidR="00DC411E" w:rsidRDefault="00DC411E" w:rsidP="00DC411E">
      <w:pPr>
        <w:pStyle w:val="ListParagraph"/>
        <w:numPr>
          <w:ilvl w:val="0"/>
          <w:numId w:val="36"/>
        </w:numPr>
        <w:jc w:val="left"/>
      </w:pPr>
      <w:r>
        <w:t>due to high correlation between the elements the system reliability index is only slightly lower than the lowest reliability index</w:t>
      </w:r>
    </w:p>
    <w:p w:rsidR="0036096E" w:rsidRDefault="00DC411E" w:rsidP="00DC411E">
      <w:pPr>
        <w:pStyle w:val="ListParagraph"/>
        <w:numPr>
          <w:ilvl w:val="0"/>
          <w:numId w:val="36"/>
        </w:numPr>
        <w:jc w:val="left"/>
      </w:pPr>
      <w:r>
        <w:t xml:space="preserve">due to a high deterministic utility ratio for the members in the yielding failure mode got DLC 6.1/6.2 the resulting reliability is lower than the target reliability index = 3.4 in </w:t>
      </w:r>
      <w:sdt>
        <w:sdtPr>
          <w:id w:val="-417100764"/>
          <w:citation/>
        </w:sdtPr>
        <w:sdtContent>
          <w:r>
            <w:fldChar w:fldCharType="begin"/>
          </w:r>
          <w:r>
            <w:rPr>
              <w:lang w:val="lt-LT"/>
            </w:rPr>
            <w:instrText xml:space="preserve">CITATION Sør14 \l 1063 </w:instrText>
          </w:r>
          <w:r>
            <w:fldChar w:fldCharType="separate"/>
          </w:r>
          <w:r w:rsidRPr="00DC411E">
            <w:rPr>
              <w:noProof/>
              <w:lang w:val="lt-LT"/>
            </w:rPr>
            <w:t>(Sørensen &amp; Toft, 2014)</w:t>
          </w:r>
          <w:r>
            <w:fldChar w:fldCharType="end"/>
          </w:r>
        </w:sdtContent>
      </w:sdt>
      <w:r>
        <w:t xml:space="preserve"> which is also included in annex K in the draft version of the new IEC 61400-1 ed. 4 standard.</w:t>
      </w:r>
    </w:p>
    <w:p w:rsidR="0036096E" w:rsidRDefault="0036096E" w:rsidP="0036096E">
      <w:pPr>
        <w:rPr>
          <w:rFonts w:ascii="Times New Roman" w:hAnsi="Times New Roman"/>
          <w:sz w:val="24"/>
        </w:rPr>
      </w:pPr>
      <w:r>
        <w:br w:type="page"/>
      </w:r>
    </w:p>
    <w:p w:rsidR="0036096E" w:rsidRDefault="0036096E" w:rsidP="0020070A">
      <w:pPr>
        <w:pStyle w:val="Heading1"/>
      </w:pPr>
      <w:bookmarkStart w:id="83" w:name="_Toc430205824"/>
      <w:bookmarkStart w:id="84" w:name="_Toc430206266"/>
      <w:bookmarkStart w:id="85" w:name="_Toc430206397"/>
      <w:bookmarkStart w:id="86" w:name="_Toc430647729"/>
      <w:bookmarkStart w:id="87" w:name="_Ref430000997"/>
      <w:r>
        <w:lastRenderedPageBreak/>
        <w:t>Example - Operation And maintenance aspects of Multi-rotor system</w:t>
      </w:r>
      <w:bookmarkEnd w:id="83"/>
      <w:bookmarkEnd w:id="84"/>
      <w:bookmarkEnd w:id="85"/>
      <w:bookmarkEnd w:id="86"/>
    </w:p>
    <w:p w:rsidR="0036096E" w:rsidRPr="001A6B57" w:rsidRDefault="0036096E" w:rsidP="0020070A">
      <w:pPr>
        <w:pStyle w:val="Heading2"/>
      </w:pPr>
      <w:bookmarkStart w:id="88" w:name="_Toc430206267"/>
      <w:bookmarkStart w:id="89" w:name="_Toc430206398"/>
      <w:bookmarkStart w:id="90" w:name="_Toc430647730"/>
      <w:bookmarkStart w:id="91" w:name="_Toc430205825"/>
      <w:r>
        <w:t>Introduction</w:t>
      </w:r>
      <w:bookmarkEnd w:id="88"/>
      <w:bookmarkEnd w:id="89"/>
      <w:bookmarkEnd w:id="90"/>
      <w:r>
        <w:t xml:space="preserve"> </w:t>
      </w:r>
    </w:p>
    <w:p w:rsidR="0036096E" w:rsidRDefault="0036096E" w:rsidP="0036096E">
      <w:pPr>
        <w:jc w:val="both"/>
        <w:rPr>
          <w:rFonts w:ascii="Times New Roman" w:hAnsi="Times New Roman"/>
          <w:sz w:val="24"/>
        </w:rPr>
      </w:pPr>
      <w:r>
        <w:rPr>
          <w:rFonts w:ascii="Times New Roman" w:hAnsi="Times New Roman"/>
          <w:sz w:val="24"/>
        </w:rPr>
        <w:t xml:space="preserve">This section describes an investigation of the effect of the reliability of the components in the Multi-Rotor System on the availability using a ‘simple’ corrective O&amp;M strategy and a categorization of failures corresponding to the categories used in tools for optimizing an overall O&amp;M strategy, see e.g. </w:t>
      </w:r>
      <w:sdt>
        <w:sdtPr>
          <w:rPr>
            <w:rFonts w:ascii="Times New Roman" w:hAnsi="Times New Roman"/>
            <w:sz w:val="24"/>
          </w:rPr>
          <w:id w:val="-1526013051"/>
          <w:citation/>
        </w:sdtPr>
        <w:sdtContent>
          <w:r>
            <w:rPr>
              <w:rFonts w:ascii="Times New Roman" w:hAnsi="Times New Roman"/>
              <w:sz w:val="24"/>
            </w:rPr>
            <w:fldChar w:fldCharType="begin"/>
          </w:r>
          <w:r>
            <w:rPr>
              <w:rFonts w:ascii="Times New Roman" w:hAnsi="Times New Roman"/>
              <w:sz w:val="24"/>
            </w:rPr>
            <w:instrText xml:space="preserve">CITATION Iai15 \l 1033 </w:instrText>
          </w:r>
          <w:r>
            <w:rPr>
              <w:rFonts w:ascii="Times New Roman" w:hAnsi="Times New Roman"/>
              <w:sz w:val="24"/>
            </w:rPr>
            <w:fldChar w:fldCharType="separate"/>
          </w:r>
          <w:r w:rsidRPr="0036096E">
            <w:rPr>
              <w:rFonts w:ascii="Times New Roman" w:hAnsi="Times New Roman"/>
              <w:noProof/>
              <w:sz w:val="24"/>
            </w:rPr>
            <w:t>(Dinwoodie, et al., 2015)</w:t>
          </w:r>
          <w:r>
            <w:rPr>
              <w:rFonts w:ascii="Times New Roman" w:hAnsi="Times New Roman"/>
              <w:sz w:val="24"/>
            </w:rPr>
            <w:fldChar w:fldCharType="end"/>
          </w:r>
        </w:sdtContent>
      </w:sdt>
      <w:r>
        <w:rPr>
          <w:rFonts w:ascii="Times New Roman" w:hAnsi="Times New Roman"/>
          <w:sz w:val="24"/>
        </w:rPr>
        <w:t>. The influence on the availability for the 20MW MRS is compared with a case where two DTU 10MW reference wind turbines are used. It is noted that no cost considerations are included in the results, but some general comments are included.</w:t>
      </w:r>
    </w:p>
    <w:p w:rsidR="0036096E" w:rsidRPr="00FD505F" w:rsidRDefault="0036096E" w:rsidP="0036096E">
      <w:pPr>
        <w:jc w:val="both"/>
        <w:rPr>
          <w:rFonts w:ascii="Times New Roman" w:hAnsi="Times New Roman"/>
          <w:sz w:val="24"/>
        </w:rPr>
      </w:pPr>
    </w:p>
    <w:p w:rsidR="0036096E" w:rsidRPr="001A6B57" w:rsidRDefault="0036096E" w:rsidP="0020070A">
      <w:pPr>
        <w:pStyle w:val="Heading2"/>
      </w:pPr>
      <w:bookmarkStart w:id="92" w:name="_Toc430206268"/>
      <w:bookmarkStart w:id="93" w:name="_Toc430206399"/>
      <w:bookmarkStart w:id="94" w:name="_Toc430647731"/>
      <w:r>
        <w:t>General simulation assumptions and set-up</w:t>
      </w:r>
      <w:bookmarkEnd w:id="92"/>
      <w:bookmarkEnd w:id="93"/>
      <w:bookmarkEnd w:id="94"/>
    </w:p>
    <w:p w:rsidR="0036096E" w:rsidRPr="00FD505F" w:rsidRDefault="0036096E" w:rsidP="0036096E">
      <w:pPr>
        <w:jc w:val="both"/>
        <w:rPr>
          <w:rFonts w:ascii="Times New Roman" w:hAnsi="Times New Roman"/>
          <w:sz w:val="24"/>
        </w:rPr>
      </w:pPr>
      <w:r w:rsidRPr="00FD505F">
        <w:rPr>
          <w:rFonts w:ascii="Times New Roman" w:hAnsi="Times New Roman"/>
          <w:sz w:val="24"/>
        </w:rPr>
        <w:t>General assumptions</w:t>
      </w:r>
      <w:r>
        <w:rPr>
          <w:rFonts w:ascii="Times New Roman" w:hAnsi="Times New Roman"/>
          <w:sz w:val="24"/>
        </w:rPr>
        <w:t xml:space="preserve"> regarding site, turbines, weather conditions and O&amp;M strategy</w:t>
      </w:r>
      <w:r w:rsidRPr="00FD505F">
        <w:rPr>
          <w:rFonts w:ascii="Times New Roman" w:hAnsi="Times New Roman"/>
          <w:sz w:val="24"/>
        </w:rPr>
        <w:t>:</w:t>
      </w:r>
    </w:p>
    <w:bookmarkEnd w:id="91"/>
    <w:p w:rsidR="0036096E" w:rsidRPr="00FD505F" w:rsidRDefault="0036096E" w:rsidP="0036096E">
      <w:pPr>
        <w:pStyle w:val="ListParagraph"/>
        <w:numPr>
          <w:ilvl w:val="0"/>
          <w:numId w:val="38"/>
        </w:numPr>
        <w:spacing w:after="160" w:line="259" w:lineRule="auto"/>
      </w:pPr>
      <w:r w:rsidRPr="00FD505F">
        <w:t>Site is chosen at FINO3 ~50km offshore from port of Esbjerg (</w:t>
      </w:r>
      <w:r>
        <w:t>1.5-2</w:t>
      </w:r>
      <w:r w:rsidRPr="00FD505F">
        <w:t xml:space="preserve"> hour transfer time for a CTV</w:t>
      </w:r>
      <w:r>
        <w:t xml:space="preserve"> (mall boat),</w:t>
      </w:r>
      <w:r w:rsidRPr="00FD505F">
        <w:t xml:space="preserve"> FSV</w:t>
      </w:r>
      <w:r>
        <w:t xml:space="preserve"> (medium boat) or HLV (Jack-up vessel)</w:t>
      </w:r>
      <w:r w:rsidRPr="00FD505F">
        <w:t>).</w:t>
      </w:r>
    </w:p>
    <w:p w:rsidR="0036096E" w:rsidRDefault="0036096E" w:rsidP="0036096E">
      <w:pPr>
        <w:pStyle w:val="ListParagraph"/>
        <w:numPr>
          <w:ilvl w:val="0"/>
          <w:numId w:val="38"/>
        </w:numPr>
        <w:spacing w:after="160" w:line="259" w:lineRule="auto"/>
      </w:pPr>
      <w:r w:rsidRPr="00FD505F">
        <w:t>Unlimited supply of technicians, vessels and spare parts is considered at this point (no repair scheduling).</w:t>
      </w:r>
    </w:p>
    <w:p w:rsidR="0036096E" w:rsidRPr="00FD505F" w:rsidRDefault="0036096E" w:rsidP="0036096E">
      <w:pPr>
        <w:pStyle w:val="ListParagraph"/>
        <w:numPr>
          <w:ilvl w:val="0"/>
          <w:numId w:val="38"/>
        </w:numPr>
        <w:spacing w:after="160" w:line="259" w:lineRule="auto"/>
      </w:pPr>
      <w:r>
        <w:t>12 hour working shifts are assumed.</w:t>
      </w:r>
    </w:p>
    <w:p w:rsidR="0036096E" w:rsidRPr="00FD505F" w:rsidRDefault="0036096E" w:rsidP="0036096E">
      <w:pPr>
        <w:pStyle w:val="ListParagraph"/>
        <w:numPr>
          <w:ilvl w:val="0"/>
          <w:numId w:val="38"/>
        </w:numPr>
        <w:spacing w:after="160" w:line="259" w:lineRule="auto"/>
      </w:pPr>
      <w:r w:rsidRPr="00FD505F">
        <w:t xml:space="preserve">Weather data from FINO3 is used to generate weather windows and calculate expected power production. </w:t>
      </w:r>
    </w:p>
    <w:p w:rsidR="0036096E" w:rsidRPr="00FD505F" w:rsidRDefault="0036096E" w:rsidP="0036096E">
      <w:pPr>
        <w:pStyle w:val="ListParagraph"/>
        <w:numPr>
          <w:ilvl w:val="0"/>
          <w:numId w:val="38"/>
        </w:numPr>
        <w:spacing w:after="160" w:line="259" w:lineRule="auto"/>
      </w:pPr>
      <w:r w:rsidRPr="00FD505F">
        <w:t xml:space="preserve">Available FINO3 wind speed measurements include only variation by height, and </w:t>
      </w:r>
      <w:r>
        <w:t xml:space="preserve">no </w:t>
      </w:r>
      <w:r w:rsidRPr="00FD505F">
        <w:t xml:space="preserve">horizontal variation, therefore a horizontally uniform wind field is used to calculate expected power production of the MRS. </w:t>
      </w:r>
    </w:p>
    <w:p w:rsidR="0036096E" w:rsidRPr="00FD505F" w:rsidRDefault="0036096E" w:rsidP="0036096E">
      <w:pPr>
        <w:pStyle w:val="ListParagraph"/>
        <w:numPr>
          <w:ilvl w:val="0"/>
          <w:numId w:val="39"/>
        </w:numPr>
        <w:spacing w:after="160" w:line="259" w:lineRule="auto"/>
      </w:pPr>
      <w:r w:rsidRPr="00FD505F">
        <w:t>Simulating 25 years of lifetime, with 0.5h time resolution (based on wind speed/wave height data temporal resolution).</w:t>
      </w:r>
    </w:p>
    <w:p w:rsidR="0036096E" w:rsidRPr="00FD505F" w:rsidRDefault="0036096E" w:rsidP="0036096E">
      <w:pPr>
        <w:pStyle w:val="ListParagraph"/>
        <w:numPr>
          <w:ilvl w:val="0"/>
          <w:numId w:val="39"/>
        </w:numPr>
        <w:spacing w:after="160" w:line="259" w:lineRule="auto"/>
      </w:pPr>
      <w:r w:rsidRPr="00FD505F">
        <w:t>Two DTU 10MW reference turbines are used as baseline for comparison.</w:t>
      </w:r>
    </w:p>
    <w:p w:rsidR="0036096E" w:rsidRPr="00FD505F" w:rsidRDefault="0036096E" w:rsidP="0036096E">
      <w:pPr>
        <w:pStyle w:val="ListParagraph"/>
        <w:numPr>
          <w:ilvl w:val="0"/>
          <w:numId w:val="39"/>
        </w:numPr>
        <w:spacing w:after="160" w:line="259" w:lineRule="auto"/>
      </w:pPr>
      <w:r w:rsidRPr="00FD505F">
        <w:t>45x444kW=20MW Multi-Rotors</w:t>
      </w:r>
      <w:r>
        <w:t xml:space="preserve"> system</w:t>
      </w:r>
      <w:r w:rsidRPr="00FD505F">
        <w:t xml:space="preserve"> is used.</w:t>
      </w:r>
    </w:p>
    <w:p w:rsidR="0036096E" w:rsidRPr="00FD505F" w:rsidRDefault="0036096E" w:rsidP="0036096E">
      <w:pPr>
        <w:pStyle w:val="ListParagraph"/>
        <w:numPr>
          <w:ilvl w:val="0"/>
          <w:numId w:val="39"/>
        </w:numPr>
        <w:spacing w:after="160" w:line="259" w:lineRule="auto"/>
      </w:pPr>
      <w:r w:rsidRPr="00FD505F">
        <w:t>Corrective maintenance is assumed for DTU reference and MRS turbines.</w:t>
      </w:r>
    </w:p>
    <w:p w:rsidR="0036096E" w:rsidRDefault="0036096E" w:rsidP="0036096E">
      <w:pPr>
        <w:pStyle w:val="ListParagraph"/>
        <w:numPr>
          <w:ilvl w:val="0"/>
          <w:numId w:val="39"/>
        </w:numPr>
        <w:spacing w:after="160" w:line="259" w:lineRule="auto"/>
      </w:pPr>
      <w:r w:rsidRPr="00FD505F">
        <w:t>No costs are included at this point.</w:t>
      </w:r>
    </w:p>
    <w:p w:rsidR="0036096E" w:rsidRDefault="0036096E" w:rsidP="0036096E">
      <w:pPr>
        <w:pStyle w:val="ListParagraph"/>
        <w:numPr>
          <w:ilvl w:val="0"/>
          <w:numId w:val="39"/>
        </w:numPr>
        <w:spacing w:after="160" w:line="259" w:lineRule="auto"/>
        <w:rPr>
          <w:noProof/>
        </w:rPr>
      </w:pPr>
      <w:r>
        <w:t>Annual f</w:t>
      </w:r>
      <w:r w:rsidRPr="00FD505F">
        <w:t>ailure rates are grouped into “severity” groups</w:t>
      </w:r>
      <w:r>
        <w:t>;</w:t>
      </w:r>
      <w:r w:rsidRPr="00FD505F">
        <w:t xml:space="preserve"> individual components are not considered</w:t>
      </w:r>
      <w:r>
        <w:t xml:space="preserve"> (see </w:t>
      </w:r>
      <w:r>
        <w:fldChar w:fldCharType="begin"/>
      </w:r>
      <w:r>
        <w:instrText xml:space="preserve"> REF _Ref430249230 \h </w:instrText>
      </w:r>
      <w:r>
        <w:fldChar w:fldCharType="separate"/>
      </w:r>
      <w:r w:rsidRPr="00F00C52">
        <w:t xml:space="preserve">Table </w:t>
      </w:r>
      <w:r>
        <w:rPr>
          <w:noProof/>
        </w:rPr>
        <w:t>8</w:t>
      </w:r>
      <w:r>
        <w:t>.</w:t>
      </w:r>
      <w:r>
        <w:rPr>
          <w:noProof/>
        </w:rPr>
        <w:t>1</w:t>
      </w:r>
      <w:r>
        <w:fldChar w:fldCharType="end"/>
      </w:r>
      <w:r>
        <w:t xml:space="preserve"> and </w:t>
      </w:r>
      <w:r>
        <w:fldChar w:fldCharType="begin"/>
      </w:r>
      <w:r>
        <w:instrText xml:space="preserve"> REF _Ref430001001 \h  \* MERGEFORMAT </w:instrText>
      </w:r>
      <w:r>
        <w:fldChar w:fldCharType="separate"/>
      </w:r>
      <w:r w:rsidRPr="00F00C52">
        <w:rPr>
          <w:noProof/>
        </w:rPr>
        <w:t xml:space="preserve">Table </w:t>
      </w:r>
      <w:r>
        <w:rPr>
          <w:noProof/>
        </w:rPr>
        <w:t>8</w:t>
      </w:r>
      <w:r>
        <w:t>.</w:t>
      </w:r>
      <w:r>
        <w:rPr>
          <w:noProof/>
        </w:rPr>
        <w:t>2</w:t>
      </w:r>
      <w:r>
        <w:fldChar w:fldCharType="end"/>
      </w:r>
      <w:r w:rsidRPr="00FD505F">
        <w:t>.</w:t>
      </w:r>
      <w:r>
        <w:t xml:space="preserve">), </w:t>
      </w:r>
      <w:sdt>
        <w:sdtPr>
          <w:id w:val="676081236"/>
          <w:citation/>
        </w:sdtPr>
        <w:sdtContent>
          <w:r>
            <w:fldChar w:fldCharType="begin"/>
          </w:r>
          <w:r>
            <w:instrText xml:space="preserve">CITATION Hen15 \l 1033 </w:instrText>
          </w:r>
          <w:r>
            <w:fldChar w:fldCharType="separate"/>
          </w:r>
          <w:r>
            <w:rPr>
              <w:noProof/>
            </w:rPr>
            <w:t>(Hendriks, 2015)</w:t>
          </w:r>
          <w:r>
            <w:fldChar w:fldCharType="end"/>
          </w:r>
        </w:sdtContent>
      </w:sdt>
      <w:r>
        <w:t>.</w:t>
      </w:r>
    </w:p>
    <w:p w:rsidR="0036096E" w:rsidRDefault="0036096E" w:rsidP="0036096E">
      <w:pPr>
        <w:pStyle w:val="ListParagraph"/>
        <w:numPr>
          <w:ilvl w:val="0"/>
          <w:numId w:val="39"/>
        </w:numPr>
        <w:spacing w:after="160" w:line="259" w:lineRule="auto"/>
      </w:pPr>
      <w:r w:rsidRPr="00FD505F">
        <w:t>Failures are exponentially distributed.</w:t>
      </w:r>
    </w:p>
    <w:p w:rsidR="0036096E" w:rsidRDefault="0036096E" w:rsidP="0036096E">
      <w:pPr>
        <w:rPr>
          <w:rFonts w:ascii="Times New Roman" w:hAnsi="Times New Roman"/>
          <w:sz w:val="24"/>
        </w:rPr>
      </w:pPr>
      <w:r>
        <w:rPr>
          <w:rFonts w:ascii="Times New Roman" w:hAnsi="Times New Roman"/>
          <w:sz w:val="24"/>
        </w:rPr>
        <w:br w:type="page"/>
      </w:r>
    </w:p>
    <w:p w:rsidR="0036096E" w:rsidRPr="00F00C52" w:rsidRDefault="0036096E" w:rsidP="0036096E">
      <w:pPr>
        <w:pStyle w:val="Caption"/>
        <w:rPr>
          <w:szCs w:val="24"/>
        </w:rPr>
      </w:pPr>
      <w:bookmarkStart w:id="95" w:name="_Ref430249230"/>
      <w:r w:rsidRPr="00F00C52">
        <w:rPr>
          <w:szCs w:val="24"/>
        </w:rPr>
        <w:lastRenderedPageBreak/>
        <w:t xml:space="preserve">Table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Table \* ARABIC \s 1 </w:instrText>
      </w:r>
      <w:r>
        <w:rPr>
          <w:szCs w:val="24"/>
        </w:rPr>
        <w:fldChar w:fldCharType="separate"/>
      </w:r>
      <w:r>
        <w:rPr>
          <w:noProof/>
          <w:szCs w:val="24"/>
        </w:rPr>
        <w:t>1</w:t>
      </w:r>
      <w:r>
        <w:rPr>
          <w:szCs w:val="24"/>
        </w:rPr>
        <w:fldChar w:fldCharType="end"/>
      </w:r>
      <w:bookmarkEnd w:id="87"/>
      <w:bookmarkEnd w:id="95"/>
      <w:r w:rsidRPr="00F00C52">
        <w:rPr>
          <w:szCs w:val="24"/>
        </w:rPr>
        <w:t xml:space="preserve">. </w:t>
      </w:r>
      <w:r>
        <w:rPr>
          <w:szCs w:val="24"/>
        </w:rPr>
        <w:t>Annual f</w:t>
      </w:r>
      <w:r w:rsidRPr="00F00C52">
        <w:rPr>
          <w:szCs w:val="24"/>
        </w:rPr>
        <w:t xml:space="preserve">ailure </w:t>
      </w:r>
      <w:r w:rsidRPr="00DC621D">
        <w:rPr>
          <w:szCs w:val="24"/>
        </w:rPr>
        <w:t>rates</w:t>
      </w:r>
      <w:r w:rsidRPr="00F00C52">
        <w:rPr>
          <w:szCs w:val="24"/>
        </w:rPr>
        <w:t xml:space="preserve">, </w:t>
      </w:r>
      <w:r>
        <w:rPr>
          <w:szCs w:val="24"/>
        </w:rPr>
        <w:t>I</w:t>
      </w:r>
      <w:r w:rsidRPr="00F00C52">
        <w:rPr>
          <w:szCs w:val="24"/>
        </w:rPr>
        <w:t>NNWIND.EU 10MW</w:t>
      </w:r>
      <w:r>
        <w:rPr>
          <w:szCs w:val="24"/>
        </w:rPr>
        <w:t xml:space="preserve"> DTU</w:t>
      </w:r>
      <w:r w:rsidRPr="00F00C52">
        <w:rPr>
          <w:szCs w:val="24"/>
        </w:rPr>
        <w:t xml:space="preserve"> RWT.</w:t>
      </w:r>
      <w:sdt>
        <w:sdtPr>
          <w:rPr>
            <w:szCs w:val="24"/>
          </w:rPr>
          <w:id w:val="-737471763"/>
          <w:citation/>
        </w:sdtPr>
        <w:sdtContent>
          <w:r>
            <w:rPr>
              <w:szCs w:val="24"/>
            </w:rPr>
            <w:fldChar w:fldCharType="begin"/>
          </w:r>
          <w:r>
            <w:rPr>
              <w:szCs w:val="24"/>
            </w:rPr>
            <w:instrText xml:space="preserve">CITATION Hen15 \l 1033 </w:instrText>
          </w:r>
          <w:r>
            <w:rPr>
              <w:szCs w:val="24"/>
            </w:rPr>
            <w:fldChar w:fldCharType="separate"/>
          </w:r>
          <w:r>
            <w:rPr>
              <w:noProof/>
              <w:szCs w:val="24"/>
            </w:rPr>
            <w:t xml:space="preserve"> </w:t>
          </w:r>
          <w:r w:rsidRPr="0036096E">
            <w:rPr>
              <w:noProof/>
              <w:szCs w:val="24"/>
            </w:rPr>
            <w:t>(Hendriks, 2015)</w:t>
          </w:r>
          <w:r>
            <w:rPr>
              <w:szCs w:val="24"/>
            </w:rPr>
            <w:fldChar w:fldCharType="end"/>
          </w:r>
        </w:sdtContent>
      </w:sdt>
    </w:p>
    <w:tbl>
      <w:tblPr>
        <w:tblW w:w="10165" w:type="dxa"/>
        <w:tblInd w:w="-5" w:type="dxa"/>
        <w:tblLook w:val="04A0" w:firstRow="1" w:lastRow="0" w:firstColumn="1" w:lastColumn="0" w:noHBand="0" w:noVBand="1"/>
      </w:tblPr>
      <w:tblGrid>
        <w:gridCol w:w="2962"/>
        <w:gridCol w:w="3783"/>
        <w:gridCol w:w="774"/>
        <w:gridCol w:w="846"/>
        <w:gridCol w:w="810"/>
        <w:gridCol w:w="990"/>
      </w:tblGrid>
      <w:tr w:rsidR="0036096E" w:rsidRPr="00F00C52" w:rsidTr="0036096E">
        <w:trPr>
          <w:trHeight w:val="232"/>
        </w:trPr>
        <w:tc>
          <w:tcPr>
            <w:tcW w:w="2962" w:type="dxa"/>
            <w:tcBorders>
              <w:top w:val="single" w:sz="8" w:space="0" w:color="auto"/>
              <w:left w:val="single" w:sz="8" w:space="0" w:color="auto"/>
              <w:bottom w:val="single" w:sz="8" w:space="0" w:color="auto"/>
              <w:right w:val="nil"/>
            </w:tcBorders>
            <w:shd w:val="clear" w:color="auto" w:fill="auto"/>
            <w:noWrap/>
            <w:vAlign w:val="center"/>
            <w:hideMark/>
          </w:tcPr>
          <w:p w:rsidR="0036096E" w:rsidRPr="00F00C52" w:rsidRDefault="0036096E" w:rsidP="0036096E">
            <w:pPr>
              <w:jc w:val="center"/>
              <w:rPr>
                <w:rFonts w:ascii="Times New Roman" w:hAnsi="Times New Roman"/>
                <w:b/>
                <w:bCs/>
                <w:color w:val="000000"/>
                <w:sz w:val="24"/>
              </w:rPr>
            </w:pPr>
            <w:r w:rsidRPr="00F00C52">
              <w:rPr>
                <w:rFonts w:ascii="Times New Roman" w:hAnsi="Times New Roman"/>
                <w:b/>
                <w:bCs/>
                <w:color w:val="000000"/>
                <w:sz w:val="24"/>
              </w:rPr>
              <w:t>Component</w:t>
            </w:r>
          </w:p>
        </w:tc>
        <w:tc>
          <w:tcPr>
            <w:tcW w:w="37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096E" w:rsidRPr="00F00C52" w:rsidRDefault="0036096E" w:rsidP="0036096E">
            <w:pPr>
              <w:jc w:val="center"/>
              <w:rPr>
                <w:rFonts w:ascii="Times New Roman" w:hAnsi="Times New Roman"/>
                <w:b/>
                <w:bCs/>
                <w:color w:val="000000"/>
                <w:sz w:val="24"/>
              </w:rPr>
            </w:pPr>
            <w:r w:rsidRPr="00F00C52">
              <w:rPr>
                <w:rFonts w:ascii="Times New Roman" w:hAnsi="Times New Roman"/>
                <w:b/>
                <w:bCs/>
                <w:color w:val="000000"/>
                <w:sz w:val="24"/>
              </w:rPr>
              <w:t>Sub-component</w:t>
            </w:r>
          </w:p>
        </w:tc>
        <w:tc>
          <w:tcPr>
            <w:tcW w:w="774" w:type="dxa"/>
            <w:tcBorders>
              <w:top w:val="single" w:sz="8" w:space="0" w:color="auto"/>
              <w:left w:val="nil"/>
              <w:bottom w:val="single" w:sz="8" w:space="0" w:color="auto"/>
              <w:right w:val="single" w:sz="8" w:space="0" w:color="auto"/>
            </w:tcBorders>
            <w:shd w:val="clear" w:color="auto" w:fill="auto"/>
            <w:noWrap/>
            <w:vAlign w:val="center"/>
            <w:hideMark/>
          </w:tcPr>
          <w:p w:rsidR="0036096E" w:rsidRPr="00F00C52" w:rsidRDefault="0036096E" w:rsidP="0036096E">
            <w:pPr>
              <w:jc w:val="center"/>
              <w:rPr>
                <w:rFonts w:ascii="Times New Roman" w:hAnsi="Times New Roman"/>
                <w:b/>
                <w:bCs/>
                <w:color w:val="000000"/>
                <w:sz w:val="24"/>
              </w:rPr>
            </w:pPr>
            <w:r w:rsidRPr="00F00C52">
              <w:rPr>
                <w:rFonts w:ascii="Times New Roman" w:hAnsi="Times New Roman"/>
                <w:b/>
                <w:bCs/>
                <w:color w:val="000000"/>
                <w:sz w:val="24"/>
              </w:rPr>
              <w:t>Cat 1</w:t>
            </w:r>
          </w:p>
        </w:tc>
        <w:tc>
          <w:tcPr>
            <w:tcW w:w="846" w:type="dxa"/>
            <w:tcBorders>
              <w:top w:val="single" w:sz="8" w:space="0" w:color="auto"/>
              <w:left w:val="nil"/>
              <w:bottom w:val="single" w:sz="8" w:space="0" w:color="auto"/>
              <w:right w:val="single" w:sz="8" w:space="0" w:color="auto"/>
            </w:tcBorders>
            <w:shd w:val="clear" w:color="auto" w:fill="auto"/>
            <w:noWrap/>
            <w:vAlign w:val="center"/>
            <w:hideMark/>
          </w:tcPr>
          <w:p w:rsidR="0036096E" w:rsidRPr="00F00C52" w:rsidRDefault="0036096E" w:rsidP="0036096E">
            <w:pPr>
              <w:jc w:val="center"/>
              <w:rPr>
                <w:rFonts w:ascii="Times New Roman" w:hAnsi="Times New Roman"/>
                <w:b/>
                <w:bCs/>
                <w:color w:val="000000"/>
                <w:sz w:val="24"/>
              </w:rPr>
            </w:pPr>
            <w:r w:rsidRPr="00F00C52">
              <w:rPr>
                <w:rFonts w:ascii="Times New Roman" w:hAnsi="Times New Roman"/>
                <w:b/>
                <w:bCs/>
                <w:color w:val="000000"/>
                <w:sz w:val="24"/>
              </w:rPr>
              <w:t>Cat 2</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36096E" w:rsidRPr="00F00C52" w:rsidRDefault="0036096E" w:rsidP="0036096E">
            <w:pPr>
              <w:jc w:val="center"/>
              <w:rPr>
                <w:rFonts w:ascii="Times New Roman" w:hAnsi="Times New Roman"/>
                <w:b/>
                <w:bCs/>
                <w:color w:val="000000"/>
                <w:sz w:val="24"/>
              </w:rPr>
            </w:pPr>
            <w:r w:rsidRPr="00F00C52">
              <w:rPr>
                <w:rFonts w:ascii="Times New Roman" w:hAnsi="Times New Roman"/>
                <w:b/>
                <w:bCs/>
                <w:color w:val="000000"/>
                <w:sz w:val="24"/>
              </w:rPr>
              <w:t>Cat 3</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rsidR="0036096E" w:rsidRPr="00F00C52" w:rsidRDefault="0036096E" w:rsidP="0036096E">
            <w:pPr>
              <w:jc w:val="center"/>
              <w:rPr>
                <w:rFonts w:ascii="Times New Roman" w:hAnsi="Times New Roman"/>
                <w:b/>
                <w:bCs/>
                <w:color w:val="000000"/>
                <w:sz w:val="24"/>
              </w:rPr>
            </w:pPr>
            <w:r w:rsidRPr="00F00C52">
              <w:rPr>
                <w:rFonts w:ascii="Times New Roman" w:hAnsi="Times New Roman"/>
                <w:b/>
                <w:bCs/>
                <w:color w:val="000000"/>
                <w:sz w:val="24"/>
              </w:rPr>
              <w:t>Cat 4</w:t>
            </w:r>
          </w:p>
        </w:tc>
      </w:tr>
      <w:tr w:rsidR="0036096E" w:rsidRPr="00F00C52" w:rsidTr="0036096E">
        <w:trPr>
          <w:trHeight w:val="330"/>
        </w:trPr>
        <w:tc>
          <w:tcPr>
            <w:tcW w:w="2962" w:type="dxa"/>
            <w:vMerge w:val="restart"/>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Gearbox</w:t>
            </w: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Bearings</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0,508</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0,145</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0,067</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0,016</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Cooling system</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0,068</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0,217</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0,022</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0,002</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Gears</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0,136</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0,011</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0,054</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0,004</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Housing</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0,011</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0,007</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0,002</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0,004</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Lubrication system</w:t>
            </w:r>
          </w:p>
        </w:tc>
        <w:tc>
          <w:tcPr>
            <w:tcW w:w="774"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0,054</w:t>
            </w:r>
          </w:p>
        </w:tc>
        <w:tc>
          <w:tcPr>
            <w:tcW w:w="846"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0,264</w:t>
            </w:r>
          </w:p>
        </w:tc>
        <w:tc>
          <w:tcPr>
            <w:tcW w:w="81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0,012</w:t>
            </w:r>
          </w:p>
        </w:tc>
        <w:tc>
          <w:tcPr>
            <w:tcW w:w="99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0,002</w:t>
            </w:r>
          </w:p>
        </w:tc>
      </w:tr>
      <w:tr w:rsidR="0036096E" w:rsidRPr="00F00C52" w:rsidTr="0036096E">
        <w:trPr>
          <w:trHeight w:val="330"/>
        </w:trPr>
        <w:tc>
          <w:tcPr>
            <w:tcW w:w="2962" w:type="dxa"/>
            <w:vMerge w:val="restart"/>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Generator</w:t>
            </w: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Bearings</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0,112</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0,004</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Windings</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0,004</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0,001</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Insulation</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0,004</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0,001</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Cooling system</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0,080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0,040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0,001</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Rotor</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0,001</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0,001</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0,001</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Auxiliaries</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0,060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0,008</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nil"/>
              <w:left w:val="single" w:sz="8" w:space="0" w:color="auto"/>
              <w:bottom w:val="single" w:sz="4"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single" w:sz="4"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Structural</w:t>
            </w:r>
          </w:p>
        </w:tc>
        <w:tc>
          <w:tcPr>
            <w:tcW w:w="774"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0,001</w:t>
            </w:r>
          </w:p>
        </w:tc>
        <w:tc>
          <w:tcPr>
            <w:tcW w:w="846"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10"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Main shaft set</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High speed side</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tcBorders>
              <w:top w:val="single" w:sz="4" w:space="0" w:color="auto"/>
              <w:left w:val="single" w:sz="8" w:space="0" w:color="auto"/>
              <w:bottom w:val="single" w:sz="8" w:space="0" w:color="auto"/>
              <w:right w:val="nil"/>
            </w:tcBorders>
            <w:shd w:val="clear" w:color="auto" w:fill="auto"/>
            <w:vAlign w:val="center"/>
          </w:tcPr>
          <w:p w:rsidR="0036096E" w:rsidRPr="001A6B57" w:rsidRDefault="0036096E" w:rsidP="0036096E">
            <w:pPr>
              <w:jc w:val="center"/>
              <w:rPr>
                <w:rFonts w:ascii="Times New Roman" w:hAnsi="Times New Roman"/>
                <w:b/>
                <w:bCs/>
                <w:color w:val="000000"/>
                <w:sz w:val="24"/>
              </w:rPr>
            </w:pPr>
          </w:p>
        </w:tc>
        <w:tc>
          <w:tcPr>
            <w:tcW w:w="3783" w:type="dxa"/>
            <w:tcBorders>
              <w:top w:val="single" w:sz="4" w:space="0" w:color="auto"/>
              <w:left w:val="single" w:sz="8" w:space="0" w:color="auto"/>
              <w:bottom w:val="nil"/>
              <w:right w:val="single" w:sz="8" w:space="0" w:color="auto"/>
            </w:tcBorders>
            <w:shd w:val="clear" w:color="auto" w:fill="auto"/>
            <w:vAlign w:val="center"/>
          </w:tcPr>
          <w:p w:rsidR="0036096E" w:rsidRPr="001A6B57" w:rsidRDefault="0036096E" w:rsidP="0036096E">
            <w:pPr>
              <w:jc w:val="center"/>
              <w:rPr>
                <w:rFonts w:ascii="Times New Roman" w:hAnsi="Times New Roman"/>
                <w:bCs/>
                <w:color w:val="000000"/>
                <w:sz w:val="24"/>
              </w:rPr>
            </w:pPr>
            <w:r w:rsidRPr="001A6B57">
              <w:rPr>
                <w:rFonts w:ascii="Times New Roman" w:hAnsi="Times New Roman"/>
                <w:bCs/>
                <w:color w:val="000000"/>
                <w:sz w:val="24"/>
              </w:rPr>
              <w:t>Main shaft and connections</w:t>
            </w:r>
          </w:p>
        </w:tc>
        <w:tc>
          <w:tcPr>
            <w:tcW w:w="774" w:type="dxa"/>
            <w:tcBorders>
              <w:top w:val="single" w:sz="4" w:space="0" w:color="auto"/>
              <w:left w:val="nil"/>
              <w:bottom w:val="nil"/>
              <w:right w:val="single" w:sz="8" w:space="0" w:color="auto"/>
            </w:tcBorders>
            <w:shd w:val="clear" w:color="auto" w:fill="auto"/>
            <w:vAlign w:val="center"/>
          </w:tcPr>
          <w:p w:rsidR="0036096E" w:rsidRPr="001A6B57" w:rsidRDefault="0036096E" w:rsidP="0036096E">
            <w:pPr>
              <w:jc w:val="center"/>
              <w:rPr>
                <w:rFonts w:ascii="Times New Roman" w:hAnsi="Times New Roman"/>
                <w:bCs/>
                <w:color w:val="000000"/>
                <w:sz w:val="24"/>
              </w:rPr>
            </w:pPr>
            <w:r w:rsidRPr="001A6B57">
              <w:rPr>
                <w:rFonts w:ascii="Times New Roman" w:hAnsi="Times New Roman"/>
                <w:bCs/>
                <w:color w:val="000000"/>
                <w:sz w:val="24"/>
              </w:rPr>
              <w:t>0,000</w:t>
            </w:r>
          </w:p>
        </w:tc>
        <w:tc>
          <w:tcPr>
            <w:tcW w:w="846" w:type="dxa"/>
            <w:tcBorders>
              <w:top w:val="single" w:sz="4" w:space="0" w:color="auto"/>
              <w:left w:val="nil"/>
              <w:bottom w:val="nil"/>
              <w:right w:val="single" w:sz="8" w:space="0" w:color="auto"/>
            </w:tcBorders>
            <w:shd w:val="clear" w:color="auto" w:fill="auto"/>
            <w:vAlign w:val="center"/>
          </w:tcPr>
          <w:p w:rsidR="0036096E" w:rsidRPr="001A6B57" w:rsidRDefault="0036096E" w:rsidP="0036096E">
            <w:pPr>
              <w:jc w:val="center"/>
              <w:rPr>
                <w:rFonts w:ascii="Times New Roman" w:hAnsi="Times New Roman"/>
                <w:bCs/>
                <w:color w:val="000000"/>
                <w:sz w:val="24"/>
              </w:rPr>
            </w:pPr>
            <w:r w:rsidRPr="001A6B57">
              <w:rPr>
                <w:rFonts w:ascii="Times New Roman" w:hAnsi="Times New Roman"/>
                <w:bCs/>
                <w:color w:val="000000"/>
                <w:sz w:val="24"/>
              </w:rPr>
              <w:t>0,019</w:t>
            </w:r>
          </w:p>
        </w:tc>
        <w:tc>
          <w:tcPr>
            <w:tcW w:w="810" w:type="dxa"/>
            <w:tcBorders>
              <w:top w:val="single" w:sz="4" w:space="0" w:color="auto"/>
              <w:left w:val="nil"/>
              <w:bottom w:val="nil"/>
              <w:right w:val="single" w:sz="8" w:space="0" w:color="auto"/>
            </w:tcBorders>
            <w:shd w:val="clear" w:color="auto" w:fill="auto"/>
            <w:vAlign w:val="center"/>
          </w:tcPr>
          <w:p w:rsidR="0036096E" w:rsidRPr="001A6B57" w:rsidRDefault="0036096E" w:rsidP="0036096E">
            <w:pPr>
              <w:jc w:val="center"/>
              <w:rPr>
                <w:rFonts w:ascii="Times New Roman" w:hAnsi="Times New Roman"/>
                <w:bCs/>
                <w:color w:val="000000"/>
                <w:sz w:val="24"/>
              </w:rPr>
            </w:pPr>
            <w:r w:rsidRPr="001A6B57">
              <w:rPr>
                <w:rFonts w:ascii="Times New Roman" w:hAnsi="Times New Roman"/>
                <w:bCs/>
                <w:color w:val="000000"/>
                <w:sz w:val="24"/>
              </w:rPr>
              <w:t>0,001</w:t>
            </w:r>
          </w:p>
        </w:tc>
        <w:tc>
          <w:tcPr>
            <w:tcW w:w="990" w:type="dxa"/>
            <w:tcBorders>
              <w:top w:val="single" w:sz="4" w:space="0" w:color="auto"/>
              <w:left w:val="nil"/>
              <w:bottom w:val="nil"/>
              <w:right w:val="single" w:sz="8" w:space="0" w:color="auto"/>
            </w:tcBorders>
            <w:shd w:val="clear" w:color="auto" w:fill="auto"/>
            <w:vAlign w:val="center"/>
          </w:tcPr>
          <w:p w:rsidR="0036096E" w:rsidRPr="001A6B57" w:rsidRDefault="0036096E" w:rsidP="0036096E">
            <w:pPr>
              <w:jc w:val="center"/>
              <w:rPr>
                <w:rFonts w:ascii="Times New Roman" w:hAnsi="Times New Roman"/>
                <w:bCs/>
                <w:color w:val="000000"/>
                <w:sz w:val="24"/>
              </w:rPr>
            </w:pPr>
            <w:r w:rsidRPr="001A6B57">
              <w:rPr>
                <w:rFonts w:ascii="Times New Roman" w:hAnsi="Times New Roman"/>
                <w:bCs/>
                <w:color w:val="000000"/>
                <w:sz w:val="24"/>
              </w:rPr>
              <w:t>0,001</w:t>
            </w:r>
          </w:p>
        </w:tc>
      </w:tr>
      <w:tr w:rsidR="0036096E" w:rsidRPr="00F00C52" w:rsidTr="0036096E">
        <w:trPr>
          <w:trHeight w:val="367"/>
        </w:trPr>
        <w:tc>
          <w:tcPr>
            <w:tcW w:w="2962" w:type="dxa"/>
            <w:vMerge w:val="restart"/>
            <w:tcBorders>
              <w:top w:val="single" w:sz="4" w:space="0" w:color="auto"/>
              <w:left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Main shaft set</w:t>
            </w:r>
          </w:p>
        </w:tc>
        <w:tc>
          <w:tcPr>
            <w:tcW w:w="3783" w:type="dxa"/>
            <w:tcBorders>
              <w:top w:val="single" w:sz="4" w:space="0" w:color="auto"/>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Main shaft bearings</w:t>
            </w:r>
          </w:p>
        </w:tc>
        <w:tc>
          <w:tcPr>
            <w:tcW w:w="774"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0,020</w:t>
            </w:r>
          </w:p>
        </w:tc>
        <w:tc>
          <w:tcPr>
            <w:tcW w:w="846"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0,147</w:t>
            </w:r>
          </w:p>
        </w:tc>
        <w:tc>
          <w:tcPr>
            <w:tcW w:w="810"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990"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0,008</w:t>
            </w:r>
          </w:p>
        </w:tc>
      </w:tr>
      <w:tr w:rsidR="0036096E" w:rsidRPr="00F00C52" w:rsidTr="0036096E">
        <w:trPr>
          <w:trHeight w:val="330"/>
        </w:trPr>
        <w:tc>
          <w:tcPr>
            <w:tcW w:w="2962" w:type="dxa"/>
            <w:vMerge/>
            <w:tcBorders>
              <w:left w:val="single" w:sz="8" w:space="0" w:color="auto"/>
              <w:bottom w:val="single" w:sz="8" w:space="0" w:color="auto"/>
              <w:right w:val="nil"/>
            </w:tcBorders>
            <w:shd w:val="clear" w:color="auto" w:fill="auto"/>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Mechanical brake</w:t>
            </w:r>
          </w:p>
        </w:tc>
        <w:tc>
          <w:tcPr>
            <w:tcW w:w="774"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0,050</w:t>
            </w:r>
          </w:p>
        </w:tc>
        <w:tc>
          <w:tcPr>
            <w:tcW w:w="846"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0,040</w:t>
            </w:r>
          </w:p>
        </w:tc>
        <w:tc>
          <w:tcPr>
            <w:tcW w:w="81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0,015</w:t>
            </w:r>
          </w:p>
        </w:tc>
        <w:tc>
          <w:tcPr>
            <w:tcW w:w="99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val="restart"/>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Control &amp; communication system</w:t>
            </w: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Controller and communication lines</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1,600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0,153</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Safety chain</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0,500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0,020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tcBorders>
              <w:top w:val="single" w:sz="8" w:space="0" w:color="auto"/>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Auxiliary electrical system</w:t>
            </w:r>
          </w:p>
        </w:tc>
        <w:tc>
          <w:tcPr>
            <w:tcW w:w="37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w:t>
            </w:r>
          </w:p>
        </w:tc>
        <w:tc>
          <w:tcPr>
            <w:tcW w:w="774"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0,100</w:t>
            </w:r>
          </w:p>
        </w:tc>
        <w:tc>
          <w:tcPr>
            <w:tcW w:w="846"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0,150</w:t>
            </w:r>
          </w:p>
        </w:tc>
        <w:tc>
          <w:tcPr>
            <w:tcW w:w="810"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15"/>
        </w:trPr>
        <w:tc>
          <w:tcPr>
            <w:tcW w:w="2962" w:type="dxa"/>
            <w:vMerge w:val="restart"/>
            <w:tcBorders>
              <w:top w:val="nil"/>
              <w:left w:val="single" w:sz="8" w:space="0" w:color="auto"/>
              <w:bottom w:val="single" w:sz="8" w:space="0" w:color="000000"/>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Power electrical system</w:t>
            </w:r>
          </w:p>
        </w:tc>
        <w:tc>
          <w:tcPr>
            <w:tcW w:w="3783" w:type="dxa"/>
            <w:tcBorders>
              <w:top w:val="nil"/>
              <w:left w:val="nil"/>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Measurement and cabling</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0,280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0,020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15"/>
        </w:trPr>
        <w:tc>
          <w:tcPr>
            <w:tcW w:w="2962" w:type="dxa"/>
            <w:vMerge/>
            <w:tcBorders>
              <w:top w:val="nil"/>
              <w:left w:val="single" w:sz="8" w:space="0" w:color="auto"/>
              <w:bottom w:val="single" w:sz="8" w:space="0" w:color="000000"/>
              <w:right w:val="single" w:sz="8" w:space="0" w:color="auto"/>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nil"/>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Switchgear</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0,200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0,300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0,035</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nil"/>
              <w:left w:val="single" w:sz="8" w:space="0" w:color="auto"/>
              <w:bottom w:val="single" w:sz="8" w:space="0" w:color="000000"/>
              <w:right w:val="single" w:sz="8" w:space="0" w:color="auto"/>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nil"/>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Transformer</w:t>
            </w:r>
          </w:p>
        </w:tc>
        <w:tc>
          <w:tcPr>
            <w:tcW w:w="774"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0,170</w:t>
            </w:r>
          </w:p>
        </w:tc>
        <w:tc>
          <w:tcPr>
            <w:tcW w:w="846"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0,050</w:t>
            </w:r>
          </w:p>
        </w:tc>
        <w:tc>
          <w:tcPr>
            <w:tcW w:w="81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0,008</w:t>
            </w:r>
          </w:p>
        </w:tc>
        <w:tc>
          <w:tcPr>
            <w:tcW w:w="99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0,002</w:t>
            </w:r>
          </w:p>
        </w:tc>
      </w:tr>
      <w:tr w:rsidR="0036096E" w:rsidRPr="00F00C52" w:rsidTr="0036096E">
        <w:trPr>
          <w:trHeight w:val="330"/>
        </w:trPr>
        <w:tc>
          <w:tcPr>
            <w:tcW w:w="2962" w:type="dxa"/>
            <w:vMerge w:val="restart"/>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Frequency converter</w:t>
            </w: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Power electronics and control</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1,760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0,002</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0,105</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Converter cooling system</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0,110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0,150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Hydraulics</w:t>
            </w:r>
          </w:p>
        </w:tc>
        <w:tc>
          <w:tcPr>
            <w:tcW w:w="37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w:t>
            </w:r>
          </w:p>
        </w:tc>
        <w:tc>
          <w:tcPr>
            <w:tcW w:w="774"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0,200</w:t>
            </w:r>
          </w:p>
        </w:tc>
        <w:tc>
          <w:tcPr>
            <w:tcW w:w="846"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0,020</w:t>
            </w:r>
          </w:p>
        </w:tc>
        <w:tc>
          <w:tcPr>
            <w:tcW w:w="810"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0,010</w:t>
            </w:r>
          </w:p>
        </w:tc>
        <w:tc>
          <w:tcPr>
            <w:tcW w:w="990" w:type="dxa"/>
            <w:tcBorders>
              <w:top w:val="single" w:sz="8"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val="restart"/>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Yaw system</w:t>
            </w: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Yaw bearing</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0,102</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0,012</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0,012</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Yaw brake</w:t>
            </w:r>
          </w:p>
        </w:tc>
        <w:tc>
          <w:tcPr>
            <w:tcW w:w="774"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0,358</w:t>
            </w:r>
          </w:p>
        </w:tc>
        <w:tc>
          <w:tcPr>
            <w:tcW w:w="846"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0,080</w:t>
            </w:r>
          </w:p>
        </w:tc>
        <w:tc>
          <w:tcPr>
            <w:tcW w:w="810"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0,012</w:t>
            </w:r>
          </w:p>
        </w:tc>
        <w:tc>
          <w:tcPr>
            <w:tcW w:w="990"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nil"/>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single" w:sz="4"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Yaw drive</w:t>
            </w:r>
          </w:p>
        </w:tc>
        <w:tc>
          <w:tcPr>
            <w:tcW w:w="774"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0,560</w:t>
            </w:r>
          </w:p>
        </w:tc>
        <w:tc>
          <w:tcPr>
            <w:tcW w:w="846"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0,167</w:t>
            </w:r>
          </w:p>
        </w:tc>
        <w:tc>
          <w:tcPr>
            <w:tcW w:w="810"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0,019</w:t>
            </w:r>
          </w:p>
        </w:tc>
        <w:tc>
          <w:tcPr>
            <w:tcW w:w="990"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bl>
    <w:p w:rsidR="0036096E" w:rsidRDefault="0036096E" w:rsidP="0036096E"/>
    <w:p w:rsidR="0036096E" w:rsidRDefault="0036096E" w:rsidP="0036096E"/>
    <w:p w:rsidR="0036096E" w:rsidRDefault="0036096E" w:rsidP="0036096E"/>
    <w:p w:rsidR="0036096E" w:rsidRDefault="0036096E" w:rsidP="0036096E"/>
    <w:p w:rsidR="0036096E" w:rsidRDefault="0036096E" w:rsidP="0036096E">
      <w:pPr>
        <w:pStyle w:val="Caption"/>
        <w:rPr>
          <w:szCs w:val="24"/>
        </w:rPr>
      </w:pPr>
    </w:p>
    <w:p w:rsidR="0036096E" w:rsidRDefault="0036096E" w:rsidP="0036096E">
      <w:pPr>
        <w:pStyle w:val="Caption"/>
        <w:rPr>
          <w:szCs w:val="24"/>
        </w:rPr>
      </w:pPr>
    </w:p>
    <w:p w:rsidR="0036096E" w:rsidRDefault="0036096E" w:rsidP="0036096E">
      <w:pPr>
        <w:pStyle w:val="Caption"/>
      </w:pPr>
      <w:r w:rsidRPr="00F00C52">
        <w:rPr>
          <w:szCs w:val="24"/>
        </w:rPr>
        <w:t xml:space="preserve">Table </w:t>
      </w:r>
      <w:r>
        <w:rPr>
          <w:szCs w:val="24"/>
        </w:rPr>
        <w:t xml:space="preserve">8.1 continued. </w:t>
      </w:r>
      <w:r w:rsidRPr="00F00C52">
        <w:rPr>
          <w:szCs w:val="24"/>
        </w:rPr>
        <w:t xml:space="preserve"> </w:t>
      </w:r>
      <w:r>
        <w:rPr>
          <w:szCs w:val="24"/>
        </w:rPr>
        <w:t>Annual f</w:t>
      </w:r>
      <w:r w:rsidRPr="00F00C52">
        <w:rPr>
          <w:szCs w:val="24"/>
        </w:rPr>
        <w:t xml:space="preserve">ailure </w:t>
      </w:r>
      <w:r w:rsidRPr="00DC621D">
        <w:rPr>
          <w:szCs w:val="24"/>
        </w:rPr>
        <w:t>rates</w:t>
      </w:r>
      <w:r w:rsidRPr="00F00C52">
        <w:rPr>
          <w:szCs w:val="24"/>
        </w:rPr>
        <w:t>, 10MW</w:t>
      </w:r>
      <w:r>
        <w:rPr>
          <w:szCs w:val="24"/>
        </w:rPr>
        <w:t xml:space="preserve"> DTU</w:t>
      </w:r>
      <w:r w:rsidRPr="00F00C52">
        <w:rPr>
          <w:szCs w:val="24"/>
        </w:rPr>
        <w:t xml:space="preserve"> RWT.</w:t>
      </w:r>
      <w:sdt>
        <w:sdtPr>
          <w:rPr>
            <w:szCs w:val="24"/>
          </w:rPr>
          <w:id w:val="-1017539626"/>
          <w:citation/>
        </w:sdtPr>
        <w:sdtContent>
          <w:r>
            <w:rPr>
              <w:szCs w:val="24"/>
            </w:rPr>
            <w:fldChar w:fldCharType="begin"/>
          </w:r>
          <w:r>
            <w:rPr>
              <w:szCs w:val="24"/>
            </w:rPr>
            <w:instrText xml:space="preserve">CITATION Hen15 \l 1033 </w:instrText>
          </w:r>
          <w:r>
            <w:rPr>
              <w:szCs w:val="24"/>
            </w:rPr>
            <w:fldChar w:fldCharType="separate"/>
          </w:r>
          <w:r>
            <w:rPr>
              <w:noProof/>
              <w:szCs w:val="24"/>
            </w:rPr>
            <w:t xml:space="preserve"> </w:t>
          </w:r>
          <w:r w:rsidRPr="0036096E">
            <w:rPr>
              <w:noProof/>
              <w:szCs w:val="24"/>
            </w:rPr>
            <w:t>(Hendriks, 2015)</w:t>
          </w:r>
          <w:r>
            <w:rPr>
              <w:szCs w:val="24"/>
            </w:rPr>
            <w:fldChar w:fldCharType="end"/>
          </w:r>
        </w:sdtContent>
      </w:sdt>
    </w:p>
    <w:tbl>
      <w:tblPr>
        <w:tblW w:w="10165" w:type="dxa"/>
        <w:tblInd w:w="-5" w:type="dxa"/>
        <w:tblLook w:val="04A0" w:firstRow="1" w:lastRow="0" w:firstColumn="1" w:lastColumn="0" w:noHBand="0" w:noVBand="1"/>
      </w:tblPr>
      <w:tblGrid>
        <w:gridCol w:w="2962"/>
        <w:gridCol w:w="3783"/>
        <w:gridCol w:w="774"/>
        <w:gridCol w:w="846"/>
        <w:gridCol w:w="810"/>
        <w:gridCol w:w="990"/>
      </w:tblGrid>
      <w:tr w:rsidR="0036096E" w:rsidRPr="00DC621D" w:rsidTr="0036096E">
        <w:trPr>
          <w:trHeight w:val="330"/>
        </w:trPr>
        <w:tc>
          <w:tcPr>
            <w:tcW w:w="2962" w:type="dxa"/>
            <w:tcBorders>
              <w:top w:val="single" w:sz="4" w:space="0" w:color="auto"/>
              <w:left w:val="single" w:sz="8" w:space="0" w:color="auto"/>
              <w:bottom w:val="single" w:sz="4" w:space="0" w:color="auto"/>
              <w:right w:val="nil"/>
            </w:tcBorders>
            <w:shd w:val="clear" w:color="auto" w:fill="auto"/>
            <w:vAlign w:val="center"/>
            <w:hideMark/>
          </w:tcPr>
          <w:p w:rsidR="0036096E" w:rsidRPr="00DC621D" w:rsidRDefault="0036096E" w:rsidP="0036096E">
            <w:pPr>
              <w:jc w:val="center"/>
              <w:rPr>
                <w:rFonts w:ascii="Times New Roman" w:hAnsi="Times New Roman"/>
                <w:b/>
                <w:color w:val="000000"/>
                <w:sz w:val="24"/>
              </w:rPr>
            </w:pPr>
            <w:r w:rsidRPr="00DC621D">
              <w:rPr>
                <w:rFonts w:ascii="Times New Roman" w:hAnsi="Times New Roman"/>
                <w:b/>
                <w:color w:val="000000"/>
                <w:sz w:val="24"/>
              </w:rPr>
              <w:t>Component</w:t>
            </w:r>
          </w:p>
        </w:tc>
        <w:tc>
          <w:tcPr>
            <w:tcW w:w="378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6096E" w:rsidRPr="00DC621D" w:rsidRDefault="0036096E" w:rsidP="0036096E">
            <w:pPr>
              <w:jc w:val="center"/>
              <w:rPr>
                <w:rFonts w:ascii="Times New Roman" w:hAnsi="Times New Roman"/>
                <w:b/>
                <w:color w:val="000000"/>
                <w:sz w:val="24"/>
              </w:rPr>
            </w:pPr>
            <w:r w:rsidRPr="00DC621D">
              <w:rPr>
                <w:rFonts w:ascii="Times New Roman" w:hAnsi="Times New Roman"/>
                <w:b/>
                <w:color w:val="000000"/>
                <w:sz w:val="24"/>
              </w:rPr>
              <w:t>Sub-component</w:t>
            </w:r>
          </w:p>
        </w:tc>
        <w:tc>
          <w:tcPr>
            <w:tcW w:w="774" w:type="dxa"/>
            <w:tcBorders>
              <w:top w:val="single" w:sz="4" w:space="0" w:color="auto"/>
              <w:left w:val="nil"/>
              <w:bottom w:val="single" w:sz="4" w:space="0" w:color="auto"/>
              <w:right w:val="single" w:sz="8" w:space="0" w:color="auto"/>
            </w:tcBorders>
            <w:shd w:val="clear" w:color="auto" w:fill="auto"/>
            <w:vAlign w:val="bottom"/>
            <w:hideMark/>
          </w:tcPr>
          <w:p w:rsidR="0036096E" w:rsidRPr="00DC621D" w:rsidRDefault="0036096E" w:rsidP="0036096E">
            <w:pPr>
              <w:jc w:val="right"/>
              <w:rPr>
                <w:rFonts w:ascii="Times New Roman" w:hAnsi="Times New Roman"/>
                <w:b/>
                <w:color w:val="000000"/>
                <w:sz w:val="24"/>
              </w:rPr>
            </w:pPr>
            <w:r w:rsidRPr="00DC621D">
              <w:rPr>
                <w:rFonts w:ascii="Times New Roman" w:hAnsi="Times New Roman"/>
                <w:b/>
                <w:color w:val="000000"/>
                <w:sz w:val="24"/>
              </w:rPr>
              <w:t>Cat 1</w:t>
            </w:r>
          </w:p>
        </w:tc>
        <w:tc>
          <w:tcPr>
            <w:tcW w:w="846" w:type="dxa"/>
            <w:tcBorders>
              <w:top w:val="single" w:sz="4" w:space="0" w:color="auto"/>
              <w:left w:val="nil"/>
              <w:bottom w:val="single" w:sz="4" w:space="0" w:color="auto"/>
              <w:right w:val="single" w:sz="8" w:space="0" w:color="auto"/>
            </w:tcBorders>
            <w:shd w:val="clear" w:color="auto" w:fill="auto"/>
            <w:vAlign w:val="bottom"/>
            <w:hideMark/>
          </w:tcPr>
          <w:p w:rsidR="0036096E" w:rsidRPr="00DC621D" w:rsidRDefault="0036096E" w:rsidP="0036096E">
            <w:pPr>
              <w:jc w:val="right"/>
              <w:rPr>
                <w:rFonts w:ascii="Times New Roman" w:hAnsi="Times New Roman"/>
                <w:b/>
                <w:color w:val="000000"/>
                <w:sz w:val="24"/>
              </w:rPr>
            </w:pPr>
            <w:r w:rsidRPr="00DC621D">
              <w:rPr>
                <w:rFonts w:ascii="Times New Roman" w:hAnsi="Times New Roman"/>
                <w:b/>
                <w:color w:val="000000"/>
                <w:sz w:val="24"/>
              </w:rPr>
              <w:t>Cat 2</w:t>
            </w:r>
          </w:p>
        </w:tc>
        <w:tc>
          <w:tcPr>
            <w:tcW w:w="810" w:type="dxa"/>
            <w:tcBorders>
              <w:top w:val="single" w:sz="4" w:space="0" w:color="auto"/>
              <w:left w:val="nil"/>
              <w:bottom w:val="single" w:sz="4" w:space="0" w:color="auto"/>
              <w:right w:val="single" w:sz="8" w:space="0" w:color="auto"/>
            </w:tcBorders>
            <w:shd w:val="clear" w:color="auto" w:fill="auto"/>
            <w:vAlign w:val="bottom"/>
            <w:hideMark/>
          </w:tcPr>
          <w:p w:rsidR="0036096E" w:rsidRPr="00DC621D" w:rsidRDefault="0036096E" w:rsidP="0036096E">
            <w:pPr>
              <w:jc w:val="right"/>
              <w:rPr>
                <w:rFonts w:ascii="Times New Roman" w:hAnsi="Times New Roman"/>
                <w:b/>
                <w:color w:val="000000"/>
                <w:sz w:val="24"/>
              </w:rPr>
            </w:pPr>
            <w:r w:rsidRPr="00DC621D">
              <w:rPr>
                <w:rFonts w:ascii="Times New Roman" w:hAnsi="Times New Roman"/>
                <w:b/>
                <w:color w:val="000000"/>
                <w:sz w:val="24"/>
              </w:rPr>
              <w:t>Cat 3</w:t>
            </w:r>
          </w:p>
        </w:tc>
        <w:tc>
          <w:tcPr>
            <w:tcW w:w="990" w:type="dxa"/>
            <w:tcBorders>
              <w:top w:val="single" w:sz="4" w:space="0" w:color="auto"/>
              <w:left w:val="nil"/>
              <w:bottom w:val="single" w:sz="4" w:space="0" w:color="auto"/>
              <w:right w:val="single" w:sz="8" w:space="0" w:color="auto"/>
            </w:tcBorders>
            <w:shd w:val="clear" w:color="auto" w:fill="auto"/>
            <w:vAlign w:val="bottom"/>
            <w:hideMark/>
          </w:tcPr>
          <w:p w:rsidR="0036096E" w:rsidRPr="00DC621D" w:rsidRDefault="0036096E" w:rsidP="0036096E">
            <w:pPr>
              <w:jc w:val="right"/>
              <w:rPr>
                <w:rFonts w:ascii="Times New Roman" w:hAnsi="Times New Roman"/>
                <w:b/>
                <w:color w:val="000000"/>
                <w:sz w:val="24"/>
              </w:rPr>
            </w:pPr>
            <w:r w:rsidRPr="00DC621D">
              <w:rPr>
                <w:rFonts w:ascii="Times New Roman" w:hAnsi="Times New Roman"/>
                <w:b/>
                <w:color w:val="000000"/>
                <w:sz w:val="24"/>
              </w:rPr>
              <w:t>Cat 4</w:t>
            </w:r>
          </w:p>
        </w:tc>
      </w:tr>
      <w:tr w:rsidR="0036096E" w:rsidRPr="00F00C52" w:rsidTr="0036096E">
        <w:trPr>
          <w:trHeight w:val="330"/>
        </w:trPr>
        <w:tc>
          <w:tcPr>
            <w:tcW w:w="2962" w:type="dxa"/>
            <w:tcBorders>
              <w:top w:val="single" w:sz="4" w:space="0" w:color="auto"/>
              <w:left w:val="single" w:sz="8" w:space="0" w:color="auto"/>
              <w:bottom w:val="single" w:sz="4"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Nacelle auxiliaries</w:t>
            </w:r>
          </w:p>
        </w:tc>
        <w:tc>
          <w:tcPr>
            <w:tcW w:w="378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w:t>
            </w:r>
          </w:p>
        </w:tc>
        <w:tc>
          <w:tcPr>
            <w:tcW w:w="774" w:type="dxa"/>
            <w:tcBorders>
              <w:top w:val="single" w:sz="4"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0,100</w:t>
            </w:r>
          </w:p>
        </w:tc>
        <w:tc>
          <w:tcPr>
            <w:tcW w:w="846" w:type="dxa"/>
            <w:tcBorders>
              <w:top w:val="single" w:sz="4"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0,250</w:t>
            </w:r>
          </w:p>
        </w:tc>
        <w:tc>
          <w:tcPr>
            <w:tcW w:w="810" w:type="dxa"/>
            <w:tcBorders>
              <w:top w:val="single" w:sz="4"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single" w:sz="4"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val="restart"/>
            <w:tcBorders>
              <w:top w:val="single" w:sz="4" w:space="0" w:color="auto"/>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Pitch system</w:t>
            </w:r>
          </w:p>
        </w:tc>
        <w:tc>
          <w:tcPr>
            <w:tcW w:w="3783" w:type="dxa"/>
            <w:tcBorders>
              <w:top w:val="single" w:sz="4" w:space="0" w:color="auto"/>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Pitch bearing</w:t>
            </w:r>
          </w:p>
        </w:tc>
        <w:tc>
          <w:tcPr>
            <w:tcW w:w="774"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0,006</w:t>
            </w:r>
          </w:p>
        </w:tc>
        <w:tc>
          <w:tcPr>
            <w:tcW w:w="846"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0,139</w:t>
            </w:r>
          </w:p>
        </w:tc>
        <w:tc>
          <w:tcPr>
            <w:tcW w:w="810"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0,002</w:t>
            </w:r>
          </w:p>
        </w:tc>
        <w:tc>
          <w:tcPr>
            <w:tcW w:w="990"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0,008</w:t>
            </w:r>
          </w:p>
        </w:tc>
      </w:tr>
      <w:tr w:rsidR="0036096E" w:rsidRPr="00F00C52" w:rsidTr="0036096E">
        <w:trPr>
          <w:trHeight w:val="330"/>
        </w:trPr>
        <w:tc>
          <w:tcPr>
            <w:tcW w:w="2962" w:type="dxa"/>
            <w:vMerge/>
            <w:tcBorders>
              <w:top w:val="single" w:sz="8" w:space="0" w:color="auto"/>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Pitch motor</w:t>
            </w:r>
          </w:p>
        </w:tc>
        <w:tc>
          <w:tcPr>
            <w:tcW w:w="774"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46"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0,020</w:t>
            </w:r>
          </w:p>
        </w:tc>
        <w:tc>
          <w:tcPr>
            <w:tcW w:w="81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990" w:type="dxa"/>
            <w:tcBorders>
              <w:top w:val="nil"/>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single" w:sz="8" w:space="0" w:color="auto"/>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Pitch inverter</w:t>
            </w:r>
          </w:p>
        </w:tc>
        <w:tc>
          <w:tcPr>
            <w:tcW w:w="774"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0,640</w:t>
            </w:r>
          </w:p>
        </w:tc>
        <w:tc>
          <w:tcPr>
            <w:tcW w:w="846"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0,120</w:t>
            </w:r>
          </w:p>
        </w:tc>
        <w:tc>
          <w:tcPr>
            <w:tcW w:w="810"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990" w:type="dxa"/>
            <w:tcBorders>
              <w:top w:val="nil"/>
              <w:left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single" w:sz="8" w:space="0" w:color="auto"/>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single" w:sz="4"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Pitch local control</w:t>
            </w:r>
          </w:p>
        </w:tc>
        <w:tc>
          <w:tcPr>
            <w:tcW w:w="774"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0,680</w:t>
            </w:r>
          </w:p>
        </w:tc>
        <w:tc>
          <w:tcPr>
            <w:tcW w:w="846"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0,010</w:t>
            </w:r>
          </w:p>
        </w:tc>
        <w:tc>
          <w:tcPr>
            <w:tcW w:w="810"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c>
          <w:tcPr>
            <w:tcW w:w="990" w:type="dxa"/>
            <w:tcBorders>
              <w:top w:val="nil"/>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single" w:sz="8" w:space="0" w:color="auto"/>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single" w:sz="4" w:space="0" w:color="auto"/>
              <w:left w:val="single" w:sz="8" w:space="0" w:color="auto"/>
              <w:bottom w:val="nil"/>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Pitch  back up power</w:t>
            </w:r>
          </w:p>
        </w:tc>
        <w:tc>
          <w:tcPr>
            <w:tcW w:w="774"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0,120</w:t>
            </w:r>
          </w:p>
        </w:tc>
        <w:tc>
          <w:tcPr>
            <w:tcW w:w="846"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0,100</w:t>
            </w:r>
          </w:p>
        </w:tc>
        <w:tc>
          <w:tcPr>
            <w:tcW w:w="810"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0,003</w:t>
            </w:r>
          </w:p>
        </w:tc>
        <w:tc>
          <w:tcPr>
            <w:tcW w:w="990" w:type="dxa"/>
            <w:tcBorders>
              <w:top w:val="single" w:sz="4" w:space="0" w:color="auto"/>
              <w:left w:val="nil"/>
              <w:bottom w:val="nil"/>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vMerge/>
            <w:tcBorders>
              <w:top w:val="single" w:sz="8" w:space="0" w:color="auto"/>
              <w:left w:val="single" w:sz="8" w:space="0" w:color="auto"/>
              <w:bottom w:val="single" w:sz="8" w:space="0" w:color="auto"/>
              <w:right w:val="nil"/>
            </w:tcBorders>
            <w:vAlign w:val="center"/>
            <w:hideMark/>
          </w:tcPr>
          <w:p w:rsidR="0036096E" w:rsidRPr="00F00C52" w:rsidRDefault="0036096E" w:rsidP="0036096E">
            <w:pPr>
              <w:rPr>
                <w:rFonts w:ascii="Times New Roman" w:hAnsi="Times New Roman"/>
                <w:color w:val="000000"/>
                <w:sz w:val="24"/>
              </w:rPr>
            </w:pPr>
          </w:p>
        </w:tc>
        <w:tc>
          <w:tcPr>
            <w:tcW w:w="3783" w:type="dxa"/>
            <w:tcBorders>
              <w:top w:val="nil"/>
              <w:left w:val="single" w:sz="8" w:space="0" w:color="auto"/>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Pitch communication and slip ring</w:t>
            </w:r>
          </w:p>
        </w:tc>
        <w:tc>
          <w:tcPr>
            <w:tcW w:w="774"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0,100</w:t>
            </w:r>
          </w:p>
        </w:tc>
        <w:tc>
          <w:tcPr>
            <w:tcW w:w="846"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0,008</w:t>
            </w:r>
          </w:p>
        </w:tc>
        <w:tc>
          <w:tcPr>
            <w:tcW w:w="81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99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Blade</w:t>
            </w:r>
          </w:p>
        </w:tc>
        <w:tc>
          <w:tcPr>
            <w:tcW w:w="378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Blade structure</w:t>
            </w:r>
          </w:p>
        </w:tc>
        <w:tc>
          <w:tcPr>
            <w:tcW w:w="774" w:type="dxa"/>
            <w:tcBorders>
              <w:top w:val="single" w:sz="8"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46" w:type="dxa"/>
            <w:tcBorders>
              <w:top w:val="single" w:sz="8"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0,200</w:t>
            </w:r>
          </w:p>
        </w:tc>
        <w:tc>
          <w:tcPr>
            <w:tcW w:w="810" w:type="dxa"/>
            <w:tcBorders>
              <w:top w:val="single" w:sz="8"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0,045</w:t>
            </w:r>
          </w:p>
        </w:tc>
        <w:tc>
          <w:tcPr>
            <w:tcW w:w="990" w:type="dxa"/>
            <w:tcBorders>
              <w:top w:val="single" w:sz="8" w:space="0" w:color="auto"/>
              <w:left w:val="nil"/>
              <w:bottom w:val="single" w:sz="4"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0,040</w:t>
            </w:r>
          </w:p>
        </w:tc>
      </w:tr>
      <w:tr w:rsidR="0036096E" w:rsidRPr="00F00C52" w:rsidTr="0036096E">
        <w:trPr>
          <w:trHeight w:val="330"/>
        </w:trPr>
        <w:tc>
          <w:tcPr>
            <w:tcW w:w="2962" w:type="dxa"/>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Hub</w:t>
            </w:r>
          </w:p>
        </w:tc>
        <w:tc>
          <w:tcPr>
            <w:tcW w:w="378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w:t>
            </w:r>
          </w:p>
        </w:tc>
        <w:tc>
          <w:tcPr>
            <w:tcW w:w="774" w:type="dxa"/>
            <w:tcBorders>
              <w:top w:val="single" w:sz="4"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46" w:type="dxa"/>
            <w:tcBorders>
              <w:top w:val="single" w:sz="4"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0,185</w:t>
            </w:r>
          </w:p>
        </w:tc>
        <w:tc>
          <w:tcPr>
            <w:tcW w:w="810" w:type="dxa"/>
            <w:tcBorders>
              <w:top w:val="single" w:sz="4"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0,010</w:t>
            </w:r>
          </w:p>
        </w:tc>
        <w:tc>
          <w:tcPr>
            <w:tcW w:w="990" w:type="dxa"/>
            <w:tcBorders>
              <w:top w:val="single" w:sz="4" w:space="0" w:color="auto"/>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0,005</w:t>
            </w:r>
          </w:p>
        </w:tc>
      </w:tr>
      <w:tr w:rsidR="0036096E" w:rsidRPr="00F00C52" w:rsidTr="0036096E">
        <w:trPr>
          <w:trHeight w:val="330"/>
        </w:trPr>
        <w:tc>
          <w:tcPr>
            <w:tcW w:w="2962" w:type="dxa"/>
            <w:tcBorders>
              <w:top w:val="nil"/>
              <w:left w:val="single" w:sz="8" w:space="0" w:color="auto"/>
              <w:bottom w:val="single" w:sz="8" w:space="0" w:color="auto"/>
              <w:right w:val="nil"/>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Tower</w:t>
            </w:r>
          </w:p>
        </w:tc>
        <w:tc>
          <w:tcPr>
            <w:tcW w:w="3783" w:type="dxa"/>
            <w:tcBorders>
              <w:top w:val="nil"/>
              <w:left w:val="single" w:sz="8" w:space="0" w:color="auto"/>
              <w:bottom w:val="single" w:sz="8" w:space="0" w:color="auto"/>
              <w:right w:val="single" w:sz="8" w:space="0" w:color="auto"/>
            </w:tcBorders>
            <w:shd w:val="clear" w:color="auto" w:fill="auto"/>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w:t>
            </w:r>
          </w:p>
        </w:tc>
        <w:tc>
          <w:tcPr>
            <w:tcW w:w="774"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c>
          <w:tcPr>
            <w:tcW w:w="846"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0,190</w:t>
            </w:r>
          </w:p>
        </w:tc>
        <w:tc>
          <w:tcPr>
            <w:tcW w:w="81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0,010</w:t>
            </w:r>
          </w:p>
        </w:tc>
        <w:tc>
          <w:tcPr>
            <w:tcW w:w="990" w:type="dxa"/>
            <w:tcBorders>
              <w:top w:val="nil"/>
              <w:left w:val="nil"/>
              <w:bottom w:val="single" w:sz="8" w:space="0" w:color="auto"/>
              <w:right w:val="single" w:sz="8" w:space="0" w:color="auto"/>
            </w:tcBorders>
            <w:shd w:val="clear" w:color="auto" w:fill="auto"/>
            <w:vAlign w:val="bottom"/>
            <w:hideMark/>
          </w:tcPr>
          <w:p w:rsidR="0036096E" w:rsidRPr="00F00C52" w:rsidRDefault="0036096E" w:rsidP="0036096E">
            <w:pPr>
              <w:jc w:val="right"/>
              <w:rPr>
                <w:rFonts w:ascii="Times New Roman" w:hAnsi="Times New Roman"/>
                <w:color w:val="000000"/>
                <w:sz w:val="24"/>
              </w:rPr>
            </w:pPr>
            <w:r w:rsidRPr="00F00C52">
              <w:rPr>
                <w:rFonts w:ascii="Times New Roman" w:hAnsi="Times New Roman"/>
                <w:color w:val="000000"/>
                <w:sz w:val="24"/>
              </w:rPr>
              <w:t>0,000</w:t>
            </w:r>
          </w:p>
        </w:tc>
      </w:tr>
      <w:tr w:rsidR="0036096E" w:rsidRPr="00F00C52" w:rsidTr="0036096E">
        <w:trPr>
          <w:trHeight w:val="330"/>
        </w:trPr>
        <w:tc>
          <w:tcPr>
            <w:tcW w:w="2962" w:type="dxa"/>
            <w:tcBorders>
              <w:top w:val="nil"/>
              <w:left w:val="nil"/>
              <w:bottom w:val="nil"/>
              <w:right w:val="nil"/>
            </w:tcBorders>
            <w:shd w:val="clear" w:color="auto" w:fill="auto"/>
            <w:noWrap/>
            <w:vAlign w:val="center"/>
            <w:hideMark/>
          </w:tcPr>
          <w:p w:rsidR="0036096E" w:rsidRPr="00F00C52" w:rsidRDefault="0036096E" w:rsidP="0036096E">
            <w:pPr>
              <w:jc w:val="center"/>
              <w:rPr>
                <w:rFonts w:ascii="Times New Roman" w:hAnsi="Times New Roman"/>
                <w:color w:val="000000"/>
                <w:sz w:val="24"/>
              </w:rPr>
            </w:pPr>
            <w:r w:rsidRPr="00F00C52">
              <w:rPr>
                <w:rFonts w:ascii="Times New Roman" w:hAnsi="Times New Roman"/>
                <w:color w:val="000000"/>
                <w:sz w:val="24"/>
              </w:rPr>
              <w:t> </w:t>
            </w:r>
          </w:p>
        </w:tc>
        <w:tc>
          <w:tcPr>
            <w:tcW w:w="3783" w:type="dxa"/>
            <w:tcBorders>
              <w:top w:val="nil"/>
              <w:left w:val="single" w:sz="8" w:space="0" w:color="auto"/>
              <w:bottom w:val="single" w:sz="8" w:space="0" w:color="auto"/>
              <w:right w:val="single" w:sz="8" w:space="0" w:color="auto"/>
            </w:tcBorders>
            <w:shd w:val="clear" w:color="000000" w:fill="FFFF00"/>
            <w:noWrap/>
            <w:vAlign w:val="center"/>
            <w:hideMark/>
          </w:tcPr>
          <w:p w:rsidR="0036096E" w:rsidRPr="00F00C52" w:rsidRDefault="0036096E" w:rsidP="0036096E">
            <w:pPr>
              <w:jc w:val="center"/>
              <w:rPr>
                <w:rFonts w:ascii="Times New Roman" w:hAnsi="Times New Roman"/>
                <w:b/>
                <w:bCs/>
                <w:color w:val="000000"/>
                <w:sz w:val="24"/>
              </w:rPr>
            </w:pPr>
            <w:r w:rsidRPr="00F00C52">
              <w:rPr>
                <w:rFonts w:ascii="Times New Roman" w:hAnsi="Times New Roman"/>
                <w:b/>
                <w:bCs/>
                <w:color w:val="000000"/>
                <w:sz w:val="24"/>
              </w:rPr>
              <w:t>Totals</w:t>
            </w:r>
          </w:p>
        </w:tc>
        <w:tc>
          <w:tcPr>
            <w:tcW w:w="774" w:type="dxa"/>
            <w:tcBorders>
              <w:top w:val="nil"/>
              <w:left w:val="nil"/>
              <w:bottom w:val="single" w:sz="8" w:space="0" w:color="auto"/>
              <w:right w:val="single" w:sz="8" w:space="0" w:color="auto"/>
            </w:tcBorders>
            <w:shd w:val="clear" w:color="000000" w:fill="FFFF00"/>
            <w:noWrap/>
            <w:vAlign w:val="bottom"/>
            <w:hideMark/>
          </w:tcPr>
          <w:p w:rsidR="0036096E" w:rsidRPr="00F00C52" w:rsidRDefault="0036096E" w:rsidP="0036096E">
            <w:pPr>
              <w:jc w:val="right"/>
              <w:rPr>
                <w:rFonts w:ascii="Times New Roman" w:hAnsi="Times New Roman"/>
                <w:b/>
                <w:bCs/>
                <w:color w:val="000000"/>
                <w:sz w:val="24"/>
              </w:rPr>
            </w:pPr>
            <w:r w:rsidRPr="00F00C52">
              <w:rPr>
                <w:rFonts w:ascii="Times New Roman" w:hAnsi="Times New Roman"/>
                <w:b/>
                <w:bCs/>
                <w:color w:val="000000"/>
                <w:sz w:val="24"/>
              </w:rPr>
              <w:t>8,69</w:t>
            </w:r>
          </w:p>
        </w:tc>
        <w:tc>
          <w:tcPr>
            <w:tcW w:w="846" w:type="dxa"/>
            <w:tcBorders>
              <w:top w:val="nil"/>
              <w:left w:val="nil"/>
              <w:bottom w:val="single" w:sz="8" w:space="0" w:color="auto"/>
              <w:right w:val="single" w:sz="8" w:space="0" w:color="auto"/>
            </w:tcBorders>
            <w:shd w:val="clear" w:color="000000" w:fill="FFFF00"/>
            <w:noWrap/>
            <w:vAlign w:val="bottom"/>
            <w:hideMark/>
          </w:tcPr>
          <w:p w:rsidR="0036096E" w:rsidRPr="00F00C52" w:rsidRDefault="0036096E" w:rsidP="0036096E">
            <w:pPr>
              <w:jc w:val="right"/>
              <w:rPr>
                <w:rFonts w:ascii="Times New Roman" w:hAnsi="Times New Roman"/>
                <w:b/>
                <w:bCs/>
                <w:color w:val="000000"/>
                <w:sz w:val="24"/>
              </w:rPr>
            </w:pPr>
            <w:r w:rsidRPr="00F00C52">
              <w:rPr>
                <w:rFonts w:ascii="Times New Roman" w:hAnsi="Times New Roman"/>
                <w:b/>
                <w:bCs/>
                <w:color w:val="000000"/>
                <w:sz w:val="24"/>
              </w:rPr>
              <w:t>3,27</w:t>
            </w:r>
          </w:p>
        </w:tc>
        <w:tc>
          <w:tcPr>
            <w:tcW w:w="810" w:type="dxa"/>
            <w:tcBorders>
              <w:top w:val="nil"/>
              <w:left w:val="nil"/>
              <w:bottom w:val="single" w:sz="8" w:space="0" w:color="auto"/>
              <w:right w:val="single" w:sz="8" w:space="0" w:color="auto"/>
            </w:tcBorders>
            <w:shd w:val="clear" w:color="000000" w:fill="FFFF00"/>
            <w:noWrap/>
            <w:vAlign w:val="bottom"/>
            <w:hideMark/>
          </w:tcPr>
          <w:p w:rsidR="0036096E" w:rsidRPr="00F00C52" w:rsidRDefault="0036096E" w:rsidP="0036096E">
            <w:pPr>
              <w:jc w:val="right"/>
              <w:rPr>
                <w:rFonts w:ascii="Times New Roman" w:hAnsi="Times New Roman"/>
                <w:b/>
                <w:bCs/>
                <w:color w:val="000000"/>
                <w:sz w:val="24"/>
              </w:rPr>
            </w:pPr>
            <w:r w:rsidRPr="00F00C52">
              <w:rPr>
                <w:rFonts w:ascii="Times New Roman" w:hAnsi="Times New Roman"/>
                <w:b/>
                <w:bCs/>
                <w:color w:val="000000"/>
                <w:sz w:val="24"/>
              </w:rPr>
              <w:t>0,48</w:t>
            </w:r>
          </w:p>
        </w:tc>
        <w:tc>
          <w:tcPr>
            <w:tcW w:w="990" w:type="dxa"/>
            <w:tcBorders>
              <w:top w:val="nil"/>
              <w:left w:val="nil"/>
              <w:bottom w:val="single" w:sz="8" w:space="0" w:color="auto"/>
              <w:right w:val="single" w:sz="8" w:space="0" w:color="auto"/>
            </w:tcBorders>
            <w:shd w:val="clear" w:color="000000" w:fill="FFFF00"/>
            <w:noWrap/>
            <w:vAlign w:val="bottom"/>
            <w:hideMark/>
          </w:tcPr>
          <w:p w:rsidR="0036096E" w:rsidRPr="00F00C52" w:rsidRDefault="0036096E" w:rsidP="0036096E">
            <w:pPr>
              <w:jc w:val="right"/>
              <w:rPr>
                <w:rFonts w:ascii="Times New Roman" w:hAnsi="Times New Roman"/>
                <w:b/>
                <w:bCs/>
                <w:color w:val="000000"/>
                <w:sz w:val="24"/>
              </w:rPr>
            </w:pPr>
            <w:r w:rsidRPr="00F00C52">
              <w:rPr>
                <w:rFonts w:ascii="Times New Roman" w:hAnsi="Times New Roman"/>
                <w:b/>
                <w:bCs/>
                <w:color w:val="000000"/>
                <w:sz w:val="24"/>
              </w:rPr>
              <w:t>0,11</w:t>
            </w:r>
          </w:p>
        </w:tc>
      </w:tr>
    </w:tbl>
    <w:p w:rsidR="0036096E" w:rsidRDefault="0036096E" w:rsidP="0036096E">
      <w:pPr>
        <w:pStyle w:val="Caption"/>
        <w:keepNext/>
        <w:rPr>
          <w:szCs w:val="24"/>
        </w:rPr>
      </w:pPr>
      <w:bookmarkStart w:id="96" w:name="_Ref430001001"/>
    </w:p>
    <w:p w:rsidR="0036096E" w:rsidRDefault="0036096E" w:rsidP="0036096E">
      <w:pPr>
        <w:pStyle w:val="Caption"/>
        <w:keepNext/>
        <w:rPr>
          <w:szCs w:val="24"/>
        </w:rPr>
      </w:pPr>
      <w:r w:rsidRPr="00F00C52">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Table \* ARABIC \s 1 </w:instrText>
      </w:r>
      <w:r>
        <w:rPr>
          <w:szCs w:val="24"/>
        </w:rPr>
        <w:fldChar w:fldCharType="separate"/>
      </w:r>
      <w:r>
        <w:rPr>
          <w:noProof/>
          <w:szCs w:val="24"/>
        </w:rPr>
        <w:t>2</w:t>
      </w:r>
      <w:r>
        <w:rPr>
          <w:szCs w:val="24"/>
        </w:rPr>
        <w:fldChar w:fldCharType="end"/>
      </w:r>
      <w:bookmarkEnd w:id="96"/>
      <w:r w:rsidRPr="00F00C52">
        <w:rPr>
          <w:szCs w:val="24"/>
        </w:rPr>
        <w:t>.Repair Categories, INNWIND.EU 10MW</w:t>
      </w:r>
      <w:r w:rsidRPr="00C2036E">
        <w:rPr>
          <w:szCs w:val="24"/>
        </w:rPr>
        <w:t xml:space="preserve"> </w:t>
      </w:r>
      <w:r>
        <w:rPr>
          <w:szCs w:val="24"/>
        </w:rPr>
        <w:t>DTU</w:t>
      </w:r>
      <w:r w:rsidRPr="00F00C52">
        <w:rPr>
          <w:szCs w:val="24"/>
        </w:rPr>
        <w:t xml:space="preserve"> RWT.</w:t>
      </w:r>
      <w:sdt>
        <w:sdtPr>
          <w:rPr>
            <w:szCs w:val="24"/>
          </w:rPr>
          <w:id w:val="-2060236659"/>
          <w:citation/>
        </w:sdtPr>
        <w:sdtContent>
          <w:r>
            <w:rPr>
              <w:szCs w:val="24"/>
            </w:rPr>
            <w:fldChar w:fldCharType="begin"/>
          </w:r>
          <w:r>
            <w:rPr>
              <w:szCs w:val="24"/>
            </w:rPr>
            <w:instrText xml:space="preserve">CITATION Hen15 \l 1033 </w:instrText>
          </w:r>
          <w:r>
            <w:rPr>
              <w:szCs w:val="24"/>
            </w:rPr>
            <w:fldChar w:fldCharType="separate"/>
          </w:r>
          <w:r>
            <w:rPr>
              <w:noProof/>
              <w:szCs w:val="24"/>
            </w:rPr>
            <w:t xml:space="preserve"> </w:t>
          </w:r>
          <w:r w:rsidRPr="0036096E">
            <w:rPr>
              <w:noProof/>
              <w:szCs w:val="24"/>
            </w:rPr>
            <w:t>(Hendriks, 2015)</w:t>
          </w:r>
          <w:r>
            <w:rPr>
              <w:szCs w:val="24"/>
            </w:rPr>
            <w:fldChar w:fldCharType="end"/>
          </w:r>
        </w:sdtContent>
      </w:sdt>
    </w:p>
    <w:tbl>
      <w:tblPr>
        <w:tblW w:w="101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129"/>
        <w:gridCol w:w="6930"/>
      </w:tblGrid>
      <w:tr w:rsidR="0036096E" w:rsidRPr="002030B1" w:rsidTr="0036096E">
        <w:trPr>
          <w:trHeight w:val="330"/>
        </w:trPr>
        <w:tc>
          <w:tcPr>
            <w:tcW w:w="1096" w:type="dxa"/>
            <w:vAlign w:val="center"/>
          </w:tcPr>
          <w:p w:rsidR="0036096E" w:rsidRPr="00F00C52" w:rsidRDefault="0036096E" w:rsidP="0036096E">
            <w:pPr>
              <w:rPr>
                <w:rFonts w:ascii="Times New Roman" w:hAnsi="Times New Roman"/>
                <w:color w:val="000000"/>
                <w:sz w:val="24"/>
              </w:rPr>
            </w:pPr>
            <w:r w:rsidRPr="00F00C52">
              <w:rPr>
                <w:rFonts w:ascii="Times New Roman" w:hAnsi="Times New Roman"/>
                <w:color w:val="000000"/>
                <w:sz w:val="24"/>
              </w:rPr>
              <w:t>Category</w:t>
            </w:r>
          </w:p>
        </w:tc>
        <w:tc>
          <w:tcPr>
            <w:tcW w:w="2129" w:type="dxa"/>
            <w:vAlign w:val="center"/>
          </w:tcPr>
          <w:p w:rsidR="0036096E" w:rsidRPr="00F00C52" w:rsidRDefault="0036096E" w:rsidP="0036096E">
            <w:pPr>
              <w:rPr>
                <w:rFonts w:ascii="Times New Roman" w:hAnsi="Times New Roman"/>
                <w:color w:val="000000"/>
                <w:sz w:val="24"/>
              </w:rPr>
            </w:pPr>
            <w:r w:rsidRPr="00F00C52">
              <w:rPr>
                <w:rFonts w:ascii="Times New Roman" w:hAnsi="Times New Roman"/>
                <w:color w:val="000000"/>
                <w:sz w:val="24"/>
              </w:rPr>
              <w:t>Name</w:t>
            </w:r>
          </w:p>
        </w:tc>
        <w:tc>
          <w:tcPr>
            <w:tcW w:w="6930" w:type="dxa"/>
            <w:vAlign w:val="center"/>
          </w:tcPr>
          <w:p w:rsidR="0036096E" w:rsidRPr="00F00C52" w:rsidRDefault="0036096E" w:rsidP="0036096E">
            <w:pPr>
              <w:rPr>
                <w:rFonts w:ascii="Times New Roman" w:hAnsi="Times New Roman"/>
                <w:color w:val="000000"/>
                <w:sz w:val="24"/>
              </w:rPr>
            </w:pPr>
            <w:r w:rsidRPr="00F00C52">
              <w:rPr>
                <w:rFonts w:ascii="Times New Roman" w:hAnsi="Times New Roman"/>
                <w:color w:val="000000"/>
                <w:sz w:val="24"/>
              </w:rPr>
              <w:t>Notes</w:t>
            </w:r>
          </w:p>
        </w:tc>
      </w:tr>
      <w:tr w:rsidR="0036096E" w:rsidRPr="002030B1" w:rsidTr="0036096E">
        <w:trPr>
          <w:trHeight w:val="690"/>
        </w:trPr>
        <w:tc>
          <w:tcPr>
            <w:tcW w:w="1096"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1</w:t>
            </w:r>
          </w:p>
        </w:tc>
        <w:tc>
          <w:tcPr>
            <w:tcW w:w="2129"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Manual Restart</w:t>
            </w:r>
          </w:p>
        </w:tc>
        <w:tc>
          <w:tcPr>
            <w:tcW w:w="6930" w:type="dxa"/>
            <w:vAlign w:val="center"/>
          </w:tcPr>
          <w:p w:rsidR="0036096E" w:rsidRPr="00F00C52" w:rsidRDefault="0036096E" w:rsidP="0036096E">
            <w:pPr>
              <w:jc w:val="both"/>
              <w:rPr>
                <w:rFonts w:ascii="Times New Roman" w:hAnsi="Times New Roman"/>
                <w:color w:val="333333"/>
                <w:sz w:val="24"/>
              </w:rPr>
            </w:pPr>
            <w:r w:rsidRPr="00F00C52">
              <w:rPr>
                <w:rFonts w:ascii="Times New Roman" w:hAnsi="Times New Roman"/>
                <w:color w:val="333333"/>
                <w:sz w:val="24"/>
              </w:rPr>
              <w:t>Requires physical presence of maintenance staff but not actual repair.</w:t>
            </w:r>
            <w:r w:rsidRPr="002030B1">
              <w:rPr>
                <w:rFonts w:ascii="Times New Roman" w:hAnsi="Times New Roman"/>
                <w:color w:val="333333"/>
                <w:sz w:val="24"/>
              </w:rPr>
              <w:t xml:space="preserve">  </w:t>
            </w:r>
            <w:r w:rsidRPr="00F00C52">
              <w:rPr>
                <w:rFonts w:ascii="Times New Roman" w:hAnsi="Times New Roman"/>
                <w:color w:val="333333"/>
                <w:sz w:val="24"/>
              </w:rPr>
              <w:t>Delay in restarting the wind turbine due to the time needed to the fault/alarm</w:t>
            </w:r>
            <w:r w:rsidRPr="002030B1">
              <w:rPr>
                <w:rFonts w:ascii="Times New Roman" w:hAnsi="Times New Roman"/>
                <w:color w:val="333333"/>
                <w:sz w:val="24"/>
              </w:rPr>
              <w:t xml:space="preserve"> </w:t>
            </w:r>
            <w:r w:rsidRPr="00F00C52">
              <w:rPr>
                <w:rFonts w:ascii="Times New Roman" w:hAnsi="Times New Roman"/>
                <w:color w:val="333333"/>
                <w:sz w:val="24"/>
              </w:rPr>
              <w:t>identification.</w:t>
            </w:r>
          </w:p>
        </w:tc>
      </w:tr>
      <w:tr w:rsidR="0036096E" w:rsidRPr="002030B1" w:rsidTr="0036096E">
        <w:trPr>
          <w:trHeight w:val="330"/>
        </w:trPr>
        <w:tc>
          <w:tcPr>
            <w:tcW w:w="1096"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2</w:t>
            </w:r>
          </w:p>
        </w:tc>
        <w:tc>
          <w:tcPr>
            <w:tcW w:w="2129"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Minor Repairs</w:t>
            </w:r>
          </w:p>
        </w:tc>
        <w:tc>
          <w:tcPr>
            <w:tcW w:w="6930" w:type="dxa"/>
            <w:vAlign w:val="center"/>
          </w:tcPr>
          <w:p w:rsidR="0036096E" w:rsidRPr="00F00C52" w:rsidRDefault="0036096E" w:rsidP="0036096E">
            <w:pPr>
              <w:jc w:val="both"/>
              <w:rPr>
                <w:rFonts w:ascii="Times New Roman" w:hAnsi="Times New Roman"/>
                <w:color w:val="333333"/>
                <w:sz w:val="24"/>
              </w:rPr>
            </w:pPr>
            <w:r w:rsidRPr="00F00C52">
              <w:rPr>
                <w:rFonts w:ascii="Times New Roman" w:hAnsi="Times New Roman"/>
                <w:color w:val="333333"/>
                <w:sz w:val="24"/>
              </w:rPr>
              <w:t xml:space="preserve">Faults typically involving single components or parts manageable by the wind turbine winch (typically &lt;300 kg). </w:t>
            </w:r>
          </w:p>
        </w:tc>
      </w:tr>
      <w:tr w:rsidR="0036096E" w:rsidRPr="002030B1" w:rsidTr="0036096E">
        <w:trPr>
          <w:trHeight w:val="330"/>
        </w:trPr>
        <w:tc>
          <w:tcPr>
            <w:tcW w:w="1096"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3</w:t>
            </w:r>
          </w:p>
        </w:tc>
        <w:tc>
          <w:tcPr>
            <w:tcW w:w="2129"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Major Repairs</w:t>
            </w:r>
          </w:p>
        </w:tc>
        <w:tc>
          <w:tcPr>
            <w:tcW w:w="6930" w:type="dxa"/>
            <w:vAlign w:val="center"/>
          </w:tcPr>
          <w:p w:rsidR="0036096E" w:rsidRPr="00F00C52" w:rsidRDefault="0036096E" w:rsidP="0036096E">
            <w:pPr>
              <w:jc w:val="both"/>
              <w:rPr>
                <w:rFonts w:ascii="Times New Roman" w:hAnsi="Times New Roman"/>
                <w:color w:val="333333"/>
                <w:sz w:val="24"/>
              </w:rPr>
            </w:pPr>
            <w:r w:rsidRPr="00F00C52">
              <w:rPr>
                <w:rFonts w:ascii="Times New Roman" w:hAnsi="Times New Roman"/>
                <w:color w:val="333333"/>
                <w:sz w:val="24"/>
              </w:rPr>
              <w:t xml:space="preserve">Major part repaired or replaced such as gearbox, converter or generator. </w:t>
            </w:r>
            <w:r w:rsidRPr="002030B1">
              <w:rPr>
                <w:rFonts w:ascii="Times New Roman" w:hAnsi="Times New Roman"/>
                <w:color w:val="333333"/>
                <w:sz w:val="24"/>
              </w:rPr>
              <w:t xml:space="preserve"> </w:t>
            </w:r>
            <w:r w:rsidRPr="00F00C52">
              <w:rPr>
                <w:rFonts w:ascii="Times New Roman" w:hAnsi="Times New Roman"/>
                <w:color w:val="333333"/>
                <w:sz w:val="24"/>
              </w:rPr>
              <w:t>Jack-up vessel is usually not required.</w:t>
            </w:r>
          </w:p>
        </w:tc>
      </w:tr>
      <w:tr w:rsidR="0036096E" w:rsidRPr="002030B1" w:rsidTr="0036096E">
        <w:trPr>
          <w:trHeight w:val="330"/>
        </w:trPr>
        <w:tc>
          <w:tcPr>
            <w:tcW w:w="1096"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4</w:t>
            </w:r>
          </w:p>
        </w:tc>
        <w:tc>
          <w:tcPr>
            <w:tcW w:w="2129" w:type="dxa"/>
            <w:vAlign w:val="center"/>
          </w:tcPr>
          <w:p w:rsidR="0036096E" w:rsidRPr="00F00C52" w:rsidRDefault="0036096E" w:rsidP="0036096E">
            <w:pPr>
              <w:rPr>
                <w:rFonts w:ascii="Times New Roman" w:hAnsi="Times New Roman"/>
                <w:color w:val="333333"/>
                <w:sz w:val="24"/>
              </w:rPr>
            </w:pPr>
            <w:r w:rsidRPr="00F00C52">
              <w:rPr>
                <w:rFonts w:ascii="Times New Roman" w:hAnsi="Times New Roman"/>
                <w:color w:val="333333"/>
                <w:sz w:val="24"/>
              </w:rPr>
              <w:t>Major Replacement</w:t>
            </w:r>
          </w:p>
        </w:tc>
        <w:tc>
          <w:tcPr>
            <w:tcW w:w="6930" w:type="dxa"/>
            <w:vAlign w:val="center"/>
          </w:tcPr>
          <w:p w:rsidR="0036096E" w:rsidRPr="00F00C52" w:rsidRDefault="0036096E" w:rsidP="0036096E">
            <w:pPr>
              <w:jc w:val="both"/>
              <w:rPr>
                <w:rFonts w:ascii="Times New Roman" w:hAnsi="Times New Roman"/>
                <w:color w:val="333333"/>
                <w:sz w:val="24"/>
              </w:rPr>
            </w:pPr>
            <w:r w:rsidRPr="00F00C52">
              <w:rPr>
                <w:rFonts w:ascii="Times New Roman" w:hAnsi="Times New Roman"/>
                <w:color w:val="333333"/>
                <w:sz w:val="24"/>
              </w:rPr>
              <w:t>Heavy operations typically requiring jack-up vessel.</w:t>
            </w:r>
            <w:r>
              <w:rPr>
                <w:rFonts w:ascii="Times New Roman" w:hAnsi="Times New Roman"/>
                <w:color w:val="333333"/>
                <w:sz w:val="24"/>
              </w:rPr>
              <w:t xml:space="preserve"> No Jack-up for MRS.</w:t>
            </w:r>
          </w:p>
        </w:tc>
      </w:tr>
    </w:tbl>
    <w:p w:rsidR="0036096E" w:rsidRPr="00C115D4" w:rsidRDefault="0036096E" w:rsidP="0036096E">
      <w:pPr>
        <w:sectPr w:rsidR="0036096E" w:rsidRPr="00C115D4" w:rsidSect="00781F1D">
          <w:type w:val="continuous"/>
          <w:pgSz w:w="12240" w:h="15840"/>
          <w:pgMar w:top="1440" w:right="1440" w:bottom="1440" w:left="1440" w:header="720" w:footer="720" w:gutter="0"/>
          <w:cols w:space="720"/>
          <w:docGrid w:linePitch="360"/>
        </w:sectPr>
      </w:pPr>
    </w:p>
    <w:p w:rsidR="0036096E" w:rsidRDefault="0036096E" w:rsidP="0036096E">
      <w:pPr>
        <w:rPr>
          <w:rFonts w:ascii="Times New Roman" w:hAnsi="Times New Roman"/>
          <w:sz w:val="24"/>
        </w:rPr>
      </w:pPr>
    </w:p>
    <w:p w:rsidR="0036096E" w:rsidRDefault="0036096E" w:rsidP="0036096E">
      <w:pPr>
        <w:pStyle w:val="ListParagraph"/>
        <w:numPr>
          <w:ilvl w:val="0"/>
          <w:numId w:val="38"/>
        </w:numPr>
        <w:spacing w:after="160" w:line="259" w:lineRule="auto"/>
      </w:pPr>
      <w:bookmarkStart w:id="97" w:name="OLE_LINK3"/>
      <w:bookmarkStart w:id="98" w:name="OLE_LINK4"/>
      <w:r>
        <w:t>Production based Availability is calculated and used as a measure for comparison:</w:t>
      </w:r>
    </w:p>
    <w:p w:rsidR="0036096E" w:rsidRDefault="0036096E" w:rsidP="0036096E">
      <w:pPr>
        <w:pStyle w:val="ListParagraph"/>
      </w:pPr>
    </w:p>
    <w:p w:rsidR="0036096E" w:rsidRPr="00A85370" w:rsidRDefault="0036096E" w:rsidP="0036096E">
      <w:pPr>
        <w:pStyle w:val="ListParagraph"/>
      </w:pPr>
      <m:oMathPara>
        <m:oMathParaPr>
          <m:jc m:val="left"/>
        </m:oMathParaPr>
        <m:oMath>
          <m:r>
            <w:rPr>
              <w:rFonts w:ascii="Cambria Math" w:hAnsi="Cambria Math"/>
            </w:rPr>
            <m:t>Availability=</m:t>
          </m:r>
          <m:f>
            <m:fPr>
              <m:ctrlPr>
                <w:rPr>
                  <w:rFonts w:ascii="Cambria Math" w:hAnsi="Cambria Math"/>
                  <w:i/>
                </w:rPr>
              </m:ctrlPr>
            </m:fPr>
            <m:num>
              <m:r>
                <w:rPr>
                  <w:rFonts w:ascii="Cambria Math" w:hAnsi="Cambria Math"/>
                </w:rPr>
                <m:t>Produced Power</m:t>
              </m:r>
            </m:num>
            <m:den>
              <m:r>
                <w:rPr>
                  <w:rFonts w:ascii="Cambria Math" w:hAnsi="Cambria Math"/>
                </w:rPr>
                <m:t>Power Production Potential</m:t>
              </m:r>
            </m:den>
          </m:f>
        </m:oMath>
      </m:oMathPara>
    </w:p>
    <w:bookmarkEnd w:id="97"/>
    <w:bookmarkEnd w:id="98"/>
    <w:p w:rsidR="0036096E" w:rsidRPr="00C2036E" w:rsidRDefault="0036096E" w:rsidP="0036096E">
      <w:pPr>
        <w:rPr>
          <w:rFonts w:ascii="Times New Roman" w:hAnsi="Times New Roman"/>
          <w:sz w:val="24"/>
        </w:rPr>
      </w:pPr>
    </w:p>
    <w:p w:rsidR="0036096E" w:rsidRPr="00FD505F" w:rsidRDefault="0036096E" w:rsidP="0036096E">
      <w:pPr>
        <w:jc w:val="both"/>
        <w:rPr>
          <w:rFonts w:ascii="Times New Roman" w:hAnsi="Times New Roman"/>
          <w:sz w:val="24"/>
        </w:rPr>
      </w:pPr>
      <w:r w:rsidRPr="00FD505F">
        <w:rPr>
          <w:rFonts w:ascii="Times New Roman" w:hAnsi="Times New Roman"/>
          <w:sz w:val="24"/>
        </w:rPr>
        <w:t>Assumptions for MRS simulation:</w:t>
      </w:r>
    </w:p>
    <w:p w:rsidR="0036096E" w:rsidRDefault="0036096E" w:rsidP="0036096E">
      <w:pPr>
        <w:pStyle w:val="ListParagraph"/>
        <w:numPr>
          <w:ilvl w:val="0"/>
          <w:numId w:val="40"/>
        </w:numPr>
        <w:spacing w:after="160" w:line="259" w:lineRule="auto"/>
      </w:pPr>
      <w:r w:rsidRPr="00FD505F">
        <w:t>Failure rates and repair categories are given below</w:t>
      </w:r>
      <w:r>
        <w:t xml:space="preserve">. Vessel types, repair durations and vessel weather limits are taken from </w:t>
      </w:r>
      <w:sdt>
        <w:sdtPr>
          <w:id w:val="-567814562"/>
          <w:citation/>
        </w:sdtPr>
        <w:sdtContent>
          <w:r>
            <w:fldChar w:fldCharType="begin"/>
          </w:r>
          <w:r>
            <w:instrText xml:space="preserve">CITATION Iai15 \l 1033 </w:instrText>
          </w:r>
          <w:r>
            <w:fldChar w:fldCharType="separate"/>
          </w:r>
          <w:r>
            <w:rPr>
              <w:noProof/>
            </w:rPr>
            <w:t>(Dinwoodie, et al., 2015)</w:t>
          </w:r>
          <w:r>
            <w:fldChar w:fldCharType="end"/>
          </w:r>
        </w:sdtContent>
      </w:sdt>
      <w:r>
        <w:t xml:space="preserve">, see </w:t>
      </w:r>
      <w:r>
        <w:fldChar w:fldCharType="begin"/>
      </w:r>
      <w:r>
        <w:instrText xml:space="preserve"> REF _Ref430183580 \h </w:instrText>
      </w:r>
      <w:r>
        <w:fldChar w:fldCharType="separate"/>
      </w:r>
      <w:r w:rsidRPr="002030B1">
        <w:t xml:space="preserve">Table </w:t>
      </w:r>
      <w:r>
        <w:rPr>
          <w:noProof/>
        </w:rPr>
        <w:t>8</w:t>
      </w:r>
      <w:r>
        <w:t>.</w:t>
      </w:r>
      <w:r>
        <w:rPr>
          <w:noProof/>
        </w:rPr>
        <w:t>3</w:t>
      </w:r>
      <w:r>
        <w:fldChar w:fldCharType="end"/>
      </w:r>
      <w:r>
        <w:t>.</w:t>
      </w:r>
    </w:p>
    <w:p w:rsidR="0036096E" w:rsidRDefault="0036096E" w:rsidP="0036096E">
      <w:pPr>
        <w:jc w:val="both"/>
        <w:rPr>
          <w:rFonts w:ascii="Times New Roman" w:hAnsi="Times New Roman"/>
          <w:sz w:val="24"/>
        </w:rPr>
      </w:pPr>
    </w:p>
    <w:p w:rsidR="0036096E" w:rsidRPr="002030B1" w:rsidRDefault="0036096E" w:rsidP="0036096E">
      <w:pPr>
        <w:pStyle w:val="Caption"/>
        <w:jc w:val="both"/>
        <w:rPr>
          <w:szCs w:val="24"/>
        </w:rPr>
      </w:pPr>
      <w:bookmarkStart w:id="99" w:name="_Ref430183580"/>
      <w:r w:rsidRPr="002030B1">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Table \* ARABIC \s 1 </w:instrText>
      </w:r>
      <w:r>
        <w:rPr>
          <w:szCs w:val="24"/>
        </w:rPr>
        <w:fldChar w:fldCharType="separate"/>
      </w:r>
      <w:r>
        <w:rPr>
          <w:noProof/>
          <w:szCs w:val="24"/>
        </w:rPr>
        <w:t>3</w:t>
      </w:r>
      <w:r>
        <w:rPr>
          <w:szCs w:val="24"/>
        </w:rPr>
        <w:fldChar w:fldCharType="end"/>
      </w:r>
      <w:bookmarkEnd w:id="99"/>
      <w:r w:rsidRPr="002030B1">
        <w:rPr>
          <w:szCs w:val="24"/>
        </w:rPr>
        <w:t>. 20MW MRS O&amp;M considerations</w:t>
      </w:r>
    </w:p>
    <w:tbl>
      <w:tblPr>
        <w:tblStyle w:val="TableGrid"/>
        <w:tblW w:w="8388" w:type="dxa"/>
        <w:tblInd w:w="720" w:type="dxa"/>
        <w:tblLayout w:type="fixed"/>
        <w:tblLook w:val="04A0" w:firstRow="1" w:lastRow="0" w:firstColumn="1" w:lastColumn="0" w:noHBand="0" w:noVBand="1"/>
      </w:tblPr>
      <w:tblGrid>
        <w:gridCol w:w="1598"/>
        <w:gridCol w:w="1480"/>
        <w:gridCol w:w="1350"/>
        <w:gridCol w:w="1440"/>
        <w:gridCol w:w="1530"/>
        <w:gridCol w:w="990"/>
      </w:tblGrid>
      <w:tr w:rsidR="0036096E" w:rsidRPr="00C115D4" w:rsidTr="0036096E">
        <w:tc>
          <w:tcPr>
            <w:tcW w:w="1598" w:type="dxa"/>
          </w:tcPr>
          <w:p w:rsidR="0036096E" w:rsidRPr="00C115D4" w:rsidRDefault="0036096E" w:rsidP="0036096E">
            <w:pPr>
              <w:jc w:val="center"/>
              <w:rPr>
                <w:rFonts w:ascii="Times New Roman" w:hAnsi="Times New Roman"/>
                <w:b/>
                <w:sz w:val="24"/>
              </w:rPr>
            </w:pPr>
          </w:p>
        </w:tc>
        <w:tc>
          <w:tcPr>
            <w:tcW w:w="1480" w:type="dxa"/>
          </w:tcPr>
          <w:p w:rsidR="0036096E" w:rsidRPr="00C115D4" w:rsidRDefault="0036096E" w:rsidP="0036096E">
            <w:pPr>
              <w:jc w:val="center"/>
              <w:rPr>
                <w:rFonts w:ascii="Times New Roman" w:hAnsi="Times New Roman"/>
                <w:b/>
                <w:sz w:val="24"/>
              </w:rPr>
            </w:pPr>
            <w:r w:rsidRPr="00C115D4">
              <w:rPr>
                <w:rFonts w:ascii="Times New Roman" w:hAnsi="Times New Roman"/>
                <w:b/>
                <w:sz w:val="24"/>
              </w:rPr>
              <w:t>Category 1</w:t>
            </w:r>
          </w:p>
        </w:tc>
        <w:tc>
          <w:tcPr>
            <w:tcW w:w="1350" w:type="dxa"/>
          </w:tcPr>
          <w:p w:rsidR="0036096E" w:rsidRPr="00C115D4" w:rsidRDefault="0036096E" w:rsidP="0036096E">
            <w:pPr>
              <w:jc w:val="center"/>
              <w:rPr>
                <w:rFonts w:ascii="Times New Roman" w:hAnsi="Times New Roman"/>
                <w:b/>
                <w:sz w:val="24"/>
              </w:rPr>
            </w:pPr>
            <w:r w:rsidRPr="00C115D4">
              <w:rPr>
                <w:rFonts w:ascii="Times New Roman" w:hAnsi="Times New Roman"/>
                <w:b/>
                <w:sz w:val="24"/>
              </w:rPr>
              <w:t>Category 2</w:t>
            </w:r>
          </w:p>
        </w:tc>
        <w:tc>
          <w:tcPr>
            <w:tcW w:w="1440" w:type="dxa"/>
          </w:tcPr>
          <w:p w:rsidR="0036096E" w:rsidRPr="00C115D4" w:rsidRDefault="0036096E" w:rsidP="0036096E">
            <w:pPr>
              <w:jc w:val="center"/>
              <w:rPr>
                <w:rFonts w:ascii="Times New Roman" w:hAnsi="Times New Roman"/>
                <w:b/>
                <w:sz w:val="24"/>
              </w:rPr>
            </w:pPr>
            <w:r w:rsidRPr="00C115D4">
              <w:rPr>
                <w:rFonts w:ascii="Times New Roman" w:hAnsi="Times New Roman"/>
                <w:b/>
                <w:sz w:val="24"/>
              </w:rPr>
              <w:t>Category 3</w:t>
            </w:r>
          </w:p>
        </w:tc>
        <w:tc>
          <w:tcPr>
            <w:tcW w:w="1530" w:type="dxa"/>
          </w:tcPr>
          <w:p w:rsidR="0036096E" w:rsidRPr="00C115D4" w:rsidRDefault="0036096E" w:rsidP="0036096E">
            <w:pPr>
              <w:jc w:val="center"/>
              <w:rPr>
                <w:rFonts w:ascii="Times New Roman" w:hAnsi="Times New Roman"/>
                <w:b/>
                <w:sz w:val="24"/>
              </w:rPr>
            </w:pPr>
            <w:r w:rsidRPr="00C115D4">
              <w:rPr>
                <w:rFonts w:ascii="Times New Roman" w:hAnsi="Times New Roman"/>
                <w:b/>
                <w:sz w:val="24"/>
              </w:rPr>
              <w:t>Category 4</w:t>
            </w:r>
          </w:p>
        </w:tc>
        <w:tc>
          <w:tcPr>
            <w:tcW w:w="990" w:type="dxa"/>
            <w:vMerge w:val="restart"/>
            <w:vAlign w:val="bottom"/>
          </w:tcPr>
          <w:p w:rsidR="0036096E" w:rsidRPr="00C115D4" w:rsidRDefault="0036096E" w:rsidP="0036096E">
            <w:pPr>
              <w:rPr>
                <w:rFonts w:ascii="Times New Roman" w:hAnsi="Times New Roman"/>
                <w:b/>
                <w:sz w:val="24"/>
              </w:rPr>
            </w:pPr>
            <w:r w:rsidRPr="00C115D4">
              <w:rPr>
                <w:rFonts w:ascii="Times New Roman" w:hAnsi="Times New Roman"/>
                <w:b/>
                <w:sz w:val="24"/>
              </w:rPr>
              <w:t>Total</w:t>
            </w:r>
          </w:p>
        </w:tc>
      </w:tr>
      <w:tr w:rsidR="0036096E" w:rsidRPr="00FD505F" w:rsidTr="0036096E">
        <w:tc>
          <w:tcPr>
            <w:tcW w:w="1598" w:type="dxa"/>
          </w:tcPr>
          <w:p w:rsidR="0036096E" w:rsidRPr="00FD505F" w:rsidRDefault="0036096E" w:rsidP="0036096E">
            <w:pPr>
              <w:jc w:val="center"/>
              <w:rPr>
                <w:rFonts w:ascii="Times New Roman" w:hAnsi="Times New Roman"/>
                <w:sz w:val="24"/>
              </w:rPr>
            </w:pPr>
            <w:r>
              <w:rPr>
                <w:rFonts w:ascii="Times New Roman" w:hAnsi="Times New Roman"/>
                <w:sz w:val="24"/>
              </w:rPr>
              <w:t>Name</w:t>
            </w:r>
          </w:p>
        </w:tc>
        <w:tc>
          <w:tcPr>
            <w:tcW w:w="1480" w:type="dxa"/>
          </w:tcPr>
          <w:p w:rsidR="0036096E" w:rsidRPr="00FD505F" w:rsidRDefault="0036096E" w:rsidP="0036096E">
            <w:pPr>
              <w:jc w:val="center"/>
              <w:rPr>
                <w:rFonts w:ascii="Times New Roman" w:hAnsi="Times New Roman"/>
                <w:sz w:val="24"/>
              </w:rPr>
            </w:pPr>
            <w:r>
              <w:rPr>
                <w:rFonts w:ascii="Times New Roman" w:hAnsi="Times New Roman"/>
                <w:sz w:val="24"/>
              </w:rPr>
              <w:t>Man. Restart</w:t>
            </w:r>
          </w:p>
        </w:tc>
        <w:tc>
          <w:tcPr>
            <w:tcW w:w="1350" w:type="dxa"/>
          </w:tcPr>
          <w:p w:rsidR="0036096E" w:rsidRPr="00FD505F" w:rsidRDefault="0036096E" w:rsidP="0036096E">
            <w:pPr>
              <w:jc w:val="center"/>
              <w:rPr>
                <w:rFonts w:ascii="Times New Roman" w:hAnsi="Times New Roman"/>
                <w:sz w:val="24"/>
              </w:rPr>
            </w:pPr>
            <w:r>
              <w:rPr>
                <w:rFonts w:ascii="Times New Roman" w:hAnsi="Times New Roman"/>
                <w:sz w:val="24"/>
              </w:rPr>
              <w:t>Minor rep.</w:t>
            </w:r>
          </w:p>
        </w:tc>
        <w:tc>
          <w:tcPr>
            <w:tcW w:w="1440" w:type="dxa"/>
          </w:tcPr>
          <w:p w:rsidR="0036096E" w:rsidRPr="00FD505F" w:rsidRDefault="0036096E" w:rsidP="0036096E">
            <w:pPr>
              <w:jc w:val="center"/>
              <w:rPr>
                <w:rFonts w:ascii="Times New Roman" w:hAnsi="Times New Roman"/>
                <w:sz w:val="24"/>
              </w:rPr>
            </w:pPr>
            <w:r>
              <w:rPr>
                <w:rFonts w:ascii="Times New Roman" w:hAnsi="Times New Roman"/>
                <w:sz w:val="24"/>
              </w:rPr>
              <w:t>Major rep.</w:t>
            </w:r>
          </w:p>
        </w:tc>
        <w:tc>
          <w:tcPr>
            <w:tcW w:w="1530" w:type="dxa"/>
          </w:tcPr>
          <w:p w:rsidR="0036096E" w:rsidRPr="00FD505F" w:rsidRDefault="0036096E" w:rsidP="0036096E">
            <w:pPr>
              <w:jc w:val="center"/>
              <w:rPr>
                <w:rFonts w:ascii="Times New Roman" w:hAnsi="Times New Roman"/>
                <w:sz w:val="24"/>
              </w:rPr>
            </w:pPr>
            <w:r>
              <w:rPr>
                <w:rFonts w:ascii="Times New Roman" w:hAnsi="Times New Roman"/>
                <w:sz w:val="24"/>
              </w:rPr>
              <w:t>Replacement</w:t>
            </w:r>
          </w:p>
        </w:tc>
        <w:tc>
          <w:tcPr>
            <w:tcW w:w="990" w:type="dxa"/>
            <w:vMerge/>
          </w:tcPr>
          <w:p w:rsidR="0036096E" w:rsidRPr="00FD505F" w:rsidRDefault="0036096E" w:rsidP="0036096E">
            <w:pPr>
              <w:jc w:val="center"/>
              <w:rPr>
                <w:rFonts w:ascii="Times New Roman" w:hAnsi="Times New Roman"/>
                <w:sz w:val="24"/>
              </w:rPr>
            </w:pPr>
          </w:p>
        </w:tc>
      </w:tr>
      <w:tr w:rsidR="0036096E" w:rsidRPr="00FD505F" w:rsidTr="0036096E">
        <w:tc>
          <w:tcPr>
            <w:tcW w:w="159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Repair Time</w:t>
            </w:r>
          </w:p>
        </w:tc>
        <w:tc>
          <w:tcPr>
            <w:tcW w:w="148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3</w:t>
            </w:r>
            <w:r>
              <w:rPr>
                <w:rFonts w:ascii="Times New Roman" w:hAnsi="Times New Roman"/>
                <w:sz w:val="24"/>
              </w:rPr>
              <w:t xml:space="preserve"> hours</w:t>
            </w:r>
          </w:p>
        </w:tc>
        <w:tc>
          <w:tcPr>
            <w:tcW w:w="135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8</w:t>
            </w:r>
            <w:r>
              <w:rPr>
                <w:rFonts w:ascii="Times New Roman" w:hAnsi="Times New Roman"/>
                <w:sz w:val="24"/>
              </w:rPr>
              <w:t xml:space="preserve"> hours</w:t>
            </w:r>
          </w:p>
        </w:tc>
        <w:tc>
          <w:tcPr>
            <w:tcW w:w="144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26</w:t>
            </w:r>
            <w:r>
              <w:rPr>
                <w:rFonts w:ascii="Times New Roman" w:hAnsi="Times New Roman"/>
                <w:sz w:val="24"/>
              </w:rPr>
              <w:t xml:space="preserve"> hours</w:t>
            </w:r>
          </w:p>
        </w:tc>
        <w:tc>
          <w:tcPr>
            <w:tcW w:w="153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52</w:t>
            </w:r>
            <w:r>
              <w:rPr>
                <w:rFonts w:ascii="Times New Roman" w:hAnsi="Times New Roman"/>
                <w:sz w:val="24"/>
              </w:rPr>
              <w:t xml:space="preserve"> hours</w:t>
            </w:r>
          </w:p>
        </w:tc>
        <w:tc>
          <w:tcPr>
            <w:tcW w:w="990" w:type="dxa"/>
            <w:vMerge/>
          </w:tcPr>
          <w:p w:rsidR="0036096E" w:rsidRPr="00FD505F" w:rsidRDefault="0036096E" w:rsidP="0036096E">
            <w:pPr>
              <w:jc w:val="center"/>
              <w:rPr>
                <w:rFonts w:ascii="Times New Roman" w:hAnsi="Times New Roman"/>
                <w:sz w:val="24"/>
              </w:rPr>
            </w:pPr>
          </w:p>
        </w:tc>
      </w:tr>
      <w:tr w:rsidR="0036096E" w:rsidRPr="00FD505F" w:rsidTr="0036096E">
        <w:tc>
          <w:tcPr>
            <w:tcW w:w="159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Req. technicians</w:t>
            </w:r>
          </w:p>
        </w:tc>
        <w:tc>
          <w:tcPr>
            <w:tcW w:w="148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2</w:t>
            </w:r>
          </w:p>
        </w:tc>
        <w:tc>
          <w:tcPr>
            <w:tcW w:w="135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2</w:t>
            </w:r>
          </w:p>
        </w:tc>
        <w:tc>
          <w:tcPr>
            <w:tcW w:w="144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4</w:t>
            </w:r>
          </w:p>
        </w:tc>
        <w:tc>
          <w:tcPr>
            <w:tcW w:w="153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5</w:t>
            </w:r>
          </w:p>
        </w:tc>
        <w:tc>
          <w:tcPr>
            <w:tcW w:w="990" w:type="dxa"/>
            <w:vMerge/>
          </w:tcPr>
          <w:p w:rsidR="0036096E" w:rsidRPr="00FD505F" w:rsidRDefault="0036096E" w:rsidP="0036096E">
            <w:pPr>
              <w:jc w:val="center"/>
              <w:rPr>
                <w:rFonts w:ascii="Times New Roman" w:hAnsi="Times New Roman"/>
                <w:sz w:val="24"/>
              </w:rPr>
            </w:pPr>
          </w:p>
        </w:tc>
      </w:tr>
      <w:tr w:rsidR="0036096E" w:rsidRPr="00FD505F" w:rsidTr="0036096E">
        <w:tc>
          <w:tcPr>
            <w:tcW w:w="159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Vessel Type</w:t>
            </w:r>
          </w:p>
        </w:tc>
        <w:tc>
          <w:tcPr>
            <w:tcW w:w="148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CTV</w:t>
            </w:r>
          </w:p>
        </w:tc>
        <w:tc>
          <w:tcPr>
            <w:tcW w:w="135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CTV</w:t>
            </w:r>
          </w:p>
        </w:tc>
        <w:tc>
          <w:tcPr>
            <w:tcW w:w="144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FSV</w:t>
            </w:r>
          </w:p>
        </w:tc>
        <w:tc>
          <w:tcPr>
            <w:tcW w:w="1530"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FSV</w:t>
            </w:r>
          </w:p>
        </w:tc>
        <w:tc>
          <w:tcPr>
            <w:tcW w:w="990" w:type="dxa"/>
            <w:vMerge/>
          </w:tcPr>
          <w:p w:rsidR="0036096E" w:rsidRPr="00FD505F" w:rsidRDefault="0036096E" w:rsidP="0036096E">
            <w:pPr>
              <w:jc w:val="center"/>
              <w:rPr>
                <w:rFonts w:ascii="Times New Roman" w:hAnsi="Times New Roman"/>
                <w:sz w:val="24"/>
              </w:rPr>
            </w:pPr>
          </w:p>
        </w:tc>
      </w:tr>
      <w:tr w:rsidR="0036096E" w:rsidRPr="00FD505F" w:rsidTr="0036096E">
        <w:tc>
          <w:tcPr>
            <w:tcW w:w="1598" w:type="dxa"/>
          </w:tcPr>
          <w:p w:rsidR="0036096E" w:rsidRPr="00FD505F" w:rsidRDefault="0036096E" w:rsidP="0036096E">
            <w:pPr>
              <w:jc w:val="center"/>
              <w:rPr>
                <w:rFonts w:ascii="Times New Roman" w:hAnsi="Times New Roman"/>
                <w:sz w:val="24"/>
              </w:rPr>
            </w:pPr>
            <w:r>
              <w:rPr>
                <w:rFonts w:ascii="Times New Roman" w:hAnsi="Times New Roman"/>
                <w:sz w:val="24"/>
              </w:rPr>
              <w:t>Weather Limits</w:t>
            </w:r>
          </w:p>
        </w:tc>
        <w:tc>
          <w:tcPr>
            <w:tcW w:w="1480" w:type="dxa"/>
          </w:tcPr>
          <w:p w:rsidR="0036096E" w:rsidRDefault="0036096E" w:rsidP="0036096E">
            <w:pPr>
              <w:jc w:val="center"/>
              <w:rPr>
                <w:rFonts w:ascii="Times New Roman" w:hAnsi="Times New Roman"/>
                <w:sz w:val="24"/>
              </w:rPr>
            </w:pPr>
            <w:r>
              <w:rPr>
                <w:rFonts w:ascii="Times New Roman" w:hAnsi="Times New Roman"/>
                <w:sz w:val="24"/>
              </w:rPr>
              <w:t>Hs=1.5 m</w:t>
            </w:r>
          </w:p>
          <w:p w:rsidR="0036096E" w:rsidRPr="00FD505F" w:rsidRDefault="0036096E" w:rsidP="0036096E">
            <w:pPr>
              <w:jc w:val="center"/>
              <w:rPr>
                <w:rFonts w:ascii="Times New Roman" w:hAnsi="Times New Roman"/>
                <w:sz w:val="24"/>
              </w:rPr>
            </w:pPr>
          </w:p>
        </w:tc>
        <w:tc>
          <w:tcPr>
            <w:tcW w:w="1350" w:type="dxa"/>
          </w:tcPr>
          <w:p w:rsidR="0036096E" w:rsidRDefault="0036096E" w:rsidP="0036096E">
            <w:pPr>
              <w:jc w:val="center"/>
              <w:rPr>
                <w:rFonts w:ascii="Times New Roman" w:hAnsi="Times New Roman"/>
                <w:sz w:val="24"/>
              </w:rPr>
            </w:pPr>
            <w:r>
              <w:rPr>
                <w:rFonts w:ascii="Times New Roman" w:hAnsi="Times New Roman"/>
                <w:sz w:val="24"/>
              </w:rPr>
              <w:t>Hs=1.5 m</w:t>
            </w:r>
          </w:p>
          <w:p w:rsidR="0036096E" w:rsidRPr="00FD505F" w:rsidRDefault="0036096E" w:rsidP="0036096E">
            <w:pPr>
              <w:jc w:val="center"/>
              <w:rPr>
                <w:rFonts w:ascii="Times New Roman" w:hAnsi="Times New Roman"/>
                <w:sz w:val="24"/>
              </w:rPr>
            </w:pPr>
          </w:p>
        </w:tc>
        <w:tc>
          <w:tcPr>
            <w:tcW w:w="1440" w:type="dxa"/>
          </w:tcPr>
          <w:p w:rsidR="0036096E" w:rsidRDefault="0036096E" w:rsidP="0036096E">
            <w:pPr>
              <w:jc w:val="center"/>
              <w:rPr>
                <w:rFonts w:ascii="Times New Roman" w:hAnsi="Times New Roman"/>
                <w:sz w:val="24"/>
              </w:rPr>
            </w:pPr>
            <w:r>
              <w:rPr>
                <w:rFonts w:ascii="Times New Roman" w:hAnsi="Times New Roman"/>
                <w:sz w:val="24"/>
              </w:rPr>
              <w:t>Hs=1.5 m</w:t>
            </w:r>
          </w:p>
          <w:p w:rsidR="0036096E" w:rsidRPr="00FD505F" w:rsidRDefault="0036096E" w:rsidP="0036096E">
            <w:pPr>
              <w:jc w:val="center"/>
              <w:rPr>
                <w:rFonts w:ascii="Times New Roman" w:hAnsi="Times New Roman"/>
                <w:sz w:val="24"/>
              </w:rPr>
            </w:pPr>
          </w:p>
        </w:tc>
        <w:tc>
          <w:tcPr>
            <w:tcW w:w="1530" w:type="dxa"/>
          </w:tcPr>
          <w:p w:rsidR="0036096E" w:rsidRDefault="0036096E" w:rsidP="0036096E">
            <w:pPr>
              <w:jc w:val="center"/>
              <w:rPr>
                <w:rFonts w:ascii="Times New Roman" w:hAnsi="Times New Roman"/>
                <w:sz w:val="24"/>
              </w:rPr>
            </w:pPr>
            <w:r>
              <w:rPr>
                <w:rFonts w:ascii="Times New Roman" w:hAnsi="Times New Roman"/>
                <w:sz w:val="24"/>
              </w:rPr>
              <w:t>Hs=1.5 m</w:t>
            </w:r>
          </w:p>
          <w:p w:rsidR="0036096E" w:rsidRPr="00FD505F" w:rsidRDefault="0036096E" w:rsidP="0036096E">
            <w:pPr>
              <w:jc w:val="center"/>
              <w:rPr>
                <w:rFonts w:ascii="Times New Roman" w:hAnsi="Times New Roman"/>
                <w:sz w:val="24"/>
              </w:rPr>
            </w:pPr>
          </w:p>
        </w:tc>
        <w:tc>
          <w:tcPr>
            <w:tcW w:w="990" w:type="dxa"/>
            <w:vMerge/>
          </w:tcPr>
          <w:p w:rsidR="0036096E" w:rsidRPr="00FD505F" w:rsidRDefault="0036096E" w:rsidP="0036096E">
            <w:pPr>
              <w:jc w:val="center"/>
              <w:rPr>
                <w:rFonts w:ascii="Times New Roman" w:hAnsi="Times New Roman"/>
                <w:sz w:val="24"/>
              </w:rPr>
            </w:pPr>
          </w:p>
        </w:tc>
      </w:tr>
      <w:tr w:rsidR="0036096E" w:rsidRPr="00FD505F" w:rsidTr="0036096E">
        <w:tc>
          <w:tcPr>
            <w:tcW w:w="1598" w:type="dxa"/>
          </w:tcPr>
          <w:p w:rsidR="0036096E" w:rsidRPr="00FD505F" w:rsidRDefault="0036096E" w:rsidP="0036096E">
            <w:pPr>
              <w:jc w:val="center"/>
              <w:rPr>
                <w:rFonts w:ascii="Times New Roman" w:hAnsi="Times New Roman"/>
                <w:sz w:val="24"/>
              </w:rPr>
            </w:pPr>
            <w:r>
              <w:rPr>
                <w:rFonts w:ascii="Times New Roman" w:hAnsi="Times New Roman"/>
                <w:sz w:val="24"/>
              </w:rPr>
              <w:t>Mob. Time</w:t>
            </w:r>
          </w:p>
        </w:tc>
        <w:tc>
          <w:tcPr>
            <w:tcW w:w="1480" w:type="dxa"/>
          </w:tcPr>
          <w:p w:rsidR="0036096E" w:rsidRPr="00FD505F" w:rsidRDefault="0036096E" w:rsidP="0036096E">
            <w:pPr>
              <w:jc w:val="center"/>
              <w:rPr>
                <w:rFonts w:ascii="Times New Roman" w:hAnsi="Times New Roman"/>
                <w:sz w:val="24"/>
              </w:rPr>
            </w:pPr>
            <w:r>
              <w:rPr>
                <w:rFonts w:ascii="Times New Roman" w:hAnsi="Times New Roman"/>
                <w:sz w:val="24"/>
              </w:rPr>
              <w:t>0</w:t>
            </w:r>
          </w:p>
        </w:tc>
        <w:tc>
          <w:tcPr>
            <w:tcW w:w="1350" w:type="dxa"/>
          </w:tcPr>
          <w:p w:rsidR="0036096E" w:rsidRPr="00FD505F" w:rsidRDefault="0036096E" w:rsidP="0036096E">
            <w:pPr>
              <w:jc w:val="center"/>
              <w:rPr>
                <w:rFonts w:ascii="Times New Roman" w:hAnsi="Times New Roman"/>
                <w:sz w:val="24"/>
              </w:rPr>
            </w:pPr>
            <w:r>
              <w:rPr>
                <w:rFonts w:ascii="Times New Roman" w:hAnsi="Times New Roman"/>
                <w:sz w:val="24"/>
              </w:rPr>
              <w:t>0</w:t>
            </w:r>
          </w:p>
        </w:tc>
        <w:tc>
          <w:tcPr>
            <w:tcW w:w="1440" w:type="dxa"/>
          </w:tcPr>
          <w:p w:rsidR="0036096E" w:rsidRPr="00FD505F" w:rsidRDefault="0036096E" w:rsidP="0036096E">
            <w:pPr>
              <w:jc w:val="center"/>
              <w:rPr>
                <w:rFonts w:ascii="Times New Roman" w:hAnsi="Times New Roman"/>
                <w:sz w:val="24"/>
              </w:rPr>
            </w:pPr>
            <w:r>
              <w:rPr>
                <w:rFonts w:ascii="Times New Roman" w:hAnsi="Times New Roman"/>
                <w:sz w:val="24"/>
              </w:rPr>
              <w:t>3 weeks</w:t>
            </w:r>
          </w:p>
        </w:tc>
        <w:tc>
          <w:tcPr>
            <w:tcW w:w="1530" w:type="dxa"/>
          </w:tcPr>
          <w:p w:rsidR="0036096E" w:rsidRPr="00FD505F" w:rsidRDefault="0036096E" w:rsidP="0036096E">
            <w:pPr>
              <w:jc w:val="center"/>
              <w:rPr>
                <w:rFonts w:ascii="Times New Roman" w:hAnsi="Times New Roman"/>
                <w:sz w:val="24"/>
              </w:rPr>
            </w:pPr>
            <w:r>
              <w:rPr>
                <w:rFonts w:ascii="Times New Roman" w:hAnsi="Times New Roman"/>
                <w:sz w:val="24"/>
              </w:rPr>
              <w:t>3 weeks</w:t>
            </w:r>
          </w:p>
        </w:tc>
        <w:tc>
          <w:tcPr>
            <w:tcW w:w="990" w:type="dxa"/>
            <w:vMerge/>
          </w:tcPr>
          <w:p w:rsidR="0036096E" w:rsidRPr="00FD505F" w:rsidRDefault="0036096E" w:rsidP="0036096E">
            <w:pPr>
              <w:jc w:val="center"/>
              <w:rPr>
                <w:rFonts w:ascii="Times New Roman" w:hAnsi="Times New Roman"/>
                <w:sz w:val="24"/>
              </w:rPr>
            </w:pPr>
          </w:p>
        </w:tc>
      </w:tr>
      <w:tr w:rsidR="0036096E" w:rsidRPr="00FD505F" w:rsidTr="0036096E">
        <w:tc>
          <w:tcPr>
            <w:tcW w:w="159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Failure Rate / turbine / year</w:t>
            </w:r>
          </w:p>
        </w:tc>
        <w:tc>
          <w:tcPr>
            <w:tcW w:w="1480"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8.69</w:t>
            </w:r>
          </w:p>
        </w:tc>
        <w:tc>
          <w:tcPr>
            <w:tcW w:w="1350"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3.27</w:t>
            </w:r>
          </w:p>
        </w:tc>
        <w:tc>
          <w:tcPr>
            <w:tcW w:w="1440"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0.48</w:t>
            </w:r>
          </w:p>
        </w:tc>
        <w:tc>
          <w:tcPr>
            <w:tcW w:w="1530"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0.11</w:t>
            </w:r>
          </w:p>
        </w:tc>
        <w:tc>
          <w:tcPr>
            <w:tcW w:w="990" w:type="dxa"/>
            <w:vAlign w:val="center"/>
          </w:tcPr>
          <w:p w:rsidR="0036096E" w:rsidRPr="00FD505F" w:rsidRDefault="0036096E" w:rsidP="0036096E">
            <w:pPr>
              <w:jc w:val="center"/>
              <w:rPr>
                <w:rFonts w:ascii="Times New Roman" w:hAnsi="Times New Roman"/>
                <w:b/>
                <w:sz w:val="24"/>
              </w:rPr>
            </w:pPr>
            <w:r w:rsidRPr="00FD505F">
              <w:rPr>
                <w:rFonts w:ascii="Times New Roman" w:hAnsi="Times New Roman"/>
                <w:b/>
                <w:sz w:val="24"/>
              </w:rPr>
              <w:t>12.55</w:t>
            </w:r>
          </w:p>
        </w:tc>
      </w:tr>
    </w:tbl>
    <w:p w:rsidR="0036096E" w:rsidRDefault="0036096E" w:rsidP="0036096E">
      <w:pPr>
        <w:pStyle w:val="ListParagraph"/>
      </w:pPr>
    </w:p>
    <w:p w:rsidR="0036096E" w:rsidRDefault="0036096E" w:rsidP="0036096E">
      <w:pPr>
        <w:pStyle w:val="ListParagraph"/>
        <w:numPr>
          <w:ilvl w:val="0"/>
          <w:numId w:val="40"/>
        </w:numPr>
        <w:spacing w:after="160" w:line="259" w:lineRule="auto"/>
      </w:pPr>
      <w:r>
        <w:t xml:space="preserve">Failure Rates indicated above are the annul failure rate of individual 444kW machines. The total annual failure rate for the MRS structure therefore theoretically would become 45x12.55=564.75. The failure rate per unit of small 444kW wind turbines is expected to be lower than that of the big 20MW single rotor machine </w:t>
      </w:r>
      <w:sdt>
        <w:sdtPr>
          <w:id w:val="470327758"/>
          <w:citation/>
        </w:sdtPr>
        <w:sdtContent>
          <w:r>
            <w:fldChar w:fldCharType="begin"/>
          </w:r>
          <w:r>
            <w:instrText xml:space="preserve">CITATION PJa14 \l 1033 </w:instrText>
          </w:r>
          <w:r>
            <w:fldChar w:fldCharType="separate"/>
          </w:r>
          <w:r>
            <w:rPr>
              <w:noProof/>
            </w:rPr>
            <w:t>(Jamieson, et al., 2014)</w:t>
          </w:r>
          <w:r>
            <w:fldChar w:fldCharType="end"/>
          </w:r>
        </w:sdtContent>
      </w:sdt>
      <w:r>
        <w:t>, therefore the reduction of small wind turbine failure rates will be investigated.</w:t>
      </w:r>
    </w:p>
    <w:p w:rsidR="0036096E" w:rsidRPr="00FD505F" w:rsidRDefault="0036096E" w:rsidP="0036096E">
      <w:pPr>
        <w:pStyle w:val="ListParagraph"/>
        <w:numPr>
          <w:ilvl w:val="0"/>
          <w:numId w:val="40"/>
        </w:numPr>
        <w:spacing w:after="160" w:line="259" w:lineRule="auto"/>
      </w:pPr>
      <w:r w:rsidRPr="00FD505F">
        <w:t>No particular failure rate is assigned to the lattice support structure.</w:t>
      </w:r>
    </w:p>
    <w:p w:rsidR="0036096E" w:rsidRDefault="0036096E" w:rsidP="0036096E">
      <w:pPr>
        <w:pStyle w:val="ListParagraph"/>
        <w:numPr>
          <w:ilvl w:val="0"/>
          <w:numId w:val="40"/>
        </w:numPr>
        <w:spacing w:after="160" w:line="259" w:lineRule="auto"/>
      </w:pPr>
      <w:r w:rsidRPr="00FD505F">
        <w:t>A “Minimum capacity for Repair” is selected as 90% - when 0.9x45~=5 rotors of the MRS have failed a search for weather windows is initiated, the MRS continues</w:t>
      </w:r>
      <w:r>
        <w:t xml:space="preserve"> operating</w:t>
      </w:r>
      <w:r w:rsidRPr="00FD505F">
        <w:t xml:space="preserve"> with 5 rotors stopped until a Crew Transfer/Field Support Vessel arrives at the turbine. </w:t>
      </w:r>
    </w:p>
    <w:p w:rsidR="0036096E" w:rsidRPr="00FD505F" w:rsidRDefault="0036096E" w:rsidP="0036096E">
      <w:pPr>
        <w:pStyle w:val="ListParagraph"/>
        <w:numPr>
          <w:ilvl w:val="0"/>
          <w:numId w:val="40"/>
        </w:numPr>
        <w:spacing w:after="160" w:line="259" w:lineRule="auto"/>
      </w:pPr>
      <w:r>
        <w:t>If additional rotors fail while waiting for weather window, they are repaired during the upcoming repair trip. The number of required technicians is increased accordingly.</w:t>
      </w:r>
    </w:p>
    <w:p w:rsidR="0036096E" w:rsidRPr="00FD505F" w:rsidRDefault="0036096E" w:rsidP="0036096E">
      <w:pPr>
        <w:pStyle w:val="ListParagraph"/>
        <w:numPr>
          <w:ilvl w:val="0"/>
          <w:numId w:val="40"/>
        </w:numPr>
        <w:spacing w:after="160" w:line="259" w:lineRule="auto"/>
      </w:pPr>
      <w:r w:rsidRPr="00FD505F">
        <w:t>All 45 rotors are shut down for the duration of repair activities</w:t>
      </w:r>
      <w:r>
        <w:t xml:space="preserve"> for safety (</w:t>
      </w:r>
      <w:r>
        <w:fldChar w:fldCharType="begin"/>
      </w:r>
      <w:r>
        <w:instrText xml:space="preserve"> REF _Ref429477093 \h  \* MERGEFORMAT </w:instrText>
      </w:r>
      <w:r>
        <w:fldChar w:fldCharType="separate"/>
      </w:r>
      <w:r w:rsidRPr="00085871">
        <w:t xml:space="preserve">Figure </w:t>
      </w:r>
      <w:r>
        <w:rPr>
          <w:noProof/>
        </w:rPr>
        <w:t>8.1</w:t>
      </w:r>
      <w:r>
        <w:fldChar w:fldCharType="end"/>
      </w:r>
      <w:r>
        <w:t>).</w:t>
      </w:r>
    </w:p>
    <w:p w:rsidR="0036096E" w:rsidRDefault="0036096E" w:rsidP="0036096E">
      <w:pPr>
        <w:pStyle w:val="ListParagraph"/>
      </w:pPr>
    </w:p>
    <w:p w:rsidR="0036096E" w:rsidRDefault="0036096E" w:rsidP="0036096E">
      <w:pPr>
        <w:pStyle w:val="ListParagraph"/>
        <w:ind w:hanging="11"/>
      </w:pPr>
      <w:r w:rsidRPr="00FD505F">
        <w:rPr>
          <w:noProof/>
        </w:rPr>
        <w:lastRenderedPageBreak/>
        <w:drawing>
          <wp:anchor distT="0" distB="0" distL="114300" distR="114300" simplePos="0" relativeHeight="251804672" behindDoc="0" locked="0" layoutInCell="1" allowOverlap="1" wp14:anchorId="5368F2AF" wp14:editId="7C32FEC2">
            <wp:simplePos x="0" y="0"/>
            <wp:positionH relativeFrom="column">
              <wp:posOffset>531244</wp:posOffset>
            </wp:positionH>
            <wp:positionV relativeFrom="paragraph">
              <wp:posOffset>1115356</wp:posOffset>
            </wp:positionV>
            <wp:extent cx="4572000" cy="3921760"/>
            <wp:effectExtent l="0" t="0" r="0" b="2540"/>
            <wp:wrapTopAndBottom/>
            <wp:docPr id="51" name="Picture 51" descr="C:\Users\tg\AppData\Local\Microsoft\Windows\INetCache\Content.Word\rotor fail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g\AppData\Local\Microsoft\Windows\INetCache\Content.Word\rotor failurs.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72000" cy="3921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 an example, </w:t>
      </w:r>
      <w:r>
        <w:fldChar w:fldCharType="begin"/>
      </w:r>
      <w:r>
        <w:instrText xml:space="preserve"> REF _Ref429477093 \h  \* MERGEFORMAT </w:instrText>
      </w:r>
      <w:r>
        <w:fldChar w:fldCharType="separate"/>
      </w:r>
      <w:r w:rsidRPr="00085871">
        <w:t xml:space="preserve">Figure </w:t>
      </w:r>
      <w:r>
        <w:rPr>
          <w:noProof/>
        </w:rPr>
        <w:t>8.1</w:t>
      </w:r>
      <w:r>
        <w:fldChar w:fldCharType="end"/>
      </w:r>
      <w:r>
        <w:t xml:space="preserve"> shows a 6 rotor MRS where “Minimum capacity at Repair” is set to &gt;=0.5. Therefore, until rotors 1-2 (rows 2 and 3 in </w:t>
      </w:r>
      <w:r>
        <w:fldChar w:fldCharType="begin"/>
      </w:r>
      <w:r>
        <w:instrText xml:space="preserve"> REF _Ref429477093 \h  \* MERGEFORMAT </w:instrText>
      </w:r>
      <w:r>
        <w:fldChar w:fldCharType="separate"/>
      </w:r>
      <w:r w:rsidRPr="00085871">
        <w:t xml:space="preserve">Figure </w:t>
      </w:r>
      <w:r>
        <w:rPr>
          <w:noProof/>
        </w:rPr>
        <w:t>8.1</w:t>
      </w:r>
      <w:r>
        <w:fldChar w:fldCharType="end"/>
      </w:r>
      <w:r>
        <w:t xml:space="preserve">) fail at hours ~50 and ~100, no repair action is initiated but when a third rotor fails (row 1 in </w:t>
      </w:r>
      <w:r>
        <w:fldChar w:fldCharType="begin"/>
      </w:r>
      <w:r>
        <w:instrText xml:space="preserve"> REF _Ref429477093 \h  \* MERGEFORMAT </w:instrText>
      </w:r>
      <w:r>
        <w:fldChar w:fldCharType="separate"/>
      </w:r>
      <w:r w:rsidRPr="00085871">
        <w:t xml:space="preserve">Figure </w:t>
      </w:r>
      <w:r>
        <w:rPr>
          <w:noProof/>
        </w:rPr>
        <w:t>8.1</w:t>
      </w:r>
      <w:r>
        <w:fldChar w:fldCharType="end"/>
      </w:r>
      <w:r>
        <w:t xml:space="preserve">) at ~200 hours, a search for weather window is initiated. When the technicians arrive at the site of the MRS, turbine it is stopped for the repair duration (short “0” condition in rows 4-6 in </w:t>
      </w:r>
      <w:r>
        <w:fldChar w:fldCharType="begin"/>
      </w:r>
      <w:r>
        <w:instrText xml:space="preserve"> REF _Ref429477093 \h  \* MERGEFORMAT </w:instrText>
      </w:r>
      <w:r>
        <w:fldChar w:fldCharType="separate"/>
      </w:r>
      <w:r w:rsidRPr="00085871">
        <w:t xml:space="preserve">Figure </w:t>
      </w:r>
      <w:r>
        <w:rPr>
          <w:noProof/>
        </w:rPr>
        <w:t>8.1</w:t>
      </w:r>
      <w:r>
        <w:fldChar w:fldCharType="end"/>
      </w:r>
      <w:r>
        <w:t>).</w:t>
      </w:r>
    </w:p>
    <w:p w:rsidR="0036096E" w:rsidRDefault="0036096E" w:rsidP="0036096E">
      <w:pPr>
        <w:pStyle w:val="ListParagraph"/>
        <w:ind w:hanging="11"/>
      </w:pPr>
    </w:p>
    <w:p w:rsidR="0036096E" w:rsidRPr="00085871" w:rsidRDefault="0036096E" w:rsidP="0036096E">
      <w:pPr>
        <w:pStyle w:val="Caption"/>
        <w:rPr>
          <w:szCs w:val="24"/>
        </w:rPr>
      </w:pPr>
      <w:bookmarkStart w:id="100" w:name="_Ref429477093"/>
      <w:r w:rsidRPr="0008587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1</w:t>
      </w:r>
      <w:r>
        <w:rPr>
          <w:szCs w:val="24"/>
        </w:rPr>
        <w:fldChar w:fldCharType="end"/>
      </w:r>
      <w:bookmarkEnd w:id="100"/>
      <w:r w:rsidRPr="00085871">
        <w:rPr>
          <w:szCs w:val="24"/>
        </w:rPr>
        <w:t xml:space="preserve">. Example of 6 rotor system MRS (1 – operating, 0 – not operating). </w:t>
      </w:r>
    </w:p>
    <w:p w:rsidR="0036096E" w:rsidRDefault="0036096E" w:rsidP="0036096E">
      <w:pPr>
        <w:pStyle w:val="ListParagraph"/>
      </w:pPr>
    </w:p>
    <w:p w:rsidR="0036096E" w:rsidRPr="00FD505F" w:rsidRDefault="0036096E" w:rsidP="00C5053E">
      <w:pPr>
        <w:pStyle w:val="ListParagraph"/>
        <w:ind w:hanging="11"/>
      </w:pPr>
      <w:r w:rsidRPr="00FD505F">
        <w:t>No jack-up vessel is used for major replacements.</w:t>
      </w:r>
      <w:r>
        <w:t xml:space="preserve"> It is assumed that there is a crane integrated in the MRS capable of handling individual 444kW machines.</w:t>
      </w:r>
      <w:sdt>
        <w:sdtPr>
          <w:id w:val="1162119430"/>
          <w:citation/>
        </w:sdtPr>
        <w:sdtContent>
          <w:r>
            <w:fldChar w:fldCharType="begin"/>
          </w:r>
          <w:r>
            <w:instrText xml:space="preserve">CITATION PJa14 \l 1033 </w:instrText>
          </w:r>
          <w:r>
            <w:fldChar w:fldCharType="separate"/>
          </w:r>
          <w:r>
            <w:rPr>
              <w:noProof/>
            </w:rPr>
            <w:t xml:space="preserve"> (Jamieson, et al., 2014)</w:t>
          </w:r>
          <w:r>
            <w:fldChar w:fldCharType="end"/>
          </w:r>
        </w:sdtContent>
      </w:sdt>
      <w:r>
        <w:t>. A scaled down 10MW reference power curve is used for each small rotor to calculate total MRS power production (</w:t>
      </w:r>
      <w:r>
        <w:fldChar w:fldCharType="begin"/>
      </w:r>
      <w:r>
        <w:instrText xml:space="preserve"> REF _Ref429477082 \h </w:instrText>
      </w:r>
      <w:r>
        <w:fldChar w:fldCharType="separate"/>
      </w:r>
      <w:r w:rsidRPr="00085871">
        <w:t xml:space="preserve">Figure </w:t>
      </w:r>
      <w:r>
        <w:rPr>
          <w:noProof/>
        </w:rPr>
        <w:t>8</w:t>
      </w:r>
      <w:r>
        <w:t>.</w:t>
      </w:r>
      <w:r>
        <w:rPr>
          <w:noProof/>
        </w:rPr>
        <w:t>2</w:t>
      </w:r>
      <w:r>
        <w:fldChar w:fldCharType="end"/>
      </w:r>
      <w:r>
        <w:t>),</w:t>
      </w:r>
      <w:r w:rsidRPr="00F549A9">
        <w:t xml:space="preserve"> </w:t>
      </w:r>
      <w:sdt>
        <w:sdtPr>
          <w:id w:val="-1612666893"/>
          <w:citation/>
        </w:sdtPr>
        <w:sdtContent>
          <w:r>
            <w:fldChar w:fldCharType="begin"/>
          </w:r>
          <w:r>
            <w:instrText xml:space="preserve">CITATION PJa14 \l 1033 </w:instrText>
          </w:r>
          <w:r>
            <w:fldChar w:fldCharType="separate"/>
          </w:r>
          <w:r>
            <w:rPr>
              <w:noProof/>
            </w:rPr>
            <w:t>(Jamieson, et al., 2014)</w:t>
          </w:r>
          <w:r>
            <w:fldChar w:fldCharType="end"/>
          </w:r>
        </w:sdtContent>
      </w:sdt>
      <w:r>
        <w:t>.</w:t>
      </w:r>
    </w:p>
    <w:p w:rsidR="0036096E" w:rsidRDefault="0036096E" w:rsidP="0036096E">
      <w:pPr>
        <w:pStyle w:val="Caption"/>
        <w:jc w:val="center"/>
        <w:rPr>
          <w:szCs w:val="24"/>
        </w:rPr>
      </w:pPr>
      <w:bookmarkStart w:id="101" w:name="_Ref429477082"/>
      <w:r>
        <w:rPr>
          <w:noProof/>
          <w:szCs w:val="24"/>
        </w:rPr>
        <w:lastRenderedPageBreak/>
        <w:drawing>
          <wp:anchor distT="0" distB="0" distL="114300" distR="114300" simplePos="0" relativeHeight="251789312" behindDoc="1" locked="0" layoutInCell="1" allowOverlap="1" wp14:anchorId="4B645ADA" wp14:editId="63FE3921">
            <wp:simplePos x="0" y="0"/>
            <wp:positionH relativeFrom="column">
              <wp:posOffset>2817495</wp:posOffset>
            </wp:positionH>
            <wp:positionV relativeFrom="paragraph">
              <wp:posOffset>0</wp:posOffset>
            </wp:positionV>
            <wp:extent cx="3051810" cy="2283460"/>
            <wp:effectExtent l="0" t="0" r="0" b="2540"/>
            <wp:wrapSquare wrapText="bothSides"/>
            <wp:docPr id="63" name="Picture 3" descr="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v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051810" cy="2283460"/>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70880" behindDoc="1" locked="0" layoutInCell="1" allowOverlap="1" wp14:anchorId="2AE2A252" wp14:editId="5379FCE1">
            <wp:simplePos x="0" y="0"/>
            <wp:positionH relativeFrom="column">
              <wp:posOffset>-21590</wp:posOffset>
            </wp:positionH>
            <wp:positionV relativeFrom="paragraph">
              <wp:posOffset>502</wp:posOffset>
            </wp:positionV>
            <wp:extent cx="3009265" cy="2254250"/>
            <wp:effectExtent l="0" t="0" r="635" b="0"/>
            <wp:wrapSquare wrapText="bothSides"/>
            <wp:docPr id="64" name="Picture 64" descr="C:\Users\tg\AppData\Local\Microsoft\Windows\INetCache\Content.Word\10mw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AppData\Local\Microsoft\Windows\INetCache\Content.Word\10mw curve.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00926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96E" w:rsidRPr="00085871" w:rsidRDefault="0036096E" w:rsidP="0036096E">
      <w:pPr>
        <w:pStyle w:val="Caption"/>
        <w:jc w:val="center"/>
        <w:rPr>
          <w:szCs w:val="24"/>
        </w:rPr>
      </w:pPr>
      <w:r w:rsidRPr="0008587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2</w:t>
      </w:r>
      <w:r>
        <w:rPr>
          <w:szCs w:val="24"/>
        </w:rPr>
        <w:fldChar w:fldCharType="end"/>
      </w:r>
      <w:bookmarkEnd w:id="101"/>
      <w:r w:rsidRPr="00085871">
        <w:rPr>
          <w:szCs w:val="24"/>
        </w:rPr>
        <w:t xml:space="preserve">. </w:t>
      </w:r>
      <w:r>
        <w:rPr>
          <w:szCs w:val="24"/>
        </w:rPr>
        <w:t xml:space="preserve">10MW DTU RWT and </w:t>
      </w:r>
      <w:r w:rsidRPr="00085871">
        <w:rPr>
          <w:szCs w:val="24"/>
        </w:rPr>
        <w:t>444kW</w:t>
      </w:r>
      <w:r>
        <w:rPr>
          <w:szCs w:val="24"/>
        </w:rPr>
        <w:t xml:space="preserve"> </w:t>
      </w:r>
      <w:r w:rsidRPr="00085871">
        <w:rPr>
          <w:szCs w:val="24"/>
        </w:rPr>
        <w:t>single MRS rotor power curve</w:t>
      </w:r>
      <w:r>
        <w:rPr>
          <w:szCs w:val="24"/>
        </w:rPr>
        <w:t>s</w:t>
      </w:r>
      <w:r w:rsidRPr="00085871">
        <w:rPr>
          <w:szCs w:val="24"/>
        </w:rPr>
        <w:t>.</w:t>
      </w:r>
    </w:p>
    <w:p w:rsidR="0036096E" w:rsidRDefault="0036096E" w:rsidP="0036096E">
      <w:pPr>
        <w:jc w:val="both"/>
        <w:rPr>
          <w:rFonts w:ascii="Times New Roman" w:hAnsi="Times New Roman"/>
          <w:sz w:val="24"/>
        </w:rPr>
      </w:pPr>
      <w:r w:rsidRPr="00FD505F">
        <w:rPr>
          <w:rFonts w:ascii="Times New Roman" w:hAnsi="Times New Roman"/>
          <w:sz w:val="24"/>
        </w:rPr>
        <w:t>Assumptions for MRS simulation:</w:t>
      </w:r>
    </w:p>
    <w:p w:rsidR="0036096E" w:rsidRDefault="0036096E" w:rsidP="0036096E">
      <w:pPr>
        <w:pStyle w:val="ListParagraph"/>
        <w:numPr>
          <w:ilvl w:val="0"/>
          <w:numId w:val="41"/>
        </w:numPr>
        <w:spacing w:after="160" w:line="259" w:lineRule="auto"/>
      </w:pPr>
      <w:r w:rsidRPr="00FD505F">
        <w:t>Failure rates and repair categories are given below</w:t>
      </w:r>
      <w:r>
        <w:t>,</w:t>
      </w:r>
      <w:r w:rsidRPr="00E6707F">
        <w:t xml:space="preserve"> </w:t>
      </w:r>
      <w:r>
        <w:t xml:space="preserve">adopted from </w:t>
      </w:r>
      <w:sdt>
        <w:sdtPr>
          <w:id w:val="-1580976675"/>
          <w:citation/>
        </w:sdtPr>
        <w:sdtContent>
          <w:r>
            <w:fldChar w:fldCharType="begin"/>
          </w:r>
          <w:r>
            <w:instrText xml:space="preserve">CITATION Iai15 \l 1033 </w:instrText>
          </w:r>
          <w:r>
            <w:fldChar w:fldCharType="separate"/>
          </w:r>
          <w:r>
            <w:rPr>
              <w:noProof/>
            </w:rPr>
            <w:t>(Dinwoodie, et al., 2015)</w:t>
          </w:r>
          <w:r>
            <w:fldChar w:fldCharType="end"/>
          </w:r>
        </w:sdtContent>
      </w:sdt>
      <w:r w:rsidRPr="00FD505F">
        <w:t>:</w:t>
      </w:r>
    </w:p>
    <w:p w:rsidR="0036096E" w:rsidRDefault="0036096E" w:rsidP="0036096E">
      <w:pPr>
        <w:pStyle w:val="Caption"/>
        <w:jc w:val="both"/>
        <w:rPr>
          <w:szCs w:val="24"/>
        </w:rPr>
      </w:pPr>
      <w:bookmarkStart w:id="102" w:name="_Ref430183582"/>
      <w:r w:rsidRPr="002030B1">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Table \* ARABIC \s 1 </w:instrText>
      </w:r>
      <w:r>
        <w:rPr>
          <w:szCs w:val="24"/>
        </w:rPr>
        <w:fldChar w:fldCharType="separate"/>
      </w:r>
      <w:r>
        <w:rPr>
          <w:noProof/>
          <w:szCs w:val="24"/>
        </w:rPr>
        <w:t>4</w:t>
      </w:r>
      <w:r>
        <w:rPr>
          <w:szCs w:val="24"/>
        </w:rPr>
        <w:fldChar w:fldCharType="end"/>
      </w:r>
      <w:bookmarkEnd w:id="102"/>
      <w:r w:rsidRPr="002030B1">
        <w:rPr>
          <w:szCs w:val="24"/>
        </w:rPr>
        <w:t>.</w:t>
      </w:r>
      <w:r>
        <w:rPr>
          <w:szCs w:val="24"/>
        </w:rPr>
        <w:t xml:space="preserve"> 2x10</w:t>
      </w:r>
      <w:r w:rsidRPr="002030B1">
        <w:rPr>
          <w:szCs w:val="24"/>
        </w:rPr>
        <w:t xml:space="preserve">MW </w:t>
      </w:r>
      <w:r>
        <w:rPr>
          <w:szCs w:val="24"/>
        </w:rPr>
        <w:t>DTU RWT</w:t>
      </w:r>
      <w:r w:rsidRPr="002030B1">
        <w:rPr>
          <w:szCs w:val="24"/>
        </w:rPr>
        <w:t xml:space="preserve"> O&amp;M considerations</w:t>
      </w:r>
      <w:r>
        <w:rPr>
          <w:szCs w:val="24"/>
        </w:rPr>
        <w:t>.</w:t>
      </w:r>
    </w:p>
    <w:tbl>
      <w:tblPr>
        <w:tblStyle w:val="TableGrid"/>
        <w:tblW w:w="0" w:type="auto"/>
        <w:tblInd w:w="720" w:type="dxa"/>
        <w:tblLook w:val="04A0" w:firstRow="1" w:lastRow="0" w:firstColumn="1" w:lastColumn="0" w:noHBand="0" w:noVBand="1"/>
      </w:tblPr>
      <w:tblGrid>
        <w:gridCol w:w="1409"/>
        <w:gridCol w:w="1327"/>
        <w:gridCol w:w="1304"/>
        <w:gridCol w:w="1304"/>
        <w:gridCol w:w="1469"/>
        <w:gridCol w:w="955"/>
      </w:tblGrid>
      <w:tr w:rsidR="0036096E" w:rsidRPr="00FD505F" w:rsidTr="0036096E">
        <w:tc>
          <w:tcPr>
            <w:tcW w:w="1538" w:type="dxa"/>
          </w:tcPr>
          <w:p w:rsidR="0036096E" w:rsidRPr="0089543E" w:rsidRDefault="0036096E" w:rsidP="0036096E">
            <w:pPr>
              <w:jc w:val="center"/>
              <w:rPr>
                <w:rFonts w:ascii="Times New Roman" w:hAnsi="Times New Roman"/>
                <w:b/>
                <w:sz w:val="24"/>
              </w:rPr>
            </w:pPr>
          </w:p>
        </w:tc>
        <w:tc>
          <w:tcPr>
            <w:tcW w:w="1513" w:type="dxa"/>
          </w:tcPr>
          <w:p w:rsidR="0036096E" w:rsidRPr="00FD505F" w:rsidRDefault="0036096E" w:rsidP="0036096E">
            <w:pPr>
              <w:jc w:val="center"/>
              <w:rPr>
                <w:rFonts w:ascii="Times New Roman" w:hAnsi="Times New Roman"/>
                <w:sz w:val="24"/>
              </w:rPr>
            </w:pPr>
            <w:r w:rsidRPr="0089543E">
              <w:rPr>
                <w:rFonts w:ascii="Times New Roman" w:hAnsi="Times New Roman"/>
                <w:b/>
                <w:sz w:val="24"/>
              </w:rPr>
              <w:t>Category</w:t>
            </w:r>
            <w:r w:rsidRPr="00FD505F">
              <w:rPr>
                <w:rFonts w:ascii="Times New Roman" w:hAnsi="Times New Roman"/>
                <w:sz w:val="24"/>
              </w:rPr>
              <w:t xml:space="preserve"> 1</w:t>
            </w:r>
          </w:p>
        </w:tc>
        <w:tc>
          <w:tcPr>
            <w:tcW w:w="1464" w:type="dxa"/>
          </w:tcPr>
          <w:p w:rsidR="0036096E" w:rsidRPr="00FD505F" w:rsidRDefault="0036096E" w:rsidP="0036096E">
            <w:pPr>
              <w:jc w:val="center"/>
              <w:rPr>
                <w:rFonts w:ascii="Times New Roman" w:hAnsi="Times New Roman"/>
                <w:sz w:val="24"/>
              </w:rPr>
            </w:pPr>
            <w:r w:rsidRPr="0089543E">
              <w:rPr>
                <w:rFonts w:ascii="Times New Roman" w:hAnsi="Times New Roman"/>
                <w:b/>
                <w:sz w:val="24"/>
              </w:rPr>
              <w:t>Category</w:t>
            </w:r>
            <w:r w:rsidRPr="00FD505F">
              <w:rPr>
                <w:rFonts w:ascii="Times New Roman" w:hAnsi="Times New Roman"/>
                <w:sz w:val="24"/>
              </w:rPr>
              <w:t xml:space="preserve"> 2</w:t>
            </w:r>
          </w:p>
        </w:tc>
        <w:tc>
          <w:tcPr>
            <w:tcW w:w="1464" w:type="dxa"/>
          </w:tcPr>
          <w:p w:rsidR="0036096E" w:rsidRPr="00FD505F" w:rsidRDefault="0036096E" w:rsidP="0036096E">
            <w:pPr>
              <w:jc w:val="center"/>
              <w:rPr>
                <w:rFonts w:ascii="Times New Roman" w:hAnsi="Times New Roman"/>
                <w:sz w:val="24"/>
              </w:rPr>
            </w:pPr>
            <w:r w:rsidRPr="0089543E">
              <w:rPr>
                <w:rFonts w:ascii="Times New Roman" w:hAnsi="Times New Roman"/>
                <w:b/>
                <w:sz w:val="24"/>
              </w:rPr>
              <w:t>Category</w:t>
            </w:r>
            <w:r w:rsidRPr="00FD505F">
              <w:rPr>
                <w:rFonts w:ascii="Times New Roman" w:hAnsi="Times New Roman"/>
                <w:sz w:val="24"/>
              </w:rPr>
              <w:t xml:space="preserve"> 3</w:t>
            </w:r>
          </w:p>
        </w:tc>
        <w:tc>
          <w:tcPr>
            <w:tcW w:w="1469" w:type="dxa"/>
          </w:tcPr>
          <w:p w:rsidR="0036096E" w:rsidRPr="00FD505F" w:rsidRDefault="0036096E" w:rsidP="0036096E">
            <w:pPr>
              <w:jc w:val="center"/>
              <w:rPr>
                <w:rFonts w:ascii="Times New Roman" w:hAnsi="Times New Roman"/>
                <w:sz w:val="24"/>
              </w:rPr>
            </w:pPr>
            <w:r w:rsidRPr="0089543E">
              <w:rPr>
                <w:rFonts w:ascii="Times New Roman" w:hAnsi="Times New Roman"/>
                <w:b/>
                <w:sz w:val="24"/>
              </w:rPr>
              <w:t>Category</w:t>
            </w:r>
            <w:r w:rsidRPr="00FD505F">
              <w:rPr>
                <w:rFonts w:ascii="Times New Roman" w:hAnsi="Times New Roman"/>
                <w:sz w:val="24"/>
              </w:rPr>
              <w:t xml:space="preserve"> 4</w:t>
            </w:r>
          </w:p>
        </w:tc>
        <w:tc>
          <w:tcPr>
            <w:tcW w:w="1182" w:type="dxa"/>
            <w:vMerge w:val="restart"/>
            <w:vAlign w:val="bottom"/>
          </w:tcPr>
          <w:p w:rsidR="0036096E" w:rsidRPr="00FD505F" w:rsidRDefault="0036096E" w:rsidP="0036096E">
            <w:pPr>
              <w:jc w:val="center"/>
              <w:rPr>
                <w:rFonts w:ascii="Times New Roman" w:hAnsi="Times New Roman"/>
                <w:sz w:val="24"/>
              </w:rPr>
            </w:pPr>
            <w:r w:rsidRPr="00FD505F">
              <w:rPr>
                <w:rFonts w:ascii="Times New Roman" w:hAnsi="Times New Roman"/>
                <w:sz w:val="24"/>
              </w:rPr>
              <w:t>Total</w:t>
            </w:r>
          </w:p>
        </w:tc>
      </w:tr>
      <w:tr w:rsidR="0036096E" w:rsidRPr="00FD505F" w:rsidTr="0036096E">
        <w:tc>
          <w:tcPr>
            <w:tcW w:w="1538" w:type="dxa"/>
          </w:tcPr>
          <w:p w:rsidR="0036096E" w:rsidRPr="00FD505F" w:rsidRDefault="0036096E" w:rsidP="0036096E">
            <w:pPr>
              <w:jc w:val="center"/>
              <w:rPr>
                <w:rFonts w:ascii="Times New Roman" w:hAnsi="Times New Roman"/>
                <w:sz w:val="24"/>
              </w:rPr>
            </w:pPr>
            <w:r>
              <w:rPr>
                <w:rFonts w:ascii="Times New Roman" w:hAnsi="Times New Roman"/>
                <w:sz w:val="24"/>
              </w:rPr>
              <w:t>Name</w:t>
            </w:r>
          </w:p>
        </w:tc>
        <w:tc>
          <w:tcPr>
            <w:tcW w:w="1513" w:type="dxa"/>
          </w:tcPr>
          <w:p w:rsidR="0036096E" w:rsidRPr="00FD505F" w:rsidRDefault="0036096E" w:rsidP="0036096E">
            <w:pPr>
              <w:jc w:val="center"/>
              <w:rPr>
                <w:rFonts w:ascii="Times New Roman" w:hAnsi="Times New Roman"/>
                <w:sz w:val="24"/>
              </w:rPr>
            </w:pPr>
            <w:r>
              <w:rPr>
                <w:rFonts w:ascii="Times New Roman" w:hAnsi="Times New Roman"/>
                <w:sz w:val="24"/>
              </w:rPr>
              <w:t>Man. Restart</w:t>
            </w:r>
          </w:p>
        </w:tc>
        <w:tc>
          <w:tcPr>
            <w:tcW w:w="1464" w:type="dxa"/>
          </w:tcPr>
          <w:p w:rsidR="0036096E" w:rsidRPr="00FD505F" w:rsidRDefault="0036096E" w:rsidP="0036096E">
            <w:pPr>
              <w:jc w:val="center"/>
              <w:rPr>
                <w:rFonts w:ascii="Times New Roman" w:hAnsi="Times New Roman"/>
                <w:sz w:val="24"/>
              </w:rPr>
            </w:pPr>
            <w:r>
              <w:rPr>
                <w:rFonts w:ascii="Times New Roman" w:hAnsi="Times New Roman"/>
                <w:sz w:val="24"/>
              </w:rPr>
              <w:t>Minor rep.</w:t>
            </w:r>
          </w:p>
        </w:tc>
        <w:tc>
          <w:tcPr>
            <w:tcW w:w="1464" w:type="dxa"/>
          </w:tcPr>
          <w:p w:rsidR="0036096E" w:rsidRPr="00FD505F" w:rsidRDefault="0036096E" w:rsidP="0036096E">
            <w:pPr>
              <w:jc w:val="center"/>
              <w:rPr>
                <w:rFonts w:ascii="Times New Roman" w:hAnsi="Times New Roman"/>
                <w:sz w:val="24"/>
              </w:rPr>
            </w:pPr>
            <w:r>
              <w:rPr>
                <w:rFonts w:ascii="Times New Roman" w:hAnsi="Times New Roman"/>
                <w:sz w:val="24"/>
              </w:rPr>
              <w:t>Major rep.</w:t>
            </w:r>
          </w:p>
        </w:tc>
        <w:tc>
          <w:tcPr>
            <w:tcW w:w="1469" w:type="dxa"/>
          </w:tcPr>
          <w:p w:rsidR="0036096E" w:rsidRPr="00FD505F" w:rsidRDefault="0036096E" w:rsidP="0036096E">
            <w:pPr>
              <w:jc w:val="center"/>
              <w:rPr>
                <w:rFonts w:ascii="Times New Roman" w:hAnsi="Times New Roman"/>
                <w:sz w:val="24"/>
              </w:rPr>
            </w:pPr>
            <w:r>
              <w:rPr>
                <w:rFonts w:ascii="Times New Roman" w:hAnsi="Times New Roman"/>
                <w:sz w:val="24"/>
              </w:rPr>
              <w:t>Replacement</w:t>
            </w:r>
          </w:p>
        </w:tc>
        <w:tc>
          <w:tcPr>
            <w:tcW w:w="1182" w:type="dxa"/>
            <w:vMerge/>
          </w:tcPr>
          <w:p w:rsidR="0036096E" w:rsidRPr="00FD505F" w:rsidRDefault="0036096E" w:rsidP="0036096E">
            <w:pPr>
              <w:jc w:val="center"/>
              <w:rPr>
                <w:rFonts w:ascii="Times New Roman" w:hAnsi="Times New Roman"/>
                <w:sz w:val="24"/>
              </w:rPr>
            </w:pPr>
          </w:p>
        </w:tc>
      </w:tr>
      <w:tr w:rsidR="0036096E" w:rsidRPr="00FD505F" w:rsidTr="0036096E">
        <w:tc>
          <w:tcPr>
            <w:tcW w:w="153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Repair Time</w:t>
            </w:r>
          </w:p>
        </w:tc>
        <w:tc>
          <w:tcPr>
            <w:tcW w:w="1513"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3</w:t>
            </w:r>
            <w:r>
              <w:rPr>
                <w:rFonts w:ascii="Times New Roman" w:hAnsi="Times New Roman"/>
                <w:sz w:val="24"/>
              </w:rPr>
              <w:t xml:space="preserve"> hours</w:t>
            </w:r>
          </w:p>
        </w:tc>
        <w:tc>
          <w:tcPr>
            <w:tcW w:w="1464"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8</w:t>
            </w:r>
            <w:r>
              <w:rPr>
                <w:rFonts w:ascii="Times New Roman" w:hAnsi="Times New Roman"/>
                <w:sz w:val="24"/>
              </w:rPr>
              <w:t xml:space="preserve"> hours</w:t>
            </w:r>
          </w:p>
        </w:tc>
        <w:tc>
          <w:tcPr>
            <w:tcW w:w="1464"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26</w:t>
            </w:r>
            <w:r>
              <w:rPr>
                <w:rFonts w:ascii="Times New Roman" w:hAnsi="Times New Roman"/>
                <w:sz w:val="24"/>
              </w:rPr>
              <w:t xml:space="preserve"> hours</w:t>
            </w:r>
          </w:p>
        </w:tc>
        <w:tc>
          <w:tcPr>
            <w:tcW w:w="1469"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52</w:t>
            </w:r>
            <w:r>
              <w:rPr>
                <w:rFonts w:ascii="Times New Roman" w:hAnsi="Times New Roman"/>
                <w:sz w:val="24"/>
              </w:rPr>
              <w:t xml:space="preserve"> hours</w:t>
            </w:r>
          </w:p>
        </w:tc>
        <w:tc>
          <w:tcPr>
            <w:tcW w:w="1182" w:type="dxa"/>
            <w:vMerge/>
          </w:tcPr>
          <w:p w:rsidR="0036096E" w:rsidRPr="00FD505F" w:rsidRDefault="0036096E" w:rsidP="0036096E">
            <w:pPr>
              <w:jc w:val="center"/>
              <w:rPr>
                <w:rFonts w:ascii="Times New Roman" w:hAnsi="Times New Roman"/>
                <w:sz w:val="24"/>
              </w:rPr>
            </w:pPr>
          </w:p>
        </w:tc>
      </w:tr>
      <w:tr w:rsidR="0036096E" w:rsidRPr="00FD505F" w:rsidTr="0036096E">
        <w:tc>
          <w:tcPr>
            <w:tcW w:w="153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Req. technicians</w:t>
            </w:r>
          </w:p>
        </w:tc>
        <w:tc>
          <w:tcPr>
            <w:tcW w:w="1513"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2</w:t>
            </w:r>
          </w:p>
        </w:tc>
        <w:tc>
          <w:tcPr>
            <w:tcW w:w="1464"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2</w:t>
            </w:r>
          </w:p>
        </w:tc>
        <w:tc>
          <w:tcPr>
            <w:tcW w:w="1464"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4</w:t>
            </w:r>
          </w:p>
        </w:tc>
        <w:tc>
          <w:tcPr>
            <w:tcW w:w="1469"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5</w:t>
            </w:r>
          </w:p>
        </w:tc>
        <w:tc>
          <w:tcPr>
            <w:tcW w:w="1182" w:type="dxa"/>
            <w:vMerge/>
          </w:tcPr>
          <w:p w:rsidR="0036096E" w:rsidRPr="00FD505F" w:rsidRDefault="0036096E" w:rsidP="0036096E">
            <w:pPr>
              <w:jc w:val="center"/>
              <w:rPr>
                <w:rFonts w:ascii="Times New Roman" w:hAnsi="Times New Roman"/>
                <w:sz w:val="24"/>
              </w:rPr>
            </w:pPr>
          </w:p>
        </w:tc>
      </w:tr>
      <w:tr w:rsidR="0036096E" w:rsidRPr="00FD505F" w:rsidTr="0036096E">
        <w:tc>
          <w:tcPr>
            <w:tcW w:w="153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Vessel Type</w:t>
            </w:r>
          </w:p>
        </w:tc>
        <w:tc>
          <w:tcPr>
            <w:tcW w:w="1513"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CTV</w:t>
            </w:r>
          </w:p>
        </w:tc>
        <w:tc>
          <w:tcPr>
            <w:tcW w:w="1464"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CTV</w:t>
            </w:r>
          </w:p>
        </w:tc>
        <w:tc>
          <w:tcPr>
            <w:tcW w:w="1464"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FSV</w:t>
            </w:r>
          </w:p>
        </w:tc>
        <w:tc>
          <w:tcPr>
            <w:tcW w:w="1469" w:type="dxa"/>
          </w:tcPr>
          <w:p w:rsidR="0036096E" w:rsidRPr="00FD505F" w:rsidRDefault="0036096E" w:rsidP="0036096E">
            <w:pPr>
              <w:jc w:val="center"/>
              <w:rPr>
                <w:rFonts w:ascii="Times New Roman" w:hAnsi="Times New Roman"/>
                <w:sz w:val="24"/>
              </w:rPr>
            </w:pPr>
            <w:r>
              <w:rPr>
                <w:rFonts w:ascii="Times New Roman" w:hAnsi="Times New Roman"/>
                <w:sz w:val="24"/>
              </w:rPr>
              <w:t>HLV</w:t>
            </w:r>
          </w:p>
        </w:tc>
        <w:tc>
          <w:tcPr>
            <w:tcW w:w="1182" w:type="dxa"/>
            <w:vMerge/>
          </w:tcPr>
          <w:p w:rsidR="0036096E" w:rsidRPr="00FD505F" w:rsidRDefault="0036096E" w:rsidP="0036096E">
            <w:pPr>
              <w:jc w:val="center"/>
              <w:rPr>
                <w:rFonts w:ascii="Times New Roman" w:hAnsi="Times New Roman"/>
                <w:sz w:val="24"/>
              </w:rPr>
            </w:pPr>
          </w:p>
        </w:tc>
      </w:tr>
      <w:tr w:rsidR="0036096E" w:rsidRPr="00FD505F" w:rsidTr="0036096E">
        <w:tc>
          <w:tcPr>
            <w:tcW w:w="1538" w:type="dxa"/>
          </w:tcPr>
          <w:p w:rsidR="0036096E" w:rsidRPr="00FD505F" w:rsidRDefault="0036096E" w:rsidP="0036096E">
            <w:pPr>
              <w:jc w:val="center"/>
              <w:rPr>
                <w:rFonts w:ascii="Times New Roman" w:hAnsi="Times New Roman"/>
                <w:sz w:val="24"/>
              </w:rPr>
            </w:pPr>
            <w:r>
              <w:rPr>
                <w:rFonts w:ascii="Times New Roman" w:hAnsi="Times New Roman"/>
                <w:sz w:val="24"/>
              </w:rPr>
              <w:t>Weather Limits</w:t>
            </w:r>
          </w:p>
        </w:tc>
        <w:tc>
          <w:tcPr>
            <w:tcW w:w="1513" w:type="dxa"/>
          </w:tcPr>
          <w:p w:rsidR="0036096E" w:rsidRDefault="0036096E" w:rsidP="0036096E">
            <w:pPr>
              <w:jc w:val="center"/>
              <w:rPr>
                <w:rFonts w:ascii="Times New Roman" w:hAnsi="Times New Roman"/>
                <w:sz w:val="24"/>
              </w:rPr>
            </w:pPr>
            <w:r>
              <w:rPr>
                <w:rFonts w:ascii="Times New Roman" w:hAnsi="Times New Roman"/>
                <w:sz w:val="24"/>
              </w:rPr>
              <w:t>Hs=1.5 m</w:t>
            </w:r>
          </w:p>
          <w:p w:rsidR="0036096E" w:rsidRPr="00FD505F" w:rsidRDefault="0036096E" w:rsidP="0036096E">
            <w:pPr>
              <w:jc w:val="center"/>
              <w:rPr>
                <w:rFonts w:ascii="Times New Roman" w:hAnsi="Times New Roman"/>
                <w:sz w:val="24"/>
              </w:rPr>
            </w:pPr>
          </w:p>
        </w:tc>
        <w:tc>
          <w:tcPr>
            <w:tcW w:w="1464" w:type="dxa"/>
          </w:tcPr>
          <w:p w:rsidR="0036096E" w:rsidRDefault="0036096E" w:rsidP="0036096E">
            <w:pPr>
              <w:jc w:val="center"/>
              <w:rPr>
                <w:rFonts w:ascii="Times New Roman" w:hAnsi="Times New Roman"/>
                <w:sz w:val="24"/>
              </w:rPr>
            </w:pPr>
            <w:r>
              <w:rPr>
                <w:rFonts w:ascii="Times New Roman" w:hAnsi="Times New Roman"/>
                <w:sz w:val="24"/>
              </w:rPr>
              <w:t>Hs=1.5 m</w:t>
            </w:r>
          </w:p>
          <w:p w:rsidR="0036096E" w:rsidRPr="00FD505F" w:rsidRDefault="0036096E" w:rsidP="0036096E">
            <w:pPr>
              <w:jc w:val="center"/>
              <w:rPr>
                <w:rFonts w:ascii="Times New Roman" w:hAnsi="Times New Roman"/>
                <w:sz w:val="24"/>
              </w:rPr>
            </w:pPr>
          </w:p>
        </w:tc>
        <w:tc>
          <w:tcPr>
            <w:tcW w:w="1464" w:type="dxa"/>
          </w:tcPr>
          <w:p w:rsidR="0036096E" w:rsidRDefault="0036096E" w:rsidP="0036096E">
            <w:pPr>
              <w:jc w:val="center"/>
              <w:rPr>
                <w:rFonts w:ascii="Times New Roman" w:hAnsi="Times New Roman"/>
                <w:sz w:val="24"/>
              </w:rPr>
            </w:pPr>
            <w:r>
              <w:rPr>
                <w:rFonts w:ascii="Times New Roman" w:hAnsi="Times New Roman"/>
                <w:sz w:val="24"/>
              </w:rPr>
              <w:t>Hs=1.5 m</w:t>
            </w:r>
          </w:p>
          <w:p w:rsidR="0036096E" w:rsidRPr="00FD505F" w:rsidRDefault="0036096E" w:rsidP="0036096E">
            <w:pPr>
              <w:jc w:val="center"/>
              <w:rPr>
                <w:rFonts w:ascii="Times New Roman" w:hAnsi="Times New Roman"/>
                <w:sz w:val="24"/>
              </w:rPr>
            </w:pPr>
          </w:p>
        </w:tc>
        <w:tc>
          <w:tcPr>
            <w:tcW w:w="1469" w:type="dxa"/>
          </w:tcPr>
          <w:p w:rsidR="0036096E" w:rsidRDefault="0036096E" w:rsidP="0036096E">
            <w:pPr>
              <w:jc w:val="center"/>
              <w:rPr>
                <w:rFonts w:ascii="Times New Roman" w:hAnsi="Times New Roman"/>
                <w:sz w:val="24"/>
              </w:rPr>
            </w:pPr>
            <w:r>
              <w:rPr>
                <w:rFonts w:ascii="Times New Roman" w:hAnsi="Times New Roman"/>
                <w:sz w:val="24"/>
              </w:rPr>
              <w:t>Hs=2 m</w:t>
            </w:r>
          </w:p>
          <w:p w:rsidR="0036096E" w:rsidRPr="00FD505F" w:rsidRDefault="0036096E" w:rsidP="0036096E">
            <w:pPr>
              <w:jc w:val="center"/>
              <w:rPr>
                <w:rFonts w:ascii="Times New Roman" w:hAnsi="Times New Roman"/>
                <w:sz w:val="24"/>
              </w:rPr>
            </w:pPr>
            <w:proofErr w:type="spellStart"/>
            <w:r>
              <w:rPr>
                <w:rFonts w:ascii="Times New Roman" w:hAnsi="Times New Roman"/>
                <w:sz w:val="24"/>
              </w:rPr>
              <w:t>Ws</w:t>
            </w:r>
            <w:proofErr w:type="spellEnd"/>
            <w:r>
              <w:rPr>
                <w:rFonts w:ascii="Times New Roman" w:hAnsi="Times New Roman"/>
                <w:sz w:val="24"/>
              </w:rPr>
              <w:t>=10m/s</w:t>
            </w:r>
          </w:p>
        </w:tc>
        <w:tc>
          <w:tcPr>
            <w:tcW w:w="1182" w:type="dxa"/>
            <w:vMerge/>
          </w:tcPr>
          <w:p w:rsidR="0036096E" w:rsidRPr="00FD505F" w:rsidRDefault="0036096E" w:rsidP="0036096E">
            <w:pPr>
              <w:jc w:val="center"/>
              <w:rPr>
                <w:rFonts w:ascii="Times New Roman" w:hAnsi="Times New Roman"/>
                <w:sz w:val="24"/>
              </w:rPr>
            </w:pPr>
          </w:p>
        </w:tc>
      </w:tr>
      <w:tr w:rsidR="0036096E" w:rsidRPr="00FD505F" w:rsidTr="0036096E">
        <w:tc>
          <w:tcPr>
            <w:tcW w:w="1538" w:type="dxa"/>
          </w:tcPr>
          <w:p w:rsidR="0036096E" w:rsidRPr="00FD505F" w:rsidRDefault="0036096E" w:rsidP="0036096E">
            <w:pPr>
              <w:jc w:val="center"/>
              <w:rPr>
                <w:rFonts w:ascii="Times New Roman" w:hAnsi="Times New Roman"/>
                <w:sz w:val="24"/>
              </w:rPr>
            </w:pPr>
            <w:r>
              <w:rPr>
                <w:rFonts w:ascii="Times New Roman" w:hAnsi="Times New Roman"/>
                <w:sz w:val="24"/>
              </w:rPr>
              <w:t>Mob. Time</w:t>
            </w:r>
          </w:p>
        </w:tc>
        <w:tc>
          <w:tcPr>
            <w:tcW w:w="1513" w:type="dxa"/>
          </w:tcPr>
          <w:p w:rsidR="0036096E" w:rsidRPr="00FD505F" w:rsidRDefault="0036096E" w:rsidP="0036096E">
            <w:pPr>
              <w:jc w:val="center"/>
              <w:rPr>
                <w:rFonts w:ascii="Times New Roman" w:hAnsi="Times New Roman"/>
                <w:sz w:val="24"/>
              </w:rPr>
            </w:pPr>
            <w:r>
              <w:rPr>
                <w:rFonts w:ascii="Times New Roman" w:hAnsi="Times New Roman"/>
                <w:sz w:val="24"/>
              </w:rPr>
              <w:t>0</w:t>
            </w:r>
          </w:p>
        </w:tc>
        <w:tc>
          <w:tcPr>
            <w:tcW w:w="1464" w:type="dxa"/>
          </w:tcPr>
          <w:p w:rsidR="0036096E" w:rsidRPr="00FD505F" w:rsidRDefault="0036096E" w:rsidP="0036096E">
            <w:pPr>
              <w:jc w:val="center"/>
              <w:rPr>
                <w:rFonts w:ascii="Times New Roman" w:hAnsi="Times New Roman"/>
                <w:sz w:val="24"/>
              </w:rPr>
            </w:pPr>
            <w:r>
              <w:rPr>
                <w:rFonts w:ascii="Times New Roman" w:hAnsi="Times New Roman"/>
                <w:sz w:val="24"/>
              </w:rPr>
              <w:t>0</w:t>
            </w:r>
          </w:p>
        </w:tc>
        <w:tc>
          <w:tcPr>
            <w:tcW w:w="1464" w:type="dxa"/>
          </w:tcPr>
          <w:p w:rsidR="0036096E" w:rsidRPr="00FD505F" w:rsidRDefault="0036096E" w:rsidP="0036096E">
            <w:pPr>
              <w:jc w:val="center"/>
              <w:rPr>
                <w:rFonts w:ascii="Times New Roman" w:hAnsi="Times New Roman"/>
                <w:sz w:val="24"/>
              </w:rPr>
            </w:pPr>
            <w:r>
              <w:rPr>
                <w:rFonts w:ascii="Times New Roman" w:hAnsi="Times New Roman"/>
                <w:sz w:val="24"/>
              </w:rPr>
              <w:t>3 weeks</w:t>
            </w:r>
          </w:p>
        </w:tc>
        <w:tc>
          <w:tcPr>
            <w:tcW w:w="1469" w:type="dxa"/>
          </w:tcPr>
          <w:p w:rsidR="0036096E" w:rsidRPr="00FD505F" w:rsidRDefault="0036096E" w:rsidP="0036096E">
            <w:pPr>
              <w:jc w:val="center"/>
              <w:rPr>
                <w:rFonts w:ascii="Times New Roman" w:hAnsi="Times New Roman"/>
                <w:sz w:val="24"/>
              </w:rPr>
            </w:pPr>
            <w:r>
              <w:rPr>
                <w:rFonts w:ascii="Times New Roman" w:hAnsi="Times New Roman"/>
                <w:sz w:val="24"/>
              </w:rPr>
              <w:t>2 months</w:t>
            </w:r>
          </w:p>
        </w:tc>
        <w:tc>
          <w:tcPr>
            <w:tcW w:w="1182" w:type="dxa"/>
            <w:vMerge/>
          </w:tcPr>
          <w:p w:rsidR="0036096E" w:rsidRPr="00FD505F" w:rsidRDefault="0036096E" w:rsidP="0036096E">
            <w:pPr>
              <w:jc w:val="center"/>
              <w:rPr>
                <w:rFonts w:ascii="Times New Roman" w:hAnsi="Times New Roman"/>
                <w:sz w:val="24"/>
              </w:rPr>
            </w:pPr>
          </w:p>
        </w:tc>
      </w:tr>
      <w:tr w:rsidR="0036096E" w:rsidRPr="00FD505F" w:rsidTr="0036096E">
        <w:tc>
          <w:tcPr>
            <w:tcW w:w="1538" w:type="dxa"/>
          </w:tcPr>
          <w:p w:rsidR="0036096E" w:rsidRPr="00FD505F" w:rsidRDefault="0036096E" w:rsidP="0036096E">
            <w:pPr>
              <w:jc w:val="center"/>
              <w:rPr>
                <w:rFonts w:ascii="Times New Roman" w:hAnsi="Times New Roman"/>
                <w:sz w:val="24"/>
              </w:rPr>
            </w:pPr>
            <w:r w:rsidRPr="00FD505F">
              <w:rPr>
                <w:rFonts w:ascii="Times New Roman" w:hAnsi="Times New Roman"/>
                <w:sz w:val="24"/>
              </w:rPr>
              <w:t>Failure Rate / turbine / year</w:t>
            </w:r>
          </w:p>
        </w:tc>
        <w:tc>
          <w:tcPr>
            <w:tcW w:w="1513"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8.69</w:t>
            </w:r>
          </w:p>
        </w:tc>
        <w:tc>
          <w:tcPr>
            <w:tcW w:w="1464"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3.27</w:t>
            </w:r>
          </w:p>
        </w:tc>
        <w:tc>
          <w:tcPr>
            <w:tcW w:w="1464"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0.48</w:t>
            </w:r>
          </w:p>
        </w:tc>
        <w:tc>
          <w:tcPr>
            <w:tcW w:w="1469" w:type="dxa"/>
            <w:vAlign w:val="center"/>
          </w:tcPr>
          <w:p w:rsidR="0036096E" w:rsidRPr="00FD505F" w:rsidRDefault="0036096E" w:rsidP="0036096E">
            <w:pPr>
              <w:jc w:val="center"/>
              <w:rPr>
                <w:rFonts w:ascii="Times New Roman" w:hAnsi="Times New Roman"/>
                <w:sz w:val="24"/>
              </w:rPr>
            </w:pPr>
            <w:r w:rsidRPr="00FD505F">
              <w:rPr>
                <w:rFonts w:ascii="Times New Roman" w:hAnsi="Times New Roman"/>
                <w:sz w:val="24"/>
              </w:rPr>
              <w:t>0.11</w:t>
            </w:r>
          </w:p>
        </w:tc>
        <w:tc>
          <w:tcPr>
            <w:tcW w:w="1182" w:type="dxa"/>
            <w:vAlign w:val="center"/>
          </w:tcPr>
          <w:p w:rsidR="0036096E" w:rsidRPr="00FD505F" w:rsidRDefault="0036096E" w:rsidP="0036096E">
            <w:pPr>
              <w:jc w:val="center"/>
              <w:rPr>
                <w:rFonts w:ascii="Times New Roman" w:hAnsi="Times New Roman"/>
                <w:b/>
                <w:sz w:val="24"/>
              </w:rPr>
            </w:pPr>
            <w:r w:rsidRPr="00FD505F">
              <w:rPr>
                <w:rFonts w:ascii="Times New Roman" w:hAnsi="Times New Roman"/>
                <w:b/>
                <w:sz w:val="24"/>
              </w:rPr>
              <w:t>12.55</w:t>
            </w:r>
          </w:p>
        </w:tc>
      </w:tr>
    </w:tbl>
    <w:p w:rsidR="0036096E" w:rsidRDefault="0036096E" w:rsidP="0036096E">
      <w:pPr>
        <w:pStyle w:val="ListParagraph"/>
      </w:pPr>
    </w:p>
    <w:p w:rsidR="0036096E" w:rsidRDefault="0036096E" w:rsidP="0036096E">
      <w:pPr>
        <w:pStyle w:val="ListParagraph"/>
        <w:numPr>
          <w:ilvl w:val="0"/>
          <w:numId w:val="41"/>
        </w:numPr>
        <w:spacing w:after="160" w:line="259" w:lineRule="auto"/>
      </w:pPr>
      <w:r>
        <w:t xml:space="preserve">Two 10MW turbines are used to represent a 20MW turbine, both at the same point and hub height (119 m). Turbine specifications are taken from </w:t>
      </w:r>
      <w:sdt>
        <w:sdtPr>
          <w:id w:val="1055968988"/>
          <w:citation/>
        </w:sdtPr>
        <w:sdtContent>
          <w:r>
            <w:fldChar w:fldCharType="begin"/>
          </w:r>
          <w:r>
            <w:instrText xml:space="preserve">CITATION Chr13 \l 1033 </w:instrText>
          </w:r>
          <w:r>
            <w:fldChar w:fldCharType="separate"/>
          </w:r>
          <w:r>
            <w:rPr>
              <w:noProof/>
            </w:rPr>
            <w:t>(Bak, et al., 2013)</w:t>
          </w:r>
          <w:r>
            <w:fldChar w:fldCharType="end"/>
          </w:r>
        </w:sdtContent>
      </w:sdt>
      <w:r>
        <w:t>.</w:t>
      </w:r>
    </w:p>
    <w:p w:rsidR="0036096E" w:rsidRDefault="0036096E" w:rsidP="0036096E">
      <w:pPr>
        <w:pStyle w:val="ListParagraph"/>
        <w:numPr>
          <w:ilvl w:val="0"/>
          <w:numId w:val="41"/>
        </w:numPr>
        <w:spacing w:after="160" w:line="259" w:lineRule="auto"/>
      </w:pPr>
      <w:r w:rsidRPr="00DC621D">
        <w:t>Jack-up vessel (HLV) is used for Category 4 replacement.</w:t>
      </w:r>
    </w:p>
    <w:p w:rsidR="0036096E" w:rsidRPr="00DC621D" w:rsidRDefault="0036096E" w:rsidP="0036096E">
      <w:pPr>
        <w:pStyle w:val="ListParagraph"/>
      </w:pPr>
    </w:p>
    <w:p w:rsidR="0036096E" w:rsidRPr="001A6B57" w:rsidRDefault="0036096E" w:rsidP="0020070A">
      <w:pPr>
        <w:pStyle w:val="Heading2"/>
      </w:pPr>
      <w:bookmarkStart w:id="103" w:name="_Toc430205826"/>
      <w:bookmarkStart w:id="104" w:name="_Toc430206269"/>
      <w:bookmarkStart w:id="105" w:name="_Toc430206400"/>
      <w:bookmarkStart w:id="106" w:name="_Toc430647732"/>
      <w:r>
        <w:t>Results</w:t>
      </w:r>
      <w:bookmarkEnd w:id="103"/>
      <w:bookmarkEnd w:id="104"/>
      <w:bookmarkEnd w:id="105"/>
      <w:bookmarkEnd w:id="106"/>
    </w:p>
    <w:p w:rsidR="0036096E" w:rsidRDefault="0036096E" w:rsidP="0036096E">
      <w:pPr>
        <w:pStyle w:val="ListParagraph"/>
        <w:ind w:hanging="11"/>
        <w:rPr>
          <w:lang w:val="en-GB"/>
        </w:rPr>
      </w:pPr>
      <w:r>
        <w:rPr>
          <w:lang w:val="en-GB"/>
        </w:rPr>
        <w:t xml:space="preserve">The effect on the system availability when the number of rotors in MRS is increased was investigated and the results are given below, in </w:t>
      </w:r>
      <w:r>
        <w:rPr>
          <w:lang w:val="en-GB"/>
        </w:rPr>
        <w:fldChar w:fldCharType="begin"/>
      </w:r>
      <w:r>
        <w:rPr>
          <w:lang w:val="en-GB"/>
        </w:rPr>
        <w:instrText xml:space="preserve"> REF _Ref430164676 \h </w:instrText>
      </w:r>
      <w:r>
        <w:rPr>
          <w:lang w:val="en-GB"/>
        </w:rPr>
      </w:r>
      <w:r>
        <w:rPr>
          <w:lang w:val="en-GB"/>
        </w:rPr>
        <w:fldChar w:fldCharType="separate"/>
      </w:r>
      <w:r w:rsidRPr="009C2503">
        <w:t xml:space="preserve">Figure </w:t>
      </w:r>
      <w:r>
        <w:rPr>
          <w:noProof/>
        </w:rPr>
        <w:t>8</w:t>
      </w:r>
      <w:r>
        <w:t>.</w:t>
      </w:r>
      <w:r>
        <w:rPr>
          <w:noProof/>
        </w:rPr>
        <w:t>3</w:t>
      </w:r>
      <w:r>
        <w:rPr>
          <w:lang w:val="en-GB"/>
        </w:rPr>
        <w:fldChar w:fldCharType="end"/>
      </w:r>
      <w:r>
        <w:rPr>
          <w:lang w:val="en-GB"/>
        </w:rPr>
        <w:t xml:space="preserve">. The availability is calculated throughout the 25 years of turbine lifetime, </w:t>
      </w:r>
      <w:bookmarkStart w:id="107" w:name="OLE_LINK1"/>
      <w:bookmarkStart w:id="108" w:name="OLE_LINK2"/>
      <w:r>
        <w:rPr>
          <w:lang w:val="en-GB"/>
        </w:rPr>
        <w:t xml:space="preserve">minimum MRS Capacity at Repair was set to </w:t>
      </w:r>
      <w:r>
        <w:rPr>
          <w:lang w:val="en-GB"/>
        </w:rPr>
        <w:lastRenderedPageBreak/>
        <w:t>1</w:t>
      </w:r>
      <w:bookmarkEnd w:id="107"/>
      <w:bookmarkEnd w:id="108"/>
      <w:r>
        <w:rPr>
          <w:lang w:val="en-GB"/>
        </w:rPr>
        <w:t>, meaning that every failure was repaired immediately without grouping (after every individual 444kW rotor failure a weather window search was initiated).</w:t>
      </w:r>
    </w:p>
    <w:p w:rsidR="0036096E" w:rsidRDefault="0036096E" w:rsidP="0036096E">
      <w:pPr>
        <w:pStyle w:val="ListParagraph"/>
        <w:rPr>
          <w:lang w:val="en-GB"/>
        </w:rPr>
      </w:pPr>
    </w:p>
    <w:p w:rsidR="0036096E" w:rsidRDefault="0036096E" w:rsidP="0036096E">
      <w:pPr>
        <w:pStyle w:val="ListParagraph"/>
        <w:ind w:firstLine="0"/>
        <w:jc w:val="center"/>
        <w:rPr>
          <w:lang w:val="en-GB"/>
        </w:rPr>
      </w:pPr>
      <w:r w:rsidRPr="0057419C">
        <w:rPr>
          <w:noProof/>
        </w:rPr>
        <w:drawing>
          <wp:inline distT="0" distB="0" distL="0" distR="0" wp14:anchorId="09E71C75" wp14:editId="023B6A62">
            <wp:extent cx="5335270" cy="3999230"/>
            <wp:effectExtent l="0" t="0" r="0" b="1270"/>
            <wp:docPr id="67" name="Picture 67" descr="G:\PhD\PhD\InnWind\D1.34 report\MRS\MRS evaluation\45x444MW\figs\fail r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PhD\PhD\InnWind\D1.34 report\MRS\MRS evaluation\45x444MW\figs\fail reduction.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rsidR="0036096E" w:rsidRPr="009C2503" w:rsidRDefault="0036096E" w:rsidP="0036096E">
      <w:pPr>
        <w:pStyle w:val="Caption"/>
        <w:jc w:val="center"/>
        <w:rPr>
          <w:szCs w:val="24"/>
          <w:lang w:val="en-GB"/>
        </w:rPr>
      </w:pPr>
      <w:bookmarkStart w:id="109" w:name="_Ref430164676"/>
      <w:r w:rsidRPr="009C2503">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3</w:t>
      </w:r>
      <w:r>
        <w:rPr>
          <w:szCs w:val="24"/>
        </w:rPr>
        <w:fldChar w:fldCharType="end"/>
      </w:r>
      <w:bookmarkEnd w:id="109"/>
      <w:r>
        <w:rPr>
          <w:szCs w:val="24"/>
        </w:rPr>
        <w:t>. Effect of increasing the number of rotors in MRS.</w:t>
      </w:r>
    </w:p>
    <w:p w:rsidR="0036096E" w:rsidRDefault="0036096E" w:rsidP="0036096E">
      <w:pPr>
        <w:pStyle w:val="ListParagraph"/>
        <w:ind w:hanging="11"/>
        <w:rPr>
          <w:lang w:val="en-GB"/>
        </w:rPr>
      </w:pPr>
      <w:r>
        <w:rPr>
          <w:lang w:val="en-GB"/>
        </w:rPr>
        <w:t>It can be observed that with increasing number of rotors in the MRS the overall availability is decreasing. This is due to the fact that with every failure of one rotor, the whole 20MW MRS system has to be shut down for the duration of repair activities (</w:t>
      </w:r>
      <w:r w:rsidRPr="00E175E0">
        <w:t>safety</w:t>
      </w:r>
      <w:r>
        <w:rPr>
          <w:lang w:val="en-GB"/>
        </w:rPr>
        <w:t xml:space="preserve">). When the number of rotors is reduced, the availability obviously tends to that of 2x10MW DTU reference turbine because the initial failure rates for individual machines are identical (MRS and DTU reference), see </w:t>
      </w:r>
      <w:r>
        <w:rPr>
          <w:lang w:val="en-GB"/>
        </w:rPr>
        <w:fldChar w:fldCharType="begin"/>
      </w:r>
      <w:r>
        <w:rPr>
          <w:lang w:val="en-GB"/>
        </w:rPr>
        <w:instrText xml:space="preserve"> REF _Ref430183580 \h </w:instrText>
      </w:r>
      <w:r>
        <w:rPr>
          <w:lang w:val="en-GB"/>
        </w:rPr>
      </w:r>
      <w:r>
        <w:rPr>
          <w:lang w:val="en-GB"/>
        </w:rPr>
        <w:fldChar w:fldCharType="separate"/>
      </w:r>
      <w:r w:rsidRPr="002030B1">
        <w:t xml:space="preserve">Table </w:t>
      </w:r>
      <w:r>
        <w:rPr>
          <w:noProof/>
        </w:rPr>
        <w:t>8</w:t>
      </w:r>
      <w:r>
        <w:t>.</w:t>
      </w:r>
      <w:r>
        <w:rPr>
          <w:noProof/>
        </w:rPr>
        <w:t>3</w:t>
      </w:r>
      <w:r>
        <w:rPr>
          <w:lang w:val="en-GB"/>
        </w:rPr>
        <w:fldChar w:fldCharType="end"/>
      </w:r>
      <w:r>
        <w:rPr>
          <w:lang w:val="en-GB"/>
        </w:rPr>
        <w:t xml:space="preserve"> and </w:t>
      </w:r>
      <w:r>
        <w:rPr>
          <w:lang w:val="en-GB"/>
        </w:rPr>
        <w:fldChar w:fldCharType="begin"/>
      </w:r>
      <w:r>
        <w:rPr>
          <w:lang w:val="en-GB"/>
        </w:rPr>
        <w:instrText xml:space="preserve"> REF _Ref430183582 \h </w:instrText>
      </w:r>
      <w:r>
        <w:rPr>
          <w:lang w:val="en-GB"/>
        </w:rPr>
      </w:r>
      <w:r>
        <w:rPr>
          <w:lang w:val="en-GB"/>
        </w:rPr>
        <w:fldChar w:fldCharType="separate"/>
      </w:r>
      <w:r w:rsidRPr="002030B1">
        <w:t xml:space="preserve">Table </w:t>
      </w:r>
      <w:r>
        <w:rPr>
          <w:noProof/>
        </w:rPr>
        <w:t>8</w:t>
      </w:r>
      <w:r>
        <w:t>.</w:t>
      </w:r>
      <w:r>
        <w:rPr>
          <w:noProof/>
        </w:rPr>
        <w:t>4</w:t>
      </w:r>
      <w:r>
        <w:rPr>
          <w:lang w:val="en-GB"/>
        </w:rPr>
        <w:fldChar w:fldCharType="end"/>
      </w:r>
      <w:r>
        <w:rPr>
          <w:lang w:val="en-GB"/>
        </w:rPr>
        <w:t>.</w:t>
      </w:r>
    </w:p>
    <w:p w:rsidR="0036096E" w:rsidRDefault="0036096E" w:rsidP="0036096E">
      <w:pPr>
        <w:pStyle w:val="ListParagraph"/>
        <w:rPr>
          <w:lang w:val="en-GB"/>
        </w:rPr>
      </w:pPr>
    </w:p>
    <w:p w:rsidR="0036096E" w:rsidRDefault="0036096E" w:rsidP="0036096E">
      <w:pPr>
        <w:pStyle w:val="ListParagraph"/>
        <w:ind w:hanging="11"/>
        <w:rPr>
          <w:lang w:val="en-GB"/>
        </w:rPr>
      </w:pPr>
      <w:r>
        <w:rPr>
          <w:lang w:val="en-GB"/>
        </w:rPr>
        <w:t xml:space="preserve">Multiple simulations were run in order to determine how the total power output of the MRS </w:t>
      </w:r>
      <w:r w:rsidRPr="00E175E0">
        <w:t>changes</w:t>
      </w:r>
      <w:r>
        <w:rPr>
          <w:lang w:val="en-GB"/>
        </w:rPr>
        <w:t xml:space="preserve"> when repairs of individual rotors are grouped together. Minimum MRS Capacity at Repair range was set from 0.4 to 1, which corresponds to requirement of 27 to 1 individual rotors to fail before repair activities are planned and weather windows search is initiated.</w:t>
      </w:r>
    </w:p>
    <w:p w:rsidR="0036096E" w:rsidRDefault="0036096E" w:rsidP="0036096E">
      <w:pPr>
        <w:pStyle w:val="ListParagraph"/>
        <w:rPr>
          <w:lang w:val="en-GB"/>
        </w:rPr>
      </w:pPr>
    </w:p>
    <w:p w:rsidR="0036096E" w:rsidRPr="00503AEF" w:rsidRDefault="0036096E" w:rsidP="0036096E">
      <w:pPr>
        <w:pStyle w:val="ListParagraph"/>
        <w:ind w:hanging="11"/>
        <w:rPr>
          <w:lang w:val="en-GB"/>
        </w:rPr>
      </w:pPr>
      <w:r>
        <w:rPr>
          <w:lang w:val="en-GB"/>
        </w:rPr>
        <w:t xml:space="preserve">In terms of availability, it is clearly visible in </w:t>
      </w:r>
      <w:r>
        <w:rPr>
          <w:lang w:val="en-GB"/>
        </w:rPr>
        <w:fldChar w:fldCharType="begin"/>
      </w:r>
      <w:r>
        <w:rPr>
          <w:lang w:val="en-GB"/>
        </w:rPr>
        <w:instrText xml:space="preserve"> REF _Ref430159563 \h </w:instrText>
      </w:r>
      <w:r>
        <w:rPr>
          <w:lang w:val="en-GB"/>
        </w:rPr>
      </w:r>
      <w:r>
        <w:rPr>
          <w:lang w:val="en-GB"/>
        </w:rPr>
        <w:fldChar w:fldCharType="separate"/>
      </w:r>
      <w:r w:rsidRPr="00085871">
        <w:t xml:space="preserve">Figure </w:t>
      </w:r>
      <w:r>
        <w:rPr>
          <w:noProof/>
        </w:rPr>
        <w:t>8</w:t>
      </w:r>
      <w:r>
        <w:t>.</w:t>
      </w:r>
      <w:r>
        <w:rPr>
          <w:noProof/>
        </w:rPr>
        <w:t>4</w:t>
      </w:r>
      <w:r>
        <w:rPr>
          <w:lang w:val="en-GB"/>
        </w:rPr>
        <w:fldChar w:fldCharType="end"/>
      </w:r>
      <w:r>
        <w:rPr>
          <w:lang w:val="en-GB"/>
        </w:rPr>
        <w:t xml:space="preserve"> that MRS is not performing as well as 2x10MW DTU Reference turbines. This is mainly due to the fact, as discussed above, that all the MRS rotors have to be stopped when repairs are conducted on failed rotors in order to ensure safe working environment.</w:t>
      </w:r>
    </w:p>
    <w:p w:rsidR="0036096E" w:rsidRPr="00D26D5A" w:rsidRDefault="0036096E" w:rsidP="0036096E">
      <w:pPr>
        <w:pStyle w:val="ListParagraph"/>
        <w:ind w:firstLine="0"/>
        <w:jc w:val="center"/>
        <w:rPr>
          <w:lang w:val="lt-LT"/>
        </w:rPr>
      </w:pPr>
      <w:r>
        <w:rPr>
          <w:noProof/>
        </w:rPr>
        <w:lastRenderedPageBreak/>
        <w:drawing>
          <wp:inline distT="0" distB="0" distL="0" distR="0" wp14:anchorId="3C6CD5B8" wp14:editId="364FBC74">
            <wp:extent cx="5821194" cy="4359349"/>
            <wp:effectExtent l="0" t="0" r="8255" b="3175"/>
            <wp:docPr id="69" name="Picture 69" descr="C:\Users\tg\AppData\Local\Microsoft\Windows\INetCache\Content.Word\avail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g\AppData\Local\Microsoft\Windows\INetCache\Content.Word\availability.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847237" cy="4378852"/>
                    </a:xfrm>
                    <a:prstGeom prst="rect">
                      <a:avLst/>
                    </a:prstGeom>
                    <a:noFill/>
                    <a:ln>
                      <a:noFill/>
                    </a:ln>
                  </pic:spPr>
                </pic:pic>
              </a:graphicData>
            </a:graphic>
          </wp:inline>
        </w:drawing>
      </w:r>
    </w:p>
    <w:p w:rsidR="0036096E" w:rsidRDefault="0036096E" w:rsidP="0036096E">
      <w:pPr>
        <w:pStyle w:val="Caption"/>
        <w:jc w:val="center"/>
        <w:rPr>
          <w:szCs w:val="24"/>
        </w:rPr>
      </w:pPr>
      <w:bookmarkStart w:id="110" w:name="_Ref430159563"/>
      <w:r w:rsidRPr="0008587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4</w:t>
      </w:r>
      <w:r>
        <w:rPr>
          <w:szCs w:val="24"/>
        </w:rPr>
        <w:fldChar w:fldCharType="end"/>
      </w:r>
      <w:bookmarkEnd w:id="110"/>
      <w:r w:rsidRPr="00085871">
        <w:rPr>
          <w:szCs w:val="24"/>
        </w:rPr>
        <w:t>. MRS availability, 2x10MW DTU reference for comparison.</w:t>
      </w:r>
    </w:p>
    <w:p w:rsidR="0036096E" w:rsidRDefault="0036096E" w:rsidP="0036096E">
      <w:pPr>
        <w:pStyle w:val="ListParagraph"/>
        <w:ind w:hanging="11"/>
        <w:rPr>
          <w:lang w:val="en-GB"/>
        </w:rPr>
      </w:pPr>
      <w:r w:rsidRPr="007A6233">
        <w:rPr>
          <w:lang w:val="en-GB"/>
        </w:rPr>
        <w:t xml:space="preserve">It should be </w:t>
      </w:r>
      <w:r>
        <w:rPr>
          <w:lang w:val="en-GB"/>
        </w:rPr>
        <w:t xml:space="preserve">mentioned that despite the fact that the MRS availability is ~5% lower than that of 2x10MW DTU reference turbines, there is no need for heavy lifting vessels for Category 4 repairs. This would reduce the repair costs significantly (to prove this further investigations including costs of vessel lease and labour is needed). </w:t>
      </w:r>
    </w:p>
    <w:p w:rsidR="0036096E" w:rsidRDefault="0036096E" w:rsidP="0036096E">
      <w:pPr>
        <w:pStyle w:val="ListParagraph"/>
        <w:rPr>
          <w:lang w:val="en-GB"/>
        </w:rPr>
      </w:pPr>
    </w:p>
    <w:p w:rsidR="0036096E" w:rsidRDefault="0036096E" w:rsidP="0036096E">
      <w:pPr>
        <w:pStyle w:val="ListParagraph"/>
        <w:ind w:hanging="11"/>
        <w:rPr>
          <w:lang w:val="en-GB"/>
        </w:rPr>
      </w:pPr>
      <w:r>
        <w:rPr>
          <w:lang w:val="en-GB"/>
        </w:rPr>
        <w:t xml:space="preserve">Since the MRS system can function with some of individual 444kW rotors in failure (shut down) it is possible to find the optimal point where the number of trips to the MRS and 2x10MW DTU Reference turbines is the same. At this point the costs of repairs are expected to be in favour of the MRS system again due to the fact that heavy lift vessels are not necessary. </w:t>
      </w:r>
    </w:p>
    <w:p w:rsidR="0036096E" w:rsidRPr="007A6233" w:rsidRDefault="0036096E" w:rsidP="0036096E">
      <w:pPr>
        <w:pStyle w:val="ListParagraph"/>
        <w:rPr>
          <w:lang w:val="en-GB"/>
        </w:rPr>
      </w:pPr>
    </w:p>
    <w:p w:rsidR="0036096E" w:rsidRDefault="0036096E" w:rsidP="0036096E">
      <w:pPr>
        <w:pStyle w:val="Caption"/>
        <w:jc w:val="center"/>
        <w:rPr>
          <w:szCs w:val="24"/>
        </w:rPr>
      </w:pPr>
    </w:p>
    <w:p w:rsidR="0036096E" w:rsidRDefault="0036096E" w:rsidP="0036096E">
      <w:pPr>
        <w:pStyle w:val="Caption"/>
        <w:jc w:val="center"/>
        <w:rPr>
          <w:szCs w:val="24"/>
        </w:rPr>
      </w:pPr>
    </w:p>
    <w:p w:rsidR="003C6C6E" w:rsidRDefault="0036096E" w:rsidP="0036096E">
      <w:pPr>
        <w:pStyle w:val="Caption"/>
        <w:jc w:val="center"/>
        <w:rPr>
          <w:szCs w:val="24"/>
        </w:rPr>
      </w:pPr>
      <w:bookmarkStart w:id="111" w:name="_Ref430162722"/>
      <w:r>
        <w:rPr>
          <w:noProof/>
        </w:rPr>
        <w:lastRenderedPageBreak/>
        <w:drawing>
          <wp:inline distT="0" distB="0" distL="0" distR="0" wp14:anchorId="2BFD78FF" wp14:editId="361793B9">
            <wp:extent cx="5284381" cy="3957942"/>
            <wp:effectExtent l="0" t="0" r="0" b="5080"/>
            <wp:docPr id="70" name="Picture 70" descr="C:\Users\tg\AppData\Local\Microsoft\Windows\INetCache\Content.Word\tr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g\AppData\Local\Microsoft\Windows\INetCache\Content.Word\trips.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307979" cy="3975617"/>
                    </a:xfrm>
                    <a:prstGeom prst="rect">
                      <a:avLst/>
                    </a:prstGeom>
                    <a:noFill/>
                    <a:ln>
                      <a:noFill/>
                    </a:ln>
                  </pic:spPr>
                </pic:pic>
              </a:graphicData>
            </a:graphic>
          </wp:inline>
        </w:drawing>
      </w:r>
      <w:r>
        <w:rPr>
          <w:szCs w:val="24"/>
        </w:rPr>
        <w:br/>
      </w:r>
    </w:p>
    <w:p w:rsidR="0036096E" w:rsidRDefault="0036096E" w:rsidP="0036096E">
      <w:pPr>
        <w:pStyle w:val="Caption"/>
        <w:jc w:val="center"/>
        <w:rPr>
          <w:szCs w:val="24"/>
        </w:rPr>
      </w:pPr>
      <w:bookmarkStart w:id="112" w:name="_Ref430624038"/>
      <w:bookmarkStart w:id="113" w:name="_Ref430624021"/>
      <w:r w:rsidRPr="00085871">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5</w:t>
      </w:r>
      <w:r>
        <w:rPr>
          <w:szCs w:val="24"/>
        </w:rPr>
        <w:fldChar w:fldCharType="end"/>
      </w:r>
      <w:bookmarkEnd w:id="111"/>
      <w:bookmarkEnd w:id="112"/>
      <w:r w:rsidRPr="00085871">
        <w:rPr>
          <w:szCs w:val="24"/>
        </w:rPr>
        <w:t>. MRS number of repair trips.</w:t>
      </w:r>
      <w:bookmarkEnd w:id="113"/>
    </w:p>
    <w:p w:rsidR="0036096E" w:rsidRDefault="003C6C6E" w:rsidP="0036096E">
      <w:pPr>
        <w:pStyle w:val="ListParagraph"/>
        <w:ind w:hanging="11"/>
        <w:rPr>
          <w:noProof/>
        </w:rPr>
      </w:pPr>
      <w:r>
        <w:rPr>
          <w:lang w:val="en-GB"/>
        </w:rPr>
        <w:t xml:space="preserve">In </w:t>
      </w:r>
      <w:r>
        <w:rPr>
          <w:lang w:val="en-GB"/>
        </w:rPr>
        <w:fldChar w:fldCharType="begin"/>
      </w:r>
      <w:r>
        <w:rPr>
          <w:lang w:val="en-GB"/>
        </w:rPr>
        <w:instrText xml:space="preserve"> REF _Ref430624038 \h </w:instrText>
      </w:r>
      <w:r>
        <w:rPr>
          <w:lang w:val="en-GB"/>
        </w:rPr>
      </w:r>
      <w:r>
        <w:rPr>
          <w:lang w:val="en-GB"/>
        </w:rPr>
        <w:fldChar w:fldCharType="separate"/>
      </w:r>
      <w:r w:rsidRPr="00085871">
        <w:t xml:space="preserve">Figure </w:t>
      </w:r>
      <w:r>
        <w:rPr>
          <w:noProof/>
        </w:rPr>
        <w:t>8</w:t>
      </w:r>
      <w:r>
        <w:t>.</w:t>
      </w:r>
      <w:r>
        <w:rPr>
          <w:noProof/>
        </w:rPr>
        <w:t>5</w:t>
      </w:r>
      <w:r>
        <w:rPr>
          <w:lang w:val="en-GB"/>
        </w:rPr>
        <w:fldChar w:fldCharType="end"/>
      </w:r>
      <w:r>
        <w:rPr>
          <w:lang w:val="en-GB"/>
        </w:rPr>
        <w:t xml:space="preserve"> </w:t>
      </w:r>
      <w:r w:rsidR="0036096E">
        <w:rPr>
          <w:noProof/>
        </w:rPr>
        <w:t>the optimum point is found to be at 0.7 minimum MRS Capacity at Repair, this corresponds to waiting for 13 individual 444kW rotors to fail before initiating repair activities. Although, it has to be noted that at 0.7 Minimum MRS Capacity at Repair almost 10% of availability is lost. At this point it is not clear whether the optimum point in</w:t>
      </w:r>
      <w:r>
        <w:rPr>
          <w:noProof/>
        </w:rPr>
        <w:t xml:space="preserve"> </w:t>
      </w:r>
      <w:r w:rsidR="005E3CA5">
        <w:rPr>
          <w:noProof/>
        </w:rPr>
        <w:fldChar w:fldCharType="begin"/>
      </w:r>
      <w:r w:rsidR="005E3CA5">
        <w:rPr>
          <w:noProof/>
        </w:rPr>
        <w:instrText xml:space="preserve"> REF _Ref430624038 \h </w:instrText>
      </w:r>
      <w:r w:rsidR="005E3CA5">
        <w:rPr>
          <w:noProof/>
        </w:rPr>
      </w:r>
      <w:r w:rsidR="005E3CA5">
        <w:rPr>
          <w:noProof/>
        </w:rPr>
        <w:fldChar w:fldCharType="separate"/>
      </w:r>
      <w:r w:rsidR="005E3CA5" w:rsidRPr="00085871">
        <w:t xml:space="preserve">Figure </w:t>
      </w:r>
      <w:r w:rsidR="005E3CA5">
        <w:rPr>
          <w:noProof/>
        </w:rPr>
        <w:t>8</w:t>
      </w:r>
      <w:r w:rsidR="005E3CA5">
        <w:t>.</w:t>
      </w:r>
      <w:r w:rsidR="005E3CA5">
        <w:rPr>
          <w:noProof/>
        </w:rPr>
        <w:t>5</w:t>
      </w:r>
      <w:r w:rsidR="005E3CA5">
        <w:rPr>
          <w:noProof/>
        </w:rPr>
        <w:fldChar w:fldCharType="end"/>
      </w:r>
      <w:r w:rsidR="005E3CA5">
        <w:rPr>
          <w:noProof/>
        </w:rPr>
        <w:t xml:space="preserve"> </w:t>
      </w:r>
      <w:r w:rsidR="0036096E">
        <w:rPr>
          <w:noProof/>
        </w:rPr>
        <w:t xml:space="preserve">is the most cost optimal, but it can be clearly stated that moving “1” from minimum MRS Capacity at Repair to “0.9” would reduce the number of trips </w:t>
      </w:r>
      <w:r w:rsidR="0036096E" w:rsidRPr="00E175E0">
        <w:rPr>
          <w:lang w:val="en-GB"/>
        </w:rPr>
        <w:t>to</w:t>
      </w:r>
      <w:r w:rsidR="0036096E">
        <w:rPr>
          <w:noProof/>
        </w:rPr>
        <w:t xml:space="preserve"> the turbine by almost 3 times and would significantly reduce the repair expenditure. In order to find the most cost optimal approach to optimum minimal MRS Capacity at Repair, a LCOE analysis has to be performed.</w:t>
      </w:r>
    </w:p>
    <w:p w:rsidR="0036096E" w:rsidRDefault="0036096E" w:rsidP="0036096E">
      <w:pPr>
        <w:pStyle w:val="ListParagraph"/>
        <w:rPr>
          <w:noProof/>
        </w:rPr>
      </w:pPr>
    </w:p>
    <w:p w:rsidR="0036096E" w:rsidRDefault="0036096E" w:rsidP="0036096E">
      <w:pPr>
        <w:pStyle w:val="ListParagraph"/>
        <w:ind w:hanging="11"/>
        <w:rPr>
          <w:noProof/>
        </w:rPr>
      </w:pPr>
      <w:r>
        <w:rPr>
          <w:noProof/>
        </w:rPr>
        <w:t xml:space="preserve">As was mentioned in the previous chapter and in </w:t>
      </w:r>
      <w:sdt>
        <w:sdtPr>
          <w:rPr>
            <w:noProof/>
          </w:rPr>
          <w:id w:val="-1403521082"/>
          <w:citation/>
        </w:sdtPr>
        <w:sdtContent>
          <w:r>
            <w:rPr>
              <w:noProof/>
            </w:rPr>
            <w:fldChar w:fldCharType="begin"/>
          </w:r>
          <w:r>
            <w:rPr>
              <w:noProof/>
              <w:lang w:val="lt-LT"/>
            </w:rPr>
            <w:instrText xml:space="preserve">CITATION PJa14 \l 1063 </w:instrText>
          </w:r>
          <w:r>
            <w:rPr>
              <w:noProof/>
            </w:rPr>
            <w:fldChar w:fldCharType="separate"/>
          </w:r>
          <w:r w:rsidRPr="0036096E">
            <w:rPr>
              <w:noProof/>
              <w:lang w:val="lt-LT"/>
            </w:rPr>
            <w:t>(Jamieson, et al., 2014)</w:t>
          </w:r>
          <w:r>
            <w:rPr>
              <w:noProof/>
            </w:rPr>
            <w:fldChar w:fldCharType="end"/>
          </w:r>
        </w:sdtContent>
      </w:sdt>
      <w:r>
        <w:rPr>
          <w:noProof/>
        </w:rPr>
        <w:t xml:space="preserve">, the reliability of individual small 444kW rotors is expected to increase (due to smaller scale, mass production and quality control) and thus failure rates would be lower than those of large 10/20MW wind turbines. The following </w:t>
      </w:r>
      <w:r>
        <w:rPr>
          <w:noProof/>
        </w:rPr>
        <w:fldChar w:fldCharType="begin"/>
      </w:r>
      <w:r>
        <w:rPr>
          <w:noProof/>
        </w:rPr>
        <w:instrText xml:space="preserve"> REF _Ref430179118 \h </w:instrText>
      </w:r>
      <w:r>
        <w:rPr>
          <w:noProof/>
        </w:rPr>
      </w:r>
      <w:r>
        <w:rPr>
          <w:noProof/>
        </w:rPr>
        <w:fldChar w:fldCharType="separate"/>
      </w:r>
      <w:r w:rsidRPr="009B2183">
        <w:t xml:space="preserve">Figure </w:t>
      </w:r>
      <w:r>
        <w:rPr>
          <w:noProof/>
        </w:rPr>
        <w:t>8</w:t>
      </w:r>
      <w:r>
        <w:t>.</w:t>
      </w:r>
      <w:r>
        <w:rPr>
          <w:noProof/>
        </w:rPr>
        <w:t>6</w:t>
      </w:r>
      <w:r>
        <w:rPr>
          <w:noProof/>
        </w:rPr>
        <w:fldChar w:fldCharType="end"/>
      </w:r>
      <w:r>
        <w:rPr>
          <w:noProof/>
        </w:rPr>
        <w:t xml:space="preserve"> shows the effect of failure rate reduction in terms of Production Based Availability. The model was set to run for 25 years of turbine lifetime with </w:t>
      </w:r>
      <w:r>
        <w:rPr>
          <w:lang w:val="en-GB"/>
        </w:rPr>
        <w:t>minimum MRS Capacity at Repair set to 0.9 (minimum 5 failed rotors before weather windows search is initiated).</w:t>
      </w:r>
    </w:p>
    <w:p w:rsidR="0036096E" w:rsidRDefault="0036096E" w:rsidP="0036096E">
      <w:pPr>
        <w:pStyle w:val="ListParagraph"/>
        <w:rPr>
          <w:noProof/>
        </w:rPr>
      </w:pPr>
    </w:p>
    <w:p w:rsidR="0036096E" w:rsidRDefault="0036096E" w:rsidP="0036096E">
      <w:pPr>
        <w:pStyle w:val="ListParagraph"/>
        <w:ind w:left="-810" w:firstLine="0"/>
        <w:jc w:val="center"/>
        <w:rPr>
          <w:noProof/>
        </w:rPr>
      </w:pPr>
      <w:r w:rsidRPr="00DB40AE">
        <w:rPr>
          <w:noProof/>
        </w:rPr>
        <w:lastRenderedPageBreak/>
        <w:drawing>
          <wp:inline distT="0" distB="0" distL="0" distR="0" wp14:anchorId="418AE5D1" wp14:editId="089F52F4">
            <wp:extent cx="6748970" cy="3827720"/>
            <wp:effectExtent l="0" t="0" r="0" b="1905"/>
            <wp:docPr id="72" name="Picture 72" descr="G:\PhD\PhD\InnWind\D1.34 report\MRS\MRS evaluation\45x444MW\figs\fail r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8" descr="G:\PhD\PhD\InnWind\D1.34 report\MRS\MRS evaluation\45x444MW\figs\fail reduction.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760487" cy="3834252"/>
                    </a:xfrm>
                    <a:prstGeom prst="rect">
                      <a:avLst/>
                    </a:prstGeom>
                    <a:noFill/>
                    <a:ln>
                      <a:noFill/>
                    </a:ln>
                  </pic:spPr>
                </pic:pic>
              </a:graphicData>
            </a:graphic>
          </wp:inline>
        </w:drawing>
      </w:r>
    </w:p>
    <w:p w:rsidR="0036096E" w:rsidRDefault="0036096E" w:rsidP="0036096E">
      <w:pPr>
        <w:pStyle w:val="Caption"/>
        <w:jc w:val="center"/>
        <w:rPr>
          <w:szCs w:val="24"/>
        </w:rPr>
      </w:pPr>
      <w:bookmarkStart w:id="114" w:name="_Ref430179118"/>
      <w:r w:rsidRPr="009B2183">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8</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6</w:t>
      </w:r>
      <w:r>
        <w:rPr>
          <w:szCs w:val="24"/>
        </w:rPr>
        <w:fldChar w:fldCharType="end"/>
      </w:r>
      <w:bookmarkEnd w:id="114"/>
      <w:r w:rsidRPr="009B2183">
        <w:rPr>
          <w:szCs w:val="24"/>
        </w:rPr>
        <w:t>. Change in Production Based Availability when failure rates are reduced.</w:t>
      </w:r>
    </w:p>
    <w:p w:rsidR="0036096E" w:rsidRDefault="0036096E" w:rsidP="0036096E">
      <w:pPr>
        <w:pStyle w:val="ListParagraph"/>
        <w:ind w:hanging="11"/>
        <w:rPr>
          <w:noProof/>
        </w:rPr>
      </w:pPr>
      <w:r w:rsidRPr="009B2183">
        <w:rPr>
          <w:noProof/>
        </w:rPr>
        <w:t xml:space="preserve">It </w:t>
      </w:r>
      <w:r>
        <w:rPr>
          <w:noProof/>
        </w:rPr>
        <w:t xml:space="preserve">can be concluded that with increase in small rotor reliability the availability is expected to rise, although not linearly. This is due to the fact that that downtime after a failure is mainly driven by the waiting time rather than the repair time (see </w:t>
      </w:r>
      <w:r>
        <w:rPr>
          <w:noProof/>
        </w:rPr>
        <w:fldChar w:fldCharType="begin"/>
      </w:r>
      <w:r>
        <w:rPr>
          <w:noProof/>
        </w:rPr>
        <w:instrText xml:space="preserve"> REF _Ref430271939 \h </w:instrText>
      </w:r>
      <w:r>
        <w:rPr>
          <w:noProof/>
        </w:rPr>
      </w:r>
      <w:r>
        <w:rPr>
          <w:noProof/>
        </w:rPr>
        <w:fldChar w:fldCharType="separate"/>
      </w:r>
      <w:r>
        <w:t xml:space="preserve">Figure </w:t>
      </w:r>
      <w:r>
        <w:rPr>
          <w:noProof/>
        </w:rPr>
        <w:t>8</w:t>
      </w:r>
      <w:r>
        <w:t>.</w:t>
      </w:r>
      <w:r>
        <w:rPr>
          <w:noProof/>
        </w:rPr>
        <w:t>7</w:t>
      </w:r>
      <w:r>
        <w:rPr>
          <w:noProof/>
        </w:rPr>
        <w:fldChar w:fldCharType="end"/>
      </w:r>
      <w:r>
        <w:rPr>
          <w:noProof/>
        </w:rPr>
        <w:t xml:space="preserve"> ).</w:t>
      </w:r>
    </w:p>
    <w:p w:rsidR="0036096E" w:rsidRPr="009B2183" w:rsidRDefault="0036096E" w:rsidP="0036096E">
      <w:pPr>
        <w:pStyle w:val="ListParagraph"/>
        <w:ind w:hanging="11"/>
        <w:jc w:val="center"/>
        <w:rPr>
          <w:noProof/>
        </w:rPr>
      </w:pPr>
      <w:r>
        <w:rPr>
          <w:noProof/>
        </w:rPr>
        <w:drawing>
          <wp:inline distT="0" distB="0" distL="0" distR="0" wp14:anchorId="633E0DD1" wp14:editId="5EA4E716">
            <wp:extent cx="4013835" cy="3016250"/>
            <wp:effectExtent l="0" t="0" r="5715" b="0"/>
            <wp:docPr id="31" name="Picture 31" descr="dow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downtim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013835" cy="3016250"/>
                    </a:xfrm>
                    <a:prstGeom prst="rect">
                      <a:avLst/>
                    </a:prstGeom>
                    <a:noFill/>
                    <a:ln>
                      <a:noFill/>
                    </a:ln>
                  </pic:spPr>
                </pic:pic>
              </a:graphicData>
            </a:graphic>
          </wp:inline>
        </w:drawing>
      </w:r>
    </w:p>
    <w:p w:rsidR="0036096E" w:rsidRDefault="0036096E" w:rsidP="0036096E">
      <w:pPr>
        <w:pStyle w:val="Caption"/>
        <w:jc w:val="center"/>
      </w:pPr>
      <w:bookmarkStart w:id="115" w:name="_Ref430271939"/>
      <w:r>
        <w:t xml:space="preserve">Figure </w:t>
      </w:r>
      <w:r>
        <w:fldChar w:fldCharType="begin"/>
      </w:r>
      <w:r>
        <w:instrText xml:space="preserve"> STYLEREF 1 \s </w:instrText>
      </w:r>
      <w:r>
        <w:fldChar w:fldCharType="separate"/>
      </w:r>
      <w:r>
        <w:rPr>
          <w:noProof/>
        </w:rPr>
        <w:t>8</w:t>
      </w:r>
      <w:r>
        <w:fldChar w:fldCharType="end"/>
      </w:r>
      <w:r>
        <w:t>.</w:t>
      </w:r>
      <w:r>
        <w:fldChar w:fldCharType="begin"/>
      </w:r>
      <w:r>
        <w:instrText xml:space="preserve"> SEQ Figure \* ARABIC \s 1 </w:instrText>
      </w:r>
      <w:r>
        <w:fldChar w:fldCharType="separate"/>
      </w:r>
      <w:r>
        <w:rPr>
          <w:noProof/>
        </w:rPr>
        <w:t>7</w:t>
      </w:r>
      <w:r>
        <w:fldChar w:fldCharType="end"/>
      </w:r>
      <w:bookmarkEnd w:id="115"/>
      <w:r>
        <w:t>. Downtime composition for MRS.</w:t>
      </w:r>
    </w:p>
    <w:p w:rsidR="0036096E" w:rsidRDefault="0036096E" w:rsidP="0036096E">
      <w:pPr>
        <w:pStyle w:val="ListParagraph"/>
        <w:ind w:hanging="11"/>
      </w:pPr>
      <w:r>
        <w:lastRenderedPageBreak/>
        <w:t xml:space="preserve">It is also evident from the </w:t>
      </w:r>
      <w:r>
        <w:fldChar w:fldCharType="begin"/>
      </w:r>
      <w:r>
        <w:instrText xml:space="preserve"> REF _Ref430271939 \h </w:instrText>
      </w:r>
      <w:r>
        <w:fldChar w:fldCharType="separate"/>
      </w:r>
      <w:r>
        <w:t xml:space="preserve">Figure </w:t>
      </w:r>
      <w:r>
        <w:rPr>
          <w:noProof/>
        </w:rPr>
        <w:t>8</w:t>
      </w:r>
      <w:r>
        <w:t>.</w:t>
      </w:r>
      <w:r>
        <w:rPr>
          <w:noProof/>
        </w:rPr>
        <w:t>7</w:t>
      </w:r>
      <w:r>
        <w:fldChar w:fldCharType="end"/>
      </w:r>
      <w:r>
        <w:t xml:space="preserve"> that with increasing number of rotors allowed to fail before repair activities are initiated on the MRS (decreasing minimum MRS Capacity at Repair) the contribution of waiting time becomes more important in the total downtime. This is easily explained by the fact that there are less trips to the turbine site.</w:t>
      </w:r>
    </w:p>
    <w:p w:rsidR="0036096E" w:rsidRDefault="0036096E" w:rsidP="0036096E">
      <w:pPr>
        <w:pStyle w:val="ListParagraph"/>
        <w:ind w:hanging="11"/>
      </w:pPr>
    </w:p>
    <w:p w:rsidR="0036096E" w:rsidRDefault="0036096E" w:rsidP="0036096E">
      <w:pPr>
        <w:pStyle w:val="ListParagraph"/>
        <w:ind w:hanging="11"/>
      </w:pPr>
      <w:r>
        <w:t>There is generally no way of reducing the waiting time for weather windows, other than designing vessels that can withstand harsher sea/weather conditions and, possibly, having more precise weather forecasts. Although, keeping in mind that repair duration contributes to ~25% (at 0.8-1 minimum MRS Capacity at Repair) of total downtime of the MRS there is room for improvement. It would be possible to further reduce the downtime due to repair time by implementing a smart procedure of repair instead of complete a shutdown of the MRS for repair duration, for example (proposed by Peter Jamieson):</w:t>
      </w:r>
    </w:p>
    <w:p w:rsidR="0036096E" w:rsidRDefault="0036096E" w:rsidP="0036096E">
      <w:pPr>
        <w:pStyle w:val="ListParagraph"/>
        <w:ind w:hanging="11"/>
      </w:pPr>
    </w:p>
    <w:p w:rsidR="0036096E" w:rsidRPr="0089543E" w:rsidRDefault="0036096E" w:rsidP="0036096E">
      <w:pPr>
        <w:pStyle w:val="ListParagraph"/>
        <w:numPr>
          <w:ilvl w:val="0"/>
          <w:numId w:val="43"/>
        </w:numPr>
      </w:pPr>
      <w:r>
        <w:t>Shutting down the MRS and locking the yawing mechanism.</w:t>
      </w:r>
    </w:p>
    <w:p w:rsidR="0036096E" w:rsidRPr="0089543E" w:rsidRDefault="0036096E" w:rsidP="0036096E">
      <w:pPr>
        <w:pStyle w:val="ListParagraph"/>
        <w:numPr>
          <w:ilvl w:val="0"/>
          <w:numId w:val="43"/>
        </w:numPr>
      </w:pPr>
      <w:r>
        <w:t>Under automatic control and using the overhead travelling crane, release the nacelle mountings and electrical connection of a faulty MRS turbine and drop that rotor nacelle assembly (RNA) to base.</w:t>
      </w:r>
    </w:p>
    <w:p w:rsidR="0036096E" w:rsidRPr="0089543E" w:rsidRDefault="0036096E" w:rsidP="0036096E">
      <w:pPr>
        <w:pStyle w:val="ListParagraph"/>
        <w:numPr>
          <w:ilvl w:val="0"/>
          <w:numId w:val="43"/>
        </w:numPr>
      </w:pPr>
      <w:r>
        <w:t>Resume operation of the MRS array while doing repairs to the faulty system or preparing a replacement RNA.</w:t>
      </w:r>
    </w:p>
    <w:p w:rsidR="0036096E" w:rsidRPr="0089543E" w:rsidRDefault="0036096E" w:rsidP="0036096E">
      <w:pPr>
        <w:pStyle w:val="ListParagraph"/>
        <w:numPr>
          <w:ilvl w:val="0"/>
          <w:numId w:val="43"/>
        </w:numPr>
      </w:pPr>
      <w:r>
        <w:t>When ready, stop array and reversing the procedure 1, install repaired/replacement RNA.</w:t>
      </w:r>
    </w:p>
    <w:p w:rsidR="0036096E" w:rsidRPr="0089543E" w:rsidRDefault="0036096E" w:rsidP="0036096E">
      <w:pPr>
        <w:pStyle w:val="ListParagraph"/>
        <w:numPr>
          <w:ilvl w:val="0"/>
          <w:numId w:val="43"/>
        </w:numPr>
      </w:pPr>
      <w:r>
        <w:t>Finish or lower next failed RNA to repeat procedure.</w:t>
      </w:r>
    </w:p>
    <w:p w:rsidR="0036096E" w:rsidRDefault="0036096E" w:rsidP="0036096E">
      <w:pPr>
        <w:pStyle w:val="ListParagraph"/>
        <w:ind w:left="792" w:firstLine="0"/>
      </w:pPr>
    </w:p>
    <w:p w:rsidR="0036096E" w:rsidRDefault="0036096E" w:rsidP="0036096E">
      <w:pPr>
        <w:pStyle w:val="ListParagraph"/>
        <w:ind w:hanging="11"/>
      </w:pPr>
      <w:r>
        <w:t>This procedure would be very beneficial in Category 2 and 4 repairs, which have a long duration (26-52 hours), although Category 1 (manual restarts) could be completed without lowering the individual RNAs because the restart and inspection in Category 1 only takes 3 hours. When it comes to Category 2 repairs, this procedure would be beneficial if the dismounting, drop down/lift-up and remounting of the RNAs would take relatively small amount of time compared to the 8 hour assumed repair time.</w:t>
      </w:r>
    </w:p>
    <w:p w:rsidR="0036096E" w:rsidRDefault="0036096E" w:rsidP="0036096E">
      <w:pPr>
        <w:pStyle w:val="ListParagraph"/>
        <w:ind w:hanging="11"/>
      </w:pPr>
    </w:p>
    <w:p w:rsidR="0036096E" w:rsidRPr="00085871" w:rsidRDefault="0036096E" w:rsidP="0036096E">
      <w:pPr>
        <w:pStyle w:val="ListParagraph"/>
        <w:ind w:hanging="11"/>
      </w:pPr>
      <w:r>
        <w:t>It also should be mentioned that the direct decrease in overall availability of the MRS (in comparison with 10MW DTU reference) does not necessarily translate in</w:t>
      </w:r>
      <w:r w:rsidR="00374FF4">
        <w:t>to</w:t>
      </w:r>
      <w:r>
        <w:t xml:space="preserve"> immediate losses of power production. The MRS is capable of operating at partial capacity with multiple failed individual rotors if the weather conditions are favorable for power production. Based on weather forecast, repairs should be scheduled for periods when the weather conditions are not good for power production.</w:t>
      </w:r>
    </w:p>
    <w:p w:rsidR="00DC411E" w:rsidRDefault="00DC411E" w:rsidP="0036096E">
      <w:pPr>
        <w:pStyle w:val="ListParagraph"/>
        <w:ind w:left="776" w:firstLine="0"/>
        <w:jc w:val="left"/>
      </w:pPr>
    </w:p>
    <w:p w:rsidR="001A2F29" w:rsidRPr="00DC411E" w:rsidRDefault="001A2F29" w:rsidP="009E6DDB">
      <w:pPr>
        <w:pStyle w:val="ListParagraph"/>
        <w:ind w:left="720" w:firstLine="0"/>
        <w:rPr>
          <w:lang w:eastAsia="en-GB"/>
        </w:rPr>
      </w:pPr>
    </w:p>
    <w:p w:rsidR="002B7109" w:rsidRPr="00C378A6" w:rsidRDefault="000B7C30" w:rsidP="00A96875">
      <w:pPr>
        <w:pStyle w:val="ListParagraph"/>
        <w:ind w:left="720"/>
      </w:pPr>
      <w:r w:rsidRPr="00C378A6">
        <w:t xml:space="preserve"> </w:t>
      </w:r>
    </w:p>
    <w:p w:rsidR="00EB0727" w:rsidRDefault="00EB0727" w:rsidP="0020070A">
      <w:pPr>
        <w:pStyle w:val="INNWINDApx1"/>
      </w:pPr>
      <w:bookmarkStart w:id="116" w:name="_Toc399859158"/>
      <w:bookmarkStart w:id="117" w:name="_Toc430647733"/>
      <w:bookmarkStart w:id="118" w:name="_Ref399502322"/>
      <w:bookmarkEnd w:id="4"/>
      <w:bookmarkEnd w:id="3"/>
      <w:r>
        <w:lastRenderedPageBreak/>
        <w:t xml:space="preserve">Reliability </w:t>
      </w:r>
      <w:r w:rsidRPr="00BC3CF2">
        <w:t>assesment</w:t>
      </w:r>
      <w:r>
        <w:t xml:space="preserve"> of structural components</w:t>
      </w:r>
      <w:bookmarkEnd w:id="116"/>
      <w:bookmarkEnd w:id="117"/>
    </w:p>
    <w:p w:rsidR="00EB0727" w:rsidRDefault="0084560E" w:rsidP="0020070A">
      <w:pPr>
        <w:pStyle w:val="InnwindApx11"/>
      </w:pPr>
      <w:bookmarkStart w:id="119" w:name="_Toc399859159"/>
      <w:bookmarkStart w:id="120" w:name="_Ref399764640"/>
      <w:bookmarkStart w:id="121" w:name="_Ref399764621"/>
      <w:bookmarkStart w:id="122" w:name="_Toc430647734"/>
      <w:r>
        <w:t xml:space="preserve">A.1. </w:t>
      </w:r>
      <w:r w:rsidR="00EB0727">
        <w:t>Reliability Analysis of Structural Components with Non-Linear Failure Functions</w:t>
      </w:r>
      <w:bookmarkEnd w:id="119"/>
      <w:bookmarkEnd w:id="120"/>
      <w:bookmarkEnd w:id="121"/>
      <w:r w:rsidR="00EB0727">
        <w:t xml:space="preserve"> - FORM</w:t>
      </w:r>
      <w:bookmarkEnd w:id="122"/>
      <w:r w:rsidR="00EB0727">
        <w:t xml:space="preserve"> </w:t>
      </w:r>
    </w:p>
    <w:p w:rsidR="00EB0727" w:rsidRDefault="00EB0727" w:rsidP="00EB0727">
      <w:pPr>
        <w:pStyle w:val="PlainText"/>
        <w:tabs>
          <w:tab w:val="left" w:pos="567"/>
          <w:tab w:val="left" w:pos="8789"/>
        </w:tabs>
        <w:spacing w:before="120"/>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In general failure functions for structural components are non-linear and the safety margin </w:t>
      </w:r>
      <w:r>
        <w:rPr>
          <w:rFonts w:ascii="Times New Roman" w:eastAsia="MS Mincho" w:hAnsi="Times New Roman"/>
          <w:position w:val="-10"/>
          <w:sz w:val="24"/>
          <w:szCs w:val="24"/>
        </w:rPr>
        <w:object w:dxaOrig="1056" w:dyaOrig="312">
          <v:shape id="_x0000_i1161" type="#_x0000_t75" style="width:51.3pt;height:14.4pt" o:ole="">
            <v:imagedata r:id="rId305" o:title=""/>
          </v:shape>
          <o:OLEObject Type="Embed" ProgID="Equation.3" ShapeID="_x0000_i1161" DrawAspect="Content" ObjectID="_1506513035" r:id="rId306"/>
        </w:object>
      </w:r>
      <w:r>
        <w:rPr>
          <w:rFonts w:ascii="Times New Roman" w:eastAsia="MS Mincho" w:hAnsi="Times New Roman"/>
          <w:sz w:val="24"/>
          <w:szCs w:val="24"/>
          <w:lang w:val="en-US"/>
        </w:rPr>
        <w:t xml:space="preserve"> is thus not normally distributed.</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A first approximation to obtain an estimate of the reliability index in this case could be to linearize the safety margin with the point corresponding to the expected values as expansion point:</w:t>
      </w:r>
    </w:p>
    <w:p w:rsidR="00EB0727" w:rsidRDefault="00EB0727" w:rsidP="00EB0727">
      <w:pPr>
        <w:rPr>
          <w:rFonts w:ascii="Times New Roman" w:eastAsia="MS Mincho" w:hAnsi="Times New Roman"/>
          <w:sz w:val="24"/>
        </w:rPr>
      </w:pPr>
    </w:p>
    <w:p w:rsidR="00EB0727" w:rsidRDefault="00EB0727" w:rsidP="00EB0727">
      <w:pPr>
        <w:pStyle w:val="PlainText"/>
        <w:tabs>
          <w:tab w:val="left" w:pos="567"/>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38"/>
          <w:sz w:val="24"/>
          <w:szCs w:val="24"/>
        </w:rPr>
        <w:object w:dxaOrig="3372" w:dyaOrig="828">
          <v:shape id="_x0000_i1162" type="#_x0000_t75" style="width:165.6pt;height:43.2pt" o:ole="">
            <v:imagedata r:id="rId307" o:title=""/>
          </v:shape>
          <o:OLEObject Type="Embed" ProgID="Equation.3" ShapeID="_x0000_i1162" DrawAspect="Content" ObjectID="_1506513036" r:id="rId308"/>
        </w:object>
      </w:r>
      <w:r>
        <w:rPr>
          <w:rFonts w:ascii="Times New Roman" w:eastAsia="MS Mincho" w:hAnsi="Times New Roman"/>
          <w:sz w:val="24"/>
          <w:szCs w:val="24"/>
          <w:lang w:val="en-GB"/>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1)</w:t>
      </w:r>
    </w:p>
    <w:p w:rsidR="00EB0727" w:rsidRDefault="00EB0727" w:rsidP="00EB0727">
      <w:pPr>
        <w:rPr>
          <w:rFonts w:ascii="Times New Roman" w:eastAsia="MS Mincho" w:hAnsi="Times New Roman"/>
          <w:sz w:val="24"/>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reliability index can then be estimated by assessing linear safety margins. However, as noted above, the failure surface </w:t>
      </w:r>
      <w:r>
        <w:rPr>
          <w:rFonts w:ascii="Times New Roman" w:eastAsia="MS Mincho" w:hAnsi="Times New Roman"/>
          <w:position w:val="-10"/>
          <w:sz w:val="24"/>
          <w:szCs w:val="24"/>
        </w:rPr>
        <w:object w:dxaOrig="888" w:dyaOrig="312">
          <v:shape id="_x0000_i1163" type="#_x0000_t75" style="width:43.2pt;height:14.4pt" o:ole="">
            <v:imagedata r:id="rId309" o:title=""/>
          </v:shape>
          <o:OLEObject Type="Embed" ProgID="Equation.3" ShapeID="_x0000_i1163" DrawAspect="Content" ObjectID="_1506513037" r:id="rId310"/>
        </w:object>
      </w:r>
      <w:r>
        <w:rPr>
          <w:rFonts w:ascii="Times New Roman" w:eastAsia="MS Mincho" w:hAnsi="Times New Roman"/>
          <w:sz w:val="24"/>
          <w:szCs w:val="24"/>
          <w:lang w:val="en-US"/>
        </w:rPr>
        <w:t xml:space="preserve"> can be defined by many different but equivalent failure functions.</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This implies that the reliability index based on the linearized safety margin becomes dependent on the mathematical formulation of the safety margin. This problem is also known as the </w:t>
      </w:r>
      <w:r>
        <w:rPr>
          <w:rFonts w:ascii="Times New Roman" w:eastAsia="MS Mincho" w:hAnsi="Times New Roman"/>
          <w:i/>
          <w:sz w:val="24"/>
          <w:szCs w:val="24"/>
          <w:lang w:val="en-US"/>
        </w:rPr>
        <w:t>invariance problem</w:t>
      </w:r>
      <w:r>
        <w:rPr>
          <w:rFonts w:ascii="Times New Roman" w:eastAsia="MS Mincho" w:hAnsi="Times New Roman"/>
          <w:sz w:val="24"/>
          <w:szCs w:val="24"/>
          <w:lang w:val="en-US"/>
        </w:rPr>
        <w:t xml:space="preserve">. </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In </w:t>
      </w:r>
      <w:sdt>
        <w:sdtPr>
          <w:rPr>
            <w:rFonts w:ascii="Times New Roman" w:eastAsia="MS Mincho" w:hAnsi="Times New Roman"/>
            <w:sz w:val="24"/>
            <w:szCs w:val="24"/>
            <w:lang w:val="en-US"/>
          </w:rPr>
          <w:id w:val="2059049254"/>
          <w:citation/>
        </w:sdtPr>
        <w:sdtContent>
          <w:r>
            <w:fldChar w:fldCharType="begin"/>
          </w:r>
          <w:r>
            <w:rPr>
              <w:rFonts w:ascii="Times New Roman" w:eastAsia="MS Mincho" w:hAnsi="Times New Roman"/>
              <w:sz w:val="24"/>
              <w:szCs w:val="24"/>
              <w:lang w:val="lt-LT"/>
            </w:rPr>
            <w:instrText xml:space="preserve">CITATION Has74 \l 1063 </w:instrText>
          </w:r>
          <w:r>
            <w:fldChar w:fldCharType="separate"/>
          </w:r>
          <w:r w:rsidR="00781F1D" w:rsidRPr="00781F1D">
            <w:rPr>
              <w:rFonts w:ascii="Times New Roman" w:eastAsia="MS Mincho" w:hAnsi="Times New Roman"/>
              <w:noProof/>
              <w:sz w:val="24"/>
              <w:szCs w:val="24"/>
              <w:lang w:val="lt-LT"/>
            </w:rPr>
            <w:t>(Hasofer &amp; Lind, 1974)</w:t>
          </w:r>
          <w:r>
            <w:fldChar w:fldCharType="end"/>
          </w:r>
        </w:sdtContent>
      </w:sdt>
      <w:r>
        <w:rPr>
          <w:rFonts w:ascii="Times New Roman" w:eastAsia="MS Mincho" w:hAnsi="Times New Roman"/>
          <w:sz w:val="24"/>
          <w:szCs w:val="24"/>
          <w:lang w:val="en-US"/>
        </w:rPr>
        <w:t xml:space="preserve"> proposed a definition of the reliability index which is invariant with respect to the mathematical formulation of the safety margin.</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First, it is assumed that the stochastic variables </w:t>
      </w:r>
      <w:r>
        <w:rPr>
          <w:rFonts w:ascii="Times New Roman" w:eastAsia="MS Mincho" w:hAnsi="Times New Roman"/>
          <w:position w:val="-12"/>
          <w:sz w:val="24"/>
          <w:szCs w:val="24"/>
        </w:rPr>
        <w:object w:dxaOrig="1356" w:dyaOrig="360">
          <v:shape id="_x0000_i1164" type="#_x0000_t75" style="width:1in;height:20.7pt" o:ole="">
            <v:imagedata r:id="rId311" o:title=""/>
          </v:shape>
          <o:OLEObject Type="Embed" ProgID="Equation.3" ShapeID="_x0000_i1164" DrawAspect="Content" ObjectID="_1506513038" r:id="rId312"/>
        </w:object>
      </w:r>
      <w:r>
        <w:rPr>
          <w:rFonts w:ascii="Times New Roman" w:eastAsia="MS Mincho" w:hAnsi="Times New Roman"/>
          <w:sz w:val="24"/>
          <w:szCs w:val="24"/>
          <w:lang w:val="en-US"/>
        </w:rPr>
        <w:t xml:space="preserve"> are statistically independent. Further, it is implicitly assumed that the variables are normally distributed. The first step in calculation of the so-called </w:t>
      </w:r>
      <w:proofErr w:type="spellStart"/>
      <w:r>
        <w:rPr>
          <w:rFonts w:ascii="Times New Roman" w:eastAsia="MS Mincho" w:hAnsi="Times New Roman"/>
          <w:sz w:val="24"/>
          <w:szCs w:val="24"/>
          <w:lang w:val="en-US"/>
        </w:rPr>
        <w:t>Hasofer</w:t>
      </w:r>
      <w:proofErr w:type="spellEnd"/>
      <w:r>
        <w:rPr>
          <w:rFonts w:ascii="Times New Roman" w:eastAsia="MS Mincho" w:hAnsi="Times New Roman"/>
          <w:sz w:val="24"/>
          <w:szCs w:val="24"/>
          <w:lang w:val="en-US"/>
        </w:rPr>
        <w:t xml:space="preserve"> &amp; Lind reliability index </w:t>
      </w:r>
      <w:r>
        <w:rPr>
          <w:rFonts w:ascii="Times New Roman" w:eastAsia="MS Mincho" w:hAnsi="Times New Roman"/>
          <w:position w:val="-10"/>
          <w:sz w:val="24"/>
          <w:szCs w:val="24"/>
        </w:rPr>
        <w:object w:dxaOrig="468" w:dyaOrig="336">
          <v:shape id="_x0000_i1165" type="#_x0000_t75" style="width:20.7pt;height:14.4pt" o:ole="">
            <v:imagedata r:id="rId313" o:title=""/>
          </v:shape>
          <o:OLEObject Type="Embed" ProgID="Equation.3" ShapeID="_x0000_i1165" DrawAspect="Content" ObjectID="_1506513039" r:id="rId314"/>
        </w:object>
      </w:r>
      <w:r>
        <w:rPr>
          <w:rFonts w:ascii="Times New Roman" w:eastAsia="MS Mincho" w:hAnsi="Times New Roman"/>
          <w:sz w:val="24"/>
          <w:szCs w:val="24"/>
          <w:lang w:val="en-US"/>
        </w:rPr>
        <w:t xml:space="preserve"> is to define a transformation from </w:t>
      </w:r>
      <w:r>
        <w:rPr>
          <w:rFonts w:ascii="Times New Roman" w:eastAsia="MS Mincho" w:hAnsi="Times New Roman"/>
          <w:position w:val="-4"/>
          <w:sz w:val="24"/>
          <w:szCs w:val="24"/>
        </w:rPr>
        <w:object w:dxaOrig="252" w:dyaOrig="252">
          <v:shape id="_x0000_i1166" type="#_x0000_t75" style="width:14.4pt;height:14.4pt" o:ole="">
            <v:imagedata r:id="rId315" o:title=""/>
          </v:shape>
          <o:OLEObject Type="Embed" ProgID="Equation.3" ShapeID="_x0000_i1166" DrawAspect="Content" ObjectID="_1506513040" r:id="rId316"/>
        </w:object>
      </w:r>
      <w:r>
        <w:rPr>
          <w:rFonts w:ascii="Times New Roman" w:eastAsia="MS Mincho" w:hAnsi="Times New Roman"/>
          <w:sz w:val="24"/>
          <w:szCs w:val="24"/>
          <w:lang w:val="en-US"/>
        </w:rPr>
        <w:t xml:space="preserve"> to stochastic variables </w:t>
      </w:r>
      <w:r>
        <w:rPr>
          <w:rFonts w:ascii="Times New Roman" w:eastAsia="MS Mincho" w:hAnsi="Times New Roman"/>
          <w:position w:val="-6"/>
          <w:sz w:val="24"/>
          <w:szCs w:val="24"/>
        </w:rPr>
        <w:object w:dxaOrig="252" w:dyaOrig="276">
          <v:shape id="_x0000_i1167" type="#_x0000_t75" style="width:14.4pt;height:14.4pt" o:ole="">
            <v:imagedata r:id="rId317" o:title=""/>
          </v:shape>
          <o:OLEObject Type="Embed" ProgID="Equation.3" ShapeID="_x0000_i1167" DrawAspect="Content" ObjectID="_1506513041" r:id="rId318"/>
        </w:object>
      </w:r>
      <w:r>
        <w:rPr>
          <w:rFonts w:ascii="Times New Roman" w:eastAsia="MS Mincho" w:hAnsi="Times New Roman"/>
          <w:sz w:val="24"/>
          <w:szCs w:val="24"/>
          <w:lang w:val="en-US"/>
        </w:rPr>
        <w:t xml:space="preserve"> that are normalized. The normalized variables </w:t>
      </w:r>
      <w:r>
        <w:rPr>
          <w:rFonts w:ascii="Times New Roman" w:eastAsia="MS Mincho" w:hAnsi="Times New Roman"/>
          <w:position w:val="-12"/>
          <w:sz w:val="24"/>
          <w:szCs w:val="24"/>
        </w:rPr>
        <w:object w:dxaOrig="1332" w:dyaOrig="360">
          <v:shape id="_x0000_i1168" type="#_x0000_t75" style="width:64.8pt;height:20.7pt" o:ole="">
            <v:imagedata r:id="rId319" o:title=""/>
          </v:shape>
          <o:OLEObject Type="Embed" ProgID="Equation.3" ShapeID="_x0000_i1168" DrawAspect="Content" ObjectID="_1506513042" r:id="rId320"/>
        </w:object>
      </w:r>
      <w:r>
        <w:rPr>
          <w:rFonts w:ascii="Times New Roman" w:eastAsia="MS Mincho" w:hAnsi="Times New Roman"/>
          <w:sz w:val="24"/>
          <w:szCs w:val="24"/>
          <w:lang w:val="en-US"/>
        </w:rPr>
        <w:t xml:space="preserve"> with expected values 0 and standard deviation 1 are defined by:</w:t>
      </w:r>
    </w:p>
    <w:p w:rsidR="00EB0727" w:rsidRDefault="00EB0727" w:rsidP="00EB0727">
      <w:pPr>
        <w:rPr>
          <w:rFonts w:ascii="Times New Roman" w:eastAsia="MS Mincho" w:hAnsi="Times New Roman"/>
          <w:sz w:val="24"/>
        </w:rPr>
      </w:pPr>
    </w:p>
    <w:p w:rsidR="00EB0727" w:rsidRDefault="00EB0727" w:rsidP="00EB0727">
      <w:pPr>
        <w:pStyle w:val="PlainText"/>
        <w:tabs>
          <w:tab w:val="left" w:pos="567"/>
          <w:tab w:val="right" w:pos="8505"/>
        </w:tabs>
        <w:spacing w:before="120" w:after="120"/>
        <w:jc w:val="both"/>
        <w:rPr>
          <w:rFonts w:ascii="Times New Roman" w:eastAsia="MS Mincho" w:hAnsi="Times New Roman"/>
          <w:position w:val="-38"/>
          <w:sz w:val="24"/>
          <w:szCs w:val="24"/>
          <w:lang w:val="en-GB"/>
        </w:rPr>
      </w:pPr>
      <w:r>
        <w:rPr>
          <w:rFonts w:ascii="Times New Roman" w:eastAsia="MS Mincho" w:hAnsi="Times New Roman"/>
          <w:position w:val="-38"/>
          <w:sz w:val="24"/>
          <w:szCs w:val="24"/>
        </w:rPr>
        <w:object w:dxaOrig="2736" w:dyaOrig="780">
          <v:shape id="_x0000_i1169" type="#_x0000_t75" style="width:137.7pt;height:35.1pt" o:ole="">
            <v:imagedata r:id="rId321" o:title=""/>
          </v:shape>
          <o:OLEObject Type="Embed" ProgID="Equation.3" ShapeID="_x0000_i1169" DrawAspect="Content" ObjectID="_1506513043" r:id="rId322"/>
        </w:object>
      </w:r>
      <w:r>
        <w:rPr>
          <w:rFonts w:ascii="Times New Roman" w:eastAsia="MS Mincho" w:hAnsi="Times New Roman"/>
          <w:position w:val="-38"/>
          <w:sz w:val="24"/>
          <w:szCs w:val="24"/>
          <w:lang w:val="en-GB"/>
        </w:rPr>
        <w:tab/>
      </w:r>
      <w:r w:rsidR="0084560E">
        <w:rPr>
          <w:rFonts w:ascii="Times New Roman" w:eastAsia="MS Mincho" w:hAnsi="Times New Roman"/>
          <w:position w:val="-38"/>
          <w:sz w:val="24"/>
          <w:szCs w:val="24"/>
          <w:lang w:val="en-GB"/>
        </w:rPr>
        <w:t>(A.</w:t>
      </w:r>
      <w:r>
        <w:rPr>
          <w:rFonts w:ascii="Times New Roman" w:eastAsia="MS Mincho" w:hAnsi="Times New Roman"/>
          <w:position w:val="-38"/>
          <w:sz w:val="24"/>
          <w:szCs w:val="24"/>
          <w:lang w:val="en-GB"/>
        </w:rPr>
        <w:t>2)</w:t>
      </w:r>
    </w:p>
    <w:p w:rsidR="00EB0727" w:rsidRDefault="00EB0727" w:rsidP="00EB0727">
      <w:pPr>
        <w:rPr>
          <w:rFonts w:ascii="Times New Roman" w:hAnsi="Times New Roman"/>
          <w:sz w:val="24"/>
        </w:rPr>
      </w:pPr>
    </w:p>
    <w:p w:rsidR="00EB0727" w:rsidRPr="00634A6E" w:rsidRDefault="00EB0727" w:rsidP="00EB0727">
      <w:pPr>
        <w:pStyle w:val="PlainText"/>
        <w:tabs>
          <w:tab w:val="left" w:pos="567"/>
          <w:tab w:val="left" w:pos="8789"/>
        </w:tabs>
        <w:jc w:val="both"/>
        <w:rPr>
          <w:rFonts w:ascii="Times New Roman" w:eastAsia="MS Mincho" w:hAnsi="Times New Roman"/>
          <w:sz w:val="24"/>
          <w:szCs w:val="24"/>
          <w:lang w:val="en-US"/>
        </w:rPr>
      </w:pPr>
      <w:r w:rsidRPr="00634A6E">
        <w:rPr>
          <w:rFonts w:ascii="Times New Roman" w:eastAsia="MS Mincho" w:hAnsi="Times New Roman"/>
          <w:sz w:val="24"/>
          <w:szCs w:val="24"/>
          <w:lang w:val="en-US"/>
        </w:rPr>
        <w:t xml:space="preserve">By this transformation the failure surface in the new u-space is given by, see </w:t>
      </w:r>
      <w:r w:rsidR="00634A6E" w:rsidRPr="00634A6E">
        <w:rPr>
          <w:rFonts w:ascii="Times New Roman" w:eastAsia="MS Mincho" w:hAnsi="Times New Roman"/>
          <w:sz w:val="24"/>
          <w:szCs w:val="24"/>
          <w:lang w:val="en-US"/>
        </w:rPr>
        <w:t xml:space="preserve">Figure </w:t>
      </w:r>
      <w:r w:rsidR="00634A6E">
        <w:rPr>
          <w:rFonts w:ascii="Times New Roman" w:eastAsia="MS Mincho" w:hAnsi="Times New Roman"/>
          <w:sz w:val="24"/>
          <w:szCs w:val="24"/>
          <w:lang w:val="en-US"/>
        </w:rPr>
        <w:t>A</w:t>
      </w:r>
      <w:r w:rsidR="00634A6E" w:rsidRPr="00634A6E">
        <w:rPr>
          <w:rFonts w:ascii="Times New Roman" w:eastAsia="MS Mincho" w:hAnsi="Times New Roman"/>
          <w:sz w:val="24"/>
          <w:szCs w:val="24"/>
          <w:lang w:val="en-US"/>
        </w:rPr>
        <w:t>.1</w:t>
      </w:r>
      <w:r w:rsidRPr="00634A6E">
        <w:rPr>
          <w:rFonts w:ascii="Times New Roman" w:eastAsia="MS Mincho" w:hAnsi="Times New Roman"/>
          <w:sz w:val="24"/>
          <w:szCs w:val="24"/>
          <w:lang w:val="en-US"/>
        </w:rPr>
        <w:t>:</w:t>
      </w:r>
    </w:p>
    <w:p w:rsidR="00EB0727" w:rsidRDefault="00EB0727" w:rsidP="00EB0727">
      <w:pPr>
        <w:rPr>
          <w:rFonts w:ascii="Times New Roman" w:hAnsi="Times New Roman"/>
          <w:sz w:val="24"/>
        </w:rPr>
      </w:pP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GB"/>
        </w:rPr>
      </w:pPr>
      <w:r>
        <w:rPr>
          <w:rFonts w:ascii="Times New Roman" w:hAnsi="Times New Roman"/>
          <w:position w:val="-14"/>
          <w:sz w:val="24"/>
          <w:szCs w:val="24"/>
        </w:rPr>
        <w:object w:dxaOrig="4236" w:dyaOrig="384">
          <v:shape id="_x0000_i1170" type="#_x0000_t75" style="width:208.8pt;height:20.7pt" o:ole="">
            <v:imagedata r:id="rId323" o:title=""/>
          </v:shape>
          <o:OLEObject Type="Embed" ProgID="Equation.3" ShapeID="_x0000_i1170" DrawAspect="Content" ObjectID="_1506513044" r:id="rId324"/>
        </w:object>
      </w:r>
      <w:r>
        <w:rPr>
          <w:rFonts w:ascii="Times New Roman" w:hAnsi="Times New Roman"/>
          <w:sz w:val="24"/>
          <w:szCs w:val="24"/>
          <w:lang w:val="en-GB"/>
        </w:rPr>
        <w:tab/>
      </w:r>
      <w:r w:rsidR="0084560E">
        <w:rPr>
          <w:rFonts w:ascii="Times New Roman" w:hAnsi="Times New Roman"/>
          <w:sz w:val="24"/>
          <w:szCs w:val="24"/>
          <w:lang w:val="en-GB"/>
        </w:rPr>
        <w:t>(A.</w:t>
      </w:r>
      <w:r>
        <w:rPr>
          <w:rFonts w:ascii="Times New Roman" w:hAnsi="Times New Roman"/>
          <w:sz w:val="24"/>
          <w:szCs w:val="24"/>
          <w:lang w:val="en-GB"/>
        </w:rPr>
        <w:t>3)</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noProof/>
          <w:lang w:val="en-US" w:eastAsia="en-US"/>
        </w:rPr>
        <w:lastRenderedPageBreak/>
        <w:drawing>
          <wp:anchor distT="0" distB="0" distL="114300" distR="114300" simplePos="0" relativeHeight="251721728" behindDoc="0" locked="0" layoutInCell="1" allowOverlap="1" wp14:anchorId="774220DD" wp14:editId="3EF3B160">
            <wp:simplePos x="0" y="0"/>
            <wp:positionH relativeFrom="column">
              <wp:posOffset>17145</wp:posOffset>
            </wp:positionH>
            <wp:positionV relativeFrom="paragraph">
              <wp:posOffset>22860</wp:posOffset>
            </wp:positionV>
            <wp:extent cx="6060440" cy="2072005"/>
            <wp:effectExtent l="0" t="0" r="0" b="4445"/>
            <wp:wrapTight wrapText="bothSides">
              <wp:wrapPolygon edited="0">
                <wp:start x="0" y="0"/>
                <wp:lineTo x="0" y="21448"/>
                <wp:lineTo x="21523" y="21448"/>
                <wp:lineTo x="21523" y="0"/>
                <wp:lineTo x="0" y="0"/>
              </wp:wrapPolygon>
            </wp:wrapTight>
            <wp:docPr id="59" name="Picture 59" descr="fig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3_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060440" cy="2072005"/>
                    </a:xfrm>
                    <a:prstGeom prst="rect">
                      <a:avLst/>
                    </a:prstGeom>
                    <a:noFill/>
                  </pic:spPr>
                </pic:pic>
              </a:graphicData>
            </a:graphic>
            <wp14:sizeRelH relativeFrom="page">
              <wp14:pctWidth>0</wp14:pctWidth>
            </wp14:sizeRelH>
            <wp14:sizeRelV relativeFrom="page">
              <wp14:pctHeight>0</wp14:pctHeight>
            </wp14:sizeRelV>
          </wp:anchor>
        </w:drawing>
      </w:r>
    </w:p>
    <w:p w:rsidR="00EB0727" w:rsidRDefault="00EB0727" w:rsidP="005E3CA5">
      <w:pPr>
        <w:pStyle w:val="Caption"/>
        <w:jc w:val="center"/>
        <w:rPr>
          <w:rFonts w:eastAsia="MS Mincho"/>
          <w:b w:val="0"/>
          <w:szCs w:val="24"/>
        </w:rPr>
      </w:pPr>
      <w:r>
        <w:t xml:space="preserve">Figure </w:t>
      </w:r>
      <w:r w:rsidR="0084560E">
        <w:t>A</w:t>
      </w:r>
      <w:r w:rsidR="00AA3C17">
        <w:t>.</w:t>
      </w:r>
      <w:r w:rsidR="00AA3C17">
        <w:fldChar w:fldCharType="begin"/>
      </w:r>
      <w:r w:rsidR="00AA3C17">
        <w:instrText xml:space="preserve"> SEQ Figure \* ARABIC \s 1 </w:instrText>
      </w:r>
      <w:r w:rsidR="00AA3C17">
        <w:fldChar w:fldCharType="separate"/>
      </w:r>
      <w:r w:rsidR="00AA3C17">
        <w:rPr>
          <w:noProof/>
        </w:rPr>
        <w:t>1</w:t>
      </w:r>
      <w:r w:rsidR="00AA3C17">
        <w:fldChar w:fldCharType="end"/>
      </w:r>
      <w:r>
        <w:rPr>
          <w:b w:val="0"/>
          <w:szCs w:val="24"/>
        </w:rPr>
        <w:t>.Failure functions in the x-space and the u-space</w:t>
      </w:r>
      <w:proofErr w:type="gramStart"/>
      <w:r>
        <w:rPr>
          <w:b w:val="0"/>
          <w:szCs w:val="24"/>
        </w:rPr>
        <w:t>.</w:t>
      </w:r>
      <w:r>
        <w:rPr>
          <w:rFonts w:eastAsia="MS Mincho"/>
          <w:b w:val="0"/>
          <w:szCs w:val="24"/>
        </w:rPr>
        <w:t>.</w:t>
      </w:r>
      <w:proofErr w:type="gramEnd"/>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It should be noted that the </w:t>
      </w:r>
      <w:r>
        <w:rPr>
          <w:rFonts w:ascii="Times New Roman" w:eastAsia="MS Mincho" w:hAnsi="Times New Roman"/>
          <w:i/>
          <w:sz w:val="24"/>
          <w:szCs w:val="24"/>
          <w:lang w:val="en-US"/>
        </w:rPr>
        <w:t>u</w:t>
      </w:r>
      <w:r>
        <w:rPr>
          <w:rFonts w:ascii="Times New Roman" w:eastAsia="MS Mincho" w:hAnsi="Times New Roman"/>
          <w:sz w:val="24"/>
          <w:szCs w:val="24"/>
          <w:lang w:val="en-US"/>
        </w:rPr>
        <w:t>-space is rotationally symmetric with respect to the standard deviations.</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w:t>
      </w:r>
      <w:proofErr w:type="spellStart"/>
      <w:r>
        <w:rPr>
          <w:rFonts w:ascii="Times New Roman" w:eastAsia="MS Mincho" w:hAnsi="Times New Roman"/>
          <w:sz w:val="24"/>
          <w:szCs w:val="24"/>
          <w:lang w:val="en-US"/>
        </w:rPr>
        <w:t>Hasofer</w:t>
      </w:r>
      <w:proofErr w:type="spellEnd"/>
      <w:r>
        <w:rPr>
          <w:rFonts w:ascii="Times New Roman" w:eastAsia="MS Mincho" w:hAnsi="Times New Roman"/>
          <w:sz w:val="24"/>
          <w:szCs w:val="24"/>
          <w:lang w:val="en-US"/>
        </w:rPr>
        <w:t xml:space="preserve"> &amp; Lind reliability index </w:t>
      </w:r>
      <w:r>
        <w:rPr>
          <w:rFonts w:ascii="Times New Roman" w:eastAsia="MS Mincho" w:hAnsi="Times New Roman"/>
          <w:position w:val="-10"/>
          <w:sz w:val="24"/>
          <w:szCs w:val="24"/>
        </w:rPr>
        <w:object w:dxaOrig="252" w:dyaOrig="312">
          <v:shape id="_x0000_i1171" type="#_x0000_t75" style="width:14.4pt;height:14.4pt" o:ole="">
            <v:imagedata r:id="rId81" o:title=""/>
          </v:shape>
          <o:OLEObject Type="Embed" ProgID="Equation.3" ShapeID="_x0000_i1171" DrawAspect="Content" ObjectID="_1506513045" r:id="rId326"/>
        </w:object>
      </w:r>
      <w:r>
        <w:rPr>
          <w:rFonts w:ascii="Times New Roman" w:eastAsia="MS Mincho" w:hAnsi="Times New Roman"/>
          <w:sz w:val="24"/>
          <w:szCs w:val="24"/>
          <w:lang w:val="en-US"/>
        </w:rPr>
        <w:t xml:space="preserve"> is defined as the smallest distance from the origin </w:t>
      </w:r>
      <w:r>
        <w:rPr>
          <w:rFonts w:ascii="Times New Roman" w:eastAsia="MS Mincho" w:hAnsi="Times New Roman"/>
          <w:i/>
          <w:sz w:val="24"/>
          <w:szCs w:val="24"/>
          <w:lang w:val="en-US"/>
        </w:rPr>
        <w:t>O</w:t>
      </w:r>
      <w:r>
        <w:rPr>
          <w:rFonts w:ascii="Times New Roman" w:eastAsia="MS Mincho" w:hAnsi="Times New Roman"/>
          <w:sz w:val="24"/>
          <w:szCs w:val="24"/>
          <w:lang w:val="en-US"/>
        </w:rPr>
        <w:t xml:space="preserve"> in the </w:t>
      </w:r>
      <w:r>
        <w:rPr>
          <w:rFonts w:ascii="Times New Roman" w:eastAsia="MS Mincho" w:hAnsi="Times New Roman"/>
          <w:i/>
          <w:sz w:val="24"/>
          <w:szCs w:val="24"/>
          <w:lang w:val="en-US"/>
        </w:rPr>
        <w:t>u</w:t>
      </w:r>
      <w:r>
        <w:rPr>
          <w:rFonts w:ascii="Times New Roman" w:eastAsia="MS Mincho" w:hAnsi="Times New Roman"/>
          <w:sz w:val="24"/>
          <w:szCs w:val="24"/>
          <w:lang w:val="en-US"/>
        </w:rPr>
        <w:t xml:space="preserve">-space to the failure </w:t>
      </w:r>
      <w:proofErr w:type="gramStart"/>
      <w:r>
        <w:rPr>
          <w:rFonts w:ascii="Times New Roman" w:eastAsia="MS Mincho" w:hAnsi="Times New Roman"/>
          <w:sz w:val="24"/>
          <w:szCs w:val="24"/>
          <w:lang w:val="en-US"/>
        </w:rPr>
        <w:t xml:space="preserve">surface </w:t>
      </w:r>
      <w:proofErr w:type="gramEnd"/>
      <w:r>
        <w:rPr>
          <w:rFonts w:ascii="Times New Roman" w:eastAsia="MS Mincho" w:hAnsi="Times New Roman"/>
          <w:position w:val="-12"/>
          <w:sz w:val="24"/>
          <w:szCs w:val="24"/>
        </w:rPr>
        <w:object w:dxaOrig="996" w:dyaOrig="360">
          <v:shape id="_x0000_i1172" type="#_x0000_t75" style="width:51.3pt;height:20.7pt" o:ole="">
            <v:imagedata r:id="rId327" o:title=""/>
          </v:shape>
          <o:OLEObject Type="Embed" ProgID="Equation.3" ShapeID="_x0000_i1172" DrawAspect="Content" ObjectID="_1506513046" r:id="rId328"/>
        </w:object>
      </w:r>
      <w:r>
        <w:rPr>
          <w:rFonts w:ascii="Times New Roman" w:eastAsia="MS Mincho" w:hAnsi="Times New Roman"/>
          <w:sz w:val="24"/>
          <w:szCs w:val="24"/>
          <w:lang w:val="en-US"/>
        </w:rPr>
        <w:t xml:space="preserve">. This is illustrated in </w:t>
      </w:r>
      <w:r w:rsidR="00634A6E" w:rsidRPr="00634A6E">
        <w:rPr>
          <w:rFonts w:ascii="Times New Roman" w:eastAsia="MS Mincho" w:hAnsi="Times New Roman"/>
          <w:sz w:val="24"/>
          <w:szCs w:val="24"/>
          <w:lang w:val="en-US"/>
        </w:rPr>
        <w:t>Figure A</w:t>
      </w:r>
      <w:r w:rsidR="00634A6E">
        <w:rPr>
          <w:rFonts w:ascii="Times New Roman" w:eastAsia="MS Mincho" w:hAnsi="Times New Roman"/>
          <w:sz w:val="24"/>
          <w:szCs w:val="24"/>
          <w:lang w:val="en-US"/>
        </w:rPr>
        <w:t>.</w:t>
      </w:r>
      <w:r w:rsidR="00634A6E" w:rsidRPr="00634A6E">
        <w:rPr>
          <w:rFonts w:ascii="Times New Roman" w:eastAsia="MS Mincho" w:hAnsi="Times New Roman"/>
          <w:sz w:val="24"/>
          <w:szCs w:val="24"/>
          <w:lang w:val="en-US"/>
        </w:rPr>
        <w:t>2</w:t>
      </w:r>
      <w:r>
        <w:rPr>
          <w:rFonts w:ascii="Times New Roman" w:eastAsia="MS Mincho" w:hAnsi="Times New Roman"/>
          <w:sz w:val="24"/>
          <w:szCs w:val="24"/>
          <w:lang w:val="en-US"/>
        </w:rPr>
        <w:t xml:space="preserve">. The point </w:t>
      </w:r>
      <w:r>
        <w:rPr>
          <w:rFonts w:ascii="Times New Roman" w:eastAsia="MS Mincho" w:hAnsi="Times New Roman"/>
          <w:i/>
          <w:sz w:val="24"/>
          <w:szCs w:val="24"/>
          <w:lang w:val="en-US"/>
        </w:rPr>
        <w:t>A</w:t>
      </w:r>
      <w:r>
        <w:rPr>
          <w:rFonts w:ascii="Times New Roman" w:eastAsia="MS Mincho" w:hAnsi="Times New Roman"/>
          <w:sz w:val="24"/>
          <w:szCs w:val="24"/>
          <w:lang w:val="en-US"/>
        </w:rPr>
        <w:t xml:space="preserve"> on the failure surface closest to the origin is denoted the </w:t>
      </w:r>
      <w:r>
        <w:rPr>
          <w:rFonts w:ascii="Times New Roman" w:eastAsia="MS Mincho" w:hAnsi="Times New Roman"/>
          <w:position w:val="-10"/>
          <w:sz w:val="24"/>
          <w:szCs w:val="24"/>
        </w:rPr>
        <w:object w:dxaOrig="252" w:dyaOrig="312">
          <v:shape id="_x0000_i1173" type="#_x0000_t75" style="width:14.4pt;height:14.4pt" o:ole="">
            <v:imagedata r:id="rId81" o:title=""/>
          </v:shape>
          <o:OLEObject Type="Embed" ProgID="Equation.3" ShapeID="_x0000_i1173" DrawAspect="Content" ObjectID="_1506513047" r:id="rId329"/>
        </w:object>
      </w:r>
      <w:r>
        <w:rPr>
          <w:rFonts w:ascii="Times New Roman" w:eastAsia="MS Mincho" w:hAnsi="Times New Roman"/>
          <w:sz w:val="24"/>
          <w:szCs w:val="24"/>
          <w:lang w:val="en-US"/>
        </w:rPr>
        <w:t>-</w:t>
      </w:r>
      <w:r>
        <w:rPr>
          <w:rFonts w:ascii="Times New Roman" w:eastAsia="MS Mincho" w:hAnsi="Times New Roman"/>
          <w:i/>
          <w:sz w:val="24"/>
          <w:szCs w:val="24"/>
          <w:lang w:val="en-US"/>
        </w:rPr>
        <w:t xml:space="preserve">point </w:t>
      </w:r>
      <w:r>
        <w:rPr>
          <w:rFonts w:ascii="Times New Roman" w:eastAsia="MS Mincho" w:hAnsi="Times New Roman"/>
          <w:sz w:val="24"/>
          <w:szCs w:val="24"/>
          <w:lang w:val="en-US"/>
        </w:rPr>
        <w:t xml:space="preserve">or the </w:t>
      </w:r>
      <w:r>
        <w:rPr>
          <w:rFonts w:ascii="Times New Roman" w:eastAsia="MS Mincho" w:hAnsi="Times New Roman"/>
          <w:i/>
          <w:sz w:val="24"/>
          <w:szCs w:val="24"/>
          <w:lang w:val="en-US"/>
        </w:rPr>
        <w:t>design</w:t>
      </w:r>
      <w:r>
        <w:rPr>
          <w:rFonts w:ascii="Times New Roman" w:eastAsia="MS Mincho" w:hAnsi="Times New Roman"/>
          <w:sz w:val="24"/>
          <w:szCs w:val="24"/>
          <w:lang w:val="en-US"/>
        </w:rPr>
        <w:t xml:space="preserve"> </w:t>
      </w:r>
      <w:r>
        <w:rPr>
          <w:rFonts w:ascii="Times New Roman" w:eastAsia="MS Mincho" w:hAnsi="Times New Roman"/>
          <w:i/>
          <w:sz w:val="24"/>
          <w:szCs w:val="24"/>
          <w:lang w:val="en-US"/>
        </w:rPr>
        <w:t>point</w:t>
      </w:r>
      <w:r>
        <w:rPr>
          <w:rFonts w:ascii="Times New Roman" w:eastAsia="MS Mincho" w:hAnsi="Times New Roman"/>
          <w:sz w:val="24"/>
          <w:szCs w:val="24"/>
          <w:lang w:val="en-US"/>
        </w:rPr>
        <w:t xml:space="preserve">. The </w:t>
      </w:r>
      <w:proofErr w:type="spellStart"/>
      <w:r>
        <w:rPr>
          <w:rFonts w:ascii="Times New Roman" w:eastAsia="MS Mincho" w:hAnsi="Times New Roman"/>
          <w:sz w:val="24"/>
          <w:szCs w:val="24"/>
          <w:lang w:val="en-US"/>
        </w:rPr>
        <w:t>Hasofer</w:t>
      </w:r>
      <w:proofErr w:type="spellEnd"/>
      <w:r>
        <w:rPr>
          <w:rFonts w:ascii="Times New Roman" w:eastAsia="MS Mincho" w:hAnsi="Times New Roman"/>
          <w:sz w:val="24"/>
          <w:szCs w:val="24"/>
          <w:lang w:val="en-US"/>
        </w:rPr>
        <w:t xml:space="preserve"> &amp; Lind reliability index defined in the </w:t>
      </w:r>
      <w:r>
        <w:rPr>
          <w:rFonts w:ascii="Times New Roman" w:eastAsia="MS Mincho" w:hAnsi="Times New Roman"/>
          <w:i/>
          <w:sz w:val="24"/>
          <w:szCs w:val="24"/>
          <w:lang w:val="en-US"/>
        </w:rPr>
        <w:t>u</w:t>
      </w:r>
      <w:r>
        <w:rPr>
          <w:rFonts w:ascii="Times New Roman" w:eastAsia="MS Mincho" w:hAnsi="Times New Roman"/>
          <w:sz w:val="24"/>
          <w:szCs w:val="24"/>
          <w:lang w:val="en-US"/>
        </w:rPr>
        <w:t>-space is invariant to different equivalent formulations of the failure function because the definition of the reliability index is related to the failure surface and not directly to the failure function. The reliability index is thus defined by the optimization problem:</w:t>
      </w:r>
    </w:p>
    <w:p w:rsidR="00EB0727" w:rsidRDefault="00EB0727" w:rsidP="00EB0727">
      <w:pPr>
        <w:rPr>
          <w:rFonts w:ascii="Times New Roman" w:eastAsia="MS Mincho" w:hAnsi="Times New Roman"/>
          <w:sz w:val="24"/>
        </w:rPr>
      </w:pPr>
    </w:p>
    <w:p w:rsidR="00EB0727" w:rsidRDefault="00EB0727" w:rsidP="00EB0727">
      <w:pPr>
        <w:pStyle w:val="PlainText"/>
        <w:tabs>
          <w:tab w:val="left" w:pos="567"/>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26"/>
          <w:sz w:val="24"/>
          <w:szCs w:val="24"/>
        </w:rPr>
        <w:object w:dxaOrig="1692" w:dyaOrig="660">
          <v:shape id="_x0000_i1174" type="#_x0000_t75" style="width:86.4pt;height:36.9pt" o:ole="">
            <v:imagedata r:id="rId330" o:title=""/>
          </v:shape>
          <o:OLEObject Type="Embed" ProgID="Equation.3" ShapeID="_x0000_i1174" DrawAspect="Content" ObjectID="_1506513048" r:id="rId331"/>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4)</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solution point for </w:t>
      </w:r>
      <w:r>
        <w:rPr>
          <w:rFonts w:ascii="Times New Roman" w:eastAsia="MS Mincho" w:hAnsi="Times New Roman"/>
          <w:position w:val="-6"/>
          <w:sz w:val="24"/>
          <w:szCs w:val="24"/>
        </w:rPr>
        <w:object w:dxaOrig="192" w:dyaOrig="216">
          <v:shape id="_x0000_i1175" type="#_x0000_t75" style="width:6.3pt;height:6.3pt" o:ole="">
            <v:imagedata r:id="rId332" o:title=""/>
          </v:shape>
          <o:OLEObject Type="Embed" ProgID="Equation.3" ShapeID="_x0000_i1175" DrawAspect="Content" ObjectID="_1506513049" r:id="rId333"/>
        </w:object>
      </w:r>
      <w:r>
        <w:rPr>
          <w:rFonts w:ascii="Times New Roman" w:eastAsia="MS Mincho" w:hAnsi="Times New Roman"/>
          <w:sz w:val="24"/>
          <w:szCs w:val="24"/>
          <w:lang w:val="en-US"/>
        </w:rPr>
        <w:t xml:space="preserve"> is </w:t>
      </w:r>
      <w:proofErr w:type="gramStart"/>
      <w:r>
        <w:rPr>
          <w:rFonts w:ascii="Times New Roman" w:eastAsia="MS Mincho" w:hAnsi="Times New Roman"/>
          <w:sz w:val="24"/>
          <w:szCs w:val="24"/>
          <w:lang w:val="en-US"/>
        </w:rPr>
        <w:t xml:space="preserve">denoted </w:t>
      </w:r>
      <w:proofErr w:type="gramEnd"/>
      <w:r>
        <w:rPr>
          <w:rFonts w:ascii="Times New Roman" w:eastAsia="MS Mincho" w:hAnsi="Times New Roman"/>
          <w:position w:val="-6"/>
          <w:sz w:val="24"/>
          <w:szCs w:val="24"/>
        </w:rPr>
        <w:object w:dxaOrig="276" w:dyaOrig="312">
          <v:shape id="_x0000_i1176" type="#_x0000_t75" style="width:14.4pt;height:14.4pt" o:ole="">
            <v:imagedata r:id="rId334" o:title=""/>
          </v:shape>
          <o:OLEObject Type="Embed" ProgID="Equation.3" ShapeID="_x0000_i1176" DrawAspect="Content" ObjectID="_1506513050" r:id="rId335"/>
        </w:object>
      </w:r>
      <w:r>
        <w:rPr>
          <w:rFonts w:ascii="Times New Roman" w:eastAsia="MS Mincho" w:hAnsi="Times New Roman"/>
          <w:sz w:val="24"/>
          <w:szCs w:val="24"/>
          <w:lang w:val="en-US"/>
        </w:rPr>
        <w:t>, see figure 3.6.</w:t>
      </w: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36096E" w:rsidP="00EB0727">
      <w:pPr>
        <w:pStyle w:val="PlainText"/>
        <w:tabs>
          <w:tab w:val="left" w:pos="567"/>
          <w:tab w:val="left" w:pos="8789"/>
        </w:tabs>
        <w:jc w:val="both"/>
        <w:rPr>
          <w:rFonts w:ascii="Times New Roman" w:eastAsia="MS Mincho" w:hAnsi="Times New Roman"/>
          <w:i/>
          <w:iCs/>
          <w:sz w:val="24"/>
          <w:szCs w:val="24"/>
          <w:lang w:val="en-US"/>
        </w:rPr>
      </w:pPr>
      <w:r>
        <w:rPr>
          <w:noProof/>
          <w:lang w:val="en-US" w:eastAsia="en-US"/>
        </w:rPr>
        <w:drawing>
          <wp:anchor distT="0" distB="0" distL="114300" distR="114300" simplePos="0" relativeHeight="251752448" behindDoc="0" locked="0" layoutInCell="1" allowOverlap="1" wp14:anchorId="25E889B7" wp14:editId="64F80326">
            <wp:simplePos x="0" y="0"/>
            <wp:positionH relativeFrom="column">
              <wp:posOffset>1483352</wp:posOffset>
            </wp:positionH>
            <wp:positionV relativeFrom="paragraph">
              <wp:posOffset>-430719</wp:posOffset>
            </wp:positionV>
            <wp:extent cx="3444240" cy="2178050"/>
            <wp:effectExtent l="0" t="0" r="3810" b="0"/>
            <wp:wrapTight wrapText="bothSides">
              <wp:wrapPolygon edited="0">
                <wp:start x="0" y="0"/>
                <wp:lineTo x="0" y="21348"/>
                <wp:lineTo x="21504" y="21348"/>
                <wp:lineTo x="21504" y="0"/>
                <wp:lineTo x="0" y="0"/>
              </wp:wrapPolygon>
            </wp:wrapTight>
            <wp:docPr id="58" name="Picture 58" descr="fig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3_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444240" cy="2178050"/>
                    </a:xfrm>
                    <a:prstGeom prst="rect">
                      <a:avLst/>
                    </a:prstGeom>
                    <a:noFill/>
                  </pic:spPr>
                </pic:pic>
              </a:graphicData>
            </a:graphic>
            <wp14:sizeRelH relativeFrom="page">
              <wp14:pctWidth>0</wp14:pctWidth>
            </wp14:sizeRelH>
            <wp14:sizeRelV relativeFrom="page">
              <wp14:pctHeight>0</wp14:pctHeight>
            </wp14:sizeRelV>
          </wp:anchor>
        </w:drawing>
      </w: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i/>
          <w:iCs/>
          <w:sz w:val="24"/>
          <w:szCs w:val="24"/>
          <w:lang w:val="en-US"/>
        </w:rPr>
      </w:pPr>
    </w:p>
    <w:p w:rsidR="00EB0727" w:rsidRDefault="00EB0727" w:rsidP="005E3CA5">
      <w:pPr>
        <w:pStyle w:val="Caption"/>
        <w:jc w:val="center"/>
        <w:rPr>
          <w:rFonts w:eastAsia="MS Mincho"/>
          <w:b w:val="0"/>
          <w:szCs w:val="24"/>
        </w:rPr>
      </w:pPr>
      <w:r>
        <w:t>Figure</w:t>
      </w:r>
      <w:r w:rsidR="00634A6E">
        <w:t xml:space="preserve"> A</w:t>
      </w:r>
      <w:r w:rsidR="00AA3C17">
        <w:t>.</w:t>
      </w:r>
      <w:r w:rsidR="00AA3C17">
        <w:fldChar w:fldCharType="begin"/>
      </w:r>
      <w:r w:rsidR="00AA3C17">
        <w:instrText xml:space="preserve"> SEQ Figure \* ARABIC \s 1 </w:instrText>
      </w:r>
      <w:r w:rsidR="00AA3C17">
        <w:fldChar w:fldCharType="separate"/>
      </w:r>
      <w:r w:rsidR="00AA3C17">
        <w:rPr>
          <w:noProof/>
        </w:rPr>
        <w:t>2</w:t>
      </w:r>
      <w:r w:rsidR="00AA3C17">
        <w:fldChar w:fldCharType="end"/>
      </w:r>
      <w:r>
        <w:rPr>
          <w:b w:val="0"/>
          <w:szCs w:val="24"/>
        </w:rPr>
        <w:t>.</w:t>
      </w:r>
      <w:r>
        <w:rPr>
          <w:rFonts w:eastAsia="MS Mincho"/>
          <w:b w:val="0"/>
          <w:szCs w:val="24"/>
        </w:rPr>
        <w:t xml:space="preserve">Geometrical illustration of the reliability </w:t>
      </w:r>
      <w:proofErr w:type="gramStart"/>
      <w:r>
        <w:rPr>
          <w:rFonts w:eastAsia="MS Mincho"/>
          <w:b w:val="0"/>
          <w:szCs w:val="24"/>
        </w:rPr>
        <w:t xml:space="preserve">index </w:t>
      </w:r>
      <w:proofErr w:type="gramEnd"/>
      <w:r>
        <w:rPr>
          <w:rFonts w:eastAsia="MS Mincho"/>
          <w:b w:val="0"/>
          <w:position w:val="-10"/>
          <w:szCs w:val="24"/>
        </w:rPr>
        <w:object w:dxaOrig="252" w:dyaOrig="312">
          <v:shape id="_x0000_i1177" type="#_x0000_t75" style="width:14.4pt;height:14.4pt" o:ole="">
            <v:imagedata r:id="rId81" o:title=""/>
          </v:shape>
          <o:OLEObject Type="Embed" ProgID="Equation.3" ShapeID="_x0000_i1177" DrawAspect="Content" ObjectID="_1506513051" r:id="rId337"/>
        </w:object>
      </w:r>
      <w:r>
        <w:rPr>
          <w:rFonts w:eastAsia="MS Mincho"/>
          <w:b w:val="0"/>
          <w:szCs w:val="24"/>
        </w:rPr>
        <w:t>.</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numerical calculation of the reliability index </w:t>
      </w:r>
      <w:r>
        <w:rPr>
          <w:rFonts w:ascii="Times New Roman" w:eastAsia="MS Mincho" w:hAnsi="Times New Roman"/>
          <w:position w:val="-10"/>
          <w:sz w:val="24"/>
          <w:szCs w:val="24"/>
        </w:rPr>
        <w:object w:dxaOrig="252" w:dyaOrig="312">
          <v:shape id="_x0000_i1178" type="#_x0000_t75" style="width:14.4pt;height:14.4pt" o:ole="">
            <v:imagedata r:id="rId81" o:title=""/>
          </v:shape>
          <o:OLEObject Type="Embed" ProgID="Equation.3" ShapeID="_x0000_i1178" DrawAspect="Content" ObjectID="_1506513052" r:id="rId338"/>
        </w:object>
      </w:r>
      <w:r>
        <w:rPr>
          <w:rFonts w:ascii="Times New Roman" w:eastAsia="MS Mincho" w:hAnsi="Times New Roman"/>
          <w:sz w:val="24"/>
          <w:szCs w:val="24"/>
          <w:lang w:val="en-US"/>
        </w:rPr>
        <w:t xml:space="preserve"> defined by </w:t>
      </w:r>
      <w:r w:rsidR="0084560E">
        <w:rPr>
          <w:rFonts w:ascii="Times New Roman" w:eastAsia="MS Mincho" w:hAnsi="Times New Roman"/>
          <w:sz w:val="24"/>
          <w:szCs w:val="24"/>
          <w:lang w:val="en-US"/>
        </w:rPr>
        <w:t>(A.</w:t>
      </w:r>
      <w:r>
        <w:rPr>
          <w:rFonts w:ascii="Times New Roman" w:eastAsia="MS Mincho" w:hAnsi="Times New Roman"/>
          <w:sz w:val="24"/>
          <w:szCs w:val="24"/>
          <w:lang w:val="en-US"/>
        </w:rPr>
        <w:t xml:space="preserve">4) can be performed in a number of ways. </w:t>
      </w:r>
      <w:r w:rsidR="0084560E">
        <w:rPr>
          <w:rFonts w:ascii="Times New Roman" w:eastAsia="MS Mincho" w:hAnsi="Times New Roman"/>
          <w:sz w:val="24"/>
          <w:szCs w:val="24"/>
          <w:lang w:val="en-US"/>
        </w:rPr>
        <w:t>(A.</w:t>
      </w:r>
      <w:r>
        <w:rPr>
          <w:rFonts w:ascii="Times New Roman" w:eastAsia="MS Mincho" w:hAnsi="Times New Roman"/>
          <w:sz w:val="24"/>
          <w:szCs w:val="24"/>
          <w:lang w:val="en-US"/>
        </w:rPr>
        <w:t>4) is an optimization problem with a quadratic objective function and one non-linear constraint. A number of algorithms exist for solution of this type of problem, e.g. the NLPQL algorithm by</w:t>
      </w:r>
      <w:sdt>
        <w:sdtPr>
          <w:rPr>
            <w:rFonts w:ascii="Times New Roman" w:eastAsia="MS Mincho" w:hAnsi="Times New Roman"/>
            <w:sz w:val="24"/>
            <w:szCs w:val="24"/>
            <w:lang w:val="en-US"/>
          </w:rPr>
          <w:id w:val="1544406238"/>
          <w:citation/>
        </w:sdtPr>
        <w:sdtContent>
          <w:r>
            <w:fldChar w:fldCharType="begin"/>
          </w:r>
          <w:r>
            <w:rPr>
              <w:rFonts w:ascii="Times New Roman" w:eastAsia="MS Mincho" w:hAnsi="Times New Roman"/>
              <w:sz w:val="24"/>
              <w:szCs w:val="24"/>
              <w:lang w:val="lt-LT"/>
            </w:rPr>
            <w:instrText xml:space="preserve"> CITATION Sch85 \l 1063 </w:instrText>
          </w:r>
          <w:r>
            <w:fldChar w:fldCharType="separate"/>
          </w:r>
          <w:r w:rsidR="00781F1D">
            <w:rPr>
              <w:rFonts w:ascii="Times New Roman" w:eastAsia="MS Mincho" w:hAnsi="Times New Roman"/>
              <w:noProof/>
              <w:sz w:val="24"/>
              <w:szCs w:val="24"/>
              <w:lang w:val="lt-LT"/>
            </w:rPr>
            <w:t xml:space="preserve"> </w:t>
          </w:r>
          <w:r w:rsidR="00781F1D" w:rsidRPr="00781F1D">
            <w:rPr>
              <w:rFonts w:ascii="Times New Roman" w:eastAsia="MS Mincho" w:hAnsi="Times New Roman"/>
              <w:noProof/>
              <w:sz w:val="24"/>
              <w:szCs w:val="24"/>
              <w:lang w:val="lt-LT"/>
            </w:rPr>
            <w:t>(Schittkowski, 1985)</w:t>
          </w:r>
          <w:r>
            <w:fldChar w:fldCharType="end"/>
          </w:r>
        </w:sdtContent>
      </w:sdt>
      <w:r>
        <w:rPr>
          <w:rFonts w:ascii="Times New Roman" w:eastAsia="MS Mincho" w:hAnsi="Times New Roman"/>
          <w:sz w:val="24"/>
          <w:szCs w:val="24"/>
          <w:lang w:val="en-US"/>
        </w:rPr>
        <w:t xml:space="preserve">. Here a simple iterative algorithm will be described. For simplicity the index </w:t>
      </w:r>
      <w:r>
        <w:rPr>
          <w:rFonts w:ascii="Times New Roman" w:eastAsia="MS Mincho" w:hAnsi="Times New Roman"/>
          <w:i/>
          <w:sz w:val="24"/>
          <w:szCs w:val="24"/>
          <w:lang w:val="en-US"/>
        </w:rPr>
        <w:t xml:space="preserve">u </w:t>
      </w:r>
      <w:r>
        <w:rPr>
          <w:rFonts w:ascii="Times New Roman" w:eastAsia="MS Mincho" w:hAnsi="Times New Roman"/>
          <w:sz w:val="24"/>
          <w:szCs w:val="24"/>
          <w:lang w:val="en-US"/>
        </w:rPr>
        <w:t xml:space="preserve">will be omitted on the failure function </w:t>
      </w:r>
      <w:r>
        <w:rPr>
          <w:rFonts w:ascii="Times New Roman" w:eastAsia="MS Mincho" w:hAnsi="Times New Roman"/>
          <w:position w:val="-10"/>
          <w:sz w:val="24"/>
          <w:szCs w:val="24"/>
        </w:rPr>
        <w:object w:dxaOrig="504" w:dyaOrig="312">
          <v:shape id="_x0000_i1179" type="#_x0000_t75" style="width:20.7pt;height:14.4pt" o:ole="">
            <v:imagedata r:id="rId339" o:title=""/>
          </v:shape>
          <o:OLEObject Type="Embed" ProgID="Equation.3" ShapeID="_x0000_i1179" DrawAspect="Content" ObjectID="_1506513053" r:id="rId340"/>
        </w:object>
      </w:r>
      <w:r>
        <w:rPr>
          <w:rFonts w:ascii="Times New Roman" w:eastAsia="MS Mincho" w:hAnsi="Times New Roman"/>
          <w:sz w:val="24"/>
          <w:szCs w:val="24"/>
          <w:lang w:val="en-US"/>
        </w:rPr>
        <w:t xml:space="preserve"> in the following.</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At the </w:t>
      </w:r>
      <w:r>
        <w:rPr>
          <w:rFonts w:ascii="Times New Roman" w:eastAsia="MS Mincho" w:hAnsi="Times New Roman"/>
          <w:position w:val="-10"/>
          <w:sz w:val="24"/>
          <w:szCs w:val="24"/>
        </w:rPr>
        <w:object w:dxaOrig="252" w:dyaOrig="312">
          <v:shape id="_x0000_i1180" type="#_x0000_t75" style="width:14.4pt;height:14.4pt" o:ole="">
            <v:imagedata r:id="rId81" o:title=""/>
          </v:shape>
          <o:OLEObject Type="Embed" ProgID="Equation.3" ShapeID="_x0000_i1180" DrawAspect="Content" ObjectID="_1506513054" r:id="rId341"/>
        </w:object>
      </w:r>
      <w:r>
        <w:rPr>
          <w:rFonts w:ascii="Times New Roman" w:eastAsia="MS Mincho" w:hAnsi="Times New Roman"/>
          <w:sz w:val="24"/>
          <w:szCs w:val="24"/>
          <w:lang w:val="en-US"/>
        </w:rPr>
        <w:t xml:space="preserve"> point </w:t>
      </w:r>
      <w:r>
        <w:rPr>
          <w:rFonts w:ascii="Times New Roman" w:eastAsia="MS Mincho" w:hAnsi="Times New Roman"/>
          <w:position w:val="-6"/>
          <w:sz w:val="24"/>
          <w:szCs w:val="24"/>
        </w:rPr>
        <w:object w:dxaOrig="276" w:dyaOrig="312">
          <v:shape id="_x0000_i1181" type="#_x0000_t75" style="width:14.4pt;height:14.4pt" o:ole="">
            <v:imagedata r:id="rId342" o:title=""/>
          </v:shape>
          <o:OLEObject Type="Embed" ProgID="Equation.3" ShapeID="_x0000_i1181" DrawAspect="Content" ObjectID="_1506513055" r:id="rId343"/>
        </w:object>
      </w:r>
      <w:r>
        <w:rPr>
          <w:rFonts w:ascii="Times New Roman" w:eastAsia="MS Mincho" w:hAnsi="Times New Roman"/>
          <w:sz w:val="24"/>
          <w:szCs w:val="24"/>
          <w:lang w:val="en-US"/>
        </w:rPr>
        <w:t xml:space="preserve"> it is seen that the following relation must be fulfilled:</w:t>
      </w:r>
    </w:p>
    <w:p w:rsidR="00EB0727" w:rsidRDefault="00EB0727" w:rsidP="00EB0727">
      <w:pPr>
        <w:pStyle w:val="PlainText"/>
        <w:tabs>
          <w:tab w:val="left" w:pos="567"/>
          <w:tab w:val="right" w:pos="8505"/>
        </w:tabs>
        <w:spacing w:before="120" w:after="120"/>
        <w:jc w:val="both"/>
        <w:rPr>
          <w:rFonts w:ascii="Times New Roman" w:eastAsia="MS Mincho" w:hAnsi="Times New Roman"/>
          <w:position w:val="-26"/>
          <w:sz w:val="24"/>
          <w:szCs w:val="24"/>
          <w:lang w:val="en-GB"/>
        </w:rPr>
      </w:pPr>
      <w:r>
        <w:rPr>
          <w:rFonts w:ascii="Times New Roman" w:eastAsia="MS Mincho" w:hAnsi="Times New Roman"/>
          <w:position w:val="-26"/>
          <w:sz w:val="24"/>
          <w:szCs w:val="24"/>
        </w:rPr>
        <w:object w:dxaOrig="1404" w:dyaOrig="360">
          <v:shape id="_x0000_i1182" type="#_x0000_t75" style="width:1in;height:20.7pt" o:ole="">
            <v:imagedata r:id="rId344" o:title=""/>
          </v:shape>
          <o:OLEObject Type="Embed" ProgID="Equation.3" ShapeID="_x0000_i1182" DrawAspect="Content" ObjectID="_1506513056" r:id="rId345"/>
        </w:object>
      </w:r>
      <w:r>
        <w:rPr>
          <w:rFonts w:ascii="Times New Roman" w:eastAsia="MS Mincho" w:hAnsi="Times New Roman"/>
          <w:position w:val="-26"/>
          <w:sz w:val="24"/>
          <w:szCs w:val="24"/>
          <w:lang w:val="en-GB"/>
        </w:rPr>
        <w:tab/>
      </w:r>
      <w:r w:rsidR="0084560E">
        <w:rPr>
          <w:rFonts w:ascii="Times New Roman" w:eastAsia="MS Mincho" w:hAnsi="Times New Roman"/>
          <w:position w:val="-26"/>
          <w:sz w:val="24"/>
          <w:szCs w:val="24"/>
          <w:lang w:val="en-GB"/>
        </w:rPr>
        <w:t>(A.</w:t>
      </w:r>
      <w:r>
        <w:rPr>
          <w:rFonts w:ascii="Times New Roman" w:eastAsia="MS Mincho" w:hAnsi="Times New Roman"/>
          <w:position w:val="-26"/>
          <w:sz w:val="24"/>
          <w:szCs w:val="24"/>
          <w:lang w:val="en-GB"/>
        </w:rPr>
        <w:t>5)</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w:t>
      </w:r>
      <w:r>
        <w:rPr>
          <w:rFonts w:ascii="Times New Roman" w:eastAsia="MS Mincho" w:hAnsi="Times New Roman"/>
          <w:position w:val="-6"/>
          <w:sz w:val="24"/>
          <w:szCs w:val="24"/>
        </w:rPr>
        <w:object w:dxaOrig="216" w:dyaOrig="276">
          <v:shape id="_x0000_i1183" type="#_x0000_t75" style="width:6.3pt;height:14.4pt" o:ole="">
            <v:imagedata r:id="rId346" o:title=""/>
          </v:shape>
          <o:OLEObject Type="Embed" ProgID="Equation.3" ShapeID="_x0000_i1183" DrawAspect="Content" ObjectID="_1506513057" r:id="rId347"/>
        </w:object>
      </w:r>
      <w:r>
        <w:rPr>
          <w:rFonts w:ascii="Times New Roman" w:eastAsia="MS Mincho" w:hAnsi="Times New Roman"/>
          <w:sz w:val="24"/>
          <w:szCs w:val="24"/>
          <w:lang w:val="en-US"/>
        </w:rPr>
        <w:t xml:space="preserve"> is a proportionality factor. In order to formulate an iteration scheme it is assumed that a point </w:t>
      </w:r>
      <w:r>
        <w:rPr>
          <w:rFonts w:ascii="Times New Roman" w:eastAsia="MS Mincho" w:hAnsi="Times New Roman"/>
          <w:position w:val="-6"/>
          <w:sz w:val="24"/>
          <w:szCs w:val="24"/>
        </w:rPr>
        <w:object w:dxaOrig="300" w:dyaOrig="312">
          <v:shape id="_x0000_i1184" type="#_x0000_t75" style="width:14.4pt;height:14.4pt" o:ole="">
            <v:imagedata r:id="rId348" o:title=""/>
          </v:shape>
          <o:OLEObject Type="Embed" ProgID="Equation.3" ShapeID="_x0000_i1184" DrawAspect="Content" ObjectID="_1506513058" r:id="rId349"/>
        </w:object>
      </w:r>
      <w:r>
        <w:rPr>
          <w:rFonts w:ascii="Times New Roman" w:eastAsia="MS Mincho" w:hAnsi="Times New Roman"/>
          <w:sz w:val="24"/>
          <w:szCs w:val="24"/>
          <w:lang w:val="en-US"/>
        </w:rPr>
        <w:t xml:space="preserve"> close to </w:t>
      </w:r>
      <w:r>
        <w:rPr>
          <w:rFonts w:ascii="Times New Roman" w:eastAsia="MS Mincho" w:hAnsi="Times New Roman"/>
          <w:position w:val="-6"/>
          <w:sz w:val="24"/>
          <w:szCs w:val="24"/>
        </w:rPr>
        <w:object w:dxaOrig="276" w:dyaOrig="312">
          <v:shape id="_x0000_i1185" type="#_x0000_t75" style="width:14.4pt;height:14.4pt" o:ole="">
            <v:imagedata r:id="rId350" o:title=""/>
          </v:shape>
          <o:OLEObject Type="Embed" ProgID="Equation.3" ShapeID="_x0000_i1185" DrawAspect="Content" ObjectID="_1506513059" r:id="rId351"/>
        </w:object>
      </w:r>
      <w:r>
        <w:rPr>
          <w:rFonts w:ascii="Times New Roman" w:eastAsia="MS Mincho" w:hAnsi="Times New Roman"/>
          <w:sz w:val="24"/>
          <w:szCs w:val="24"/>
          <w:lang w:val="en-US"/>
        </w:rPr>
        <w:t xml:space="preserve"> is known, i.e.:</w:t>
      </w:r>
    </w:p>
    <w:p w:rsidR="00EB0727" w:rsidRDefault="00EB0727" w:rsidP="00EB0727">
      <w:pPr>
        <w:pStyle w:val="PlainText"/>
        <w:tabs>
          <w:tab w:val="left" w:pos="567"/>
          <w:tab w:val="right" w:pos="8505"/>
        </w:tabs>
        <w:spacing w:before="120" w:after="120"/>
        <w:jc w:val="both"/>
        <w:rPr>
          <w:rFonts w:ascii="Times New Roman" w:eastAsia="MS Mincho" w:hAnsi="Times New Roman"/>
          <w:position w:val="-26"/>
          <w:sz w:val="24"/>
          <w:szCs w:val="24"/>
          <w:lang w:val="en-GB"/>
        </w:rPr>
      </w:pPr>
      <w:r>
        <w:rPr>
          <w:rFonts w:ascii="Times New Roman" w:eastAsia="MS Mincho" w:hAnsi="Times New Roman"/>
          <w:position w:val="-26"/>
          <w:sz w:val="24"/>
          <w:szCs w:val="24"/>
        </w:rPr>
        <w:object w:dxaOrig="1296" w:dyaOrig="312">
          <v:shape id="_x0000_i1186" type="#_x0000_t75" style="width:65.7pt;height:14.4pt" o:ole="">
            <v:imagedata r:id="rId352" o:title=""/>
          </v:shape>
          <o:OLEObject Type="Embed" ProgID="Equation.3" ShapeID="_x0000_i1186" DrawAspect="Content" ObjectID="_1506513060" r:id="rId353"/>
        </w:object>
      </w:r>
      <w:r>
        <w:rPr>
          <w:rFonts w:ascii="Times New Roman" w:eastAsia="MS Mincho" w:hAnsi="Times New Roman"/>
          <w:position w:val="-26"/>
          <w:sz w:val="24"/>
          <w:szCs w:val="24"/>
          <w:lang w:val="en-GB"/>
        </w:rPr>
        <w:tab/>
      </w:r>
      <w:r w:rsidR="0084560E">
        <w:rPr>
          <w:rFonts w:ascii="Times New Roman" w:eastAsia="MS Mincho" w:hAnsi="Times New Roman"/>
          <w:position w:val="-26"/>
          <w:sz w:val="24"/>
          <w:szCs w:val="24"/>
          <w:lang w:val="en-GB"/>
        </w:rPr>
        <w:t>(A.</w:t>
      </w:r>
      <w:r>
        <w:rPr>
          <w:rFonts w:ascii="Times New Roman" w:eastAsia="MS Mincho" w:hAnsi="Times New Roman"/>
          <w:position w:val="-26"/>
          <w:sz w:val="24"/>
          <w:szCs w:val="24"/>
          <w:lang w:val="en-GB"/>
        </w:rPr>
        <w:t>6)</w:t>
      </w:r>
    </w:p>
    <w:p w:rsidR="00EB0727" w:rsidRDefault="00EB0727" w:rsidP="00EB0727">
      <w:pPr>
        <w:pStyle w:val="PlainText"/>
        <w:tabs>
          <w:tab w:val="left" w:pos="567"/>
          <w:tab w:val="left" w:pos="8789"/>
        </w:tabs>
        <w:spacing w:before="120" w:after="120"/>
        <w:jc w:val="both"/>
        <w:rPr>
          <w:rFonts w:ascii="Times New Roman" w:eastAsia="MS Mincho" w:hAnsi="Times New Roman"/>
          <w:sz w:val="24"/>
          <w:szCs w:val="24"/>
          <w:lang w:val="en-US"/>
        </w:rPr>
      </w:pPr>
      <w:r>
        <w:rPr>
          <w:rFonts w:ascii="Times New Roman" w:hAnsi="Times New Roman"/>
          <w:sz w:val="24"/>
          <w:szCs w:val="24"/>
          <w:lang w:val="en-US"/>
        </w:rPr>
        <w:t xml:space="preserve">A first order approximation of </w:t>
      </w:r>
      <w:r>
        <w:rPr>
          <w:rFonts w:ascii="Times New Roman" w:hAnsi="Times New Roman"/>
          <w:position w:val="-10"/>
          <w:sz w:val="24"/>
          <w:szCs w:val="24"/>
        </w:rPr>
        <w:object w:dxaOrig="504" w:dyaOrig="312">
          <v:shape id="_x0000_i1187" type="#_x0000_t75" style="width:20.7pt;height:14.4pt" o:ole="">
            <v:imagedata r:id="rId354" o:title=""/>
          </v:shape>
          <o:OLEObject Type="Embed" ProgID="Equation.3" ShapeID="_x0000_i1187" DrawAspect="Content" ObjectID="_1506513061" r:id="rId355"/>
        </w:object>
      </w:r>
      <w:r>
        <w:rPr>
          <w:rFonts w:ascii="Times New Roman" w:hAnsi="Times New Roman"/>
          <w:sz w:val="24"/>
          <w:szCs w:val="24"/>
          <w:lang w:val="en-US"/>
        </w:rPr>
        <w:t xml:space="preserve"> in </w:t>
      </w:r>
      <w:r>
        <w:rPr>
          <w:rFonts w:ascii="Times New Roman" w:eastAsia="MS Mincho" w:hAnsi="Times New Roman"/>
          <w:position w:val="-6"/>
          <w:sz w:val="24"/>
          <w:szCs w:val="24"/>
        </w:rPr>
        <w:object w:dxaOrig="300" w:dyaOrig="312">
          <v:shape id="_x0000_i1188" type="#_x0000_t75" style="width:14.4pt;height:14.4pt" o:ole="">
            <v:imagedata r:id="rId356" o:title=""/>
          </v:shape>
          <o:OLEObject Type="Embed" ProgID="Equation.3" ShapeID="_x0000_i1188" DrawAspect="Content" ObjectID="_1506513062" r:id="rId357"/>
        </w:object>
      </w:r>
      <w:r>
        <w:rPr>
          <w:rFonts w:ascii="Times New Roman" w:eastAsia="MS Mincho" w:hAnsi="Times New Roman"/>
          <w:sz w:val="24"/>
          <w:szCs w:val="24"/>
          <w:lang w:val="en-US"/>
        </w:rPr>
        <w:t xml:space="preserve"> then gives:</w:t>
      </w:r>
    </w:p>
    <w:p w:rsidR="00EB0727" w:rsidRDefault="00EB0727" w:rsidP="00EB0727">
      <w:pPr>
        <w:pStyle w:val="PlainText"/>
        <w:tabs>
          <w:tab w:val="left" w:pos="567"/>
          <w:tab w:val="right" w:pos="8505"/>
        </w:tabs>
        <w:spacing w:before="120" w:after="120"/>
        <w:jc w:val="both"/>
        <w:rPr>
          <w:rFonts w:ascii="Times New Roman" w:eastAsia="MS Mincho" w:hAnsi="Times New Roman"/>
          <w:position w:val="-26"/>
          <w:sz w:val="24"/>
          <w:szCs w:val="24"/>
          <w:lang w:val="en-GB"/>
        </w:rPr>
      </w:pPr>
      <w:r>
        <w:rPr>
          <w:rFonts w:ascii="Times New Roman" w:eastAsia="MS Mincho" w:hAnsi="Times New Roman"/>
          <w:position w:val="-26"/>
          <w:sz w:val="24"/>
          <w:szCs w:val="24"/>
        </w:rPr>
        <w:object w:dxaOrig="5532" w:dyaOrig="360">
          <v:shape id="_x0000_i1189" type="#_x0000_t75" style="width:273.6pt;height:20.7pt" o:ole="">
            <v:imagedata r:id="rId358" o:title=""/>
          </v:shape>
          <o:OLEObject Type="Embed" ProgID="Equation.3" ShapeID="_x0000_i1189" DrawAspect="Content" ObjectID="_1506513063" r:id="rId359"/>
        </w:object>
      </w:r>
      <w:r>
        <w:rPr>
          <w:rFonts w:ascii="Times New Roman" w:eastAsia="MS Mincho" w:hAnsi="Times New Roman"/>
          <w:position w:val="-26"/>
          <w:sz w:val="24"/>
          <w:szCs w:val="24"/>
          <w:lang w:val="en-GB"/>
        </w:rPr>
        <w:tab/>
      </w:r>
      <w:r w:rsidR="0084560E">
        <w:rPr>
          <w:rFonts w:ascii="Times New Roman" w:eastAsia="MS Mincho" w:hAnsi="Times New Roman"/>
          <w:position w:val="-26"/>
          <w:sz w:val="24"/>
          <w:szCs w:val="24"/>
          <w:lang w:val="en-GB"/>
        </w:rPr>
        <w:t>(A.</w:t>
      </w:r>
      <w:r>
        <w:rPr>
          <w:rFonts w:ascii="Times New Roman" w:eastAsia="MS Mincho" w:hAnsi="Times New Roman"/>
          <w:position w:val="-26"/>
          <w:sz w:val="24"/>
          <w:szCs w:val="24"/>
          <w:lang w:val="en-GB"/>
        </w:rPr>
        <w:t>7)</w:t>
      </w:r>
    </w:p>
    <w:p w:rsidR="00EB0727" w:rsidRDefault="00EB0727" w:rsidP="00EB0727">
      <w:pPr>
        <w:pStyle w:val="PlainText"/>
        <w:tabs>
          <w:tab w:val="left" w:pos="567"/>
          <w:tab w:val="left" w:pos="8789"/>
        </w:tabs>
        <w:spacing w:before="120" w:after="120"/>
        <w:jc w:val="both"/>
        <w:rPr>
          <w:rFonts w:ascii="Times New Roman" w:eastAsia="MS Mincho" w:hAnsi="Times New Roman"/>
          <w:sz w:val="24"/>
          <w:szCs w:val="24"/>
          <w:lang w:val="en-US"/>
        </w:rPr>
      </w:pPr>
      <w:r>
        <w:rPr>
          <w:rFonts w:ascii="Times New Roman" w:eastAsia="MS Mincho" w:hAnsi="Times New Roman"/>
          <w:sz w:val="24"/>
          <w:szCs w:val="24"/>
          <w:lang w:val="en-US"/>
        </w:rPr>
        <w:t>Application of (3.22) and (3.23) gives:</w:t>
      </w:r>
    </w:p>
    <w:p w:rsidR="00EB0727" w:rsidRDefault="00EB0727" w:rsidP="00EB0727">
      <w:pPr>
        <w:pStyle w:val="PlainText"/>
        <w:tabs>
          <w:tab w:val="left" w:pos="567"/>
          <w:tab w:val="right" w:pos="8505"/>
        </w:tabs>
        <w:spacing w:before="120" w:after="120"/>
        <w:jc w:val="both"/>
        <w:rPr>
          <w:rFonts w:ascii="Times New Roman" w:eastAsia="MS Mincho" w:hAnsi="Times New Roman"/>
          <w:position w:val="-26"/>
          <w:sz w:val="24"/>
          <w:szCs w:val="24"/>
          <w:lang w:val="en-GB"/>
        </w:rPr>
      </w:pPr>
      <w:r>
        <w:rPr>
          <w:rFonts w:ascii="Times New Roman" w:eastAsia="MS Mincho" w:hAnsi="Times New Roman"/>
          <w:position w:val="-26"/>
          <w:sz w:val="24"/>
          <w:szCs w:val="24"/>
        </w:rPr>
        <w:object w:dxaOrig="6780" w:dyaOrig="360">
          <v:shape id="_x0000_i1190" type="#_x0000_t75" style="width:339.3pt;height:20.7pt" o:ole="">
            <v:imagedata r:id="rId360" o:title=""/>
          </v:shape>
          <o:OLEObject Type="Embed" ProgID="Equation.3" ShapeID="_x0000_i1190" DrawAspect="Content" ObjectID="_1506513064" r:id="rId361"/>
        </w:object>
      </w:r>
      <w:r>
        <w:rPr>
          <w:rFonts w:ascii="Times New Roman" w:eastAsia="MS Mincho" w:hAnsi="Times New Roman"/>
          <w:position w:val="-26"/>
          <w:sz w:val="24"/>
          <w:szCs w:val="24"/>
          <w:lang w:val="en-GB"/>
        </w:rPr>
        <w:tab/>
      </w:r>
      <w:r w:rsidR="0084560E">
        <w:rPr>
          <w:rFonts w:ascii="Times New Roman" w:eastAsia="MS Mincho" w:hAnsi="Times New Roman"/>
          <w:position w:val="-26"/>
          <w:sz w:val="24"/>
          <w:szCs w:val="24"/>
          <w:lang w:val="en-GB"/>
        </w:rPr>
        <w:t>(A.</w:t>
      </w:r>
      <w:r>
        <w:rPr>
          <w:rFonts w:ascii="Times New Roman" w:eastAsia="MS Mincho" w:hAnsi="Times New Roman"/>
          <w:position w:val="-26"/>
          <w:sz w:val="24"/>
          <w:szCs w:val="24"/>
          <w:lang w:val="en-GB"/>
        </w:rPr>
        <w:t>8)</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proofErr w:type="gramStart"/>
      <w:r>
        <w:rPr>
          <w:rFonts w:ascii="Times New Roman" w:eastAsia="MS Mincho" w:hAnsi="Times New Roman"/>
          <w:sz w:val="24"/>
          <w:szCs w:val="24"/>
          <w:lang w:val="en-US"/>
        </w:rPr>
        <w:t>from</w:t>
      </w:r>
      <w:proofErr w:type="gramEnd"/>
      <w:r>
        <w:rPr>
          <w:rFonts w:ascii="Times New Roman" w:eastAsia="MS Mincho" w:hAnsi="Times New Roman"/>
          <w:sz w:val="24"/>
          <w:szCs w:val="24"/>
          <w:lang w:val="en-US"/>
        </w:rPr>
        <w:t xml:space="preserve"> which </w:t>
      </w:r>
      <w:r>
        <w:rPr>
          <w:rFonts w:ascii="Times New Roman" w:eastAsia="MS Mincho" w:hAnsi="Times New Roman"/>
          <w:position w:val="-6"/>
          <w:sz w:val="24"/>
          <w:szCs w:val="24"/>
        </w:rPr>
        <w:object w:dxaOrig="216" w:dyaOrig="276">
          <v:shape id="_x0000_i1191" type="#_x0000_t75" style="width:6.3pt;height:14.4pt" o:ole="">
            <v:imagedata r:id="rId346" o:title=""/>
          </v:shape>
          <o:OLEObject Type="Embed" ProgID="Equation.3" ShapeID="_x0000_i1191" DrawAspect="Content" ObjectID="_1506513065" r:id="rId362"/>
        </w:object>
      </w:r>
      <w:r>
        <w:rPr>
          <w:rFonts w:ascii="Times New Roman" w:eastAsia="MS Mincho" w:hAnsi="Times New Roman"/>
          <w:sz w:val="24"/>
          <w:szCs w:val="24"/>
          <w:lang w:val="en-US"/>
        </w:rPr>
        <w:t xml:space="preserve"> can be determined using that </w:t>
      </w:r>
      <w:r>
        <w:rPr>
          <w:rFonts w:ascii="Times New Roman" w:hAnsi="Times New Roman"/>
          <w:position w:val="-10"/>
          <w:sz w:val="24"/>
          <w:szCs w:val="24"/>
        </w:rPr>
        <w:object w:dxaOrig="996" w:dyaOrig="360">
          <v:shape id="_x0000_i1192" type="#_x0000_t75" style="width:51.3pt;height:20.7pt" o:ole="">
            <v:imagedata r:id="rId363" o:title=""/>
          </v:shape>
          <o:OLEObject Type="Embed" ProgID="Equation.3" ShapeID="_x0000_i1192" DrawAspect="Content" ObjectID="_1506513066" r:id="rId364"/>
        </w:object>
      </w:r>
      <w:r>
        <w:rPr>
          <w:rFonts w:ascii="Times New Roman" w:hAnsi="Times New Roman"/>
          <w:sz w:val="24"/>
          <w:szCs w:val="24"/>
          <w:lang w:val="en-US"/>
        </w:rPr>
        <w:t>:</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30"/>
          <w:sz w:val="24"/>
          <w:szCs w:val="24"/>
        </w:rPr>
        <w:object w:dxaOrig="2376" w:dyaOrig="720">
          <v:shape id="_x0000_i1193" type="#_x0000_t75" style="width:122.4pt;height:36.9pt" o:ole="">
            <v:imagedata r:id="rId365" o:title=""/>
          </v:shape>
          <o:OLEObject Type="Embed" ProgID="Equation.3" ShapeID="_x0000_i1193" DrawAspect="Content" ObjectID="_1506513067" r:id="rId366"/>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9)</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The following iteration scheme can then be formulated</w:t>
      </w:r>
    </w:p>
    <w:p w:rsidR="00EB0727" w:rsidRDefault="00EB0727" w:rsidP="0063379E">
      <w:pPr>
        <w:pStyle w:val="PlainText"/>
        <w:numPr>
          <w:ilvl w:val="0"/>
          <w:numId w:val="22"/>
        </w:numPr>
        <w:tabs>
          <w:tab w:val="left" w:pos="567"/>
          <w:tab w:val="left" w:pos="8789"/>
        </w:tabs>
        <w:spacing w:before="120" w:after="120"/>
        <w:rPr>
          <w:rFonts w:ascii="Times New Roman" w:hAnsi="Times New Roman"/>
          <w:sz w:val="24"/>
          <w:szCs w:val="24"/>
          <w:lang w:val="en-US"/>
        </w:rPr>
      </w:pPr>
      <w:r>
        <w:rPr>
          <w:rFonts w:ascii="Times New Roman" w:hAnsi="Times New Roman"/>
          <w:sz w:val="24"/>
          <w:szCs w:val="24"/>
          <w:lang w:val="en-US"/>
        </w:rPr>
        <w:t xml:space="preserve">Guess </w:t>
      </w:r>
      <w:r>
        <w:rPr>
          <w:rFonts w:ascii="Times New Roman" w:hAnsi="Times New Roman"/>
          <w:position w:val="-10"/>
          <w:sz w:val="24"/>
          <w:szCs w:val="24"/>
        </w:rPr>
        <w:object w:dxaOrig="492" w:dyaOrig="360">
          <v:shape id="_x0000_i1194" type="#_x0000_t75" style="width:20.7pt;height:20.7pt" o:ole="">
            <v:imagedata r:id="rId367" o:title=""/>
          </v:shape>
          <o:OLEObject Type="Embed" ProgID="Equation.3" ShapeID="_x0000_i1194" DrawAspect="Content" ObjectID="_1506513068" r:id="rId368"/>
        </w:object>
      </w:r>
      <w:r>
        <w:rPr>
          <w:rFonts w:ascii="Times New Roman" w:hAnsi="Times New Roman"/>
          <w:sz w:val="24"/>
          <w:szCs w:val="24"/>
          <w:lang w:val="en-US"/>
        </w:rPr>
        <w:br/>
        <w:t xml:space="preserve">Set </w:t>
      </w:r>
      <w:r>
        <w:rPr>
          <w:rFonts w:ascii="Times New Roman" w:hAnsi="Times New Roman"/>
          <w:position w:val="-6"/>
          <w:sz w:val="24"/>
          <w:szCs w:val="24"/>
        </w:rPr>
        <w:object w:dxaOrig="504" w:dyaOrig="276">
          <v:shape id="_x0000_i1195" type="#_x0000_t75" style="width:20.7pt;height:14.4pt" o:ole="">
            <v:imagedata r:id="rId369" o:title=""/>
          </v:shape>
          <o:OLEObject Type="Embed" ProgID="Equation.3" ShapeID="_x0000_i1195" DrawAspect="Content" ObjectID="_1506513069" r:id="rId370"/>
        </w:object>
      </w:r>
    </w:p>
    <w:p w:rsidR="00EB0727" w:rsidRDefault="00EB0727" w:rsidP="0063379E">
      <w:pPr>
        <w:pStyle w:val="PlainText"/>
        <w:numPr>
          <w:ilvl w:val="0"/>
          <w:numId w:val="22"/>
        </w:numPr>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Calculate </w:t>
      </w:r>
      <w:r>
        <w:rPr>
          <w:rFonts w:ascii="Times New Roman" w:hAnsi="Times New Roman"/>
          <w:position w:val="-10"/>
          <w:sz w:val="24"/>
          <w:szCs w:val="24"/>
        </w:rPr>
        <w:object w:dxaOrig="612" w:dyaOrig="360">
          <v:shape id="_x0000_i1196" type="#_x0000_t75" style="width:28.8pt;height:20.7pt" o:ole="">
            <v:imagedata r:id="rId371" o:title=""/>
          </v:shape>
          <o:OLEObject Type="Embed" ProgID="Equation.3" ShapeID="_x0000_i1196" DrawAspect="Content" ObjectID="_1506513070" r:id="rId372"/>
        </w:object>
      </w:r>
    </w:p>
    <w:p w:rsidR="00EB0727" w:rsidRDefault="00EB0727" w:rsidP="0063379E">
      <w:pPr>
        <w:pStyle w:val="PlainText"/>
        <w:numPr>
          <w:ilvl w:val="0"/>
          <w:numId w:val="22"/>
        </w:numPr>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Calculate </w:t>
      </w:r>
      <w:r>
        <w:rPr>
          <w:rFonts w:ascii="Times New Roman" w:hAnsi="Times New Roman"/>
          <w:position w:val="-10"/>
          <w:sz w:val="24"/>
          <w:szCs w:val="24"/>
        </w:rPr>
        <w:object w:dxaOrig="768" w:dyaOrig="360">
          <v:shape id="_x0000_i1197" type="#_x0000_t75" style="width:36.9pt;height:20.7pt" o:ole="">
            <v:imagedata r:id="rId373" o:title=""/>
          </v:shape>
          <o:OLEObject Type="Embed" ProgID="Equation.3" ShapeID="_x0000_i1197" DrawAspect="Content" ObjectID="_1506513071" r:id="rId374"/>
        </w:object>
      </w:r>
    </w:p>
    <w:p w:rsidR="00EB0727" w:rsidRDefault="00EB0727" w:rsidP="0063379E">
      <w:pPr>
        <w:pStyle w:val="PlainText"/>
        <w:numPr>
          <w:ilvl w:val="0"/>
          <w:numId w:val="22"/>
        </w:numPr>
        <w:tabs>
          <w:tab w:val="left" w:pos="567"/>
          <w:tab w:val="right" w:pos="8505"/>
        </w:tabs>
        <w:spacing w:before="120" w:after="120"/>
        <w:rPr>
          <w:rFonts w:ascii="Times New Roman" w:hAnsi="Times New Roman"/>
          <w:sz w:val="24"/>
          <w:szCs w:val="24"/>
          <w:lang w:val="en-US"/>
        </w:rPr>
      </w:pPr>
      <w:r>
        <w:rPr>
          <w:rFonts w:ascii="Times New Roman" w:hAnsi="Times New Roman"/>
          <w:sz w:val="24"/>
          <w:szCs w:val="24"/>
          <w:lang w:val="en-US"/>
        </w:rPr>
        <w:t xml:space="preserve">Calculate an improved guess of the </w:t>
      </w:r>
      <w:r>
        <w:rPr>
          <w:rFonts w:ascii="Times New Roman" w:hAnsi="Times New Roman"/>
          <w:position w:val="-10"/>
          <w:sz w:val="24"/>
          <w:szCs w:val="24"/>
        </w:rPr>
        <w:object w:dxaOrig="252" w:dyaOrig="312">
          <v:shape id="_x0000_i1198" type="#_x0000_t75" style="width:14.4pt;height:14.4pt" o:ole="">
            <v:imagedata r:id="rId81" o:title=""/>
          </v:shape>
          <o:OLEObject Type="Embed" ProgID="Equation.3" ShapeID="_x0000_i1198" DrawAspect="Content" ObjectID="_1506513072" r:id="rId375"/>
        </w:object>
      </w:r>
      <w:r>
        <w:rPr>
          <w:rFonts w:ascii="Times New Roman" w:hAnsi="Times New Roman"/>
          <w:sz w:val="24"/>
          <w:szCs w:val="24"/>
          <w:lang w:val="en-US"/>
        </w:rPr>
        <w:t xml:space="preserve"> point using </w:t>
      </w:r>
      <w:r w:rsidR="0084560E">
        <w:rPr>
          <w:rFonts w:ascii="Times New Roman" w:hAnsi="Times New Roman"/>
          <w:sz w:val="24"/>
          <w:szCs w:val="24"/>
          <w:lang w:val="en-US"/>
        </w:rPr>
        <w:t>(A.</w:t>
      </w:r>
      <w:r>
        <w:rPr>
          <w:rFonts w:ascii="Times New Roman" w:hAnsi="Times New Roman"/>
          <w:sz w:val="24"/>
          <w:szCs w:val="24"/>
          <w:lang w:val="en-US"/>
        </w:rPr>
        <w:t xml:space="preserve">22) and </w:t>
      </w:r>
      <w:r w:rsidR="0084560E">
        <w:rPr>
          <w:rFonts w:ascii="Times New Roman" w:hAnsi="Times New Roman"/>
          <w:sz w:val="24"/>
          <w:szCs w:val="24"/>
          <w:lang w:val="en-US"/>
        </w:rPr>
        <w:t>(A.</w:t>
      </w:r>
      <w:r>
        <w:rPr>
          <w:rFonts w:ascii="Times New Roman" w:hAnsi="Times New Roman"/>
          <w:sz w:val="24"/>
          <w:szCs w:val="24"/>
          <w:lang w:val="en-US"/>
        </w:rPr>
        <w:t>23)</w:t>
      </w:r>
      <w:r>
        <w:rPr>
          <w:rFonts w:ascii="Times New Roman" w:hAnsi="Times New Roman"/>
          <w:sz w:val="24"/>
          <w:szCs w:val="24"/>
          <w:lang w:val="en-US"/>
        </w:rPr>
        <w:br/>
      </w:r>
      <w:r>
        <w:rPr>
          <w:rFonts w:ascii="Times New Roman" w:hAnsi="Times New Roman"/>
          <w:position w:val="-30"/>
          <w:sz w:val="24"/>
          <w:szCs w:val="24"/>
        </w:rPr>
        <w:object w:dxaOrig="3468" w:dyaOrig="720">
          <v:shape id="_x0000_i1199" type="#_x0000_t75" style="width:172.8pt;height:36.9pt" o:ole="">
            <v:imagedata r:id="rId376" o:title=""/>
          </v:shape>
          <o:OLEObject Type="Embed" ProgID="Equation.3" ShapeID="_x0000_i1199" DrawAspect="Content" ObjectID="_1506513073" r:id="rId377"/>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10)</w:t>
      </w:r>
    </w:p>
    <w:p w:rsidR="00EB0727" w:rsidRDefault="00EB0727" w:rsidP="0063379E">
      <w:pPr>
        <w:pStyle w:val="PlainText"/>
        <w:numPr>
          <w:ilvl w:val="0"/>
          <w:numId w:val="22"/>
        </w:numPr>
        <w:tabs>
          <w:tab w:val="left" w:pos="567"/>
          <w:tab w:val="right" w:pos="8505"/>
        </w:tabs>
        <w:spacing w:before="120" w:after="120"/>
        <w:rPr>
          <w:rFonts w:ascii="Times New Roman" w:hAnsi="Times New Roman"/>
          <w:sz w:val="24"/>
          <w:szCs w:val="24"/>
          <w:lang w:val="en-US"/>
        </w:rPr>
      </w:pPr>
      <w:r>
        <w:rPr>
          <w:rFonts w:ascii="Times New Roman" w:hAnsi="Times New Roman"/>
          <w:sz w:val="24"/>
          <w:szCs w:val="24"/>
          <w:lang w:val="en-US"/>
        </w:rPr>
        <w:t>Calculate the corresponding reliability index</w:t>
      </w:r>
      <w:r>
        <w:rPr>
          <w:rFonts w:ascii="Times New Roman" w:hAnsi="Times New Roman"/>
          <w:sz w:val="24"/>
          <w:szCs w:val="24"/>
          <w:lang w:val="en-US"/>
        </w:rPr>
        <w:br/>
      </w:r>
      <w:r>
        <w:rPr>
          <w:rFonts w:ascii="Times New Roman" w:hAnsi="Times New Roman"/>
          <w:position w:val="-12"/>
          <w:sz w:val="24"/>
          <w:szCs w:val="24"/>
        </w:rPr>
        <w:object w:dxaOrig="2160" w:dyaOrig="444">
          <v:shape id="_x0000_i1200" type="#_x0000_t75" style="width:108.9pt;height:20.7pt" o:ole="">
            <v:imagedata r:id="rId378" o:title=""/>
          </v:shape>
          <o:OLEObject Type="Embed" ProgID="Equation.3" ShapeID="_x0000_i1200" DrawAspect="Content" ObjectID="_1506513074" r:id="rId379"/>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11)</w:t>
      </w:r>
    </w:p>
    <w:p w:rsidR="00EB0727" w:rsidRDefault="00EB0727" w:rsidP="0063379E">
      <w:pPr>
        <w:pStyle w:val="PlainText"/>
        <w:numPr>
          <w:ilvl w:val="0"/>
          <w:numId w:val="22"/>
        </w:numPr>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If convergence in </w:t>
      </w:r>
      <w:r>
        <w:rPr>
          <w:rFonts w:ascii="Times New Roman" w:hAnsi="Times New Roman"/>
          <w:position w:val="-10"/>
          <w:sz w:val="24"/>
          <w:szCs w:val="24"/>
        </w:rPr>
        <w:object w:dxaOrig="252" w:dyaOrig="312">
          <v:shape id="_x0000_i1201" type="#_x0000_t75" style="width:14.4pt;height:14.4pt" o:ole="">
            <v:imagedata r:id="rId81" o:title=""/>
          </v:shape>
          <o:OLEObject Type="Embed" ProgID="Equation.3" ShapeID="_x0000_i1201" DrawAspect="Content" ObjectID="_1506513075" r:id="rId380"/>
        </w:object>
      </w:r>
      <w:r>
        <w:rPr>
          <w:rFonts w:ascii="Times New Roman" w:hAnsi="Times New Roman"/>
          <w:sz w:val="24"/>
          <w:szCs w:val="24"/>
          <w:lang w:val="en-US"/>
        </w:rPr>
        <w:t xml:space="preserve"> (e.g. </w:t>
      </w:r>
      <w:proofErr w:type="gramStart"/>
      <w:r>
        <w:rPr>
          <w:rFonts w:ascii="Times New Roman" w:hAnsi="Times New Roman"/>
          <w:sz w:val="24"/>
          <w:szCs w:val="24"/>
          <w:lang w:val="en-US"/>
        </w:rPr>
        <w:t xml:space="preserve">if </w:t>
      </w:r>
      <w:proofErr w:type="gramEnd"/>
      <w:r>
        <w:rPr>
          <w:rFonts w:ascii="Times New Roman" w:hAnsi="Times New Roman"/>
          <w:position w:val="-20"/>
          <w:sz w:val="24"/>
          <w:szCs w:val="24"/>
        </w:rPr>
        <w:object w:dxaOrig="1656" w:dyaOrig="504">
          <v:shape id="_x0000_i1202" type="#_x0000_t75" style="width:78.3pt;height:20.7pt" o:ole="">
            <v:imagedata r:id="rId381" o:title=""/>
          </v:shape>
          <o:OLEObject Type="Embed" ProgID="Equation.3" ShapeID="_x0000_i1202" DrawAspect="Content" ObjectID="_1506513076" r:id="rId382"/>
        </w:object>
      </w:r>
      <w:r>
        <w:rPr>
          <w:rFonts w:ascii="Times New Roman" w:hAnsi="Times New Roman"/>
          <w:sz w:val="24"/>
          <w:szCs w:val="24"/>
          <w:lang w:val="en-US"/>
        </w:rPr>
        <w:t xml:space="preserve">), then stop, else </w:t>
      </w:r>
      <w:r>
        <w:rPr>
          <w:rFonts w:ascii="Times New Roman" w:hAnsi="Times New Roman"/>
          <w:position w:val="-6"/>
          <w:sz w:val="24"/>
          <w:szCs w:val="24"/>
        </w:rPr>
        <w:object w:dxaOrig="744" w:dyaOrig="276">
          <v:shape id="_x0000_i1203" type="#_x0000_t75" style="width:36.9pt;height:14.4pt" o:ole="">
            <v:imagedata r:id="rId383" o:title=""/>
          </v:shape>
          <o:OLEObject Type="Embed" ProgID="Equation.3" ShapeID="_x0000_i1203" DrawAspect="Content" ObjectID="_1506513077" r:id="rId384"/>
        </w:object>
      </w:r>
      <w:r>
        <w:rPr>
          <w:rFonts w:ascii="Times New Roman" w:hAnsi="Times New Roman"/>
          <w:sz w:val="24"/>
          <w:szCs w:val="24"/>
          <w:lang w:val="en-US"/>
        </w:rPr>
        <w:t xml:space="preserve"> and go to 2.</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If a unit normal vector </w:t>
      </w:r>
      <w:r>
        <w:rPr>
          <w:rFonts w:ascii="Times New Roman" w:hAnsi="Times New Roman"/>
          <w:position w:val="-6"/>
          <w:sz w:val="24"/>
          <w:szCs w:val="24"/>
        </w:rPr>
        <w:object w:dxaOrig="192" w:dyaOrig="216">
          <v:shape id="_x0000_i1204" type="#_x0000_t75" style="width:6.3pt;height:6.3pt" o:ole="">
            <v:imagedata r:id="rId385" o:title=""/>
          </v:shape>
          <o:OLEObject Type="Embed" ProgID="Equation.3" ShapeID="_x0000_i1204" DrawAspect="Content" ObjectID="_1506513078" r:id="rId386"/>
        </w:object>
      </w:r>
      <w:r>
        <w:rPr>
          <w:rFonts w:ascii="Times New Roman" w:hAnsi="Times New Roman"/>
          <w:sz w:val="24"/>
          <w:szCs w:val="24"/>
          <w:lang w:val="en-US"/>
        </w:rPr>
        <w:t xml:space="preserve"> to the failure surface at the </w:t>
      </w:r>
      <w:r>
        <w:rPr>
          <w:rFonts w:ascii="Times New Roman" w:hAnsi="Times New Roman"/>
          <w:position w:val="-10"/>
          <w:sz w:val="24"/>
          <w:szCs w:val="24"/>
        </w:rPr>
        <w:object w:dxaOrig="252" w:dyaOrig="312">
          <v:shape id="_x0000_i1205" type="#_x0000_t75" style="width:14.4pt;height:14.4pt" o:ole="">
            <v:imagedata r:id="rId81" o:title=""/>
          </v:shape>
          <o:OLEObject Type="Embed" ProgID="Equation.3" ShapeID="_x0000_i1205" DrawAspect="Content" ObjectID="_1506513079" r:id="rId387"/>
        </w:object>
      </w:r>
      <w:r>
        <w:rPr>
          <w:rFonts w:ascii="Times New Roman" w:hAnsi="Times New Roman"/>
          <w:sz w:val="24"/>
          <w:szCs w:val="24"/>
          <w:lang w:val="en-US"/>
        </w:rPr>
        <w:t xml:space="preserve"> point </w:t>
      </w:r>
      <w:r>
        <w:rPr>
          <w:rFonts w:ascii="Times New Roman" w:hAnsi="Times New Roman"/>
          <w:position w:val="-6"/>
          <w:sz w:val="24"/>
          <w:szCs w:val="24"/>
        </w:rPr>
        <w:object w:dxaOrig="276" w:dyaOrig="312">
          <v:shape id="_x0000_i1206" type="#_x0000_t75" style="width:14.4pt;height:14.4pt" o:ole="">
            <v:imagedata r:id="rId388" o:title=""/>
          </v:shape>
          <o:OLEObject Type="Embed" ProgID="Equation.3" ShapeID="_x0000_i1206" DrawAspect="Content" ObjectID="_1506513080" r:id="rId389"/>
        </w:object>
      </w:r>
      <w:r>
        <w:rPr>
          <w:rFonts w:ascii="Times New Roman" w:hAnsi="Times New Roman"/>
          <w:sz w:val="24"/>
          <w:szCs w:val="24"/>
          <w:lang w:val="en-US"/>
        </w:rPr>
        <w:t xml:space="preserve"> is defined by:</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38"/>
          <w:sz w:val="24"/>
          <w:szCs w:val="24"/>
        </w:rPr>
        <w:object w:dxaOrig="1404" w:dyaOrig="804">
          <v:shape id="_x0000_i1207" type="#_x0000_t75" style="width:1in;height:43.2pt" o:ole="">
            <v:imagedata r:id="rId390" o:title=""/>
          </v:shape>
          <o:OLEObject Type="Embed" ProgID="Equation.3" ShapeID="_x0000_i1207" DrawAspect="Content" ObjectID="_1506513081" r:id="rId391"/>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12)</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proofErr w:type="gramStart"/>
      <w:r>
        <w:rPr>
          <w:rFonts w:ascii="Times New Roman" w:hAnsi="Times New Roman"/>
          <w:sz w:val="24"/>
          <w:szCs w:val="24"/>
          <w:lang w:val="en-US"/>
        </w:rPr>
        <w:t>then</w:t>
      </w:r>
      <w:proofErr w:type="gramEnd"/>
      <w:r>
        <w:rPr>
          <w:rFonts w:ascii="Times New Roman" w:hAnsi="Times New Roman"/>
          <w:sz w:val="24"/>
          <w:szCs w:val="24"/>
          <w:lang w:val="en-US"/>
        </w:rPr>
        <w:t xml:space="preserve"> the </w:t>
      </w:r>
      <w:r>
        <w:rPr>
          <w:rFonts w:ascii="Times New Roman" w:hAnsi="Times New Roman"/>
          <w:position w:val="-10"/>
          <w:sz w:val="24"/>
          <w:szCs w:val="24"/>
        </w:rPr>
        <w:object w:dxaOrig="252" w:dyaOrig="312">
          <v:shape id="_x0000_i1208" type="#_x0000_t75" style="width:14.4pt;height:14.4pt" o:ole="">
            <v:imagedata r:id="rId81" o:title=""/>
          </v:shape>
          <o:OLEObject Type="Embed" ProgID="Equation.3" ShapeID="_x0000_i1208" DrawAspect="Content" ObjectID="_1506513082" r:id="rId392"/>
        </w:object>
      </w:r>
      <w:r>
        <w:rPr>
          <w:rFonts w:ascii="Times New Roman" w:hAnsi="Times New Roman"/>
          <w:sz w:val="24"/>
          <w:szCs w:val="24"/>
          <w:lang w:val="en-US"/>
        </w:rPr>
        <w:t xml:space="preserve">-point </w:t>
      </w:r>
      <w:r>
        <w:rPr>
          <w:rFonts w:ascii="Times New Roman" w:hAnsi="Times New Roman"/>
          <w:position w:val="-6"/>
          <w:sz w:val="24"/>
          <w:szCs w:val="24"/>
        </w:rPr>
        <w:object w:dxaOrig="276" w:dyaOrig="312">
          <v:shape id="_x0000_i1209" type="#_x0000_t75" style="width:14.4pt;height:14.4pt" o:ole="">
            <v:imagedata r:id="rId393" o:title=""/>
          </v:shape>
          <o:OLEObject Type="Embed" ProgID="Equation.3" ShapeID="_x0000_i1209" DrawAspect="Content" ObjectID="_1506513083" r:id="rId394"/>
        </w:object>
      </w:r>
      <w:r>
        <w:rPr>
          <w:rFonts w:ascii="Times New Roman" w:hAnsi="Times New Roman"/>
          <w:sz w:val="24"/>
          <w:szCs w:val="24"/>
          <w:lang w:val="en-US"/>
        </w:rPr>
        <w:t xml:space="preserve">can be written, see </w:t>
      </w:r>
      <w:r w:rsidR="0084560E">
        <w:rPr>
          <w:rFonts w:ascii="Times New Roman" w:hAnsi="Times New Roman"/>
          <w:sz w:val="24"/>
          <w:szCs w:val="24"/>
          <w:lang w:val="en-US"/>
        </w:rPr>
        <w:t>(A.</w:t>
      </w:r>
      <w:r>
        <w:rPr>
          <w:rFonts w:ascii="Times New Roman" w:hAnsi="Times New Roman"/>
          <w:sz w:val="24"/>
          <w:szCs w:val="24"/>
          <w:lang w:val="en-US"/>
        </w:rPr>
        <w:t>5):</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10"/>
          <w:sz w:val="24"/>
          <w:szCs w:val="24"/>
        </w:rPr>
        <w:object w:dxaOrig="828" w:dyaOrig="360">
          <v:shape id="_x0000_i1210" type="#_x0000_t75" style="width:43.2pt;height:20.7pt" o:ole="">
            <v:imagedata r:id="rId395" o:title=""/>
          </v:shape>
          <o:OLEObject Type="Embed" ProgID="Equation.3" ShapeID="_x0000_i1210" DrawAspect="Content" ObjectID="_1506513084" r:id="rId396"/>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13)</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It is noted that </w:t>
      </w:r>
      <w:r>
        <w:rPr>
          <w:rFonts w:ascii="Times New Roman" w:hAnsi="Times New Roman"/>
          <w:position w:val="-6"/>
          <w:sz w:val="24"/>
          <w:szCs w:val="24"/>
        </w:rPr>
        <w:object w:dxaOrig="192" w:dyaOrig="216">
          <v:shape id="_x0000_i1211" type="#_x0000_t75" style="width:6.3pt;height:6.3pt" o:ole="">
            <v:imagedata r:id="rId385" o:title=""/>
          </v:shape>
          <o:OLEObject Type="Embed" ProgID="Equation.3" ShapeID="_x0000_i1211" DrawAspect="Content" ObjectID="_1506513085" r:id="rId397"/>
        </w:object>
      </w:r>
      <w:r>
        <w:rPr>
          <w:rFonts w:ascii="Times New Roman" w:hAnsi="Times New Roman"/>
          <w:sz w:val="24"/>
          <w:szCs w:val="24"/>
          <w:lang w:val="en-US"/>
        </w:rPr>
        <w:t xml:space="preserve"> </w:t>
      </w:r>
      <w:r>
        <w:rPr>
          <w:rFonts w:ascii="Times New Roman" w:eastAsia="MS Mincho" w:hAnsi="Times New Roman"/>
          <w:sz w:val="24"/>
          <w:szCs w:val="24"/>
          <w:lang w:val="en-US"/>
        </w:rPr>
        <w:t xml:space="preserve">is directed towards the failure set. The safety margin corresponding to the tangent hyperplane obtained by linearizing the failure function at </w:t>
      </w:r>
      <w:r>
        <w:rPr>
          <w:rFonts w:ascii="Times New Roman" w:hAnsi="Times New Roman"/>
          <w:sz w:val="24"/>
          <w:szCs w:val="24"/>
          <w:lang w:val="en-US"/>
        </w:rPr>
        <w:t xml:space="preserve">the </w:t>
      </w:r>
      <w:r>
        <w:rPr>
          <w:rFonts w:ascii="Times New Roman" w:hAnsi="Times New Roman"/>
          <w:position w:val="-10"/>
          <w:sz w:val="24"/>
          <w:szCs w:val="24"/>
        </w:rPr>
        <w:object w:dxaOrig="252" w:dyaOrig="312">
          <v:shape id="_x0000_i1212" type="#_x0000_t75" style="width:14.4pt;height:14.4pt" o:ole="">
            <v:imagedata r:id="rId81" o:title=""/>
          </v:shape>
          <o:OLEObject Type="Embed" ProgID="Equation.3" ShapeID="_x0000_i1212" DrawAspect="Content" ObjectID="_1506513086" r:id="rId398"/>
        </w:object>
      </w:r>
      <w:r>
        <w:rPr>
          <w:rFonts w:ascii="Times New Roman" w:hAnsi="Times New Roman"/>
          <w:sz w:val="24"/>
          <w:szCs w:val="24"/>
          <w:lang w:val="en-US"/>
        </w:rPr>
        <w:t xml:space="preserve"> point</w:t>
      </w:r>
      <w:r>
        <w:rPr>
          <w:rFonts w:ascii="Times New Roman" w:eastAsia="MS Mincho" w:hAnsi="Times New Roman"/>
          <w:sz w:val="24"/>
          <w:szCs w:val="24"/>
          <w:lang w:val="en-US"/>
        </w:rPr>
        <w:t xml:space="preserve"> can then be written:</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10"/>
          <w:sz w:val="24"/>
          <w:szCs w:val="24"/>
        </w:rPr>
        <w:object w:dxaOrig="1380" w:dyaOrig="360">
          <v:shape id="_x0000_i1213" type="#_x0000_t75" style="width:1in;height:20.7pt" o:ole="">
            <v:imagedata r:id="rId399" o:title=""/>
          </v:shape>
          <o:OLEObject Type="Embed" ProgID="Equation.3" ShapeID="_x0000_i1213" DrawAspect="Content" ObjectID="_1506513087" r:id="rId400"/>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14)</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Further, using that </w:t>
      </w:r>
      <w:r>
        <w:rPr>
          <w:rFonts w:ascii="Times New Roman" w:hAnsi="Times New Roman"/>
          <w:position w:val="-6"/>
          <w:sz w:val="24"/>
          <w:szCs w:val="24"/>
        </w:rPr>
        <w:object w:dxaOrig="468" w:dyaOrig="312">
          <v:shape id="_x0000_i1214" type="#_x0000_t75" style="width:20.7pt;height:14.4pt" o:ole="">
            <v:imagedata r:id="rId401" o:title=""/>
          </v:shape>
          <o:OLEObject Type="Embed" ProgID="Equation.3" ShapeID="_x0000_i1214" DrawAspect="Content" ObjectID="_1506513088" r:id="rId402"/>
        </w:object>
      </w:r>
      <w:r>
        <w:rPr>
          <w:rFonts w:ascii="Times New Roman" w:hAnsi="Times New Roman"/>
          <w:sz w:val="24"/>
          <w:szCs w:val="24"/>
          <w:lang w:val="en-US"/>
        </w:rPr>
        <w:t xml:space="preserve"> = 1 it is seen from </w:t>
      </w:r>
      <w:r w:rsidR="0084560E">
        <w:rPr>
          <w:rFonts w:ascii="Times New Roman" w:hAnsi="Times New Roman"/>
          <w:sz w:val="24"/>
          <w:szCs w:val="24"/>
          <w:lang w:val="en-US"/>
        </w:rPr>
        <w:t>(A.</w:t>
      </w:r>
      <w:r>
        <w:rPr>
          <w:rFonts w:ascii="Times New Roman" w:hAnsi="Times New Roman"/>
          <w:sz w:val="24"/>
          <w:szCs w:val="24"/>
          <w:lang w:val="en-US"/>
        </w:rPr>
        <w:t xml:space="preserve">13) that the reliability index </w:t>
      </w:r>
      <w:r>
        <w:rPr>
          <w:rFonts w:ascii="Times New Roman" w:hAnsi="Times New Roman"/>
          <w:position w:val="-10"/>
          <w:sz w:val="24"/>
          <w:szCs w:val="24"/>
        </w:rPr>
        <w:object w:dxaOrig="252" w:dyaOrig="312">
          <v:shape id="_x0000_i1215" type="#_x0000_t75" style="width:14.4pt;height:14.4pt" o:ole="">
            <v:imagedata r:id="rId81" o:title=""/>
          </v:shape>
          <o:OLEObject Type="Embed" ProgID="Equation.3" ShapeID="_x0000_i1215" DrawAspect="Content" ObjectID="_1506513089" r:id="rId403"/>
        </w:object>
      </w:r>
      <w:r>
        <w:rPr>
          <w:rFonts w:ascii="Times New Roman" w:hAnsi="Times New Roman"/>
          <w:sz w:val="24"/>
          <w:szCs w:val="24"/>
          <w:lang w:val="en-US"/>
        </w:rPr>
        <w:t xml:space="preserve"> can be written:</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10"/>
          <w:sz w:val="24"/>
          <w:szCs w:val="24"/>
        </w:rPr>
        <w:object w:dxaOrig="936" w:dyaOrig="360">
          <v:shape id="_x0000_i1216" type="#_x0000_t75" style="width:51.3pt;height:20.7pt" o:ole="">
            <v:imagedata r:id="rId404" o:title=""/>
          </v:shape>
          <o:OLEObject Type="Embed" ProgID="Equation.3" ShapeID="_x0000_i1216" DrawAspect="Content" ObjectID="_1506513090" r:id="rId405"/>
        </w:object>
      </w:r>
      <w:r>
        <w:rPr>
          <w:rFonts w:ascii="Times New Roman" w:hAnsi="Times New Roman"/>
          <w:sz w:val="24"/>
          <w:szCs w:val="24"/>
          <w:lang w:val="en-US"/>
        </w:rPr>
        <w:tab/>
      </w:r>
      <w:r w:rsidR="0084560E">
        <w:rPr>
          <w:rFonts w:ascii="Times New Roman" w:hAnsi="Times New Roman"/>
          <w:sz w:val="24"/>
          <w:szCs w:val="24"/>
          <w:lang w:val="en-US"/>
        </w:rPr>
        <w:t>(A.1</w:t>
      </w:r>
      <w:r>
        <w:rPr>
          <w:rFonts w:ascii="Times New Roman" w:hAnsi="Times New Roman"/>
          <w:sz w:val="24"/>
          <w:szCs w:val="24"/>
          <w:lang w:val="en-US"/>
        </w:rPr>
        <w:t>5)</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For fixed </w:t>
      </w:r>
      <w:r>
        <w:rPr>
          <w:rFonts w:ascii="Times New Roman" w:hAnsi="Times New Roman"/>
          <w:position w:val="-6"/>
          <w:sz w:val="24"/>
          <w:szCs w:val="24"/>
        </w:rPr>
        <w:object w:dxaOrig="192" w:dyaOrig="216">
          <v:shape id="_x0000_i1217" type="#_x0000_t75" style="width:6.3pt;height:6.3pt" o:ole="">
            <v:imagedata r:id="rId385" o:title=""/>
          </v:shape>
          <o:OLEObject Type="Embed" ProgID="Equation.3" ShapeID="_x0000_i1217" DrawAspect="Content" ObjectID="_1506513091" r:id="rId406"/>
        </w:object>
      </w:r>
      <w:r>
        <w:rPr>
          <w:rFonts w:ascii="Times New Roman" w:hAnsi="Times New Roman"/>
          <w:sz w:val="24"/>
          <w:szCs w:val="24"/>
          <w:lang w:val="en-US"/>
        </w:rPr>
        <w:t xml:space="preserve"> it is seen that:</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34"/>
          <w:sz w:val="24"/>
          <w:szCs w:val="24"/>
        </w:rPr>
        <w:object w:dxaOrig="1296" w:dyaOrig="780">
          <v:shape id="_x0000_i1218" type="#_x0000_t75" style="width:65.7pt;height:35.1pt" o:ole="">
            <v:imagedata r:id="rId407" o:title=""/>
          </v:shape>
          <o:OLEObject Type="Embed" ProgID="Equation.3" ShapeID="_x0000_i1218" DrawAspect="Content" ObjectID="_1506513092" r:id="rId408"/>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16)</w:t>
      </w:r>
    </w:p>
    <w:p w:rsidR="00EB0727" w:rsidRDefault="00EB0727" w:rsidP="00EB0727">
      <w:pPr>
        <w:rPr>
          <w:rFonts w:ascii="Times New Roman" w:eastAsia="MS Mincho" w:hAnsi="Times New Roman"/>
          <w:sz w:val="24"/>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i.e</w:t>
      </w:r>
      <w:proofErr w:type="gramEnd"/>
      <w:r>
        <w:rPr>
          <w:rFonts w:ascii="Times New Roman" w:eastAsia="MS Mincho" w:hAnsi="Times New Roman"/>
          <w:sz w:val="24"/>
          <w:szCs w:val="24"/>
          <w:lang w:val="en-US"/>
        </w:rPr>
        <w:t xml:space="preserve">. the components in the </w:t>
      </w:r>
      <w:r>
        <w:rPr>
          <w:rFonts w:ascii="Times New Roman" w:hAnsi="Times New Roman"/>
          <w:position w:val="-6"/>
          <w:sz w:val="24"/>
          <w:szCs w:val="24"/>
        </w:rPr>
        <w:object w:dxaOrig="192" w:dyaOrig="216">
          <v:shape id="_x0000_i1219" type="#_x0000_t75" style="width:6.3pt;height:6.3pt" o:ole="">
            <v:imagedata r:id="rId385" o:title=""/>
          </v:shape>
          <o:OLEObject Type="Embed" ProgID="Equation.3" ShapeID="_x0000_i1219" DrawAspect="Content" ObjectID="_1506513093" r:id="rId409"/>
        </w:object>
      </w:r>
      <w:r>
        <w:rPr>
          <w:rFonts w:ascii="Times New Roman" w:hAnsi="Times New Roman"/>
          <w:sz w:val="24"/>
          <w:szCs w:val="24"/>
          <w:lang w:val="en-US"/>
        </w:rPr>
        <w:t xml:space="preserve"> </w:t>
      </w:r>
      <w:r>
        <w:rPr>
          <w:rFonts w:ascii="Times New Roman" w:eastAsia="MS Mincho" w:hAnsi="Times New Roman"/>
          <w:sz w:val="24"/>
          <w:szCs w:val="24"/>
          <w:lang w:val="en-US"/>
        </w:rPr>
        <w:t xml:space="preserve">vector can be considered measures of the relative importance of the uncertainty in the corresponding stochastic variable on the reliability index. However, it should be noted that for dependent (correlated) basic variables the components in the </w:t>
      </w:r>
      <w:r>
        <w:rPr>
          <w:rFonts w:ascii="Times New Roman" w:hAnsi="Times New Roman"/>
          <w:position w:val="-6"/>
          <w:sz w:val="24"/>
          <w:szCs w:val="24"/>
        </w:rPr>
        <w:object w:dxaOrig="192" w:dyaOrig="216">
          <v:shape id="_x0000_i1220" type="#_x0000_t75" style="width:6.3pt;height:6.3pt" o:ole="">
            <v:imagedata r:id="rId385" o:title=""/>
          </v:shape>
          <o:OLEObject Type="Embed" ProgID="Equation.3" ShapeID="_x0000_i1220" DrawAspect="Content" ObjectID="_1506513094" r:id="rId410"/>
        </w:object>
      </w:r>
      <w:r>
        <w:rPr>
          <w:rFonts w:ascii="Times New Roman" w:eastAsia="MS Mincho" w:hAnsi="Times New Roman"/>
          <w:sz w:val="24"/>
          <w:szCs w:val="24"/>
          <w:lang w:val="en-US"/>
        </w:rPr>
        <w:t>-vector cannot be linked to a specific basic variable, see the next section.</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An important sensitivity measure related to </w:t>
      </w:r>
      <w:r>
        <w:rPr>
          <w:rFonts w:ascii="Times New Roman" w:eastAsia="MS Mincho" w:hAnsi="Times New Roman"/>
          <w:position w:val="-12"/>
          <w:sz w:val="24"/>
          <w:szCs w:val="24"/>
        </w:rPr>
        <w:object w:dxaOrig="276" w:dyaOrig="360">
          <v:shape id="_x0000_i1221" type="#_x0000_t75" style="width:14.4pt;height:20.7pt" o:ole="">
            <v:imagedata r:id="rId411" o:title=""/>
          </v:shape>
          <o:OLEObject Type="Embed" ProgID="Equation.3" ShapeID="_x0000_i1221" DrawAspect="Content" ObjectID="_1506513095" r:id="rId412"/>
        </w:object>
      </w:r>
      <w:r>
        <w:rPr>
          <w:rFonts w:ascii="Times New Roman" w:eastAsia="MS Mincho" w:hAnsi="Times New Roman"/>
          <w:sz w:val="24"/>
          <w:szCs w:val="24"/>
          <w:lang w:val="en-US"/>
        </w:rPr>
        <w:t xml:space="preserve"> is the so-called </w:t>
      </w:r>
      <w:r>
        <w:rPr>
          <w:rFonts w:ascii="Times New Roman" w:eastAsia="MS Mincho" w:hAnsi="Times New Roman"/>
          <w:i/>
          <w:sz w:val="24"/>
          <w:szCs w:val="24"/>
          <w:lang w:val="en-US"/>
        </w:rPr>
        <w:t>omission sensitivity factor</w:t>
      </w:r>
      <w:r>
        <w:rPr>
          <w:rFonts w:ascii="Times New Roman" w:eastAsia="MS Mincho" w:hAnsi="Times New Roman"/>
          <w:sz w:val="24"/>
          <w:szCs w:val="24"/>
          <w:lang w:val="en-US"/>
        </w:rPr>
        <w:t xml:space="preserve"> </w:t>
      </w:r>
      <w:r>
        <w:rPr>
          <w:rFonts w:ascii="Times New Roman" w:eastAsia="MS Mincho" w:hAnsi="Times New Roman"/>
          <w:position w:val="-12"/>
          <w:sz w:val="24"/>
          <w:szCs w:val="24"/>
        </w:rPr>
        <w:object w:dxaOrig="252" w:dyaOrig="360">
          <v:shape id="_x0000_i1222" type="#_x0000_t75" style="width:14.4pt;height:20.7pt" o:ole="">
            <v:imagedata r:id="rId413" o:title=""/>
          </v:shape>
          <o:OLEObject Type="Embed" ProgID="Equation.3" ShapeID="_x0000_i1222" DrawAspect="Content" ObjectID="_1506513096" r:id="rId414"/>
        </w:object>
      </w:r>
      <w:r>
        <w:rPr>
          <w:rFonts w:ascii="Times New Roman" w:eastAsia="MS Mincho" w:hAnsi="Times New Roman"/>
          <w:sz w:val="24"/>
          <w:szCs w:val="24"/>
          <w:lang w:val="en-US"/>
        </w:rPr>
        <w:t xml:space="preserve"> suggested by </w:t>
      </w:r>
      <w:sdt>
        <w:sdtPr>
          <w:rPr>
            <w:rFonts w:ascii="Times New Roman" w:eastAsia="MS Mincho" w:hAnsi="Times New Roman"/>
            <w:sz w:val="24"/>
            <w:szCs w:val="24"/>
            <w:lang w:val="en-US"/>
          </w:rPr>
          <w:id w:val="1019271070"/>
          <w:citation/>
        </w:sdtPr>
        <w:sdtContent>
          <w:r>
            <w:fldChar w:fldCharType="begin"/>
          </w:r>
          <w:r>
            <w:rPr>
              <w:rFonts w:ascii="Times New Roman" w:eastAsia="MS Mincho" w:hAnsi="Times New Roman"/>
              <w:sz w:val="24"/>
              <w:szCs w:val="24"/>
              <w:lang w:val="lt-LT"/>
            </w:rPr>
            <w:instrText xml:space="preserve"> CITATION Mad881 \l 1063 </w:instrText>
          </w:r>
          <w:r>
            <w:fldChar w:fldCharType="separate"/>
          </w:r>
          <w:r w:rsidR="00781F1D" w:rsidRPr="00781F1D">
            <w:rPr>
              <w:rFonts w:ascii="Times New Roman" w:eastAsia="MS Mincho" w:hAnsi="Times New Roman"/>
              <w:noProof/>
              <w:sz w:val="24"/>
              <w:szCs w:val="24"/>
              <w:lang w:val="lt-LT"/>
            </w:rPr>
            <w:t>(Madsen, 1988)</w:t>
          </w:r>
          <w:r>
            <w:fldChar w:fldCharType="end"/>
          </w:r>
        </w:sdtContent>
      </w:sdt>
      <w:r>
        <w:rPr>
          <w:rFonts w:ascii="Times New Roman" w:eastAsia="MS Mincho" w:hAnsi="Times New Roman"/>
          <w:sz w:val="24"/>
          <w:szCs w:val="24"/>
          <w:lang w:val="en-US"/>
        </w:rPr>
        <w:t xml:space="preserve">. This factor gives the relative importance on the reliability index by assuming that stochastic variable no. </w:t>
      </w:r>
      <w:r>
        <w:rPr>
          <w:rFonts w:ascii="Times New Roman" w:eastAsia="MS Mincho" w:hAnsi="Times New Roman"/>
          <w:position w:val="-6"/>
          <w:sz w:val="24"/>
          <w:szCs w:val="24"/>
        </w:rPr>
        <w:object w:dxaOrig="144" w:dyaOrig="252">
          <v:shape id="_x0000_i1223" type="#_x0000_t75" style="width:6.3pt;height:14.4pt" o:ole="">
            <v:imagedata r:id="rId415" o:title=""/>
          </v:shape>
          <o:OLEObject Type="Embed" ProgID="Equation.3" ShapeID="_x0000_i1223" DrawAspect="Content" ObjectID="_1506513097" r:id="rId416"/>
        </w:object>
      </w:r>
      <w:r>
        <w:rPr>
          <w:rFonts w:ascii="Times New Roman" w:eastAsia="MS Mincho" w:hAnsi="Times New Roman"/>
          <w:sz w:val="24"/>
          <w:szCs w:val="24"/>
          <w:lang w:val="en-US"/>
        </w:rPr>
        <w:t xml:space="preserve">, i.e. it is considered a deterministic quantity. If variable no. </w:t>
      </w:r>
      <w:r>
        <w:rPr>
          <w:rFonts w:ascii="Times New Roman" w:eastAsia="MS Mincho" w:hAnsi="Times New Roman"/>
          <w:position w:val="-6"/>
          <w:sz w:val="24"/>
          <w:szCs w:val="24"/>
        </w:rPr>
        <w:object w:dxaOrig="144" w:dyaOrig="252">
          <v:shape id="_x0000_i1224" type="#_x0000_t75" style="width:6.3pt;height:14.4pt" o:ole="">
            <v:imagedata r:id="rId415" o:title=""/>
          </v:shape>
          <o:OLEObject Type="Embed" ProgID="Equation.3" ShapeID="_x0000_i1224" DrawAspect="Content" ObjectID="_1506513098" r:id="rId417"/>
        </w:object>
      </w:r>
      <w:r>
        <w:rPr>
          <w:rFonts w:ascii="Times New Roman" w:eastAsia="MS Mincho" w:hAnsi="Times New Roman"/>
          <w:sz w:val="24"/>
          <w:szCs w:val="24"/>
          <w:lang w:val="en-US"/>
        </w:rPr>
        <w:t xml:space="preserve"> </w:t>
      </w:r>
      <w:proofErr w:type="gramStart"/>
      <w:r>
        <w:rPr>
          <w:rFonts w:ascii="Times New Roman" w:eastAsia="MS Mincho" w:hAnsi="Times New Roman"/>
          <w:sz w:val="24"/>
          <w:szCs w:val="24"/>
          <w:lang w:val="en-US"/>
        </w:rPr>
        <w:t>is</w:t>
      </w:r>
      <w:proofErr w:type="gramEnd"/>
      <w:r>
        <w:rPr>
          <w:rFonts w:ascii="Times New Roman" w:eastAsia="MS Mincho" w:hAnsi="Times New Roman"/>
          <w:sz w:val="24"/>
          <w:szCs w:val="24"/>
          <w:lang w:val="en-US"/>
        </w:rPr>
        <w:t xml:space="preserve"> applied to the value </w:t>
      </w:r>
      <w:r>
        <w:rPr>
          <w:rFonts w:ascii="Times New Roman" w:eastAsia="MS Mincho" w:hAnsi="Times New Roman"/>
          <w:position w:val="-12"/>
          <w:sz w:val="24"/>
          <w:szCs w:val="24"/>
        </w:rPr>
        <w:object w:dxaOrig="300" w:dyaOrig="396">
          <v:shape id="_x0000_i1225" type="#_x0000_t75" style="width:14.4pt;height:20.7pt" o:ole="">
            <v:imagedata r:id="rId418" o:title=""/>
          </v:shape>
          <o:OLEObject Type="Embed" ProgID="Equation.3" ShapeID="_x0000_i1225" DrawAspect="Content" ObjectID="_1506513099" r:id="rId419"/>
        </w:object>
      </w:r>
      <w:r>
        <w:rPr>
          <w:rFonts w:ascii="Times New Roman" w:eastAsia="MS Mincho" w:hAnsi="Times New Roman"/>
          <w:sz w:val="24"/>
          <w:szCs w:val="24"/>
          <w:lang w:val="en-US"/>
        </w:rPr>
        <w:t>, then the safety margin in the normalized space is written:</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58"/>
          <w:sz w:val="24"/>
          <w:szCs w:val="24"/>
        </w:rPr>
        <w:object w:dxaOrig="2520" w:dyaOrig="996">
          <v:shape id="_x0000_i1226" type="#_x0000_t75" style="width:122.4pt;height:51.3pt" o:ole="">
            <v:imagedata r:id="rId420" o:title=""/>
          </v:shape>
          <o:OLEObject Type="Embed" ProgID="Equation.3" ShapeID="_x0000_i1226" DrawAspect="Content" ObjectID="_1506513100" r:id="rId421"/>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17)</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proofErr w:type="gramStart"/>
      <w:r>
        <w:rPr>
          <w:rFonts w:ascii="Times New Roman" w:hAnsi="Times New Roman"/>
          <w:sz w:val="24"/>
          <w:szCs w:val="24"/>
          <w:lang w:val="en-US"/>
        </w:rPr>
        <w:t>with</w:t>
      </w:r>
      <w:proofErr w:type="gramEnd"/>
      <w:r>
        <w:rPr>
          <w:rFonts w:ascii="Times New Roman" w:hAnsi="Times New Roman"/>
          <w:sz w:val="24"/>
          <w:szCs w:val="24"/>
          <w:lang w:val="en-US"/>
        </w:rPr>
        <w:t xml:space="preserve"> the reliability index:</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40"/>
          <w:sz w:val="24"/>
          <w:szCs w:val="24"/>
        </w:rPr>
        <w:object w:dxaOrig="1440" w:dyaOrig="852">
          <v:shape id="_x0000_i1227" type="#_x0000_t75" style="width:1in;height:43.2pt" o:ole="">
            <v:imagedata r:id="rId422" o:title=""/>
          </v:shape>
          <o:OLEObject Type="Embed" ProgID="Equation.3" ShapeID="_x0000_i1227" DrawAspect="Content" ObjectID="_1506513101" r:id="rId423"/>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18)</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The omission sensitivity factor </w:t>
      </w:r>
      <w:r>
        <w:rPr>
          <w:rFonts w:ascii="Times New Roman" w:hAnsi="Times New Roman"/>
          <w:position w:val="-12"/>
          <w:sz w:val="24"/>
          <w:szCs w:val="24"/>
        </w:rPr>
        <w:object w:dxaOrig="252" w:dyaOrig="360">
          <v:shape id="_x0000_i1228" type="#_x0000_t75" style="width:14.4pt;height:20.7pt" o:ole="">
            <v:imagedata r:id="rId424" o:title=""/>
          </v:shape>
          <o:OLEObject Type="Embed" ProgID="Equation.3" ShapeID="_x0000_i1228" DrawAspect="Content" ObjectID="_1506513102" r:id="rId425"/>
        </w:object>
      </w:r>
      <w:r>
        <w:rPr>
          <w:rFonts w:ascii="Times New Roman" w:hAnsi="Times New Roman"/>
          <w:sz w:val="24"/>
          <w:szCs w:val="24"/>
          <w:lang w:val="en-US"/>
        </w:rPr>
        <w:t xml:space="preserve"> is defined by:</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40"/>
          <w:sz w:val="24"/>
          <w:szCs w:val="24"/>
        </w:rPr>
        <w:object w:dxaOrig="2136" w:dyaOrig="852">
          <v:shape id="_x0000_i1229" type="#_x0000_t75" style="width:107.1pt;height:43.2pt" o:ole="">
            <v:imagedata r:id="rId426" o:title=""/>
          </v:shape>
          <o:OLEObject Type="Embed" ProgID="Equation.3" ShapeID="_x0000_i1229" DrawAspect="Content" ObjectID="_1506513103" r:id="rId427"/>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19)</w:t>
      </w:r>
    </w:p>
    <w:p w:rsidR="00EB0727" w:rsidRDefault="00EB0727" w:rsidP="00EB0727">
      <w:pPr>
        <w:pStyle w:val="PlainText"/>
        <w:tabs>
          <w:tab w:val="left" w:pos="567"/>
          <w:tab w:val="left" w:pos="8789"/>
        </w:tabs>
        <w:spacing w:before="120" w:after="120"/>
        <w:jc w:val="both"/>
        <w:rPr>
          <w:rFonts w:ascii="Times New Roman" w:hAnsi="Times New Roman"/>
          <w:sz w:val="24"/>
          <w:szCs w:val="24"/>
          <w:lang w:val="en-US"/>
        </w:rPr>
      </w:pPr>
      <w:r>
        <w:rPr>
          <w:rFonts w:ascii="Times New Roman" w:hAnsi="Times New Roman"/>
          <w:sz w:val="24"/>
          <w:szCs w:val="24"/>
          <w:lang w:val="en-US"/>
        </w:rPr>
        <w:t xml:space="preserve">If especially </w:t>
      </w:r>
      <w:r>
        <w:rPr>
          <w:rFonts w:ascii="Times New Roman" w:hAnsi="Times New Roman"/>
          <w:position w:val="-12"/>
          <w:sz w:val="24"/>
          <w:szCs w:val="24"/>
        </w:rPr>
        <w:object w:dxaOrig="672" w:dyaOrig="396">
          <v:shape id="_x0000_i1230" type="#_x0000_t75" style="width:35.1pt;height:20.7pt" o:ole="">
            <v:imagedata r:id="rId428" o:title=""/>
          </v:shape>
          <o:OLEObject Type="Embed" ProgID="Equation.3" ShapeID="_x0000_i1230" DrawAspect="Content" ObjectID="_1506513104" r:id="rId429"/>
        </w:object>
      </w:r>
      <w:r>
        <w:rPr>
          <w:rFonts w:ascii="Times New Roman" w:hAnsi="Times New Roman"/>
          <w:sz w:val="24"/>
          <w:szCs w:val="24"/>
          <w:lang w:val="en-US"/>
        </w:rPr>
        <w:t xml:space="preserve"> is chosen, then:</w:t>
      </w: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38"/>
          <w:sz w:val="24"/>
          <w:szCs w:val="24"/>
        </w:rPr>
        <w:object w:dxaOrig="1272" w:dyaOrig="768">
          <v:shape id="_x0000_i1231" type="#_x0000_t75" style="width:64.8pt;height:36.9pt" o:ole="">
            <v:imagedata r:id="rId430" o:title=""/>
          </v:shape>
          <o:OLEObject Type="Embed" ProgID="Equation.3" ShapeID="_x0000_i1231" DrawAspect="Content" ObjectID="_1506513105" r:id="rId431"/>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20)</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It is seen that </w:t>
      </w:r>
      <w:proofErr w:type="gramStart"/>
      <w:r>
        <w:rPr>
          <w:rFonts w:ascii="Times New Roman" w:eastAsia="MS Mincho" w:hAnsi="Times New Roman"/>
          <w:sz w:val="24"/>
          <w:szCs w:val="24"/>
          <w:lang w:val="en-US"/>
        </w:rPr>
        <w:t xml:space="preserve">if </w:t>
      </w:r>
      <w:proofErr w:type="gramEnd"/>
      <w:r>
        <w:rPr>
          <w:rFonts w:ascii="Times New Roman" w:eastAsia="MS Mincho" w:hAnsi="Times New Roman"/>
          <w:position w:val="-14"/>
          <w:sz w:val="24"/>
          <w:szCs w:val="24"/>
        </w:rPr>
        <w:object w:dxaOrig="1020" w:dyaOrig="396">
          <v:shape id="_x0000_i1232" type="#_x0000_t75" style="width:51.3pt;height:20.7pt" o:ole="">
            <v:imagedata r:id="rId432" o:title=""/>
          </v:shape>
          <o:OLEObject Type="Embed" ProgID="Equation.3" ShapeID="_x0000_i1232" DrawAspect="Content" ObjectID="_1506513106" r:id="rId433"/>
        </w:object>
      </w:r>
      <w:r>
        <w:rPr>
          <w:rFonts w:ascii="Times New Roman" w:eastAsia="MS Mincho" w:hAnsi="Times New Roman"/>
          <w:sz w:val="24"/>
          <w:szCs w:val="24"/>
          <w:lang w:val="en-US"/>
        </w:rPr>
        <w:t xml:space="preserve">, then </w:t>
      </w:r>
      <w:r>
        <w:rPr>
          <w:rFonts w:ascii="Times New Roman" w:eastAsia="MS Mincho" w:hAnsi="Times New Roman"/>
          <w:position w:val="-12"/>
          <w:sz w:val="24"/>
          <w:szCs w:val="24"/>
        </w:rPr>
        <w:object w:dxaOrig="1212" w:dyaOrig="360">
          <v:shape id="_x0000_i1233" type="#_x0000_t75" style="width:57.6pt;height:20.7pt" o:ole="">
            <v:imagedata r:id="rId434" o:title=""/>
          </v:shape>
          <o:OLEObject Type="Embed" ProgID="Equation.3" ShapeID="_x0000_i1233" DrawAspect="Content" ObjectID="_1506513107" r:id="rId435"/>
        </w:object>
      </w:r>
      <w:r>
        <w:rPr>
          <w:rFonts w:ascii="Times New Roman" w:eastAsia="MS Mincho" w:hAnsi="Times New Roman"/>
          <w:sz w:val="24"/>
          <w:szCs w:val="24"/>
          <w:lang w:val="en-US"/>
        </w:rPr>
        <w:t xml:space="preserve">, i.e. the error in the reliability index is less than 1% if a variable with </w:t>
      </w:r>
      <w:r>
        <w:rPr>
          <w:rFonts w:ascii="Times New Roman" w:eastAsia="MS Mincho" w:hAnsi="Times New Roman"/>
          <w:position w:val="-14"/>
          <w:sz w:val="24"/>
          <w:szCs w:val="24"/>
        </w:rPr>
        <w:object w:dxaOrig="936" w:dyaOrig="396">
          <v:shape id="_x0000_i1234" type="#_x0000_t75" style="width:51.3pt;height:20.7pt" o:ole="">
            <v:imagedata r:id="rId436" o:title=""/>
          </v:shape>
          <o:OLEObject Type="Embed" ProgID="Equation.3" ShapeID="_x0000_i1234" DrawAspect="Content" ObjectID="_1506513108" r:id="rId437"/>
        </w:object>
      </w:r>
      <w:r>
        <w:rPr>
          <w:rFonts w:ascii="Times New Roman" w:eastAsia="MS Mincho" w:hAnsi="Times New Roman"/>
          <w:sz w:val="24"/>
          <w:szCs w:val="24"/>
          <w:lang w:val="en-US"/>
        </w:rPr>
        <w:t xml:space="preserve"> is fixed. The omission sensitivity factor can be generalized to non-normal and dependent stochastic variables, see </w:t>
      </w:r>
      <w:sdt>
        <w:sdtPr>
          <w:rPr>
            <w:rFonts w:ascii="Times New Roman" w:eastAsia="MS Mincho" w:hAnsi="Times New Roman"/>
            <w:sz w:val="24"/>
            <w:szCs w:val="24"/>
            <w:lang w:val="en-US"/>
          </w:rPr>
          <w:id w:val="-1096937574"/>
          <w:citation/>
        </w:sdtPr>
        <w:sdtContent>
          <w:r>
            <w:fldChar w:fldCharType="begin"/>
          </w:r>
          <w:r>
            <w:rPr>
              <w:rFonts w:ascii="Times New Roman" w:eastAsia="MS Mincho" w:hAnsi="Times New Roman"/>
              <w:sz w:val="24"/>
              <w:szCs w:val="24"/>
              <w:lang w:val="lt-LT"/>
            </w:rPr>
            <w:instrText xml:space="preserve"> CITATION Mad881 \l 1063 </w:instrText>
          </w:r>
          <w:r>
            <w:fldChar w:fldCharType="separate"/>
          </w:r>
          <w:r w:rsidR="00781F1D" w:rsidRPr="00781F1D">
            <w:rPr>
              <w:rFonts w:ascii="Times New Roman" w:eastAsia="MS Mincho" w:hAnsi="Times New Roman"/>
              <w:noProof/>
              <w:sz w:val="24"/>
              <w:szCs w:val="24"/>
              <w:lang w:val="lt-LT"/>
            </w:rPr>
            <w:t>(Madsen, 1988)</w:t>
          </w:r>
          <w:r>
            <w:fldChar w:fldCharType="end"/>
          </w:r>
        </w:sdtContent>
      </w:sdt>
      <w:r>
        <w:rPr>
          <w:rFonts w:ascii="Times New Roman" w:eastAsia="MS Mincho" w:hAnsi="Times New Roman"/>
          <w:sz w:val="24"/>
          <w:szCs w:val="24"/>
          <w:lang w:val="en-US"/>
        </w:rPr>
        <w:t>.</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In this section it is assumed that the stochastic variables are normally distributed. The normalized variables </w:t>
      </w:r>
      <w:r>
        <w:rPr>
          <w:rFonts w:ascii="Times New Roman" w:eastAsia="MS Mincho" w:hAnsi="Times New Roman"/>
          <w:position w:val="-6"/>
          <w:sz w:val="24"/>
          <w:szCs w:val="24"/>
        </w:rPr>
        <w:object w:dxaOrig="252" w:dyaOrig="276">
          <v:shape id="_x0000_i1235" type="#_x0000_t75" style="width:14.4pt;height:14.4pt" o:ole="">
            <v:imagedata r:id="rId438" o:title=""/>
          </v:shape>
          <o:OLEObject Type="Embed" ProgID="Equation.3" ShapeID="_x0000_i1235" DrawAspect="Content" ObjectID="_1506513109" r:id="rId439"/>
        </w:object>
      </w:r>
      <w:r>
        <w:rPr>
          <w:rFonts w:ascii="Times New Roman" w:eastAsia="MS Mincho" w:hAnsi="Times New Roman"/>
          <w:sz w:val="24"/>
          <w:szCs w:val="24"/>
          <w:lang w:val="en-US"/>
        </w:rPr>
        <w:t xml:space="preserve"> defined by the linear transformation </w:t>
      </w:r>
      <w:r w:rsidR="0084560E">
        <w:rPr>
          <w:rFonts w:ascii="Times New Roman" w:eastAsia="MS Mincho" w:hAnsi="Times New Roman"/>
          <w:sz w:val="24"/>
          <w:szCs w:val="24"/>
          <w:lang w:val="en-US"/>
        </w:rPr>
        <w:t>(A.</w:t>
      </w:r>
      <w:r>
        <w:rPr>
          <w:rFonts w:ascii="Times New Roman" w:eastAsia="MS Mincho" w:hAnsi="Times New Roman"/>
          <w:sz w:val="24"/>
          <w:szCs w:val="24"/>
          <w:lang w:val="en-US"/>
        </w:rPr>
        <w:t xml:space="preserve">2) are thus also normally distributed. If the failure function in the </w:t>
      </w:r>
      <w:r>
        <w:rPr>
          <w:rFonts w:ascii="Times New Roman" w:eastAsia="MS Mincho" w:hAnsi="Times New Roman"/>
          <w:i/>
          <w:sz w:val="24"/>
          <w:szCs w:val="24"/>
          <w:lang w:val="en-US"/>
        </w:rPr>
        <w:t>u-</w:t>
      </w:r>
      <w:r>
        <w:rPr>
          <w:rFonts w:ascii="Times New Roman" w:eastAsia="MS Mincho" w:hAnsi="Times New Roman"/>
          <w:sz w:val="24"/>
          <w:szCs w:val="24"/>
          <w:lang w:val="en-US"/>
        </w:rPr>
        <w:t xml:space="preserve">space is not too non-linear, then the probability of failure </w:t>
      </w:r>
      <w:r>
        <w:rPr>
          <w:rFonts w:ascii="Times New Roman" w:eastAsia="MS Mincho" w:hAnsi="Times New Roman"/>
          <w:position w:val="-14"/>
          <w:sz w:val="24"/>
          <w:szCs w:val="24"/>
        </w:rPr>
        <w:object w:dxaOrig="312" w:dyaOrig="384">
          <v:shape id="_x0000_i1236" type="#_x0000_t75" style="width:14.4pt;height:20.7pt" o:ole="">
            <v:imagedata r:id="rId63" o:title=""/>
          </v:shape>
          <o:OLEObject Type="Embed" ProgID="Equation.3" ShapeID="_x0000_i1236" DrawAspect="Content" ObjectID="_1506513110" r:id="rId440"/>
        </w:object>
      </w:r>
      <w:r>
        <w:rPr>
          <w:rFonts w:ascii="Times New Roman" w:eastAsia="MS Mincho" w:hAnsi="Times New Roman"/>
          <w:sz w:val="24"/>
          <w:szCs w:val="24"/>
          <w:lang w:val="en-US"/>
        </w:rPr>
        <w:t xml:space="preserve"> can be estimated from:</w:t>
      </w:r>
    </w:p>
    <w:p w:rsidR="00EB0727" w:rsidRDefault="00EB0727" w:rsidP="00EB0727">
      <w:pPr>
        <w:rPr>
          <w:rFonts w:ascii="Times New Roman" w:eastAsia="MS Mincho" w:hAnsi="Times New Roman"/>
          <w:sz w:val="24"/>
        </w:rPr>
      </w:pPr>
    </w:p>
    <w:p w:rsidR="00EB0727" w:rsidRDefault="00EB0727" w:rsidP="00EB0727">
      <w:pPr>
        <w:pStyle w:val="PlainText"/>
        <w:tabs>
          <w:tab w:val="left" w:pos="567"/>
          <w:tab w:val="right" w:pos="8505"/>
        </w:tabs>
        <w:spacing w:before="120" w:after="120"/>
        <w:jc w:val="both"/>
        <w:rPr>
          <w:rFonts w:ascii="Times New Roman" w:hAnsi="Times New Roman"/>
          <w:sz w:val="24"/>
          <w:szCs w:val="24"/>
          <w:lang w:val="en-US"/>
        </w:rPr>
      </w:pPr>
      <w:r>
        <w:rPr>
          <w:rFonts w:ascii="Times New Roman" w:hAnsi="Times New Roman"/>
          <w:position w:val="-14"/>
          <w:sz w:val="24"/>
          <w:szCs w:val="24"/>
        </w:rPr>
        <w:object w:dxaOrig="4152" w:dyaOrig="396">
          <v:shape id="_x0000_i1237" type="#_x0000_t75" style="width:208.8pt;height:20.7pt" o:ole="">
            <v:imagedata r:id="rId441" o:title=""/>
          </v:shape>
          <o:OLEObject Type="Embed" ProgID="Equation.3" ShapeID="_x0000_i1237" DrawAspect="Content" ObjectID="_1506513111" r:id="rId442"/>
        </w:object>
      </w:r>
      <w:r>
        <w:rPr>
          <w:rFonts w:ascii="Times New Roman" w:hAnsi="Times New Roman"/>
          <w:sz w:val="24"/>
          <w:szCs w:val="24"/>
          <w:lang w:val="en-US"/>
        </w:rPr>
        <w:tab/>
      </w:r>
      <w:r w:rsidR="0084560E">
        <w:rPr>
          <w:rFonts w:ascii="Times New Roman" w:hAnsi="Times New Roman"/>
          <w:sz w:val="24"/>
          <w:szCs w:val="24"/>
          <w:lang w:val="en-US"/>
        </w:rPr>
        <w:t>(A.</w:t>
      </w:r>
      <w:r>
        <w:rPr>
          <w:rFonts w:ascii="Times New Roman" w:hAnsi="Times New Roman"/>
          <w:sz w:val="24"/>
          <w:szCs w:val="24"/>
          <w:lang w:val="en-US"/>
        </w:rPr>
        <w:t>21)</w:t>
      </w:r>
    </w:p>
    <w:p w:rsidR="00EB0727" w:rsidRDefault="00EB0727" w:rsidP="00EB0727">
      <w:pPr>
        <w:rPr>
          <w:rFonts w:ascii="Times New Roman" w:eastAsia="MS Mincho" w:hAnsi="Times New Roman"/>
          <w:sz w:val="24"/>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w:t>
      </w:r>
      <w:r>
        <w:rPr>
          <w:rFonts w:ascii="Times New Roman" w:eastAsia="MS Mincho" w:hAnsi="Times New Roman"/>
          <w:position w:val="-4"/>
          <w:sz w:val="24"/>
          <w:szCs w:val="24"/>
        </w:rPr>
        <w:object w:dxaOrig="252" w:dyaOrig="252">
          <v:shape id="_x0000_i1238" type="#_x0000_t75" style="width:14.4pt;height:14.4pt" o:ole="">
            <v:imagedata r:id="rId87" o:title=""/>
          </v:shape>
          <o:OLEObject Type="Embed" ProgID="Equation.3" ShapeID="_x0000_i1238" DrawAspect="Content" ObjectID="_1506513112" r:id="rId443"/>
        </w:object>
      </w:r>
      <w:r>
        <w:rPr>
          <w:rFonts w:ascii="Times New Roman" w:eastAsia="MS Mincho" w:hAnsi="Times New Roman"/>
          <w:sz w:val="24"/>
          <w:szCs w:val="24"/>
          <w:lang w:val="en-US"/>
        </w:rPr>
        <w:t xml:space="preserve"> is the standard normal distribution function.</w:t>
      </w: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634A6E" w:rsidP="0020070A">
      <w:pPr>
        <w:pStyle w:val="InnwindApx11"/>
      </w:pPr>
      <w:bookmarkStart w:id="123" w:name="_Toc399859160"/>
      <w:bookmarkStart w:id="124" w:name="_Toc430647735"/>
      <w:r>
        <w:t xml:space="preserve">A.2. </w:t>
      </w:r>
      <w:r w:rsidR="00EB0727">
        <w:t>Reliability Index for Correlated, Normally Distributed Variables</w:t>
      </w:r>
      <w:bookmarkEnd w:id="123"/>
      <w:bookmarkEnd w:id="124"/>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Let the stochastic variables </w:t>
      </w:r>
      <w:r>
        <w:rPr>
          <w:rFonts w:ascii="Times New Roman" w:eastAsia="MS Mincho" w:hAnsi="Times New Roman"/>
          <w:position w:val="-12"/>
          <w:sz w:val="24"/>
          <w:szCs w:val="24"/>
        </w:rPr>
        <w:object w:dxaOrig="1548" w:dyaOrig="360">
          <v:shape id="_x0000_i1239" type="#_x0000_t75" style="width:78.3pt;height:20.7pt" o:ole="">
            <v:imagedata r:id="rId444" o:title=""/>
          </v:shape>
          <o:OLEObject Type="Embed" ProgID="Equation.3" ShapeID="_x0000_i1239" DrawAspect="Content" ObjectID="_1506513113" r:id="rId445"/>
        </w:object>
      </w:r>
      <w:r>
        <w:rPr>
          <w:rFonts w:ascii="Times New Roman" w:eastAsia="MS Mincho" w:hAnsi="Times New Roman"/>
          <w:sz w:val="24"/>
          <w:szCs w:val="24"/>
          <w:lang w:val="en-US"/>
        </w:rPr>
        <w:t xml:space="preserve"> be normally distributed with expected values </w:t>
      </w:r>
      <w:r>
        <w:rPr>
          <w:rFonts w:ascii="Times New Roman" w:eastAsia="MS Mincho" w:hAnsi="Times New Roman"/>
          <w:position w:val="-14"/>
          <w:sz w:val="24"/>
          <w:szCs w:val="24"/>
        </w:rPr>
        <w:object w:dxaOrig="1272" w:dyaOrig="384">
          <v:shape id="_x0000_i1240" type="#_x0000_t75" style="width:64.8pt;height:20.7pt" o:ole="">
            <v:imagedata r:id="rId446" o:title=""/>
          </v:shape>
          <o:OLEObject Type="Embed" ProgID="Equation.3" ShapeID="_x0000_i1240" DrawAspect="Content" ObjectID="_1506513114" r:id="rId447"/>
        </w:object>
      </w:r>
      <w:r>
        <w:rPr>
          <w:rFonts w:ascii="Times New Roman" w:eastAsia="MS Mincho" w:hAnsi="Times New Roman"/>
          <w:sz w:val="24"/>
          <w:szCs w:val="24"/>
          <w:lang w:val="en-US"/>
        </w:rPr>
        <w:t xml:space="preserve"> standard deviations </w:t>
      </w:r>
      <w:r>
        <w:rPr>
          <w:rFonts w:ascii="Times New Roman" w:eastAsia="MS Mincho" w:hAnsi="Times New Roman"/>
          <w:position w:val="-16"/>
          <w:sz w:val="24"/>
          <w:szCs w:val="24"/>
        </w:rPr>
        <w:object w:dxaOrig="1224" w:dyaOrig="396">
          <v:shape id="_x0000_i1241" type="#_x0000_t75" style="width:64.8pt;height:20.7pt" o:ole="">
            <v:imagedata r:id="rId448" o:title=""/>
          </v:shape>
          <o:OLEObject Type="Embed" ProgID="Equation.3" ShapeID="_x0000_i1241" DrawAspect="Content" ObjectID="_1506513115" r:id="rId449"/>
        </w:object>
      </w:r>
      <w:r>
        <w:rPr>
          <w:rFonts w:ascii="Times New Roman" w:eastAsia="MS Mincho" w:hAnsi="Times New Roman"/>
          <w:sz w:val="24"/>
          <w:szCs w:val="24"/>
          <w:lang w:val="en-US"/>
        </w:rPr>
        <w:t xml:space="preserve"> and with correlation coefficients </w:t>
      </w:r>
      <w:r>
        <w:rPr>
          <w:rFonts w:ascii="Times New Roman" w:eastAsia="MS Mincho" w:hAnsi="Times New Roman"/>
          <w:position w:val="-14"/>
          <w:sz w:val="24"/>
          <w:szCs w:val="24"/>
        </w:rPr>
        <w:object w:dxaOrig="1608" w:dyaOrig="384">
          <v:shape id="_x0000_i1242" type="#_x0000_t75" style="width:78.3pt;height:20.7pt" o:ole="">
            <v:imagedata r:id="rId450" o:title=""/>
          </v:shape>
          <o:OLEObject Type="Embed" ProgID="Equation.3" ShapeID="_x0000_i1242" DrawAspect="Content" ObjectID="_1506513116" r:id="rId451"/>
        </w:object>
      </w:r>
      <w:r>
        <w:rPr>
          <w:rFonts w:ascii="Times New Roman" w:eastAsia="MS Mincho" w:hAnsi="Times New Roman"/>
          <w:sz w:val="24"/>
          <w:szCs w:val="24"/>
          <w:lang w:val="en-US"/>
        </w:rPr>
        <w:t xml:space="preserve"> Further, let a failure function </w:t>
      </w:r>
      <w:r>
        <w:rPr>
          <w:rFonts w:ascii="Times New Roman" w:eastAsia="MS Mincho" w:hAnsi="Times New Roman"/>
          <w:position w:val="-10"/>
          <w:sz w:val="24"/>
          <w:szCs w:val="24"/>
        </w:rPr>
        <w:object w:dxaOrig="504" w:dyaOrig="312">
          <v:shape id="_x0000_i1243" type="#_x0000_t75" style="width:20.7pt;height:14.4pt" o:ole="">
            <v:imagedata r:id="rId452" o:title=""/>
          </v:shape>
          <o:OLEObject Type="Embed" ProgID="Equation.3" ShapeID="_x0000_i1243" DrawAspect="Content" ObjectID="_1506513117" r:id="rId453"/>
        </w:object>
      </w:r>
      <w:r>
        <w:rPr>
          <w:rFonts w:ascii="Times New Roman" w:eastAsia="MS Mincho" w:hAnsi="Times New Roman"/>
          <w:sz w:val="24"/>
          <w:szCs w:val="24"/>
          <w:lang w:val="en-US"/>
        </w:rPr>
        <w:t xml:space="preserve"> be given. In order to determine a reliability index for this failure mode a transformation from correlated to uncorrelated stochastic variables is added to the procedure described in previous section. This transformation can be performed in several ways, e.g. by determining eigenvalues and eigenvectors, see </w:t>
      </w:r>
      <w:sdt>
        <w:sdtPr>
          <w:rPr>
            <w:rFonts w:ascii="Times New Roman" w:eastAsia="MS Mincho" w:hAnsi="Times New Roman"/>
            <w:sz w:val="24"/>
            <w:szCs w:val="24"/>
            <w:lang w:val="en-US"/>
          </w:rPr>
          <w:id w:val="1050965471"/>
          <w:citation/>
        </w:sdtPr>
        <w:sdtContent>
          <w:r>
            <w:fldChar w:fldCharType="begin"/>
          </w:r>
          <w:r>
            <w:rPr>
              <w:rFonts w:ascii="Times New Roman" w:eastAsia="MS Mincho" w:hAnsi="Times New Roman"/>
              <w:sz w:val="24"/>
              <w:szCs w:val="24"/>
              <w:lang w:val="lt-LT"/>
            </w:rPr>
            <w:instrText xml:space="preserve"> CITATION PTh82 \l 1063 </w:instrText>
          </w:r>
          <w:r>
            <w:fldChar w:fldCharType="separate"/>
          </w:r>
          <w:r w:rsidR="00781F1D" w:rsidRPr="00781F1D">
            <w:rPr>
              <w:rFonts w:ascii="Times New Roman" w:eastAsia="MS Mincho" w:hAnsi="Times New Roman"/>
              <w:noProof/>
              <w:sz w:val="24"/>
              <w:szCs w:val="24"/>
              <w:lang w:val="lt-LT"/>
            </w:rPr>
            <w:t>(Thoft-Christensen &amp; Baker, 1982)</w:t>
          </w:r>
          <w:r>
            <w:fldChar w:fldCharType="end"/>
          </w:r>
        </w:sdtContent>
      </w:sdt>
      <w:r>
        <w:rPr>
          <w:rFonts w:ascii="Times New Roman" w:eastAsia="MS Mincho" w:hAnsi="Times New Roman"/>
          <w:sz w:val="24"/>
          <w:szCs w:val="24"/>
          <w:lang w:val="en-US"/>
        </w:rPr>
        <w:t xml:space="preserve">. Here </w:t>
      </w:r>
      <w:proofErr w:type="spellStart"/>
      <w:r>
        <w:rPr>
          <w:rFonts w:ascii="Times New Roman" w:eastAsia="MS Mincho" w:hAnsi="Times New Roman"/>
          <w:sz w:val="24"/>
          <w:szCs w:val="24"/>
          <w:lang w:val="en-US"/>
        </w:rPr>
        <w:t>Choleski</w:t>
      </w:r>
      <w:proofErr w:type="spellEnd"/>
      <w:r>
        <w:rPr>
          <w:rFonts w:ascii="Times New Roman" w:eastAsia="MS Mincho" w:hAnsi="Times New Roman"/>
          <w:sz w:val="24"/>
          <w:szCs w:val="24"/>
          <w:lang w:val="en-US"/>
        </w:rPr>
        <w:t xml:space="preserve"> triangulation is used. The procedure described in the following requires that the correlation coefficient matrix </w:t>
      </w:r>
      <w:r>
        <w:rPr>
          <w:rFonts w:ascii="Times New Roman" w:eastAsia="MS Mincho" w:hAnsi="Times New Roman"/>
          <w:position w:val="-10"/>
          <w:sz w:val="24"/>
          <w:szCs w:val="24"/>
        </w:rPr>
        <w:object w:dxaOrig="192" w:dyaOrig="252">
          <v:shape id="_x0000_i1244" type="#_x0000_t75" style="width:6.3pt;height:14.4pt" o:ole="">
            <v:imagedata r:id="rId454" o:title=""/>
          </v:shape>
          <o:OLEObject Type="Embed" ProgID="Equation.3" ShapeID="_x0000_i1244" DrawAspect="Content" ObjectID="_1506513118" r:id="rId455"/>
        </w:object>
      </w:r>
      <w:r>
        <w:rPr>
          <w:rFonts w:ascii="Times New Roman" w:eastAsia="MS Mincho" w:hAnsi="Times New Roman"/>
          <w:sz w:val="24"/>
          <w:szCs w:val="24"/>
          <w:lang w:val="en-US"/>
        </w:rPr>
        <w:t xml:space="preserve"> is positive definite.</w:t>
      </w: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first step is to determine normalized variables </w:t>
      </w:r>
      <w:r>
        <w:rPr>
          <w:rFonts w:ascii="Times New Roman" w:eastAsia="MS Mincho" w:hAnsi="Times New Roman"/>
          <w:position w:val="-12"/>
          <w:sz w:val="24"/>
          <w:szCs w:val="24"/>
        </w:rPr>
        <w:object w:dxaOrig="1272" w:dyaOrig="360">
          <v:shape id="_x0000_i1245" type="#_x0000_t75" style="width:64.8pt;height:20.7pt" o:ole="">
            <v:imagedata r:id="rId456" o:title=""/>
          </v:shape>
          <o:OLEObject Type="Embed" ProgID="Equation.3" ShapeID="_x0000_i1245" DrawAspect="Content" ObjectID="_1506513119" r:id="rId457"/>
        </w:object>
      </w:r>
      <w:r>
        <w:rPr>
          <w:rFonts w:ascii="Times New Roman" w:eastAsia="MS Mincho" w:hAnsi="Times New Roman"/>
          <w:sz w:val="24"/>
          <w:szCs w:val="24"/>
          <w:lang w:val="en-US"/>
        </w:rPr>
        <w:t xml:space="preserve"> with expected value 0 and standard deviation 1:</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120" w:after="120" w:line="240" w:lineRule="atLeast"/>
        <w:jc w:val="both"/>
        <w:rPr>
          <w:rFonts w:ascii="Times New Roman" w:eastAsia="MS Mincho" w:hAnsi="Times New Roman"/>
          <w:sz w:val="24"/>
          <w:szCs w:val="24"/>
          <w:lang w:val="en-US"/>
        </w:rPr>
      </w:pPr>
      <w:r>
        <w:rPr>
          <w:rFonts w:ascii="Times New Roman" w:eastAsia="MS Mincho" w:hAnsi="Times New Roman"/>
          <w:position w:val="-34"/>
          <w:sz w:val="24"/>
          <w:szCs w:val="24"/>
        </w:rPr>
        <w:object w:dxaOrig="2796" w:dyaOrig="768">
          <v:shape id="_x0000_i1246" type="#_x0000_t75" style="width:136.8pt;height:36.9pt" o:ole="">
            <v:imagedata r:id="rId458" o:title=""/>
          </v:shape>
          <o:OLEObject Type="Embed" ProgID="Equation.3" ShapeID="_x0000_i1246" DrawAspect="Content" ObjectID="_1506513120" r:id="rId459"/>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22)</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lastRenderedPageBreak/>
        <w:t xml:space="preserve">It is easy to see that </w:t>
      </w:r>
      <w:r>
        <w:rPr>
          <w:rFonts w:ascii="Times New Roman" w:eastAsia="MS Mincho" w:hAnsi="Times New Roman"/>
          <w:position w:val="-4"/>
          <w:sz w:val="24"/>
          <w:szCs w:val="24"/>
        </w:rPr>
        <w:object w:dxaOrig="252" w:dyaOrig="252">
          <v:shape id="_x0000_i1247" type="#_x0000_t75" style="width:14.4pt;height:14.4pt" o:ole="">
            <v:imagedata r:id="rId460" o:title=""/>
          </v:shape>
          <o:OLEObject Type="Embed" ProgID="Equation.3" ShapeID="_x0000_i1247" DrawAspect="Content" ObjectID="_1506513121" r:id="rId461"/>
        </w:object>
      </w:r>
      <w:r>
        <w:rPr>
          <w:rFonts w:ascii="Times New Roman" w:eastAsia="MS Mincho" w:hAnsi="Times New Roman"/>
          <w:sz w:val="24"/>
          <w:szCs w:val="24"/>
          <w:lang w:val="en-US"/>
        </w:rPr>
        <w:t xml:space="preserve"> will have a covariance matrix (and correlation coefficient matrix) equal </w:t>
      </w:r>
      <w:proofErr w:type="gramStart"/>
      <w:r>
        <w:rPr>
          <w:rFonts w:ascii="Times New Roman" w:eastAsia="MS Mincho" w:hAnsi="Times New Roman"/>
          <w:sz w:val="24"/>
          <w:szCs w:val="24"/>
          <w:lang w:val="en-US"/>
        </w:rPr>
        <w:t xml:space="preserve">to </w:t>
      </w:r>
      <w:proofErr w:type="gramEnd"/>
      <w:r>
        <w:rPr>
          <w:rFonts w:ascii="Times New Roman" w:eastAsia="MS Mincho" w:hAnsi="Times New Roman"/>
          <w:position w:val="-10"/>
          <w:sz w:val="24"/>
          <w:szCs w:val="24"/>
        </w:rPr>
        <w:object w:dxaOrig="192" w:dyaOrig="252">
          <v:shape id="_x0000_i1248" type="#_x0000_t75" style="width:6.3pt;height:14.4pt" o:ole="">
            <v:imagedata r:id="rId454" o:title=""/>
          </v:shape>
          <o:OLEObject Type="Embed" ProgID="Equation.3" ShapeID="_x0000_i1248" DrawAspect="Content" ObjectID="_1506513122" r:id="rId462"/>
        </w:object>
      </w:r>
      <w:r>
        <w:rPr>
          <w:rFonts w:ascii="Times New Roman" w:eastAsia="MS Mincho" w:hAnsi="Times New Roman"/>
          <w:sz w:val="24"/>
          <w:szCs w:val="24"/>
          <w:lang w:val="en-US"/>
        </w:rPr>
        <w:t>.</w:t>
      </w: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next step is to define a transformation from </w:t>
      </w:r>
      <w:r>
        <w:rPr>
          <w:rFonts w:ascii="Times New Roman" w:eastAsia="MS Mincho" w:hAnsi="Times New Roman"/>
          <w:position w:val="-4"/>
          <w:sz w:val="24"/>
          <w:szCs w:val="24"/>
        </w:rPr>
        <w:object w:dxaOrig="252" w:dyaOrig="252">
          <v:shape id="_x0000_i1249" type="#_x0000_t75" style="width:14.4pt;height:14.4pt" o:ole="">
            <v:imagedata r:id="rId460" o:title=""/>
          </v:shape>
          <o:OLEObject Type="Embed" ProgID="Equation.3" ShapeID="_x0000_i1249" DrawAspect="Content" ObjectID="_1506513123" r:id="rId463"/>
        </w:object>
      </w:r>
      <w:r>
        <w:rPr>
          <w:rFonts w:ascii="Times New Roman" w:eastAsia="MS Mincho" w:hAnsi="Times New Roman"/>
          <w:sz w:val="24"/>
          <w:szCs w:val="24"/>
          <w:lang w:val="en-US"/>
        </w:rPr>
        <w:t xml:space="preserve"> to uncorrelated and normalized variables </w:t>
      </w:r>
      <w:r>
        <w:rPr>
          <w:rFonts w:ascii="Times New Roman" w:eastAsia="MS Mincho" w:hAnsi="Times New Roman"/>
          <w:position w:val="-6"/>
          <w:sz w:val="24"/>
          <w:szCs w:val="24"/>
        </w:rPr>
        <w:object w:dxaOrig="252" w:dyaOrig="276">
          <v:shape id="_x0000_i1250" type="#_x0000_t75" style="width:14.4pt;height:14.4pt" o:ole="">
            <v:imagedata r:id="rId464" o:title=""/>
          </v:shape>
          <o:OLEObject Type="Embed" ProgID="Equation.3" ShapeID="_x0000_i1250" DrawAspect="Content" ObjectID="_1506513124" r:id="rId465"/>
        </w:object>
      </w:r>
      <w:r>
        <w:rPr>
          <w:rFonts w:ascii="Times New Roman" w:eastAsia="MS Mincho" w:hAnsi="Times New Roman"/>
          <w:sz w:val="24"/>
          <w:szCs w:val="24"/>
          <w:lang w:val="en-US"/>
        </w:rPr>
        <w:t xml:space="preserve"> with expected values 0 and standard deviations 1. The transformation is written:</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120" w:after="120" w:line="240" w:lineRule="atLeast"/>
        <w:jc w:val="both"/>
        <w:rPr>
          <w:rFonts w:ascii="Times New Roman" w:eastAsia="MS Mincho" w:hAnsi="Times New Roman"/>
          <w:sz w:val="24"/>
          <w:szCs w:val="24"/>
          <w:lang w:val="en-US"/>
        </w:rPr>
      </w:pPr>
      <w:r>
        <w:rPr>
          <w:rFonts w:ascii="Times New Roman" w:eastAsia="MS Mincho" w:hAnsi="Times New Roman"/>
          <w:position w:val="-6"/>
          <w:sz w:val="24"/>
          <w:szCs w:val="24"/>
        </w:rPr>
        <w:object w:dxaOrig="852" w:dyaOrig="276">
          <v:shape id="_x0000_i1251" type="#_x0000_t75" style="width:43.2pt;height:14.4pt" o:ole="">
            <v:imagedata r:id="rId466" o:title=""/>
          </v:shape>
          <o:OLEObject Type="Embed" ProgID="Equation.3" ShapeID="_x0000_i1251" DrawAspect="Content" ObjectID="_1506513125" r:id="rId467"/>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23)</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w:t>
      </w:r>
      <w:r>
        <w:rPr>
          <w:rFonts w:ascii="Times New Roman" w:eastAsia="MS Mincho" w:hAnsi="Times New Roman"/>
          <w:position w:val="-4"/>
          <w:sz w:val="24"/>
          <w:szCs w:val="24"/>
        </w:rPr>
        <w:object w:dxaOrig="252" w:dyaOrig="252">
          <v:shape id="_x0000_i1252" type="#_x0000_t75" style="width:14.4pt;height:14.4pt" o:ole="">
            <v:imagedata r:id="rId468" o:title=""/>
          </v:shape>
          <o:OLEObject Type="Embed" ProgID="Equation.3" ShapeID="_x0000_i1252" DrawAspect="Content" ObjectID="_1506513126" r:id="rId469"/>
        </w:object>
      </w:r>
      <w:r>
        <w:rPr>
          <w:rFonts w:ascii="Times New Roman" w:eastAsia="MS Mincho" w:hAnsi="Times New Roman"/>
          <w:sz w:val="24"/>
          <w:szCs w:val="24"/>
          <w:lang w:val="en-US"/>
        </w:rPr>
        <w:t xml:space="preserve"> is a lower triangular matrix (i.e. </w:t>
      </w:r>
      <w:r>
        <w:rPr>
          <w:rFonts w:ascii="Times New Roman" w:eastAsia="MS Mincho" w:hAnsi="Times New Roman"/>
          <w:position w:val="-14"/>
          <w:sz w:val="24"/>
          <w:szCs w:val="24"/>
        </w:rPr>
        <w:object w:dxaOrig="672" w:dyaOrig="384">
          <v:shape id="_x0000_i1253" type="#_x0000_t75" style="width:35.1pt;height:20.7pt" o:ole="">
            <v:imagedata r:id="rId470" o:title=""/>
          </v:shape>
          <o:OLEObject Type="Embed" ProgID="Equation.3" ShapeID="_x0000_i1253" DrawAspect="Content" ObjectID="_1506513127" r:id="rId471"/>
        </w:object>
      </w:r>
      <w:r>
        <w:rPr>
          <w:rFonts w:ascii="Times New Roman" w:eastAsia="MS Mincho" w:hAnsi="Times New Roman"/>
          <w:sz w:val="24"/>
          <w:szCs w:val="24"/>
          <w:lang w:val="en-US"/>
        </w:rPr>
        <w:t xml:space="preserve"> for </w:t>
      </w:r>
      <w:r>
        <w:rPr>
          <w:rFonts w:ascii="Times New Roman" w:eastAsia="MS Mincho" w:hAnsi="Times New Roman"/>
          <w:position w:val="-10"/>
          <w:sz w:val="24"/>
          <w:szCs w:val="24"/>
        </w:rPr>
        <w:object w:dxaOrig="504" w:dyaOrig="300">
          <v:shape id="_x0000_i1254" type="#_x0000_t75" style="width:20.7pt;height:14.4pt" o:ole="">
            <v:imagedata r:id="rId472" o:title=""/>
          </v:shape>
          <o:OLEObject Type="Embed" ProgID="Equation.3" ShapeID="_x0000_i1254" DrawAspect="Content" ObjectID="_1506513128" r:id="rId473"/>
        </w:object>
      </w:r>
      <w:r>
        <w:rPr>
          <w:rFonts w:ascii="Times New Roman" w:eastAsia="MS Mincho" w:hAnsi="Times New Roman"/>
          <w:sz w:val="24"/>
          <w:szCs w:val="24"/>
          <w:lang w:val="en-US"/>
        </w:rPr>
        <w:t xml:space="preserve">). It is seen that the covariance matrix </w:t>
      </w:r>
      <w:r>
        <w:rPr>
          <w:rFonts w:ascii="Times New Roman" w:eastAsia="MS Mincho" w:hAnsi="Times New Roman"/>
          <w:position w:val="-10"/>
          <w:sz w:val="24"/>
          <w:szCs w:val="24"/>
        </w:rPr>
        <w:object w:dxaOrig="360" w:dyaOrig="336">
          <v:shape id="_x0000_i1255" type="#_x0000_t75" style="width:20.7pt;height:14.4pt" o:ole="">
            <v:imagedata r:id="rId474" o:title=""/>
          </v:shape>
          <o:OLEObject Type="Embed" ProgID="Equation.3" ShapeID="_x0000_i1255" DrawAspect="Content" ObjectID="_1506513129" r:id="rId475"/>
        </w:object>
      </w:r>
      <w:r>
        <w:rPr>
          <w:rFonts w:ascii="Times New Roman" w:eastAsia="MS Mincho" w:hAnsi="Times New Roman"/>
          <w:sz w:val="24"/>
          <w:szCs w:val="24"/>
          <w:lang w:val="en-US"/>
        </w:rPr>
        <w:t xml:space="preserve"> for </w:t>
      </w:r>
      <w:r>
        <w:rPr>
          <w:rFonts w:ascii="Times New Roman" w:eastAsia="MS Mincho" w:hAnsi="Times New Roman"/>
          <w:position w:val="-4"/>
          <w:sz w:val="24"/>
          <w:szCs w:val="24"/>
        </w:rPr>
        <w:object w:dxaOrig="252" w:dyaOrig="252">
          <v:shape id="_x0000_i1256" type="#_x0000_t75" style="width:14.4pt;height:14.4pt" o:ole="">
            <v:imagedata r:id="rId460" o:title=""/>
          </v:shape>
          <o:OLEObject Type="Embed" ProgID="Equation.3" ShapeID="_x0000_i1256" DrawAspect="Content" ObjectID="_1506513130" r:id="rId476"/>
        </w:object>
      </w:r>
      <w:r>
        <w:rPr>
          <w:rFonts w:ascii="Times New Roman" w:eastAsia="MS Mincho" w:hAnsi="Times New Roman"/>
          <w:sz w:val="24"/>
          <w:szCs w:val="24"/>
          <w:lang w:val="en-US"/>
        </w:rPr>
        <w:t xml:space="preserve"> can be written:</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120" w:after="120" w:line="240" w:lineRule="atLeast"/>
        <w:jc w:val="both"/>
        <w:rPr>
          <w:rFonts w:ascii="Times New Roman" w:eastAsia="MS Mincho" w:hAnsi="Times New Roman"/>
          <w:sz w:val="24"/>
          <w:szCs w:val="24"/>
          <w:lang w:val="en-US"/>
        </w:rPr>
      </w:pPr>
      <w:r>
        <w:rPr>
          <w:rFonts w:ascii="Times New Roman" w:eastAsia="MS Mincho" w:hAnsi="Times New Roman"/>
          <w:position w:val="-10"/>
          <w:sz w:val="24"/>
          <w:szCs w:val="24"/>
        </w:rPr>
        <w:object w:dxaOrig="5484" w:dyaOrig="360">
          <v:shape id="_x0000_i1257" type="#_x0000_t75" style="width:273.6pt;height:20.7pt" o:ole="">
            <v:imagedata r:id="rId477" o:title=""/>
          </v:shape>
          <o:OLEObject Type="Embed" ProgID="Equation.3" ShapeID="_x0000_i1257" DrawAspect="Content" ObjectID="_1506513131" r:id="rId478"/>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24)</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before="120" w:after="120"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elements in </w:t>
      </w:r>
      <w:r>
        <w:rPr>
          <w:rFonts w:ascii="Times New Roman" w:eastAsia="MS Mincho" w:hAnsi="Times New Roman"/>
          <w:position w:val="-4"/>
          <w:sz w:val="24"/>
          <w:szCs w:val="24"/>
        </w:rPr>
        <w:object w:dxaOrig="252" w:dyaOrig="252">
          <v:shape id="_x0000_i1258" type="#_x0000_t75" style="width:14.4pt;height:14.4pt" o:ole="">
            <v:imagedata r:id="rId479" o:title=""/>
          </v:shape>
          <o:OLEObject Type="Embed" ProgID="Equation.3" ShapeID="_x0000_i1258" DrawAspect="Content" ObjectID="_1506513132" r:id="rId480"/>
        </w:object>
      </w:r>
      <w:r>
        <w:rPr>
          <w:rFonts w:ascii="Times New Roman" w:eastAsia="MS Mincho" w:hAnsi="Times New Roman"/>
          <w:sz w:val="24"/>
          <w:szCs w:val="24"/>
          <w:lang w:val="en-US"/>
        </w:rPr>
        <w:t xml:space="preserve"> are then determined from </w:t>
      </w:r>
      <w:r>
        <w:rPr>
          <w:rFonts w:ascii="Times New Roman" w:eastAsia="MS Mincho" w:hAnsi="Times New Roman"/>
          <w:position w:val="-10"/>
          <w:sz w:val="24"/>
          <w:szCs w:val="24"/>
        </w:rPr>
        <w:object w:dxaOrig="912" w:dyaOrig="360">
          <v:shape id="_x0000_i1259" type="#_x0000_t75" style="width:43.2pt;height:20.7pt" o:ole="">
            <v:imagedata r:id="rId481" o:title=""/>
          </v:shape>
          <o:OLEObject Type="Embed" ProgID="Equation.3" ShapeID="_x0000_i1259" DrawAspect="Content" ObjectID="_1506513133" r:id="rId482"/>
        </w:object>
      </w:r>
      <w:r>
        <w:rPr>
          <w:rFonts w:ascii="Times New Roman" w:eastAsia="MS Mincho" w:hAnsi="Times New Roman"/>
          <w:sz w:val="24"/>
          <w:szCs w:val="24"/>
          <w:lang w:val="en-US"/>
        </w:rPr>
        <w:t xml:space="preserve"> as:</w:t>
      </w:r>
    </w:p>
    <w:p w:rsidR="00EB0727" w:rsidRDefault="00EB0727" w:rsidP="00EB0727">
      <w:pPr>
        <w:pStyle w:val="PlainText"/>
        <w:tabs>
          <w:tab w:val="right" w:pos="8505"/>
        </w:tabs>
        <w:spacing w:line="240" w:lineRule="atLeast"/>
        <w:jc w:val="both"/>
        <w:rPr>
          <w:rFonts w:ascii="Times New Roman" w:eastAsia="MS Mincho" w:hAnsi="Times New Roman"/>
          <w:bCs/>
          <w:sz w:val="24"/>
          <w:szCs w:val="24"/>
          <w:lang w:val="en-US"/>
        </w:rPr>
      </w:pPr>
      <w:r>
        <w:rPr>
          <w:rFonts w:ascii="Times New Roman" w:eastAsia="MS Mincho" w:hAnsi="Times New Roman"/>
          <w:bCs/>
          <w:position w:val="-92"/>
          <w:sz w:val="24"/>
          <w:szCs w:val="24"/>
        </w:rPr>
        <w:object w:dxaOrig="4908" w:dyaOrig="1944">
          <v:shape id="_x0000_i1260" type="#_x0000_t75" style="width:245.7pt;height:100.8pt" o:ole="">
            <v:imagedata r:id="rId483" o:title=""/>
          </v:shape>
          <o:OLEObject Type="Embed" ProgID="Equation.3" ShapeID="_x0000_i1260" DrawAspect="Content" ObjectID="_1506513134" r:id="rId484"/>
        </w:object>
      </w:r>
      <w:r>
        <w:rPr>
          <w:rFonts w:ascii="Times New Roman" w:eastAsia="MS Mincho" w:hAnsi="Times New Roman"/>
          <w:bCs/>
          <w:sz w:val="24"/>
          <w:szCs w:val="24"/>
          <w:lang w:val="en-GB"/>
        </w:rPr>
        <w:tab/>
      </w:r>
      <w:r w:rsidR="0084560E">
        <w:rPr>
          <w:rFonts w:ascii="Times New Roman" w:eastAsia="MS Mincho" w:hAnsi="Times New Roman"/>
          <w:bCs/>
          <w:sz w:val="24"/>
          <w:szCs w:val="24"/>
          <w:lang w:val="en-US"/>
        </w:rPr>
        <w:t>(A.</w:t>
      </w:r>
      <w:r>
        <w:rPr>
          <w:rFonts w:ascii="Times New Roman" w:eastAsia="MS Mincho" w:hAnsi="Times New Roman"/>
          <w:sz w:val="24"/>
          <w:szCs w:val="24"/>
          <w:lang w:val="en-US"/>
        </w:rPr>
        <w:t>25</w:t>
      </w:r>
      <w:r>
        <w:rPr>
          <w:rFonts w:ascii="Times New Roman" w:eastAsia="MS Mincho" w:hAnsi="Times New Roman"/>
          <w:bCs/>
          <w:sz w:val="24"/>
          <w:szCs w:val="24"/>
          <w:lang w:val="en-US"/>
        </w:rPr>
        <w:t>)</w:t>
      </w:r>
    </w:p>
    <w:p w:rsidR="00EB0727" w:rsidRDefault="00EB0727" w:rsidP="00EB0727">
      <w:pPr>
        <w:pStyle w:val="PlainText"/>
        <w:tabs>
          <w:tab w:val="left" w:pos="8789"/>
        </w:tabs>
        <w:spacing w:line="240" w:lineRule="atLeast"/>
        <w:jc w:val="both"/>
        <w:rPr>
          <w:rFonts w:ascii="Times New Roman" w:eastAsia="MS Mincho" w:hAnsi="Times New Roman"/>
          <w:bCs/>
          <w:sz w:val="24"/>
          <w:szCs w:val="24"/>
          <w:lang w:val="en-US"/>
        </w:rPr>
      </w:pPr>
      <w:proofErr w:type="gramStart"/>
      <w:r>
        <w:rPr>
          <w:rFonts w:ascii="Times New Roman" w:eastAsia="MS Mincho" w:hAnsi="Times New Roman"/>
          <w:bCs/>
          <w:sz w:val="24"/>
          <w:szCs w:val="24"/>
          <w:lang w:val="en-US"/>
        </w:rPr>
        <w:t>etc</w:t>
      </w:r>
      <w:proofErr w:type="gramEnd"/>
      <w:r>
        <w:rPr>
          <w:rFonts w:ascii="Times New Roman" w:eastAsia="MS Mincho" w:hAnsi="Times New Roman"/>
          <w:bCs/>
          <w:sz w:val="24"/>
          <w:szCs w:val="24"/>
          <w:lang w:val="en-US"/>
        </w:rPr>
        <w:t>.</w:t>
      </w:r>
    </w:p>
    <w:p w:rsidR="00EB0727" w:rsidRDefault="00EB0727" w:rsidP="00EB0727">
      <w:pPr>
        <w:pStyle w:val="PlainText"/>
        <w:tabs>
          <w:tab w:val="left" w:pos="8789"/>
        </w:tabs>
        <w:spacing w:line="240" w:lineRule="atLeast"/>
        <w:jc w:val="both"/>
        <w:rPr>
          <w:rFonts w:ascii="Times New Roman" w:eastAsia="MS Mincho" w:hAnsi="Times New Roman"/>
          <w:bCs/>
          <w:sz w:val="24"/>
          <w:szCs w:val="24"/>
          <w:lang w:val="en-US"/>
        </w:rPr>
      </w:pPr>
    </w:p>
    <w:p w:rsidR="00EB0727" w:rsidRDefault="00EB0727" w:rsidP="00EB0727">
      <w:pPr>
        <w:pStyle w:val="PlainText"/>
        <w:tabs>
          <w:tab w:val="left" w:pos="8789"/>
        </w:tabs>
        <w:spacing w:before="60" w:after="60" w:line="240" w:lineRule="atLeast"/>
        <w:jc w:val="both"/>
        <w:rPr>
          <w:rFonts w:ascii="Times New Roman" w:eastAsia="MS Mincho" w:hAnsi="Times New Roman"/>
          <w:bCs/>
          <w:sz w:val="24"/>
          <w:szCs w:val="24"/>
          <w:lang w:val="en-US"/>
        </w:rPr>
      </w:pPr>
      <w:r>
        <w:rPr>
          <w:rFonts w:ascii="Times New Roman" w:eastAsia="MS Mincho" w:hAnsi="Times New Roman"/>
          <w:bCs/>
          <w:sz w:val="24"/>
          <w:szCs w:val="24"/>
          <w:lang w:val="en-US"/>
        </w:rPr>
        <w:t xml:space="preserve">The transformation form </w:t>
      </w:r>
      <w:r>
        <w:rPr>
          <w:rFonts w:ascii="Times New Roman" w:eastAsia="MS Mincho" w:hAnsi="Times New Roman"/>
          <w:bCs/>
          <w:position w:val="-4"/>
          <w:sz w:val="24"/>
          <w:szCs w:val="24"/>
        </w:rPr>
        <w:object w:dxaOrig="252" w:dyaOrig="252">
          <v:shape id="_x0000_i1261" type="#_x0000_t75" style="width:14.4pt;height:14.4pt" o:ole="">
            <v:imagedata r:id="rId485" o:title=""/>
          </v:shape>
          <o:OLEObject Type="Embed" ProgID="Equation.3" ShapeID="_x0000_i1261" DrawAspect="Content" ObjectID="_1506513135" r:id="rId486"/>
        </w:object>
      </w:r>
      <w:r>
        <w:rPr>
          <w:rFonts w:ascii="Times New Roman" w:eastAsia="MS Mincho" w:hAnsi="Times New Roman"/>
          <w:bCs/>
          <w:sz w:val="24"/>
          <w:szCs w:val="24"/>
          <w:lang w:val="en-US"/>
        </w:rPr>
        <w:t xml:space="preserve"> to </w:t>
      </w:r>
      <w:r>
        <w:rPr>
          <w:rFonts w:ascii="Times New Roman" w:eastAsia="MS Mincho" w:hAnsi="Times New Roman"/>
          <w:bCs/>
          <w:position w:val="-6"/>
          <w:sz w:val="24"/>
          <w:szCs w:val="24"/>
        </w:rPr>
        <w:object w:dxaOrig="252" w:dyaOrig="276">
          <v:shape id="_x0000_i1262" type="#_x0000_t75" style="width:14.4pt;height:14.4pt" o:ole="">
            <v:imagedata r:id="rId487" o:title=""/>
          </v:shape>
          <o:OLEObject Type="Embed" ProgID="Equation.3" ShapeID="_x0000_i1262" DrawAspect="Content" ObjectID="_1506513136" r:id="rId488"/>
        </w:object>
      </w:r>
      <w:r>
        <w:rPr>
          <w:rFonts w:ascii="Times New Roman" w:eastAsia="MS Mincho" w:hAnsi="Times New Roman"/>
          <w:bCs/>
          <w:sz w:val="24"/>
          <w:szCs w:val="24"/>
          <w:lang w:val="en-US"/>
        </w:rPr>
        <w:t xml:space="preserve"> can now be written:</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60" w:after="60" w:line="240" w:lineRule="atLeast"/>
        <w:jc w:val="both"/>
        <w:rPr>
          <w:rFonts w:ascii="Times New Roman" w:eastAsia="MS Mincho" w:hAnsi="Times New Roman"/>
          <w:bCs/>
          <w:sz w:val="24"/>
          <w:szCs w:val="24"/>
          <w:lang w:val="en-US"/>
        </w:rPr>
      </w:pPr>
      <w:r>
        <w:rPr>
          <w:rFonts w:ascii="Times New Roman" w:eastAsia="MS Mincho" w:hAnsi="Times New Roman"/>
          <w:bCs/>
          <w:position w:val="-10"/>
          <w:sz w:val="24"/>
          <w:szCs w:val="24"/>
        </w:rPr>
        <w:object w:dxaOrig="1524" w:dyaOrig="336">
          <v:shape id="_x0000_i1263" type="#_x0000_t75" style="width:1in;height:14.4pt" o:ole="">
            <v:imagedata r:id="rId489" o:title=""/>
          </v:shape>
          <o:OLEObject Type="Embed" ProgID="Equation.3" ShapeID="_x0000_i1263" DrawAspect="Content" ObjectID="_1506513137" r:id="rId490"/>
        </w:object>
      </w:r>
      <w:r>
        <w:rPr>
          <w:rFonts w:ascii="Times New Roman" w:eastAsia="MS Mincho" w:hAnsi="Times New Roman"/>
          <w:bCs/>
          <w:sz w:val="24"/>
          <w:szCs w:val="24"/>
          <w:lang w:val="en-GB"/>
        </w:rPr>
        <w:tab/>
      </w:r>
      <w:r w:rsidR="0084560E">
        <w:rPr>
          <w:rFonts w:ascii="Times New Roman" w:eastAsia="MS Mincho" w:hAnsi="Times New Roman"/>
          <w:bCs/>
          <w:sz w:val="24"/>
          <w:szCs w:val="24"/>
          <w:lang w:val="en-US"/>
        </w:rPr>
        <w:t>(A.</w:t>
      </w:r>
      <w:r>
        <w:rPr>
          <w:rFonts w:ascii="Times New Roman" w:eastAsia="MS Mincho" w:hAnsi="Times New Roman"/>
          <w:sz w:val="24"/>
          <w:szCs w:val="24"/>
          <w:lang w:val="en-US"/>
        </w:rPr>
        <w:t>26</w:t>
      </w:r>
      <w:r>
        <w:rPr>
          <w:rFonts w:ascii="Times New Roman" w:eastAsia="MS Mincho" w:hAnsi="Times New Roman"/>
          <w:bCs/>
          <w:sz w:val="24"/>
          <w:szCs w:val="24"/>
          <w:lang w:val="en-US"/>
        </w:rPr>
        <w:t>)</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w:t>
      </w:r>
      <w:r>
        <w:rPr>
          <w:rFonts w:ascii="Times New Roman" w:eastAsia="MS Mincho" w:hAnsi="Times New Roman"/>
          <w:position w:val="-4"/>
          <w:sz w:val="24"/>
          <w:szCs w:val="24"/>
        </w:rPr>
        <w:object w:dxaOrig="252" w:dyaOrig="252">
          <v:shape id="_x0000_i1264" type="#_x0000_t75" style="width:14.4pt;height:14.4pt" o:ole="">
            <v:imagedata r:id="rId491" o:title=""/>
          </v:shape>
          <o:OLEObject Type="Embed" ProgID="Equation.3" ShapeID="_x0000_i1264" DrawAspect="Content" ObjectID="_1506513138" r:id="rId492"/>
        </w:object>
      </w:r>
      <w:r>
        <w:rPr>
          <w:rFonts w:ascii="Times New Roman" w:eastAsia="MS Mincho" w:hAnsi="Times New Roman"/>
          <w:sz w:val="24"/>
          <w:szCs w:val="24"/>
          <w:lang w:val="en-US"/>
        </w:rPr>
        <w:t xml:space="preserve"> is a diagonal matrix with standard deviations in the diagonal. Using the failure function can be written </w:t>
      </w:r>
      <w:r>
        <w:rPr>
          <w:rFonts w:ascii="Times New Roman" w:eastAsia="MS Mincho" w:hAnsi="Times New Roman"/>
          <w:position w:val="-10"/>
          <w:sz w:val="24"/>
          <w:szCs w:val="24"/>
        </w:rPr>
        <w:object w:dxaOrig="2052" w:dyaOrig="336">
          <v:shape id="_x0000_i1265" type="#_x0000_t75" style="width:100.8pt;height:14.4pt" o:ole="">
            <v:imagedata r:id="rId493" o:title=""/>
          </v:shape>
          <o:OLEObject Type="Embed" ProgID="Equation.3" ShapeID="_x0000_i1265" DrawAspect="Content" ObjectID="_1506513139" r:id="rId494"/>
        </w:object>
      </w:r>
      <w:r>
        <w:rPr>
          <w:rFonts w:ascii="Times New Roman" w:eastAsia="MS Mincho" w:hAnsi="Times New Roman"/>
          <w:sz w:val="24"/>
          <w:szCs w:val="24"/>
          <w:lang w:val="en-US"/>
        </w:rPr>
        <w:t xml:space="preserve"> and a reliability index </w:t>
      </w:r>
      <w:r>
        <w:rPr>
          <w:rFonts w:ascii="Times New Roman" w:eastAsia="MS Mincho" w:hAnsi="Times New Roman"/>
          <w:position w:val="-10"/>
          <w:sz w:val="24"/>
          <w:szCs w:val="24"/>
        </w:rPr>
        <w:object w:dxaOrig="252" w:dyaOrig="312">
          <v:shape id="_x0000_i1266" type="#_x0000_t75" style="width:14.4pt;height:14.4pt" o:ole="">
            <v:imagedata r:id="rId81" o:title=""/>
          </v:shape>
          <o:OLEObject Type="Embed" ProgID="Equation.3" ShapeID="_x0000_i1266" DrawAspect="Content" ObjectID="_1506513140" r:id="rId495"/>
        </w:object>
      </w:r>
      <w:r>
        <w:rPr>
          <w:rFonts w:ascii="Times New Roman" w:eastAsia="MS Mincho" w:hAnsi="Times New Roman"/>
          <w:sz w:val="24"/>
          <w:szCs w:val="24"/>
          <w:lang w:val="en-US"/>
        </w:rPr>
        <w:t xml:space="preserve"> can be determined as shown in the above section.</w:t>
      </w:r>
    </w:p>
    <w:p w:rsidR="00EB0727" w:rsidRDefault="00EB0727" w:rsidP="00EB0727">
      <w:pPr>
        <w:pStyle w:val="PlainText"/>
        <w:tabs>
          <w:tab w:val="left" w:pos="8789"/>
        </w:tabs>
        <w:spacing w:line="240" w:lineRule="atLeast"/>
        <w:jc w:val="both"/>
        <w:rPr>
          <w:rFonts w:ascii="Times New Roman" w:eastAsia="MS Mincho" w:hAnsi="Times New Roman"/>
          <w:bCs/>
          <w:sz w:val="24"/>
          <w:szCs w:val="24"/>
          <w:lang w:val="en-US"/>
        </w:rPr>
      </w:pPr>
    </w:p>
    <w:p w:rsidR="00EB0727" w:rsidRDefault="00DE6E80" w:rsidP="0020070A">
      <w:pPr>
        <w:pStyle w:val="InnwindApx11"/>
      </w:pPr>
      <w:bookmarkStart w:id="125" w:name="_Toc399859161"/>
      <w:bookmarkStart w:id="126" w:name="_Ref399764709"/>
      <w:bookmarkStart w:id="127" w:name="_Toc430647736"/>
      <w:r>
        <w:t xml:space="preserve">A.3. </w:t>
      </w:r>
      <w:r w:rsidR="00EB0727">
        <w:t>Reliability Index for Independent, Non-Normally Distributed Variables</w:t>
      </w:r>
      <w:bookmarkEnd w:id="125"/>
      <w:bookmarkEnd w:id="126"/>
      <w:bookmarkEnd w:id="127"/>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Generally the stochastic variables are not normally distributed. In order to determine a measure of the reliability of a component (failure mode) with non-normally distributed variables it is natural, as for normally distributed variables, to establish a transformation to standardized (uncorrelated and normalized) normally distributed variables and to determine a </w:t>
      </w:r>
      <w:proofErr w:type="spellStart"/>
      <w:r>
        <w:rPr>
          <w:rFonts w:ascii="Times New Roman" w:eastAsia="MS Mincho" w:hAnsi="Times New Roman"/>
          <w:sz w:val="24"/>
          <w:szCs w:val="24"/>
          <w:lang w:val="en-US"/>
        </w:rPr>
        <w:t>Hasofer</w:t>
      </w:r>
      <w:proofErr w:type="spellEnd"/>
      <w:r>
        <w:rPr>
          <w:rFonts w:ascii="Times New Roman" w:eastAsia="MS Mincho" w:hAnsi="Times New Roman"/>
          <w:sz w:val="24"/>
          <w:szCs w:val="24"/>
          <w:lang w:val="en-US"/>
        </w:rPr>
        <w:t xml:space="preserve"> &amp; Lind reliability </w:t>
      </w:r>
      <w:proofErr w:type="gramStart"/>
      <w:r>
        <w:rPr>
          <w:rFonts w:ascii="Times New Roman" w:eastAsia="MS Mincho" w:hAnsi="Times New Roman"/>
          <w:sz w:val="24"/>
          <w:szCs w:val="24"/>
          <w:lang w:val="en-US"/>
        </w:rPr>
        <w:t xml:space="preserve">index </w:t>
      </w:r>
      <w:proofErr w:type="gramEnd"/>
      <w:r>
        <w:rPr>
          <w:rFonts w:ascii="Times New Roman" w:eastAsia="MS Mincho" w:hAnsi="Times New Roman"/>
          <w:position w:val="-10"/>
          <w:sz w:val="24"/>
          <w:szCs w:val="24"/>
        </w:rPr>
        <w:object w:dxaOrig="252" w:dyaOrig="312">
          <v:shape id="_x0000_i1267" type="#_x0000_t75" style="width:14.4pt;height:14.4pt" o:ole="">
            <v:imagedata r:id="rId81" o:title=""/>
          </v:shape>
          <o:OLEObject Type="Embed" ProgID="Equation.3" ShapeID="_x0000_i1267" DrawAspect="Content" ObjectID="_1506513141" r:id="rId496"/>
        </w:object>
      </w:r>
      <w:r>
        <w:rPr>
          <w:rFonts w:ascii="Times New Roman" w:eastAsia="MS Mincho" w:hAnsi="Times New Roman"/>
          <w:sz w:val="24"/>
          <w:szCs w:val="24"/>
          <w:lang w:val="en-US"/>
        </w:rPr>
        <w:t>.</w:t>
      </w: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lastRenderedPageBreak/>
        <w:t xml:space="preserve">A simple transformation from </w:t>
      </w:r>
      <w:r>
        <w:rPr>
          <w:rFonts w:ascii="Times New Roman" w:eastAsia="MS Mincho" w:hAnsi="Times New Roman"/>
          <w:position w:val="-12"/>
          <w:sz w:val="24"/>
          <w:szCs w:val="24"/>
        </w:rPr>
        <w:object w:dxaOrig="312" w:dyaOrig="360">
          <v:shape id="_x0000_i1268" type="#_x0000_t75" style="width:14.4pt;height:20.7pt" o:ole="">
            <v:imagedata r:id="rId497" o:title=""/>
          </v:shape>
          <o:OLEObject Type="Embed" ProgID="Equation.3" ShapeID="_x0000_i1268" DrawAspect="Content" ObjectID="_1506513142" r:id="rId498"/>
        </w:object>
      </w:r>
      <w:r>
        <w:rPr>
          <w:rFonts w:ascii="Times New Roman" w:eastAsia="MS Mincho" w:hAnsi="Times New Roman"/>
          <w:sz w:val="24"/>
          <w:szCs w:val="24"/>
          <w:lang w:val="en-US"/>
        </w:rPr>
        <w:t xml:space="preserve"> to </w:t>
      </w:r>
      <w:r>
        <w:rPr>
          <w:rFonts w:ascii="Times New Roman" w:eastAsia="MS Mincho" w:hAnsi="Times New Roman"/>
          <w:position w:val="-12"/>
          <w:sz w:val="24"/>
          <w:szCs w:val="24"/>
        </w:rPr>
        <w:object w:dxaOrig="300" w:dyaOrig="360">
          <v:shape id="_x0000_i1269" type="#_x0000_t75" style="width:14.4pt;height:20.7pt" o:ole="">
            <v:imagedata r:id="rId499" o:title=""/>
          </v:shape>
          <o:OLEObject Type="Embed" ProgID="Equation.3" ShapeID="_x0000_i1269" DrawAspect="Content" ObjectID="_1506513143" r:id="rId500"/>
        </w:object>
      </w:r>
      <w:r>
        <w:rPr>
          <w:rFonts w:ascii="Times New Roman" w:eastAsia="MS Mincho" w:hAnsi="Times New Roman"/>
          <w:sz w:val="24"/>
          <w:szCs w:val="24"/>
          <w:lang w:val="en-US"/>
        </w:rPr>
        <w:t xml:space="preserve"> can be defined by:</w:t>
      </w:r>
    </w:p>
    <w:p w:rsidR="00EB0727" w:rsidRDefault="00EB0727" w:rsidP="00EB0727">
      <w:pPr>
        <w:pStyle w:val="PlainText"/>
        <w:tabs>
          <w:tab w:val="right" w:pos="8505"/>
        </w:tabs>
        <w:spacing w:before="120" w:after="120" w:line="240" w:lineRule="atLeast"/>
        <w:jc w:val="both"/>
        <w:rPr>
          <w:rFonts w:ascii="Times New Roman" w:eastAsia="MS Mincho" w:hAnsi="Times New Roman"/>
          <w:sz w:val="24"/>
          <w:szCs w:val="24"/>
          <w:lang w:val="en-US"/>
        </w:rPr>
      </w:pPr>
      <w:r>
        <w:rPr>
          <w:rFonts w:ascii="Times New Roman" w:eastAsia="MS Mincho" w:hAnsi="Times New Roman"/>
          <w:position w:val="-16"/>
          <w:sz w:val="24"/>
          <w:szCs w:val="24"/>
        </w:rPr>
        <w:object w:dxaOrig="1716" w:dyaOrig="396">
          <v:shape id="_x0000_i1270" type="#_x0000_t75" style="width:86.4pt;height:20.7pt" o:ole="">
            <v:imagedata r:id="rId501" o:title=""/>
          </v:shape>
          <o:OLEObject Type="Embed" ProgID="Equation.3" ShapeID="_x0000_i1270" DrawAspect="Content" ObjectID="_1506513144" r:id="rId502"/>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27)</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w:t>
      </w:r>
      <w:r>
        <w:rPr>
          <w:rFonts w:ascii="Times New Roman" w:eastAsia="MS Mincho" w:hAnsi="Times New Roman"/>
          <w:position w:val="-16"/>
          <w:sz w:val="24"/>
          <w:szCs w:val="24"/>
        </w:rPr>
        <w:object w:dxaOrig="396" w:dyaOrig="396">
          <v:shape id="_x0000_i1271" type="#_x0000_t75" style="width:20.7pt;height:20.7pt" o:ole="">
            <v:imagedata r:id="rId503" o:title=""/>
          </v:shape>
          <o:OLEObject Type="Embed" ProgID="Equation.3" ShapeID="_x0000_i1271" DrawAspect="Content" ObjectID="_1506513145" r:id="rId504"/>
        </w:object>
      </w:r>
      <w:r>
        <w:rPr>
          <w:rFonts w:ascii="Times New Roman" w:eastAsia="MS Mincho" w:hAnsi="Times New Roman"/>
          <w:sz w:val="24"/>
          <w:szCs w:val="24"/>
          <w:lang w:val="en-US"/>
        </w:rPr>
        <w:t xml:space="preserve"> is the distribution function for </w:t>
      </w:r>
      <w:r>
        <w:rPr>
          <w:rFonts w:ascii="Times New Roman" w:eastAsia="MS Mincho" w:hAnsi="Times New Roman"/>
          <w:position w:val="-12"/>
          <w:sz w:val="24"/>
          <w:szCs w:val="24"/>
        </w:rPr>
        <w:object w:dxaOrig="312" w:dyaOrig="360">
          <v:shape id="_x0000_i1272" type="#_x0000_t75" style="width:14.4pt;height:20.7pt" o:ole="">
            <v:imagedata r:id="rId505" o:title=""/>
          </v:shape>
          <o:OLEObject Type="Embed" ProgID="Equation.3" ShapeID="_x0000_i1272" DrawAspect="Content" ObjectID="_1506513146" r:id="rId506"/>
        </w:object>
      </w:r>
      <w:r>
        <w:rPr>
          <w:rFonts w:ascii="Times New Roman" w:eastAsia="MS Mincho" w:hAnsi="Times New Roman"/>
          <w:sz w:val="24"/>
          <w:szCs w:val="24"/>
          <w:lang w:val="en-US"/>
        </w:rPr>
        <w:t xml:space="preserve">. Given a </w:t>
      </w:r>
      <w:r w:rsidR="00500578">
        <w:rPr>
          <w:rFonts w:ascii="Times New Roman" w:eastAsia="MS Mincho" w:hAnsi="Times New Roman"/>
          <w:sz w:val="24"/>
          <w:szCs w:val="24"/>
          <w:lang w:val="en-US"/>
        </w:rPr>
        <w:t>realization</w:t>
      </w:r>
      <w:r>
        <w:rPr>
          <w:rFonts w:ascii="Times New Roman" w:eastAsia="MS Mincho" w:hAnsi="Times New Roman"/>
          <w:sz w:val="24"/>
          <w:szCs w:val="24"/>
          <w:lang w:val="en-US"/>
        </w:rPr>
        <w:t xml:space="preserve"> </w:t>
      </w:r>
      <w:r>
        <w:rPr>
          <w:rFonts w:ascii="Times New Roman" w:eastAsia="MS Mincho" w:hAnsi="Times New Roman"/>
          <w:position w:val="-6"/>
          <w:sz w:val="24"/>
          <w:szCs w:val="24"/>
        </w:rPr>
        <w:object w:dxaOrig="192" w:dyaOrig="216">
          <v:shape id="_x0000_i1273" type="#_x0000_t75" style="width:6.3pt;height:6.3pt" o:ole="">
            <v:imagedata r:id="rId507" o:title=""/>
          </v:shape>
          <o:OLEObject Type="Embed" ProgID="Equation.3" ShapeID="_x0000_i1273" DrawAspect="Content" ObjectID="_1506513147" r:id="rId508"/>
        </w:object>
      </w:r>
      <w:r>
        <w:rPr>
          <w:rFonts w:ascii="Times New Roman" w:eastAsia="MS Mincho" w:hAnsi="Times New Roman"/>
          <w:sz w:val="24"/>
          <w:szCs w:val="24"/>
          <w:lang w:val="en-US"/>
        </w:rPr>
        <w:t xml:space="preserve"> of </w:t>
      </w:r>
      <w:r>
        <w:rPr>
          <w:rFonts w:ascii="Times New Roman" w:eastAsia="MS Mincho" w:hAnsi="Times New Roman"/>
          <w:position w:val="-6"/>
          <w:sz w:val="24"/>
          <w:szCs w:val="24"/>
        </w:rPr>
        <w:object w:dxaOrig="252" w:dyaOrig="276">
          <v:shape id="_x0000_i1274" type="#_x0000_t75" style="width:14.4pt;height:14.4pt" o:ole="">
            <v:imagedata r:id="rId509" o:title=""/>
          </v:shape>
          <o:OLEObject Type="Embed" ProgID="Equation.3" ShapeID="_x0000_i1274" DrawAspect="Content" ObjectID="_1506513148" r:id="rId510"/>
        </w:object>
      </w:r>
      <w:r>
        <w:rPr>
          <w:rFonts w:ascii="Times New Roman" w:eastAsia="MS Mincho" w:hAnsi="Times New Roman"/>
          <w:sz w:val="24"/>
          <w:szCs w:val="24"/>
          <w:lang w:val="en-US"/>
        </w:rPr>
        <w:t xml:space="preserve">a realization </w:t>
      </w:r>
      <w:r>
        <w:rPr>
          <w:rFonts w:ascii="Times New Roman" w:eastAsia="MS Mincho" w:hAnsi="Times New Roman"/>
          <w:position w:val="-4"/>
          <w:sz w:val="24"/>
          <w:szCs w:val="24"/>
        </w:rPr>
        <w:object w:dxaOrig="192" w:dyaOrig="192">
          <v:shape id="_x0000_i1275" type="#_x0000_t75" style="width:6.3pt;height:6.3pt" o:ole="">
            <v:imagedata r:id="rId511" o:title=""/>
          </v:shape>
          <o:OLEObject Type="Embed" ProgID="Equation.3" ShapeID="_x0000_i1275" DrawAspect="Content" ObjectID="_1506513149" r:id="rId512"/>
        </w:object>
      </w:r>
      <w:r>
        <w:rPr>
          <w:rFonts w:ascii="Times New Roman" w:eastAsia="MS Mincho" w:hAnsi="Times New Roman"/>
          <w:sz w:val="24"/>
          <w:szCs w:val="24"/>
          <w:lang w:val="en-US"/>
        </w:rPr>
        <w:t xml:space="preserve"> of </w:t>
      </w:r>
      <w:r>
        <w:rPr>
          <w:rFonts w:ascii="Times New Roman" w:eastAsia="MS Mincho" w:hAnsi="Times New Roman"/>
          <w:position w:val="-4"/>
          <w:sz w:val="24"/>
          <w:szCs w:val="24"/>
        </w:rPr>
        <w:object w:dxaOrig="252" w:dyaOrig="252">
          <v:shape id="_x0000_i1276" type="#_x0000_t75" style="width:14.4pt;height:14.4pt" o:ole="">
            <v:imagedata r:id="rId513" o:title=""/>
          </v:shape>
          <o:OLEObject Type="Embed" ProgID="Equation.3" ShapeID="_x0000_i1276" DrawAspect="Content" ObjectID="_1506513150" r:id="rId514"/>
        </w:object>
      </w:r>
      <w:r>
        <w:rPr>
          <w:rFonts w:ascii="Times New Roman" w:eastAsia="MS Mincho" w:hAnsi="Times New Roman"/>
          <w:sz w:val="24"/>
          <w:szCs w:val="24"/>
          <w:lang w:val="en-US"/>
        </w:rPr>
        <w:t xml:space="preserve"> can be determined by:</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60" w:after="60" w:line="240" w:lineRule="atLeast"/>
        <w:jc w:val="both"/>
        <w:rPr>
          <w:rFonts w:ascii="Times New Roman" w:eastAsia="MS Mincho" w:hAnsi="Times New Roman"/>
          <w:sz w:val="24"/>
          <w:szCs w:val="24"/>
          <w:lang w:val="en-US"/>
        </w:rPr>
      </w:pPr>
      <w:r>
        <w:rPr>
          <w:rFonts w:ascii="Times New Roman" w:eastAsia="MS Mincho" w:hAnsi="Times New Roman"/>
          <w:position w:val="-50"/>
          <w:sz w:val="24"/>
          <w:szCs w:val="24"/>
        </w:rPr>
        <w:object w:dxaOrig="1656" w:dyaOrig="1116">
          <v:shape id="_x0000_i1277" type="#_x0000_t75" style="width:78.3pt;height:57.6pt" o:ole="">
            <v:imagedata r:id="rId515" o:title=""/>
          </v:shape>
          <o:OLEObject Type="Embed" ProgID="Equation.3" ShapeID="_x0000_i1277" DrawAspect="Content" ObjectID="_1506513151" r:id="rId516"/>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28)</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and</w:t>
      </w:r>
      <w:proofErr w:type="gramEnd"/>
      <w:r>
        <w:rPr>
          <w:rFonts w:ascii="Times New Roman" w:eastAsia="MS Mincho" w:hAnsi="Times New Roman"/>
          <w:sz w:val="24"/>
          <w:szCs w:val="24"/>
          <w:lang w:val="en-US"/>
        </w:rPr>
        <w:t xml:space="preserve"> the failure surface can be written:</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60" w:after="60" w:line="240" w:lineRule="atLeast"/>
        <w:jc w:val="both"/>
        <w:rPr>
          <w:rFonts w:ascii="Times New Roman" w:eastAsia="MS Mincho" w:hAnsi="Times New Roman"/>
          <w:sz w:val="24"/>
          <w:szCs w:val="24"/>
          <w:lang w:val="en-US"/>
        </w:rPr>
      </w:pPr>
      <w:r>
        <w:rPr>
          <w:rFonts w:ascii="Times New Roman" w:eastAsia="MS Mincho" w:hAnsi="Times New Roman"/>
          <w:position w:val="-14"/>
          <w:sz w:val="24"/>
          <w:szCs w:val="24"/>
        </w:rPr>
        <w:object w:dxaOrig="4704" w:dyaOrig="396">
          <v:shape id="_x0000_i1278" type="#_x0000_t75" style="width:236.7pt;height:20.7pt" o:ole="">
            <v:imagedata r:id="rId517" o:title=""/>
          </v:shape>
          <o:OLEObject Type="Embed" ProgID="Equation.3" ShapeID="_x0000_i1278" DrawAspect="Content" ObjectID="_1506513152" r:id="rId518"/>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29)</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In the algorithm for determination of </w:t>
      </w:r>
      <w:r>
        <w:rPr>
          <w:rFonts w:ascii="Times New Roman" w:eastAsia="MS Mincho" w:hAnsi="Times New Roman"/>
          <w:position w:val="-10"/>
          <w:sz w:val="24"/>
          <w:szCs w:val="24"/>
        </w:rPr>
        <w:object w:dxaOrig="252" w:dyaOrig="312">
          <v:shape id="_x0000_i1279" type="#_x0000_t75" style="width:14.4pt;height:14.4pt" o:ole="">
            <v:imagedata r:id="rId81" o:title=""/>
          </v:shape>
          <o:OLEObject Type="Embed" ProgID="Equation.3" ShapeID="_x0000_i1279" DrawAspect="Content" ObjectID="_1506513153" r:id="rId519"/>
        </w:object>
      </w:r>
      <w:r>
        <w:rPr>
          <w:rFonts w:ascii="Times New Roman" w:eastAsia="MS Mincho" w:hAnsi="Times New Roman"/>
          <w:sz w:val="24"/>
          <w:szCs w:val="24"/>
          <w:lang w:val="en-US"/>
        </w:rPr>
        <w:t xml:space="preserve"> (see section </w:t>
      </w:r>
      <w:r>
        <w:fldChar w:fldCharType="begin"/>
      </w:r>
      <w:r>
        <w:rPr>
          <w:rFonts w:ascii="Times New Roman" w:eastAsia="MS Mincho" w:hAnsi="Times New Roman"/>
          <w:sz w:val="24"/>
          <w:szCs w:val="24"/>
          <w:lang w:val="en-US"/>
        </w:rPr>
        <w:instrText xml:space="preserve"> REF _Ref399764640 \r \h  \* MERGEFORMAT </w:instrText>
      </w:r>
      <w:r>
        <w:fldChar w:fldCharType="separate"/>
      </w:r>
      <w:r w:rsidR="00213746">
        <w:rPr>
          <w:rFonts w:ascii="Times New Roman" w:eastAsia="MS Mincho" w:hAnsi="Times New Roman"/>
          <w:sz w:val="24"/>
          <w:szCs w:val="24"/>
          <w:lang w:val="en-US"/>
        </w:rPr>
        <w:t>A</w:t>
      </w:r>
      <w:r w:rsidR="00AA1104">
        <w:rPr>
          <w:rFonts w:ascii="Times New Roman" w:eastAsia="MS Mincho" w:hAnsi="Times New Roman"/>
          <w:sz w:val="24"/>
          <w:szCs w:val="24"/>
          <w:lang w:val="en-US"/>
        </w:rPr>
        <w:t>.1</w:t>
      </w:r>
      <w:r>
        <w:fldChar w:fldCharType="end"/>
      </w:r>
      <w:r>
        <w:rPr>
          <w:rFonts w:ascii="Times New Roman" w:eastAsia="MS Mincho" w:hAnsi="Times New Roman"/>
          <w:sz w:val="24"/>
          <w:szCs w:val="24"/>
          <w:lang w:val="en-US"/>
        </w:rPr>
        <w:t xml:space="preserve">) the gradient of the failure function with respect to </w:t>
      </w:r>
      <w:r>
        <w:rPr>
          <w:rFonts w:ascii="Times New Roman" w:eastAsia="MS Mincho" w:hAnsi="Times New Roman"/>
          <w:position w:val="-12"/>
          <w:sz w:val="24"/>
          <w:szCs w:val="24"/>
        </w:rPr>
        <w:object w:dxaOrig="252" w:dyaOrig="360">
          <v:shape id="_x0000_i1280" type="#_x0000_t75" style="width:14.4pt;height:20.7pt" o:ole="">
            <v:imagedata r:id="rId520" o:title=""/>
          </v:shape>
          <o:OLEObject Type="Embed" ProgID="Equation.3" ShapeID="_x0000_i1280" DrawAspect="Content" ObjectID="_1506513154" r:id="rId521"/>
        </w:object>
      </w:r>
      <w:r>
        <w:rPr>
          <w:rFonts w:ascii="Times New Roman" w:eastAsia="MS Mincho" w:hAnsi="Times New Roman"/>
          <w:sz w:val="24"/>
          <w:szCs w:val="24"/>
          <w:lang w:val="en-US"/>
        </w:rPr>
        <w:t xml:space="preserve"> is needed. From (</w:t>
      </w:r>
      <w:r w:rsidR="00213746">
        <w:rPr>
          <w:rFonts w:ascii="Times New Roman" w:eastAsia="MS Mincho" w:hAnsi="Times New Roman"/>
          <w:sz w:val="24"/>
          <w:szCs w:val="24"/>
          <w:lang w:val="en-US"/>
        </w:rPr>
        <w:t>A</w:t>
      </w:r>
      <w:r>
        <w:rPr>
          <w:rFonts w:ascii="Times New Roman" w:eastAsia="MS Mincho" w:hAnsi="Times New Roman"/>
          <w:sz w:val="24"/>
          <w:szCs w:val="24"/>
          <w:lang w:val="en-US"/>
        </w:rPr>
        <w:t>.46):</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60" w:after="60" w:line="240" w:lineRule="atLeast"/>
        <w:jc w:val="both"/>
        <w:rPr>
          <w:rFonts w:ascii="Times New Roman" w:eastAsia="MS Mincho" w:hAnsi="Times New Roman"/>
          <w:sz w:val="24"/>
          <w:szCs w:val="24"/>
          <w:lang w:val="en-US"/>
        </w:rPr>
      </w:pPr>
      <w:r>
        <w:rPr>
          <w:rFonts w:ascii="Times New Roman" w:eastAsia="MS Mincho" w:hAnsi="Times New Roman"/>
          <w:position w:val="-34"/>
          <w:sz w:val="24"/>
          <w:szCs w:val="24"/>
        </w:rPr>
        <w:object w:dxaOrig="3576" w:dyaOrig="804">
          <v:shape id="_x0000_i1281" type="#_x0000_t75" style="width:180.9pt;height:43.2pt" o:ole="">
            <v:imagedata r:id="rId522" o:title=""/>
          </v:shape>
          <o:OLEObject Type="Embed" ProgID="Equation.3" ShapeID="_x0000_i1281" DrawAspect="Content" ObjectID="_1506513155" r:id="rId523"/>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30)</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GB"/>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w:t>
      </w:r>
      <w:r>
        <w:rPr>
          <w:rFonts w:ascii="Times New Roman" w:hAnsi="Times New Roman"/>
          <w:position w:val="-16"/>
          <w:sz w:val="24"/>
          <w:szCs w:val="24"/>
        </w:rPr>
        <w:object w:dxaOrig="2292" w:dyaOrig="396">
          <v:shape id="_x0000_i1282" type="#_x0000_t75" style="width:115.2pt;height:20.7pt" o:ole="">
            <v:imagedata r:id="rId524" o:title=""/>
          </v:shape>
          <o:OLEObject Type="Embed" ProgID="Equation.3" ShapeID="_x0000_i1282" DrawAspect="Content" ObjectID="_1506513156" r:id="rId525"/>
        </w:object>
      </w:r>
      <w:r>
        <w:rPr>
          <w:rFonts w:ascii="Times New Roman" w:eastAsia="MS Mincho" w:hAnsi="Times New Roman"/>
          <w:sz w:val="24"/>
          <w:szCs w:val="24"/>
          <w:lang w:val="en-US"/>
        </w:rPr>
        <w:t xml:space="preserve"> = is the density function for </w:t>
      </w:r>
      <w:r>
        <w:rPr>
          <w:rFonts w:ascii="Times New Roman" w:eastAsia="MS Mincho" w:hAnsi="Times New Roman"/>
          <w:position w:val="-12"/>
          <w:sz w:val="24"/>
          <w:szCs w:val="24"/>
        </w:rPr>
        <w:object w:dxaOrig="384" w:dyaOrig="360">
          <v:shape id="_x0000_i1283" type="#_x0000_t75" style="width:20.7pt;height:20.7pt" o:ole="">
            <v:imagedata r:id="rId526" o:title=""/>
          </v:shape>
          <o:OLEObject Type="Embed" ProgID="Equation.3" ShapeID="_x0000_i1283" DrawAspect="Content" ObjectID="_1506513157" r:id="rId527"/>
        </w:object>
      </w: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
    <w:p w:rsidR="00EB0727" w:rsidRDefault="00DE6E80" w:rsidP="0020070A">
      <w:pPr>
        <w:pStyle w:val="InnwindApx11"/>
      </w:pPr>
      <w:bookmarkStart w:id="128" w:name="_Toc399859162"/>
      <w:bookmarkStart w:id="129" w:name="_Toc430647737"/>
      <w:r>
        <w:t xml:space="preserve">A.4. </w:t>
      </w:r>
      <w:r w:rsidR="00EB0727">
        <w:t>Reliability Index for Dependent, Non-Normally Distributed Variables</w:t>
      </w:r>
      <w:bookmarkEnd w:id="128"/>
      <w:bookmarkEnd w:id="129"/>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In this section two techniques are described, which can be used to determine a reliability index when the stochastic variables are dependent and non-normally distributed, namely methods based on the Rosenblatt transformation, see </w:t>
      </w:r>
      <w:sdt>
        <w:sdtPr>
          <w:rPr>
            <w:rFonts w:ascii="Times New Roman" w:eastAsia="MS Mincho" w:hAnsi="Times New Roman"/>
            <w:sz w:val="24"/>
            <w:szCs w:val="24"/>
            <w:lang w:val="en-US"/>
          </w:rPr>
          <w:id w:val="2084022875"/>
          <w:citation/>
        </w:sdtPr>
        <w:sdtContent>
          <w:r>
            <w:fldChar w:fldCharType="begin"/>
          </w:r>
          <w:r>
            <w:rPr>
              <w:rFonts w:ascii="Times New Roman" w:eastAsia="MS Mincho" w:hAnsi="Times New Roman"/>
              <w:sz w:val="24"/>
              <w:szCs w:val="24"/>
              <w:lang w:val="lt-LT"/>
            </w:rPr>
            <w:instrText xml:space="preserve"> CITATION Ros52 \l 1063 </w:instrText>
          </w:r>
          <w:r>
            <w:fldChar w:fldCharType="separate"/>
          </w:r>
          <w:r w:rsidR="00781F1D" w:rsidRPr="00781F1D">
            <w:rPr>
              <w:rFonts w:ascii="Times New Roman" w:eastAsia="MS Mincho" w:hAnsi="Times New Roman"/>
              <w:noProof/>
              <w:sz w:val="24"/>
              <w:szCs w:val="24"/>
              <w:lang w:val="lt-LT"/>
            </w:rPr>
            <w:t>(Rosenblatt, 1952)</w:t>
          </w:r>
          <w:r>
            <w:fldChar w:fldCharType="end"/>
          </w:r>
        </w:sdtContent>
      </w:sdt>
      <w:r>
        <w:rPr>
          <w:rFonts w:ascii="Times New Roman" w:eastAsia="MS Mincho" w:hAnsi="Times New Roman"/>
          <w:sz w:val="24"/>
          <w:szCs w:val="24"/>
          <w:lang w:val="en-US"/>
        </w:rPr>
        <w:t xml:space="preserve"> and the </w:t>
      </w:r>
      <w:proofErr w:type="spellStart"/>
      <w:r>
        <w:rPr>
          <w:rFonts w:ascii="Times New Roman" w:eastAsia="MS Mincho" w:hAnsi="Times New Roman"/>
          <w:sz w:val="24"/>
          <w:szCs w:val="24"/>
          <w:lang w:val="en-US"/>
        </w:rPr>
        <w:t>Nataf</w:t>
      </w:r>
      <w:proofErr w:type="spellEnd"/>
      <w:r>
        <w:rPr>
          <w:rFonts w:ascii="Times New Roman" w:eastAsia="MS Mincho" w:hAnsi="Times New Roman"/>
          <w:sz w:val="24"/>
          <w:szCs w:val="24"/>
          <w:lang w:val="en-US"/>
        </w:rPr>
        <w:t xml:space="preserve"> transformation, see </w:t>
      </w:r>
      <w:sdt>
        <w:sdtPr>
          <w:rPr>
            <w:rFonts w:ascii="Times New Roman" w:eastAsia="MS Mincho" w:hAnsi="Times New Roman"/>
            <w:sz w:val="24"/>
            <w:szCs w:val="24"/>
            <w:lang w:val="en-US"/>
          </w:rPr>
          <w:id w:val="595980355"/>
          <w:citation/>
        </w:sdtPr>
        <w:sdtContent>
          <w:r>
            <w:fldChar w:fldCharType="begin"/>
          </w:r>
          <w:r>
            <w:rPr>
              <w:rFonts w:ascii="Times New Roman" w:eastAsia="MS Mincho" w:hAnsi="Times New Roman"/>
              <w:sz w:val="24"/>
              <w:szCs w:val="24"/>
              <w:lang w:val="lt-LT"/>
            </w:rPr>
            <w:instrText xml:space="preserve"> CITATION Nat62 \l 1063 </w:instrText>
          </w:r>
          <w:r>
            <w:fldChar w:fldCharType="separate"/>
          </w:r>
          <w:r w:rsidR="00781F1D" w:rsidRPr="00781F1D">
            <w:rPr>
              <w:rFonts w:ascii="Times New Roman" w:eastAsia="MS Mincho" w:hAnsi="Times New Roman"/>
              <w:noProof/>
              <w:sz w:val="24"/>
              <w:szCs w:val="24"/>
              <w:lang w:val="lt-LT"/>
            </w:rPr>
            <w:t>(Nataf, 1962)</w:t>
          </w:r>
          <w:r>
            <w:fldChar w:fldCharType="end"/>
          </w:r>
        </w:sdtContent>
      </w:sdt>
      <w:r>
        <w:rPr>
          <w:rFonts w:ascii="Times New Roman" w:eastAsia="MS Mincho" w:hAnsi="Times New Roman"/>
          <w:sz w:val="24"/>
          <w:szCs w:val="24"/>
          <w:lang w:val="en-US"/>
        </w:rPr>
        <w:t>.</w:t>
      </w: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For dependent stochastic variables </w:t>
      </w:r>
      <w:r>
        <w:rPr>
          <w:rFonts w:ascii="Times New Roman" w:eastAsia="MS Mincho" w:hAnsi="Times New Roman"/>
          <w:position w:val="-12"/>
          <w:sz w:val="24"/>
          <w:szCs w:val="24"/>
        </w:rPr>
        <w:object w:dxaOrig="1356" w:dyaOrig="360">
          <v:shape id="_x0000_i1284" type="#_x0000_t75" style="width:1in;height:20.7pt" o:ole="">
            <v:imagedata r:id="rId528" o:title=""/>
          </v:shape>
          <o:OLEObject Type="Embed" ProgID="Equation.3" ShapeID="_x0000_i1284" DrawAspect="Content" ObjectID="_1506513158" r:id="rId529"/>
        </w:object>
      </w:r>
      <w:r>
        <w:rPr>
          <w:rFonts w:ascii="Times New Roman" w:eastAsia="MS Mincho" w:hAnsi="Times New Roman"/>
          <w:sz w:val="24"/>
          <w:szCs w:val="24"/>
          <w:lang w:val="en-US"/>
        </w:rPr>
        <w:t xml:space="preserve"> the </w:t>
      </w:r>
      <w:r>
        <w:rPr>
          <w:rFonts w:ascii="Times New Roman" w:eastAsia="MS Mincho" w:hAnsi="Times New Roman"/>
          <w:i/>
          <w:iCs/>
          <w:sz w:val="24"/>
          <w:szCs w:val="24"/>
          <w:lang w:val="en-US"/>
        </w:rPr>
        <w:t>Rosenblatt transformation</w:t>
      </w:r>
      <w:r>
        <w:rPr>
          <w:rFonts w:ascii="Times New Roman" w:eastAsia="MS Mincho" w:hAnsi="Times New Roman"/>
          <w:sz w:val="24"/>
          <w:szCs w:val="24"/>
          <w:lang w:val="en-US"/>
        </w:rPr>
        <w:t>, see</w:t>
      </w:r>
      <w:sdt>
        <w:sdtPr>
          <w:rPr>
            <w:rFonts w:ascii="Times New Roman" w:eastAsia="MS Mincho" w:hAnsi="Times New Roman"/>
            <w:sz w:val="24"/>
            <w:szCs w:val="24"/>
            <w:lang w:val="en-US"/>
          </w:rPr>
          <w:id w:val="1574695495"/>
          <w:citation/>
        </w:sdtPr>
        <w:sdtContent>
          <w:r>
            <w:fldChar w:fldCharType="begin"/>
          </w:r>
          <w:r>
            <w:rPr>
              <w:rFonts w:ascii="Times New Roman" w:eastAsia="MS Mincho" w:hAnsi="Times New Roman"/>
              <w:sz w:val="24"/>
              <w:szCs w:val="24"/>
              <w:lang w:val="lt-LT"/>
            </w:rPr>
            <w:instrText xml:space="preserve"> CITATION Ros52 \l 1063 </w:instrText>
          </w:r>
          <w:r>
            <w:fldChar w:fldCharType="separate"/>
          </w:r>
          <w:r w:rsidR="00781F1D">
            <w:rPr>
              <w:rFonts w:ascii="Times New Roman" w:eastAsia="MS Mincho" w:hAnsi="Times New Roman"/>
              <w:noProof/>
              <w:sz w:val="24"/>
              <w:szCs w:val="24"/>
              <w:lang w:val="lt-LT"/>
            </w:rPr>
            <w:t xml:space="preserve"> </w:t>
          </w:r>
          <w:r w:rsidR="00781F1D" w:rsidRPr="00781F1D">
            <w:rPr>
              <w:rFonts w:ascii="Times New Roman" w:eastAsia="MS Mincho" w:hAnsi="Times New Roman"/>
              <w:noProof/>
              <w:sz w:val="24"/>
              <w:szCs w:val="24"/>
              <w:lang w:val="lt-LT"/>
            </w:rPr>
            <w:t>(Rosenblatt, 1952)</w:t>
          </w:r>
          <w:r>
            <w:fldChar w:fldCharType="end"/>
          </w:r>
        </w:sdtContent>
      </w:sdt>
      <w:r>
        <w:rPr>
          <w:rFonts w:ascii="Times New Roman" w:eastAsia="MS Mincho" w:hAnsi="Times New Roman"/>
          <w:sz w:val="24"/>
          <w:szCs w:val="24"/>
          <w:lang w:val="en-US"/>
        </w:rPr>
        <w:t xml:space="preserve"> , can be used to define a transformation to the </w:t>
      </w:r>
      <w:r>
        <w:rPr>
          <w:rFonts w:ascii="Times New Roman" w:eastAsia="MS Mincho" w:hAnsi="Times New Roman"/>
          <w:i/>
          <w:iCs/>
          <w:sz w:val="24"/>
          <w:szCs w:val="24"/>
          <w:lang w:val="en-US"/>
        </w:rPr>
        <w:t>u-</w:t>
      </w:r>
      <w:r>
        <w:rPr>
          <w:rFonts w:ascii="Times New Roman" w:eastAsia="MS Mincho" w:hAnsi="Times New Roman"/>
          <w:sz w:val="24"/>
          <w:szCs w:val="24"/>
          <w:lang w:val="en-US"/>
        </w:rPr>
        <w:t xml:space="preserve">space of uncorrelated and normalized normally distributed </w:t>
      </w:r>
      <w:proofErr w:type="gramStart"/>
      <w:r>
        <w:rPr>
          <w:rFonts w:ascii="Times New Roman" w:eastAsia="MS Mincho" w:hAnsi="Times New Roman"/>
          <w:sz w:val="24"/>
          <w:szCs w:val="24"/>
          <w:lang w:val="en-US"/>
        </w:rPr>
        <w:t xml:space="preserve">variables </w:t>
      </w:r>
      <w:proofErr w:type="gramEnd"/>
      <w:r>
        <w:rPr>
          <w:rFonts w:ascii="Times New Roman" w:eastAsia="MS Mincho" w:hAnsi="Times New Roman"/>
          <w:position w:val="-12"/>
          <w:sz w:val="24"/>
          <w:szCs w:val="24"/>
        </w:rPr>
        <w:object w:dxaOrig="1332" w:dyaOrig="360">
          <v:shape id="_x0000_i1285" type="#_x0000_t75" style="width:64.8pt;height:20.7pt" o:ole="">
            <v:imagedata r:id="rId530" o:title=""/>
          </v:shape>
          <o:OLEObject Type="Embed" ProgID="Equation.3" ShapeID="_x0000_i1285" DrawAspect="Content" ObjectID="_1506513159" r:id="rId531"/>
        </w:object>
      </w:r>
      <w:r>
        <w:rPr>
          <w:rFonts w:ascii="Times New Roman" w:eastAsia="MS Mincho" w:hAnsi="Times New Roman"/>
          <w:sz w:val="24"/>
          <w:szCs w:val="24"/>
          <w:lang w:val="en-US"/>
        </w:rPr>
        <w:t>. T</w:t>
      </w:r>
      <w:r w:rsidR="00213746">
        <w:rPr>
          <w:rFonts w:ascii="Times New Roman" w:eastAsia="MS Mincho" w:hAnsi="Times New Roman"/>
          <w:sz w:val="24"/>
          <w:szCs w:val="24"/>
          <w:lang w:val="en-US"/>
        </w:rPr>
        <w:t>he transformation is defined as:</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120" w:after="120" w:line="240" w:lineRule="atLeast"/>
        <w:jc w:val="both"/>
        <w:rPr>
          <w:rFonts w:ascii="Times New Roman" w:eastAsia="MS Mincho" w:hAnsi="Times New Roman"/>
          <w:sz w:val="24"/>
          <w:szCs w:val="24"/>
          <w:lang w:val="en-US"/>
        </w:rPr>
      </w:pPr>
      <w:r>
        <w:rPr>
          <w:rFonts w:ascii="Times New Roman" w:eastAsia="MS Mincho" w:hAnsi="Times New Roman"/>
          <w:position w:val="-76"/>
          <w:sz w:val="24"/>
          <w:szCs w:val="24"/>
        </w:rPr>
        <w:object w:dxaOrig="4464" w:dyaOrig="1632">
          <v:shape id="_x0000_i1286" type="#_x0000_t75" style="width:223.2pt;height:78.3pt" o:ole="">
            <v:imagedata r:id="rId532" o:title=""/>
          </v:shape>
          <o:OLEObject Type="Embed" ProgID="Equation.3" ShapeID="_x0000_i1286" DrawAspect="Content" ObjectID="_1506513160" r:id="rId533"/>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31)</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before="120" w:after="120" w:line="240" w:lineRule="atLeas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w:t>
      </w:r>
      <w:r>
        <w:rPr>
          <w:rFonts w:ascii="Times New Roman" w:eastAsia="MS Mincho" w:hAnsi="Times New Roman"/>
          <w:position w:val="-14"/>
          <w:sz w:val="24"/>
          <w:szCs w:val="24"/>
        </w:rPr>
        <w:object w:dxaOrig="3492" w:dyaOrig="384">
          <v:shape id="_x0000_i1287" type="#_x0000_t75" style="width:172.8pt;height:20.7pt" o:ole="">
            <v:imagedata r:id="rId534" o:title=""/>
          </v:shape>
          <o:OLEObject Type="Embed" ProgID="Equation.3" ShapeID="_x0000_i1287" DrawAspect="Content" ObjectID="_1506513161" r:id="rId535"/>
        </w:object>
      </w:r>
      <w:r>
        <w:rPr>
          <w:rFonts w:ascii="Times New Roman" w:eastAsia="MS Mincho" w:hAnsi="Times New Roman"/>
          <w:sz w:val="24"/>
          <w:szCs w:val="24"/>
          <w:lang w:val="en-US"/>
        </w:rPr>
        <w:t xml:space="preserve"> is the distribution function of </w:t>
      </w:r>
      <w:r>
        <w:rPr>
          <w:rFonts w:ascii="Times New Roman" w:eastAsia="MS Mincho" w:hAnsi="Times New Roman"/>
          <w:position w:val="-12"/>
          <w:sz w:val="24"/>
          <w:szCs w:val="24"/>
        </w:rPr>
        <w:object w:dxaOrig="312" w:dyaOrig="360">
          <v:shape id="_x0000_i1288" type="#_x0000_t75" style="width:14.4pt;height:20.7pt" o:ole="">
            <v:imagedata r:id="rId536" o:title=""/>
          </v:shape>
          <o:OLEObject Type="Embed" ProgID="Equation.3" ShapeID="_x0000_i1288" DrawAspect="Content" ObjectID="_1506513162" r:id="rId537"/>
        </w:object>
      </w:r>
      <w:r>
        <w:rPr>
          <w:rFonts w:ascii="Times New Roman" w:eastAsia="MS Mincho" w:hAnsi="Times New Roman"/>
          <w:sz w:val="24"/>
          <w:szCs w:val="24"/>
          <w:lang w:val="en-US"/>
        </w:rPr>
        <w:t xml:space="preserve"> given </w:t>
      </w:r>
      <w:r>
        <w:rPr>
          <w:rFonts w:ascii="Times New Roman" w:eastAsia="MS Mincho" w:hAnsi="Times New Roman"/>
          <w:position w:val="-12"/>
          <w:sz w:val="24"/>
          <w:szCs w:val="24"/>
        </w:rPr>
        <w:object w:dxaOrig="2112" w:dyaOrig="360">
          <v:shape id="_x0000_i1289" type="#_x0000_t75" style="width:108.9pt;height:20.7pt" o:ole="">
            <v:imagedata r:id="rId538" o:title=""/>
          </v:shape>
          <o:OLEObject Type="Embed" ProgID="Equation.3" ShapeID="_x0000_i1289" DrawAspect="Content" ObjectID="_1506513163" r:id="rId539"/>
        </w:object>
      </w:r>
      <w:r>
        <w:rPr>
          <w:rFonts w:ascii="Times New Roman" w:eastAsia="MS Mincho" w:hAnsi="Times New Roman"/>
          <w:sz w:val="24"/>
          <w:szCs w:val="24"/>
          <w:lang w:val="en-US"/>
        </w:rPr>
        <w:t>:</w:t>
      </w:r>
    </w:p>
    <w:p w:rsidR="00EB0727" w:rsidRDefault="00EB0727" w:rsidP="00EB0727">
      <w:pPr>
        <w:pStyle w:val="PlainText"/>
        <w:tabs>
          <w:tab w:val="right" w:pos="8505"/>
        </w:tabs>
        <w:spacing w:before="120" w:after="120" w:line="240" w:lineRule="atLeast"/>
        <w:jc w:val="both"/>
        <w:rPr>
          <w:rFonts w:ascii="Times New Roman" w:eastAsia="MS Mincho" w:hAnsi="Times New Roman"/>
          <w:sz w:val="24"/>
          <w:szCs w:val="24"/>
          <w:lang w:val="en-US"/>
        </w:rPr>
      </w:pPr>
      <w:r>
        <w:rPr>
          <w:rFonts w:ascii="Times New Roman" w:eastAsia="MS Mincho" w:hAnsi="Times New Roman"/>
          <w:position w:val="-34"/>
          <w:sz w:val="24"/>
          <w:szCs w:val="24"/>
        </w:rPr>
        <w:object w:dxaOrig="6312" w:dyaOrig="1020">
          <v:shape id="_x0000_i1290" type="#_x0000_t75" style="width:316.8pt;height:51.3pt" o:ole="">
            <v:imagedata r:id="rId540" o:title=""/>
          </v:shape>
          <o:OLEObject Type="Embed" ProgID="Equation.3" ShapeID="_x0000_i1290" DrawAspect="Content" ObjectID="_1506513164" r:id="rId541"/>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32)</w:t>
      </w:r>
    </w:p>
    <w:p w:rsidR="00EB0727" w:rsidRDefault="00EB0727" w:rsidP="00EB0727">
      <w:pPr>
        <w:rPr>
          <w:rFonts w:ascii="Times New Roman" w:eastAsia="MS Mincho" w:hAnsi="Times New Roman"/>
          <w:sz w:val="24"/>
          <w:lang w:val="en-GB"/>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position w:val="-18"/>
          <w:sz w:val="24"/>
          <w:szCs w:val="24"/>
        </w:rPr>
        <w:object w:dxaOrig="1716" w:dyaOrig="492">
          <v:shape id="_x0000_i1291" type="#_x0000_t75" style="width:86.4pt;height:20.7pt" o:ole="">
            <v:imagedata r:id="rId542" o:title=""/>
          </v:shape>
          <o:OLEObject Type="Embed" ProgID="Equation.3" ShapeID="_x0000_i1291" DrawAspect="Content" ObjectID="_1506513165" r:id="rId543"/>
        </w:object>
      </w:r>
      <w:r>
        <w:rPr>
          <w:rFonts w:ascii="Times New Roman" w:eastAsia="MS Mincho" w:hAnsi="Times New Roman"/>
          <w:sz w:val="24"/>
          <w:szCs w:val="24"/>
          <w:lang w:val="en-US"/>
        </w:rPr>
        <w:t xml:space="preserve"> is the joint density function of </w:t>
      </w:r>
      <w:r>
        <w:rPr>
          <w:rFonts w:ascii="Times New Roman" w:eastAsia="MS Mincho" w:hAnsi="Times New Roman"/>
          <w:position w:val="-12"/>
          <w:sz w:val="24"/>
          <w:szCs w:val="24"/>
        </w:rPr>
        <w:object w:dxaOrig="1056" w:dyaOrig="360">
          <v:shape id="_x0000_i1292" type="#_x0000_t75" style="width:51.3pt;height:20.7pt" o:ole="">
            <v:imagedata r:id="rId544" o:title=""/>
          </v:shape>
          <o:OLEObject Type="Embed" ProgID="Equation.3" ShapeID="_x0000_i1292" DrawAspect="Content" ObjectID="_1506513166" r:id="rId545"/>
        </w:object>
      </w:r>
      <w:r>
        <w:rPr>
          <w:rFonts w:ascii="Times New Roman" w:eastAsia="MS Mincho" w:hAnsi="Times New Roman"/>
          <w:sz w:val="24"/>
          <w:szCs w:val="24"/>
          <w:lang w:val="en-US"/>
        </w:rPr>
        <w:t xml:space="preserve">  The transformation starts for given </w:t>
      </w:r>
      <w:r>
        <w:rPr>
          <w:rFonts w:ascii="Times New Roman" w:eastAsia="MS Mincho" w:hAnsi="Times New Roman"/>
          <w:position w:val="-12"/>
          <w:sz w:val="24"/>
          <w:szCs w:val="24"/>
        </w:rPr>
        <w:object w:dxaOrig="888" w:dyaOrig="360">
          <v:shape id="_x0000_i1293" type="#_x0000_t75" style="width:43.2pt;height:20.7pt" o:ole="">
            <v:imagedata r:id="rId546" o:title=""/>
          </v:shape>
          <o:OLEObject Type="Embed" ProgID="Equation.3" ShapeID="_x0000_i1293" DrawAspect="Content" ObjectID="_1506513167" r:id="rId547"/>
        </w:object>
      </w:r>
      <w:r>
        <w:rPr>
          <w:rFonts w:ascii="Times New Roman" w:eastAsia="MS Mincho" w:hAnsi="Times New Roman"/>
          <w:sz w:val="24"/>
          <w:szCs w:val="24"/>
          <w:lang w:val="en-US"/>
        </w:rPr>
        <w:t xml:space="preserve"> by determination of  </w:t>
      </w:r>
      <w:r>
        <w:rPr>
          <w:rFonts w:ascii="Times New Roman" w:eastAsia="MS Mincho" w:hAnsi="Times New Roman"/>
          <w:position w:val="-10"/>
          <w:sz w:val="24"/>
          <w:szCs w:val="24"/>
        </w:rPr>
        <w:object w:dxaOrig="300" w:dyaOrig="360">
          <v:shape id="_x0000_i1294" type="#_x0000_t75" style="width:14.4pt;height:20.7pt" o:ole="">
            <v:imagedata r:id="rId548" o:title=""/>
          </v:shape>
          <o:OLEObject Type="Embed" ProgID="Equation.3" ShapeID="_x0000_i1294" DrawAspect="Content" ObjectID="_1506513168" r:id="rId549"/>
        </w:object>
      </w:r>
      <w:r>
        <w:rPr>
          <w:rFonts w:ascii="Times New Roman" w:eastAsia="MS Mincho" w:hAnsi="Times New Roman"/>
          <w:sz w:val="24"/>
          <w:szCs w:val="24"/>
          <w:lang w:val="en-US"/>
        </w:rPr>
        <w:t xml:space="preserve"> Next </w:t>
      </w:r>
      <w:r>
        <w:rPr>
          <w:rFonts w:ascii="Times New Roman" w:eastAsia="MS Mincho" w:hAnsi="Times New Roman"/>
          <w:position w:val="-10"/>
          <w:sz w:val="24"/>
          <w:szCs w:val="24"/>
        </w:rPr>
        <w:object w:dxaOrig="276" w:dyaOrig="336">
          <v:shape id="_x0000_i1295" type="#_x0000_t75" style="width:14.4pt;height:14.4pt" o:ole="">
            <v:imagedata r:id="rId550" o:title=""/>
          </v:shape>
          <o:OLEObject Type="Embed" ProgID="Equation.3" ShapeID="_x0000_i1295" DrawAspect="Content" ObjectID="_1506513169" r:id="rId551"/>
        </w:object>
      </w:r>
      <w:r>
        <w:rPr>
          <w:rFonts w:ascii="Times New Roman" w:eastAsia="MS Mincho" w:hAnsi="Times New Roman"/>
          <w:sz w:val="24"/>
          <w:szCs w:val="24"/>
          <w:lang w:val="en-US"/>
        </w:rPr>
        <w:t xml:space="preserve"> is calculated using the value of </w:t>
      </w:r>
      <w:r>
        <w:rPr>
          <w:rFonts w:ascii="Times New Roman" w:eastAsia="MS Mincho" w:hAnsi="Times New Roman"/>
          <w:position w:val="-10"/>
          <w:sz w:val="24"/>
          <w:szCs w:val="24"/>
        </w:rPr>
        <w:object w:dxaOrig="252" w:dyaOrig="360">
          <v:shape id="_x0000_i1296" type="#_x0000_t75" style="width:14.4pt;height:20.7pt" o:ole="">
            <v:imagedata r:id="rId552" o:title=""/>
          </v:shape>
          <o:OLEObject Type="Embed" ProgID="Equation.3" ShapeID="_x0000_i1296" DrawAspect="Content" ObjectID="_1506513170" r:id="rId553"/>
        </w:object>
      </w:r>
      <w:r>
        <w:rPr>
          <w:rFonts w:ascii="Times New Roman" w:eastAsia="MS Mincho" w:hAnsi="Times New Roman"/>
          <w:sz w:val="24"/>
          <w:szCs w:val="24"/>
          <w:lang w:val="en-US"/>
        </w:rPr>
        <w:t xml:space="preserve"> determined in the first step. </w:t>
      </w:r>
      <w:r>
        <w:rPr>
          <w:rFonts w:ascii="Times New Roman" w:eastAsia="MS Mincho" w:hAnsi="Times New Roman"/>
          <w:position w:val="-12"/>
          <w:sz w:val="24"/>
          <w:szCs w:val="24"/>
        </w:rPr>
        <w:object w:dxaOrig="912" w:dyaOrig="360">
          <v:shape id="_x0000_i1297" type="#_x0000_t75" style="width:43.2pt;height:20.7pt" o:ole="">
            <v:imagedata r:id="rId554" o:title=""/>
          </v:shape>
          <o:OLEObject Type="Embed" ProgID="Equation.3" ShapeID="_x0000_i1297" DrawAspect="Content" ObjectID="_1506513171" r:id="rId555"/>
        </w:object>
      </w:r>
      <w:r>
        <w:rPr>
          <w:rFonts w:ascii="Times New Roman" w:eastAsia="MS Mincho" w:hAnsi="Times New Roman"/>
          <w:sz w:val="24"/>
          <w:szCs w:val="24"/>
          <w:lang w:val="en-US"/>
        </w:rPr>
        <w:t xml:space="preserve"> </w:t>
      </w:r>
      <w:proofErr w:type="gramStart"/>
      <w:r>
        <w:rPr>
          <w:rFonts w:ascii="Times New Roman" w:eastAsia="MS Mincho" w:hAnsi="Times New Roman"/>
          <w:sz w:val="24"/>
          <w:szCs w:val="24"/>
          <w:lang w:val="en-US"/>
        </w:rPr>
        <w:t>are</w:t>
      </w:r>
      <w:proofErr w:type="gramEnd"/>
      <w:r>
        <w:rPr>
          <w:rFonts w:ascii="Times New Roman" w:eastAsia="MS Mincho" w:hAnsi="Times New Roman"/>
          <w:sz w:val="24"/>
          <w:szCs w:val="24"/>
          <w:lang w:val="en-US"/>
        </w:rPr>
        <w:t xml:space="preserve"> then calculated in the same stepwise manner.</w:t>
      </w: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inverse transformation from </w:t>
      </w:r>
      <w:r>
        <w:rPr>
          <w:rFonts w:ascii="Times New Roman" w:eastAsia="MS Mincho" w:hAnsi="Times New Roman"/>
          <w:position w:val="-12"/>
          <w:sz w:val="24"/>
          <w:szCs w:val="24"/>
        </w:rPr>
        <w:object w:dxaOrig="888" w:dyaOrig="360">
          <v:shape id="_x0000_i1298" type="#_x0000_t75" style="width:43.2pt;height:20.7pt" o:ole="">
            <v:imagedata r:id="rId556" o:title=""/>
          </v:shape>
          <o:OLEObject Type="Embed" ProgID="Equation.3" ShapeID="_x0000_i1298" DrawAspect="Content" ObjectID="_1506513172" r:id="rId557"/>
        </w:object>
      </w:r>
      <w:r>
        <w:rPr>
          <w:rFonts w:ascii="Times New Roman" w:eastAsia="MS Mincho" w:hAnsi="Times New Roman"/>
          <w:sz w:val="24"/>
          <w:szCs w:val="24"/>
          <w:lang w:val="en-US"/>
        </w:rPr>
        <w:t xml:space="preserve"> to </w:t>
      </w:r>
      <w:r>
        <w:rPr>
          <w:rFonts w:ascii="Times New Roman" w:eastAsia="MS Mincho" w:hAnsi="Times New Roman"/>
          <w:position w:val="-12"/>
          <w:sz w:val="24"/>
          <w:szCs w:val="24"/>
        </w:rPr>
        <w:object w:dxaOrig="888" w:dyaOrig="360">
          <v:shape id="_x0000_i1299" type="#_x0000_t75" style="width:43.2pt;height:20.7pt" o:ole="">
            <v:imagedata r:id="rId546" o:title=""/>
          </v:shape>
          <o:OLEObject Type="Embed" ProgID="Equation.3" ShapeID="_x0000_i1299" DrawAspect="Content" ObjectID="_1506513173" r:id="rId558"/>
        </w:object>
      </w:r>
      <w:r>
        <w:rPr>
          <w:rFonts w:ascii="Times New Roman" w:eastAsia="MS Mincho" w:hAnsi="Times New Roman"/>
          <w:sz w:val="24"/>
          <w:szCs w:val="24"/>
          <w:lang w:val="en-US"/>
        </w:rPr>
        <w:t xml:space="preserve"> </w:t>
      </w:r>
      <w:proofErr w:type="gramStart"/>
      <w:r>
        <w:rPr>
          <w:rFonts w:ascii="Times New Roman" w:eastAsia="MS Mincho" w:hAnsi="Times New Roman"/>
          <w:sz w:val="24"/>
          <w:szCs w:val="24"/>
          <w:lang w:val="en-US"/>
        </w:rPr>
        <w:t>is</w:t>
      </w:r>
      <w:proofErr w:type="gramEnd"/>
      <w:r>
        <w:rPr>
          <w:rFonts w:ascii="Times New Roman" w:eastAsia="MS Mincho" w:hAnsi="Times New Roman"/>
          <w:sz w:val="24"/>
          <w:szCs w:val="24"/>
          <w:lang w:val="en-US"/>
        </w:rPr>
        <w:t xml:space="preserve"> defined by:</w:t>
      </w:r>
    </w:p>
    <w:p w:rsidR="00EB0727" w:rsidRDefault="00EB0727" w:rsidP="00EB0727">
      <w:pPr>
        <w:rPr>
          <w:rFonts w:ascii="Times New Roman" w:eastAsia="MS Mincho" w:hAnsi="Times New Roman"/>
          <w:sz w:val="24"/>
        </w:rPr>
      </w:pPr>
    </w:p>
    <w:p w:rsidR="00EB0727" w:rsidRDefault="00EB0727" w:rsidP="00EB0727">
      <w:pPr>
        <w:pStyle w:val="PlainText"/>
        <w:tabs>
          <w:tab w:val="right" w:pos="8505"/>
        </w:tabs>
        <w:spacing w:before="120" w:line="240" w:lineRule="atLeast"/>
        <w:jc w:val="both"/>
        <w:rPr>
          <w:rFonts w:ascii="Times New Roman" w:eastAsia="MS Mincho" w:hAnsi="Times New Roman"/>
          <w:sz w:val="24"/>
          <w:szCs w:val="24"/>
          <w:lang w:val="en-US"/>
        </w:rPr>
      </w:pPr>
      <w:r>
        <w:rPr>
          <w:rFonts w:ascii="Times New Roman" w:eastAsia="MS Mincho" w:hAnsi="Times New Roman"/>
          <w:position w:val="-76"/>
          <w:sz w:val="24"/>
          <w:szCs w:val="24"/>
        </w:rPr>
        <w:object w:dxaOrig="4536" w:dyaOrig="1632">
          <v:shape id="_x0000_i1300" type="#_x0000_t75" style="width:230.4pt;height:78.3pt" o:ole="">
            <v:imagedata r:id="rId559" o:title=""/>
          </v:shape>
          <o:OLEObject Type="Embed" ProgID="Equation.3" ShapeID="_x0000_i1300" DrawAspect="Content" ObjectID="_1506513174" r:id="rId560"/>
        </w:object>
      </w:r>
      <w:r>
        <w:rPr>
          <w:rFonts w:ascii="Times New Roman" w:eastAsia="MS Mincho" w:hAnsi="Times New Roman"/>
          <w:sz w:val="24"/>
          <w:szCs w:val="24"/>
          <w:lang w:val="en-US"/>
        </w:rPr>
        <w:tab/>
      </w:r>
      <w:r w:rsidR="0084560E">
        <w:rPr>
          <w:rFonts w:ascii="Times New Roman" w:eastAsia="MS Mincho" w:hAnsi="Times New Roman"/>
          <w:sz w:val="24"/>
          <w:szCs w:val="24"/>
          <w:lang w:val="en-US"/>
        </w:rPr>
        <w:t>(A.</w:t>
      </w:r>
      <w:r>
        <w:rPr>
          <w:rFonts w:ascii="Times New Roman" w:eastAsia="MS Mincho" w:hAnsi="Times New Roman"/>
          <w:sz w:val="24"/>
          <w:szCs w:val="24"/>
          <w:lang w:val="en-US"/>
        </w:rPr>
        <w:t>33)</w:t>
      </w:r>
    </w:p>
    <w:p w:rsidR="00EB0727" w:rsidRDefault="00EB0727" w:rsidP="00EB0727">
      <w:pPr>
        <w:rPr>
          <w:rFonts w:ascii="Times New Roman" w:eastAsia="MS Mincho" w:hAnsi="Times New Roman"/>
          <w:sz w:val="24"/>
        </w:rPr>
      </w:pP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Rosenblatt transformation is very useful when the stochastic model for a failure mode is given in terms of conditional distributions. For example, this is often the case when statistic uncertainty is included. </w:t>
      </w:r>
    </w:p>
    <w:p w:rsidR="00EB0727" w:rsidRDefault="00EB0727" w:rsidP="00EB0727">
      <w:pPr>
        <w:pStyle w:val="PlainText"/>
        <w:tabs>
          <w:tab w:val="left" w:pos="8789"/>
        </w:tabs>
        <w:spacing w:line="240" w:lineRule="atLeast"/>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EB0727">
      <w:pPr>
        <w:pStyle w:val="PlainText"/>
        <w:tabs>
          <w:tab w:val="left" w:pos="567"/>
          <w:tab w:val="left" w:pos="8789"/>
        </w:tabs>
        <w:jc w:val="both"/>
        <w:rPr>
          <w:rFonts w:ascii="Times New Roman" w:eastAsia="MS Mincho" w:hAnsi="Times New Roman"/>
          <w:sz w:val="24"/>
          <w:szCs w:val="24"/>
          <w:lang w:val="en-US"/>
        </w:rPr>
      </w:pPr>
    </w:p>
    <w:p w:rsidR="00EB0727" w:rsidRDefault="00EB0727" w:rsidP="0020070A">
      <w:pPr>
        <w:pStyle w:val="BodyText"/>
        <w:rPr>
          <w:szCs w:val="24"/>
        </w:rPr>
      </w:pPr>
      <w:r>
        <w:br w:type="page"/>
      </w:r>
    </w:p>
    <w:p w:rsidR="00EB0727" w:rsidRDefault="00EB0727" w:rsidP="0020070A">
      <w:pPr>
        <w:pStyle w:val="INNWINDApx1"/>
      </w:pPr>
      <w:bookmarkStart w:id="130" w:name="_Toc399859164"/>
      <w:r>
        <w:lastRenderedPageBreak/>
        <w:t xml:space="preserve"> </w:t>
      </w:r>
      <w:bookmarkStart w:id="131" w:name="_Toc430647738"/>
      <w:r>
        <w:t>System modelling and Calculation of Reliability bounds for systems</w:t>
      </w:r>
      <w:bookmarkEnd w:id="130"/>
      <w:bookmarkEnd w:id="131"/>
    </w:p>
    <w:p w:rsidR="00EB0727" w:rsidRPr="00BC3CF2" w:rsidRDefault="00DE6E80" w:rsidP="00C748F2">
      <w:pPr>
        <w:pStyle w:val="Heading2"/>
        <w:numPr>
          <w:ilvl w:val="0"/>
          <w:numId w:val="0"/>
        </w:numPr>
        <w:ind w:left="720"/>
        <w:rPr>
          <w:lang w:val="en-US"/>
        </w:rPr>
      </w:pPr>
      <w:bookmarkStart w:id="132" w:name="_Toc430647739"/>
      <w:r w:rsidRPr="00DE6E80">
        <w:t>B.1.</w:t>
      </w:r>
      <w:r>
        <w:t xml:space="preserve"> </w:t>
      </w:r>
      <w:r w:rsidR="00EB0727">
        <w:t>Modelling of Series Systems</w:t>
      </w:r>
      <w:bookmarkEnd w:id="132"/>
    </w:p>
    <w:p w:rsidR="00EB0727" w:rsidRDefault="0036096E" w:rsidP="00BE4307">
      <w:pPr>
        <w:pStyle w:val="ListParagraph"/>
        <w:ind w:firstLine="0"/>
        <w:rPr>
          <w:lang w:val="en-GB" w:eastAsia="en-GB"/>
        </w:rPr>
      </w:pPr>
      <w:r>
        <w:rPr>
          <w:lang w:val="en-GB" w:eastAsia="en-GB"/>
        </w:rPr>
        <w:t>A failure element or component</w:t>
      </w:r>
      <w:r w:rsidR="00EB0727">
        <w:rPr>
          <w:lang w:val="en-GB" w:eastAsia="en-GB"/>
        </w:rPr>
        <w:t xml:space="preserve"> can be interpreted as a model of a specific failure mode at a specific location in the structure.</w:t>
      </w:r>
    </w:p>
    <w:p w:rsidR="00EB0727" w:rsidRDefault="00EB0727" w:rsidP="00EB0727">
      <w:pPr>
        <w:pStyle w:val="ListParagraph"/>
        <w:ind w:left="720"/>
        <w:rPr>
          <w:lang w:val="en-GB" w:eastAsia="en-GB"/>
        </w:rPr>
      </w:pPr>
      <w:r>
        <w:rPr>
          <w:noProof/>
        </w:rPr>
        <w:drawing>
          <wp:anchor distT="0" distB="0" distL="114300" distR="114300" simplePos="0" relativeHeight="251578368" behindDoc="0" locked="0" layoutInCell="1" allowOverlap="1" wp14:anchorId="199DC88F" wp14:editId="5523E42C">
            <wp:simplePos x="0" y="0"/>
            <wp:positionH relativeFrom="column">
              <wp:posOffset>2063115</wp:posOffset>
            </wp:positionH>
            <wp:positionV relativeFrom="paragraph">
              <wp:posOffset>635</wp:posOffset>
            </wp:positionV>
            <wp:extent cx="1943100" cy="466725"/>
            <wp:effectExtent l="0" t="0" r="0" b="9525"/>
            <wp:wrapTight wrapText="bothSides">
              <wp:wrapPolygon edited="0">
                <wp:start x="0" y="0"/>
                <wp:lineTo x="0" y="21159"/>
                <wp:lineTo x="21388" y="21159"/>
                <wp:lineTo x="21388" y="0"/>
                <wp:lineTo x="0" y="0"/>
              </wp:wrapPolygon>
            </wp:wrapTight>
            <wp:docPr id="56" name="Picture 56" descr="fi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6_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pic:spPr>
                </pic:pic>
              </a:graphicData>
            </a:graphic>
            <wp14:sizeRelH relativeFrom="page">
              <wp14:pctWidth>0</wp14:pctWidth>
            </wp14:sizeRelH>
            <wp14:sizeRelV relativeFrom="page">
              <wp14:pctHeight>0</wp14:pctHeight>
            </wp14:sizeRelV>
          </wp:anchor>
        </w:drawing>
      </w:r>
    </w:p>
    <w:p w:rsidR="00EB0727" w:rsidRDefault="00EB0727" w:rsidP="00EB0727">
      <w:pPr>
        <w:pStyle w:val="ListParagraph"/>
        <w:ind w:left="720"/>
        <w:rPr>
          <w:lang w:val="en-GB" w:eastAsia="en-GB"/>
        </w:rPr>
      </w:pPr>
    </w:p>
    <w:p w:rsidR="00EB0727" w:rsidRDefault="00EB0727" w:rsidP="00EB0727">
      <w:pPr>
        <w:pStyle w:val="ListParagraph"/>
        <w:ind w:left="720"/>
        <w:rPr>
          <w:lang w:val="en-GB" w:eastAsia="en-GB"/>
        </w:rPr>
      </w:pPr>
    </w:p>
    <w:p w:rsidR="00EB0727" w:rsidRDefault="00EB0727" w:rsidP="00AA1104">
      <w:pPr>
        <w:pStyle w:val="Caption"/>
        <w:jc w:val="center"/>
        <w:rPr>
          <w:b w:val="0"/>
          <w:szCs w:val="24"/>
          <w:lang w:val="en-GB" w:eastAsia="en-GB"/>
        </w:rPr>
      </w:pPr>
      <w:r w:rsidRPr="00AA1104">
        <w:rPr>
          <w:b w:val="0"/>
          <w:szCs w:val="24"/>
          <w:lang w:val="en-GB" w:eastAsia="en-GB"/>
        </w:rPr>
        <w:t xml:space="preserve">Figure </w:t>
      </w:r>
      <w:r w:rsidR="00DE6E80">
        <w:rPr>
          <w:b w:val="0"/>
          <w:szCs w:val="24"/>
          <w:lang w:val="en-GB" w:eastAsia="en-GB"/>
        </w:rPr>
        <w:t>B</w:t>
      </w:r>
      <w:r w:rsidR="00AA3C17">
        <w:rPr>
          <w:b w:val="0"/>
          <w:szCs w:val="24"/>
          <w:lang w:val="en-GB" w:eastAsia="en-GB"/>
        </w:rPr>
        <w:t>.</w:t>
      </w:r>
      <w:r w:rsidR="00AA3C17">
        <w:rPr>
          <w:b w:val="0"/>
          <w:szCs w:val="24"/>
          <w:lang w:val="en-GB" w:eastAsia="en-GB"/>
        </w:rPr>
        <w:fldChar w:fldCharType="begin"/>
      </w:r>
      <w:r w:rsidR="00AA3C17">
        <w:rPr>
          <w:b w:val="0"/>
          <w:szCs w:val="24"/>
          <w:lang w:val="en-GB" w:eastAsia="en-GB"/>
        </w:rPr>
        <w:instrText xml:space="preserve"> SEQ Figure \* ARABIC \s 1 </w:instrText>
      </w:r>
      <w:r w:rsidR="00AA3C17">
        <w:rPr>
          <w:b w:val="0"/>
          <w:szCs w:val="24"/>
          <w:lang w:val="en-GB" w:eastAsia="en-GB"/>
        </w:rPr>
        <w:fldChar w:fldCharType="separate"/>
      </w:r>
      <w:r w:rsidR="0036096E">
        <w:rPr>
          <w:b w:val="0"/>
          <w:noProof/>
          <w:szCs w:val="24"/>
          <w:lang w:val="en-GB" w:eastAsia="en-GB"/>
        </w:rPr>
        <w:t>1</w:t>
      </w:r>
      <w:r w:rsidR="00AA3C17">
        <w:rPr>
          <w:b w:val="0"/>
          <w:szCs w:val="24"/>
          <w:lang w:val="en-GB" w:eastAsia="en-GB"/>
        </w:rPr>
        <w:fldChar w:fldCharType="end"/>
      </w:r>
      <w:r>
        <w:rPr>
          <w:b w:val="0"/>
          <w:szCs w:val="24"/>
          <w:lang w:val="en-GB" w:eastAsia="en-GB"/>
        </w:rPr>
        <w:t xml:space="preserve">.Failure </w:t>
      </w:r>
      <w:r w:rsidRPr="00AA1104">
        <w:rPr>
          <w:b w:val="0"/>
          <w:szCs w:val="24"/>
          <w:lang w:val="en-GB" w:eastAsia="en-GB"/>
        </w:rPr>
        <w:t>element</w:t>
      </w:r>
    </w:p>
    <w:p w:rsidR="00EB0727" w:rsidRDefault="00EB0727" w:rsidP="00BE4307">
      <w:pPr>
        <w:pStyle w:val="ListParagraph"/>
        <w:ind w:firstLine="0"/>
        <w:rPr>
          <w:lang w:val="en-GB" w:eastAsia="en-GB"/>
        </w:rPr>
      </w:pPr>
      <w:r>
        <w:rPr>
          <w:lang w:val="en-GB" w:eastAsia="en-GB"/>
        </w:rPr>
        <w:t xml:space="preserve">The combination of failure elements in a series system can be understood from the statically determinate (non-redundant) truss-structure in </w:t>
      </w:r>
      <w:r>
        <w:fldChar w:fldCharType="begin"/>
      </w:r>
      <w:r>
        <w:rPr>
          <w:lang w:val="en-GB" w:eastAsia="en-GB"/>
        </w:rPr>
        <w:instrText xml:space="preserve"> REF _Ref399607101 \h  \* MERGEFORMAT </w:instrText>
      </w:r>
      <w:r>
        <w:fldChar w:fldCharType="separate"/>
      </w:r>
      <w:r w:rsidR="0036096E">
        <w:t xml:space="preserve">Figure </w:t>
      </w:r>
      <w:r w:rsidR="00DE6E80">
        <w:rPr>
          <w:noProof/>
        </w:rPr>
        <w:t>B</w:t>
      </w:r>
      <w:r w:rsidR="0036096E">
        <w:rPr>
          <w:noProof/>
        </w:rPr>
        <w:t>.</w:t>
      </w:r>
      <w:r w:rsidR="0036096E" w:rsidRPr="0036096E">
        <w:rPr>
          <w:noProof/>
        </w:rPr>
        <w:t>2</w:t>
      </w:r>
      <w:r>
        <w:fldChar w:fldCharType="end"/>
      </w:r>
      <w:r>
        <w:rPr>
          <w:lang w:val="en-GB" w:eastAsia="en-GB"/>
        </w:rPr>
        <w:t xml:space="preserve"> with n structural elements (trusses). Each of the n structural elements is assigned 2 failure elements. One with a failure function modelling material yielding failure and one with a failure function modelling buckling failure.</w:t>
      </w:r>
    </w:p>
    <w:p w:rsidR="00EB0727" w:rsidRDefault="00EB0727" w:rsidP="00EB0727">
      <w:pPr>
        <w:pStyle w:val="ListParagraph"/>
        <w:ind w:left="720"/>
        <w:rPr>
          <w:lang w:val="en-GB" w:eastAsia="en-GB"/>
        </w:rPr>
      </w:pPr>
    </w:p>
    <w:p w:rsidR="00EB0727" w:rsidRDefault="00EB0727" w:rsidP="00EB0727">
      <w:pPr>
        <w:pStyle w:val="ListParagraph"/>
        <w:ind w:left="720"/>
        <w:rPr>
          <w:lang w:val="en-GB" w:eastAsia="en-GB"/>
        </w:rPr>
      </w:pPr>
      <w:r>
        <w:rPr>
          <w:noProof/>
        </w:rPr>
        <w:drawing>
          <wp:anchor distT="0" distB="0" distL="114300" distR="114300" simplePos="0" relativeHeight="251600896" behindDoc="0" locked="0" layoutInCell="1" allowOverlap="1" wp14:anchorId="5CF55E19" wp14:editId="4C27D76C">
            <wp:simplePos x="0" y="0"/>
            <wp:positionH relativeFrom="column">
              <wp:posOffset>1263015</wp:posOffset>
            </wp:positionH>
            <wp:positionV relativeFrom="paragraph">
              <wp:posOffset>-5080</wp:posOffset>
            </wp:positionV>
            <wp:extent cx="3545840" cy="1031240"/>
            <wp:effectExtent l="0" t="0" r="0" b="0"/>
            <wp:wrapTight wrapText="bothSides">
              <wp:wrapPolygon edited="0">
                <wp:start x="0" y="0"/>
                <wp:lineTo x="0" y="21148"/>
                <wp:lineTo x="21468" y="21148"/>
                <wp:lineTo x="21468" y="0"/>
                <wp:lineTo x="0" y="0"/>
              </wp:wrapPolygon>
            </wp:wrapTight>
            <wp:docPr id="55" name="Picture 55" descr="fig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6_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545840" cy="1031240"/>
                    </a:xfrm>
                    <a:prstGeom prst="rect">
                      <a:avLst/>
                    </a:prstGeom>
                    <a:noFill/>
                  </pic:spPr>
                </pic:pic>
              </a:graphicData>
            </a:graphic>
            <wp14:sizeRelH relativeFrom="page">
              <wp14:pctWidth>0</wp14:pctWidth>
            </wp14:sizeRelH>
            <wp14:sizeRelV relativeFrom="page">
              <wp14:pctHeight>0</wp14:pctHeight>
            </wp14:sizeRelV>
          </wp:anchor>
        </w:drawing>
      </w:r>
    </w:p>
    <w:p w:rsidR="00EB0727" w:rsidRDefault="00EB0727" w:rsidP="00EB0727">
      <w:pPr>
        <w:pStyle w:val="ListParagraph"/>
        <w:ind w:left="720"/>
        <w:rPr>
          <w:lang w:val="en-GB" w:eastAsia="en-GB"/>
        </w:rPr>
      </w:pPr>
    </w:p>
    <w:p w:rsidR="00EB0727" w:rsidRDefault="00EB0727" w:rsidP="00EB0727">
      <w:pPr>
        <w:pStyle w:val="ListParagraph"/>
        <w:ind w:left="720"/>
        <w:rPr>
          <w:lang w:val="en-GB" w:eastAsia="en-GB"/>
        </w:rPr>
      </w:pPr>
    </w:p>
    <w:p w:rsidR="00EB0727" w:rsidRDefault="00EB0727" w:rsidP="00EB0727">
      <w:pPr>
        <w:pStyle w:val="ListParagraph"/>
        <w:ind w:left="720"/>
        <w:rPr>
          <w:lang w:val="en-GB" w:eastAsia="en-GB"/>
        </w:rPr>
      </w:pPr>
    </w:p>
    <w:p w:rsidR="00EB0727" w:rsidRDefault="00EB0727" w:rsidP="00EB0727">
      <w:pPr>
        <w:pStyle w:val="ListParagraph"/>
        <w:ind w:left="720"/>
        <w:rPr>
          <w:lang w:val="en-GB" w:eastAsia="en-GB"/>
        </w:rPr>
      </w:pPr>
    </w:p>
    <w:p w:rsidR="00EB0727" w:rsidRDefault="00EB0727" w:rsidP="00EB0727">
      <w:pPr>
        <w:pStyle w:val="ListParagraph"/>
        <w:ind w:left="720"/>
        <w:rPr>
          <w:lang w:val="en-GB" w:eastAsia="en-GB"/>
        </w:rPr>
      </w:pPr>
    </w:p>
    <w:p w:rsidR="00EB0727" w:rsidRDefault="00EB0727" w:rsidP="00EB0727">
      <w:pPr>
        <w:pStyle w:val="Caption"/>
        <w:jc w:val="center"/>
        <w:rPr>
          <w:b w:val="0"/>
          <w:szCs w:val="24"/>
          <w:lang w:val="en-GB" w:eastAsia="en-GB"/>
        </w:rPr>
      </w:pPr>
      <w:bookmarkStart w:id="133" w:name="_Ref399607101"/>
      <w:r>
        <w:rPr>
          <w:b w:val="0"/>
          <w:szCs w:val="24"/>
        </w:rPr>
        <w:t xml:space="preserve">Figure </w:t>
      </w:r>
      <w:r w:rsidR="00DE6E80">
        <w:rPr>
          <w:b w:val="0"/>
          <w:szCs w:val="24"/>
        </w:rPr>
        <w:t>B</w:t>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36096E">
        <w:rPr>
          <w:b w:val="0"/>
          <w:noProof/>
          <w:szCs w:val="24"/>
        </w:rPr>
        <w:t>2</w:t>
      </w:r>
      <w:r w:rsidR="00AA3C17">
        <w:rPr>
          <w:b w:val="0"/>
          <w:szCs w:val="24"/>
        </w:rPr>
        <w:fldChar w:fldCharType="end"/>
      </w:r>
      <w:bookmarkEnd w:id="133"/>
      <w:r>
        <w:rPr>
          <w:b w:val="0"/>
          <w:szCs w:val="24"/>
        </w:rPr>
        <w:t>.</w:t>
      </w:r>
      <w:r>
        <w:rPr>
          <w:b w:val="0"/>
          <w:szCs w:val="24"/>
          <w:lang w:val="en-GB" w:eastAsia="en-GB"/>
        </w:rPr>
        <w:t xml:space="preserve"> Statically </w:t>
      </w:r>
      <w:r>
        <w:rPr>
          <w:b w:val="0"/>
          <w:szCs w:val="24"/>
        </w:rPr>
        <w:t>determinate</w:t>
      </w:r>
      <w:r>
        <w:rPr>
          <w:b w:val="0"/>
          <w:szCs w:val="24"/>
          <w:lang w:val="en-GB" w:eastAsia="en-GB"/>
        </w:rPr>
        <w:t xml:space="preserve"> truss structure.</w:t>
      </w:r>
    </w:p>
    <w:p w:rsidR="00EB0727" w:rsidRDefault="00EB0727" w:rsidP="00BE4307">
      <w:pPr>
        <w:pStyle w:val="ListParagraph"/>
        <w:ind w:firstLine="0"/>
        <w:rPr>
          <w:rFonts w:eastAsia="MS Mincho"/>
        </w:rPr>
      </w:pPr>
      <w:r>
        <w:rPr>
          <w:rFonts w:eastAsia="MS Mincho"/>
        </w:rPr>
        <w:t xml:space="preserve">For such a statically determinate structure it is clear that the whole structural system fails as soon as any structural element fails, i.e. the structure has no load-carrying </w:t>
      </w:r>
      <w:r w:rsidRPr="00BE4307">
        <w:rPr>
          <w:lang w:val="en-GB" w:eastAsia="en-GB"/>
        </w:rPr>
        <w:t>capacity</w:t>
      </w:r>
      <w:r>
        <w:rPr>
          <w:rFonts w:eastAsia="MS Mincho"/>
        </w:rPr>
        <w:t xml:space="preserve"> after failure of one of the structural elements. This is called a weakest link system and is modelled as a series system. The series system which then becomes the systems reliability model consists of 2</w:t>
      </w:r>
      <w:r>
        <w:rPr>
          <w:rFonts w:eastAsia="MS Mincho"/>
          <w:i/>
          <w:iCs/>
        </w:rPr>
        <w:t>n</w:t>
      </w:r>
      <w:r>
        <w:rPr>
          <w:rFonts w:eastAsia="MS Mincho"/>
        </w:rPr>
        <w:t xml:space="preserve"> failure elements shown in </w:t>
      </w:r>
      <w:r>
        <w:fldChar w:fldCharType="begin"/>
      </w:r>
      <w:r>
        <w:rPr>
          <w:rFonts w:eastAsia="MS Mincho"/>
        </w:rPr>
        <w:instrText xml:space="preserve"> REF _Ref399607607 \h  \* MERGEFORMAT </w:instrText>
      </w:r>
      <w:r>
        <w:fldChar w:fldCharType="separate"/>
      </w:r>
      <w:r w:rsidR="0036096E" w:rsidRPr="0036096E">
        <w:rPr>
          <w:rFonts w:eastAsia="MS Mincho"/>
          <w:lang w:eastAsia="da-DK"/>
        </w:rPr>
        <w:t>Figure</w:t>
      </w:r>
      <w:r w:rsidR="0036096E" w:rsidRPr="0036096E">
        <w:rPr>
          <w:rFonts w:eastAsia="MS Mincho"/>
        </w:rPr>
        <w:t xml:space="preserve"> </w:t>
      </w:r>
      <w:r w:rsidR="00DE6E80">
        <w:rPr>
          <w:rFonts w:eastAsia="MS Mincho"/>
        </w:rPr>
        <w:t>B</w:t>
      </w:r>
      <w:r w:rsidR="0036096E" w:rsidRPr="0036096E">
        <w:rPr>
          <w:rFonts w:eastAsia="MS Mincho"/>
        </w:rPr>
        <w:t>.3</w:t>
      </w:r>
      <w:r>
        <w:fldChar w:fldCharType="end"/>
      </w:r>
      <w:r>
        <w:rPr>
          <w:rFonts w:eastAsia="MS Mincho"/>
        </w:rPr>
        <w:t>.</w:t>
      </w:r>
    </w:p>
    <w:p w:rsidR="00EB0727" w:rsidRDefault="00EB0727" w:rsidP="00EB0727">
      <w:pPr>
        <w:pStyle w:val="PlainText"/>
        <w:jc w:val="both"/>
        <w:rPr>
          <w:rFonts w:ascii="Times New Roman" w:eastAsia="MS Mincho" w:hAnsi="Times New Roman"/>
          <w:sz w:val="24"/>
          <w:szCs w:val="24"/>
          <w:lang w:val="en-GB"/>
        </w:rPr>
      </w:pPr>
      <w:r>
        <w:rPr>
          <w:noProof/>
          <w:lang w:val="en-US" w:eastAsia="en-US"/>
        </w:rPr>
        <w:drawing>
          <wp:anchor distT="0" distB="0" distL="114300" distR="114300" simplePos="0" relativeHeight="251623424" behindDoc="0" locked="0" layoutInCell="1" allowOverlap="1" wp14:anchorId="2F802B1E" wp14:editId="6302F26A">
            <wp:simplePos x="0" y="0"/>
            <wp:positionH relativeFrom="column">
              <wp:posOffset>501015</wp:posOffset>
            </wp:positionH>
            <wp:positionV relativeFrom="paragraph">
              <wp:posOffset>24130</wp:posOffset>
            </wp:positionV>
            <wp:extent cx="4688840" cy="556895"/>
            <wp:effectExtent l="0" t="0" r="0" b="0"/>
            <wp:wrapTight wrapText="bothSides">
              <wp:wrapPolygon edited="0">
                <wp:start x="0" y="0"/>
                <wp:lineTo x="0" y="20689"/>
                <wp:lineTo x="21501" y="20689"/>
                <wp:lineTo x="21501" y="0"/>
                <wp:lineTo x="0" y="0"/>
              </wp:wrapPolygon>
            </wp:wrapTight>
            <wp:docPr id="54" name="Picture 54" descr="fig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6_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688840" cy="556895"/>
                    </a:xfrm>
                    <a:prstGeom prst="rect">
                      <a:avLst/>
                    </a:prstGeom>
                    <a:noFill/>
                  </pic:spPr>
                </pic:pic>
              </a:graphicData>
            </a:graphic>
            <wp14:sizeRelH relativeFrom="page">
              <wp14:pctWidth>0</wp14:pctWidth>
            </wp14:sizeRelH>
            <wp14:sizeRelV relativeFrom="page">
              <wp14:pctHeight>0</wp14:pctHeight>
            </wp14:sizeRelV>
          </wp:anchor>
        </w:drawing>
      </w: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Caption"/>
        <w:jc w:val="center"/>
        <w:rPr>
          <w:rFonts w:eastAsia="MS Mincho"/>
          <w:b w:val="0"/>
          <w:szCs w:val="24"/>
        </w:rPr>
      </w:pPr>
      <w:bookmarkStart w:id="134" w:name="_Ref399607607"/>
      <w:r>
        <w:rPr>
          <w:b w:val="0"/>
          <w:szCs w:val="24"/>
          <w:lang w:val="en-GB" w:eastAsia="en-GB"/>
        </w:rPr>
        <w:t>Figure</w:t>
      </w:r>
      <w:r>
        <w:rPr>
          <w:b w:val="0"/>
          <w:szCs w:val="24"/>
        </w:rPr>
        <w:t xml:space="preserve"> </w:t>
      </w:r>
      <w:r w:rsidR="00DE6E80">
        <w:rPr>
          <w:b w:val="0"/>
          <w:szCs w:val="24"/>
        </w:rPr>
        <w:t>B</w:t>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36096E">
        <w:rPr>
          <w:b w:val="0"/>
          <w:noProof/>
          <w:szCs w:val="24"/>
        </w:rPr>
        <w:t>3</w:t>
      </w:r>
      <w:r w:rsidR="00AA3C17">
        <w:rPr>
          <w:b w:val="0"/>
          <w:szCs w:val="24"/>
        </w:rPr>
        <w:fldChar w:fldCharType="end"/>
      </w:r>
      <w:bookmarkEnd w:id="134"/>
      <w:r>
        <w:rPr>
          <w:b w:val="0"/>
          <w:szCs w:val="24"/>
        </w:rPr>
        <w:t>. Weakest link system modelled as a series system of failure elements.</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BE4307">
      <w:pPr>
        <w:pStyle w:val="ListParagraph"/>
        <w:ind w:firstLine="0"/>
        <w:rPr>
          <w:rFonts w:eastAsia="MS Mincho"/>
        </w:rPr>
      </w:pPr>
      <w:r>
        <w:rPr>
          <w:rFonts w:eastAsia="MS Mincho"/>
        </w:rPr>
        <w:t xml:space="preserve">It is in this connection important to notice the difference between structural </w:t>
      </w:r>
      <w:r>
        <w:rPr>
          <w:lang w:val="en-GB" w:eastAsia="en-GB"/>
        </w:rPr>
        <w:t>components</w:t>
      </w:r>
      <w:r>
        <w:rPr>
          <w:rFonts w:eastAsia="MS Mincho"/>
        </w:rPr>
        <w:t xml:space="preserve"> </w:t>
      </w:r>
      <w:r w:rsidRPr="00BE4307">
        <w:rPr>
          <w:lang w:val="en-GB" w:eastAsia="en-GB"/>
        </w:rPr>
        <w:t>and</w:t>
      </w:r>
      <w:r>
        <w:rPr>
          <w:rFonts w:eastAsia="MS Mincho"/>
        </w:rPr>
        <w:t xml:space="preserve"> failure elements and the difference between a structural system and a systems reliability model.</w:t>
      </w:r>
    </w:p>
    <w:p w:rsidR="00EB0727" w:rsidRDefault="00EB0727" w:rsidP="00EB0727">
      <w:pPr>
        <w:pStyle w:val="ListParagraph"/>
        <w:ind w:left="720" w:firstLine="0"/>
        <w:rPr>
          <w:rFonts w:eastAsia="MS Mincho"/>
        </w:rPr>
      </w:pPr>
    </w:p>
    <w:p w:rsidR="00EB0727" w:rsidRDefault="00EB0727" w:rsidP="00BE4307">
      <w:pPr>
        <w:pStyle w:val="ListParagraph"/>
        <w:ind w:firstLine="0"/>
        <w:rPr>
          <w:rFonts w:eastAsia="MS Mincho"/>
        </w:rPr>
      </w:pPr>
      <w:r>
        <w:rPr>
          <w:rFonts w:eastAsia="MS Mincho"/>
        </w:rPr>
        <w:t xml:space="preserve">If failure of one failure element is defined as systems failure the reliability of the series system can be interpreted as the reliability of failure. That also includes the case of </w:t>
      </w:r>
      <w:r w:rsidRPr="00BE4307">
        <w:rPr>
          <w:lang w:val="en-GB" w:eastAsia="en-GB"/>
        </w:rPr>
        <w:t>statically</w:t>
      </w:r>
      <w:r>
        <w:rPr>
          <w:rFonts w:eastAsia="MS Mincho"/>
        </w:rPr>
        <w:t xml:space="preserve"> indeterminate structures where failure of more than one failure element cannot be accepted.</w:t>
      </w:r>
    </w:p>
    <w:p w:rsidR="00EB0727" w:rsidRDefault="00EB0727" w:rsidP="00EB0727">
      <w:pPr>
        <w:rPr>
          <w:rFonts w:ascii="Times New Roman" w:eastAsia="MS Mincho" w:hAnsi="Times New Roman"/>
          <w:sz w:val="24"/>
          <w:lang w:eastAsia="en-GB"/>
        </w:rPr>
      </w:pPr>
    </w:p>
    <w:p w:rsidR="00EB0727" w:rsidRPr="00DE6E80" w:rsidRDefault="00EB0727" w:rsidP="00DE6E80">
      <w:pPr>
        <w:pStyle w:val="PlainText"/>
        <w:jc w:val="both"/>
        <w:rPr>
          <w:rFonts w:ascii="Times New Roman" w:eastAsia="MS Mincho" w:hAnsi="Times New Roman"/>
          <w:sz w:val="24"/>
          <w:szCs w:val="24"/>
          <w:lang w:val="en-US"/>
        </w:rPr>
      </w:pPr>
      <w:r w:rsidRPr="00DE6E80">
        <w:rPr>
          <w:rFonts w:ascii="Times New Roman" w:eastAsia="MS Mincho" w:hAnsi="Times New Roman"/>
          <w:sz w:val="24"/>
          <w:szCs w:val="24"/>
          <w:lang w:val="en-US"/>
        </w:rPr>
        <w:lastRenderedPageBreak/>
        <w:t xml:space="preserve">In the following, so-called simple bounds and </w:t>
      </w:r>
      <w:proofErr w:type="spellStart"/>
      <w:r w:rsidRPr="00DE6E80">
        <w:rPr>
          <w:rFonts w:ascii="Times New Roman" w:eastAsia="MS Mincho" w:hAnsi="Times New Roman"/>
          <w:sz w:val="24"/>
          <w:szCs w:val="24"/>
          <w:lang w:val="en-US"/>
        </w:rPr>
        <w:t>Ditlevsen</w:t>
      </w:r>
      <w:proofErr w:type="spellEnd"/>
      <w:r w:rsidRPr="00DE6E80">
        <w:rPr>
          <w:rFonts w:ascii="Times New Roman" w:eastAsia="MS Mincho" w:hAnsi="Times New Roman"/>
          <w:sz w:val="24"/>
          <w:szCs w:val="24"/>
          <w:lang w:val="en-US"/>
        </w:rPr>
        <w:t xml:space="preserve"> bounds will be introduced as bounds for the reliability of series systems.</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C748F2">
      <w:pPr>
        <w:pStyle w:val="Heading3"/>
        <w:numPr>
          <w:ilvl w:val="0"/>
          <w:numId w:val="0"/>
        </w:numPr>
        <w:ind w:left="1080" w:hanging="720"/>
      </w:pPr>
      <w:bookmarkStart w:id="135" w:name="_Toc399859166"/>
      <w:bookmarkStart w:id="136" w:name="_Toc430647740"/>
      <w:r>
        <w:t>Simple Bounds</w:t>
      </w:r>
      <w:bookmarkEnd w:id="135"/>
      <w:bookmarkEnd w:id="136"/>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Simple bounds can be introduced as:</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24"/>
          <w:sz w:val="24"/>
          <w:szCs w:val="24"/>
        </w:rPr>
        <w:object w:dxaOrig="3624" w:dyaOrig="612">
          <v:shape id="_x0000_i1301" type="#_x0000_t75" style="width:179.1pt;height:28.8pt" o:ole="">
            <v:imagedata r:id="rId564" o:title=""/>
          </v:shape>
          <o:OLEObject Type="Embed" ProgID="Equation.3" ShapeID="_x0000_i1301" DrawAspect="Content" ObjectID="_1506513175" r:id="rId565"/>
        </w:object>
      </w:r>
      <w:r>
        <w:rPr>
          <w:rFonts w:ascii="Times New Roman" w:eastAsia="MS Mincho" w:hAnsi="Times New Roman"/>
          <w:sz w:val="24"/>
          <w:szCs w:val="24"/>
          <w:lang w:val="en-GB"/>
        </w:rPr>
        <w:tab/>
      </w:r>
      <w:r>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.1)</w:t>
      </w:r>
    </w:p>
    <w:p w:rsidR="00EB0727" w:rsidRDefault="00EB0727" w:rsidP="00EB0727">
      <w:pPr>
        <w:pStyle w:val="PlainTex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the lower bound corresponds to the exact value of </w:t>
      </w:r>
      <w:r>
        <w:rPr>
          <w:rFonts w:ascii="Times New Roman" w:eastAsia="MS Mincho" w:hAnsi="Times New Roman"/>
          <w:position w:val="-14"/>
          <w:sz w:val="24"/>
          <w:szCs w:val="24"/>
        </w:rPr>
        <w:object w:dxaOrig="336" w:dyaOrig="408">
          <v:shape id="_x0000_i1302" type="#_x0000_t75" style="width:14.4pt;height:20.7pt" o:ole="">
            <v:imagedata r:id="rId566" o:title=""/>
          </v:shape>
          <o:OLEObject Type="Embed" ProgID="Equation.3" ShapeID="_x0000_i1302" DrawAspect="Content" ObjectID="_1506513176" r:id="rId567"/>
        </w:object>
      </w:r>
      <w:r>
        <w:rPr>
          <w:rFonts w:ascii="Times New Roman" w:eastAsia="MS Mincho" w:hAnsi="Times New Roman"/>
          <w:sz w:val="24"/>
          <w:szCs w:val="24"/>
          <w:lang w:val="en-US"/>
        </w:rPr>
        <w:t xml:space="preserve"> if all the elements in the series system are fully correlated.</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In the terms of reliability indices</w:t>
      </w:r>
      <w:r w:rsidR="00DE6E80">
        <w:rPr>
          <w:rFonts w:ascii="Times New Roman" w:eastAsia="MS Mincho" w:hAnsi="Times New Roman"/>
          <w:sz w:val="24"/>
          <w:szCs w:val="24"/>
          <w:lang w:val="en-US"/>
        </w:rPr>
        <w:t xml:space="preserve"> </w:t>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sidR="00BE4307">
        <w:rPr>
          <w:rFonts w:ascii="Times New Roman" w:eastAsia="MS Mincho" w:hAnsi="Times New Roman"/>
          <w:sz w:val="24"/>
          <w:szCs w:val="24"/>
          <w:lang w:val="en-US"/>
        </w:rPr>
        <w:t>.</w:t>
      </w:r>
      <w:r>
        <w:rPr>
          <w:rFonts w:ascii="Times New Roman" w:eastAsia="MS Mincho" w:hAnsi="Times New Roman"/>
          <w:sz w:val="24"/>
          <w:szCs w:val="24"/>
          <w:lang w:val="en-US"/>
        </w:rPr>
        <w:t>1) can be written:</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32"/>
          <w:sz w:val="24"/>
          <w:szCs w:val="24"/>
        </w:rPr>
        <w:object w:dxaOrig="3096" w:dyaOrig="768">
          <v:shape id="_x0000_i1303" type="#_x0000_t75" style="width:158.4pt;height:36.9pt" o:ole="">
            <v:imagedata r:id="rId568" o:title=""/>
          </v:shape>
          <o:OLEObject Type="Embed" ProgID="Equation.3" ShapeID="_x0000_i1303" DrawAspect="Content" ObjectID="_1506513177" r:id="rId569"/>
        </w:object>
      </w:r>
      <w:r>
        <w:rPr>
          <w:rFonts w:ascii="Times New Roman" w:eastAsia="MS Mincho" w:hAnsi="Times New Roman"/>
          <w:sz w:val="24"/>
          <w:szCs w:val="24"/>
          <w:lang w:val="en-US"/>
        </w:rPr>
        <w:tab/>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.2)</w:t>
      </w: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When the failure of one failure element is not dominating in relation to the other failure elements the simple bounds are generally too wide and therefore often of minor interest for practical use.</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C748F2">
      <w:pPr>
        <w:pStyle w:val="Heading3"/>
        <w:numPr>
          <w:ilvl w:val="0"/>
          <w:numId w:val="0"/>
        </w:numPr>
        <w:ind w:left="1080" w:hanging="720"/>
      </w:pPr>
      <w:bookmarkStart w:id="137" w:name="_Toc399859167"/>
      <w:bookmarkStart w:id="138" w:name="_Toc430647741"/>
      <w:proofErr w:type="spellStart"/>
      <w:r>
        <w:t>Ditlevsen</w:t>
      </w:r>
      <w:proofErr w:type="spellEnd"/>
      <w:r>
        <w:t xml:space="preserve"> Bounds</w:t>
      </w:r>
      <w:bookmarkEnd w:id="137"/>
      <w:bookmarkEnd w:id="138"/>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Much better bounds are obtained from the second-order bounds called </w:t>
      </w:r>
      <w:proofErr w:type="spellStart"/>
      <w:r>
        <w:rPr>
          <w:rFonts w:ascii="Times New Roman" w:eastAsia="MS Mincho" w:hAnsi="Times New Roman"/>
          <w:sz w:val="24"/>
          <w:szCs w:val="24"/>
          <w:lang w:val="en-US"/>
        </w:rPr>
        <w:t>Ditlevsen</w:t>
      </w:r>
      <w:proofErr w:type="spellEnd"/>
      <w:r>
        <w:rPr>
          <w:rFonts w:ascii="Times New Roman" w:eastAsia="MS Mincho" w:hAnsi="Times New Roman"/>
          <w:sz w:val="24"/>
          <w:szCs w:val="24"/>
          <w:lang w:val="en-US"/>
        </w:rPr>
        <w:t xml:space="preserve"> bounds </w:t>
      </w:r>
      <w:sdt>
        <w:sdtPr>
          <w:rPr>
            <w:rFonts w:ascii="Times New Roman" w:eastAsia="MS Mincho" w:hAnsi="Times New Roman"/>
            <w:sz w:val="24"/>
            <w:szCs w:val="24"/>
            <w:lang w:val="en-US"/>
          </w:rPr>
          <w:id w:val="-736783744"/>
          <w:citation/>
        </w:sdtPr>
        <w:sdtContent>
          <w:r>
            <w:fldChar w:fldCharType="begin"/>
          </w:r>
          <w:r>
            <w:rPr>
              <w:rFonts w:ascii="Times New Roman" w:eastAsia="MS Mincho" w:hAnsi="Times New Roman"/>
              <w:sz w:val="24"/>
              <w:szCs w:val="24"/>
              <w:lang w:val="lt-LT"/>
            </w:rPr>
            <w:instrText xml:space="preserve"> CITATION Dit79 \l 1063 </w:instrText>
          </w:r>
          <w:r>
            <w:fldChar w:fldCharType="separate"/>
          </w:r>
          <w:r w:rsidR="0036096E" w:rsidRPr="0036096E">
            <w:rPr>
              <w:rFonts w:ascii="Times New Roman" w:eastAsia="MS Mincho" w:hAnsi="Times New Roman"/>
              <w:noProof/>
              <w:sz w:val="24"/>
              <w:szCs w:val="24"/>
              <w:lang w:val="lt-LT"/>
            </w:rPr>
            <w:t>(Ditlevsen, 1979)</w:t>
          </w:r>
          <w:r>
            <w:fldChar w:fldCharType="end"/>
          </w:r>
        </w:sdtContent>
      </w:sdt>
      <w:r>
        <w:rPr>
          <w:rFonts w:ascii="Times New Roman" w:eastAsia="MS Mincho" w:hAnsi="Times New Roman"/>
          <w:sz w:val="24"/>
          <w:szCs w:val="24"/>
          <w:lang w:val="en-US"/>
        </w:rPr>
        <w:t xml:space="preserve">. The derivation of the </w:t>
      </w:r>
      <w:proofErr w:type="spellStart"/>
      <w:r>
        <w:rPr>
          <w:rFonts w:ascii="Times New Roman" w:eastAsia="MS Mincho" w:hAnsi="Times New Roman"/>
          <w:sz w:val="24"/>
          <w:szCs w:val="24"/>
          <w:lang w:val="en-US"/>
        </w:rPr>
        <w:t>Ditlevsen</w:t>
      </w:r>
      <w:proofErr w:type="spellEnd"/>
      <w:r>
        <w:rPr>
          <w:rFonts w:ascii="Times New Roman" w:eastAsia="MS Mincho" w:hAnsi="Times New Roman"/>
          <w:sz w:val="24"/>
          <w:szCs w:val="24"/>
          <w:lang w:val="en-US"/>
        </w:rPr>
        <w:t xml:space="preserve"> bounds can be seen in </w:t>
      </w:r>
      <w:sdt>
        <w:sdtPr>
          <w:rPr>
            <w:rFonts w:ascii="Times New Roman" w:eastAsia="MS Mincho" w:hAnsi="Times New Roman"/>
            <w:sz w:val="24"/>
            <w:szCs w:val="24"/>
            <w:lang w:val="en-US"/>
          </w:rPr>
          <w:id w:val="-227606396"/>
          <w:citation/>
        </w:sdtPr>
        <w:sdtContent>
          <w:r>
            <w:fldChar w:fldCharType="begin"/>
          </w:r>
          <w:r>
            <w:rPr>
              <w:rFonts w:ascii="Times New Roman" w:eastAsia="MS Mincho" w:hAnsi="Times New Roman"/>
              <w:sz w:val="24"/>
              <w:szCs w:val="24"/>
              <w:lang w:val="lt-LT"/>
            </w:rPr>
            <w:instrText xml:space="preserve">CITATION Mad86 \l 1063 </w:instrText>
          </w:r>
          <w:r>
            <w:fldChar w:fldCharType="separate"/>
          </w:r>
          <w:r w:rsidR="0036096E" w:rsidRPr="0036096E">
            <w:rPr>
              <w:rFonts w:ascii="Times New Roman" w:eastAsia="MS Mincho" w:hAnsi="Times New Roman"/>
              <w:noProof/>
              <w:sz w:val="24"/>
              <w:szCs w:val="24"/>
              <w:lang w:val="lt-LT"/>
            </w:rPr>
            <w:t>(Madsen, et al., 1986)</w:t>
          </w:r>
          <w:r>
            <w:fldChar w:fldCharType="end"/>
          </w:r>
        </w:sdtContent>
      </w:sdt>
      <w:r>
        <w:rPr>
          <w:rFonts w:ascii="Times New Roman" w:eastAsia="MS Mincho" w:hAnsi="Times New Roman"/>
          <w:sz w:val="24"/>
          <w:szCs w:val="24"/>
          <w:lang w:val="en-US"/>
        </w:rPr>
        <w:t xml:space="preserve">, </w:t>
      </w:r>
      <w:sdt>
        <w:sdtPr>
          <w:rPr>
            <w:rFonts w:ascii="Times New Roman" w:eastAsia="MS Mincho" w:hAnsi="Times New Roman"/>
            <w:sz w:val="24"/>
            <w:szCs w:val="24"/>
            <w:lang w:val="en-US"/>
          </w:rPr>
          <w:id w:val="-499353747"/>
          <w:citation/>
        </w:sdtPr>
        <w:sdtContent>
          <w:r>
            <w:fldChar w:fldCharType="begin"/>
          </w:r>
          <w:r>
            <w:rPr>
              <w:rFonts w:ascii="Times New Roman" w:eastAsia="MS Mincho" w:hAnsi="Times New Roman"/>
              <w:sz w:val="24"/>
              <w:szCs w:val="24"/>
              <w:lang w:val="lt-LT"/>
            </w:rPr>
            <w:instrText xml:space="preserve"> CITATION Dit79 \l 1063 </w:instrText>
          </w:r>
          <w:r>
            <w:fldChar w:fldCharType="separate"/>
          </w:r>
          <w:r w:rsidR="0036096E" w:rsidRPr="0036096E">
            <w:rPr>
              <w:rFonts w:ascii="Times New Roman" w:eastAsia="MS Mincho" w:hAnsi="Times New Roman"/>
              <w:noProof/>
              <w:sz w:val="24"/>
              <w:szCs w:val="24"/>
              <w:lang w:val="lt-LT"/>
            </w:rPr>
            <w:t>(Ditlevsen, 1979)</w:t>
          </w:r>
          <w:r>
            <w:fldChar w:fldCharType="end"/>
          </w:r>
        </w:sdtContent>
      </w:sdt>
      <w:r>
        <w:rPr>
          <w:rFonts w:ascii="Times New Roman" w:eastAsia="MS Mincho" w:hAnsi="Times New Roman"/>
          <w:sz w:val="24"/>
          <w:szCs w:val="24"/>
          <w:lang w:val="en-US"/>
        </w:rPr>
        <w:t>,</w:t>
      </w:r>
      <w:sdt>
        <w:sdtPr>
          <w:rPr>
            <w:rFonts w:ascii="Times New Roman" w:eastAsia="MS Mincho" w:hAnsi="Times New Roman"/>
            <w:sz w:val="24"/>
            <w:szCs w:val="24"/>
            <w:lang w:val="en-US"/>
          </w:rPr>
          <w:id w:val="1583875085"/>
          <w:citation/>
        </w:sdtPr>
        <w:sdtContent>
          <w:r>
            <w:fldChar w:fldCharType="begin"/>
          </w:r>
          <w:r>
            <w:rPr>
              <w:rFonts w:ascii="Times New Roman" w:eastAsia="MS Mincho" w:hAnsi="Times New Roman"/>
              <w:sz w:val="24"/>
              <w:szCs w:val="24"/>
              <w:lang w:val="lt-LT"/>
            </w:rPr>
            <w:instrText xml:space="preserve"> CITATION PTh82 \l 1063 </w:instrText>
          </w:r>
          <w:r>
            <w:fldChar w:fldCharType="separate"/>
          </w:r>
          <w:r w:rsidR="0036096E">
            <w:rPr>
              <w:rFonts w:ascii="Times New Roman" w:eastAsia="MS Mincho" w:hAnsi="Times New Roman"/>
              <w:noProof/>
              <w:sz w:val="24"/>
              <w:szCs w:val="24"/>
              <w:lang w:val="lt-LT"/>
            </w:rPr>
            <w:t xml:space="preserve"> </w:t>
          </w:r>
          <w:r w:rsidR="0036096E" w:rsidRPr="0036096E">
            <w:rPr>
              <w:rFonts w:ascii="Times New Roman" w:eastAsia="MS Mincho" w:hAnsi="Times New Roman"/>
              <w:noProof/>
              <w:sz w:val="24"/>
              <w:szCs w:val="24"/>
              <w:lang w:val="lt-LT"/>
            </w:rPr>
            <w:t>(Thoft-Christensen &amp; Baker, 1982)</w:t>
          </w:r>
          <w:r>
            <w:fldChar w:fldCharType="end"/>
          </w:r>
        </w:sdtContent>
      </w:sdt>
      <w:r>
        <w:rPr>
          <w:rFonts w:ascii="Times New Roman" w:eastAsia="MS Mincho" w:hAnsi="Times New Roman"/>
          <w:sz w:val="24"/>
          <w:szCs w:val="24"/>
          <w:lang w:val="en-US"/>
        </w:rPr>
        <w:t xml:space="preserve"> , </w:t>
      </w:r>
      <w:sdt>
        <w:sdtPr>
          <w:rPr>
            <w:rFonts w:ascii="Times New Roman" w:eastAsia="MS Mincho" w:hAnsi="Times New Roman"/>
            <w:sz w:val="24"/>
            <w:szCs w:val="24"/>
            <w:lang w:val="en-US"/>
          </w:rPr>
          <w:id w:val="-1520300264"/>
          <w:citation/>
        </w:sdtPr>
        <w:sdtContent>
          <w:r>
            <w:fldChar w:fldCharType="begin"/>
          </w:r>
          <w:r>
            <w:rPr>
              <w:rFonts w:ascii="Times New Roman" w:eastAsia="MS Mincho" w:hAnsi="Times New Roman"/>
              <w:sz w:val="24"/>
              <w:szCs w:val="24"/>
              <w:lang w:val="lt-LT"/>
            </w:rPr>
            <w:instrText xml:space="preserve"> CITATION Tho86 \l 1063 </w:instrText>
          </w:r>
          <w:r>
            <w:fldChar w:fldCharType="separate"/>
          </w:r>
          <w:r w:rsidR="0036096E" w:rsidRPr="0036096E">
            <w:rPr>
              <w:rFonts w:ascii="Times New Roman" w:eastAsia="MS Mincho" w:hAnsi="Times New Roman"/>
              <w:noProof/>
              <w:sz w:val="24"/>
              <w:szCs w:val="24"/>
              <w:lang w:val="lt-LT"/>
            </w:rPr>
            <w:t>(Thoft-Christensen &amp; Murotsu, 1986)</w:t>
          </w:r>
          <w:r>
            <w:fldChar w:fldCharType="end"/>
          </w:r>
        </w:sdtContent>
      </w:sdt>
      <w:r>
        <w:rPr>
          <w:rFonts w:ascii="Times New Roman" w:eastAsia="MS Mincho" w:hAnsi="Times New Roman"/>
          <w:sz w:val="24"/>
          <w:szCs w:val="24"/>
          <w:lang w:val="en-US"/>
        </w:rPr>
        <w:t xml:space="preserve"> or </w:t>
      </w:r>
      <w:sdt>
        <w:sdtPr>
          <w:rPr>
            <w:rFonts w:ascii="Times New Roman" w:eastAsia="MS Mincho" w:hAnsi="Times New Roman"/>
            <w:sz w:val="24"/>
            <w:szCs w:val="24"/>
            <w:lang w:val="en-US"/>
          </w:rPr>
          <w:id w:val="1348522430"/>
          <w:citation/>
        </w:sdtPr>
        <w:sdtContent>
          <w:r>
            <w:fldChar w:fldCharType="begin"/>
          </w:r>
          <w:r>
            <w:rPr>
              <w:rFonts w:ascii="Times New Roman" w:eastAsia="MS Mincho" w:hAnsi="Times New Roman"/>
              <w:sz w:val="24"/>
              <w:szCs w:val="24"/>
              <w:lang w:val="lt-LT"/>
            </w:rPr>
            <w:instrText xml:space="preserve"> CITATION Dit90 \l 1063 </w:instrText>
          </w:r>
          <w:r>
            <w:fldChar w:fldCharType="separate"/>
          </w:r>
          <w:r w:rsidR="0036096E" w:rsidRPr="0036096E">
            <w:rPr>
              <w:rFonts w:ascii="Times New Roman" w:eastAsia="MS Mincho" w:hAnsi="Times New Roman"/>
              <w:noProof/>
              <w:sz w:val="24"/>
              <w:szCs w:val="24"/>
              <w:lang w:val="lt-LT"/>
            </w:rPr>
            <w:t>(Ditlevsen &amp; Madsen, 1990)</w:t>
          </w:r>
          <w:r>
            <w:fldChar w:fldCharType="end"/>
          </w:r>
        </w:sdtContent>
      </w:sdt>
      <w:r>
        <w:rPr>
          <w:rFonts w:ascii="Times New Roman" w:eastAsia="MS Mincho" w:hAnsi="Times New Roman"/>
          <w:sz w:val="24"/>
          <w:szCs w:val="24"/>
          <w:lang w:val="en-US"/>
        </w:rPr>
        <w:t>. The bounds are:</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36"/>
          <w:sz w:val="24"/>
          <w:szCs w:val="24"/>
        </w:rPr>
        <w:object w:dxaOrig="6156" w:dyaOrig="828">
          <v:shape id="_x0000_i1304" type="#_x0000_t75" style="width:308.7pt;height:43.2pt" o:ole="">
            <v:imagedata r:id="rId570" o:title=""/>
          </v:shape>
          <o:OLEObject Type="Embed" ProgID="Equation.3" ShapeID="_x0000_i1304" DrawAspect="Content" ObjectID="_1506513178" r:id="rId571"/>
        </w:object>
      </w:r>
      <w:r>
        <w:rPr>
          <w:rFonts w:ascii="Times New Roman" w:eastAsia="MS Mincho" w:hAnsi="Times New Roman"/>
          <w:sz w:val="24"/>
          <w:szCs w:val="24"/>
          <w:lang w:val="en-US"/>
        </w:rPr>
        <w:tab/>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.3a)</w:t>
      </w:r>
    </w:p>
    <w:p w:rsidR="00EB0727" w:rsidRDefault="00EB0727" w:rsidP="00EB0727">
      <w:pPr>
        <w:pStyle w:val="PlainText"/>
        <w:tabs>
          <w:tab w:val="right" w:pos="8505"/>
        </w:tabs>
        <w:ind w:right="-7"/>
        <w:jc w:val="both"/>
        <w:rPr>
          <w:rFonts w:ascii="Times New Roman" w:eastAsia="MS Mincho" w:hAnsi="Times New Roman"/>
          <w:sz w:val="24"/>
          <w:szCs w:val="24"/>
          <w:lang w:val="en-US"/>
        </w:rPr>
      </w:pPr>
      <w:r>
        <w:rPr>
          <w:rFonts w:ascii="Times New Roman" w:eastAsia="MS Mincho" w:hAnsi="Times New Roman"/>
          <w:position w:val="-30"/>
          <w:sz w:val="24"/>
          <w:szCs w:val="24"/>
        </w:rPr>
        <w:object w:dxaOrig="4740" w:dyaOrig="696">
          <v:shape id="_x0000_i1305" type="#_x0000_t75" style="width:236.7pt;height:35.1pt" o:ole="">
            <v:imagedata r:id="rId572" o:title=""/>
          </v:shape>
          <o:OLEObject Type="Embed" ProgID="Equation.3" ShapeID="_x0000_i1305" DrawAspect="Content" ObjectID="_1506513179" r:id="rId573"/>
        </w:object>
      </w:r>
      <w:r>
        <w:rPr>
          <w:rFonts w:ascii="Times New Roman" w:eastAsia="MS Mincho" w:hAnsi="Times New Roman"/>
          <w:sz w:val="24"/>
          <w:szCs w:val="24"/>
          <w:lang w:val="en-US"/>
        </w:rPr>
        <w:tab/>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.3b)</w:t>
      </w:r>
    </w:p>
    <w:p w:rsidR="00EB0727" w:rsidRDefault="00EB0727" w:rsidP="00EB0727">
      <w:pPr>
        <w:pStyle w:val="PlainTex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and</w:t>
      </w:r>
      <w:proofErr w:type="gramEnd"/>
      <w:r>
        <w:rPr>
          <w:rFonts w:ascii="Times New Roman" w:eastAsia="MS Mincho" w:hAnsi="Times New Roman"/>
          <w:sz w:val="24"/>
          <w:szCs w:val="24"/>
          <w:lang w:val="en-US"/>
        </w:rPr>
        <w:t xml:space="preserve"> in terms of the FORM approximation in reliability indices:</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36"/>
          <w:sz w:val="24"/>
          <w:szCs w:val="24"/>
        </w:rPr>
        <w:object w:dxaOrig="5760" w:dyaOrig="828">
          <v:shape id="_x0000_i1306" type="#_x0000_t75" style="width:4in;height:43.2pt" o:ole="">
            <v:imagedata r:id="rId574" o:title=""/>
          </v:shape>
          <o:OLEObject Type="Embed" ProgID="Equation.3" ShapeID="_x0000_i1306" DrawAspect="Content" ObjectID="_1506513180" r:id="rId575"/>
        </w:object>
      </w:r>
      <w:r>
        <w:rPr>
          <w:rFonts w:ascii="Times New Roman" w:eastAsia="MS Mincho" w:hAnsi="Times New Roman"/>
          <w:sz w:val="24"/>
          <w:szCs w:val="24"/>
          <w:lang w:val="en-GB"/>
        </w:rPr>
        <w:tab/>
      </w:r>
      <w:r>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.4a)</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24"/>
          <w:sz w:val="24"/>
          <w:szCs w:val="24"/>
        </w:rPr>
        <w:object w:dxaOrig="4740" w:dyaOrig="588">
          <v:shape id="_x0000_i1307" type="#_x0000_t75" style="width:236.7pt;height:28.8pt" o:ole="">
            <v:imagedata r:id="rId576" o:title=""/>
          </v:shape>
          <o:OLEObject Type="Embed" ProgID="Equation.3" ShapeID="_x0000_i1307" DrawAspect="Content" ObjectID="_1506513181" r:id="rId577"/>
        </w:object>
      </w:r>
      <w:r>
        <w:rPr>
          <w:rFonts w:ascii="Times New Roman" w:eastAsia="MS Mincho" w:hAnsi="Times New Roman"/>
          <w:sz w:val="24"/>
          <w:szCs w:val="24"/>
          <w:lang w:val="en-US"/>
        </w:rPr>
        <w:tab/>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.4b)</w:t>
      </w:r>
    </w:p>
    <w:p w:rsidR="00EB0727" w:rsidRDefault="00EB0727" w:rsidP="00EB0727">
      <w:pPr>
        <w:pStyle w:val="PlainText"/>
        <w:jc w:val="both"/>
        <w:rPr>
          <w:rFonts w:ascii="Times New Roman" w:eastAsia="MS Mincho" w:hAnsi="Times New Roman"/>
          <w:sz w:val="24"/>
          <w:szCs w:val="24"/>
          <w:lang w:val="en-US" w:eastAsia="en-GB"/>
        </w:rPr>
      </w:pPr>
      <w:r>
        <w:rPr>
          <w:rFonts w:ascii="Times New Roman" w:eastAsia="MS Mincho" w:hAnsi="Times New Roman"/>
          <w:sz w:val="24"/>
          <w:szCs w:val="24"/>
          <w:lang w:val="en-US"/>
        </w:rPr>
        <w:t xml:space="preserve">The numbering of the failure elements influences the bounds. However, experience suggests that it is a good choice to arrange the failure elements according to decreasing probability of failure, i.e. </w:t>
      </w:r>
      <w:r>
        <w:rPr>
          <w:rFonts w:ascii="Times New Roman" w:eastAsia="MS Mincho" w:hAnsi="Times New Roman"/>
          <w:position w:val="-10"/>
          <w:sz w:val="24"/>
          <w:szCs w:val="24"/>
        </w:rPr>
        <w:object w:dxaOrig="3852" w:dyaOrig="324">
          <v:shape id="_x0000_i1308" type="#_x0000_t75" style="width:195.3pt;height:14.4pt" o:ole="">
            <v:imagedata r:id="rId578" o:title=""/>
          </v:shape>
          <o:OLEObject Type="Embed" ProgID="Equation.3" ShapeID="_x0000_i1308" DrawAspect="Content" ObjectID="_1506513182" r:id="rId579"/>
        </w:object>
      </w:r>
      <w:r>
        <w:rPr>
          <w:rFonts w:ascii="Times New Roman" w:eastAsia="MS Mincho" w:hAnsi="Times New Roman"/>
          <w:sz w:val="24"/>
          <w:szCs w:val="24"/>
          <w:lang w:val="en-US"/>
        </w:rPr>
        <w:t xml:space="preserve">. The </w:t>
      </w:r>
      <w:proofErr w:type="spellStart"/>
      <w:r>
        <w:rPr>
          <w:rFonts w:ascii="Times New Roman" w:eastAsia="MS Mincho" w:hAnsi="Times New Roman"/>
          <w:sz w:val="24"/>
          <w:szCs w:val="24"/>
          <w:lang w:val="en-US"/>
        </w:rPr>
        <w:t>Ditlevsen</w:t>
      </w:r>
      <w:proofErr w:type="spellEnd"/>
      <w:r>
        <w:rPr>
          <w:rFonts w:ascii="Times New Roman" w:eastAsia="MS Mincho" w:hAnsi="Times New Roman"/>
          <w:sz w:val="24"/>
          <w:szCs w:val="24"/>
          <w:lang w:val="en-US"/>
        </w:rPr>
        <w:t xml:space="preserve"> bounds are usually much more precise than the simple bounds in</w:t>
      </w:r>
      <w:r w:rsidR="00DE6E80">
        <w:rPr>
          <w:rFonts w:ascii="Times New Roman" w:eastAsia="MS Mincho" w:hAnsi="Times New Roman"/>
          <w:sz w:val="24"/>
          <w:szCs w:val="24"/>
          <w:lang w:val="en-US"/>
        </w:rPr>
        <w:t xml:space="preserve"> </w:t>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sidR="00BE4307">
        <w:rPr>
          <w:rFonts w:ascii="Times New Roman" w:eastAsia="MS Mincho" w:hAnsi="Times New Roman"/>
          <w:sz w:val="24"/>
          <w:szCs w:val="24"/>
          <w:lang w:val="en-US"/>
        </w:rPr>
        <w:t>.</w:t>
      </w:r>
      <w:r w:rsidR="00E63DF3">
        <w:rPr>
          <w:rFonts w:ascii="Times New Roman" w:eastAsia="MS Mincho" w:hAnsi="Times New Roman"/>
          <w:sz w:val="24"/>
          <w:szCs w:val="24"/>
          <w:lang w:val="en-US"/>
        </w:rPr>
        <w:t>1)</w:t>
      </w:r>
      <w:r>
        <w:rPr>
          <w:rFonts w:ascii="Times New Roman" w:eastAsia="MS Mincho" w:hAnsi="Times New Roman"/>
          <w:sz w:val="24"/>
          <w:szCs w:val="24"/>
          <w:lang w:val="en-US"/>
        </w:rPr>
        <w:t>-</w:t>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sidR="00BE4307">
        <w:rPr>
          <w:rFonts w:ascii="Times New Roman" w:eastAsia="MS Mincho" w:hAnsi="Times New Roman"/>
          <w:sz w:val="24"/>
          <w:szCs w:val="24"/>
          <w:lang w:val="en-US"/>
        </w:rPr>
        <w:t>.</w:t>
      </w:r>
      <w:r>
        <w:rPr>
          <w:rFonts w:ascii="Times New Roman" w:eastAsia="MS Mincho" w:hAnsi="Times New Roman"/>
          <w:sz w:val="24"/>
          <w:szCs w:val="24"/>
          <w:lang w:val="en-US"/>
        </w:rPr>
        <w:t xml:space="preserve">2), but require the estimation of the two-dimensional distribution function </w:t>
      </w:r>
      <w:r>
        <w:rPr>
          <w:rFonts w:ascii="Times New Roman" w:eastAsia="MS Mincho" w:hAnsi="Times New Roman"/>
          <w:position w:val="-14"/>
          <w:sz w:val="24"/>
          <w:szCs w:val="24"/>
        </w:rPr>
        <w:object w:dxaOrig="1656" w:dyaOrig="420">
          <v:shape id="_x0000_i1309" type="#_x0000_t75" style="width:78.3pt;height:20.7pt" o:ole="">
            <v:imagedata r:id="rId580" o:title=""/>
          </v:shape>
          <o:OLEObject Type="Embed" ProgID="Equation.3" ShapeID="_x0000_i1309" DrawAspect="Content" ObjectID="_1506513183" r:id="rId581"/>
        </w:object>
      </w:r>
      <w:r>
        <w:rPr>
          <w:rFonts w:ascii="Times New Roman" w:eastAsia="MS Mincho" w:hAnsi="Times New Roman"/>
          <w:sz w:val="24"/>
          <w:szCs w:val="24"/>
          <w:lang w:val="en-US"/>
        </w:rPr>
        <w:t xml:space="preserve"> in</w:t>
      </w:r>
      <w:r w:rsidR="00DE6E80">
        <w:rPr>
          <w:rFonts w:ascii="Times New Roman" w:eastAsia="MS Mincho" w:hAnsi="Times New Roman"/>
          <w:sz w:val="24"/>
          <w:szCs w:val="24"/>
          <w:lang w:val="en-US"/>
        </w:rPr>
        <w:t xml:space="preserve"> </w:t>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sidR="00BE4307">
        <w:rPr>
          <w:rFonts w:ascii="Times New Roman" w:eastAsia="MS Mincho" w:hAnsi="Times New Roman"/>
          <w:sz w:val="24"/>
          <w:szCs w:val="24"/>
          <w:lang w:val="en-US"/>
        </w:rPr>
        <w:t>.</w:t>
      </w:r>
      <w:r>
        <w:rPr>
          <w:rFonts w:ascii="Times New Roman" w:eastAsia="MS Mincho" w:hAnsi="Times New Roman"/>
          <w:sz w:val="24"/>
          <w:szCs w:val="24"/>
          <w:lang w:val="en-US"/>
        </w:rPr>
        <w:t>4).</w:t>
      </w:r>
    </w:p>
    <w:p w:rsidR="00EB0727" w:rsidRDefault="00EB0727" w:rsidP="00EB0727">
      <w:pPr>
        <w:rPr>
          <w:rFonts w:ascii="Times New Roman" w:eastAsia="MS Mincho" w:hAnsi="Times New Roman"/>
          <w:sz w:val="24"/>
          <w:lang w:eastAsia="en-GB"/>
        </w:rPr>
      </w:pPr>
    </w:p>
    <w:p w:rsidR="00EB0727" w:rsidRPr="00EB0727" w:rsidRDefault="00DE6E80" w:rsidP="00C748F2">
      <w:pPr>
        <w:pStyle w:val="Heading2"/>
        <w:numPr>
          <w:ilvl w:val="0"/>
          <w:numId w:val="0"/>
        </w:numPr>
        <w:ind w:left="720"/>
      </w:pPr>
      <w:bookmarkStart w:id="139" w:name="_Toc430647742"/>
      <w:r>
        <w:lastRenderedPageBreak/>
        <w:t xml:space="preserve">B.2. </w:t>
      </w:r>
      <w:r w:rsidR="00EB0727" w:rsidRPr="00EB0727">
        <w:t>Modelling</w:t>
      </w:r>
      <w:r w:rsidR="00EB0727" w:rsidRPr="00BC3CF2">
        <w:rPr>
          <w:bCs/>
          <w:iCs/>
        </w:rPr>
        <w:t xml:space="preserve"> of </w:t>
      </w:r>
      <w:r w:rsidR="00EB0727">
        <w:t>Parallel</w:t>
      </w:r>
      <w:r w:rsidR="00EB0727" w:rsidRPr="00BC3CF2">
        <w:rPr>
          <w:bCs/>
          <w:iCs/>
        </w:rPr>
        <w:t xml:space="preserve"> Systems</w:t>
      </w:r>
      <w:bookmarkEnd w:id="139"/>
    </w:p>
    <w:p w:rsidR="00EB0727" w:rsidRDefault="00EB0727" w:rsidP="00BE4307">
      <w:pPr>
        <w:pStyle w:val="ListParagraph"/>
        <w:ind w:firstLine="0"/>
        <w:rPr>
          <w:rFonts w:eastAsia="MS Mincho"/>
        </w:rPr>
      </w:pPr>
      <w:r>
        <w:rPr>
          <w:rFonts w:eastAsia="MS Mincho"/>
        </w:rPr>
        <w:t xml:space="preserve">The introduction and the necessity of parallel systems for the reliability modelling of some </w:t>
      </w:r>
      <w:r w:rsidRPr="00BE4307">
        <w:rPr>
          <w:lang w:val="en-GB" w:eastAsia="en-GB"/>
        </w:rPr>
        <w:t>structural</w:t>
      </w:r>
      <w:r>
        <w:rPr>
          <w:rFonts w:eastAsia="MS Mincho"/>
        </w:rPr>
        <w:t xml:space="preserve"> systems can be illustrated by considering the statically indeterminate (redundant) truss-</w:t>
      </w:r>
      <w:r>
        <w:rPr>
          <w:lang w:val="en-GB" w:eastAsia="en-GB"/>
        </w:rPr>
        <w:t>structure</w:t>
      </w:r>
      <w:r>
        <w:rPr>
          <w:rFonts w:eastAsia="MS Mincho"/>
        </w:rPr>
        <w:t xml:space="preserve"> in </w:t>
      </w:r>
      <w:r>
        <w:fldChar w:fldCharType="begin"/>
      </w:r>
      <w:r>
        <w:rPr>
          <w:rFonts w:eastAsia="MS Mincho"/>
        </w:rPr>
        <w:instrText xml:space="preserve"> REF _Ref399607117 \h  \* MERGEFORMAT </w:instrText>
      </w:r>
      <w:r>
        <w:fldChar w:fldCharType="separate"/>
      </w:r>
      <w:r w:rsidR="0036096E">
        <w:t xml:space="preserve">Figure </w:t>
      </w:r>
      <w:r w:rsidR="00DE6E80">
        <w:rPr>
          <w:noProof/>
        </w:rPr>
        <w:t>B</w:t>
      </w:r>
      <w:r w:rsidR="0036096E">
        <w:rPr>
          <w:noProof/>
        </w:rPr>
        <w:t>.</w:t>
      </w:r>
      <w:r w:rsidR="0036096E" w:rsidRPr="0036096E">
        <w:rPr>
          <w:noProof/>
        </w:rPr>
        <w:t>4</w:t>
      </w:r>
      <w:r>
        <w:fldChar w:fldCharType="end"/>
      </w:r>
      <w:r>
        <w:rPr>
          <w:rFonts w:eastAsia="MS Mincho"/>
        </w:rPr>
        <w:t xml:space="preserve"> with </w:t>
      </w:r>
      <w:r>
        <w:rPr>
          <w:rFonts w:eastAsia="MS Mincho"/>
          <w:i/>
          <w:iCs/>
        </w:rPr>
        <w:t>N</w:t>
      </w:r>
      <w:r>
        <w:rPr>
          <w:rFonts w:eastAsia="MS Mincho"/>
        </w:rPr>
        <w:t xml:space="preserve"> structural elements (trusses). Two failure elements are assigned to each of the </w:t>
      </w:r>
      <w:r>
        <w:rPr>
          <w:rFonts w:eastAsia="MS Mincho"/>
          <w:i/>
          <w:iCs/>
        </w:rPr>
        <w:t xml:space="preserve">N </w:t>
      </w:r>
      <w:r>
        <w:rPr>
          <w:rFonts w:eastAsia="MS Mincho"/>
        </w:rPr>
        <w:t>structural elements, one with a failure function modelling material yielding failure and one with a failure function modelling buckling failure.</w:t>
      </w:r>
    </w:p>
    <w:p w:rsidR="00EB0727" w:rsidRDefault="00EB0727" w:rsidP="00BE430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r>
        <w:rPr>
          <w:noProof/>
          <w:lang w:val="en-US" w:eastAsia="en-US"/>
        </w:rPr>
        <w:drawing>
          <wp:anchor distT="0" distB="0" distL="114300" distR="114300" simplePos="0" relativeHeight="251645952" behindDoc="0" locked="0" layoutInCell="1" allowOverlap="1" wp14:anchorId="031AC885" wp14:editId="358B3B08">
            <wp:simplePos x="0" y="0"/>
            <wp:positionH relativeFrom="column">
              <wp:posOffset>1028700</wp:posOffset>
            </wp:positionH>
            <wp:positionV relativeFrom="paragraph">
              <wp:posOffset>-1905</wp:posOffset>
            </wp:positionV>
            <wp:extent cx="4000500" cy="1134745"/>
            <wp:effectExtent l="0" t="0" r="0" b="8255"/>
            <wp:wrapTight wrapText="bothSides">
              <wp:wrapPolygon edited="0">
                <wp:start x="0" y="0"/>
                <wp:lineTo x="0" y="21395"/>
                <wp:lineTo x="21497" y="21395"/>
                <wp:lineTo x="21497" y="0"/>
                <wp:lineTo x="0" y="0"/>
              </wp:wrapPolygon>
            </wp:wrapTight>
            <wp:docPr id="53" name="Picture 53"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000500" cy="1134745"/>
                    </a:xfrm>
                    <a:prstGeom prst="rect">
                      <a:avLst/>
                    </a:prstGeom>
                    <a:noFill/>
                  </pic:spPr>
                </pic:pic>
              </a:graphicData>
            </a:graphic>
            <wp14:sizeRelH relativeFrom="page">
              <wp14:pctWidth>0</wp14:pctWidth>
            </wp14:sizeRelH>
            <wp14:sizeRelV relativeFrom="page">
              <wp14:pctHeight>0</wp14:pctHeight>
            </wp14:sizeRelV>
          </wp:anchor>
        </w:drawing>
      </w: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Caption"/>
        <w:jc w:val="center"/>
        <w:rPr>
          <w:rFonts w:eastAsia="MS Mincho"/>
          <w:b w:val="0"/>
          <w:szCs w:val="24"/>
        </w:rPr>
      </w:pPr>
      <w:bookmarkStart w:id="140" w:name="_Ref399607117"/>
      <w:r>
        <w:rPr>
          <w:b w:val="0"/>
          <w:szCs w:val="24"/>
        </w:rPr>
        <w:t xml:space="preserve">Figure </w:t>
      </w:r>
      <w:r w:rsidR="00DE6E80">
        <w:rPr>
          <w:b w:val="0"/>
          <w:szCs w:val="24"/>
        </w:rPr>
        <w:t>B</w:t>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36096E">
        <w:rPr>
          <w:b w:val="0"/>
          <w:noProof/>
          <w:szCs w:val="24"/>
        </w:rPr>
        <w:t>4</w:t>
      </w:r>
      <w:r w:rsidR="00AA3C17">
        <w:rPr>
          <w:b w:val="0"/>
          <w:szCs w:val="24"/>
        </w:rPr>
        <w:fldChar w:fldCharType="end"/>
      </w:r>
      <w:bookmarkEnd w:id="140"/>
      <w:r>
        <w:rPr>
          <w:b w:val="0"/>
          <w:szCs w:val="24"/>
        </w:rPr>
        <w:t xml:space="preserve">. Statically indeterminate </w:t>
      </w:r>
      <w:r>
        <w:rPr>
          <w:b w:val="0"/>
          <w:szCs w:val="24"/>
          <w:lang w:val="en-GB" w:eastAsia="en-GB"/>
        </w:rPr>
        <w:t>truss</w:t>
      </w:r>
      <w:r>
        <w:rPr>
          <w:b w:val="0"/>
          <w:szCs w:val="24"/>
        </w:rPr>
        <w:t xml:space="preserve"> structure.</w:t>
      </w:r>
    </w:p>
    <w:p w:rsidR="00EB0727" w:rsidRDefault="00EB0727" w:rsidP="00604741">
      <w:pPr>
        <w:pStyle w:val="ListParagraph"/>
        <w:ind w:firstLine="0"/>
        <w:rPr>
          <w:rFonts w:eastAsia="MS Mincho"/>
        </w:rPr>
      </w:pPr>
      <w:r>
        <w:rPr>
          <w:rFonts w:eastAsia="MS Mincho"/>
        </w:rPr>
        <w:t xml:space="preserve">For such a statically indeterminate (redundant) structure it is clear that the whole structural system will not </w:t>
      </w:r>
      <w:r w:rsidRPr="00BE4307">
        <w:rPr>
          <w:lang w:val="en-GB" w:eastAsia="en-GB"/>
        </w:rPr>
        <w:t>always</w:t>
      </w:r>
      <w:r>
        <w:rPr>
          <w:rFonts w:eastAsia="MS Mincho"/>
        </w:rPr>
        <w:t xml:space="preserve"> fail as soon as one of structural element fails, because the structure has a load-carrying capacity after failure of some of the structural elements. This load-carrying capacity is obtained after a redistribution of the load effects in the structure after the element failure. Failure of the entire redundant structure will then often require failure of more than one structural element. (It is in this connection very important to define exactly what is understood by failure of the structural system). Clearly the number of systems failure modes in a redundant structure is generally high. Each of these system failure modes can be modelled by a parallel system consisting of generally </w:t>
      </w:r>
      <w:r>
        <w:rPr>
          <w:rFonts w:eastAsia="MS Mincho"/>
          <w:i/>
          <w:iCs/>
        </w:rPr>
        <w:t>n</w:t>
      </w:r>
      <w:r>
        <w:rPr>
          <w:rFonts w:eastAsia="MS Mincho"/>
        </w:rPr>
        <w:t xml:space="preserve"> elements, where </w:t>
      </w:r>
      <w:r>
        <w:rPr>
          <w:rFonts w:eastAsia="MS Mincho"/>
          <w:i/>
          <w:iCs/>
        </w:rPr>
        <w:t>n</w:t>
      </w:r>
      <w:r>
        <w:rPr>
          <w:rFonts w:eastAsia="MS Mincho"/>
        </w:rPr>
        <w:t xml:space="preserve"> is the number of failure elements which have to fail in the specific systems failure mode before the entire structure is defined to be in a state of failure. The parallel system with </w:t>
      </w:r>
      <w:r>
        <w:rPr>
          <w:rFonts w:eastAsia="MS Mincho"/>
          <w:i/>
          <w:iCs/>
        </w:rPr>
        <w:t>n</w:t>
      </w:r>
      <w:r>
        <w:rPr>
          <w:rFonts w:eastAsia="MS Mincho"/>
        </w:rPr>
        <w:t xml:space="preserve"> elements is shown in</w:t>
      </w:r>
      <w:r w:rsidR="00BE4307">
        <w:rPr>
          <w:rFonts w:eastAsia="MS Mincho"/>
        </w:rPr>
        <w:t xml:space="preserve"> </w:t>
      </w:r>
      <w:r>
        <w:fldChar w:fldCharType="begin"/>
      </w:r>
      <w:r>
        <w:rPr>
          <w:rFonts w:eastAsia="MS Mincho"/>
        </w:rPr>
        <w:instrText xml:space="preserve"> REF _Ref399607137 \h  \* MERGEFORMAT </w:instrText>
      </w:r>
      <w:r>
        <w:fldChar w:fldCharType="separate"/>
      </w:r>
      <w:r w:rsidR="0036096E">
        <w:t xml:space="preserve">Figure </w:t>
      </w:r>
      <w:r w:rsidR="00DE6E80">
        <w:rPr>
          <w:b/>
          <w:noProof/>
        </w:rPr>
        <w:t>B</w:t>
      </w:r>
      <w:r w:rsidR="0036096E">
        <w:t>.</w:t>
      </w:r>
      <w:r w:rsidR="0036096E" w:rsidRPr="00BE4307">
        <w:rPr>
          <w:b/>
          <w:noProof/>
        </w:rPr>
        <w:t>5</w:t>
      </w:r>
      <w:r>
        <w:fldChar w:fldCharType="end"/>
      </w:r>
      <w:r w:rsidRPr="00BE4307">
        <w:rPr>
          <w:rFonts w:eastAsia="MS Mincho"/>
        </w:rPr>
        <w:t>.</w:t>
      </w:r>
    </w:p>
    <w:p w:rsidR="00604741" w:rsidRDefault="00604741" w:rsidP="00604741">
      <w:pPr>
        <w:pStyle w:val="ListParagraph"/>
        <w:ind w:firstLine="0"/>
        <w:rPr>
          <w:rFonts w:eastAsia="MS Mincho"/>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AA1104" w:rsidRDefault="00AA1104" w:rsidP="00EB0727">
      <w:pPr>
        <w:pStyle w:val="Caption"/>
        <w:jc w:val="center"/>
        <w:rPr>
          <w:b w:val="0"/>
          <w:szCs w:val="24"/>
        </w:rPr>
      </w:pPr>
      <w:bookmarkStart w:id="141" w:name="_Ref399607137"/>
    </w:p>
    <w:p w:rsidR="00AA1104" w:rsidRDefault="00BE4307" w:rsidP="00EB0727">
      <w:pPr>
        <w:pStyle w:val="Caption"/>
        <w:jc w:val="center"/>
        <w:rPr>
          <w:b w:val="0"/>
          <w:szCs w:val="24"/>
        </w:rPr>
      </w:pPr>
      <w:r>
        <w:rPr>
          <w:noProof/>
        </w:rPr>
        <w:drawing>
          <wp:anchor distT="0" distB="0" distL="114300" distR="114300" simplePos="0" relativeHeight="251668480" behindDoc="0" locked="0" layoutInCell="1" allowOverlap="1" wp14:anchorId="39647BE6" wp14:editId="5EF1F6CD">
            <wp:simplePos x="0" y="0"/>
            <wp:positionH relativeFrom="column">
              <wp:posOffset>1429121</wp:posOffset>
            </wp:positionH>
            <wp:positionV relativeFrom="paragraph">
              <wp:posOffset>-851040</wp:posOffset>
            </wp:positionV>
            <wp:extent cx="2440305" cy="1438275"/>
            <wp:effectExtent l="0" t="0" r="0" b="9525"/>
            <wp:wrapTight wrapText="bothSides">
              <wp:wrapPolygon edited="0">
                <wp:start x="0" y="0"/>
                <wp:lineTo x="0" y="21457"/>
                <wp:lineTo x="21415" y="21457"/>
                <wp:lineTo x="21415" y="0"/>
                <wp:lineTo x="0" y="0"/>
              </wp:wrapPolygon>
            </wp:wrapTight>
            <wp:docPr id="52" name="Picture 52"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440305" cy="1438275"/>
                    </a:xfrm>
                    <a:prstGeom prst="rect">
                      <a:avLst/>
                    </a:prstGeom>
                    <a:noFill/>
                  </pic:spPr>
                </pic:pic>
              </a:graphicData>
            </a:graphic>
            <wp14:sizeRelH relativeFrom="page">
              <wp14:pctWidth>0</wp14:pctWidth>
            </wp14:sizeRelH>
            <wp14:sizeRelV relativeFrom="page">
              <wp14:pctHeight>0</wp14:pctHeight>
            </wp14:sizeRelV>
          </wp:anchor>
        </w:drawing>
      </w:r>
    </w:p>
    <w:p w:rsidR="00AA1104" w:rsidRDefault="00AA1104" w:rsidP="00EB0727">
      <w:pPr>
        <w:pStyle w:val="Caption"/>
        <w:jc w:val="center"/>
        <w:rPr>
          <w:b w:val="0"/>
          <w:szCs w:val="24"/>
        </w:rPr>
      </w:pPr>
    </w:p>
    <w:p w:rsidR="00EB0727" w:rsidRDefault="00EB0727" w:rsidP="00EB0727">
      <w:pPr>
        <w:pStyle w:val="Caption"/>
        <w:jc w:val="center"/>
        <w:rPr>
          <w:b w:val="0"/>
          <w:szCs w:val="24"/>
        </w:rPr>
      </w:pPr>
      <w:r>
        <w:rPr>
          <w:b w:val="0"/>
          <w:szCs w:val="24"/>
        </w:rPr>
        <w:t xml:space="preserve">Figure </w:t>
      </w:r>
      <w:r w:rsidR="00DE6E80">
        <w:rPr>
          <w:b w:val="0"/>
          <w:szCs w:val="24"/>
        </w:rPr>
        <w:t>B</w:t>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36096E">
        <w:rPr>
          <w:b w:val="0"/>
          <w:noProof/>
          <w:szCs w:val="24"/>
        </w:rPr>
        <w:t>5</w:t>
      </w:r>
      <w:r w:rsidR="00AA3C17">
        <w:rPr>
          <w:b w:val="0"/>
          <w:szCs w:val="24"/>
        </w:rPr>
        <w:fldChar w:fldCharType="end"/>
      </w:r>
      <w:bookmarkEnd w:id="141"/>
      <w:r>
        <w:rPr>
          <w:b w:val="0"/>
          <w:szCs w:val="24"/>
        </w:rPr>
        <w:t>. Failure mode of a redundant structure modelled as a parallel system.</w:t>
      </w:r>
    </w:p>
    <w:p w:rsidR="00EB0727" w:rsidRDefault="00EB0727" w:rsidP="00BE4307">
      <w:pPr>
        <w:pStyle w:val="ListParagraph"/>
        <w:ind w:firstLine="0"/>
        <w:rPr>
          <w:rFonts w:eastAsia="MS Mincho"/>
          <w:i/>
          <w:iCs/>
        </w:rPr>
      </w:pPr>
      <w:r>
        <w:rPr>
          <w:rFonts w:eastAsia="MS Mincho"/>
        </w:rPr>
        <w:t xml:space="preserve">Since a redistribution of the load effects has to take place in a redundant structural system after failure of one or more of the structural elements it becomes very important in parallel systems to describe the behavior of the failed structural elements after failure has taken place. If the structural element has no strength after failure the element is said to be </w:t>
      </w:r>
      <w:r>
        <w:rPr>
          <w:rFonts w:eastAsia="MS Mincho"/>
          <w:i/>
          <w:iCs/>
        </w:rPr>
        <w:t>perfectly brittle</w:t>
      </w:r>
      <w:r>
        <w:rPr>
          <w:rFonts w:eastAsia="MS Mincho"/>
        </w:rPr>
        <w:t xml:space="preserve">. If the element after failure has a load-bearing capacity equal to the load at failure, the element is said to be </w:t>
      </w:r>
      <w:r>
        <w:rPr>
          <w:rFonts w:eastAsia="MS Mincho"/>
          <w:i/>
          <w:iCs/>
        </w:rPr>
        <w:t>perfectly ductile.</w:t>
      </w:r>
    </w:p>
    <w:p w:rsidR="00EB0727" w:rsidRDefault="00EB0727" w:rsidP="00BE4307">
      <w:pPr>
        <w:pStyle w:val="PlainText"/>
        <w:jc w:val="both"/>
        <w:rPr>
          <w:rFonts w:ascii="Times New Roman" w:eastAsia="MS Mincho" w:hAnsi="Times New Roman"/>
          <w:sz w:val="24"/>
          <w:szCs w:val="24"/>
          <w:lang w:val="en-US"/>
        </w:rPr>
      </w:pPr>
    </w:p>
    <w:p w:rsidR="00EB0727" w:rsidRDefault="00EB0727" w:rsidP="00BE4307">
      <w:pPr>
        <w:pStyle w:val="ListParagraph"/>
        <w:ind w:firstLine="0"/>
        <w:rPr>
          <w:rFonts w:eastAsia="MS Mincho"/>
        </w:rPr>
      </w:pPr>
      <w:r>
        <w:rPr>
          <w:rFonts w:eastAsia="MS Mincho"/>
        </w:rPr>
        <w:lastRenderedPageBreak/>
        <w:t xml:space="preserve">In </w:t>
      </w:r>
      <w:r>
        <w:fldChar w:fldCharType="begin"/>
      </w:r>
      <w:r>
        <w:rPr>
          <w:rFonts w:eastAsia="MS Mincho"/>
        </w:rPr>
        <w:instrText xml:space="preserve"> REF _Ref399607156 \h  \* MERGEFORMAT </w:instrText>
      </w:r>
      <w:r>
        <w:fldChar w:fldCharType="separate"/>
      </w:r>
      <w:r w:rsidR="0036096E" w:rsidRPr="00EB0727">
        <w:t xml:space="preserve">Figure </w:t>
      </w:r>
      <w:r w:rsidR="00DE6E80">
        <w:rPr>
          <w:noProof/>
        </w:rPr>
        <w:t>B</w:t>
      </w:r>
      <w:r w:rsidR="0036096E">
        <w:rPr>
          <w:noProof/>
        </w:rPr>
        <w:t>.</w:t>
      </w:r>
      <w:r w:rsidR="0036096E" w:rsidRPr="0036096E">
        <w:rPr>
          <w:noProof/>
        </w:rPr>
        <w:t>6</w:t>
      </w:r>
      <w:r>
        <w:fldChar w:fldCharType="end"/>
      </w:r>
      <w:r>
        <w:rPr>
          <w:rFonts w:eastAsia="MS Mincho"/>
        </w:rPr>
        <w:t xml:space="preserve"> a perfectly brittle and a perfectly ductile element are shown with an example of the behaviors and the symbols used for perfectly brittle and perfectly ductile elements, respectively.</w:t>
      </w:r>
    </w:p>
    <w:p w:rsidR="00EB0727" w:rsidRDefault="00EB0727" w:rsidP="00EB0727">
      <w:pPr>
        <w:pStyle w:val="PlainText"/>
        <w:jc w:val="both"/>
        <w:rPr>
          <w:rFonts w:ascii="Times New Roman" w:eastAsia="MS Mincho" w:hAnsi="Times New Roman"/>
          <w:sz w:val="24"/>
          <w:szCs w:val="24"/>
          <w:lang w:val="en-US"/>
        </w:rPr>
      </w:pPr>
      <w:r>
        <w:rPr>
          <w:noProof/>
          <w:lang w:val="en-US" w:eastAsia="en-US"/>
        </w:rPr>
        <w:drawing>
          <wp:anchor distT="0" distB="0" distL="114300" distR="114300" simplePos="0" relativeHeight="251691008" behindDoc="0" locked="0" layoutInCell="1" allowOverlap="1" wp14:anchorId="039604EC" wp14:editId="2D477B2C">
            <wp:simplePos x="0" y="0"/>
            <wp:positionH relativeFrom="column">
              <wp:posOffset>1371600</wp:posOffset>
            </wp:positionH>
            <wp:positionV relativeFrom="paragraph">
              <wp:posOffset>177800</wp:posOffset>
            </wp:positionV>
            <wp:extent cx="2971800" cy="1796415"/>
            <wp:effectExtent l="0" t="0" r="0" b="0"/>
            <wp:wrapTight wrapText="bothSides">
              <wp:wrapPolygon edited="0">
                <wp:start x="0" y="0"/>
                <wp:lineTo x="0" y="21302"/>
                <wp:lineTo x="21462" y="21302"/>
                <wp:lineTo x="21462" y="0"/>
                <wp:lineTo x="0" y="0"/>
              </wp:wrapPolygon>
            </wp:wrapTight>
            <wp:docPr id="49" name="Picture 49"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971800" cy="1796415"/>
                    </a:xfrm>
                    <a:prstGeom prst="rect">
                      <a:avLst/>
                    </a:prstGeom>
                    <a:noFill/>
                  </pic:spPr>
                </pic:pic>
              </a:graphicData>
            </a:graphic>
            <wp14:sizeRelH relativeFrom="page">
              <wp14:pctWidth>0</wp14:pctWidth>
            </wp14:sizeRelH>
            <wp14:sizeRelV relativeFrom="page">
              <wp14:pctHeight>0</wp14:pctHeight>
            </wp14:sizeRelV>
          </wp:anchor>
        </w:drawing>
      </w: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keepNext/>
        <w:jc w:val="both"/>
        <w:rPr>
          <w:rFonts w:ascii="Times New Roman" w:eastAsia="MS Mincho" w:hAnsi="Times New Roman"/>
          <w:sz w:val="24"/>
          <w:szCs w:val="24"/>
          <w:lang w:val="en-US"/>
        </w:rPr>
      </w:pPr>
    </w:p>
    <w:p w:rsidR="00EB0727" w:rsidRPr="00EB0727" w:rsidRDefault="00EB0727" w:rsidP="00EB0727">
      <w:pPr>
        <w:pStyle w:val="Caption"/>
        <w:jc w:val="center"/>
        <w:rPr>
          <w:b w:val="0"/>
          <w:szCs w:val="24"/>
        </w:rPr>
      </w:pPr>
      <w:bookmarkStart w:id="142" w:name="_Ref399607156"/>
      <w:r w:rsidRPr="00EB0727">
        <w:rPr>
          <w:b w:val="0"/>
          <w:szCs w:val="24"/>
        </w:rPr>
        <w:t xml:space="preserve">Figure </w:t>
      </w:r>
      <w:r w:rsidR="00DE6E80">
        <w:rPr>
          <w:b w:val="0"/>
          <w:szCs w:val="24"/>
        </w:rPr>
        <w:t>B</w:t>
      </w:r>
      <w:r w:rsidR="00AA3C17">
        <w:rPr>
          <w:b w:val="0"/>
          <w:szCs w:val="24"/>
        </w:rPr>
        <w:t>.</w:t>
      </w:r>
      <w:r w:rsidR="00AA3C17">
        <w:rPr>
          <w:b w:val="0"/>
          <w:szCs w:val="24"/>
        </w:rPr>
        <w:fldChar w:fldCharType="begin"/>
      </w:r>
      <w:r w:rsidR="00AA3C17">
        <w:rPr>
          <w:b w:val="0"/>
          <w:szCs w:val="24"/>
        </w:rPr>
        <w:instrText xml:space="preserve"> SEQ Figure \* ARABIC \s 1 </w:instrText>
      </w:r>
      <w:r w:rsidR="00AA3C17">
        <w:rPr>
          <w:b w:val="0"/>
          <w:szCs w:val="24"/>
        </w:rPr>
        <w:fldChar w:fldCharType="separate"/>
      </w:r>
      <w:r w:rsidR="0036096E">
        <w:rPr>
          <w:b w:val="0"/>
          <w:noProof/>
          <w:szCs w:val="24"/>
        </w:rPr>
        <w:t>6</w:t>
      </w:r>
      <w:r w:rsidR="00AA3C17">
        <w:rPr>
          <w:b w:val="0"/>
          <w:szCs w:val="24"/>
        </w:rPr>
        <w:fldChar w:fldCharType="end"/>
      </w:r>
      <w:bookmarkEnd w:id="142"/>
      <w:r w:rsidRPr="00EB0727">
        <w:rPr>
          <w:b w:val="0"/>
          <w:szCs w:val="24"/>
        </w:rPr>
        <w:t>. Perfectly brittle and perfectly ductile elements with symbols.</w:t>
      </w:r>
    </w:p>
    <w:p w:rsidR="00EB0727" w:rsidRDefault="00EB0727" w:rsidP="00EB0727">
      <w:pPr>
        <w:pStyle w:val="PlainText"/>
        <w:jc w:val="both"/>
        <w:rPr>
          <w:rFonts w:ascii="Times New Roman" w:eastAsia="MS Mincho" w:hAnsi="Times New Roman"/>
          <w:sz w:val="24"/>
          <w:szCs w:val="24"/>
          <w:lang w:val="en-US"/>
        </w:rPr>
      </w:pPr>
      <w:bookmarkStart w:id="143" w:name="_Ref399690285"/>
      <w:r>
        <w:rPr>
          <w:rFonts w:ascii="Times New Roman" w:eastAsia="MS Mincho" w:hAnsi="Times New Roman"/>
          <w:sz w:val="24"/>
          <w:szCs w:val="24"/>
          <w:lang w:val="en-US"/>
        </w:rPr>
        <w:t>In the following, simple bounds and a second order bound will be introduced as bounds for the reliability of parallel systems.</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C748F2">
      <w:pPr>
        <w:pStyle w:val="Heading3"/>
        <w:numPr>
          <w:ilvl w:val="0"/>
          <w:numId w:val="0"/>
        </w:numPr>
        <w:ind w:left="1080"/>
      </w:pPr>
      <w:bookmarkStart w:id="144" w:name="_Toc399859169"/>
      <w:bookmarkStart w:id="145" w:name="_Toc430647743"/>
      <w:r>
        <w:t>Simple Bounds</w:t>
      </w:r>
      <w:bookmarkEnd w:id="144"/>
      <w:bookmarkEnd w:id="145"/>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If only the active constraints assumed to influence the reliability of the parallel system the simple bounds can be introduced as:</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position w:val="-20"/>
          <w:sz w:val="24"/>
          <w:szCs w:val="24"/>
        </w:rPr>
        <w:object w:dxaOrig="2520" w:dyaOrig="588">
          <v:shape id="_x0000_i1310" type="#_x0000_t75" style="width:122.4pt;height:28.8pt" o:ole="">
            <v:imagedata r:id="rId585" o:title=""/>
          </v:shape>
          <o:OLEObject Type="Embed" ProgID="Equation.3" ShapeID="_x0000_i1310" DrawAspect="Content" ObjectID="_1506513184" r:id="rId586"/>
        </w:object>
      </w:r>
      <w:r>
        <w:rPr>
          <w:rFonts w:ascii="Times New Roman" w:eastAsia="MS Mincho" w:hAnsi="Times New Roman"/>
          <w:sz w:val="24"/>
          <w:szCs w:val="24"/>
          <w:lang w:val="en-GB"/>
        </w:rPr>
        <w:tab/>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.11)</w:t>
      </w:r>
    </w:p>
    <w:p w:rsidR="00EB0727" w:rsidRDefault="00EB0727" w:rsidP="00EB0727">
      <w:pPr>
        <w:pStyle w:val="PlainTex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 xml:space="preserve">where </w:t>
      </w:r>
      <w:proofErr w:type="gramEnd"/>
      <w:r>
        <w:rPr>
          <w:rFonts w:ascii="Times New Roman" w:eastAsia="MS Mincho" w:hAnsi="Times New Roman"/>
          <w:position w:val="-12"/>
          <w:sz w:val="24"/>
          <w:szCs w:val="24"/>
        </w:rPr>
        <w:object w:dxaOrig="420" w:dyaOrig="384">
          <v:shape id="_x0000_i1311" type="#_x0000_t75" style="width:20.7pt;height:20.7pt" o:ole="">
            <v:imagedata r:id="rId587" o:title=""/>
          </v:shape>
          <o:OLEObject Type="Embed" ProgID="Equation.3" ShapeID="_x0000_i1311" DrawAspect="Content" ObjectID="_1506513185" r:id="rId588"/>
        </w:object>
      </w:r>
      <w:r>
        <w:rPr>
          <w:rFonts w:ascii="Times New Roman" w:eastAsia="MS Mincho" w:hAnsi="Times New Roman"/>
          <w:sz w:val="24"/>
          <w:szCs w:val="24"/>
          <w:lang w:val="en-US"/>
        </w:rPr>
        <w:t xml:space="preserve">, </w:t>
      </w:r>
      <w:r>
        <w:rPr>
          <w:rFonts w:ascii="Times New Roman" w:eastAsia="MS Mincho" w:hAnsi="Times New Roman"/>
          <w:position w:val="-10"/>
          <w:sz w:val="24"/>
          <w:szCs w:val="24"/>
        </w:rPr>
        <w:object w:dxaOrig="1104" w:dyaOrig="336">
          <v:shape id="_x0000_i1312" type="#_x0000_t75" style="width:57.6pt;height:14.4pt" o:ole="">
            <v:imagedata r:id="rId589" o:title=""/>
          </v:shape>
          <o:OLEObject Type="Embed" ProgID="Equation.3" ShapeID="_x0000_i1312" DrawAspect="Content" ObjectID="_1506513186" r:id="rId590"/>
        </w:object>
      </w:r>
      <w:r>
        <w:rPr>
          <w:rFonts w:ascii="Times New Roman" w:eastAsia="MS Mincho" w:hAnsi="Times New Roman"/>
          <w:sz w:val="24"/>
          <w:szCs w:val="24"/>
          <w:lang w:val="en-US"/>
        </w:rPr>
        <w:t xml:space="preserve"> are the linearized safety margins at the joint </w:t>
      </w:r>
      <w:r>
        <w:rPr>
          <w:rFonts w:ascii="Times New Roman" w:eastAsia="MS Mincho" w:hAnsi="Times New Roman"/>
          <w:position w:val="-10"/>
          <w:sz w:val="24"/>
          <w:szCs w:val="24"/>
        </w:rPr>
        <w:object w:dxaOrig="252" w:dyaOrig="300">
          <v:shape id="_x0000_i1313" type="#_x0000_t75" style="width:14.4pt;height:14.4pt" o:ole="">
            <v:imagedata r:id="rId591" o:title=""/>
          </v:shape>
          <o:OLEObject Type="Embed" ProgID="Equation.3" ShapeID="_x0000_i1313" DrawAspect="Content" ObjectID="_1506513187" r:id="rId592"/>
        </w:object>
      </w:r>
      <w:r>
        <w:rPr>
          <w:rFonts w:ascii="Times New Roman" w:eastAsia="MS Mincho" w:hAnsi="Times New Roman"/>
          <w:sz w:val="24"/>
          <w:szCs w:val="24"/>
          <w:lang w:val="en-US"/>
        </w:rPr>
        <w:t xml:space="preserve">-point. The upper bound corresponds to the exact value of </w:t>
      </w:r>
      <w:r>
        <w:rPr>
          <w:rFonts w:ascii="Times New Roman" w:eastAsia="MS Mincho" w:hAnsi="Times New Roman"/>
          <w:position w:val="-14"/>
          <w:sz w:val="24"/>
          <w:szCs w:val="24"/>
        </w:rPr>
        <w:object w:dxaOrig="336" w:dyaOrig="396">
          <v:shape id="_x0000_i1314" type="#_x0000_t75" style="width:14.4pt;height:20.7pt" o:ole="">
            <v:imagedata r:id="rId593" o:title=""/>
          </v:shape>
          <o:OLEObject Type="Embed" ProgID="Equation.3" ShapeID="_x0000_i1314" DrawAspect="Content" ObjectID="_1506513188" r:id="rId594"/>
        </w:object>
      </w:r>
      <w:r>
        <w:rPr>
          <w:rFonts w:ascii="Times New Roman" w:eastAsia="MS Mincho" w:hAnsi="Times New Roman"/>
          <w:sz w:val="24"/>
          <w:szCs w:val="24"/>
          <w:lang w:val="en-US"/>
        </w:rPr>
        <w:t xml:space="preserve"> if all the </w:t>
      </w:r>
      <w:r>
        <w:rPr>
          <w:rFonts w:ascii="Times New Roman" w:eastAsia="MS Mincho" w:hAnsi="Times New Roman"/>
          <w:position w:val="-10"/>
          <w:sz w:val="24"/>
          <w:szCs w:val="24"/>
        </w:rPr>
        <w:object w:dxaOrig="300" w:dyaOrig="312">
          <v:shape id="_x0000_i1315" type="#_x0000_t75" style="width:14.4pt;height:14.4pt" o:ole="">
            <v:imagedata r:id="rId595" o:title=""/>
          </v:shape>
          <o:OLEObject Type="Embed" ProgID="Equation.3" ShapeID="_x0000_i1315" DrawAspect="Content" ObjectID="_1506513189" r:id="rId596"/>
        </w:object>
      </w:r>
      <w:r>
        <w:rPr>
          <w:rFonts w:ascii="Times New Roman" w:eastAsia="MS Mincho" w:hAnsi="Times New Roman"/>
          <w:sz w:val="24"/>
          <w:szCs w:val="24"/>
          <w:lang w:val="en-US"/>
        </w:rPr>
        <w:t xml:space="preserve"> elements are fully correlated </w:t>
      </w:r>
      <w:proofErr w:type="gramStart"/>
      <w:r>
        <w:rPr>
          <w:rFonts w:ascii="Times New Roman" w:eastAsia="MS Mincho" w:hAnsi="Times New Roman"/>
          <w:sz w:val="24"/>
          <w:szCs w:val="24"/>
          <w:lang w:val="en-US"/>
        </w:rPr>
        <w:t xml:space="preserve">with </w:t>
      </w:r>
      <w:proofErr w:type="gramEnd"/>
      <w:r>
        <w:rPr>
          <w:rFonts w:ascii="Times New Roman" w:eastAsia="MS Mincho" w:hAnsi="Times New Roman"/>
          <w:position w:val="-14"/>
          <w:sz w:val="24"/>
          <w:szCs w:val="24"/>
        </w:rPr>
        <w:object w:dxaOrig="636" w:dyaOrig="360">
          <v:shape id="_x0000_i1316" type="#_x0000_t75" style="width:28.8pt;height:20.7pt" o:ole="">
            <v:imagedata r:id="rId597" o:title=""/>
          </v:shape>
          <o:OLEObject Type="Embed" ProgID="Equation.3" ShapeID="_x0000_i1316" DrawAspect="Content" ObjectID="_1506513190" r:id="rId598"/>
        </w:object>
      </w:r>
      <w:r>
        <w:rPr>
          <w:rFonts w:ascii="Times New Roman" w:eastAsia="MS Mincho" w:hAnsi="Times New Roman"/>
          <w:sz w:val="24"/>
          <w:szCs w:val="24"/>
          <w:lang w:val="en-US"/>
        </w:rPr>
        <w:t>.</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In the terms of reliability indices </w:t>
      </w:r>
      <w:r>
        <w:rPr>
          <w:rFonts w:ascii="Times New Roman" w:eastAsia="MS Mincho" w:hAnsi="Times New Roman"/>
          <w:position w:val="-10"/>
          <w:sz w:val="24"/>
          <w:szCs w:val="24"/>
        </w:rPr>
        <w:object w:dxaOrig="336" w:dyaOrig="360">
          <v:shape id="_x0000_i1317" type="#_x0000_t75" style="width:14.4pt;height:20.7pt" o:ole="">
            <v:imagedata r:id="rId599" o:title=""/>
          </v:shape>
          <o:OLEObject Type="Embed" ProgID="Equation.3" ShapeID="_x0000_i1317" DrawAspect="Content" ObjectID="_1506513191" r:id="rId600"/>
        </w:object>
      </w:r>
      <w:r>
        <w:rPr>
          <w:rFonts w:ascii="Times New Roman" w:eastAsia="MS Mincho" w:hAnsi="Times New Roman"/>
          <w:sz w:val="24"/>
          <w:szCs w:val="24"/>
          <w:lang w:val="en-US"/>
        </w:rPr>
        <w:t xml:space="preserve"> (</w:t>
      </w:r>
      <w:r w:rsidR="00DE6E80">
        <w:rPr>
          <w:rFonts w:ascii="Times New Roman" w:eastAsia="MS Mincho" w:hAnsi="Times New Roman"/>
          <w:sz w:val="24"/>
          <w:szCs w:val="24"/>
          <w:lang w:val="en-US"/>
        </w:rPr>
        <w:t>B</w:t>
      </w:r>
      <w:r>
        <w:rPr>
          <w:rFonts w:ascii="Times New Roman" w:eastAsia="MS Mincho" w:hAnsi="Times New Roman"/>
          <w:sz w:val="24"/>
          <w:szCs w:val="24"/>
          <w:lang w:val="en-US"/>
        </w:rPr>
        <w:t>.10) can be written:</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sz w:val="24"/>
          <w:szCs w:val="24"/>
          <w:lang w:val="en-US"/>
        </w:rPr>
        <w:object w:dxaOrig="1740" w:dyaOrig="588">
          <v:shape id="_x0000_i1318" type="#_x0000_t75" style="width:86.4pt;height:28.8pt" o:ole="">
            <v:imagedata r:id="rId601" o:title=""/>
          </v:shape>
          <o:OLEObject Type="Embed" ProgID="Equation.3" ShapeID="_x0000_i1318" DrawAspect="Content" ObjectID="_1506513192" r:id="rId602"/>
        </w:object>
      </w:r>
      <w:r>
        <w:rPr>
          <w:rFonts w:ascii="Times New Roman" w:eastAsia="MS Mincho" w:hAnsi="Times New Roman"/>
          <w:sz w:val="24"/>
          <w:szCs w:val="24"/>
          <w:lang w:val="en-US"/>
        </w:rPr>
        <w:tab/>
      </w:r>
      <w:r w:rsidRPr="006421C1">
        <w:rPr>
          <w:rFonts w:eastAsia="MS Mincho"/>
          <w:lang w:val="en-US"/>
        </w:rPr>
        <w:t xml:space="preserve"> </w:t>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12)</w:t>
      </w: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If all correlation coefficients </w:t>
      </w:r>
      <w:r>
        <w:rPr>
          <w:rFonts w:ascii="Times New Roman" w:eastAsia="MS Mincho" w:hAnsi="Times New Roman"/>
          <w:position w:val="-14"/>
          <w:sz w:val="24"/>
          <w:szCs w:val="24"/>
        </w:rPr>
        <w:object w:dxaOrig="312" w:dyaOrig="360">
          <v:shape id="_x0000_i1319" type="#_x0000_t75" style="width:14.4pt;height:20.7pt" o:ole="">
            <v:imagedata r:id="rId603" o:title=""/>
          </v:shape>
          <o:OLEObject Type="Embed" ProgID="Equation.3" ShapeID="_x0000_i1319" DrawAspect="Content" ObjectID="_1506513193" r:id="rId604"/>
        </w:object>
      </w:r>
      <w:r>
        <w:rPr>
          <w:rFonts w:ascii="Times New Roman" w:eastAsia="MS Mincho" w:hAnsi="Times New Roman"/>
          <w:sz w:val="24"/>
          <w:szCs w:val="24"/>
          <w:lang w:val="en-US"/>
        </w:rPr>
        <w:t xml:space="preserve"> between the </w:t>
      </w:r>
      <w:r>
        <w:rPr>
          <w:rFonts w:ascii="Times New Roman" w:eastAsia="MS Mincho" w:hAnsi="Times New Roman"/>
          <w:position w:val="-10"/>
          <w:sz w:val="24"/>
          <w:szCs w:val="24"/>
        </w:rPr>
        <w:object w:dxaOrig="300" w:dyaOrig="312">
          <v:shape id="_x0000_i1320" type="#_x0000_t75" style="width:14.4pt;height:14.4pt" o:ole="">
            <v:imagedata r:id="rId595" o:title=""/>
          </v:shape>
          <o:OLEObject Type="Embed" ProgID="Equation.3" ShapeID="_x0000_i1320" DrawAspect="Content" ObjectID="_1506513194" r:id="rId605"/>
        </w:object>
      </w:r>
      <w:r>
        <w:rPr>
          <w:rFonts w:ascii="Times New Roman" w:eastAsia="MS Mincho" w:hAnsi="Times New Roman"/>
          <w:sz w:val="24"/>
          <w:szCs w:val="24"/>
          <w:lang w:val="en-US"/>
        </w:rPr>
        <w:t xml:space="preserve"> elements are higher than zero, the following simple bounds are obtained:</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sz w:val="24"/>
          <w:szCs w:val="24"/>
          <w:lang w:val="en-US"/>
        </w:rPr>
        <w:object w:dxaOrig="3600" w:dyaOrig="636">
          <v:shape id="_x0000_i1321" type="#_x0000_t75" style="width:180.9pt;height:28.8pt" o:ole="">
            <v:imagedata r:id="rId606" o:title=""/>
          </v:shape>
          <o:OLEObject Type="Embed" ProgID="Equation.3" ShapeID="_x0000_i1321" DrawAspect="Content" ObjectID="_1506513195" r:id="rId607"/>
        </w:object>
      </w:r>
      <w:r>
        <w:rPr>
          <w:rFonts w:ascii="Times New Roman" w:eastAsia="MS Mincho" w:hAnsi="Times New Roman"/>
          <w:sz w:val="24"/>
          <w:szCs w:val="24"/>
          <w:lang w:val="en-US"/>
        </w:rPr>
        <w:t xml:space="preserve"> </w:t>
      </w:r>
      <w:r>
        <w:rPr>
          <w:rFonts w:ascii="Times New Roman" w:eastAsia="MS Mincho" w:hAnsi="Times New Roman"/>
          <w:sz w:val="24"/>
          <w:szCs w:val="24"/>
          <w:lang w:val="en-US"/>
        </w:rPr>
        <w:tab/>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.13)</w:t>
      </w:r>
    </w:p>
    <w:p w:rsidR="00EB0727" w:rsidRDefault="00EB0727" w:rsidP="00EB0727">
      <w:pPr>
        <w:pStyle w:val="PlainText"/>
        <w:jc w:val="both"/>
        <w:rPr>
          <w:rFonts w:ascii="Times New Roman" w:eastAsia="MS Mincho" w:hAnsi="Times New Roman"/>
          <w:sz w:val="24"/>
          <w:szCs w:val="24"/>
          <w:lang w:val="en-US"/>
        </w:rPr>
      </w:pPr>
      <w:proofErr w:type="gramStart"/>
      <w:r>
        <w:rPr>
          <w:rFonts w:ascii="Times New Roman" w:eastAsia="MS Mincho" w:hAnsi="Times New Roman"/>
          <w:sz w:val="24"/>
          <w:szCs w:val="24"/>
          <w:lang w:val="en-US"/>
        </w:rPr>
        <w:t>where</w:t>
      </w:r>
      <w:proofErr w:type="gramEnd"/>
      <w:r>
        <w:rPr>
          <w:rFonts w:ascii="Times New Roman" w:eastAsia="MS Mincho" w:hAnsi="Times New Roman"/>
          <w:sz w:val="24"/>
          <w:szCs w:val="24"/>
          <w:lang w:val="en-US"/>
        </w:rPr>
        <w:t xml:space="preserve"> the lower bound corresponds to uncorrelated elements. i.e</w:t>
      </w:r>
      <w:proofErr w:type="gramStart"/>
      <w:r>
        <w:rPr>
          <w:rFonts w:ascii="Times New Roman" w:eastAsia="MS Mincho" w:hAnsi="Times New Roman"/>
          <w:sz w:val="24"/>
          <w:szCs w:val="24"/>
          <w:lang w:val="en-US"/>
        </w:rPr>
        <w:t xml:space="preserve">. </w:t>
      </w:r>
      <w:r>
        <w:rPr>
          <w:rFonts w:ascii="Times New Roman" w:eastAsia="MS Mincho" w:hAnsi="Times New Roman"/>
          <w:position w:val="-14"/>
          <w:sz w:val="24"/>
          <w:szCs w:val="24"/>
        </w:rPr>
        <w:object w:dxaOrig="720" w:dyaOrig="384">
          <v:shape id="_x0000_i1322" type="#_x0000_t75" style="width:36.9pt;height:20.7pt" o:ole="">
            <v:imagedata r:id="rId608" o:title=""/>
          </v:shape>
          <o:OLEObject Type="Embed" ProgID="Equation.3" ShapeID="_x0000_i1322" DrawAspect="Content" ObjectID="_1506513196" r:id="rId609"/>
        </w:object>
      </w:r>
      <w:r>
        <w:rPr>
          <w:rFonts w:ascii="Times New Roman" w:eastAsia="MS Mincho" w:hAnsi="Times New Roman"/>
          <w:sz w:val="24"/>
          <w:szCs w:val="24"/>
          <w:lang w:val="en-US"/>
        </w:rPr>
        <w:t xml:space="preserve"> , </w:t>
      </w:r>
      <w:r>
        <w:rPr>
          <w:rFonts w:ascii="Times New Roman" w:eastAsia="MS Mincho" w:hAnsi="Times New Roman"/>
          <w:position w:val="-10"/>
          <w:sz w:val="24"/>
          <w:szCs w:val="24"/>
        </w:rPr>
        <w:object w:dxaOrig="504" w:dyaOrig="300">
          <v:shape id="_x0000_i1323" type="#_x0000_t75" style="width:20.7pt;height:14.4pt" o:ole="">
            <v:imagedata r:id="rId610" o:title=""/>
          </v:shape>
          <o:OLEObject Type="Embed" ProgID="Equation.3" ShapeID="_x0000_i1323" DrawAspect="Content" ObjectID="_1506513197" r:id="rId611"/>
        </w:object>
      </w:r>
      <w:r>
        <w:rPr>
          <w:rFonts w:ascii="Times New Roman" w:eastAsia="MS Mincho" w:hAnsi="Times New Roman"/>
          <w:sz w:val="24"/>
          <w:szCs w:val="24"/>
          <w:lang w:val="en-US"/>
        </w:rPr>
        <w:t xml:space="preserve">. In terms </w:t>
      </w:r>
      <w:proofErr w:type="gramStart"/>
      <w:r>
        <w:rPr>
          <w:rFonts w:ascii="Times New Roman" w:eastAsia="MS Mincho" w:hAnsi="Times New Roman"/>
          <w:sz w:val="24"/>
          <w:szCs w:val="24"/>
          <w:lang w:val="en-US"/>
        </w:rPr>
        <w:t xml:space="preserve">of </w:t>
      </w:r>
      <w:proofErr w:type="gramEnd"/>
      <w:r>
        <w:rPr>
          <w:rFonts w:ascii="Times New Roman" w:eastAsia="MS Mincho" w:hAnsi="Times New Roman"/>
          <w:position w:val="-10"/>
          <w:sz w:val="24"/>
          <w:szCs w:val="24"/>
        </w:rPr>
        <w:object w:dxaOrig="336" w:dyaOrig="360">
          <v:shape id="_x0000_i1324" type="#_x0000_t75" style="width:14.4pt;height:20.7pt" o:ole="">
            <v:imagedata r:id="rId612" o:title=""/>
          </v:shape>
          <o:OLEObject Type="Embed" ProgID="Equation.3" ShapeID="_x0000_i1324" DrawAspect="Content" ObjectID="_1506513198" r:id="rId613"/>
        </w:object>
      </w:r>
      <w:r>
        <w:rPr>
          <w:rFonts w:ascii="Times New Roman" w:eastAsia="MS Mincho" w:hAnsi="Times New Roman"/>
          <w:sz w:val="24"/>
          <w:szCs w:val="24"/>
          <w:lang w:val="en-US"/>
        </w:rPr>
        <w:t>, (</w:t>
      </w:r>
      <w:r w:rsidR="00DE6E80">
        <w:rPr>
          <w:rFonts w:ascii="Times New Roman" w:eastAsia="MS Mincho" w:hAnsi="Times New Roman"/>
          <w:sz w:val="24"/>
          <w:szCs w:val="24"/>
          <w:lang w:val="en-US"/>
        </w:rPr>
        <w:t>B</w:t>
      </w:r>
      <w:r>
        <w:rPr>
          <w:rFonts w:ascii="Times New Roman" w:eastAsia="MS Mincho" w:hAnsi="Times New Roman"/>
          <w:sz w:val="24"/>
          <w:szCs w:val="24"/>
          <w:lang w:val="en-US"/>
        </w:rPr>
        <w:t>.12) becomes:</w:t>
      </w:r>
    </w:p>
    <w:p w:rsidR="00EB0727" w:rsidRDefault="00EB0727" w:rsidP="00EB0727">
      <w:pPr>
        <w:pStyle w:val="PlainText"/>
        <w:tabs>
          <w:tab w:val="right" w:pos="8505"/>
        </w:tabs>
        <w:spacing w:before="120" w:after="120"/>
        <w:jc w:val="both"/>
        <w:rPr>
          <w:rFonts w:ascii="Times New Roman" w:eastAsia="MS Mincho" w:hAnsi="Times New Roman"/>
          <w:sz w:val="24"/>
          <w:szCs w:val="24"/>
          <w:lang w:val="en-US"/>
        </w:rPr>
      </w:pPr>
      <w:r>
        <w:rPr>
          <w:rFonts w:ascii="Times New Roman" w:eastAsia="MS Mincho" w:hAnsi="Times New Roman"/>
          <w:sz w:val="24"/>
          <w:szCs w:val="24"/>
          <w:lang w:val="en-US"/>
        </w:rPr>
        <w:object w:dxaOrig="3384" w:dyaOrig="660">
          <v:shape id="_x0000_i1325" type="#_x0000_t75" style="width:164.7pt;height:36.9pt" o:ole="">
            <v:imagedata r:id="rId614" o:title=""/>
          </v:shape>
          <o:OLEObject Type="Embed" ProgID="Equation.3" ShapeID="_x0000_i1325" DrawAspect="Content" ObjectID="_1506513199" r:id="rId615"/>
        </w:object>
      </w:r>
      <w:r>
        <w:rPr>
          <w:rFonts w:ascii="Times New Roman" w:eastAsia="MS Mincho" w:hAnsi="Times New Roman"/>
          <w:sz w:val="24"/>
          <w:szCs w:val="24"/>
          <w:lang w:val="en-US"/>
        </w:rPr>
        <w:tab/>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.14)</w:t>
      </w: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The simple bounds will in most cases be so wide that they are of little practical use.</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C748F2">
      <w:pPr>
        <w:pStyle w:val="Heading3"/>
        <w:numPr>
          <w:ilvl w:val="0"/>
          <w:numId w:val="0"/>
        </w:numPr>
        <w:ind w:left="1080"/>
      </w:pPr>
      <w:bookmarkStart w:id="146" w:name="_Toc399859170"/>
      <w:bookmarkStart w:id="147" w:name="_Toc430647744"/>
      <w:r>
        <w:t>Second-Order Upper Bound</w:t>
      </w:r>
      <w:bookmarkEnd w:id="146"/>
      <w:bookmarkEnd w:id="147"/>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A second-order upper bound of </w:t>
      </w:r>
      <w:r>
        <w:rPr>
          <w:rFonts w:ascii="Times New Roman" w:eastAsia="MS Mincho" w:hAnsi="Times New Roman"/>
          <w:position w:val="-14"/>
          <w:sz w:val="24"/>
          <w:szCs w:val="24"/>
        </w:rPr>
        <w:object w:dxaOrig="336" w:dyaOrig="396">
          <v:shape id="_x0000_i1326" type="#_x0000_t75" style="width:14.4pt;height:20.7pt" o:ole="">
            <v:imagedata r:id="rId616" o:title=""/>
          </v:shape>
          <o:OLEObject Type="Embed" ProgID="Equation.3" ShapeID="_x0000_i1326" DrawAspect="Content" ObjectID="_1506513200" r:id="rId617"/>
        </w:object>
      </w:r>
      <w:r>
        <w:rPr>
          <w:rFonts w:ascii="Times New Roman" w:eastAsia="MS Mincho" w:hAnsi="Times New Roman"/>
          <w:sz w:val="24"/>
          <w:szCs w:val="24"/>
          <w:lang w:val="en-US"/>
        </w:rPr>
        <w:t xml:space="preserve"> can be derived as:</w:t>
      </w:r>
    </w:p>
    <w:p w:rsidR="00EB0727" w:rsidRDefault="00EB0727" w:rsidP="00EB0727">
      <w:pPr>
        <w:pStyle w:val="PlainText"/>
        <w:tabs>
          <w:tab w:val="right" w:pos="8222"/>
          <w:tab w:val="right" w:pos="8498"/>
        </w:tabs>
        <w:spacing w:before="120" w:after="120"/>
        <w:jc w:val="both"/>
        <w:rPr>
          <w:rFonts w:ascii="Times New Roman" w:eastAsia="MS Mincho" w:hAnsi="Times New Roman"/>
          <w:sz w:val="24"/>
          <w:szCs w:val="24"/>
          <w:lang w:val="en-US"/>
        </w:rPr>
      </w:pPr>
      <w:r>
        <w:rPr>
          <w:rFonts w:ascii="Times New Roman" w:eastAsia="MS Mincho" w:hAnsi="Times New Roman"/>
          <w:sz w:val="24"/>
          <w:szCs w:val="24"/>
          <w:lang w:val="en-US"/>
        </w:rPr>
        <w:object w:dxaOrig="3012" w:dyaOrig="612">
          <v:shape id="_x0000_i1327" type="#_x0000_t75" style="width:151.2pt;height:28.8pt" o:ole="">
            <v:imagedata r:id="rId618" o:title=""/>
          </v:shape>
          <o:OLEObject Type="Embed" ProgID="Equation.3" ShapeID="_x0000_i1327" DrawAspect="Content" ObjectID="_1506513201" r:id="rId619"/>
        </w:object>
      </w:r>
      <w:r>
        <w:rPr>
          <w:rFonts w:ascii="Times New Roman" w:eastAsia="MS Mincho" w:hAnsi="Times New Roman"/>
          <w:sz w:val="24"/>
          <w:szCs w:val="24"/>
          <w:lang w:val="en-US"/>
        </w:rPr>
        <w:tab/>
        <w:t xml:space="preserve"> </w:t>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.15)</w:t>
      </w: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The corresponding lower bound of </w:t>
      </w:r>
      <w:r>
        <w:rPr>
          <w:rFonts w:ascii="Times New Roman" w:eastAsia="MS Mincho" w:hAnsi="Times New Roman"/>
          <w:position w:val="-10"/>
          <w:sz w:val="24"/>
          <w:szCs w:val="24"/>
        </w:rPr>
        <w:object w:dxaOrig="360" w:dyaOrig="360">
          <v:shape id="_x0000_i1328" type="#_x0000_t75" style="width:20.7pt;height:20.7pt" o:ole="">
            <v:imagedata r:id="rId620" o:title=""/>
          </v:shape>
          <o:OLEObject Type="Embed" ProgID="Equation.3" ShapeID="_x0000_i1328" DrawAspect="Content" ObjectID="_1506513202" r:id="rId621"/>
        </w:object>
      </w:r>
      <w:r>
        <w:rPr>
          <w:rFonts w:ascii="Times New Roman" w:eastAsia="MS Mincho" w:hAnsi="Times New Roman"/>
          <w:sz w:val="24"/>
          <w:szCs w:val="24"/>
          <w:lang w:val="en-US"/>
        </w:rPr>
        <w:t xml:space="preserve"> is:</w:t>
      </w:r>
    </w:p>
    <w:p w:rsidR="00EB0727" w:rsidRDefault="00EB0727" w:rsidP="00EB0727">
      <w:pPr>
        <w:pStyle w:val="PlainText"/>
        <w:tabs>
          <w:tab w:val="right" w:pos="8222"/>
          <w:tab w:val="right" w:pos="8498"/>
        </w:tabs>
        <w:spacing w:before="120" w:after="120"/>
        <w:jc w:val="both"/>
        <w:rPr>
          <w:rFonts w:ascii="Times New Roman" w:eastAsia="MS Mincho" w:hAnsi="Times New Roman"/>
          <w:sz w:val="24"/>
          <w:szCs w:val="24"/>
          <w:lang w:val="en-US"/>
        </w:rPr>
      </w:pPr>
      <w:r>
        <w:rPr>
          <w:rFonts w:ascii="Times New Roman" w:eastAsia="MS Mincho" w:hAnsi="Times New Roman"/>
          <w:sz w:val="24"/>
          <w:szCs w:val="24"/>
          <w:lang w:val="en-US"/>
        </w:rPr>
        <w:object w:dxaOrig="3468" w:dyaOrig="696">
          <v:shape id="_x0000_i1329" type="#_x0000_t75" style="width:172.8pt;height:35.1pt" o:ole="">
            <v:imagedata r:id="rId622" o:title=""/>
          </v:shape>
          <o:OLEObject Type="Embed" ProgID="Equation.3" ShapeID="_x0000_i1329" DrawAspect="Content" ObjectID="_1506513203" r:id="rId623"/>
        </w:object>
      </w:r>
      <w:r>
        <w:rPr>
          <w:rFonts w:ascii="Times New Roman" w:eastAsia="MS Mincho" w:hAnsi="Times New Roman"/>
          <w:sz w:val="24"/>
          <w:szCs w:val="24"/>
          <w:lang w:val="en-US"/>
        </w:rPr>
        <w:tab/>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Pr>
          <w:rFonts w:ascii="Times New Roman" w:eastAsia="MS Mincho" w:hAnsi="Times New Roman"/>
          <w:sz w:val="24"/>
          <w:szCs w:val="24"/>
          <w:lang w:val="en-US"/>
        </w:rPr>
        <w:t>.16)</w:t>
      </w: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In</w:t>
      </w:r>
      <w:r w:rsidR="00DE6E80">
        <w:rPr>
          <w:rFonts w:ascii="Times New Roman" w:eastAsia="MS Mincho" w:hAnsi="Times New Roman"/>
          <w:sz w:val="24"/>
          <w:szCs w:val="24"/>
          <w:lang w:val="en-US"/>
        </w:rPr>
        <w:t xml:space="preserve"> </w:t>
      </w:r>
      <w:r w:rsidR="00BE4307">
        <w:rPr>
          <w:rFonts w:ascii="Times New Roman" w:eastAsia="MS Mincho" w:hAnsi="Times New Roman"/>
          <w:sz w:val="24"/>
          <w:szCs w:val="24"/>
          <w:lang w:val="en-US"/>
        </w:rPr>
        <w:t>(</w:t>
      </w:r>
      <w:r w:rsidR="00DE6E80">
        <w:rPr>
          <w:rFonts w:ascii="Times New Roman" w:eastAsia="MS Mincho" w:hAnsi="Times New Roman"/>
          <w:sz w:val="24"/>
          <w:szCs w:val="24"/>
          <w:lang w:val="en-US"/>
        </w:rPr>
        <w:t>B</w:t>
      </w:r>
      <w:r w:rsidR="00BE4307">
        <w:rPr>
          <w:rFonts w:ascii="Times New Roman" w:eastAsia="MS Mincho" w:hAnsi="Times New Roman"/>
          <w:sz w:val="24"/>
          <w:szCs w:val="24"/>
          <w:lang w:val="en-US"/>
        </w:rPr>
        <w:t>.</w:t>
      </w:r>
      <w:r>
        <w:rPr>
          <w:rFonts w:ascii="Times New Roman" w:eastAsia="MS Mincho" w:hAnsi="Times New Roman"/>
          <w:sz w:val="24"/>
          <w:szCs w:val="24"/>
          <w:lang w:val="en-US"/>
        </w:rPr>
        <w:t xml:space="preserve">16) it is seen that the probability of failure of a parallel system of two elements </w:t>
      </w:r>
      <w:r>
        <w:rPr>
          <w:rFonts w:ascii="Times New Roman" w:eastAsia="MS Mincho" w:hAnsi="Times New Roman"/>
          <w:position w:val="-14"/>
          <w:sz w:val="24"/>
          <w:szCs w:val="24"/>
        </w:rPr>
        <w:object w:dxaOrig="1776" w:dyaOrig="396">
          <v:shape id="_x0000_i1330" type="#_x0000_t75" style="width:86.4pt;height:20.7pt" o:ole="">
            <v:imagedata r:id="rId624" o:title=""/>
          </v:shape>
          <o:OLEObject Type="Embed" ProgID="Equation.3" ShapeID="_x0000_i1330" DrawAspect="Content" ObjectID="_1506513204" r:id="rId625"/>
        </w:object>
      </w:r>
      <w:r>
        <w:rPr>
          <w:rFonts w:ascii="Times New Roman" w:eastAsia="MS Mincho" w:hAnsi="Times New Roman"/>
          <w:sz w:val="24"/>
          <w:szCs w:val="24"/>
          <w:lang w:val="en-US"/>
        </w:rPr>
        <w:t xml:space="preserve"> is necessary. These probabilities are the same as the probabilities used in the </w:t>
      </w:r>
      <w:proofErr w:type="spellStart"/>
      <w:r>
        <w:rPr>
          <w:rFonts w:ascii="Times New Roman" w:eastAsia="MS Mincho" w:hAnsi="Times New Roman"/>
          <w:sz w:val="24"/>
          <w:szCs w:val="24"/>
          <w:lang w:val="en-US"/>
        </w:rPr>
        <w:t>Ditlevsen</w:t>
      </w:r>
      <w:proofErr w:type="spellEnd"/>
      <w:r>
        <w:rPr>
          <w:rFonts w:ascii="Times New Roman" w:eastAsia="MS Mincho" w:hAnsi="Times New Roman"/>
          <w:sz w:val="24"/>
          <w:szCs w:val="24"/>
          <w:lang w:val="en-US"/>
        </w:rPr>
        <w:t xml:space="preserve"> bounds for series systems. Hereby the tools for evaluation of the bounds are described.</w:t>
      </w:r>
    </w:p>
    <w:p w:rsidR="00EB0727" w:rsidRDefault="00EB0727" w:rsidP="00EB0727">
      <w:pPr>
        <w:pStyle w:val="PlainText"/>
        <w:jc w:val="both"/>
        <w:rPr>
          <w:rFonts w:ascii="Times New Roman" w:eastAsia="MS Mincho" w:hAnsi="Times New Roman"/>
          <w:sz w:val="24"/>
          <w:szCs w:val="24"/>
          <w:lang w:val="en-US"/>
        </w:rPr>
      </w:pPr>
    </w:p>
    <w:p w:rsidR="00EB0727" w:rsidRDefault="00EB0727" w:rsidP="00EB0727">
      <w:pPr>
        <w:pStyle w:val="PlainText"/>
        <w:jc w:val="both"/>
        <w:rPr>
          <w:rFonts w:ascii="Times New Roman" w:eastAsia="MS Mincho" w:hAnsi="Times New Roman"/>
          <w:sz w:val="24"/>
          <w:szCs w:val="24"/>
          <w:lang w:val="en-US"/>
        </w:rPr>
      </w:pPr>
      <w:r>
        <w:rPr>
          <w:rFonts w:ascii="Times New Roman" w:eastAsia="MS Mincho" w:hAnsi="Times New Roman"/>
          <w:sz w:val="24"/>
          <w:szCs w:val="24"/>
          <w:lang w:val="en-US"/>
        </w:rPr>
        <w:t xml:space="preserve">More refined and complicated bounds can also be developed, see </w:t>
      </w:r>
      <w:sdt>
        <w:sdtPr>
          <w:rPr>
            <w:rFonts w:ascii="Times New Roman" w:eastAsia="MS Mincho" w:hAnsi="Times New Roman"/>
            <w:sz w:val="24"/>
            <w:szCs w:val="24"/>
            <w:lang w:val="en-US"/>
          </w:rPr>
          <w:id w:val="995767115"/>
          <w:citation/>
        </w:sdtPr>
        <w:sdtContent>
          <w:r>
            <w:fldChar w:fldCharType="begin"/>
          </w:r>
          <w:r>
            <w:rPr>
              <w:rFonts w:ascii="Times New Roman" w:eastAsia="MS Mincho" w:hAnsi="Times New Roman"/>
              <w:sz w:val="24"/>
              <w:szCs w:val="24"/>
              <w:lang w:val="lt-LT"/>
            </w:rPr>
            <w:instrText xml:space="preserve"> CITATION Tho86 \l 1063 </w:instrText>
          </w:r>
          <w:r>
            <w:fldChar w:fldCharType="separate"/>
          </w:r>
          <w:r w:rsidR="0036096E" w:rsidRPr="0036096E">
            <w:rPr>
              <w:rFonts w:ascii="Times New Roman" w:eastAsia="MS Mincho" w:hAnsi="Times New Roman"/>
              <w:noProof/>
              <w:sz w:val="24"/>
              <w:szCs w:val="24"/>
              <w:lang w:val="lt-LT"/>
            </w:rPr>
            <w:t>(Thoft-Christensen &amp; Murotsu, 1986)</w:t>
          </w:r>
          <w:r>
            <w:fldChar w:fldCharType="end"/>
          </w:r>
        </w:sdtContent>
      </w:sdt>
      <w:r>
        <w:rPr>
          <w:rFonts w:ascii="Times New Roman" w:eastAsia="MS Mincho" w:hAnsi="Times New Roman"/>
          <w:sz w:val="24"/>
          <w:szCs w:val="24"/>
          <w:lang w:val="en-US"/>
        </w:rPr>
        <w:t xml:space="preserve">. </w:t>
      </w:r>
      <w:proofErr w:type="gramStart"/>
      <w:r>
        <w:rPr>
          <w:rFonts w:ascii="Times New Roman" w:eastAsia="MS Mincho" w:hAnsi="Times New Roman"/>
          <w:sz w:val="24"/>
          <w:szCs w:val="24"/>
          <w:lang w:val="en-US"/>
        </w:rPr>
        <w:t>but</w:t>
      </w:r>
      <w:proofErr w:type="gramEnd"/>
      <w:r>
        <w:rPr>
          <w:rFonts w:ascii="Times New Roman" w:eastAsia="MS Mincho" w:hAnsi="Times New Roman"/>
          <w:sz w:val="24"/>
          <w:szCs w:val="24"/>
          <w:lang w:val="en-US"/>
        </w:rPr>
        <w:t xml:space="preserve"> will not be shown here.</w:t>
      </w:r>
    </w:p>
    <w:p w:rsidR="00EB0727" w:rsidRDefault="00EB0727" w:rsidP="00EB0727">
      <w:pPr>
        <w:pStyle w:val="PlainText"/>
        <w:jc w:val="both"/>
        <w:rPr>
          <w:rFonts w:ascii="Times New Roman" w:eastAsia="MS Mincho" w:hAnsi="Times New Roman"/>
          <w:sz w:val="24"/>
          <w:szCs w:val="24"/>
          <w:lang w:val="en-US"/>
        </w:rPr>
      </w:pPr>
    </w:p>
    <w:p w:rsidR="00EB0727" w:rsidRDefault="00DE6E80" w:rsidP="00C748F2">
      <w:pPr>
        <w:pStyle w:val="Heading2"/>
        <w:numPr>
          <w:ilvl w:val="0"/>
          <w:numId w:val="0"/>
        </w:numPr>
        <w:ind w:left="720" w:hanging="360"/>
      </w:pPr>
      <w:bookmarkStart w:id="148" w:name="_Toc399859171"/>
      <w:bookmarkStart w:id="149" w:name="_Toc430647745"/>
      <w:r>
        <w:t xml:space="preserve">B.3. </w:t>
      </w:r>
      <w:r w:rsidR="00EB0727">
        <w:t>Advanced Asymptotic Methods</w:t>
      </w:r>
      <w:bookmarkEnd w:id="148"/>
      <w:bookmarkEnd w:id="149"/>
    </w:p>
    <w:p w:rsidR="004B2F03" w:rsidRPr="0036096E" w:rsidRDefault="00EB0727" w:rsidP="00DC411E">
      <w:pPr>
        <w:pStyle w:val="PlainText"/>
        <w:jc w:val="both"/>
        <w:rPr>
          <w:lang w:val="en-US"/>
        </w:rPr>
      </w:pPr>
      <w:r>
        <w:rPr>
          <w:rFonts w:ascii="Times New Roman" w:eastAsia="MS Mincho" w:hAnsi="Times New Roman"/>
          <w:sz w:val="24"/>
          <w:szCs w:val="24"/>
          <w:lang w:val="en-US"/>
        </w:rPr>
        <w:t xml:space="preserve">It has already been mentioned that the bounds methods can be used in hand calculations. However, in professional reliability programs (e.g. SYSREL, STRUREL and COMREL) other more precise and more refined methods are used. Two of these methods are the </w:t>
      </w:r>
      <w:proofErr w:type="spellStart"/>
      <w:r>
        <w:rPr>
          <w:rFonts w:ascii="Times New Roman" w:eastAsia="MS Mincho" w:hAnsi="Times New Roman"/>
          <w:sz w:val="24"/>
          <w:szCs w:val="24"/>
          <w:lang w:val="en-US"/>
        </w:rPr>
        <w:t>Hohenbichler</w:t>
      </w:r>
      <w:proofErr w:type="spellEnd"/>
      <w:r>
        <w:rPr>
          <w:rFonts w:ascii="Times New Roman" w:eastAsia="MS Mincho" w:hAnsi="Times New Roman"/>
          <w:sz w:val="24"/>
          <w:szCs w:val="24"/>
          <w:lang w:val="en-US"/>
        </w:rPr>
        <w:t xml:space="preserve"> approximation, see </w:t>
      </w:r>
      <w:sdt>
        <w:sdtPr>
          <w:rPr>
            <w:rFonts w:ascii="Times New Roman" w:eastAsia="MS Mincho" w:hAnsi="Times New Roman"/>
            <w:sz w:val="24"/>
            <w:szCs w:val="24"/>
            <w:lang w:val="en-US"/>
          </w:rPr>
          <w:id w:val="-430131027"/>
          <w:citation/>
        </w:sdtPr>
        <w:sdtContent>
          <w:r>
            <w:fldChar w:fldCharType="begin"/>
          </w:r>
          <w:r>
            <w:rPr>
              <w:rFonts w:ascii="Times New Roman" w:eastAsia="MS Mincho" w:hAnsi="Times New Roman"/>
              <w:sz w:val="24"/>
              <w:szCs w:val="24"/>
              <w:lang w:val="lt-LT"/>
            </w:rPr>
            <w:instrText xml:space="preserve"> CITATION Hoh84 \l 1063 </w:instrText>
          </w:r>
          <w:r>
            <w:fldChar w:fldCharType="separate"/>
          </w:r>
          <w:r w:rsidR="0036096E" w:rsidRPr="0036096E">
            <w:rPr>
              <w:rFonts w:ascii="Times New Roman" w:eastAsia="MS Mincho" w:hAnsi="Times New Roman"/>
              <w:noProof/>
              <w:sz w:val="24"/>
              <w:szCs w:val="24"/>
              <w:lang w:val="lt-LT"/>
            </w:rPr>
            <w:t>(Hohenbichler, 1984)</w:t>
          </w:r>
          <w:r>
            <w:fldChar w:fldCharType="end"/>
          </w:r>
        </w:sdtContent>
      </w:sdt>
      <w:r>
        <w:rPr>
          <w:rFonts w:ascii="Times New Roman" w:eastAsia="MS Mincho" w:hAnsi="Times New Roman"/>
          <w:sz w:val="24"/>
          <w:szCs w:val="24"/>
          <w:lang w:val="en-US"/>
        </w:rPr>
        <w:t xml:space="preserve">, and the approximation </w:t>
      </w:r>
      <w:sdt>
        <w:sdtPr>
          <w:rPr>
            <w:rFonts w:ascii="Times New Roman" w:eastAsia="MS Mincho" w:hAnsi="Times New Roman"/>
            <w:sz w:val="24"/>
            <w:szCs w:val="24"/>
            <w:lang w:val="en-US"/>
          </w:rPr>
          <w:id w:val="1459992985"/>
          <w:citation/>
        </w:sdtPr>
        <w:sdtContent>
          <w:r>
            <w:fldChar w:fldCharType="begin"/>
          </w:r>
          <w:r>
            <w:rPr>
              <w:rFonts w:ascii="Times New Roman" w:eastAsia="MS Mincho" w:hAnsi="Times New Roman"/>
              <w:sz w:val="24"/>
              <w:szCs w:val="24"/>
              <w:lang w:val="lt-LT"/>
            </w:rPr>
            <w:instrText xml:space="preserve">CITATION Gol \l 1063 </w:instrText>
          </w:r>
          <w:r>
            <w:fldChar w:fldCharType="separate"/>
          </w:r>
          <w:r w:rsidR="0036096E" w:rsidRPr="0036096E">
            <w:rPr>
              <w:rFonts w:ascii="Times New Roman" w:eastAsia="MS Mincho" w:hAnsi="Times New Roman"/>
              <w:noProof/>
              <w:sz w:val="24"/>
              <w:szCs w:val="24"/>
              <w:lang w:val="lt-LT"/>
            </w:rPr>
            <w:t>(Gollwitzer &amp; Rackwitz, 1986)</w:t>
          </w:r>
          <w:r>
            <w:fldChar w:fldCharType="end"/>
          </w:r>
        </w:sdtContent>
      </w:sdt>
      <w:r>
        <w:rPr>
          <w:rFonts w:ascii="Times New Roman" w:eastAsia="MS Mincho" w:hAnsi="Times New Roman"/>
          <w:sz w:val="24"/>
          <w:szCs w:val="24"/>
          <w:lang w:val="en-US"/>
        </w:rPr>
        <w:t xml:space="preserve">. These methods are in general very precise and make it possible to calculate </w:t>
      </w:r>
      <w:r>
        <w:rPr>
          <w:rFonts w:ascii="Times New Roman" w:eastAsia="MS Mincho" w:hAnsi="Times New Roman"/>
          <w:position w:val="-10"/>
          <w:sz w:val="24"/>
          <w:szCs w:val="24"/>
        </w:rPr>
        <w:object w:dxaOrig="384" w:dyaOrig="324">
          <v:shape id="_x0000_i1331" type="#_x0000_t75" style="width:20.7pt;height:14.4pt" o:ole="">
            <v:imagedata r:id="rId626" o:title=""/>
          </v:shape>
          <o:OLEObject Type="Embed" ProgID="Equation.3" ShapeID="_x0000_i1331" DrawAspect="Content" ObjectID="_1506513205" r:id="rId627"/>
        </w:object>
      </w:r>
      <w:r>
        <w:rPr>
          <w:rFonts w:ascii="Times New Roman" w:eastAsia="MS Mincho" w:hAnsi="Times New Roman"/>
          <w:sz w:val="24"/>
          <w:szCs w:val="24"/>
          <w:lang w:val="en-US"/>
        </w:rPr>
        <w:t xml:space="preserve"> within reasonable computer time. </w:t>
      </w:r>
      <w:r w:rsidR="004B2F03">
        <w:rPr>
          <w:rFonts w:eastAsia="MS Mincho"/>
          <w:lang w:val="en-US"/>
        </w:rPr>
        <w:br w:type="page"/>
      </w:r>
    </w:p>
    <w:bookmarkStart w:id="150" w:name="_Toc430647746"/>
    <w:p w:rsidR="00EB0727" w:rsidRDefault="00EE7E93" w:rsidP="0020070A">
      <w:pPr>
        <w:pStyle w:val="INNWINDApx1"/>
      </w:pPr>
      <w:sdt>
        <w:sdtPr>
          <w:rPr>
            <w:rFonts w:ascii="Franklin Gothic Book" w:eastAsia="Times New Roman" w:hAnsi="Franklin Gothic Book"/>
            <w:color w:val="auto"/>
            <w:kern w:val="0"/>
            <w:sz w:val="20"/>
            <w:lang w:val="en-US"/>
          </w:rPr>
          <w:id w:val="354463610"/>
          <w:docPartObj>
            <w:docPartGallery w:val="Bibliographies"/>
            <w:docPartUnique/>
          </w:docPartObj>
        </w:sdtPr>
        <w:sdtContent>
          <w:bookmarkStart w:id="151" w:name="_Ref399695885"/>
          <w:bookmarkStart w:id="152" w:name="_Toc399859173"/>
          <w:bookmarkEnd w:id="118"/>
          <w:r w:rsidR="00EB0727">
            <w:t xml:space="preserve">Life cycle modelling </w:t>
          </w:r>
          <w:bookmarkEnd w:id="152"/>
        </w:sdtContent>
      </w:sdt>
      <w:bookmarkEnd w:id="150"/>
    </w:p>
    <w:p w:rsidR="00EB0727" w:rsidRDefault="00E63DF3" w:rsidP="00C748F2">
      <w:pPr>
        <w:pStyle w:val="Heading2"/>
        <w:numPr>
          <w:ilvl w:val="0"/>
          <w:numId w:val="0"/>
        </w:numPr>
        <w:ind w:left="360"/>
      </w:pPr>
      <w:bookmarkStart w:id="153" w:name="_Toc430647747"/>
      <w:bookmarkStart w:id="154" w:name="_Toc399859174"/>
      <w:bookmarkStart w:id="155" w:name="_Toc201638845"/>
      <w:bookmarkStart w:id="156" w:name="_Toc201643322"/>
      <w:bookmarkStart w:id="157" w:name="_Toc208071497"/>
      <w:bookmarkStart w:id="158" w:name="_Toc208190252"/>
      <w:bookmarkStart w:id="159" w:name="_Toc210275676"/>
      <w:bookmarkStart w:id="160" w:name="_Toc210277245"/>
      <w:bookmarkStart w:id="161" w:name="_Toc282368096"/>
      <w:bookmarkStart w:id="162" w:name="_Toc283563695"/>
      <w:bookmarkStart w:id="163" w:name="_Toc285027210"/>
      <w:bookmarkStart w:id="164" w:name="_Toc326529882"/>
      <w:bookmarkStart w:id="165" w:name="_Toc326530234"/>
      <w:bookmarkStart w:id="166" w:name="_Toc331140557"/>
      <w:bookmarkStart w:id="167" w:name="_Toc331166059"/>
      <w:bookmarkStart w:id="168" w:name="_Toc331166588"/>
      <w:bookmarkStart w:id="169" w:name="_Toc331168209"/>
      <w:bookmarkStart w:id="170" w:name="_Toc326530232"/>
      <w:bookmarkStart w:id="171" w:name="_Toc326529880"/>
      <w:bookmarkStart w:id="172" w:name="_Toc285027208"/>
      <w:bookmarkStart w:id="173" w:name="_Toc283563693"/>
      <w:bookmarkStart w:id="174" w:name="_Toc282368094"/>
      <w:bookmarkStart w:id="175" w:name="_Toc210277243"/>
      <w:bookmarkStart w:id="176" w:name="_Toc210275674"/>
      <w:bookmarkStart w:id="177" w:name="_Toc208190250"/>
      <w:bookmarkStart w:id="178" w:name="_Toc208071495"/>
      <w:bookmarkStart w:id="179" w:name="_Toc201643320"/>
      <w:bookmarkStart w:id="180" w:name="_Toc201638843"/>
      <w:r>
        <w:t xml:space="preserve">C.1. </w:t>
      </w:r>
      <w:r w:rsidR="00EB0727">
        <w:t>Introduction</w:t>
      </w:r>
      <w:bookmarkEnd w:id="153"/>
    </w:p>
    <w:p w:rsidR="00EB0727" w:rsidRDefault="00EB0727" w:rsidP="00EB0727">
      <w:pPr>
        <w:pStyle w:val="NoSpacing1"/>
        <w:ind w:left="0" w:firstLine="0"/>
        <w:rPr>
          <w:rFonts w:ascii="Times New Roman" w:hAnsi="Times New Roman"/>
          <w:sz w:val="24"/>
          <w:lang w:val="en-US"/>
        </w:rPr>
      </w:pPr>
      <w:r>
        <w:rPr>
          <w:rFonts w:ascii="Times New Roman" w:hAnsi="Times New Roman"/>
          <w:sz w:val="24"/>
          <w:lang w:val="en-US"/>
        </w:rPr>
        <w:t>In this appendix it is described how life cycle modelling can be performed at 4 different levels of complexity.</w:t>
      </w:r>
    </w:p>
    <w:p w:rsidR="00EB0727" w:rsidRDefault="00EB0727" w:rsidP="00EB0727">
      <w:pPr>
        <w:pStyle w:val="NoSpacing1"/>
        <w:rPr>
          <w:rFonts w:ascii="Times New Roman" w:hAnsi="Times New Roman"/>
          <w:sz w:val="24"/>
          <w:lang w:val="en-US"/>
        </w:rPr>
      </w:pPr>
      <w:r>
        <w:rPr>
          <w:rFonts w:ascii="Times New Roman" w:hAnsi="Times New Roman"/>
          <w:sz w:val="24"/>
          <w:lang w:val="en-US"/>
        </w:rPr>
        <w:t xml:space="preserve"> </w:t>
      </w:r>
    </w:p>
    <w:p w:rsidR="00EB0727" w:rsidRDefault="00E63DF3" w:rsidP="00C748F2">
      <w:pPr>
        <w:pStyle w:val="Heading2"/>
        <w:numPr>
          <w:ilvl w:val="0"/>
          <w:numId w:val="0"/>
        </w:numPr>
        <w:ind w:left="720" w:hanging="360"/>
      </w:pPr>
      <w:bookmarkStart w:id="181" w:name="_Toc430647748"/>
      <w:r>
        <w:t xml:space="preserve">C.2. </w:t>
      </w:r>
      <w:r w:rsidR="00EB0727">
        <w:t>Crude deterministic formulation</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81"/>
    </w:p>
    <w:p w:rsidR="00EB0727" w:rsidRDefault="00EB0727" w:rsidP="00EB0727">
      <w:pPr>
        <w:jc w:val="both"/>
        <w:rPr>
          <w:rFonts w:ascii="Times New Roman" w:hAnsi="Times New Roman"/>
          <w:sz w:val="24"/>
        </w:rPr>
      </w:pPr>
      <w:r>
        <w:rPr>
          <w:rFonts w:ascii="Times New Roman" w:hAnsi="Times New Roman"/>
          <w:sz w:val="24"/>
        </w:rPr>
        <w:t xml:space="preserve">In a crude deterministic formulation generic models for the costs are formulated directly as function of the design parameters and using basic up-scaling laws adjusted for technology improvement effects. The optimal design is obtained as the design which </w:t>
      </w:r>
      <w:r w:rsidR="00E77BF5">
        <w:rPr>
          <w:rFonts w:ascii="Times New Roman" w:hAnsi="Times New Roman"/>
          <w:sz w:val="24"/>
        </w:rPr>
        <w:t>minimizes</w:t>
      </w:r>
      <w:r>
        <w:rPr>
          <w:rFonts w:ascii="Times New Roman" w:hAnsi="Times New Roman"/>
          <w:sz w:val="24"/>
        </w:rPr>
        <w:t xml:space="preserve"> the cost of energy expressed as the total expected costs per MWh (</w:t>
      </w:r>
      <w:proofErr w:type="spellStart"/>
      <w:r>
        <w:rPr>
          <w:rFonts w:ascii="Times New Roman" w:hAnsi="Times New Roman"/>
          <w:sz w:val="24"/>
        </w:rPr>
        <w:t>levelised</w:t>
      </w:r>
      <w:proofErr w:type="spellEnd"/>
      <w:r>
        <w:rPr>
          <w:rFonts w:ascii="Times New Roman" w:hAnsi="Times New Roman"/>
          <w:sz w:val="24"/>
        </w:rPr>
        <w:t xml:space="preserve"> production costs, </w:t>
      </w:r>
      <w:r>
        <w:rPr>
          <w:rFonts w:ascii="Times New Roman" w:hAnsi="Times New Roman"/>
          <w:i/>
          <w:sz w:val="24"/>
        </w:rPr>
        <w:t>LPC</w:t>
      </w:r>
      <w:r>
        <w:rPr>
          <w:rFonts w:ascii="Times New Roman" w:hAnsi="Times New Roman"/>
          <w:sz w:val="24"/>
        </w:rPr>
        <w:t>) with benefits and costs obtained during the lifetime capitalized to year 0 (time of decision):</w:t>
      </w:r>
    </w:p>
    <w:p w:rsidR="00EB0727" w:rsidRDefault="00EB0727" w:rsidP="00EB0727">
      <w:pPr>
        <w:pStyle w:val="formula"/>
        <w:ind w:left="0"/>
        <w:rPr>
          <w:sz w:val="24"/>
          <w:szCs w:val="24"/>
        </w:rPr>
      </w:pPr>
      <w:r>
        <w:rPr>
          <w:position w:val="-52"/>
          <w:sz w:val="24"/>
          <w:szCs w:val="24"/>
        </w:rPr>
        <w:object w:dxaOrig="6072" w:dyaOrig="1164">
          <v:shape id="_x0000_i1332" type="#_x0000_t75" style="width:302.4pt;height:57.6pt" o:ole="">
            <v:imagedata r:id="rId628" o:title=""/>
          </v:shape>
          <o:OLEObject Type="Embed" ProgID="Equation.3" ShapeID="_x0000_i1332" DrawAspect="Content" ObjectID="_1506513206" r:id="rId629"/>
        </w:object>
      </w:r>
      <w:r>
        <w:rPr>
          <w:sz w:val="24"/>
          <w:szCs w:val="24"/>
        </w:rPr>
        <w:tab/>
      </w:r>
      <w:r w:rsidR="00BE4307">
        <w:rPr>
          <w:sz w:val="24"/>
          <w:szCs w:val="24"/>
        </w:rPr>
        <w:t>(</w:t>
      </w:r>
      <w:r w:rsidR="00E63DF3">
        <w:rPr>
          <w:sz w:val="24"/>
          <w:szCs w:val="24"/>
        </w:rPr>
        <w:t>C</w:t>
      </w:r>
      <w:r w:rsidR="00BE4307">
        <w:rPr>
          <w:sz w:val="24"/>
          <w:szCs w:val="24"/>
        </w:rPr>
        <w:t>.</w:t>
      </w:r>
      <w:r>
        <w:rPr>
          <w:sz w:val="24"/>
          <w:szCs w:val="24"/>
        </w:rPr>
        <w:t>1)</w:t>
      </w:r>
    </w:p>
    <w:p w:rsidR="00EB0727" w:rsidRDefault="00EB0727" w:rsidP="00EB0727">
      <w:pPr>
        <w:rPr>
          <w:rFonts w:ascii="Times New Roman" w:hAnsi="Times New Roman"/>
          <w:sz w:val="24"/>
        </w:rPr>
      </w:pPr>
      <w:proofErr w:type="gramStart"/>
      <w:r>
        <w:rPr>
          <w:rFonts w:ascii="Times New Roman" w:hAnsi="Times New Roman"/>
          <w:sz w:val="24"/>
        </w:rPr>
        <w:t>where</w:t>
      </w:r>
      <w:proofErr w:type="gramEnd"/>
      <w:r>
        <w:rPr>
          <w:rFonts w:ascii="Times New Roman" w:hAnsi="Times New Roman"/>
          <w:sz w:val="24"/>
        </w:rPr>
        <w:t xml:space="preserve"> </w:t>
      </w:r>
    </w:p>
    <w:p w:rsidR="00EB0727" w:rsidRDefault="00EB0727" w:rsidP="00EB0727">
      <w:pPr>
        <w:ind w:left="851" w:hanging="851"/>
        <w:rPr>
          <w:rFonts w:ascii="Times New Roman" w:hAnsi="Times New Roman"/>
          <w:sz w:val="24"/>
        </w:rPr>
      </w:pPr>
      <w:r>
        <w:rPr>
          <w:rFonts w:ascii="Times New Roman" w:hAnsi="Times New Roman"/>
          <w:position w:val="-10"/>
          <w:sz w:val="24"/>
          <w:lang w:val="en-GB" w:eastAsia="da-DK"/>
        </w:rPr>
        <w:object w:dxaOrig="312" w:dyaOrig="336">
          <v:shape id="_x0000_i1333" type="#_x0000_t75" style="width:14.4pt;height:14.4pt" o:ole="">
            <v:imagedata r:id="rId630" o:title=""/>
          </v:shape>
          <o:OLEObject Type="Embed" ProgID="Equation.3" ShapeID="_x0000_i1333" DrawAspect="Content" ObjectID="_1506513207" r:id="rId631"/>
        </w:object>
      </w:r>
      <w:r>
        <w:rPr>
          <w:rFonts w:ascii="Times New Roman" w:hAnsi="Times New Roman"/>
          <w:sz w:val="24"/>
        </w:rPr>
        <w:tab/>
      </w:r>
      <w:proofErr w:type="gramStart"/>
      <w:r>
        <w:rPr>
          <w:rFonts w:ascii="Times New Roman" w:hAnsi="Times New Roman"/>
          <w:sz w:val="24"/>
        </w:rPr>
        <w:t>is</w:t>
      </w:r>
      <w:proofErr w:type="gramEnd"/>
      <w:r>
        <w:rPr>
          <w:rFonts w:ascii="Times New Roman" w:hAnsi="Times New Roman"/>
          <w:sz w:val="24"/>
        </w:rPr>
        <w:t xml:space="preserve"> the total discounted costs during the design lifetime </w:t>
      </w:r>
      <w:r>
        <w:rPr>
          <w:rFonts w:ascii="Times New Roman" w:hAnsi="Times New Roman"/>
          <w:position w:val="-10"/>
          <w:sz w:val="24"/>
          <w:lang w:val="en-GB" w:eastAsia="da-DK"/>
        </w:rPr>
        <w:object w:dxaOrig="276" w:dyaOrig="336">
          <v:shape id="_x0000_i1334" type="#_x0000_t75" style="width:14.4pt;height:14.4pt" o:ole="">
            <v:imagedata r:id="rId632" o:title=""/>
          </v:shape>
          <o:OLEObject Type="Embed" ProgID="Equation.3" ShapeID="_x0000_i1334" DrawAspect="Content" ObjectID="_1506513208" r:id="rId633"/>
        </w:object>
      </w:r>
      <w:bookmarkStart w:id="182" w:name="OLE_LINK6"/>
      <w:r>
        <w:rPr>
          <w:rFonts w:ascii="Times New Roman" w:hAnsi="Times New Roman"/>
          <w:sz w:val="24"/>
        </w:rPr>
        <w:t xml:space="preserve"> (not incl. cost of </w:t>
      </w:r>
      <w:proofErr w:type="spellStart"/>
      <w:r>
        <w:rPr>
          <w:rFonts w:ascii="Times New Roman" w:hAnsi="Times New Roman"/>
          <w:sz w:val="24"/>
        </w:rPr>
        <w:t>evt</w:t>
      </w:r>
      <w:proofErr w:type="spellEnd"/>
      <w:r>
        <w:rPr>
          <w:rFonts w:ascii="Times New Roman" w:hAnsi="Times New Roman"/>
          <w:sz w:val="24"/>
        </w:rPr>
        <w:t>. collapse)</w:t>
      </w:r>
    </w:p>
    <w:p w:rsidR="00EB0727" w:rsidRDefault="00EB0727" w:rsidP="00EB0727">
      <w:pPr>
        <w:ind w:left="851" w:hanging="851"/>
        <w:rPr>
          <w:rFonts w:ascii="Times New Roman" w:hAnsi="Times New Roman"/>
          <w:sz w:val="24"/>
        </w:rPr>
      </w:pPr>
      <w:r>
        <w:rPr>
          <w:rFonts w:ascii="Times New Roman" w:hAnsi="Times New Roman"/>
          <w:position w:val="-4"/>
          <w:sz w:val="24"/>
          <w:lang w:val="en-GB" w:eastAsia="da-DK"/>
        </w:rPr>
        <w:object w:dxaOrig="252" w:dyaOrig="252">
          <v:shape id="_x0000_i1335" type="#_x0000_t75" style="width:14.4pt;height:14.4pt" o:ole="">
            <v:imagedata r:id="rId634" o:title=""/>
          </v:shape>
          <o:OLEObject Type="Embed" ProgID="Equation.3" ShapeID="_x0000_i1335" DrawAspect="Content" ObjectID="_1506513209" r:id="rId635"/>
        </w:object>
      </w:r>
      <w:bookmarkEnd w:id="182"/>
      <w:r>
        <w:rPr>
          <w:rFonts w:ascii="Times New Roman" w:hAnsi="Times New Roman"/>
          <w:sz w:val="24"/>
        </w:rPr>
        <w:tab/>
      </w:r>
      <w:proofErr w:type="gramStart"/>
      <w:r>
        <w:rPr>
          <w:rFonts w:ascii="Times New Roman" w:hAnsi="Times New Roman"/>
          <w:sz w:val="24"/>
        </w:rPr>
        <w:t>is</w:t>
      </w:r>
      <w:proofErr w:type="gramEnd"/>
      <w:r>
        <w:rPr>
          <w:rFonts w:ascii="Times New Roman" w:hAnsi="Times New Roman"/>
          <w:sz w:val="24"/>
        </w:rPr>
        <w:t xml:space="preserve"> the total expected energy production during the design lifetime</w:t>
      </w:r>
    </w:p>
    <w:p w:rsidR="00EB0727" w:rsidRDefault="00EB0727" w:rsidP="00EB0727">
      <w:pPr>
        <w:ind w:left="851" w:hanging="851"/>
        <w:rPr>
          <w:rFonts w:ascii="Times New Roman" w:hAnsi="Times New Roman"/>
          <w:sz w:val="24"/>
        </w:rPr>
      </w:pPr>
      <w:proofErr w:type="gramStart"/>
      <w:r>
        <w:rPr>
          <w:rFonts w:ascii="Times New Roman" w:hAnsi="Times New Roman"/>
          <w:i/>
          <w:sz w:val="24"/>
        </w:rPr>
        <w:t>r</w:t>
      </w:r>
      <w:proofErr w:type="gramEnd"/>
      <w:r>
        <w:rPr>
          <w:rFonts w:ascii="Times New Roman" w:hAnsi="Times New Roman"/>
          <w:sz w:val="24"/>
        </w:rPr>
        <w:t xml:space="preserve"> </w:t>
      </w:r>
      <w:r>
        <w:rPr>
          <w:rFonts w:ascii="Times New Roman" w:hAnsi="Times New Roman"/>
          <w:sz w:val="24"/>
        </w:rPr>
        <w:tab/>
        <w:t>is the real rate of interest, i.e. adjusted for inflation</w:t>
      </w:r>
    </w:p>
    <w:p w:rsidR="00EB0727" w:rsidRDefault="00EB0727" w:rsidP="00EB0727">
      <w:pPr>
        <w:ind w:left="851" w:hanging="851"/>
        <w:rPr>
          <w:rFonts w:ascii="Times New Roman" w:hAnsi="Times New Roman"/>
          <w:sz w:val="24"/>
        </w:rPr>
      </w:pPr>
      <w:r>
        <w:rPr>
          <w:rFonts w:ascii="Times New Roman" w:hAnsi="Times New Roman"/>
          <w:position w:val="-10"/>
          <w:sz w:val="24"/>
          <w:lang w:val="en-GB" w:eastAsia="da-DK"/>
        </w:rPr>
        <w:object w:dxaOrig="300" w:dyaOrig="336">
          <v:shape id="_x0000_i1336" type="#_x0000_t75" style="width:14.4pt;height:14.4pt" o:ole="">
            <v:imagedata r:id="rId636" o:title=""/>
          </v:shape>
          <o:OLEObject Type="Embed" ProgID="Equation.3" ShapeID="_x0000_i1336" DrawAspect="Content" ObjectID="_1506513210" r:id="rId637"/>
        </w:object>
      </w:r>
      <w:r>
        <w:rPr>
          <w:rFonts w:ascii="Times New Roman" w:hAnsi="Times New Roman"/>
          <w:sz w:val="24"/>
        </w:rPr>
        <w:tab/>
      </w:r>
      <w:proofErr w:type="gramStart"/>
      <w:r>
        <w:rPr>
          <w:rFonts w:ascii="Times New Roman" w:hAnsi="Times New Roman"/>
          <w:sz w:val="24"/>
        </w:rPr>
        <w:t>is</w:t>
      </w:r>
      <w:proofErr w:type="gramEnd"/>
      <w:r>
        <w:rPr>
          <w:rFonts w:ascii="Times New Roman" w:hAnsi="Times New Roman"/>
          <w:sz w:val="24"/>
        </w:rPr>
        <w:t xml:space="preserve"> the initial (manufacturing and installation) costs – corresponds to CAPEX </w:t>
      </w:r>
    </w:p>
    <w:p w:rsidR="00EB0727" w:rsidRDefault="00EB0727" w:rsidP="00EB0727">
      <w:pPr>
        <w:ind w:left="851" w:hanging="851"/>
        <w:rPr>
          <w:rFonts w:ascii="Times New Roman" w:hAnsi="Times New Roman"/>
          <w:sz w:val="24"/>
        </w:rPr>
      </w:pPr>
      <w:r>
        <w:rPr>
          <w:rFonts w:ascii="Times New Roman" w:hAnsi="Times New Roman"/>
          <w:position w:val="-14"/>
          <w:sz w:val="24"/>
          <w:lang w:val="en-GB" w:eastAsia="da-DK"/>
        </w:rPr>
        <w:object w:dxaOrig="588" w:dyaOrig="384">
          <v:shape id="_x0000_i1337" type="#_x0000_t75" style="width:28.8pt;height:20.7pt" o:ole="">
            <v:imagedata r:id="rId638" o:title=""/>
          </v:shape>
          <o:OLEObject Type="Embed" ProgID="Equation.3" ShapeID="_x0000_i1337" DrawAspect="Content" ObjectID="_1506513211" r:id="rId639"/>
        </w:object>
      </w:r>
      <w:r>
        <w:rPr>
          <w:rFonts w:ascii="Times New Roman" w:hAnsi="Times New Roman"/>
          <w:sz w:val="24"/>
        </w:rPr>
        <w:tab/>
      </w:r>
      <w:proofErr w:type="gramStart"/>
      <w:r>
        <w:rPr>
          <w:rFonts w:ascii="Times New Roman" w:hAnsi="Times New Roman"/>
          <w:sz w:val="24"/>
        </w:rPr>
        <w:t>is</w:t>
      </w:r>
      <w:proofErr w:type="gramEnd"/>
      <w:r>
        <w:rPr>
          <w:rFonts w:ascii="Times New Roman" w:hAnsi="Times New Roman"/>
          <w:sz w:val="24"/>
        </w:rPr>
        <w:t xml:space="preserve"> the costs for operation and maintenance in year </w:t>
      </w:r>
      <w:r>
        <w:rPr>
          <w:rFonts w:ascii="Times New Roman" w:hAnsi="Times New Roman"/>
          <w:i/>
          <w:sz w:val="24"/>
        </w:rPr>
        <w:t>t</w:t>
      </w:r>
      <w:r>
        <w:rPr>
          <w:rFonts w:ascii="Times New Roman" w:hAnsi="Times New Roman"/>
          <w:sz w:val="24"/>
        </w:rPr>
        <w:t xml:space="preserve"> . </w:t>
      </w:r>
      <w:r>
        <w:rPr>
          <w:rFonts w:ascii="Times New Roman" w:hAnsi="Times New Roman"/>
          <w:position w:val="-24"/>
          <w:sz w:val="24"/>
          <w:lang w:val="en-GB" w:eastAsia="da-DK"/>
        </w:rPr>
        <w:object w:dxaOrig="2184" w:dyaOrig="588">
          <v:shape id="_x0000_i1338" type="#_x0000_t75" style="width:107.1pt;height:28.8pt" o:ole="">
            <v:imagedata r:id="rId640" o:title=""/>
          </v:shape>
          <o:OLEObject Type="Embed" ProgID="Equation.3" ShapeID="_x0000_i1338" DrawAspect="Content" ObjectID="_1506513212" r:id="rId641"/>
        </w:object>
      </w:r>
      <w:r>
        <w:rPr>
          <w:rFonts w:ascii="Times New Roman" w:hAnsi="Times New Roman"/>
          <w:sz w:val="24"/>
        </w:rPr>
        <w:t xml:space="preserve">. Demolition costs are assumed to be included </w:t>
      </w:r>
      <w:proofErr w:type="gramStart"/>
      <w:r>
        <w:rPr>
          <w:rFonts w:ascii="Times New Roman" w:hAnsi="Times New Roman"/>
          <w:sz w:val="24"/>
        </w:rPr>
        <w:t xml:space="preserve">in </w:t>
      </w:r>
      <w:proofErr w:type="gramEnd"/>
      <w:r>
        <w:rPr>
          <w:rFonts w:ascii="Times New Roman" w:hAnsi="Times New Roman"/>
          <w:position w:val="-14"/>
          <w:sz w:val="24"/>
          <w:lang w:val="en-GB" w:eastAsia="da-DK"/>
        </w:rPr>
        <w:object w:dxaOrig="672" w:dyaOrig="384">
          <v:shape id="_x0000_i1339" type="#_x0000_t75" style="width:35.1pt;height:20.7pt" o:ole="">
            <v:imagedata r:id="rId642" o:title=""/>
          </v:shape>
          <o:OLEObject Type="Embed" ProgID="Equation.3" ShapeID="_x0000_i1339" DrawAspect="Content" ObjectID="_1506513213" r:id="rId643"/>
        </w:object>
      </w:r>
      <w:r>
        <w:rPr>
          <w:rFonts w:ascii="Times New Roman" w:hAnsi="Times New Roman"/>
          <w:sz w:val="24"/>
        </w:rPr>
        <w:t xml:space="preserve">. </w:t>
      </w:r>
      <w:r>
        <w:rPr>
          <w:rFonts w:ascii="Times New Roman" w:hAnsi="Times New Roman"/>
          <w:position w:val="-14"/>
          <w:sz w:val="24"/>
          <w:lang w:val="en-GB" w:eastAsia="da-DK"/>
        </w:rPr>
        <w:object w:dxaOrig="588" w:dyaOrig="384">
          <v:shape id="_x0000_i1340" type="#_x0000_t75" style="width:28.8pt;height:20.7pt" o:ole="">
            <v:imagedata r:id="rId638" o:title=""/>
          </v:shape>
          <o:OLEObject Type="Embed" ProgID="Equation.3" ShapeID="_x0000_i1340" DrawAspect="Content" ObjectID="_1506513214" r:id="rId644"/>
        </w:object>
      </w:r>
      <w:r>
        <w:rPr>
          <w:rFonts w:ascii="Times New Roman" w:hAnsi="Times New Roman"/>
          <w:sz w:val="24"/>
        </w:rPr>
        <w:t xml:space="preserve"> </w:t>
      </w:r>
      <w:proofErr w:type="gramStart"/>
      <w:r>
        <w:rPr>
          <w:rFonts w:ascii="Times New Roman" w:hAnsi="Times New Roman"/>
          <w:sz w:val="24"/>
        </w:rPr>
        <w:t>corresponds</w:t>
      </w:r>
      <w:proofErr w:type="gramEnd"/>
      <w:r>
        <w:rPr>
          <w:rFonts w:ascii="Times New Roman" w:hAnsi="Times New Roman"/>
          <w:sz w:val="24"/>
        </w:rPr>
        <w:t xml:space="preserve"> to OPEX</w:t>
      </w:r>
    </w:p>
    <w:p w:rsidR="00EB0727" w:rsidRDefault="00EB0727" w:rsidP="00EB0727">
      <w:pPr>
        <w:ind w:left="851" w:hanging="851"/>
        <w:rPr>
          <w:rFonts w:ascii="Times New Roman" w:hAnsi="Times New Roman"/>
          <w:sz w:val="24"/>
        </w:rPr>
      </w:pPr>
      <w:r>
        <w:rPr>
          <w:rFonts w:ascii="Times New Roman" w:hAnsi="Times New Roman"/>
          <w:position w:val="-12"/>
          <w:sz w:val="24"/>
          <w:lang w:val="en-GB" w:eastAsia="da-DK"/>
        </w:rPr>
        <w:object w:dxaOrig="276" w:dyaOrig="360">
          <v:shape id="_x0000_i1341" type="#_x0000_t75" style="width:14.4pt;height:20.7pt" o:ole="">
            <v:imagedata r:id="rId645" o:title=""/>
          </v:shape>
          <o:OLEObject Type="Embed" ProgID="Equation.3" ShapeID="_x0000_i1341" DrawAspect="Content" ObjectID="_1506513215" r:id="rId646"/>
        </w:object>
      </w:r>
      <w:r>
        <w:rPr>
          <w:rFonts w:ascii="Times New Roman" w:hAnsi="Times New Roman"/>
          <w:sz w:val="24"/>
        </w:rPr>
        <w:t xml:space="preserve"> </w:t>
      </w:r>
      <w:r>
        <w:rPr>
          <w:rFonts w:ascii="Times New Roman" w:hAnsi="Times New Roman"/>
          <w:sz w:val="24"/>
        </w:rPr>
        <w:tab/>
      </w:r>
      <w:proofErr w:type="gramStart"/>
      <w:r>
        <w:rPr>
          <w:rFonts w:ascii="Times New Roman" w:hAnsi="Times New Roman"/>
          <w:sz w:val="24"/>
        </w:rPr>
        <w:t>is</w:t>
      </w:r>
      <w:proofErr w:type="gramEnd"/>
      <w:r>
        <w:rPr>
          <w:rFonts w:ascii="Times New Roman" w:hAnsi="Times New Roman"/>
          <w:sz w:val="24"/>
        </w:rPr>
        <w:t xml:space="preserve"> the energy production in year </w:t>
      </w:r>
      <w:r>
        <w:rPr>
          <w:rFonts w:ascii="Times New Roman" w:hAnsi="Times New Roman"/>
          <w:i/>
          <w:sz w:val="24"/>
        </w:rPr>
        <w:t>t</w:t>
      </w:r>
    </w:p>
    <w:p w:rsidR="00EB0727" w:rsidRDefault="00EB0727" w:rsidP="00EB0727">
      <w:pPr>
        <w:rPr>
          <w:rFonts w:ascii="Times New Roman" w:hAnsi="Times New Roman"/>
          <w:sz w:val="24"/>
        </w:rPr>
      </w:pPr>
    </w:p>
    <w:p w:rsidR="00EB0727" w:rsidRDefault="00EB0727" w:rsidP="00EB0727">
      <w:pPr>
        <w:rPr>
          <w:rFonts w:ascii="Times New Roman" w:hAnsi="Times New Roman"/>
          <w:sz w:val="24"/>
        </w:rPr>
      </w:pPr>
      <w:r>
        <w:rPr>
          <w:rFonts w:ascii="Times New Roman" w:hAnsi="Times New Roman"/>
          <w:sz w:val="24"/>
        </w:rPr>
        <w:t xml:space="preserve">It is noted that the </w:t>
      </w:r>
      <w:r>
        <w:rPr>
          <w:rFonts w:ascii="Times New Roman" w:hAnsi="Times New Roman"/>
          <w:i/>
          <w:sz w:val="24"/>
        </w:rPr>
        <w:t>LPC</w:t>
      </w:r>
      <w:r>
        <w:rPr>
          <w:rFonts w:ascii="Times New Roman" w:hAnsi="Times New Roman"/>
          <w:sz w:val="24"/>
        </w:rPr>
        <w:t xml:space="preserve"> is closely connected to the Cost of Energy (</w:t>
      </w:r>
      <w:r>
        <w:rPr>
          <w:rFonts w:ascii="Times New Roman" w:hAnsi="Times New Roman"/>
          <w:i/>
          <w:sz w:val="24"/>
        </w:rPr>
        <w:t>COE</w:t>
      </w:r>
      <w:r>
        <w:rPr>
          <w:rFonts w:ascii="Times New Roman" w:hAnsi="Times New Roman"/>
          <w:sz w:val="24"/>
        </w:rPr>
        <w:t>) defined by</w:t>
      </w:r>
    </w:p>
    <w:p w:rsidR="00EB0727" w:rsidRDefault="00EB0727" w:rsidP="00EB0727">
      <w:pPr>
        <w:pStyle w:val="formula"/>
        <w:ind w:left="0"/>
        <w:rPr>
          <w:sz w:val="24"/>
          <w:szCs w:val="24"/>
        </w:rPr>
      </w:pPr>
      <w:r>
        <w:rPr>
          <w:position w:val="-52"/>
          <w:sz w:val="24"/>
          <w:szCs w:val="24"/>
        </w:rPr>
        <w:object w:dxaOrig="5616" w:dyaOrig="1164">
          <v:shape id="_x0000_i1342" type="#_x0000_t75" style="width:280.8pt;height:57.6pt" o:ole="">
            <v:imagedata r:id="rId647" o:title=""/>
          </v:shape>
          <o:OLEObject Type="Embed" ProgID="Equation.3" ShapeID="_x0000_i1342" DrawAspect="Content" ObjectID="_1506513216" r:id="rId648"/>
        </w:object>
      </w:r>
      <w:r>
        <w:rPr>
          <w:sz w:val="24"/>
          <w:szCs w:val="24"/>
        </w:rPr>
        <w:tab/>
      </w:r>
      <w:r w:rsidR="00BE4307">
        <w:rPr>
          <w:sz w:val="24"/>
          <w:szCs w:val="24"/>
        </w:rPr>
        <w:t>(</w:t>
      </w:r>
      <w:r w:rsidR="00E63DF3">
        <w:rPr>
          <w:sz w:val="24"/>
          <w:szCs w:val="24"/>
        </w:rPr>
        <w:t>C</w:t>
      </w:r>
      <w:r w:rsidR="00BE4307">
        <w:rPr>
          <w:sz w:val="24"/>
          <w:szCs w:val="24"/>
        </w:rPr>
        <w:t>.</w:t>
      </w:r>
      <w:r>
        <w:rPr>
          <w:sz w:val="24"/>
          <w:szCs w:val="24"/>
        </w:rPr>
        <w:t>2)</w:t>
      </w:r>
    </w:p>
    <w:p w:rsidR="00EB0727" w:rsidRDefault="00EB0727" w:rsidP="00EB0727">
      <w:pPr>
        <w:rPr>
          <w:rFonts w:ascii="Times New Roman" w:hAnsi="Times New Roman"/>
          <w:sz w:val="24"/>
        </w:rPr>
      </w:pPr>
    </w:p>
    <w:p w:rsidR="00EB0727" w:rsidRDefault="00EB0727" w:rsidP="00EB0727">
      <w:pPr>
        <w:jc w:val="both"/>
        <w:rPr>
          <w:rFonts w:ascii="Times New Roman" w:hAnsi="Times New Roman"/>
          <w:sz w:val="24"/>
        </w:rPr>
      </w:pPr>
      <w:proofErr w:type="gramStart"/>
      <w:r>
        <w:rPr>
          <w:rFonts w:ascii="Times New Roman" w:hAnsi="Times New Roman"/>
          <w:sz w:val="24"/>
        </w:rPr>
        <w:t>with</w:t>
      </w:r>
      <w:proofErr w:type="gramEnd"/>
      <w:r>
        <w:rPr>
          <w:rFonts w:ascii="Times New Roman" w:hAnsi="Times New Roman"/>
          <w:sz w:val="24"/>
        </w:rPr>
        <w:t xml:space="preserve"> the only difference that the energy production is not capitalized. Further, the optimization problem in </w:t>
      </w:r>
      <w:r w:rsidR="00BE4307">
        <w:rPr>
          <w:rFonts w:ascii="Times New Roman" w:hAnsi="Times New Roman"/>
          <w:sz w:val="24"/>
        </w:rPr>
        <w:t>(</w:t>
      </w:r>
      <w:r w:rsidR="00E63DF3">
        <w:rPr>
          <w:rFonts w:ascii="Times New Roman" w:hAnsi="Times New Roman"/>
          <w:sz w:val="24"/>
        </w:rPr>
        <w:t>C</w:t>
      </w:r>
      <w:r w:rsidR="00BE4307">
        <w:rPr>
          <w:rFonts w:ascii="Times New Roman" w:hAnsi="Times New Roman"/>
          <w:sz w:val="24"/>
        </w:rPr>
        <w:t>.</w:t>
      </w:r>
      <w:r>
        <w:rPr>
          <w:rFonts w:ascii="Times New Roman" w:hAnsi="Times New Roman"/>
          <w:sz w:val="24"/>
        </w:rPr>
        <w:t>1) is closely related to the general cost-benefit optimization problem. The only difference is that instead of optimizing the difference between costs and benefits, the ratio between them in (</w:t>
      </w:r>
      <w:r>
        <w:rPr>
          <w:rFonts w:ascii="Times New Roman" w:hAnsi="Times New Roman"/>
          <w:i/>
          <w:sz w:val="24"/>
        </w:rPr>
        <w:t>LPC</w:t>
      </w:r>
      <w:r>
        <w:rPr>
          <w:rFonts w:ascii="Times New Roman" w:hAnsi="Times New Roman"/>
          <w:sz w:val="24"/>
        </w:rPr>
        <w:t xml:space="preserve">) in </w:t>
      </w:r>
      <w:r w:rsidR="00BE4307">
        <w:rPr>
          <w:rFonts w:ascii="Times New Roman" w:hAnsi="Times New Roman"/>
          <w:sz w:val="24"/>
        </w:rPr>
        <w:t>(</w:t>
      </w:r>
      <w:r w:rsidR="00E63DF3">
        <w:rPr>
          <w:rFonts w:ascii="Times New Roman" w:hAnsi="Times New Roman"/>
          <w:sz w:val="24"/>
        </w:rPr>
        <w:t>C</w:t>
      </w:r>
      <w:r w:rsidR="00BE4307">
        <w:rPr>
          <w:rFonts w:ascii="Times New Roman" w:hAnsi="Times New Roman"/>
          <w:sz w:val="24"/>
        </w:rPr>
        <w:t>.</w:t>
      </w:r>
      <w:r>
        <w:rPr>
          <w:rFonts w:ascii="Times New Roman" w:hAnsi="Times New Roman"/>
          <w:sz w:val="24"/>
        </w:rPr>
        <w:t xml:space="preserve">1) is optimized, and </w:t>
      </w:r>
      <w:proofErr w:type="spellStart"/>
      <w:r>
        <w:rPr>
          <w:rFonts w:ascii="Times New Roman" w:hAnsi="Times New Roman"/>
          <w:sz w:val="24"/>
        </w:rPr>
        <w:t>evt</w:t>
      </w:r>
      <w:proofErr w:type="spellEnd"/>
      <w:r>
        <w:rPr>
          <w:rFonts w:ascii="Times New Roman" w:hAnsi="Times New Roman"/>
          <w:sz w:val="24"/>
        </w:rPr>
        <w:t xml:space="preserve">. </w:t>
      </w:r>
      <w:proofErr w:type="gramStart"/>
      <w:r>
        <w:rPr>
          <w:rFonts w:ascii="Times New Roman" w:hAnsi="Times New Roman"/>
          <w:sz w:val="24"/>
        </w:rPr>
        <w:t>collapse</w:t>
      </w:r>
      <w:proofErr w:type="gramEnd"/>
      <w:r>
        <w:rPr>
          <w:rFonts w:ascii="Times New Roman" w:hAnsi="Times New Roman"/>
          <w:sz w:val="24"/>
        </w:rPr>
        <w:t xml:space="preserve"> costs are not included in </w:t>
      </w:r>
      <w:r w:rsidR="00BE4307">
        <w:rPr>
          <w:rFonts w:ascii="Times New Roman" w:hAnsi="Times New Roman"/>
          <w:sz w:val="24"/>
        </w:rPr>
        <w:t>(</w:t>
      </w:r>
      <w:r w:rsidR="00E63DF3">
        <w:rPr>
          <w:rFonts w:ascii="Times New Roman" w:hAnsi="Times New Roman"/>
          <w:sz w:val="24"/>
        </w:rPr>
        <w:t>C</w:t>
      </w:r>
      <w:r w:rsidR="00BE4307">
        <w:rPr>
          <w:rFonts w:ascii="Times New Roman" w:hAnsi="Times New Roman"/>
          <w:sz w:val="24"/>
        </w:rPr>
        <w:t>.</w:t>
      </w:r>
      <w:r>
        <w:rPr>
          <w:rFonts w:ascii="Times New Roman" w:hAnsi="Times New Roman"/>
          <w:sz w:val="24"/>
        </w:rPr>
        <w:t xml:space="preserve">2).  </w:t>
      </w:r>
    </w:p>
    <w:p w:rsidR="00EB0727" w:rsidRDefault="00EB0727" w:rsidP="00EB0727">
      <w:pPr>
        <w:rPr>
          <w:rFonts w:ascii="Times New Roman" w:hAnsi="Times New Roman"/>
          <w:sz w:val="24"/>
        </w:rPr>
      </w:pPr>
    </w:p>
    <w:p w:rsidR="00EB0727" w:rsidRDefault="00E63DF3" w:rsidP="00C748F2">
      <w:pPr>
        <w:pStyle w:val="Heading2"/>
        <w:numPr>
          <w:ilvl w:val="0"/>
          <w:numId w:val="0"/>
        </w:numPr>
      </w:pPr>
      <w:bookmarkStart w:id="183" w:name="_Toc201638844"/>
      <w:bookmarkStart w:id="184" w:name="_Toc201643321"/>
      <w:bookmarkStart w:id="185" w:name="_Toc208071496"/>
      <w:bookmarkStart w:id="186" w:name="_Toc208190251"/>
      <w:bookmarkStart w:id="187" w:name="_Toc210275675"/>
      <w:bookmarkStart w:id="188" w:name="_Toc210277244"/>
      <w:bookmarkStart w:id="189" w:name="_Toc399859175"/>
      <w:bookmarkStart w:id="190" w:name="_Toc282368095"/>
      <w:bookmarkStart w:id="191" w:name="_Toc283563694"/>
      <w:bookmarkStart w:id="192" w:name="_Toc285027209"/>
      <w:bookmarkStart w:id="193" w:name="_Toc326529881"/>
      <w:bookmarkStart w:id="194" w:name="_Toc326530233"/>
      <w:bookmarkStart w:id="195" w:name="_Toc331140558"/>
      <w:bookmarkStart w:id="196" w:name="_Toc331166060"/>
      <w:bookmarkStart w:id="197" w:name="_Toc331166589"/>
      <w:bookmarkStart w:id="198" w:name="_Toc331168210"/>
      <w:bookmarkStart w:id="199" w:name="_Toc430647749"/>
      <w:r>
        <w:lastRenderedPageBreak/>
        <w:t xml:space="preserve">C.3. </w:t>
      </w:r>
      <w:r w:rsidR="00EB0727">
        <w:t xml:space="preserve">Deterministic, </w:t>
      </w:r>
      <w:bookmarkEnd w:id="183"/>
      <w:bookmarkEnd w:id="184"/>
      <w:bookmarkEnd w:id="185"/>
      <w:bookmarkEnd w:id="186"/>
      <w:bookmarkEnd w:id="187"/>
      <w:bookmarkEnd w:id="188"/>
      <w:r w:rsidR="00EB0727">
        <w:t>design</w:t>
      </w:r>
      <w:bookmarkEnd w:id="189"/>
      <w:bookmarkEnd w:id="190"/>
      <w:bookmarkEnd w:id="191"/>
      <w:bookmarkEnd w:id="192"/>
      <w:bookmarkEnd w:id="193"/>
      <w:bookmarkEnd w:id="194"/>
      <w:bookmarkEnd w:id="195"/>
      <w:bookmarkEnd w:id="196"/>
      <w:bookmarkEnd w:id="197"/>
      <w:bookmarkEnd w:id="198"/>
      <w:r w:rsidR="00EB0727">
        <w:t xml:space="preserve"> based on requirements in standards</w:t>
      </w:r>
      <w:bookmarkEnd w:id="199"/>
    </w:p>
    <w:p w:rsidR="00EB0727" w:rsidRDefault="00EB0727" w:rsidP="00EB0727">
      <w:pPr>
        <w:jc w:val="both"/>
        <w:rPr>
          <w:rFonts w:ascii="Times New Roman" w:hAnsi="Times New Roman"/>
          <w:sz w:val="24"/>
        </w:rPr>
      </w:pPr>
      <w:r>
        <w:rPr>
          <w:rFonts w:ascii="Times New Roman" w:hAnsi="Times New Roman"/>
          <w:sz w:val="24"/>
        </w:rPr>
        <w:t xml:space="preserve">In the deterministic, code / standard-based formulation uncertainties are taken into account through partial safety factors and appropriate characteristic values of the stochastic variables. The optimal design is obtained as the design which minimize </w:t>
      </w:r>
      <w:r>
        <w:rPr>
          <w:rFonts w:ascii="Times New Roman" w:hAnsi="Times New Roman"/>
          <w:i/>
          <w:sz w:val="24"/>
        </w:rPr>
        <w:t>LPC</w:t>
      </w:r>
      <w:r>
        <w:rPr>
          <w:rFonts w:ascii="Times New Roman" w:hAnsi="Times New Roman"/>
          <w:sz w:val="24"/>
        </w:rPr>
        <w:t xml:space="preserve"> (</w:t>
      </w:r>
      <w:proofErr w:type="spellStart"/>
      <w:r>
        <w:rPr>
          <w:rFonts w:ascii="Times New Roman" w:hAnsi="Times New Roman"/>
          <w:sz w:val="24"/>
        </w:rPr>
        <w:t>levelised</w:t>
      </w:r>
      <w:proofErr w:type="spellEnd"/>
      <w:r>
        <w:rPr>
          <w:rFonts w:ascii="Times New Roman" w:hAnsi="Times New Roman"/>
          <w:sz w:val="24"/>
        </w:rPr>
        <w:t xml:space="preserve"> production costs) taking into account design requirements specified in standards, e.g. IEC 61400-1. The design requirements could e.g. be related to maximum allowable design stresses and strains in the tower, blades, etc. The optimization problem can be formulated as: </w:t>
      </w:r>
    </w:p>
    <w:p w:rsidR="00EB0727" w:rsidRDefault="00EB0727" w:rsidP="00EB0727">
      <w:pPr>
        <w:pStyle w:val="formula"/>
        <w:ind w:left="0"/>
        <w:rPr>
          <w:sz w:val="24"/>
          <w:szCs w:val="24"/>
        </w:rPr>
      </w:pPr>
      <w:r>
        <w:rPr>
          <w:position w:val="-48"/>
          <w:sz w:val="24"/>
          <w:szCs w:val="24"/>
        </w:rPr>
        <w:object w:dxaOrig="4092" w:dyaOrig="1080">
          <v:shape id="_x0000_i1343" type="#_x0000_t75" style="width:209.7pt;height:57.6pt" o:ole="">
            <v:imagedata r:id="rId649" o:title=""/>
          </v:shape>
          <o:OLEObject Type="Embed" ProgID="Equation.3" ShapeID="_x0000_i1343" DrawAspect="Content" ObjectID="_1506513217" r:id="rId650"/>
        </w:object>
      </w:r>
      <w:r>
        <w:rPr>
          <w:sz w:val="24"/>
          <w:szCs w:val="24"/>
        </w:rPr>
        <w:tab/>
      </w:r>
      <w:r w:rsidR="00BE4307">
        <w:rPr>
          <w:sz w:val="24"/>
          <w:szCs w:val="24"/>
        </w:rPr>
        <w:t>(</w:t>
      </w:r>
      <w:r w:rsidR="00E63DF3">
        <w:rPr>
          <w:sz w:val="24"/>
          <w:szCs w:val="24"/>
        </w:rPr>
        <w:t>C</w:t>
      </w:r>
      <w:r w:rsidR="00BE4307">
        <w:rPr>
          <w:sz w:val="24"/>
          <w:szCs w:val="24"/>
        </w:rPr>
        <w:t>.</w:t>
      </w:r>
      <w:r>
        <w:rPr>
          <w:sz w:val="24"/>
          <w:szCs w:val="24"/>
        </w:rPr>
        <w:t>3)</w:t>
      </w:r>
    </w:p>
    <w:p w:rsidR="00EB0727" w:rsidRDefault="00EB0727" w:rsidP="00EB0727">
      <w:pPr>
        <w:rPr>
          <w:rFonts w:ascii="Times New Roman" w:hAnsi="Times New Roman"/>
          <w:sz w:val="24"/>
        </w:rPr>
      </w:pPr>
      <w:proofErr w:type="gramStart"/>
      <w:r>
        <w:rPr>
          <w:rFonts w:ascii="Times New Roman" w:hAnsi="Times New Roman"/>
          <w:sz w:val="24"/>
        </w:rPr>
        <w:t>where</w:t>
      </w:r>
      <w:proofErr w:type="gramEnd"/>
    </w:p>
    <w:p w:rsidR="00EB0727" w:rsidRDefault="00EB0727" w:rsidP="00EB0727">
      <w:pPr>
        <w:ind w:left="1418" w:hanging="1418"/>
        <w:rPr>
          <w:rFonts w:ascii="Times New Roman" w:hAnsi="Times New Roman"/>
          <w:sz w:val="24"/>
        </w:rPr>
      </w:pPr>
      <w:r>
        <w:rPr>
          <w:rFonts w:ascii="Times New Roman" w:hAnsi="Times New Roman"/>
          <w:position w:val="-10"/>
          <w:sz w:val="24"/>
          <w:lang w:val="en-GB" w:eastAsia="da-DK"/>
        </w:rPr>
        <w:object w:dxaOrig="336" w:dyaOrig="312">
          <v:shape id="_x0000_i1344" type="#_x0000_t75" style="width:14.4pt;height:14.4pt" o:ole="">
            <v:imagedata r:id="rId651" o:title=""/>
          </v:shape>
          <o:OLEObject Type="Embed" ProgID="Equation.3" ShapeID="_x0000_i1344" DrawAspect="Content" ObjectID="_1506513218" r:id="rId652"/>
        </w:object>
      </w:r>
      <w:r>
        <w:rPr>
          <w:rFonts w:ascii="Times New Roman" w:hAnsi="Times New Roman"/>
          <w:sz w:val="24"/>
        </w:rPr>
        <w:tab/>
      </w:r>
      <w:proofErr w:type="gramStart"/>
      <w:r>
        <w:rPr>
          <w:rFonts w:ascii="Times New Roman" w:hAnsi="Times New Roman"/>
          <w:sz w:val="24"/>
        </w:rPr>
        <w:t>design</w:t>
      </w:r>
      <w:proofErr w:type="gramEnd"/>
      <w:r>
        <w:rPr>
          <w:rFonts w:ascii="Times New Roman" w:hAnsi="Times New Roman"/>
          <w:sz w:val="24"/>
        </w:rPr>
        <w:t xml:space="preserve"> values of stochastic variables </w:t>
      </w:r>
      <w:r>
        <w:rPr>
          <w:rFonts w:ascii="Times New Roman" w:hAnsi="Times New Roman"/>
          <w:position w:val="-4"/>
          <w:sz w:val="24"/>
          <w:lang w:val="en-GB" w:eastAsia="da-DK"/>
        </w:rPr>
        <w:object w:dxaOrig="252" w:dyaOrig="252">
          <v:shape id="_x0000_i1345" type="#_x0000_t75" style="width:14.4pt;height:14.4pt" o:ole="">
            <v:imagedata r:id="rId653" o:title=""/>
          </v:shape>
          <o:OLEObject Type="Embed" ProgID="Equation.3" ShapeID="_x0000_i1345" DrawAspect="Content" ObjectID="_1506513219" r:id="rId654"/>
        </w:object>
      </w:r>
      <w:r>
        <w:rPr>
          <w:rFonts w:ascii="Times New Roman" w:hAnsi="Times New Roman"/>
          <w:sz w:val="24"/>
        </w:rPr>
        <w:t xml:space="preserve"> obtained using characteristic values (e.g. 5% quantiles for strength parameters) and partial safety factors </w:t>
      </w:r>
      <w:r>
        <w:rPr>
          <w:rFonts w:ascii="Times New Roman" w:hAnsi="Times New Roman"/>
          <w:position w:val="-10"/>
          <w:sz w:val="24"/>
          <w:lang w:val="en-GB" w:eastAsia="da-DK"/>
        </w:rPr>
        <w:object w:dxaOrig="276" w:dyaOrig="312">
          <v:shape id="_x0000_i1346" type="#_x0000_t75" style="width:14.4pt;height:14.4pt" o:ole="">
            <v:imagedata r:id="rId655" o:title=""/>
          </v:shape>
          <o:OLEObject Type="Embed" ProgID="Equation.3" ShapeID="_x0000_i1346" DrawAspect="Content" ObjectID="_1506513220" r:id="rId656"/>
        </w:object>
      </w:r>
      <w:r>
        <w:rPr>
          <w:rFonts w:ascii="Times New Roman" w:hAnsi="Times New Roman"/>
          <w:sz w:val="24"/>
        </w:rPr>
        <w:t xml:space="preserve"> for load and strength parameters</w:t>
      </w:r>
    </w:p>
    <w:p w:rsidR="00EB0727" w:rsidRDefault="00EB0727" w:rsidP="00EB0727">
      <w:pPr>
        <w:ind w:left="1418" w:hanging="1418"/>
        <w:rPr>
          <w:rFonts w:ascii="Times New Roman" w:hAnsi="Times New Roman"/>
          <w:sz w:val="24"/>
        </w:rPr>
      </w:pPr>
      <w:r>
        <w:rPr>
          <w:rFonts w:ascii="Times New Roman" w:hAnsi="Times New Roman"/>
          <w:position w:val="-12"/>
          <w:sz w:val="24"/>
          <w:lang w:val="en-GB" w:eastAsia="da-DK"/>
        </w:rPr>
        <w:object w:dxaOrig="1020" w:dyaOrig="336">
          <v:shape id="_x0000_i1347" type="#_x0000_t75" style="width:51.3pt;height:14.4pt" o:ole="">
            <v:imagedata r:id="rId657" o:title=""/>
          </v:shape>
          <o:OLEObject Type="Embed" ProgID="Equation.3" ShapeID="_x0000_i1347" DrawAspect="Content" ObjectID="_1506513221" r:id="rId658"/>
        </w:object>
      </w:r>
      <w:r>
        <w:rPr>
          <w:rFonts w:ascii="Times New Roman" w:hAnsi="Times New Roman"/>
          <w:sz w:val="24"/>
        </w:rPr>
        <w:tab/>
      </w:r>
      <w:proofErr w:type="gramStart"/>
      <w:r>
        <w:rPr>
          <w:rFonts w:ascii="Times New Roman" w:hAnsi="Times New Roman"/>
          <w:sz w:val="24"/>
        </w:rPr>
        <w:t>design</w:t>
      </w:r>
      <w:proofErr w:type="gramEnd"/>
      <w:r>
        <w:rPr>
          <w:rFonts w:ascii="Times New Roman" w:hAnsi="Times New Roman"/>
          <w:sz w:val="24"/>
        </w:rPr>
        <w:t xml:space="preserve"> equation for component </w:t>
      </w:r>
      <w:proofErr w:type="spellStart"/>
      <w:r>
        <w:rPr>
          <w:rFonts w:ascii="Times New Roman" w:hAnsi="Times New Roman"/>
          <w:i/>
          <w:sz w:val="24"/>
        </w:rPr>
        <w:t>i</w:t>
      </w:r>
      <w:proofErr w:type="spellEnd"/>
      <w:r>
        <w:rPr>
          <w:rFonts w:ascii="Times New Roman" w:hAnsi="Times New Roman"/>
          <w:sz w:val="24"/>
        </w:rPr>
        <w:t>, e.g. check of buckling or fatigue</w:t>
      </w:r>
    </w:p>
    <w:p w:rsidR="00EB0727" w:rsidRDefault="00EB0727" w:rsidP="00EB0727">
      <w:pPr>
        <w:rPr>
          <w:rFonts w:ascii="Times New Roman" w:hAnsi="Times New Roman"/>
          <w:sz w:val="24"/>
        </w:rPr>
      </w:pPr>
    </w:p>
    <w:p w:rsidR="00EB0727" w:rsidRDefault="00E63DF3" w:rsidP="00C748F2">
      <w:pPr>
        <w:pStyle w:val="Heading2"/>
        <w:numPr>
          <w:ilvl w:val="0"/>
          <w:numId w:val="0"/>
        </w:numPr>
      </w:pPr>
      <w:bookmarkStart w:id="200" w:name="_Toc399859176"/>
      <w:bookmarkStart w:id="201" w:name="_Toc331140559"/>
      <w:bookmarkStart w:id="202" w:name="_Toc331166061"/>
      <w:bookmarkStart w:id="203" w:name="_Toc331166590"/>
      <w:bookmarkStart w:id="204" w:name="_Toc331168211"/>
      <w:bookmarkStart w:id="205" w:name="_Toc430647750"/>
      <w:bookmarkEnd w:id="170"/>
      <w:bookmarkEnd w:id="171"/>
      <w:bookmarkEnd w:id="172"/>
      <w:bookmarkEnd w:id="173"/>
      <w:bookmarkEnd w:id="174"/>
      <w:bookmarkEnd w:id="175"/>
      <w:bookmarkEnd w:id="176"/>
      <w:bookmarkEnd w:id="177"/>
      <w:bookmarkEnd w:id="178"/>
      <w:bookmarkEnd w:id="179"/>
      <w:bookmarkEnd w:id="180"/>
      <w:r>
        <w:t xml:space="preserve">C.4. </w:t>
      </w:r>
      <w:r w:rsidR="00EB0727">
        <w:t>Reliability based design</w:t>
      </w:r>
      <w:bookmarkEnd w:id="200"/>
      <w:bookmarkEnd w:id="201"/>
      <w:bookmarkEnd w:id="202"/>
      <w:bookmarkEnd w:id="203"/>
      <w:bookmarkEnd w:id="204"/>
      <w:bookmarkEnd w:id="205"/>
    </w:p>
    <w:p w:rsidR="00EB0727" w:rsidRDefault="00EB0727" w:rsidP="00EB0727">
      <w:pPr>
        <w:jc w:val="both"/>
        <w:rPr>
          <w:rFonts w:ascii="Times New Roman" w:hAnsi="Times New Roman"/>
          <w:sz w:val="24"/>
        </w:rPr>
      </w:pPr>
      <w:r>
        <w:rPr>
          <w:rFonts w:ascii="Times New Roman" w:hAnsi="Times New Roman"/>
          <w:sz w:val="24"/>
        </w:rPr>
        <w:t xml:space="preserve">In a reliability-based formulation uncertainties are modelled by stochastic models and reliability of the wind turbine components are directly included. The optimal design is obtained as the design which minimizes </w:t>
      </w:r>
      <w:r>
        <w:rPr>
          <w:rFonts w:ascii="Times New Roman" w:hAnsi="Times New Roman"/>
          <w:i/>
          <w:sz w:val="24"/>
        </w:rPr>
        <w:t>LPC</w:t>
      </w:r>
      <w:r>
        <w:rPr>
          <w:rFonts w:ascii="Times New Roman" w:hAnsi="Times New Roman"/>
          <w:sz w:val="24"/>
        </w:rPr>
        <w:t xml:space="preserve"> (</w:t>
      </w:r>
      <w:proofErr w:type="spellStart"/>
      <w:r>
        <w:rPr>
          <w:rFonts w:ascii="Times New Roman" w:hAnsi="Times New Roman"/>
          <w:sz w:val="24"/>
        </w:rPr>
        <w:t>levelised</w:t>
      </w:r>
      <w:proofErr w:type="spellEnd"/>
      <w:r>
        <w:rPr>
          <w:rFonts w:ascii="Times New Roman" w:hAnsi="Times New Roman"/>
          <w:sz w:val="24"/>
        </w:rPr>
        <w:t xml:space="preserve"> production costs) during the lifetime taking into account minimum requirements to the reliability (though maximum acceptable probabilities of failure):</w:t>
      </w:r>
    </w:p>
    <w:p w:rsidR="00EB0727" w:rsidRDefault="00EB0727" w:rsidP="00EB0727">
      <w:pPr>
        <w:pStyle w:val="formula"/>
        <w:ind w:left="0"/>
        <w:rPr>
          <w:sz w:val="24"/>
          <w:szCs w:val="24"/>
        </w:rPr>
      </w:pPr>
      <w:r>
        <w:rPr>
          <w:position w:val="-54"/>
          <w:sz w:val="24"/>
          <w:szCs w:val="24"/>
        </w:rPr>
        <w:object w:dxaOrig="4152" w:dyaOrig="1212">
          <v:shape id="_x0000_i1348" type="#_x0000_t75" style="width:208.8pt;height:57.6pt" o:ole="">
            <v:imagedata r:id="rId659" o:title=""/>
          </v:shape>
          <o:OLEObject Type="Embed" ProgID="Equation.3" ShapeID="_x0000_i1348" DrawAspect="Content" ObjectID="_1506513222" r:id="rId660"/>
        </w:object>
      </w:r>
      <w:r>
        <w:rPr>
          <w:sz w:val="24"/>
          <w:szCs w:val="24"/>
        </w:rPr>
        <w:tab/>
      </w:r>
      <w:r w:rsidR="00BE4307">
        <w:rPr>
          <w:sz w:val="24"/>
          <w:szCs w:val="24"/>
        </w:rPr>
        <w:t>(</w:t>
      </w:r>
      <w:r w:rsidR="00E63DF3">
        <w:rPr>
          <w:sz w:val="24"/>
          <w:szCs w:val="24"/>
        </w:rPr>
        <w:t>C</w:t>
      </w:r>
      <w:r w:rsidR="00BE4307">
        <w:rPr>
          <w:sz w:val="24"/>
          <w:szCs w:val="24"/>
        </w:rPr>
        <w:t>.</w:t>
      </w:r>
      <w:r>
        <w:rPr>
          <w:sz w:val="24"/>
          <w:szCs w:val="24"/>
        </w:rPr>
        <w:t>4)</w:t>
      </w:r>
    </w:p>
    <w:p w:rsidR="00EB0727" w:rsidRDefault="00EB0727" w:rsidP="00EB0727">
      <w:pPr>
        <w:rPr>
          <w:rFonts w:ascii="Times New Roman" w:hAnsi="Times New Roman"/>
          <w:sz w:val="24"/>
        </w:rPr>
      </w:pPr>
      <w:proofErr w:type="gramStart"/>
      <w:r>
        <w:rPr>
          <w:rFonts w:ascii="Times New Roman" w:hAnsi="Times New Roman"/>
          <w:sz w:val="24"/>
        </w:rPr>
        <w:t>where</w:t>
      </w:r>
      <w:proofErr w:type="gramEnd"/>
    </w:p>
    <w:p w:rsidR="00EB0727" w:rsidRDefault="00EB0727" w:rsidP="00EB0727">
      <w:pPr>
        <w:tabs>
          <w:tab w:val="left" w:pos="1134"/>
        </w:tabs>
        <w:rPr>
          <w:rFonts w:ascii="Times New Roman" w:hAnsi="Times New Roman"/>
          <w:sz w:val="24"/>
        </w:rPr>
      </w:pPr>
      <w:r>
        <w:rPr>
          <w:rFonts w:ascii="Times New Roman" w:hAnsi="Times New Roman"/>
          <w:position w:val="-12"/>
          <w:sz w:val="24"/>
          <w:lang w:val="en-GB" w:eastAsia="da-DK"/>
        </w:rPr>
        <w:object w:dxaOrig="888" w:dyaOrig="360">
          <v:shape id="_x0000_i1349" type="#_x0000_t75" style="width:43.2pt;height:20.7pt" o:ole="">
            <v:imagedata r:id="rId661" o:title=""/>
          </v:shape>
          <o:OLEObject Type="Embed" ProgID="Equation.3" ShapeID="_x0000_i1349" DrawAspect="Content" ObjectID="_1506513223" r:id="rId662"/>
        </w:object>
      </w:r>
      <w:r>
        <w:rPr>
          <w:rFonts w:ascii="Times New Roman" w:hAnsi="Times New Roman"/>
          <w:sz w:val="24"/>
        </w:rPr>
        <w:tab/>
      </w:r>
      <w:proofErr w:type="gramStart"/>
      <w:r>
        <w:rPr>
          <w:rFonts w:ascii="Times New Roman" w:hAnsi="Times New Roman"/>
          <w:sz w:val="24"/>
        </w:rPr>
        <w:t>benefits</w:t>
      </w:r>
      <w:proofErr w:type="gramEnd"/>
      <w:r>
        <w:rPr>
          <w:rFonts w:ascii="Times New Roman" w:hAnsi="Times New Roman"/>
          <w:sz w:val="24"/>
        </w:rPr>
        <w:t xml:space="preserve"> / income from energy production discounted to time of decision</w:t>
      </w:r>
    </w:p>
    <w:p w:rsidR="00EB0727" w:rsidRDefault="00EB0727" w:rsidP="00EB0727">
      <w:pPr>
        <w:tabs>
          <w:tab w:val="left" w:pos="1134"/>
        </w:tabs>
        <w:ind w:left="1134" w:hanging="1134"/>
        <w:jc w:val="both"/>
        <w:rPr>
          <w:rFonts w:ascii="Times New Roman" w:hAnsi="Times New Roman"/>
          <w:sz w:val="24"/>
        </w:rPr>
      </w:pPr>
      <w:r>
        <w:rPr>
          <w:rFonts w:ascii="Times New Roman" w:hAnsi="Times New Roman"/>
          <w:position w:val="-12"/>
          <w:sz w:val="24"/>
          <w:lang w:val="en-GB" w:eastAsia="da-DK"/>
        </w:rPr>
        <w:object w:dxaOrig="972" w:dyaOrig="360">
          <v:shape id="_x0000_i1350" type="#_x0000_t75" style="width:51.3pt;height:20.7pt" o:ole="">
            <v:imagedata r:id="rId663" o:title=""/>
          </v:shape>
          <o:OLEObject Type="Embed" ProgID="Equation.3" ShapeID="_x0000_i1350" DrawAspect="Content" ObjectID="_1506513224" r:id="rId664"/>
        </w:object>
      </w:r>
      <w:r>
        <w:rPr>
          <w:rFonts w:ascii="Times New Roman" w:hAnsi="Times New Roman"/>
          <w:sz w:val="24"/>
        </w:rPr>
        <w:tab/>
      </w:r>
      <w:proofErr w:type="gramStart"/>
      <w:r>
        <w:rPr>
          <w:rFonts w:ascii="Times New Roman" w:hAnsi="Times New Roman"/>
          <w:sz w:val="24"/>
        </w:rPr>
        <w:t>is</w:t>
      </w:r>
      <w:proofErr w:type="gramEnd"/>
      <w:r>
        <w:rPr>
          <w:rFonts w:ascii="Times New Roman" w:hAnsi="Times New Roman"/>
          <w:sz w:val="24"/>
        </w:rPr>
        <w:t xml:space="preserve"> the total discounted costs during the design lifetime </w:t>
      </w:r>
      <w:r>
        <w:rPr>
          <w:rFonts w:ascii="Times New Roman" w:hAnsi="Times New Roman"/>
          <w:position w:val="-10"/>
          <w:sz w:val="24"/>
          <w:lang w:val="en-GB" w:eastAsia="da-DK"/>
        </w:rPr>
        <w:object w:dxaOrig="276" w:dyaOrig="336">
          <v:shape id="_x0000_i1351" type="#_x0000_t75" style="width:14.4pt;height:14.4pt" o:ole="">
            <v:imagedata r:id="rId632" o:title=""/>
          </v:shape>
          <o:OLEObject Type="Embed" ProgID="Equation.3" ShapeID="_x0000_i1351" DrawAspect="Content" ObjectID="_1506513225" r:id="rId665"/>
        </w:object>
      </w:r>
      <w:r>
        <w:rPr>
          <w:rFonts w:ascii="Times New Roman" w:hAnsi="Times New Roman"/>
          <w:sz w:val="24"/>
        </w:rPr>
        <w:t xml:space="preserve"> (not incl. cost of </w:t>
      </w:r>
      <w:proofErr w:type="spellStart"/>
      <w:r>
        <w:rPr>
          <w:rFonts w:ascii="Times New Roman" w:hAnsi="Times New Roman"/>
          <w:sz w:val="24"/>
        </w:rPr>
        <w:t>evt</w:t>
      </w:r>
      <w:proofErr w:type="spellEnd"/>
      <w:r>
        <w:rPr>
          <w:rFonts w:ascii="Times New Roman" w:hAnsi="Times New Roman"/>
          <w:sz w:val="24"/>
        </w:rPr>
        <w:t>. collapse)</w:t>
      </w:r>
    </w:p>
    <w:p w:rsidR="00EB0727" w:rsidRDefault="00EB0727" w:rsidP="00EB0727">
      <w:pPr>
        <w:tabs>
          <w:tab w:val="left" w:pos="1134"/>
        </w:tabs>
        <w:ind w:left="1134" w:hanging="1134"/>
        <w:rPr>
          <w:rFonts w:ascii="Times New Roman" w:hAnsi="Times New Roman"/>
          <w:i/>
          <w:sz w:val="24"/>
        </w:rPr>
      </w:pPr>
      <w:r>
        <w:rPr>
          <w:rFonts w:ascii="Times New Roman" w:hAnsi="Times New Roman"/>
          <w:position w:val="-14"/>
          <w:sz w:val="24"/>
          <w:lang w:val="en-GB" w:eastAsia="da-DK"/>
        </w:rPr>
        <w:object w:dxaOrig="672" w:dyaOrig="384">
          <v:shape id="_x0000_i1352" type="#_x0000_t75" style="width:35.1pt;height:20.7pt" o:ole="">
            <v:imagedata r:id="rId666" o:title=""/>
          </v:shape>
          <o:OLEObject Type="Embed" ProgID="Equation.3" ShapeID="_x0000_i1352" DrawAspect="Content" ObjectID="_1506513226" r:id="rId667"/>
        </w:object>
      </w:r>
      <w:r>
        <w:rPr>
          <w:rFonts w:ascii="Times New Roman" w:hAnsi="Times New Roman"/>
          <w:sz w:val="24"/>
        </w:rPr>
        <w:tab/>
      </w:r>
      <w:proofErr w:type="gramStart"/>
      <w:r>
        <w:rPr>
          <w:rFonts w:ascii="Times New Roman" w:hAnsi="Times New Roman"/>
          <w:sz w:val="24"/>
        </w:rPr>
        <w:t>probability</w:t>
      </w:r>
      <w:proofErr w:type="gramEnd"/>
      <w:r>
        <w:rPr>
          <w:rFonts w:ascii="Times New Roman" w:hAnsi="Times New Roman"/>
          <w:sz w:val="24"/>
        </w:rPr>
        <w:t xml:space="preserve"> of failure of component </w:t>
      </w:r>
      <w:proofErr w:type="spellStart"/>
      <w:r>
        <w:rPr>
          <w:rFonts w:ascii="Times New Roman" w:hAnsi="Times New Roman"/>
          <w:i/>
          <w:sz w:val="24"/>
        </w:rPr>
        <w:t>i</w:t>
      </w:r>
      <w:proofErr w:type="spellEnd"/>
    </w:p>
    <w:p w:rsidR="00EB0727" w:rsidRDefault="00EB0727" w:rsidP="00EB0727">
      <w:pPr>
        <w:tabs>
          <w:tab w:val="left" w:pos="1134"/>
        </w:tabs>
        <w:ind w:left="1134" w:hanging="1134"/>
        <w:rPr>
          <w:rFonts w:ascii="Times New Roman" w:hAnsi="Times New Roman"/>
          <w:sz w:val="24"/>
        </w:rPr>
      </w:pPr>
      <w:r>
        <w:rPr>
          <w:rFonts w:ascii="Times New Roman" w:hAnsi="Times New Roman"/>
          <w:position w:val="-14"/>
          <w:sz w:val="24"/>
          <w:lang w:val="en-GB" w:eastAsia="da-DK"/>
        </w:rPr>
        <w:object w:dxaOrig="672" w:dyaOrig="384">
          <v:shape id="_x0000_i1353" type="#_x0000_t75" style="width:35.1pt;height:20.7pt" o:ole="">
            <v:imagedata r:id="rId668" o:title=""/>
          </v:shape>
          <o:OLEObject Type="Embed" ProgID="Equation.3" ShapeID="_x0000_i1353" DrawAspect="Content" ObjectID="_1506513227" r:id="rId669"/>
        </w:object>
      </w:r>
      <w:r>
        <w:rPr>
          <w:rFonts w:ascii="Times New Roman" w:hAnsi="Times New Roman"/>
          <w:sz w:val="24"/>
        </w:rPr>
        <w:tab/>
      </w:r>
      <w:proofErr w:type="gramStart"/>
      <w:r>
        <w:rPr>
          <w:rFonts w:ascii="Times New Roman" w:hAnsi="Times New Roman"/>
          <w:sz w:val="24"/>
        </w:rPr>
        <w:t>maximum</w:t>
      </w:r>
      <w:proofErr w:type="gramEnd"/>
      <w:r>
        <w:rPr>
          <w:rFonts w:ascii="Times New Roman" w:hAnsi="Times New Roman"/>
          <w:sz w:val="24"/>
        </w:rPr>
        <w:t xml:space="preserve"> acceptable failure rate of component </w:t>
      </w:r>
      <w:proofErr w:type="spellStart"/>
      <w:r>
        <w:rPr>
          <w:rFonts w:ascii="Times New Roman" w:hAnsi="Times New Roman"/>
          <w:i/>
          <w:sz w:val="24"/>
        </w:rPr>
        <w:t>i</w:t>
      </w:r>
      <w:proofErr w:type="spellEnd"/>
    </w:p>
    <w:p w:rsidR="00EB0727" w:rsidRDefault="00EB0727" w:rsidP="00EB0727">
      <w:pPr>
        <w:ind w:left="1418" w:hanging="1418"/>
        <w:rPr>
          <w:rFonts w:ascii="Times New Roman" w:hAnsi="Times New Roman"/>
          <w:sz w:val="24"/>
        </w:rPr>
      </w:pPr>
    </w:p>
    <w:p w:rsidR="00EB0727" w:rsidRDefault="00EB0727" w:rsidP="00EB0727">
      <w:pPr>
        <w:jc w:val="both"/>
        <w:rPr>
          <w:rFonts w:ascii="Times New Roman" w:hAnsi="Times New Roman"/>
          <w:sz w:val="24"/>
        </w:rPr>
      </w:pPr>
      <w:r>
        <w:rPr>
          <w:rFonts w:ascii="Times New Roman" w:hAnsi="Times New Roman"/>
          <w:sz w:val="24"/>
        </w:rPr>
        <w:t xml:space="preserve">Note that design values of the stochastic variables are used in the objective function. Instead of a formulation based on requirements to component reliabilities, a formulation using a systems reliability requirement can be used. </w:t>
      </w:r>
    </w:p>
    <w:p w:rsidR="00EB0727" w:rsidRDefault="00EB0727" w:rsidP="00EB0727">
      <w:pPr>
        <w:rPr>
          <w:rFonts w:ascii="Times New Roman" w:hAnsi="Times New Roman"/>
          <w:sz w:val="24"/>
        </w:rPr>
      </w:pPr>
    </w:p>
    <w:p w:rsidR="00EB0727" w:rsidRDefault="00EB0727" w:rsidP="00EB0727">
      <w:pPr>
        <w:jc w:val="both"/>
        <w:rPr>
          <w:rFonts w:ascii="Times New Roman" w:hAnsi="Times New Roman"/>
          <w:sz w:val="24"/>
        </w:rPr>
      </w:pPr>
      <w:r>
        <w:rPr>
          <w:rFonts w:ascii="Times New Roman" w:hAnsi="Times New Roman"/>
          <w:sz w:val="24"/>
        </w:rPr>
        <w:lastRenderedPageBreak/>
        <w:t xml:space="preserve">The maximum acceptable probability of failure, </w:t>
      </w:r>
      <w:r>
        <w:rPr>
          <w:rFonts w:ascii="Times New Roman" w:hAnsi="Times New Roman"/>
          <w:position w:val="-14"/>
          <w:sz w:val="24"/>
          <w:lang w:val="en-GB" w:eastAsia="da-DK"/>
        </w:rPr>
        <w:object w:dxaOrig="588" w:dyaOrig="384">
          <v:shape id="_x0000_i1354" type="#_x0000_t75" style="width:28.8pt;height:20.7pt" o:ole="">
            <v:imagedata r:id="rId670" o:title=""/>
          </v:shape>
          <o:OLEObject Type="Embed" ProgID="Equation.3" ShapeID="_x0000_i1354" DrawAspect="Content" ObjectID="_1506513228" r:id="rId671"/>
        </w:object>
      </w:r>
      <w:r>
        <w:rPr>
          <w:rFonts w:ascii="Times New Roman" w:hAnsi="Times New Roman"/>
          <w:sz w:val="24"/>
        </w:rPr>
        <w:t xml:space="preserve"> should take into account consequences to economic losses and eventual risk of loss of human lives. Typically, in case of risk of human lives </w:t>
      </w:r>
      <w:r>
        <w:rPr>
          <w:rFonts w:ascii="Times New Roman" w:hAnsi="Times New Roman"/>
          <w:position w:val="-14"/>
          <w:sz w:val="24"/>
          <w:lang w:val="en-GB" w:eastAsia="da-DK"/>
        </w:rPr>
        <w:object w:dxaOrig="672" w:dyaOrig="384">
          <v:shape id="_x0000_i1355" type="#_x0000_t75" style="width:35.1pt;height:20.7pt" o:ole="">
            <v:imagedata r:id="rId668" o:title=""/>
          </v:shape>
          <o:OLEObject Type="Embed" ProgID="Equation.3" ShapeID="_x0000_i1355" DrawAspect="Content" ObjectID="_1506513229" r:id="rId672"/>
        </w:object>
      </w:r>
      <w:r>
        <w:rPr>
          <w:rFonts w:ascii="Times New Roman" w:hAnsi="Times New Roman"/>
          <w:sz w:val="24"/>
        </w:rPr>
        <w:t>= 10</w:t>
      </w:r>
      <w:r>
        <w:rPr>
          <w:rFonts w:ascii="Times New Roman" w:hAnsi="Times New Roman"/>
          <w:sz w:val="24"/>
          <w:vertAlign w:val="superscript"/>
        </w:rPr>
        <w:t>-5</w:t>
      </w:r>
      <w:r>
        <w:rPr>
          <w:rFonts w:ascii="Times New Roman" w:hAnsi="Times New Roman"/>
          <w:sz w:val="24"/>
        </w:rPr>
        <w:t xml:space="preserve"> per year and if no risk of human lives </w:t>
      </w:r>
      <w:r>
        <w:rPr>
          <w:rFonts w:ascii="Times New Roman" w:hAnsi="Times New Roman"/>
          <w:position w:val="-14"/>
          <w:sz w:val="24"/>
          <w:lang w:val="en-GB" w:eastAsia="da-DK"/>
        </w:rPr>
        <w:object w:dxaOrig="672" w:dyaOrig="384">
          <v:shape id="_x0000_i1356" type="#_x0000_t75" style="width:35.1pt;height:20.7pt" o:ole="">
            <v:imagedata r:id="rId668" o:title=""/>
          </v:shape>
          <o:OLEObject Type="Embed" ProgID="Equation.3" ShapeID="_x0000_i1356" DrawAspect="Content" ObjectID="_1506513230" r:id="rId673"/>
        </w:object>
      </w:r>
      <w:r>
        <w:rPr>
          <w:rFonts w:ascii="Times New Roman" w:hAnsi="Times New Roman"/>
          <w:sz w:val="24"/>
        </w:rPr>
        <w:t>= 10</w:t>
      </w:r>
      <w:r>
        <w:rPr>
          <w:rFonts w:ascii="Times New Roman" w:hAnsi="Times New Roman"/>
          <w:sz w:val="24"/>
          <w:vertAlign w:val="superscript"/>
        </w:rPr>
        <w:t>-4</w:t>
      </w:r>
      <w:r>
        <w:rPr>
          <w:rFonts w:ascii="Times New Roman" w:hAnsi="Times New Roman"/>
          <w:sz w:val="24"/>
        </w:rPr>
        <w:t xml:space="preserve"> per year (relative cost of safety measure: normal). For wind turbines the risk of loss of human lives in case of failure of structural components is often negligible.  </w:t>
      </w:r>
    </w:p>
    <w:p w:rsidR="00EB0727" w:rsidRDefault="00EB0727" w:rsidP="00EB0727">
      <w:pPr>
        <w:rPr>
          <w:rFonts w:ascii="Times New Roman" w:hAnsi="Times New Roman"/>
          <w:sz w:val="24"/>
        </w:rPr>
      </w:pPr>
    </w:p>
    <w:p w:rsidR="00EB0727" w:rsidRDefault="00E63DF3" w:rsidP="00C748F2">
      <w:pPr>
        <w:pStyle w:val="Heading2"/>
        <w:numPr>
          <w:ilvl w:val="0"/>
          <w:numId w:val="0"/>
        </w:numPr>
      </w:pPr>
      <w:bookmarkStart w:id="206" w:name="_Toc399859177"/>
      <w:bookmarkStart w:id="207" w:name="_Toc331140560"/>
      <w:bookmarkStart w:id="208" w:name="_Toc331166062"/>
      <w:bookmarkStart w:id="209" w:name="_Toc331166591"/>
      <w:bookmarkStart w:id="210" w:name="_Toc331168212"/>
      <w:bookmarkStart w:id="211" w:name="_Toc430647751"/>
      <w:r>
        <w:t xml:space="preserve">C.5. </w:t>
      </w:r>
      <w:r w:rsidR="00EB0727">
        <w:t>Risk based design</w:t>
      </w:r>
      <w:bookmarkEnd w:id="206"/>
      <w:bookmarkEnd w:id="207"/>
      <w:bookmarkEnd w:id="208"/>
      <w:bookmarkEnd w:id="209"/>
      <w:bookmarkEnd w:id="210"/>
      <w:bookmarkEnd w:id="211"/>
    </w:p>
    <w:p w:rsidR="00EB0727" w:rsidRDefault="00EB0727" w:rsidP="00EB0727">
      <w:pPr>
        <w:jc w:val="both"/>
        <w:rPr>
          <w:rFonts w:ascii="Times New Roman" w:hAnsi="Times New Roman"/>
          <w:sz w:val="24"/>
        </w:rPr>
      </w:pPr>
      <w:r>
        <w:rPr>
          <w:rFonts w:ascii="Times New Roman" w:hAnsi="Times New Roman"/>
          <w:sz w:val="24"/>
        </w:rPr>
        <w:t xml:space="preserve">In the risk based formulation uncertainties are also modelled by stochastic models and reliability of the wind turbine components are directly included. The optimal design is obtained as the </w:t>
      </w:r>
      <w:r w:rsidR="00E77BF5">
        <w:rPr>
          <w:rFonts w:ascii="Times New Roman" w:hAnsi="Times New Roman"/>
          <w:sz w:val="24"/>
        </w:rPr>
        <w:t>design which minimizes</w:t>
      </w:r>
      <w:r>
        <w:rPr>
          <w:rFonts w:ascii="Times New Roman" w:hAnsi="Times New Roman"/>
          <w:sz w:val="24"/>
        </w:rPr>
        <w:t xml:space="preserve"> the expected value of </w:t>
      </w:r>
      <w:r>
        <w:rPr>
          <w:rFonts w:ascii="Times New Roman" w:hAnsi="Times New Roman"/>
          <w:i/>
          <w:sz w:val="24"/>
        </w:rPr>
        <w:t>LPC</w:t>
      </w:r>
      <w:r>
        <w:rPr>
          <w:rFonts w:ascii="Times New Roman" w:hAnsi="Times New Roman"/>
          <w:sz w:val="24"/>
        </w:rPr>
        <w:t xml:space="preserve"> taking into account eventual minimum (human related) safety requirements to the reliability:</w:t>
      </w:r>
    </w:p>
    <w:p w:rsidR="00EB0727" w:rsidRDefault="00EB0727" w:rsidP="00EB0727">
      <w:pPr>
        <w:pStyle w:val="formula"/>
        <w:ind w:left="0"/>
        <w:rPr>
          <w:sz w:val="24"/>
          <w:szCs w:val="24"/>
        </w:rPr>
      </w:pPr>
      <w:r>
        <w:rPr>
          <w:position w:val="-50"/>
          <w:sz w:val="24"/>
          <w:szCs w:val="24"/>
        </w:rPr>
        <w:object w:dxaOrig="4152" w:dyaOrig="1116">
          <v:shape id="_x0000_i1357" type="#_x0000_t75" style="width:208.8pt;height:57.6pt" o:ole="">
            <v:imagedata r:id="rId674" o:title=""/>
          </v:shape>
          <o:OLEObject Type="Embed" ProgID="Equation.3" ShapeID="_x0000_i1357" DrawAspect="Content" ObjectID="_1506513231" r:id="rId675"/>
        </w:object>
      </w:r>
      <w:r>
        <w:rPr>
          <w:sz w:val="24"/>
          <w:szCs w:val="24"/>
        </w:rPr>
        <w:tab/>
      </w:r>
      <w:r w:rsidR="00BE4307">
        <w:rPr>
          <w:sz w:val="24"/>
          <w:szCs w:val="24"/>
        </w:rPr>
        <w:t>(</w:t>
      </w:r>
      <w:r w:rsidR="00E63DF3">
        <w:rPr>
          <w:sz w:val="24"/>
          <w:szCs w:val="24"/>
        </w:rPr>
        <w:t>C</w:t>
      </w:r>
      <w:r w:rsidR="00BE4307">
        <w:rPr>
          <w:sz w:val="24"/>
          <w:szCs w:val="24"/>
        </w:rPr>
        <w:t>.</w:t>
      </w:r>
      <w:r>
        <w:rPr>
          <w:sz w:val="24"/>
          <w:szCs w:val="24"/>
        </w:rPr>
        <w:t>5)</w:t>
      </w:r>
    </w:p>
    <w:p w:rsidR="00EB0727" w:rsidRDefault="00EB0727" w:rsidP="00EB0727">
      <w:pPr>
        <w:rPr>
          <w:rFonts w:ascii="Times New Roman" w:hAnsi="Times New Roman"/>
          <w:sz w:val="24"/>
        </w:rPr>
      </w:pPr>
      <w:proofErr w:type="gramStart"/>
      <w:r>
        <w:rPr>
          <w:rFonts w:ascii="Times New Roman" w:hAnsi="Times New Roman"/>
          <w:sz w:val="24"/>
        </w:rPr>
        <w:t>where</w:t>
      </w:r>
      <w:proofErr w:type="gramEnd"/>
    </w:p>
    <w:p w:rsidR="00EB0727" w:rsidRDefault="00EB0727" w:rsidP="00EB0727">
      <w:pPr>
        <w:tabs>
          <w:tab w:val="left" w:pos="1134"/>
        </w:tabs>
        <w:rPr>
          <w:rFonts w:ascii="Times New Roman" w:hAnsi="Times New Roman"/>
          <w:sz w:val="24"/>
        </w:rPr>
      </w:pPr>
      <w:r>
        <w:rPr>
          <w:rFonts w:ascii="Times New Roman" w:hAnsi="Times New Roman"/>
          <w:position w:val="-10"/>
          <w:sz w:val="24"/>
          <w:lang w:val="en-GB" w:eastAsia="da-DK"/>
        </w:rPr>
        <w:object w:dxaOrig="396" w:dyaOrig="336">
          <v:shape id="_x0000_i1358" type="#_x0000_t75" style="width:20.7pt;height:14.4pt" o:ole="">
            <v:imagedata r:id="rId676" o:title=""/>
          </v:shape>
          <o:OLEObject Type="Embed" ProgID="Equation.3" ShapeID="_x0000_i1358" DrawAspect="Content" ObjectID="_1506513232" r:id="rId677"/>
        </w:object>
      </w:r>
      <w:r>
        <w:rPr>
          <w:rFonts w:ascii="Times New Roman" w:hAnsi="Times New Roman"/>
          <w:sz w:val="24"/>
        </w:rPr>
        <w:tab/>
      </w:r>
      <w:proofErr w:type="gramStart"/>
      <w:r>
        <w:rPr>
          <w:rFonts w:ascii="Times New Roman" w:hAnsi="Times New Roman"/>
          <w:sz w:val="24"/>
        </w:rPr>
        <w:t>expectation</w:t>
      </w:r>
      <w:proofErr w:type="gramEnd"/>
      <w:r>
        <w:rPr>
          <w:rFonts w:ascii="Times New Roman" w:hAnsi="Times New Roman"/>
          <w:sz w:val="24"/>
        </w:rPr>
        <w:t xml:space="preserve"> with respect to the stochastic variables </w:t>
      </w:r>
      <w:r>
        <w:rPr>
          <w:rFonts w:ascii="Times New Roman" w:hAnsi="Times New Roman"/>
          <w:position w:val="-4"/>
          <w:sz w:val="24"/>
          <w:lang w:val="en-GB" w:eastAsia="da-DK"/>
        </w:rPr>
        <w:object w:dxaOrig="252" w:dyaOrig="252">
          <v:shape id="_x0000_i1359" type="#_x0000_t75" style="width:14.4pt;height:14.4pt" o:ole="">
            <v:imagedata r:id="rId678" o:title=""/>
          </v:shape>
          <o:OLEObject Type="Embed" ProgID="Equation.3" ShapeID="_x0000_i1359" DrawAspect="Content" ObjectID="_1506513233" r:id="rId679"/>
        </w:object>
      </w:r>
    </w:p>
    <w:p w:rsidR="00EB0727" w:rsidRDefault="00EB0727" w:rsidP="00EB0727">
      <w:pPr>
        <w:tabs>
          <w:tab w:val="left" w:pos="1134"/>
        </w:tabs>
        <w:rPr>
          <w:rFonts w:ascii="Times New Roman" w:hAnsi="Times New Roman"/>
          <w:sz w:val="24"/>
        </w:rPr>
      </w:pPr>
      <w:r>
        <w:rPr>
          <w:rFonts w:ascii="Times New Roman" w:hAnsi="Times New Roman"/>
          <w:position w:val="-10"/>
          <w:sz w:val="24"/>
          <w:lang w:val="en-GB" w:eastAsia="da-DK"/>
        </w:rPr>
        <w:object w:dxaOrig="768" w:dyaOrig="336">
          <v:shape id="_x0000_i1360" type="#_x0000_t75" style="width:36.9pt;height:14.4pt" o:ole="">
            <v:imagedata r:id="rId680" o:title=""/>
          </v:shape>
          <o:OLEObject Type="Embed" ProgID="Equation.3" ShapeID="_x0000_i1360" DrawAspect="Content" ObjectID="_1506513234" r:id="rId681"/>
        </w:object>
      </w:r>
      <w:r>
        <w:rPr>
          <w:rFonts w:ascii="Times New Roman" w:hAnsi="Times New Roman"/>
          <w:sz w:val="24"/>
        </w:rPr>
        <w:tab/>
      </w:r>
      <w:proofErr w:type="gramStart"/>
      <w:r>
        <w:rPr>
          <w:rFonts w:ascii="Times New Roman" w:hAnsi="Times New Roman"/>
          <w:sz w:val="24"/>
        </w:rPr>
        <w:t>benefits</w:t>
      </w:r>
      <w:proofErr w:type="gramEnd"/>
      <w:r>
        <w:rPr>
          <w:rFonts w:ascii="Times New Roman" w:hAnsi="Times New Roman"/>
          <w:sz w:val="24"/>
        </w:rPr>
        <w:t xml:space="preserve"> / income from energy production discounted to time of decision</w:t>
      </w:r>
    </w:p>
    <w:p w:rsidR="00EB0727" w:rsidRDefault="00EB0727" w:rsidP="00EB0727">
      <w:pPr>
        <w:tabs>
          <w:tab w:val="left" w:pos="1134"/>
        </w:tabs>
        <w:ind w:left="1134" w:hanging="1134"/>
        <w:jc w:val="both"/>
        <w:rPr>
          <w:rFonts w:ascii="Times New Roman" w:hAnsi="Times New Roman"/>
          <w:sz w:val="24"/>
        </w:rPr>
      </w:pPr>
      <w:r>
        <w:rPr>
          <w:rFonts w:ascii="Times New Roman" w:hAnsi="Times New Roman"/>
          <w:position w:val="-10"/>
          <w:sz w:val="24"/>
          <w:lang w:val="en-GB" w:eastAsia="da-DK"/>
        </w:rPr>
        <w:object w:dxaOrig="888" w:dyaOrig="336">
          <v:shape id="_x0000_i1361" type="#_x0000_t75" style="width:43.2pt;height:14.4pt" o:ole="">
            <v:imagedata r:id="rId682" o:title=""/>
          </v:shape>
          <o:OLEObject Type="Embed" ProgID="Equation.3" ShapeID="_x0000_i1361" DrawAspect="Content" ObjectID="_1506513235" r:id="rId683"/>
        </w:object>
      </w:r>
      <w:r>
        <w:rPr>
          <w:rFonts w:ascii="Times New Roman" w:hAnsi="Times New Roman"/>
          <w:sz w:val="24"/>
        </w:rPr>
        <w:tab/>
      </w:r>
      <w:proofErr w:type="gramStart"/>
      <w:r>
        <w:rPr>
          <w:rFonts w:ascii="Times New Roman" w:hAnsi="Times New Roman"/>
          <w:sz w:val="24"/>
        </w:rPr>
        <w:t>is</w:t>
      </w:r>
      <w:proofErr w:type="gramEnd"/>
      <w:r>
        <w:rPr>
          <w:rFonts w:ascii="Times New Roman" w:hAnsi="Times New Roman"/>
          <w:sz w:val="24"/>
        </w:rPr>
        <w:t xml:space="preserve"> the total discounted costs during the design lifetime </w:t>
      </w:r>
      <w:r>
        <w:rPr>
          <w:rFonts w:ascii="Times New Roman" w:hAnsi="Times New Roman"/>
          <w:position w:val="-10"/>
          <w:sz w:val="24"/>
          <w:lang w:val="en-GB" w:eastAsia="da-DK"/>
        </w:rPr>
        <w:object w:dxaOrig="276" w:dyaOrig="336">
          <v:shape id="_x0000_i1362" type="#_x0000_t75" style="width:14.4pt;height:14.4pt" o:ole="">
            <v:imagedata r:id="rId632" o:title=""/>
          </v:shape>
          <o:OLEObject Type="Embed" ProgID="Equation.3" ShapeID="_x0000_i1362" DrawAspect="Content" ObjectID="_1506513236" r:id="rId684"/>
        </w:object>
      </w:r>
      <w:r>
        <w:rPr>
          <w:rFonts w:ascii="Times New Roman" w:hAnsi="Times New Roman"/>
          <w:sz w:val="24"/>
        </w:rPr>
        <w:t xml:space="preserve"> (not incl. cost of </w:t>
      </w:r>
      <w:proofErr w:type="spellStart"/>
      <w:r>
        <w:rPr>
          <w:rFonts w:ascii="Times New Roman" w:hAnsi="Times New Roman"/>
          <w:sz w:val="24"/>
        </w:rPr>
        <w:t>evt</w:t>
      </w:r>
      <w:proofErr w:type="spellEnd"/>
      <w:r>
        <w:rPr>
          <w:rFonts w:ascii="Times New Roman" w:hAnsi="Times New Roman"/>
          <w:sz w:val="24"/>
        </w:rPr>
        <w:t>. collapse)</w:t>
      </w:r>
    </w:p>
    <w:p w:rsidR="00EB0727" w:rsidRDefault="00EB0727" w:rsidP="00EB0727">
      <w:pPr>
        <w:tabs>
          <w:tab w:val="left" w:pos="1134"/>
        </w:tabs>
        <w:ind w:left="1134" w:hanging="1134"/>
        <w:rPr>
          <w:rFonts w:ascii="Times New Roman" w:hAnsi="Times New Roman"/>
          <w:i/>
          <w:sz w:val="24"/>
        </w:rPr>
      </w:pPr>
      <w:r>
        <w:rPr>
          <w:rFonts w:ascii="Times New Roman" w:hAnsi="Times New Roman"/>
          <w:position w:val="-14"/>
          <w:sz w:val="24"/>
          <w:lang w:val="en-GB" w:eastAsia="da-DK"/>
        </w:rPr>
        <w:object w:dxaOrig="672" w:dyaOrig="384">
          <v:shape id="_x0000_i1363" type="#_x0000_t75" style="width:35.1pt;height:20.7pt" o:ole="">
            <v:imagedata r:id="rId666" o:title=""/>
          </v:shape>
          <o:OLEObject Type="Embed" ProgID="Equation.3" ShapeID="_x0000_i1363" DrawAspect="Content" ObjectID="_1506513237" r:id="rId685"/>
        </w:object>
      </w:r>
      <w:r>
        <w:rPr>
          <w:rFonts w:ascii="Times New Roman" w:hAnsi="Times New Roman"/>
          <w:sz w:val="24"/>
        </w:rPr>
        <w:tab/>
      </w:r>
      <w:proofErr w:type="gramStart"/>
      <w:r>
        <w:rPr>
          <w:rFonts w:ascii="Times New Roman" w:hAnsi="Times New Roman"/>
          <w:sz w:val="24"/>
        </w:rPr>
        <w:t>probability</w:t>
      </w:r>
      <w:proofErr w:type="gramEnd"/>
      <w:r>
        <w:rPr>
          <w:rFonts w:ascii="Times New Roman" w:hAnsi="Times New Roman"/>
          <w:sz w:val="24"/>
        </w:rPr>
        <w:t xml:space="preserve"> of failure of component </w:t>
      </w:r>
      <w:proofErr w:type="spellStart"/>
      <w:r>
        <w:rPr>
          <w:rFonts w:ascii="Times New Roman" w:hAnsi="Times New Roman"/>
          <w:i/>
          <w:sz w:val="24"/>
        </w:rPr>
        <w:t>i</w:t>
      </w:r>
      <w:proofErr w:type="spellEnd"/>
    </w:p>
    <w:p w:rsidR="00EB0727" w:rsidRDefault="00EB0727" w:rsidP="00EB0727">
      <w:pPr>
        <w:tabs>
          <w:tab w:val="left" w:pos="1134"/>
        </w:tabs>
        <w:ind w:left="1134" w:hanging="1134"/>
        <w:rPr>
          <w:rFonts w:ascii="Times New Roman" w:hAnsi="Times New Roman"/>
          <w:i/>
          <w:sz w:val="24"/>
        </w:rPr>
      </w:pPr>
      <w:r>
        <w:rPr>
          <w:rFonts w:ascii="Times New Roman" w:hAnsi="Times New Roman"/>
          <w:position w:val="-14"/>
          <w:sz w:val="24"/>
          <w:lang w:val="en-GB" w:eastAsia="da-DK"/>
        </w:rPr>
        <w:object w:dxaOrig="672" w:dyaOrig="384">
          <v:shape id="_x0000_i1364" type="#_x0000_t75" style="width:35.1pt;height:20.7pt" o:ole="">
            <v:imagedata r:id="rId668" o:title=""/>
          </v:shape>
          <o:OLEObject Type="Embed" ProgID="Equation.3" ShapeID="_x0000_i1364" DrawAspect="Content" ObjectID="_1506513238" r:id="rId686"/>
        </w:object>
      </w:r>
      <w:r>
        <w:rPr>
          <w:rFonts w:ascii="Times New Roman" w:hAnsi="Times New Roman"/>
          <w:sz w:val="24"/>
        </w:rPr>
        <w:tab/>
      </w:r>
      <w:proofErr w:type="gramStart"/>
      <w:r>
        <w:rPr>
          <w:rFonts w:ascii="Times New Roman" w:hAnsi="Times New Roman"/>
          <w:sz w:val="24"/>
        </w:rPr>
        <w:t>maximum</w:t>
      </w:r>
      <w:proofErr w:type="gramEnd"/>
      <w:r>
        <w:rPr>
          <w:rFonts w:ascii="Times New Roman" w:hAnsi="Times New Roman"/>
          <w:sz w:val="24"/>
        </w:rPr>
        <w:t xml:space="preserve"> acceptable failure rate of component </w:t>
      </w:r>
      <w:proofErr w:type="spellStart"/>
      <w:r>
        <w:rPr>
          <w:rFonts w:ascii="Times New Roman" w:hAnsi="Times New Roman"/>
          <w:i/>
          <w:sz w:val="24"/>
        </w:rPr>
        <w:t>i</w:t>
      </w:r>
      <w:proofErr w:type="spellEnd"/>
    </w:p>
    <w:p w:rsidR="00EB0727" w:rsidRDefault="00EB0727" w:rsidP="00EB0727">
      <w:pPr>
        <w:ind w:left="1418" w:hanging="1418"/>
        <w:rPr>
          <w:rFonts w:ascii="Times New Roman" w:hAnsi="Times New Roman"/>
          <w:sz w:val="24"/>
        </w:rPr>
      </w:pPr>
    </w:p>
    <w:p w:rsidR="00EB0727" w:rsidRDefault="00EB0727" w:rsidP="00EB0727">
      <w:pPr>
        <w:jc w:val="both"/>
        <w:rPr>
          <w:rFonts w:ascii="Times New Roman" w:hAnsi="Times New Roman"/>
          <w:sz w:val="24"/>
        </w:rPr>
      </w:pPr>
      <w:r>
        <w:rPr>
          <w:rFonts w:ascii="Times New Roman" w:hAnsi="Times New Roman"/>
          <w:sz w:val="24"/>
        </w:rPr>
        <w:t xml:space="preserve">Instead of a formulation based on requirements to component reliabilities, a formulation using a systems reliability requirement can be used. </w:t>
      </w:r>
    </w:p>
    <w:p w:rsidR="00EB0727" w:rsidRDefault="00EB0727" w:rsidP="00EB0727">
      <w:pPr>
        <w:spacing w:line="240" w:lineRule="atLeast"/>
        <w:rPr>
          <w:rFonts w:ascii="Times New Roman" w:hAnsi="Times New Roman"/>
          <w:sz w:val="24"/>
        </w:rPr>
      </w:pPr>
    </w:p>
    <w:p w:rsidR="00781F1D" w:rsidRDefault="00EB0727" w:rsidP="00EB0727">
      <w:pPr>
        <w:jc w:val="both"/>
        <w:rPr>
          <w:rFonts w:ascii="Times New Roman" w:hAnsi="Times New Roman"/>
          <w:sz w:val="24"/>
        </w:rPr>
      </w:pPr>
      <w:r>
        <w:rPr>
          <w:rFonts w:ascii="Times New Roman" w:hAnsi="Times New Roman"/>
          <w:sz w:val="24"/>
        </w:rPr>
        <w:t xml:space="preserve">The maximum acceptable probability of failure, </w:t>
      </w:r>
      <w:r>
        <w:rPr>
          <w:rFonts w:ascii="Times New Roman" w:hAnsi="Times New Roman"/>
          <w:position w:val="-14"/>
          <w:sz w:val="24"/>
          <w:lang w:val="en-GB" w:eastAsia="da-DK"/>
        </w:rPr>
        <w:object w:dxaOrig="672" w:dyaOrig="384">
          <v:shape id="_x0000_i1365" type="#_x0000_t75" style="width:35.1pt;height:20.7pt" o:ole="">
            <v:imagedata r:id="rId668" o:title=""/>
          </v:shape>
          <o:OLEObject Type="Embed" ProgID="Equation.3" ShapeID="_x0000_i1365" DrawAspect="Content" ObjectID="_1506513239" r:id="rId687"/>
        </w:object>
      </w:r>
      <w:r>
        <w:rPr>
          <w:rFonts w:ascii="Times New Roman" w:hAnsi="Times New Roman"/>
          <w:sz w:val="24"/>
        </w:rPr>
        <w:t xml:space="preserve"> should take into account the risk of eventual loss of human lives. Typically, in case of risk of human lives </w:t>
      </w:r>
      <w:r>
        <w:rPr>
          <w:rFonts w:ascii="Times New Roman" w:hAnsi="Times New Roman"/>
          <w:position w:val="-14"/>
          <w:sz w:val="24"/>
          <w:lang w:val="en-GB" w:eastAsia="da-DK"/>
        </w:rPr>
        <w:object w:dxaOrig="672" w:dyaOrig="384">
          <v:shape id="_x0000_i1366" type="#_x0000_t75" style="width:35.1pt;height:20.7pt" o:ole="">
            <v:imagedata r:id="rId668" o:title=""/>
          </v:shape>
          <o:OLEObject Type="Embed" ProgID="Equation.3" ShapeID="_x0000_i1366" DrawAspect="Content" ObjectID="_1506513240" r:id="rId688"/>
        </w:object>
      </w:r>
      <w:r>
        <w:rPr>
          <w:rFonts w:ascii="Times New Roman" w:hAnsi="Times New Roman"/>
          <w:sz w:val="24"/>
        </w:rPr>
        <w:t xml:space="preserve"> = 10</w:t>
      </w:r>
      <w:r>
        <w:rPr>
          <w:rFonts w:ascii="Times New Roman" w:hAnsi="Times New Roman"/>
          <w:sz w:val="24"/>
          <w:vertAlign w:val="superscript"/>
        </w:rPr>
        <w:t>-5</w:t>
      </w:r>
      <w:r>
        <w:rPr>
          <w:rFonts w:ascii="Times New Roman" w:hAnsi="Times New Roman"/>
          <w:sz w:val="24"/>
        </w:rPr>
        <w:t xml:space="preserve"> per year and if no risk of human lives, see section 3.3.  </w:t>
      </w:r>
    </w:p>
    <w:p w:rsidR="00781F1D" w:rsidRDefault="00781F1D" w:rsidP="00781F1D">
      <w:r>
        <w:br w:type="page"/>
      </w:r>
    </w:p>
    <w:p w:rsidR="00EB0727" w:rsidRDefault="00EB0727" w:rsidP="0020070A">
      <w:pPr>
        <w:pStyle w:val="INNWINDApx1"/>
      </w:pPr>
      <w:bookmarkStart w:id="212" w:name="_Toc399859178"/>
      <w:bookmarkStart w:id="213" w:name="_Toc430647752"/>
      <w:bookmarkEnd w:id="151"/>
      <w:r>
        <w:lastRenderedPageBreak/>
        <w:t>Reliability updating</w:t>
      </w:r>
      <w:bookmarkEnd w:id="143"/>
      <w:bookmarkEnd w:id="212"/>
      <w:bookmarkEnd w:id="213"/>
    </w:p>
    <w:p w:rsidR="00EB0727" w:rsidRDefault="00E63DF3" w:rsidP="00C748F2">
      <w:pPr>
        <w:pStyle w:val="Heading2"/>
        <w:numPr>
          <w:ilvl w:val="0"/>
          <w:numId w:val="0"/>
        </w:numPr>
      </w:pPr>
      <w:bookmarkStart w:id="214" w:name="_Toc399859179"/>
      <w:bookmarkStart w:id="215" w:name="_Toc430647753"/>
      <w:r>
        <w:t xml:space="preserve">D.1. </w:t>
      </w:r>
      <w:r w:rsidR="00EB0727">
        <w:t>Introduction</w:t>
      </w:r>
      <w:bookmarkEnd w:id="214"/>
      <w:bookmarkEnd w:id="215"/>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When new information it can be used to update the stochastic models and the estimates of the reliability (probability of failure). In this note it is described how this updating can be performed when the new information consists of</w:t>
      </w:r>
    </w:p>
    <w:p w:rsidR="00EB0727" w:rsidRDefault="00EB0727" w:rsidP="00EB0727">
      <w:pPr>
        <w:pStyle w:val="PlainText"/>
        <w:jc w:val="both"/>
        <w:rPr>
          <w:rFonts w:ascii="Times New Roman" w:hAnsi="Times New Roman"/>
          <w:sz w:val="24"/>
          <w:szCs w:val="24"/>
          <w:lang w:val="en-US"/>
        </w:rPr>
      </w:pPr>
    </w:p>
    <w:p w:rsidR="00EB0727" w:rsidRDefault="00EB0727" w:rsidP="0063379E">
      <w:pPr>
        <w:pStyle w:val="PlainText"/>
        <w:numPr>
          <w:ilvl w:val="0"/>
          <w:numId w:val="32"/>
        </w:numPr>
        <w:jc w:val="both"/>
        <w:rPr>
          <w:rFonts w:ascii="Times New Roman" w:hAnsi="Times New Roman"/>
          <w:sz w:val="24"/>
          <w:szCs w:val="24"/>
          <w:lang w:val="en-US"/>
        </w:rPr>
      </w:pPr>
      <w:r>
        <w:rPr>
          <w:rFonts w:ascii="Times New Roman" w:hAnsi="Times New Roman"/>
          <w:sz w:val="24"/>
          <w:szCs w:val="24"/>
          <w:lang w:val="en-US"/>
        </w:rPr>
        <w:t xml:space="preserve">Observation of events described by one or more stochastic variables. The observation is modeled by an event margin and the failure event by a safety margin. Updated / conditional probabilities of failure can then be obtained, see section </w:t>
      </w:r>
      <w:r>
        <w:rPr>
          <w:rFonts w:ascii="Times New Roman" w:hAnsi="Times New Roman"/>
          <w:sz w:val="24"/>
          <w:szCs w:val="24"/>
          <w:lang w:val="en-US"/>
        </w:rPr>
        <w:fldChar w:fldCharType="begin"/>
      </w:r>
      <w:r>
        <w:rPr>
          <w:rFonts w:ascii="Times New Roman" w:hAnsi="Times New Roman"/>
          <w:sz w:val="24"/>
          <w:szCs w:val="24"/>
          <w:lang w:val="en-US"/>
        </w:rPr>
        <w:instrText xml:space="preserve"> REF _Ref399764291 \r \h  \* MERGEFORMAT </w:instrText>
      </w:r>
      <w:r>
        <w:rPr>
          <w:rFonts w:ascii="Times New Roman" w:hAnsi="Times New Roman"/>
          <w:sz w:val="24"/>
          <w:szCs w:val="24"/>
          <w:lang w:val="en-US"/>
        </w:rPr>
      </w:r>
      <w:r>
        <w:rPr>
          <w:rFonts w:ascii="Times New Roman" w:hAnsi="Times New Roman"/>
          <w:sz w:val="24"/>
          <w:szCs w:val="24"/>
          <w:lang w:val="en-US"/>
        </w:rPr>
        <w:fldChar w:fldCharType="separate"/>
      </w:r>
      <w:r w:rsidR="00E63DF3">
        <w:rPr>
          <w:rFonts w:ascii="Times New Roman" w:hAnsi="Times New Roman"/>
          <w:sz w:val="24"/>
          <w:szCs w:val="24"/>
          <w:lang w:val="en-US"/>
        </w:rPr>
        <w:t>D</w:t>
      </w:r>
      <w:r w:rsidR="0036096E">
        <w:rPr>
          <w:rFonts w:ascii="Times New Roman" w:hAnsi="Times New Roman"/>
          <w:sz w:val="24"/>
          <w:szCs w:val="24"/>
          <w:lang w:val="en-US"/>
        </w:rPr>
        <w:t>.2</w:t>
      </w:r>
      <w:r>
        <w:rPr>
          <w:rFonts w:ascii="Times New Roman" w:hAnsi="Times New Roman"/>
          <w:sz w:val="24"/>
          <w:szCs w:val="24"/>
          <w:lang w:val="en-US"/>
        </w:rPr>
        <w:fldChar w:fldCharType="end"/>
      </w:r>
      <w:r>
        <w:rPr>
          <w:rFonts w:ascii="Times New Roman" w:hAnsi="Times New Roman"/>
          <w:sz w:val="24"/>
          <w:szCs w:val="24"/>
          <w:lang w:val="en-US"/>
        </w:rPr>
        <w:t>.</w:t>
      </w:r>
    </w:p>
    <w:p w:rsidR="00EB0727" w:rsidRDefault="00EB0727" w:rsidP="0063379E">
      <w:pPr>
        <w:pStyle w:val="PlainText"/>
        <w:numPr>
          <w:ilvl w:val="0"/>
          <w:numId w:val="32"/>
        </w:numPr>
        <w:jc w:val="both"/>
        <w:rPr>
          <w:rFonts w:ascii="Times New Roman" w:hAnsi="Times New Roman"/>
          <w:sz w:val="24"/>
          <w:szCs w:val="24"/>
          <w:lang w:val="en-US"/>
        </w:rPr>
      </w:pPr>
      <w:r>
        <w:rPr>
          <w:rFonts w:ascii="Times New Roman" w:hAnsi="Times New Roman"/>
          <w:sz w:val="24"/>
          <w:szCs w:val="24"/>
          <w:lang w:val="en-US"/>
        </w:rPr>
        <w:t>Samples / measurements of a stochastic variable</w:t>
      </w:r>
      <w:r>
        <w:rPr>
          <w:rFonts w:ascii="Times New Roman" w:hAnsi="Times New Roman"/>
          <w:position w:val="-4"/>
          <w:sz w:val="24"/>
          <w:szCs w:val="24"/>
          <w:lang w:val="en-US"/>
        </w:rPr>
        <w:object w:dxaOrig="276" w:dyaOrig="252">
          <v:shape id="_x0000_i1367" type="#_x0000_t75" style="width:14.4pt;height:14.4pt" o:ole="" fillcolor="window">
            <v:imagedata r:id="rId689" o:title=""/>
          </v:shape>
          <o:OLEObject Type="Embed" ProgID="Equation.3" ShapeID="_x0000_i1367" DrawAspect="Content" ObjectID="_1506513241" r:id="rId690"/>
        </w:object>
      </w:r>
      <w:r>
        <w:rPr>
          <w:rFonts w:ascii="Times New Roman" w:hAnsi="Times New Roman"/>
          <w:sz w:val="24"/>
          <w:szCs w:val="24"/>
          <w:lang w:val="en-US"/>
        </w:rPr>
        <w:t xml:space="preserve">. Updating can in this case be performed using Bayesian statistics. </w:t>
      </w:r>
    </w:p>
    <w:p w:rsidR="00EB0727" w:rsidRDefault="00EB0727" w:rsidP="00EB0727">
      <w:pPr>
        <w:pStyle w:val="PlainText"/>
        <w:jc w:val="both"/>
        <w:rPr>
          <w:rFonts w:ascii="Times New Roman" w:hAnsi="Times New Roman"/>
          <w:sz w:val="24"/>
          <w:szCs w:val="24"/>
          <w:lang w:val="en-US"/>
        </w:rPr>
      </w:pPr>
    </w:p>
    <w:p w:rsidR="00EB0727" w:rsidRPr="00BC3CF2" w:rsidRDefault="00E63DF3" w:rsidP="00C748F2">
      <w:pPr>
        <w:pStyle w:val="Heading2"/>
        <w:numPr>
          <w:ilvl w:val="0"/>
          <w:numId w:val="0"/>
        </w:numPr>
        <w:rPr>
          <w:lang w:val="en-US"/>
        </w:rPr>
      </w:pPr>
      <w:bookmarkStart w:id="216" w:name="_Toc399859180"/>
      <w:bookmarkStart w:id="217" w:name="_Ref399764291"/>
      <w:bookmarkStart w:id="218" w:name="_Toc430647754"/>
      <w:r>
        <w:t xml:space="preserve">D.2. </w:t>
      </w:r>
      <w:r w:rsidR="00EB0727">
        <w:t>Bayesian updating of stochastic variables</w:t>
      </w:r>
      <w:bookmarkEnd w:id="216"/>
      <w:bookmarkEnd w:id="217"/>
      <w:bookmarkEnd w:id="218"/>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In order to model the observed events an event function </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tabs>
          <w:tab w:val="right" w:pos="8505"/>
        </w:tabs>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position w:val="-10"/>
          <w:sz w:val="24"/>
          <w:szCs w:val="24"/>
          <w:lang w:val="en-US"/>
        </w:rPr>
        <w:object w:dxaOrig="996" w:dyaOrig="324">
          <v:shape id="_x0000_i1368" type="#_x0000_t75" style="width:51.3pt;height:14.4pt" o:ole="" fillcolor="window">
            <v:imagedata r:id="rId691" o:title=""/>
          </v:shape>
          <o:OLEObject Type="Embed" ProgID="Equation.3" ShapeID="_x0000_i1368" DrawAspect="Content" ObjectID="_1506513242" r:id="rId692"/>
        </w:object>
      </w:r>
      <w:r>
        <w:rPr>
          <w:rFonts w:ascii="Times New Roman" w:hAnsi="Times New Roman"/>
          <w:sz w:val="24"/>
          <w:szCs w:val="24"/>
          <w:lang w:val="en-US"/>
        </w:rPr>
        <w:tab/>
      </w:r>
      <w:r w:rsidR="0036096E">
        <w:rPr>
          <w:rFonts w:ascii="Times New Roman" w:hAnsi="Times New Roman"/>
          <w:sz w:val="24"/>
          <w:szCs w:val="24"/>
          <w:lang w:val="en-US"/>
        </w:rPr>
        <w:t>(</w:t>
      </w:r>
      <w:r w:rsidR="00E63DF3">
        <w:rPr>
          <w:rFonts w:ascii="Times New Roman" w:hAnsi="Times New Roman"/>
          <w:sz w:val="24"/>
          <w:szCs w:val="24"/>
          <w:lang w:val="en-US"/>
        </w:rPr>
        <w:t>D</w:t>
      </w:r>
      <w:r>
        <w:rPr>
          <w:rFonts w:ascii="Times New Roman" w:hAnsi="Times New Roman"/>
          <w:sz w:val="24"/>
          <w:szCs w:val="24"/>
          <w:lang w:val="en-US"/>
        </w:rPr>
        <w:t>.1)</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proofErr w:type="gramStart"/>
      <w:r>
        <w:rPr>
          <w:rFonts w:ascii="Times New Roman" w:hAnsi="Times New Roman"/>
          <w:sz w:val="24"/>
          <w:szCs w:val="24"/>
          <w:lang w:val="en-US"/>
        </w:rPr>
        <w:t>is</w:t>
      </w:r>
      <w:proofErr w:type="gramEnd"/>
      <w:r>
        <w:rPr>
          <w:rFonts w:ascii="Times New Roman" w:hAnsi="Times New Roman"/>
          <w:sz w:val="24"/>
          <w:szCs w:val="24"/>
          <w:lang w:val="en-US"/>
        </w:rPr>
        <w:t xml:space="preserve"> introduced. The event function </w:t>
      </w:r>
      <w:r>
        <w:rPr>
          <w:rFonts w:ascii="Times New Roman" w:hAnsi="Times New Roman"/>
          <w:i/>
          <w:sz w:val="24"/>
          <w:szCs w:val="24"/>
          <w:lang w:val="en-US"/>
        </w:rPr>
        <w:t>h</w:t>
      </w:r>
      <w:r>
        <w:rPr>
          <w:rFonts w:ascii="Times New Roman" w:hAnsi="Times New Roman"/>
          <w:sz w:val="24"/>
          <w:szCs w:val="24"/>
          <w:lang w:val="en-US"/>
        </w:rPr>
        <w:t xml:space="preserve"> corresponds to the limit state function. The actual observations are considered as realizations (samples) of the stochastic variable </w:t>
      </w:r>
      <w:r>
        <w:rPr>
          <w:rFonts w:ascii="Times New Roman" w:hAnsi="Times New Roman"/>
          <w:i/>
          <w:sz w:val="24"/>
          <w:szCs w:val="24"/>
          <w:lang w:val="en-US"/>
        </w:rPr>
        <w:t>H</w:t>
      </w:r>
      <w:r>
        <w:rPr>
          <w:rFonts w:ascii="Times New Roman" w:hAnsi="Times New Roman"/>
          <w:sz w:val="24"/>
          <w:szCs w:val="24"/>
          <w:lang w:val="en-US"/>
        </w:rPr>
        <w:t>. This type of information can e.g. be</w:t>
      </w:r>
    </w:p>
    <w:p w:rsidR="00EB0727" w:rsidRDefault="00EB0727" w:rsidP="00EB0727">
      <w:pPr>
        <w:pStyle w:val="PlainText"/>
        <w:jc w:val="both"/>
        <w:rPr>
          <w:rFonts w:ascii="Times New Roman" w:hAnsi="Times New Roman"/>
          <w:sz w:val="24"/>
          <w:szCs w:val="24"/>
          <w:lang w:val="en-US"/>
        </w:rPr>
      </w:pPr>
    </w:p>
    <w:p w:rsidR="00EB0727" w:rsidRDefault="00EB0727" w:rsidP="0063379E">
      <w:pPr>
        <w:pStyle w:val="PlainText"/>
        <w:numPr>
          <w:ilvl w:val="0"/>
          <w:numId w:val="33"/>
        </w:numPr>
        <w:jc w:val="both"/>
        <w:rPr>
          <w:rFonts w:ascii="Times New Roman" w:hAnsi="Times New Roman"/>
          <w:sz w:val="24"/>
          <w:szCs w:val="24"/>
          <w:lang w:val="en-US"/>
        </w:rPr>
      </w:pPr>
      <w:r>
        <w:rPr>
          <w:rFonts w:ascii="Times New Roman" w:hAnsi="Times New Roman"/>
          <w:sz w:val="24"/>
          <w:szCs w:val="24"/>
          <w:lang w:val="en-US"/>
        </w:rPr>
        <w:t xml:space="preserve">Inspection events such as measurements of the chloride content in concrete structures or measurements of crack sizes in steel structures exposed to fatigue loading. The event margin can include the uncertainty related to the measurement. </w:t>
      </w:r>
    </w:p>
    <w:p w:rsidR="00EB0727" w:rsidRDefault="00EB0727" w:rsidP="0063379E">
      <w:pPr>
        <w:pStyle w:val="PlainText"/>
        <w:numPr>
          <w:ilvl w:val="0"/>
          <w:numId w:val="33"/>
        </w:numPr>
        <w:jc w:val="both"/>
        <w:rPr>
          <w:rFonts w:ascii="Times New Roman" w:hAnsi="Times New Roman"/>
          <w:sz w:val="24"/>
          <w:szCs w:val="24"/>
          <w:lang w:val="en-US"/>
        </w:rPr>
      </w:pPr>
      <w:r>
        <w:rPr>
          <w:rFonts w:ascii="Times New Roman" w:hAnsi="Times New Roman"/>
          <w:sz w:val="24"/>
          <w:szCs w:val="24"/>
          <w:lang w:val="en-US"/>
        </w:rPr>
        <w:t>Proof loading where a well-defined load is applied to a structure and the level of damage (usually no damage is observed) is observed.</w:t>
      </w:r>
    </w:p>
    <w:p w:rsidR="00EB0727" w:rsidRDefault="00EB0727" w:rsidP="0063379E">
      <w:pPr>
        <w:pStyle w:val="PlainText"/>
        <w:numPr>
          <w:ilvl w:val="0"/>
          <w:numId w:val="33"/>
        </w:numPr>
        <w:jc w:val="both"/>
        <w:rPr>
          <w:rFonts w:ascii="Times New Roman" w:hAnsi="Times New Roman"/>
          <w:sz w:val="24"/>
          <w:szCs w:val="24"/>
          <w:lang w:val="en-US"/>
        </w:rPr>
      </w:pPr>
      <w:r>
        <w:rPr>
          <w:rFonts w:ascii="Times New Roman" w:hAnsi="Times New Roman"/>
          <w:sz w:val="24"/>
          <w:szCs w:val="24"/>
          <w:lang w:val="en-US"/>
        </w:rPr>
        <w:t>Repair events where a certain type of repair or maintenance has been performed.</w:t>
      </w:r>
    </w:p>
    <w:p w:rsidR="00EB0727" w:rsidRDefault="00EB0727" w:rsidP="0063379E">
      <w:pPr>
        <w:pStyle w:val="PlainText"/>
        <w:numPr>
          <w:ilvl w:val="0"/>
          <w:numId w:val="33"/>
        </w:numPr>
        <w:jc w:val="both"/>
        <w:rPr>
          <w:rFonts w:ascii="Times New Roman" w:hAnsi="Times New Roman"/>
          <w:sz w:val="24"/>
          <w:szCs w:val="24"/>
          <w:lang w:val="en-US"/>
        </w:rPr>
      </w:pPr>
      <w:r>
        <w:rPr>
          <w:rFonts w:ascii="Times New Roman" w:hAnsi="Times New Roman"/>
          <w:sz w:val="24"/>
          <w:szCs w:val="24"/>
          <w:lang w:val="en-US"/>
        </w:rPr>
        <w:t>No-failure events where the ‘simple’ observation that the structure / component considered is well-functioning after some time in use.</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It is assumed that these observations can be modeled by </w:t>
      </w:r>
    </w:p>
    <w:p w:rsidR="00EB0727" w:rsidRDefault="00EB0727" w:rsidP="0063379E">
      <w:pPr>
        <w:pStyle w:val="PlainText"/>
        <w:numPr>
          <w:ilvl w:val="0"/>
          <w:numId w:val="34"/>
        </w:numPr>
        <w:jc w:val="both"/>
        <w:rPr>
          <w:rFonts w:ascii="Times New Roman" w:hAnsi="Times New Roman"/>
          <w:sz w:val="24"/>
          <w:szCs w:val="24"/>
          <w:lang w:val="en-US"/>
        </w:rPr>
      </w:pPr>
      <w:r>
        <w:rPr>
          <w:rFonts w:ascii="Times New Roman" w:hAnsi="Times New Roman"/>
          <w:sz w:val="24"/>
          <w:szCs w:val="24"/>
          <w:lang w:val="en-US"/>
        </w:rPr>
        <w:t xml:space="preserve">inequality events </w:t>
      </w:r>
      <w:r>
        <w:rPr>
          <w:rFonts w:ascii="Times New Roman" w:hAnsi="Times New Roman"/>
          <w:position w:val="-10"/>
          <w:sz w:val="24"/>
          <w:szCs w:val="24"/>
          <w:lang w:val="en-US"/>
        </w:rPr>
        <w:object w:dxaOrig="828" w:dyaOrig="300">
          <v:shape id="_x0000_i1369" type="#_x0000_t75" style="width:43.2pt;height:14.4pt" o:ole="">
            <v:imagedata r:id="rId693" o:title=""/>
          </v:shape>
          <o:OLEObject Type="Embed" ProgID="Equation.2" ShapeID="_x0000_i1369" DrawAspect="Content" ObjectID="_1506513243" r:id="rId694"/>
        </w:object>
      </w:r>
      <w:r>
        <w:rPr>
          <w:rFonts w:ascii="Times New Roman" w:hAnsi="Times New Roman"/>
          <w:sz w:val="24"/>
          <w:szCs w:val="24"/>
          <w:lang w:val="en-US"/>
        </w:rPr>
        <w:t>, i.e. it is observed that the observed quantity is less than or equal to some limit, or</w:t>
      </w:r>
    </w:p>
    <w:p w:rsidR="00EB0727" w:rsidRDefault="00EB0727" w:rsidP="0063379E">
      <w:pPr>
        <w:pStyle w:val="PlainText"/>
        <w:numPr>
          <w:ilvl w:val="0"/>
          <w:numId w:val="34"/>
        </w:numPr>
        <w:jc w:val="both"/>
        <w:rPr>
          <w:rFonts w:ascii="Times New Roman" w:hAnsi="Times New Roman"/>
          <w:sz w:val="24"/>
          <w:szCs w:val="24"/>
          <w:lang w:val="en-US"/>
        </w:rPr>
      </w:pPr>
      <w:proofErr w:type="gramStart"/>
      <w:r>
        <w:rPr>
          <w:rFonts w:ascii="Times New Roman" w:hAnsi="Times New Roman"/>
          <w:sz w:val="24"/>
          <w:szCs w:val="24"/>
          <w:lang w:val="en-US"/>
        </w:rPr>
        <w:t>equality</w:t>
      </w:r>
      <w:proofErr w:type="gramEnd"/>
      <w:r>
        <w:rPr>
          <w:rFonts w:ascii="Times New Roman" w:hAnsi="Times New Roman"/>
          <w:sz w:val="24"/>
          <w:szCs w:val="24"/>
          <w:lang w:val="en-US"/>
        </w:rPr>
        <w:t xml:space="preserve"> events </w:t>
      </w:r>
      <w:r>
        <w:rPr>
          <w:rFonts w:ascii="Times New Roman" w:hAnsi="Times New Roman"/>
          <w:position w:val="-10"/>
          <w:sz w:val="24"/>
          <w:szCs w:val="24"/>
          <w:lang w:val="en-US"/>
        </w:rPr>
        <w:object w:dxaOrig="828" w:dyaOrig="324">
          <v:shape id="_x0000_i1370" type="#_x0000_t75" style="width:43.2pt;height:14.4pt" o:ole="" fillcolor="window">
            <v:imagedata r:id="rId695" o:title=""/>
          </v:shape>
          <o:OLEObject Type="Embed" ProgID="Equation.3" ShapeID="_x0000_i1370" DrawAspect="Content" ObjectID="_1506513244" r:id="rId696"/>
        </w:object>
      </w:r>
      <w:r>
        <w:rPr>
          <w:rFonts w:ascii="Times New Roman" w:hAnsi="Times New Roman"/>
          <w:sz w:val="24"/>
          <w:szCs w:val="24"/>
          <w:lang w:val="en-US"/>
        </w:rPr>
        <w:t>, i.e. it is observed that the observed quantity is equal to some limit.</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If inequality events are used the updated probability of failure is estimated by </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tabs>
          <w:tab w:val="right" w:pos="8505"/>
        </w:tabs>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object w:dxaOrig="5016" w:dyaOrig="660">
          <v:shape id="_x0000_i1371" type="#_x0000_t75" style="width:252.9pt;height:36.9pt" o:ole="" fillcolor="window">
            <v:imagedata r:id="rId697" o:title=""/>
          </v:shape>
          <o:OLEObject Type="Embed" ProgID="Equation.3" ShapeID="_x0000_i1371" DrawAspect="Content" ObjectID="_1506513245" r:id="rId698"/>
        </w:object>
      </w:r>
      <w:r>
        <w:rPr>
          <w:rFonts w:ascii="Times New Roman" w:hAnsi="Times New Roman"/>
          <w:sz w:val="24"/>
          <w:szCs w:val="24"/>
          <w:lang w:val="en-US"/>
        </w:rPr>
        <w:tab/>
      </w:r>
      <w:r w:rsidR="00BD16D4">
        <w:rPr>
          <w:rFonts w:ascii="Times New Roman" w:hAnsi="Times New Roman"/>
          <w:sz w:val="24"/>
          <w:szCs w:val="24"/>
          <w:lang w:val="en-US"/>
        </w:rPr>
        <w:t>(</w:t>
      </w:r>
      <w:r w:rsidR="00E63DF3">
        <w:rPr>
          <w:rFonts w:ascii="Times New Roman" w:hAnsi="Times New Roman"/>
          <w:sz w:val="24"/>
          <w:szCs w:val="24"/>
          <w:lang w:val="en-US"/>
        </w:rPr>
        <w:t>D</w:t>
      </w:r>
      <w:r>
        <w:rPr>
          <w:rFonts w:ascii="Times New Roman" w:hAnsi="Times New Roman"/>
          <w:sz w:val="24"/>
          <w:szCs w:val="24"/>
          <w:lang w:val="en-US"/>
        </w:rPr>
        <w:t>.2)</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proofErr w:type="gramStart"/>
      <w:r>
        <w:rPr>
          <w:rFonts w:ascii="Times New Roman" w:hAnsi="Times New Roman"/>
          <w:sz w:val="24"/>
          <w:szCs w:val="24"/>
          <w:lang w:val="en-US"/>
        </w:rPr>
        <w:lastRenderedPageBreak/>
        <w:t>where</w:t>
      </w:r>
      <w:proofErr w:type="gramEnd"/>
      <w:r>
        <w:rPr>
          <w:rFonts w:ascii="Times New Roman" w:hAnsi="Times New Roman"/>
          <w:sz w:val="24"/>
          <w:szCs w:val="24"/>
          <w:lang w:val="en-US"/>
        </w:rPr>
        <w:t xml:space="preserve"> </w:t>
      </w:r>
      <w:r>
        <w:rPr>
          <w:rFonts w:ascii="Times New Roman" w:hAnsi="Times New Roman"/>
          <w:position w:val="-10"/>
          <w:sz w:val="24"/>
          <w:szCs w:val="24"/>
          <w:lang w:val="en-US"/>
        </w:rPr>
        <w:object w:dxaOrig="1056" w:dyaOrig="324">
          <v:shape id="_x0000_i1372" type="#_x0000_t75" style="width:51.3pt;height:14.4pt" o:ole="" fillcolor="window">
            <v:imagedata r:id="rId699" o:title=""/>
          </v:shape>
          <o:OLEObject Type="Embed" ProgID="Equation.3" ShapeID="_x0000_i1372" DrawAspect="Content" ObjectID="_1506513246" r:id="rId700"/>
        </w:object>
      </w:r>
      <w:r>
        <w:rPr>
          <w:rFonts w:ascii="Times New Roman" w:hAnsi="Times New Roman"/>
          <w:sz w:val="24"/>
          <w:szCs w:val="24"/>
          <w:lang w:val="en-US"/>
        </w:rPr>
        <w:t xml:space="preserve"> is the safety margin related to the limit state function </w:t>
      </w:r>
      <w:r>
        <w:rPr>
          <w:rFonts w:ascii="Times New Roman" w:hAnsi="Times New Roman"/>
          <w:position w:val="-10"/>
          <w:sz w:val="24"/>
          <w:szCs w:val="24"/>
          <w:lang w:val="en-US"/>
        </w:rPr>
        <w:object w:dxaOrig="504" w:dyaOrig="324">
          <v:shape id="_x0000_i1373" type="#_x0000_t75" style="width:20.7pt;height:14.4pt" o:ole="" fillcolor="window">
            <v:imagedata r:id="rId701" o:title=""/>
          </v:shape>
          <o:OLEObject Type="Embed" ProgID="Equation.3" ShapeID="_x0000_i1373" DrawAspect="Content" ObjectID="_1506513247" r:id="rId702"/>
        </w:object>
      </w:r>
      <w:r>
        <w:rPr>
          <w:rFonts w:ascii="Times New Roman" w:hAnsi="Times New Roman"/>
          <w:sz w:val="24"/>
          <w:szCs w:val="24"/>
          <w:lang w:val="en-US"/>
        </w:rPr>
        <w:t xml:space="preserve"> and </w:t>
      </w:r>
      <w:r>
        <w:rPr>
          <w:rFonts w:ascii="Times New Roman" w:hAnsi="Times New Roman"/>
          <w:position w:val="-12"/>
          <w:sz w:val="24"/>
          <w:szCs w:val="24"/>
          <w:lang w:val="en-US"/>
        </w:rPr>
        <w:object w:dxaOrig="1572" w:dyaOrig="360">
          <v:shape id="_x0000_i1374" type="#_x0000_t75" style="width:78.3pt;height:20.7pt" o:ole="" fillcolor="window">
            <v:imagedata r:id="rId703" o:title=""/>
          </v:shape>
          <o:OLEObject Type="Embed" ProgID="Equation.3" ShapeID="_x0000_i1374" DrawAspect="Content" ObjectID="_1506513248" r:id="rId704"/>
        </w:object>
      </w:r>
      <w:r>
        <w:rPr>
          <w:rFonts w:ascii="Times New Roman" w:hAnsi="Times New Roman"/>
          <w:sz w:val="24"/>
          <w:szCs w:val="24"/>
          <w:lang w:val="en-US"/>
        </w:rPr>
        <w:t xml:space="preserve"> are stochastic variables. In </w:t>
      </w:r>
      <w:r w:rsidR="0036096E">
        <w:rPr>
          <w:rFonts w:ascii="Times New Roman" w:hAnsi="Times New Roman"/>
          <w:sz w:val="24"/>
          <w:szCs w:val="24"/>
          <w:lang w:val="en-US"/>
        </w:rPr>
        <w:t>(</w:t>
      </w:r>
      <w:r w:rsidR="001C30C5">
        <w:rPr>
          <w:rFonts w:ascii="Times New Roman" w:hAnsi="Times New Roman"/>
          <w:sz w:val="24"/>
          <w:szCs w:val="24"/>
          <w:lang w:val="en-US"/>
        </w:rPr>
        <w:t>D.</w:t>
      </w:r>
      <w:r>
        <w:rPr>
          <w:rFonts w:ascii="Times New Roman" w:hAnsi="Times New Roman"/>
          <w:sz w:val="24"/>
          <w:szCs w:val="24"/>
          <w:lang w:val="en-US"/>
        </w:rPr>
        <w:t xml:space="preserve">2) it is used that the probability of an event </w:t>
      </w:r>
      <w:r>
        <w:rPr>
          <w:rFonts w:ascii="Times New Roman" w:hAnsi="Times New Roman"/>
          <w:i/>
          <w:sz w:val="24"/>
          <w:szCs w:val="24"/>
          <w:lang w:val="en-US"/>
        </w:rPr>
        <w:t>A</w:t>
      </w:r>
      <w:r>
        <w:rPr>
          <w:rFonts w:ascii="Times New Roman" w:hAnsi="Times New Roman"/>
          <w:sz w:val="24"/>
          <w:szCs w:val="24"/>
          <w:lang w:val="en-US"/>
        </w:rPr>
        <w:t xml:space="preserve"> given an event </w:t>
      </w:r>
      <w:r>
        <w:rPr>
          <w:rFonts w:ascii="Times New Roman" w:hAnsi="Times New Roman"/>
          <w:i/>
          <w:sz w:val="24"/>
          <w:szCs w:val="24"/>
          <w:lang w:val="en-US"/>
        </w:rPr>
        <w:t>B</w:t>
      </w: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denoted </w:t>
      </w:r>
      <w:proofErr w:type="gramEnd"/>
      <w:r>
        <w:rPr>
          <w:rFonts w:ascii="Times New Roman" w:hAnsi="Times New Roman"/>
          <w:position w:val="-10"/>
          <w:sz w:val="24"/>
          <w:szCs w:val="24"/>
          <w:lang w:val="en-US"/>
        </w:rPr>
        <w:object w:dxaOrig="768" w:dyaOrig="336">
          <v:shape id="_x0000_i1375" type="#_x0000_t75" style="width:36.9pt;height:14.4pt" o:ole="">
            <v:imagedata r:id="rId705" o:title=""/>
          </v:shape>
          <o:OLEObject Type="Embed" ProgID="Equation.2" ShapeID="_x0000_i1375" DrawAspect="Content" ObjectID="_1506513249" r:id="rId706"/>
        </w:object>
      </w:r>
      <w:r>
        <w:rPr>
          <w:rFonts w:ascii="Times New Roman" w:hAnsi="Times New Roman"/>
          <w:sz w:val="24"/>
          <w:szCs w:val="24"/>
          <w:lang w:val="en-US"/>
        </w:rPr>
        <w:t xml:space="preserve">) is equal to </w:t>
      </w:r>
      <w:r>
        <w:rPr>
          <w:rFonts w:ascii="Times New Roman" w:hAnsi="Times New Roman"/>
          <w:position w:val="-28"/>
          <w:sz w:val="24"/>
          <w:szCs w:val="24"/>
          <w:lang w:val="en-US"/>
        </w:rPr>
        <w:object w:dxaOrig="1020" w:dyaOrig="636">
          <v:shape id="_x0000_i1376" type="#_x0000_t75" style="width:51.3pt;height:28.8pt" o:ole="">
            <v:imagedata r:id="rId707" o:title=""/>
          </v:shape>
          <o:OLEObject Type="Embed" ProgID="Equation.2" ShapeID="_x0000_i1376" DrawAspect="Content" ObjectID="_1506513250" r:id="rId708"/>
        </w:object>
      </w:r>
      <w:r>
        <w:rPr>
          <w:rFonts w:ascii="Times New Roman" w:hAnsi="Times New Roman"/>
          <w:sz w:val="24"/>
          <w:szCs w:val="24"/>
          <w:lang w:val="en-US"/>
        </w:rPr>
        <w:t xml:space="preserve">. It is seen that </w:t>
      </w:r>
      <w:r>
        <w:rPr>
          <w:rFonts w:ascii="Times New Roman" w:hAnsi="Times New Roman"/>
          <w:position w:val="-10"/>
          <w:sz w:val="24"/>
          <w:szCs w:val="24"/>
          <w:lang w:val="en-US"/>
        </w:rPr>
        <w:object w:dxaOrig="2244" w:dyaOrig="324">
          <v:shape id="_x0000_i1377" type="#_x0000_t75" style="width:115.2pt;height:14.4pt" o:ole="" fillcolor="window">
            <v:imagedata r:id="rId709" o:title=""/>
          </v:shape>
          <o:OLEObject Type="Embed" ProgID="Equation.3" ShapeID="_x0000_i1377" DrawAspect="Content" ObjectID="_1506513251" r:id="rId710"/>
        </w:object>
      </w:r>
      <w:r>
        <w:rPr>
          <w:rFonts w:ascii="Times New Roman" w:hAnsi="Times New Roman"/>
          <w:sz w:val="24"/>
          <w:szCs w:val="24"/>
          <w:lang w:val="en-US"/>
        </w:rPr>
        <w:t xml:space="preserve"> is the probability of a parallel system with two elements. </w:t>
      </w:r>
      <w:r w:rsidR="0036096E">
        <w:rPr>
          <w:rFonts w:ascii="Times New Roman" w:hAnsi="Times New Roman"/>
          <w:sz w:val="24"/>
          <w:szCs w:val="24"/>
          <w:lang w:val="en-US"/>
        </w:rPr>
        <w:t>(</w:t>
      </w:r>
      <w:r w:rsidR="00E63DF3">
        <w:rPr>
          <w:rFonts w:ascii="Times New Roman" w:hAnsi="Times New Roman"/>
          <w:sz w:val="24"/>
          <w:szCs w:val="24"/>
          <w:lang w:val="en-US"/>
        </w:rPr>
        <w:t>D</w:t>
      </w:r>
      <w:r w:rsidR="0036096E">
        <w:rPr>
          <w:rFonts w:ascii="Times New Roman" w:hAnsi="Times New Roman"/>
          <w:sz w:val="24"/>
          <w:szCs w:val="24"/>
          <w:lang w:val="en-US"/>
        </w:rPr>
        <w:t>.</w:t>
      </w:r>
      <w:r>
        <w:rPr>
          <w:rFonts w:ascii="Times New Roman" w:hAnsi="Times New Roman"/>
          <w:sz w:val="24"/>
          <w:szCs w:val="24"/>
          <w:lang w:val="en-US"/>
        </w:rPr>
        <w:t>2) can be evaluated by simulation or FORM/S</w:t>
      </w:r>
      <w:r w:rsidR="00E63DF3">
        <w:rPr>
          <w:rFonts w:ascii="Times New Roman" w:hAnsi="Times New Roman"/>
          <w:sz w:val="24"/>
          <w:szCs w:val="24"/>
          <w:lang w:val="en-US"/>
        </w:rPr>
        <w:t xml:space="preserve">ORM methods, see </w:t>
      </w:r>
      <w:sdt>
        <w:sdtPr>
          <w:rPr>
            <w:rFonts w:ascii="Times New Roman" w:hAnsi="Times New Roman"/>
            <w:sz w:val="24"/>
            <w:szCs w:val="24"/>
            <w:lang w:val="en-US"/>
          </w:rPr>
          <w:id w:val="-1669628514"/>
          <w:citation/>
        </w:sdtPr>
        <w:sdtContent>
          <w:r w:rsidR="00E63DF3">
            <w:rPr>
              <w:rFonts w:ascii="Times New Roman" w:hAnsi="Times New Roman"/>
              <w:sz w:val="24"/>
              <w:szCs w:val="24"/>
              <w:lang w:val="en-US"/>
            </w:rPr>
            <w:fldChar w:fldCharType="begin"/>
          </w:r>
          <w:r w:rsidR="00E63DF3">
            <w:rPr>
              <w:rFonts w:ascii="Times New Roman" w:hAnsi="Times New Roman"/>
              <w:sz w:val="24"/>
              <w:szCs w:val="24"/>
              <w:lang w:val="lt-LT"/>
            </w:rPr>
            <w:instrText xml:space="preserve"> CITATION Mad87 \l 1063 </w:instrText>
          </w:r>
          <w:r w:rsidR="00E63DF3">
            <w:rPr>
              <w:rFonts w:ascii="Times New Roman" w:hAnsi="Times New Roman"/>
              <w:sz w:val="24"/>
              <w:szCs w:val="24"/>
              <w:lang w:val="en-US"/>
            </w:rPr>
            <w:fldChar w:fldCharType="separate"/>
          </w:r>
          <w:r w:rsidR="00E63DF3" w:rsidRPr="0036096E">
            <w:rPr>
              <w:rFonts w:ascii="Times New Roman" w:hAnsi="Times New Roman"/>
              <w:noProof/>
              <w:sz w:val="24"/>
              <w:szCs w:val="24"/>
              <w:lang w:val="lt-LT"/>
            </w:rPr>
            <w:t>(Madsen, 1987)</w:t>
          </w:r>
          <w:r w:rsidR="00E63DF3">
            <w:rPr>
              <w:rFonts w:ascii="Times New Roman" w:hAnsi="Times New Roman"/>
              <w:sz w:val="24"/>
              <w:szCs w:val="24"/>
              <w:lang w:val="en-US"/>
            </w:rPr>
            <w:fldChar w:fldCharType="end"/>
          </w:r>
        </w:sdtContent>
      </w:sdt>
      <w:r w:rsidR="00E63DF3">
        <w:rPr>
          <w:rFonts w:ascii="Times New Roman" w:hAnsi="Times New Roman"/>
          <w:sz w:val="24"/>
          <w:szCs w:val="24"/>
          <w:lang w:val="en-US"/>
        </w:rPr>
        <w:t>.</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Other observations can be modeled by equality events</w:t>
      </w:r>
      <w:r>
        <w:rPr>
          <w:rFonts w:ascii="Times New Roman" w:hAnsi="Times New Roman"/>
          <w:position w:val="-10"/>
          <w:sz w:val="24"/>
          <w:szCs w:val="24"/>
          <w:lang w:val="en-US"/>
        </w:rPr>
        <w:object w:dxaOrig="852" w:dyaOrig="300">
          <v:shape id="_x0000_i1378" type="#_x0000_t75" style="width:43.2pt;height:14.4pt" o:ole="">
            <v:imagedata r:id="rId711" o:title=""/>
          </v:shape>
          <o:OLEObject Type="Embed" ProgID="Equation.2" ShapeID="_x0000_i1378" DrawAspect="Content" ObjectID="_1506513252" r:id="rId712"/>
        </w:object>
      </w:r>
      <w:r>
        <w:rPr>
          <w:rFonts w:ascii="Times New Roman" w:hAnsi="Times New Roman"/>
          <w:sz w:val="24"/>
          <w:szCs w:val="24"/>
          <w:lang w:val="en-US"/>
        </w:rPr>
        <w:t xml:space="preserve">, i.e. it is observed that the observed quantity is equal to some limit. In this case the updated probability of failure can be estimated by, see </w:t>
      </w:r>
      <w:sdt>
        <w:sdtPr>
          <w:rPr>
            <w:rFonts w:ascii="Times New Roman" w:hAnsi="Times New Roman"/>
            <w:sz w:val="24"/>
            <w:szCs w:val="24"/>
            <w:lang w:val="en-US"/>
          </w:rPr>
          <w:id w:val="-779033693"/>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 CITATION Mad86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(Madsen, et al., 1986)</w:t>
          </w:r>
          <w:r>
            <w:rPr>
              <w:rFonts w:ascii="Times New Roman" w:hAnsi="Times New Roman"/>
              <w:sz w:val="24"/>
              <w:szCs w:val="24"/>
              <w:lang w:val="en-US"/>
            </w:rPr>
            <w:fldChar w:fldCharType="end"/>
          </w:r>
        </w:sdtContent>
      </w:sdt>
      <w:r>
        <w:rPr>
          <w:rFonts w:ascii="Times New Roman" w:hAnsi="Times New Roman"/>
          <w:sz w:val="24"/>
          <w:szCs w:val="24"/>
          <w:lang w:val="en-US"/>
        </w:rPr>
        <w:t xml:space="preserve">, </w:t>
      </w:r>
      <w:sdt>
        <w:sdtPr>
          <w:rPr>
            <w:rFonts w:ascii="Times New Roman" w:hAnsi="Times New Roman"/>
            <w:sz w:val="24"/>
            <w:szCs w:val="24"/>
            <w:lang w:val="en-US"/>
          </w:rPr>
          <w:id w:val="1433168985"/>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 CITATION Mad87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(Madsen, 1987)</w:t>
          </w:r>
          <w:r>
            <w:rPr>
              <w:rFonts w:ascii="Times New Roman" w:hAnsi="Times New Roman"/>
              <w:sz w:val="24"/>
              <w:szCs w:val="24"/>
              <w:lang w:val="en-US"/>
            </w:rPr>
            <w:fldChar w:fldCharType="end"/>
          </w:r>
        </w:sdtContent>
      </w:sdt>
      <w:r>
        <w:rPr>
          <w:rFonts w:ascii="Times New Roman" w:hAnsi="Times New Roman"/>
          <w:sz w:val="24"/>
          <w:szCs w:val="24"/>
          <w:lang w:val="en-US"/>
        </w:rPr>
        <w:t xml:space="preserve">  and </w:t>
      </w:r>
      <w:sdt>
        <w:sdtPr>
          <w:rPr>
            <w:rFonts w:ascii="Times New Roman" w:hAnsi="Times New Roman"/>
            <w:sz w:val="24"/>
            <w:szCs w:val="24"/>
            <w:lang w:val="en-US"/>
          </w:rPr>
          <w:id w:val="1739592253"/>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 CITATION Sch88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(Schall &amp; Rackwitz, 1988)</w:t>
          </w:r>
          <w:r>
            <w:rPr>
              <w:rFonts w:ascii="Times New Roman" w:hAnsi="Times New Roman"/>
              <w:sz w:val="24"/>
              <w:szCs w:val="24"/>
              <w:lang w:val="en-US"/>
            </w:rPr>
            <w:fldChar w:fldCharType="end"/>
          </w:r>
        </w:sdtContent>
      </w:sdt>
      <w:r>
        <w:rPr>
          <w:rFonts w:ascii="Times New Roman" w:hAnsi="Times New Roman"/>
          <w:sz w:val="24"/>
          <w:szCs w:val="24"/>
          <w:lang w:val="en-US"/>
        </w:rPr>
        <w:t>.</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position w:val="-64"/>
          <w:sz w:val="24"/>
          <w:szCs w:val="24"/>
          <w:lang w:val="en-US"/>
        </w:rPr>
        <w:object w:dxaOrig="7500" w:dyaOrig="1404">
          <v:shape id="_x0000_i1379" type="#_x0000_t75" style="width:374.4pt;height:1in" o:ole="" fillcolor="window">
            <v:imagedata r:id="rId713" o:title=""/>
          </v:shape>
          <o:OLEObject Type="Embed" ProgID="Equation.3" ShapeID="_x0000_i1379" DrawAspect="Content" ObjectID="_1506513253" r:id="rId714"/>
        </w:object>
      </w:r>
      <w:r>
        <w:rPr>
          <w:rFonts w:ascii="Times New Roman" w:hAnsi="Times New Roman"/>
          <w:sz w:val="24"/>
          <w:szCs w:val="24"/>
          <w:lang w:val="en-US"/>
        </w:rPr>
        <w:t xml:space="preserve">  </w:t>
      </w:r>
      <w:r w:rsidR="0069143E">
        <w:rPr>
          <w:rFonts w:ascii="Times New Roman" w:hAnsi="Times New Roman"/>
          <w:sz w:val="24"/>
          <w:szCs w:val="24"/>
          <w:lang w:val="en-US"/>
        </w:rPr>
        <w:tab/>
      </w:r>
      <w:r w:rsidR="0036096E">
        <w:rPr>
          <w:rFonts w:ascii="Times New Roman" w:hAnsi="Times New Roman"/>
          <w:sz w:val="24"/>
          <w:szCs w:val="24"/>
          <w:lang w:val="en-US"/>
        </w:rPr>
        <w:t>(</w:t>
      </w:r>
      <w:r w:rsidR="00E63DF3">
        <w:rPr>
          <w:rFonts w:ascii="Times New Roman" w:hAnsi="Times New Roman"/>
          <w:sz w:val="24"/>
          <w:szCs w:val="24"/>
          <w:lang w:val="en-US"/>
        </w:rPr>
        <w:t>D</w:t>
      </w:r>
      <w:r w:rsidR="0036096E">
        <w:rPr>
          <w:rFonts w:ascii="Times New Roman" w:hAnsi="Times New Roman"/>
          <w:sz w:val="24"/>
          <w:szCs w:val="24"/>
          <w:lang w:val="en-US"/>
        </w:rPr>
        <w:t>.</w:t>
      </w:r>
      <w:r>
        <w:rPr>
          <w:rFonts w:ascii="Times New Roman" w:hAnsi="Times New Roman"/>
          <w:sz w:val="24"/>
          <w:szCs w:val="24"/>
          <w:lang w:val="en-US"/>
        </w:rPr>
        <w:t>3)</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Equation </w:t>
      </w:r>
      <w:r w:rsidR="0036096E">
        <w:rPr>
          <w:rFonts w:ascii="Times New Roman" w:hAnsi="Times New Roman"/>
          <w:sz w:val="24"/>
          <w:szCs w:val="24"/>
          <w:lang w:val="en-US"/>
        </w:rPr>
        <w:t>(</w:t>
      </w:r>
      <w:r w:rsidR="00E63DF3">
        <w:rPr>
          <w:rFonts w:ascii="Times New Roman" w:hAnsi="Times New Roman"/>
          <w:sz w:val="24"/>
          <w:szCs w:val="24"/>
          <w:lang w:val="en-US"/>
        </w:rPr>
        <w:t>D.</w:t>
      </w:r>
      <w:r>
        <w:rPr>
          <w:rFonts w:ascii="Times New Roman" w:hAnsi="Times New Roman"/>
          <w:sz w:val="24"/>
          <w:szCs w:val="24"/>
          <w:lang w:val="en-US"/>
        </w:rPr>
        <w:t>3) can also be evaluated by FORM/SORM methods and can easily be generalized if more than one event is observed. In most software packages for reliability analysis efficient algorithms are available for solving this problem.</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If possible Bayesian techniques should be used for parameter estimation because Bayesian estimation gives an estimate of the statistical uncertainty related to the estimated parameters and because updating of the model when new information becomes available is easy.</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If observations of one (or more) of the stochastic variables </w:t>
      </w:r>
      <w:r>
        <w:rPr>
          <w:rFonts w:ascii="Times New Roman" w:hAnsi="Times New Roman"/>
          <w:position w:val="-4"/>
          <w:sz w:val="24"/>
          <w:szCs w:val="24"/>
          <w:lang w:val="en-US"/>
        </w:rPr>
        <w:object w:dxaOrig="252" w:dyaOrig="252">
          <v:shape id="_x0000_i1380" type="#_x0000_t75" style="width:14.4pt;height:14.4pt" o:ole="" fillcolor="window">
            <v:imagedata r:id="rId715" o:title=""/>
          </v:shape>
          <o:OLEObject Type="Embed" ProgID="Equation.3" ShapeID="_x0000_i1380" DrawAspect="Content" ObjectID="_1506513254" r:id="rId716"/>
        </w:object>
      </w:r>
      <w:r>
        <w:rPr>
          <w:rFonts w:ascii="Times New Roman" w:hAnsi="Times New Roman"/>
          <w:sz w:val="24"/>
          <w:szCs w:val="24"/>
          <w:lang w:val="en-US"/>
        </w:rPr>
        <w:t xml:space="preserve"> are available, the probabilistic model can be updated and thereby also the probability of failure. Consider a stochastic variable </w:t>
      </w:r>
      <w:r>
        <w:rPr>
          <w:rFonts w:ascii="Times New Roman" w:hAnsi="Times New Roman"/>
          <w:position w:val="-4"/>
          <w:sz w:val="24"/>
          <w:szCs w:val="24"/>
          <w:lang w:val="en-US"/>
        </w:rPr>
        <w:object w:dxaOrig="276" w:dyaOrig="252">
          <v:shape id="_x0000_i1381" type="#_x0000_t75" style="width:14.4pt;height:14.4pt" o:ole="" fillcolor="window">
            <v:imagedata r:id="rId717" o:title=""/>
          </v:shape>
          <o:OLEObject Type="Embed" ProgID="Equation.3" ShapeID="_x0000_i1381" DrawAspect="Content" ObjectID="_1506513255" r:id="rId718"/>
        </w:object>
      </w:r>
      <w:r>
        <w:rPr>
          <w:rFonts w:ascii="Times New Roman" w:hAnsi="Times New Roman"/>
          <w:sz w:val="24"/>
          <w:szCs w:val="24"/>
          <w:lang w:val="en-US"/>
        </w:rPr>
        <w:t xml:space="preserve"> with density </w:t>
      </w:r>
      <w:proofErr w:type="gramStart"/>
      <w:r>
        <w:rPr>
          <w:rFonts w:ascii="Times New Roman" w:hAnsi="Times New Roman"/>
          <w:sz w:val="24"/>
          <w:szCs w:val="24"/>
          <w:lang w:val="en-US"/>
        </w:rPr>
        <w:t xml:space="preserve">function </w:t>
      </w:r>
      <w:proofErr w:type="gramEnd"/>
      <w:r>
        <w:rPr>
          <w:rFonts w:ascii="Times New Roman" w:hAnsi="Times New Roman"/>
          <w:position w:val="-10"/>
          <w:sz w:val="24"/>
          <w:szCs w:val="24"/>
          <w:lang w:val="en-US"/>
        </w:rPr>
        <w:object w:dxaOrig="660" w:dyaOrig="336">
          <v:shape id="_x0000_i1382" type="#_x0000_t75" style="width:36.9pt;height:14.4pt" o:ole="" fillcolor="window">
            <v:imagedata r:id="rId719" o:title=""/>
          </v:shape>
          <o:OLEObject Type="Embed" ProgID="Equation.3" ShapeID="_x0000_i1382" DrawAspect="Content" ObjectID="_1506513256" r:id="rId720"/>
        </w:object>
      </w:r>
      <w:r>
        <w:rPr>
          <w:rFonts w:ascii="Times New Roman" w:hAnsi="Times New Roman"/>
          <w:sz w:val="24"/>
          <w:szCs w:val="24"/>
          <w:lang w:val="en-US"/>
        </w:rPr>
        <w:t xml:space="preserve">. If </w:t>
      </w:r>
      <w:r>
        <w:rPr>
          <w:rFonts w:ascii="Times New Roman" w:hAnsi="Times New Roman"/>
          <w:position w:val="-10"/>
          <w:sz w:val="24"/>
          <w:szCs w:val="24"/>
          <w:lang w:val="en-US"/>
        </w:rPr>
        <w:object w:dxaOrig="192" w:dyaOrig="252">
          <v:shape id="_x0000_i1383" type="#_x0000_t75" style="width:6.3pt;height:14.4pt" o:ole="">
            <v:imagedata r:id="rId721" o:title=""/>
          </v:shape>
          <o:OLEObject Type="Embed" ProgID="Equation.2" ShapeID="_x0000_i1383" DrawAspect="Content" ObjectID="_1506513257" r:id="rId722"/>
        </w:object>
      </w:r>
      <w:r>
        <w:rPr>
          <w:rFonts w:ascii="Times New Roman" w:hAnsi="Times New Roman"/>
          <w:b/>
          <w:sz w:val="24"/>
          <w:szCs w:val="24"/>
          <w:lang w:val="en-US"/>
        </w:rPr>
        <w:t xml:space="preserve"> </w:t>
      </w:r>
      <w:r>
        <w:rPr>
          <w:rFonts w:ascii="Times New Roman" w:hAnsi="Times New Roman"/>
          <w:sz w:val="24"/>
          <w:szCs w:val="24"/>
          <w:lang w:val="en-US"/>
        </w:rPr>
        <w:t xml:space="preserve">denotes a vector of parameters defining the distribution </w:t>
      </w:r>
      <w:proofErr w:type="gramStart"/>
      <w:r>
        <w:rPr>
          <w:rFonts w:ascii="Times New Roman" w:hAnsi="Times New Roman"/>
          <w:sz w:val="24"/>
          <w:szCs w:val="24"/>
          <w:lang w:val="en-US"/>
        </w:rPr>
        <w:t xml:space="preserve">for </w:t>
      </w:r>
      <w:proofErr w:type="gramEnd"/>
      <w:r>
        <w:rPr>
          <w:rFonts w:ascii="Times New Roman" w:hAnsi="Times New Roman"/>
          <w:position w:val="-4"/>
          <w:sz w:val="24"/>
          <w:szCs w:val="24"/>
          <w:lang w:val="en-US"/>
        </w:rPr>
        <w:object w:dxaOrig="276" w:dyaOrig="252">
          <v:shape id="_x0000_i1384" type="#_x0000_t75" style="width:14.4pt;height:14.4pt" o:ole="" fillcolor="window">
            <v:imagedata r:id="rId723" o:title=""/>
          </v:shape>
          <o:OLEObject Type="Embed" ProgID="Equation.3" ShapeID="_x0000_i1384" DrawAspect="Content" ObjectID="_1506513258" r:id="rId724"/>
        </w:object>
      </w:r>
      <w:r>
        <w:rPr>
          <w:rFonts w:ascii="Times New Roman" w:hAnsi="Times New Roman"/>
          <w:sz w:val="24"/>
          <w:szCs w:val="24"/>
          <w:lang w:val="en-US"/>
        </w:rPr>
        <w:t xml:space="preserve">, the density function of the stochastic variable </w:t>
      </w:r>
      <w:r>
        <w:rPr>
          <w:rFonts w:ascii="Times New Roman" w:hAnsi="Times New Roman"/>
          <w:position w:val="-4"/>
          <w:sz w:val="24"/>
          <w:szCs w:val="24"/>
          <w:lang w:val="en-US"/>
        </w:rPr>
        <w:object w:dxaOrig="276" w:dyaOrig="252">
          <v:shape id="_x0000_i1385" type="#_x0000_t75" style="width:14.4pt;height:14.4pt" o:ole="" fillcolor="window">
            <v:imagedata r:id="rId723" o:title=""/>
          </v:shape>
          <o:OLEObject Type="Embed" ProgID="Equation.3" ShapeID="_x0000_i1385" DrawAspect="Content" ObjectID="_1506513259" r:id="rId725"/>
        </w:object>
      </w:r>
      <w:r>
        <w:rPr>
          <w:rFonts w:ascii="Times New Roman" w:hAnsi="Times New Roman"/>
          <w:sz w:val="24"/>
          <w:szCs w:val="24"/>
          <w:lang w:val="en-US"/>
        </w:rPr>
        <w:t xml:space="preserve"> can be written</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position w:val="-10"/>
          <w:sz w:val="24"/>
          <w:szCs w:val="24"/>
          <w:lang w:val="en-US"/>
        </w:rPr>
        <w:object w:dxaOrig="852" w:dyaOrig="336">
          <v:shape id="_x0000_i1386" type="#_x0000_t75" style="width:43.2pt;height:14.4pt" o:ole="" fillcolor="window">
            <v:imagedata r:id="rId726" o:title=""/>
          </v:shape>
          <o:OLEObject Type="Embed" ProgID="Equation.3" ShapeID="_x0000_i1386" DrawAspect="Content" ObjectID="_1506513260" r:id="rId727"/>
        </w:objec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lang w:val="en-US"/>
        </w:rPr>
        <w:tab/>
      </w:r>
      <w:r>
        <w:rPr>
          <w:rFonts w:ascii="Times New Roman" w:hAnsi="Times New Roman"/>
          <w:sz w:val="24"/>
          <w:szCs w:val="24"/>
          <w:lang w:val="en-US"/>
        </w:rPr>
        <w:tab/>
        <w:t xml:space="preserve">          </w:t>
      </w:r>
      <w:r w:rsidR="001C30C5">
        <w:rPr>
          <w:rFonts w:ascii="Times New Roman" w:hAnsi="Times New Roman"/>
          <w:sz w:val="24"/>
          <w:szCs w:val="24"/>
          <w:lang w:val="en-US"/>
        </w:rPr>
        <w:tab/>
      </w:r>
      <w:r w:rsidR="001C30C5">
        <w:rPr>
          <w:rFonts w:ascii="Times New Roman" w:hAnsi="Times New Roman"/>
          <w:sz w:val="24"/>
          <w:szCs w:val="24"/>
          <w:lang w:val="en-US"/>
        </w:rPr>
        <w:tab/>
      </w:r>
      <w:r>
        <w:rPr>
          <w:rFonts w:ascii="Times New Roman" w:hAnsi="Times New Roman"/>
          <w:sz w:val="24"/>
          <w:szCs w:val="24"/>
          <w:lang w:val="en-US"/>
        </w:rPr>
        <w:t xml:space="preserve"> </w:t>
      </w:r>
      <w:r w:rsidR="0036096E">
        <w:rPr>
          <w:rFonts w:ascii="Times New Roman" w:hAnsi="Times New Roman"/>
          <w:sz w:val="24"/>
          <w:szCs w:val="24"/>
          <w:lang w:val="en-US"/>
        </w:rPr>
        <w:t>(</w:t>
      </w:r>
      <w:r w:rsidR="001C30C5">
        <w:rPr>
          <w:rFonts w:ascii="Times New Roman" w:hAnsi="Times New Roman"/>
          <w:sz w:val="24"/>
          <w:szCs w:val="24"/>
          <w:lang w:val="en-US"/>
        </w:rPr>
        <w:t>D</w:t>
      </w:r>
      <w:r w:rsidR="0036096E">
        <w:rPr>
          <w:rFonts w:ascii="Times New Roman" w:hAnsi="Times New Roman"/>
          <w:sz w:val="24"/>
          <w:szCs w:val="24"/>
          <w:lang w:val="en-US"/>
        </w:rPr>
        <w:t>.</w:t>
      </w:r>
      <w:r>
        <w:rPr>
          <w:rFonts w:ascii="Times New Roman" w:hAnsi="Times New Roman"/>
          <w:sz w:val="24"/>
          <w:szCs w:val="24"/>
          <w:lang w:val="en-US"/>
        </w:rPr>
        <w:t>4)</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If </w:t>
      </w:r>
      <w:r>
        <w:rPr>
          <w:rFonts w:ascii="Times New Roman" w:hAnsi="Times New Roman"/>
          <w:position w:val="-4"/>
          <w:sz w:val="24"/>
          <w:szCs w:val="24"/>
          <w:lang w:val="en-US"/>
        </w:rPr>
        <w:object w:dxaOrig="276" w:dyaOrig="252">
          <v:shape id="_x0000_i1387" type="#_x0000_t75" style="width:14.4pt;height:14.4pt" o:ole="" fillcolor="window">
            <v:imagedata r:id="rId723" o:title=""/>
          </v:shape>
          <o:OLEObject Type="Embed" ProgID="Equation.3" ShapeID="_x0000_i1387" DrawAspect="Content" ObjectID="_1506513261" r:id="rId728"/>
        </w:object>
      </w:r>
      <w:r>
        <w:rPr>
          <w:rFonts w:ascii="Times New Roman" w:hAnsi="Times New Roman"/>
          <w:sz w:val="24"/>
          <w:szCs w:val="24"/>
          <w:lang w:val="en-US"/>
        </w:rPr>
        <w:t xml:space="preserve"> is normally distributed then </w:t>
      </w:r>
      <w:r>
        <w:rPr>
          <w:rFonts w:ascii="Times New Roman" w:hAnsi="Times New Roman"/>
          <w:position w:val="-10"/>
          <w:sz w:val="24"/>
          <w:szCs w:val="24"/>
          <w:lang w:val="en-US"/>
        </w:rPr>
        <w:object w:dxaOrig="192" w:dyaOrig="252">
          <v:shape id="_x0000_i1388" type="#_x0000_t75" style="width:6.3pt;height:14.4pt" o:ole="">
            <v:imagedata r:id="rId729" o:title=""/>
          </v:shape>
          <o:OLEObject Type="Embed" ProgID="Equation.2" ShapeID="_x0000_i1388" DrawAspect="Content" ObjectID="_1506513262" r:id="rId730"/>
        </w:object>
      </w:r>
      <w:r>
        <w:rPr>
          <w:rFonts w:ascii="Times New Roman" w:hAnsi="Times New Roman"/>
          <w:sz w:val="24"/>
          <w:szCs w:val="24"/>
          <w:lang w:val="en-US"/>
        </w:rPr>
        <w:t xml:space="preserve"> could contain the mean and the standard deviation </w:t>
      </w:r>
      <w:proofErr w:type="gramStart"/>
      <w:r>
        <w:rPr>
          <w:rFonts w:ascii="Times New Roman" w:hAnsi="Times New Roman"/>
          <w:sz w:val="24"/>
          <w:szCs w:val="24"/>
          <w:lang w:val="en-US"/>
        </w:rPr>
        <w:t xml:space="preserve">of </w:t>
      </w:r>
      <w:proofErr w:type="gramEnd"/>
      <w:r>
        <w:rPr>
          <w:rFonts w:ascii="Times New Roman" w:hAnsi="Times New Roman"/>
          <w:position w:val="-4"/>
          <w:sz w:val="24"/>
          <w:szCs w:val="24"/>
          <w:lang w:val="en-US"/>
        </w:rPr>
        <w:object w:dxaOrig="276" w:dyaOrig="252">
          <v:shape id="_x0000_i1389" type="#_x0000_t75" style="width:14.4pt;height:14.4pt" o:ole="" fillcolor="window">
            <v:imagedata r:id="rId723" o:title=""/>
          </v:shape>
          <o:OLEObject Type="Embed" ProgID="Equation.3" ShapeID="_x0000_i1389" DrawAspect="Content" ObjectID="_1506513263" r:id="rId731"/>
        </w:object>
      </w:r>
      <w:r>
        <w:rPr>
          <w:rFonts w:ascii="Times New Roman" w:hAnsi="Times New Roman"/>
          <w:sz w:val="24"/>
          <w:szCs w:val="24"/>
          <w:lang w:val="en-US"/>
        </w:rPr>
        <w:t>.</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If the parameters </w:t>
      </w:r>
      <w:r>
        <w:rPr>
          <w:rFonts w:ascii="Times New Roman" w:hAnsi="Times New Roman"/>
          <w:position w:val="-10"/>
          <w:sz w:val="24"/>
          <w:szCs w:val="24"/>
          <w:lang w:val="en-US"/>
        </w:rPr>
        <w:object w:dxaOrig="192" w:dyaOrig="252">
          <v:shape id="_x0000_i1390" type="#_x0000_t75" style="width:6.3pt;height:14.4pt" o:ole="">
            <v:imagedata r:id="rId732" o:title=""/>
          </v:shape>
          <o:OLEObject Type="Embed" ProgID="Equation.2" ShapeID="_x0000_i1390" DrawAspect="Content" ObjectID="_1506513264" r:id="rId733"/>
        </w:object>
      </w:r>
      <w:r>
        <w:rPr>
          <w:rFonts w:ascii="Times New Roman" w:hAnsi="Times New Roman"/>
          <w:sz w:val="24"/>
          <w:szCs w:val="24"/>
          <w:lang w:val="en-US"/>
        </w:rPr>
        <w:t xml:space="preserve"> are uncertain then </w:t>
      </w:r>
      <w:r>
        <w:rPr>
          <w:rFonts w:ascii="Times New Roman" w:hAnsi="Times New Roman"/>
          <w:position w:val="-10"/>
          <w:sz w:val="24"/>
          <w:szCs w:val="24"/>
          <w:lang w:val="en-US"/>
        </w:rPr>
        <w:object w:dxaOrig="852" w:dyaOrig="336">
          <v:shape id="_x0000_i1391" type="#_x0000_t75" style="width:43.2pt;height:14.4pt" o:ole="" fillcolor="window">
            <v:imagedata r:id="rId734" o:title=""/>
          </v:shape>
          <o:OLEObject Type="Embed" ProgID="Equation.3" ShapeID="_x0000_i1391" DrawAspect="Content" ObjectID="_1506513265" r:id="rId735"/>
        </w:object>
      </w:r>
      <w:r>
        <w:rPr>
          <w:rFonts w:ascii="Times New Roman" w:hAnsi="Times New Roman"/>
          <w:sz w:val="24"/>
          <w:szCs w:val="24"/>
          <w:lang w:val="en-US"/>
        </w:rPr>
        <w:t xml:space="preserve"> can be considered as a conditional density </w:t>
      </w:r>
      <w:proofErr w:type="gramStart"/>
      <w:r>
        <w:rPr>
          <w:rFonts w:ascii="Times New Roman" w:hAnsi="Times New Roman"/>
          <w:sz w:val="24"/>
          <w:szCs w:val="24"/>
          <w:lang w:val="en-US"/>
        </w:rPr>
        <w:t>function :</w:t>
      </w:r>
      <w:proofErr w:type="gramEnd"/>
      <w:r>
        <w:rPr>
          <w:rFonts w:ascii="Times New Roman" w:hAnsi="Times New Roman"/>
          <w:sz w:val="24"/>
          <w:szCs w:val="24"/>
          <w:lang w:val="en-US"/>
        </w:rPr>
        <w:t xml:space="preserve"> </w:t>
      </w:r>
      <w:r>
        <w:rPr>
          <w:rFonts w:ascii="Times New Roman" w:hAnsi="Times New Roman"/>
          <w:position w:val="-14"/>
          <w:sz w:val="24"/>
          <w:szCs w:val="24"/>
          <w:lang w:val="en-US"/>
        </w:rPr>
        <w:object w:dxaOrig="888" w:dyaOrig="408">
          <v:shape id="_x0000_i1392" type="#_x0000_t75" style="width:43.2pt;height:20.7pt" o:ole="" fillcolor="window">
            <v:imagedata r:id="rId736" o:title=""/>
          </v:shape>
          <o:OLEObject Type="Embed" ProgID="Equation.3" ShapeID="_x0000_i1392" DrawAspect="Content" ObjectID="_1506513266" r:id="rId737"/>
        </w:object>
      </w:r>
      <w:r>
        <w:rPr>
          <w:rFonts w:ascii="Times New Roman" w:hAnsi="Times New Roman"/>
          <w:sz w:val="24"/>
          <w:szCs w:val="24"/>
          <w:lang w:val="en-US"/>
        </w:rPr>
        <w:t xml:space="preserve"> and </w:t>
      </w:r>
      <w:r>
        <w:rPr>
          <w:rFonts w:ascii="Times New Roman" w:hAnsi="Times New Roman"/>
          <w:position w:val="-10"/>
          <w:sz w:val="24"/>
          <w:szCs w:val="24"/>
          <w:lang w:val="en-US"/>
        </w:rPr>
        <w:object w:dxaOrig="192" w:dyaOrig="252">
          <v:shape id="_x0000_i1393" type="#_x0000_t75" style="width:6.3pt;height:14.4pt" o:ole="">
            <v:imagedata r:id="rId729" o:title=""/>
          </v:shape>
          <o:OLEObject Type="Embed" ProgID="Equation.2" ShapeID="_x0000_i1393" DrawAspect="Content" ObjectID="_1506513267" r:id="rId738"/>
        </w:object>
      </w:r>
      <w:r>
        <w:rPr>
          <w:rFonts w:ascii="Times New Roman" w:hAnsi="Times New Roman"/>
          <w:sz w:val="24"/>
          <w:szCs w:val="24"/>
          <w:lang w:val="en-US"/>
        </w:rPr>
        <w:t xml:space="preserve"> denotes a realization of </w:t>
      </w:r>
      <w:r>
        <w:rPr>
          <w:rFonts w:ascii="Times New Roman" w:hAnsi="Times New Roman"/>
          <w:b/>
          <w:sz w:val="24"/>
          <w:szCs w:val="24"/>
          <w:lang w:val="en-US"/>
        </w:rPr>
        <w:t>Q</w:t>
      </w:r>
      <w:r>
        <w:rPr>
          <w:rFonts w:ascii="Times New Roman" w:hAnsi="Times New Roman"/>
          <w:sz w:val="24"/>
          <w:szCs w:val="24"/>
          <w:lang w:val="en-US"/>
        </w:rPr>
        <w:t xml:space="preserve">. The initial density function for the parameters </w:t>
      </w:r>
      <w:r>
        <w:rPr>
          <w:rFonts w:ascii="Times New Roman" w:hAnsi="Times New Roman"/>
          <w:b/>
          <w:sz w:val="24"/>
          <w:szCs w:val="24"/>
          <w:lang w:val="en-US"/>
        </w:rPr>
        <w:t>Q</w:t>
      </w:r>
      <w:r>
        <w:rPr>
          <w:rFonts w:ascii="Times New Roman" w:hAnsi="Times New Roman"/>
          <w:sz w:val="24"/>
          <w:szCs w:val="24"/>
          <w:lang w:val="en-US"/>
        </w:rPr>
        <w:t xml:space="preserve"> is denoted </w:t>
      </w:r>
      <w:r>
        <w:rPr>
          <w:rFonts w:ascii="Times New Roman" w:hAnsi="Times New Roman"/>
          <w:position w:val="-14"/>
          <w:sz w:val="24"/>
          <w:szCs w:val="24"/>
          <w:lang w:val="en-US"/>
        </w:rPr>
        <w:object w:dxaOrig="636" w:dyaOrig="420">
          <v:shape id="_x0000_i1394" type="#_x0000_t75" style="width:28.8pt;height:20.7pt" o:ole="">
            <v:imagedata r:id="rId739" o:title=""/>
          </v:shape>
          <o:OLEObject Type="Embed" ProgID="Equation.2" ShapeID="_x0000_i1394" DrawAspect="Content" ObjectID="_1506513268" r:id="rId740"/>
        </w:object>
      </w:r>
      <w:r>
        <w:rPr>
          <w:rFonts w:ascii="Times New Roman" w:hAnsi="Times New Roman"/>
          <w:sz w:val="24"/>
          <w:szCs w:val="24"/>
          <w:lang w:val="en-US"/>
        </w:rPr>
        <w:t xml:space="preserve"> and is denoted the</w:t>
      </w:r>
      <w:r>
        <w:rPr>
          <w:rFonts w:ascii="Times New Roman" w:hAnsi="Times New Roman"/>
          <w:b/>
          <w:sz w:val="24"/>
          <w:szCs w:val="24"/>
          <w:lang w:val="en-US"/>
        </w:rPr>
        <w:t xml:space="preserve"> prior density function</w:t>
      </w:r>
      <w:r>
        <w:rPr>
          <w:rFonts w:ascii="Times New Roman" w:hAnsi="Times New Roman"/>
          <w:sz w:val="24"/>
          <w:szCs w:val="24"/>
          <w:lang w:val="en-US"/>
        </w:rPr>
        <w:t>.</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tabs>
          <w:tab w:val="left" w:pos="567"/>
        </w:tabs>
        <w:jc w:val="both"/>
        <w:rPr>
          <w:rFonts w:ascii="Times New Roman" w:hAnsi="Times New Roman"/>
          <w:sz w:val="24"/>
          <w:szCs w:val="24"/>
          <w:lang w:val="en-US"/>
        </w:rPr>
      </w:pPr>
      <w:r>
        <w:rPr>
          <w:rFonts w:ascii="Times New Roman" w:hAnsi="Times New Roman"/>
          <w:sz w:val="24"/>
          <w:szCs w:val="24"/>
          <w:lang w:val="en-US"/>
        </w:rPr>
        <w:lastRenderedPageBreak/>
        <w:t xml:space="preserve">It is assumed that </w:t>
      </w:r>
      <w:r>
        <w:rPr>
          <w:rFonts w:ascii="Times New Roman" w:hAnsi="Times New Roman"/>
          <w:i/>
          <w:sz w:val="24"/>
          <w:szCs w:val="24"/>
          <w:lang w:val="en-US"/>
        </w:rPr>
        <w:t>n</w:t>
      </w:r>
      <w:r>
        <w:rPr>
          <w:rFonts w:ascii="Times New Roman" w:hAnsi="Times New Roman"/>
          <w:sz w:val="24"/>
          <w:szCs w:val="24"/>
          <w:lang w:val="en-US"/>
        </w:rPr>
        <w:t xml:space="preserve"> observations (realizations) of the stochastic variable </w:t>
      </w:r>
      <w:r>
        <w:rPr>
          <w:rFonts w:ascii="Times New Roman" w:hAnsi="Times New Roman"/>
          <w:position w:val="-4"/>
          <w:sz w:val="24"/>
          <w:szCs w:val="24"/>
          <w:lang w:val="en-US"/>
        </w:rPr>
        <w:object w:dxaOrig="276" w:dyaOrig="252">
          <v:shape id="_x0000_i1395" type="#_x0000_t75" style="width:14.4pt;height:14.4pt" o:ole="" fillcolor="window">
            <v:imagedata r:id="rId723" o:title=""/>
          </v:shape>
          <o:OLEObject Type="Embed" ProgID="Equation.3" ShapeID="_x0000_i1395" DrawAspect="Content" ObjectID="_1506513269" r:id="rId741"/>
        </w:object>
      </w:r>
      <w:r>
        <w:rPr>
          <w:rFonts w:ascii="Times New Roman" w:hAnsi="Times New Roman"/>
          <w:sz w:val="24"/>
          <w:szCs w:val="24"/>
          <w:lang w:val="en-US"/>
        </w:rPr>
        <w:t xml:space="preserve"> are available making up a </w:t>
      </w:r>
      <w:proofErr w:type="gramStart"/>
      <w:r>
        <w:rPr>
          <w:rFonts w:ascii="Times New Roman" w:hAnsi="Times New Roman"/>
          <w:sz w:val="24"/>
          <w:szCs w:val="24"/>
          <w:lang w:val="en-US"/>
        </w:rPr>
        <w:t xml:space="preserve">sample </w:t>
      </w:r>
      <w:proofErr w:type="gramEnd"/>
      <w:r>
        <w:rPr>
          <w:rFonts w:ascii="Times New Roman" w:hAnsi="Times New Roman"/>
          <w:position w:val="-12"/>
          <w:sz w:val="24"/>
          <w:szCs w:val="24"/>
          <w:lang w:val="en-US"/>
        </w:rPr>
        <w:object w:dxaOrig="1632" w:dyaOrig="360">
          <v:shape id="_x0000_i1396" type="#_x0000_t75" style="width:78.3pt;height:20.7pt" o:ole="" fillcolor="window">
            <v:imagedata r:id="rId742" o:title=""/>
          </v:shape>
          <o:OLEObject Type="Embed" ProgID="Equation.3" ShapeID="_x0000_i1396" DrawAspect="Content" ObjectID="_1506513270" r:id="rId743"/>
        </w:object>
      </w:r>
      <w:r>
        <w:rPr>
          <w:rFonts w:ascii="Times New Roman" w:hAnsi="Times New Roman"/>
          <w:sz w:val="24"/>
          <w:szCs w:val="24"/>
          <w:lang w:val="en-US"/>
        </w:rPr>
        <w:t xml:space="preserve">. The realizations are assumed to be independent. The updated density function </w:t>
      </w:r>
      <w:r>
        <w:rPr>
          <w:rFonts w:ascii="Times New Roman" w:hAnsi="Times New Roman"/>
          <w:position w:val="-14"/>
          <w:sz w:val="24"/>
          <w:szCs w:val="24"/>
          <w:lang w:val="en-US"/>
        </w:rPr>
        <w:object w:dxaOrig="768" w:dyaOrig="408">
          <v:shape id="_x0000_i1397" type="#_x0000_t75" style="width:36.9pt;height:20.7pt" o:ole="" fillcolor="window">
            <v:imagedata r:id="rId744" o:title=""/>
          </v:shape>
          <o:OLEObject Type="Embed" ProgID="Equation.3" ShapeID="_x0000_i1397" DrawAspect="Content" ObjectID="_1506513271" r:id="rId745"/>
        </w:object>
      </w:r>
      <w:r>
        <w:rPr>
          <w:rFonts w:ascii="Times New Roman" w:hAnsi="Times New Roman"/>
          <w:sz w:val="24"/>
          <w:szCs w:val="24"/>
          <w:lang w:val="en-US"/>
        </w:rPr>
        <w:t xml:space="preserve"> of the uncertain parameters </w:t>
      </w:r>
      <w:r>
        <w:rPr>
          <w:rFonts w:ascii="Times New Roman" w:hAnsi="Times New Roman"/>
          <w:b/>
          <w:sz w:val="24"/>
          <w:szCs w:val="24"/>
          <w:lang w:val="en-US"/>
        </w:rPr>
        <w:t xml:space="preserve">Q </w:t>
      </w:r>
      <w:r>
        <w:rPr>
          <w:rFonts w:ascii="Times New Roman" w:hAnsi="Times New Roman"/>
          <w:sz w:val="24"/>
          <w:szCs w:val="24"/>
          <w:lang w:val="en-US"/>
        </w:rPr>
        <w:t xml:space="preserve">given the realizations is denoted the </w:t>
      </w:r>
      <w:r>
        <w:rPr>
          <w:rFonts w:ascii="Times New Roman" w:hAnsi="Times New Roman"/>
          <w:b/>
          <w:sz w:val="24"/>
          <w:szCs w:val="24"/>
          <w:lang w:val="en-US"/>
        </w:rPr>
        <w:t>posterior density function</w:t>
      </w:r>
      <w:r>
        <w:rPr>
          <w:rFonts w:ascii="Times New Roman" w:hAnsi="Times New Roman"/>
          <w:sz w:val="24"/>
          <w:szCs w:val="24"/>
          <w:lang w:val="en-US"/>
        </w:rPr>
        <w:t xml:space="preserve"> and is given by, see textbook on Bayesian statistics, e.g.  </w:t>
      </w:r>
      <w:sdt>
        <w:sdtPr>
          <w:rPr>
            <w:rFonts w:ascii="Times New Roman" w:hAnsi="Times New Roman"/>
            <w:sz w:val="24"/>
            <w:szCs w:val="24"/>
            <w:lang w:val="en-US"/>
          </w:rPr>
          <w:id w:val="1293326450"/>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 CITATION Box92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(Box &amp; Tiao, 1992)</w:t>
          </w:r>
          <w:r>
            <w:rPr>
              <w:rFonts w:ascii="Times New Roman" w:hAnsi="Times New Roman"/>
              <w:sz w:val="24"/>
              <w:szCs w:val="24"/>
              <w:lang w:val="en-US"/>
            </w:rPr>
            <w:fldChar w:fldCharType="end"/>
          </w:r>
        </w:sdtContent>
      </w:sdt>
      <w:r>
        <w:rPr>
          <w:rFonts w:ascii="Times New Roman" w:hAnsi="Times New Roman"/>
          <w:sz w:val="24"/>
          <w:szCs w:val="24"/>
          <w:lang w:val="en-US"/>
        </w:rPr>
        <w:t xml:space="preserve"> </w:t>
      </w:r>
      <w:proofErr w:type="gramStart"/>
      <w:r>
        <w:rPr>
          <w:rFonts w:ascii="Times New Roman" w:hAnsi="Times New Roman"/>
          <w:sz w:val="24"/>
          <w:szCs w:val="24"/>
          <w:lang w:val="en-US"/>
        </w:rPr>
        <w:t>and</w:t>
      </w:r>
      <w:proofErr w:type="gramEnd"/>
      <w:r>
        <w:rPr>
          <w:rFonts w:ascii="Times New Roman" w:hAnsi="Times New Roman"/>
          <w:sz w:val="24"/>
          <w:szCs w:val="24"/>
          <w:lang w:val="en-US"/>
        </w:rPr>
        <w:t xml:space="preserve"> </w:t>
      </w:r>
      <w:sdt>
        <w:sdtPr>
          <w:rPr>
            <w:rFonts w:ascii="Times New Roman" w:hAnsi="Times New Roman"/>
            <w:sz w:val="24"/>
            <w:szCs w:val="24"/>
            <w:lang w:val="en-US"/>
          </w:rPr>
          <w:id w:val="-1262757576"/>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 CITATION Lin76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(Lindley, 1976)</w:t>
          </w:r>
          <w:r>
            <w:rPr>
              <w:rFonts w:ascii="Times New Roman" w:hAnsi="Times New Roman"/>
              <w:sz w:val="24"/>
              <w:szCs w:val="24"/>
              <w:lang w:val="en-US"/>
            </w:rPr>
            <w:fldChar w:fldCharType="end"/>
          </w:r>
        </w:sdtContent>
      </w:sdt>
      <w:r>
        <w:rPr>
          <w:rFonts w:ascii="Times New Roman" w:hAnsi="Times New Roman"/>
          <w:sz w:val="24"/>
          <w:szCs w:val="24"/>
          <w:lang w:val="en-US"/>
        </w:rPr>
        <w:t xml:space="preserve">. </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position w:val="-32"/>
          <w:sz w:val="24"/>
          <w:szCs w:val="24"/>
          <w:lang w:val="en-US"/>
        </w:rPr>
        <w:object w:dxaOrig="2712" w:dyaOrig="768">
          <v:shape id="_x0000_i1398" type="#_x0000_t75" style="width:137.7pt;height:36.9pt" o:ole="" fillcolor="window">
            <v:imagedata r:id="rId746" o:title=""/>
          </v:shape>
          <o:OLEObject Type="Embed" ProgID="Equation.3" ShapeID="_x0000_i1398" DrawAspect="Content" ObjectID="_1506513272" r:id="rId747"/>
        </w:objec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sidR="001C30C5">
        <w:rPr>
          <w:rFonts w:ascii="Times New Roman" w:hAnsi="Times New Roman"/>
          <w:sz w:val="24"/>
          <w:szCs w:val="24"/>
          <w:lang w:val="en-US"/>
        </w:rPr>
        <w:tab/>
      </w:r>
      <w:r w:rsidR="001C30C5">
        <w:rPr>
          <w:rFonts w:ascii="Times New Roman" w:hAnsi="Times New Roman"/>
          <w:sz w:val="24"/>
          <w:szCs w:val="24"/>
          <w:lang w:val="en-US"/>
        </w:rPr>
        <w:tab/>
      </w:r>
      <w:r>
        <w:rPr>
          <w:rFonts w:ascii="Times New Roman" w:hAnsi="Times New Roman"/>
          <w:sz w:val="24"/>
          <w:szCs w:val="24"/>
          <w:lang w:val="en-US"/>
        </w:rPr>
        <w:t xml:space="preserve"> </w:t>
      </w:r>
      <w:r w:rsidR="0036096E">
        <w:rPr>
          <w:rFonts w:ascii="Times New Roman" w:hAnsi="Times New Roman"/>
          <w:sz w:val="24"/>
          <w:szCs w:val="24"/>
          <w:lang w:val="en-US"/>
        </w:rPr>
        <w:t>(</w:t>
      </w:r>
      <w:r w:rsidR="00E63DF3">
        <w:rPr>
          <w:rFonts w:ascii="Times New Roman" w:hAnsi="Times New Roman"/>
          <w:sz w:val="24"/>
          <w:szCs w:val="24"/>
          <w:lang w:val="en-US"/>
        </w:rPr>
        <w:t>D</w:t>
      </w:r>
      <w:r w:rsidR="0036096E">
        <w:rPr>
          <w:rFonts w:ascii="Times New Roman" w:hAnsi="Times New Roman"/>
          <w:sz w:val="24"/>
          <w:szCs w:val="24"/>
          <w:lang w:val="en-US"/>
        </w:rPr>
        <w:t>.</w:t>
      </w:r>
      <w:r>
        <w:rPr>
          <w:rFonts w:ascii="Times New Roman" w:hAnsi="Times New Roman"/>
          <w:sz w:val="24"/>
          <w:szCs w:val="24"/>
          <w:lang w:val="en-US"/>
        </w:rPr>
        <w:t>5)</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r>
        <w:rPr>
          <w:rFonts w:ascii="Times New Roman" w:hAnsi="Times New Roman"/>
          <w:sz w:val="24"/>
          <w:szCs w:val="24"/>
          <w:lang w:val="en-US"/>
        </w:rPr>
        <w:t xml:space="preserve"> </w:t>
      </w:r>
      <w:r>
        <w:rPr>
          <w:rFonts w:ascii="Times New Roman" w:hAnsi="Times New Roman"/>
          <w:position w:val="-24"/>
          <w:sz w:val="24"/>
          <w:szCs w:val="24"/>
          <w:lang w:val="en-US"/>
        </w:rPr>
        <w:object w:dxaOrig="2100" w:dyaOrig="588">
          <v:shape id="_x0000_i1399" type="#_x0000_t75" style="width:108.9pt;height:28.8pt" o:ole="" fillcolor="window">
            <v:imagedata r:id="rId748" o:title=""/>
          </v:shape>
          <o:OLEObject Type="Embed" ProgID="Equation.3" ShapeID="_x0000_i1399" DrawAspect="Content" ObjectID="_1506513273" r:id="rId749"/>
        </w:object>
      </w:r>
      <w:r>
        <w:rPr>
          <w:rFonts w:ascii="Times New Roman" w:hAnsi="Times New Roman"/>
          <w:sz w:val="24"/>
          <w:szCs w:val="24"/>
          <w:lang w:val="en-US"/>
        </w:rPr>
        <w:t xml:space="preserve"> is the probability density at the given observations assuming that the distribution parameters are </w:t>
      </w:r>
      <w:r>
        <w:rPr>
          <w:rFonts w:ascii="Times New Roman" w:hAnsi="Times New Roman"/>
          <w:position w:val="-10"/>
          <w:sz w:val="24"/>
          <w:szCs w:val="24"/>
          <w:lang w:val="en-US"/>
        </w:rPr>
        <w:object w:dxaOrig="192" w:dyaOrig="252">
          <v:shape id="_x0000_i1400" type="#_x0000_t75" style="width:6.3pt;height:14.4pt" o:ole="">
            <v:imagedata r:id="rId750" o:title=""/>
          </v:shape>
          <o:OLEObject Type="Embed" ProgID="Equation.2" ShapeID="_x0000_i1400" DrawAspect="Content" ObjectID="_1506513274" r:id="rId751"/>
        </w:object>
      </w:r>
      <w:r>
        <w:rPr>
          <w:rFonts w:ascii="Times New Roman" w:hAnsi="Times New Roman"/>
          <w:sz w:val="24"/>
          <w:szCs w:val="24"/>
          <w:lang w:val="en-US"/>
        </w:rPr>
        <w:t xml:space="preserve">. The integration in </w:t>
      </w:r>
      <w:r w:rsidR="0036096E">
        <w:rPr>
          <w:rFonts w:ascii="Times New Roman" w:hAnsi="Times New Roman"/>
          <w:sz w:val="24"/>
          <w:szCs w:val="24"/>
          <w:lang w:val="en-US"/>
        </w:rPr>
        <w:t>(12.</w:t>
      </w:r>
      <w:r>
        <w:rPr>
          <w:rFonts w:ascii="Times New Roman" w:hAnsi="Times New Roman"/>
          <w:sz w:val="24"/>
          <w:szCs w:val="24"/>
          <w:lang w:val="en-US"/>
        </w:rPr>
        <w:t xml:space="preserve">5) is over all possible values </w:t>
      </w:r>
      <w:proofErr w:type="gramStart"/>
      <w:r>
        <w:rPr>
          <w:rFonts w:ascii="Times New Roman" w:hAnsi="Times New Roman"/>
          <w:sz w:val="24"/>
          <w:szCs w:val="24"/>
          <w:lang w:val="en-US"/>
        </w:rPr>
        <w:t xml:space="preserve">of </w:t>
      </w:r>
      <w:proofErr w:type="gramEnd"/>
      <w:r>
        <w:rPr>
          <w:rFonts w:ascii="Times New Roman" w:hAnsi="Times New Roman"/>
          <w:position w:val="-10"/>
          <w:sz w:val="24"/>
          <w:szCs w:val="24"/>
          <w:lang w:val="en-US"/>
        </w:rPr>
        <w:object w:dxaOrig="192" w:dyaOrig="252">
          <v:shape id="_x0000_i1401" type="#_x0000_t75" style="width:6.3pt;height:14.4pt" o:ole="">
            <v:imagedata r:id="rId752" o:title=""/>
          </v:shape>
          <o:OLEObject Type="Embed" ProgID="Equation.2" ShapeID="_x0000_i1401" DrawAspect="Content" ObjectID="_1506513275" r:id="rId753"/>
        </w:object>
      </w:r>
      <w:r>
        <w:rPr>
          <w:rFonts w:ascii="Times New Roman" w:hAnsi="Times New Roman"/>
          <w:sz w:val="24"/>
          <w:szCs w:val="24"/>
          <w:lang w:val="en-US"/>
        </w:rPr>
        <w:t>.</w:t>
      </w:r>
      <w:r>
        <w:rPr>
          <w:rFonts w:ascii="Times New Roman" w:hAnsi="Times New Roman"/>
          <w:position w:val="-10"/>
          <w:sz w:val="24"/>
          <w:szCs w:val="24"/>
          <w:lang w:val="en-US"/>
        </w:rPr>
        <w:object w:dxaOrig="168" w:dyaOrig="324">
          <v:shape id="_x0000_i1402" type="#_x0000_t75" style="width:6.3pt;height:14.4pt" o:ole="">
            <v:imagedata r:id="rId754" o:title=""/>
          </v:shape>
          <o:OLEObject Type="Embed" ProgID="Equation.2" ShapeID="_x0000_i1402" DrawAspect="Content" ObjectID="_1506513276" r:id="rId755"/>
        </w:objec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 xml:space="preserve">The updated density function of the stochastic variable </w:t>
      </w:r>
      <w:r>
        <w:rPr>
          <w:rFonts w:ascii="Times New Roman" w:hAnsi="Times New Roman"/>
          <w:position w:val="-4"/>
          <w:sz w:val="24"/>
          <w:szCs w:val="24"/>
          <w:lang w:val="en-US"/>
        </w:rPr>
        <w:object w:dxaOrig="276" w:dyaOrig="252">
          <v:shape id="_x0000_i1403" type="#_x0000_t75" style="width:14.4pt;height:14.4pt" o:ole="" fillcolor="window">
            <v:imagedata r:id="rId723" o:title=""/>
          </v:shape>
          <o:OLEObject Type="Embed" ProgID="Equation.3" ShapeID="_x0000_i1403" DrawAspect="Content" ObjectID="_1506513277" r:id="rId756"/>
        </w:object>
      </w:r>
      <w:r>
        <w:rPr>
          <w:rFonts w:ascii="Times New Roman" w:hAnsi="Times New Roman"/>
          <w:sz w:val="24"/>
          <w:szCs w:val="24"/>
          <w:lang w:val="en-US"/>
        </w:rPr>
        <w:t xml:space="preserve">given the realization </w:t>
      </w:r>
      <w:r>
        <w:rPr>
          <w:rFonts w:ascii="Times New Roman" w:hAnsi="Times New Roman"/>
          <w:position w:val="-4"/>
          <w:sz w:val="24"/>
          <w:szCs w:val="24"/>
          <w:lang w:val="en-US"/>
        </w:rPr>
        <w:object w:dxaOrig="192" w:dyaOrig="252">
          <v:shape id="_x0000_i1404" type="#_x0000_t75" style="width:6.3pt;height:14.4pt" o:ole="" fillcolor="window">
            <v:imagedata r:id="rId757" o:title=""/>
          </v:shape>
          <o:OLEObject Type="Embed" ProgID="Equation.3" ShapeID="_x0000_i1404" DrawAspect="Content" ObjectID="_1506513278" r:id="rId758"/>
        </w:object>
      </w:r>
      <w:r>
        <w:rPr>
          <w:rFonts w:ascii="Times New Roman" w:hAnsi="Times New Roman"/>
          <w:sz w:val="24"/>
          <w:szCs w:val="24"/>
          <w:lang w:val="en-US"/>
        </w:rPr>
        <w:t xml:space="preserve"> is denoted the </w:t>
      </w:r>
      <w:r>
        <w:rPr>
          <w:rFonts w:ascii="Times New Roman" w:hAnsi="Times New Roman"/>
          <w:b/>
          <w:sz w:val="24"/>
          <w:szCs w:val="24"/>
          <w:lang w:val="en-US"/>
        </w:rPr>
        <w:t>predictive density function</w:t>
      </w:r>
      <w:r>
        <w:rPr>
          <w:rFonts w:ascii="Times New Roman" w:hAnsi="Times New Roman"/>
          <w:sz w:val="24"/>
          <w:szCs w:val="24"/>
          <w:lang w:val="en-US"/>
        </w:rPr>
        <w:t xml:space="preserve"> and is defined by, </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position w:val="-14"/>
          <w:sz w:val="24"/>
          <w:szCs w:val="24"/>
          <w:lang w:val="en-US"/>
        </w:rPr>
        <w:object w:dxaOrig="2904" w:dyaOrig="408">
          <v:shape id="_x0000_i1405" type="#_x0000_t75" style="width:2in;height:20.7pt" o:ole="" fillcolor="window">
            <v:imagedata r:id="rId759" o:title=""/>
          </v:shape>
          <o:OLEObject Type="Embed" ProgID="Equation.3" ShapeID="_x0000_i1405" DrawAspect="Content" ObjectID="_1506513279" r:id="rId760"/>
        </w:objec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lang w:val="en-US"/>
        </w:rPr>
        <w:tab/>
        <w:t xml:space="preserve">         </w:t>
      </w:r>
      <w:r w:rsidR="001C30C5">
        <w:rPr>
          <w:rFonts w:ascii="Times New Roman" w:hAnsi="Times New Roman"/>
          <w:sz w:val="24"/>
          <w:szCs w:val="24"/>
          <w:lang w:val="en-US"/>
        </w:rPr>
        <w:tab/>
      </w:r>
      <w:r w:rsidR="001C30C5">
        <w:rPr>
          <w:rFonts w:ascii="Times New Roman" w:hAnsi="Times New Roman"/>
          <w:sz w:val="24"/>
          <w:szCs w:val="24"/>
          <w:lang w:val="en-US"/>
        </w:rPr>
        <w:tab/>
      </w:r>
      <w:r>
        <w:rPr>
          <w:rFonts w:ascii="Times New Roman" w:hAnsi="Times New Roman"/>
          <w:sz w:val="24"/>
          <w:szCs w:val="24"/>
          <w:lang w:val="en-US"/>
        </w:rPr>
        <w:t xml:space="preserve"> </w:t>
      </w:r>
      <w:r w:rsidR="0036096E">
        <w:rPr>
          <w:rFonts w:ascii="Times New Roman" w:hAnsi="Times New Roman"/>
          <w:sz w:val="24"/>
          <w:szCs w:val="24"/>
          <w:lang w:val="en-US"/>
        </w:rPr>
        <w:t>(</w:t>
      </w:r>
      <w:r w:rsidR="00E63DF3">
        <w:rPr>
          <w:rFonts w:ascii="Times New Roman" w:hAnsi="Times New Roman"/>
          <w:sz w:val="24"/>
          <w:szCs w:val="24"/>
          <w:lang w:val="en-US"/>
        </w:rPr>
        <w:t>D.</w:t>
      </w:r>
      <w:r>
        <w:rPr>
          <w:rFonts w:ascii="Times New Roman" w:hAnsi="Times New Roman"/>
          <w:sz w:val="24"/>
          <w:szCs w:val="24"/>
          <w:lang w:val="en-US"/>
        </w:rPr>
        <w:t>6)</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tabs>
          <w:tab w:val="left" w:pos="567"/>
        </w:tabs>
        <w:jc w:val="both"/>
        <w:rPr>
          <w:rFonts w:ascii="Times New Roman" w:hAnsi="Times New Roman"/>
          <w:sz w:val="24"/>
          <w:szCs w:val="24"/>
          <w:lang w:val="en-US"/>
        </w:rPr>
      </w:pPr>
      <w:r>
        <w:rPr>
          <w:rFonts w:ascii="Times New Roman" w:hAnsi="Times New Roman"/>
          <w:sz w:val="24"/>
          <w:szCs w:val="24"/>
          <w:lang w:val="en-US"/>
        </w:rPr>
        <w:t xml:space="preserve">Given the distribution function for the stochastic </w:t>
      </w:r>
      <w:proofErr w:type="gramStart"/>
      <w:r>
        <w:rPr>
          <w:rFonts w:ascii="Times New Roman" w:hAnsi="Times New Roman"/>
          <w:sz w:val="24"/>
          <w:szCs w:val="24"/>
          <w:lang w:val="en-US"/>
        </w:rPr>
        <w:t xml:space="preserve">variable </w:t>
      </w:r>
      <w:proofErr w:type="gramEnd"/>
      <w:r>
        <w:rPr>
          <w:rFonts w:ascii="Times New Roman" w:hAnsi="Times New Roman"/>
          <w:position w:val="-4"/>
          <w:sz w:val="24"/>
          <w:szCs w:val="24"/>
          <w:lang w:val="en-US"/>
        </w:rPr>
        <w:object w:dxaOrig="276" w:dyaOrig="252">
          <v:shape id="_x0000_i1406" type="#_x0000_t75" style="width:14.4pt;height:14.4pt" o:ole="" fillcolor="window">
            <v:imagedata r:id="rId723" o:title=""/>
          </v:shape>
          <o:OLEObject Type="Embed" ProgID="Equation.3" ShapeID="_x0000_i1406" DrawAspect="Content" ObjectID="_1506513280" r:id="rId761"/>
        </w:object>
      </w:r>
      <w:r>
        <w:rPr>
          <w:rFonts w:ascii="Times New Roman" w:hAnsi="Times New Roman"/>
          <w:sz w:val="24"/>
          <w:szCs w:val="24"/>
          <w:lang w:val="en-US"/>
        </w:rPr>
        <w:t xml:space="preserve">, the prior distribution is often chosen such that the posterior distribution will be of the same type as the prior distribution (a so-called conjugated prior). In the literature a number of prior, posterior and predictive distribution functions can be found, see e.g. </w:t>
      </w:r>
      <w:sdt>
        <w:sdtPr>
          <w:rPr>
            <w:rFonts w:ascii="Times New Roman" w:hAnsi="Times New Roman"/>
            <w:sz w:val="24"/>
            <w:szCs w:val="24"/>
            <w:lang w:val="en-US"/>
          </w:rPr>
          <w:id w:val="-864293566"/>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 CITATION HRa68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(Raiffa &amp; Schlaifer, 1968)</w:t>
          </w:r>
          <w:r>
            <w:rPr>
              <w:rFonts w:ascii="Times New Roman" w:hAnsi="Times New Roman"/>
              <w:sz w:val="24"/>
              <w:szCs w:val="24"/>
              <w:lang w:val="en-US"/>
            </w:rPr>
            <w:fldChar w:fldCharType="end"/>
          </w:r>
        </w:sdtContent>
      </w:sdt>
      <w:r>
        <w:rPr>
          <w:rFonts w:ascii="Times New Roman" w:hAnsi="Times New Roman"/>
          <w:sz w:val="24"/>
          <w:szCs w:val="24"/>
          <w:lang w:val="en-US"/>
        </w:rPr>
        <w:t xml:space="preserve">, </w:t>
      </w:r>
      <w:sdt>
        <w:sdtPr>
          <w:rPr>
            <w:rFonts w:ascii="Times New Roman" w:hAnsi="Times New Roman"/>
            <w:sz w:val="24"/>
            <w:szCs w:val="24"/>
            <w:lang w:val="en-US"/>
          </w:rPr>
          <w:id w:val="900250080"/>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CITATION Ait75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(Aitchison &amp; Dunsmore, 1975)</w:t>
          </w:r>
          <w:r>
            <w:rPr>
              <w:rFonts w:ascii="Times New Roman" w:hAnsi="Times New Roman"/>
              <w:sz w:val="24"/>
              <w:szCs w:val="24"/>
              <w:lang w:val="en-US"/>
            </w:rPr>
            <w:fldChar w:fldCharType="end"/>
          </w:r>
        </w:sdtContent>
      </w:sdt>
      <w:r>
        <w:rPr>
          <w:rFonts w:ascii="Times New Roman" w:hAnsi="Times New Roman"/>
          <w:sz w:val="24"/>
          <w:szCs w:val="24"/>
          <w:lang w:val="en-US"/>
        </w:rPr>
        <w:t xml:space="preserve">  and </w:t>
      </w:r>
      <w:sdt>
        <w:sdtPr>
          <w:rPr>
            <w:rFonts w:ascii="Times New Roman" w:hAnsi="Times New Roman"/>
            <w:sz w:val="24"/>
            <w:szCs w:val="24"/>
            <w:lang w:val="en-US"/>
          </w:rPr>
          <w:id w:val="-2004504344"/>
          <w:citation/>
        </w:sdtPr>
        <w:sdtContent>
          <w:r>
            <w:rPr>
              <w:rFonts w:ascii="Times New Roman" w:hAnsi="Times New Roman"/>
              <w:sz w:val="24"/>
              <w:szCs w:val="24"/>
              <w:lang w:val="en-US"/>
            </w:rPr>
            <w:fldChar w:fldCharType="begin"/>
          </w:r>
          <w:r>
            <w:rPr>
              <w:rFonts w:ascii="Times New Roman" w:hAnsi="Times New Roman"/>
              <w:sz w:val="24"/>
              <w:szCs w:val="24"/>
              <w:lang w:val="lt-LT"/>
            </w:rPr>
            <w:instrText xml:space="preserve"> CITATION Rac85 \l 1063 </w:instrText>
          </w:r>
          <w:r>
            <w:rPr>
              <w:rFonts w:ascii="Times New Roman" w:hAnsi="Times New Roman"/>
              <w:sz w:val="24"/>
              <w:szCs w:val="24"/>
              <w:lang w:val="en-US"/>
            </w:rPr>
            <w:fldChar w:fldCharType="separate"/>
          </w:r>
          <w:r w:rsidR="0036096E" w:rsidRPr="0036096E">
            <w:rPr>
              <w:rFonts w:ascii="Times New Roman" w:hAnsi="Times New Roman"/>
              <w:noProof/>
              <w:sz w:val="24"/>
              <w:szCs w:val="24"/>
              <w:lang w:val="lt-LT"/>
            </w:rPr>
            <w:t>(Rackwitz &amp; Schrupp, 1985)</w:t>
          </w:r>
          <w:r>
            <w:rPr>
              <w:rFonts w:ascii="Times New Roman" w:hAnsi="Times New Roman"/>
              <w:sz w:val="24"/>
              <w:szCs w:val="24"/>
              <w:lang w:val="en-US"/>
            </w:rPr>
            <w:fldChar w:fldCharType="end"/>
          </w:r>
        </w:sdtContent>
      </w:sdt>
      <w:r>
        <w:rPr>
          <w:rFonts w:ascii="Times New Roman" w:hAnsi="Times New Roman"/>
          <w:sz w:val="24"/>
          <w:szCs w:val="24"/>
          <w:lang w:val="en-US"/>
        </w:rPr>
        <w:t xml:space="preserve">. </w:t>
      </w:r>
    </w:p>
    <w:p w:rsidR="00EB0727" w:rsidRDefault="00EB0727" w:rsidP="00EB0727">
      <w:pPr>
        <w:pStyle w:val="PlainText"/>
        <w:tabs>
          <w:tab w:val="left" w:pos="567"/>
        </w:tabs>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By use of the Bayesian method presented here, both the physical uncertainty related to the considered variable as well as the statistical uncertainty related to the model parameters can be quantified. However, as mentioned the probabilistic model must also be formulated such that the measurement uncertainty and the model uncertainty are taken into account.</w:t>
      </w:r>
    </w:p>
    <w:p w:rsidR="00EB0727" w:rsidRDefault="00EB0727" w:rsidP="00EB0727">
      <w:pPr>
        <w:pStyle w:val="PlainText"/>
        <w:jc w:val="both"/>
        <w:rPr>
          <w:rFonts w:ascii="Times New Roman" w:hAnsi="Times New Roman"/>
          <w:sz w:val="24"/>
          <w:szCs w:val="24"/>
          <w:lang w:val="en-US"/>
        </w:rPr>
      </w:pPr>
    </w:p>
    <w:p w:rsidR="00EB0727" w:rsidRDefault="00EB0727" w:rsidP="00EB0727">
      <w:pPr>
        <w:pStyle w:val="PlainText"/>
        <w:jc w:val="both"/>
        <w:rPr>
          <w:rFonts w:ascii="Times New Roman" w:hAnsi="Times New Roman"/>
          <w:sz w:val="24"/>
          <w:szCs w:val="24"/>
          <w:lang w:val="en-US"/>
        </w:rPr>
      </w:pPr>
      <w:r>
        <w:rPr>
          <w:rFonts w:ascii="Times New Roman" w:hAnsi="Times New Roman"/>
          <w:sz w:val="24"/>
          <w:szCs w:val="24"/>
          <w:lang w:val="en-US"/>
        </w:rPr>
        <w:t>Due to the ability of Bayesian statistics to incorporate engineering judgement and experience into the statistical modeling, different reassessment engineers may reach different results due to the use of different statistical models. This may obviously be a serious obstacle for the use of such methods. Also in order to avoid this obstacle it is necessary to define and agree on a common basis for such analyses thus ensuring that reliability based reassessment analyses are performed on a consistent and comparable basis</w:t>
      </w:r>
      <w:r w:rsidR="00AA1104">
        <w:rPr>
          <w:rFonts w:ascii="Times New Roman" w:hAnsi="Times New Roman"/>
          <w:sz w:val="24"/>
          <w:szCs w:val="24"/>
          <w:lang w:val="en-US"/>
        </w:rPr>
        <w:t>.</w:t>
      </w:r>
    </w:p>
    <w:p w:rsidR="00EB0727" w:rsidRDefault="00EB0727" w:rsidP="00EB0727">
      <w:pPr>
        <w:pStyle w:val="PlainText"/>
        <w:tabs>
          <w:tab w:val="left" w:pos="567"/>
        </w:tabs>
        <w:jc w:val="both"/>
        <w:rPr>
          <w:rFonts w:ascii="Times New Roman" w:hAnsi="Times New Roman"/>
          <w:sz w:val="24"/>
          <w:szCs w:val="24"/>
          <w:lang w:val="en-US"/>
        </w:rPr>
      </w:pPr>
    </w:p>
    <w:bookmarkStart w:id="219" w:name="_Toc430647755" w:displacedByCustomXml="next"/>
    <w:sdt>
      <w:sdtPr>
        <w:rPr>
          <w:rFonts w:ascii="Franklin Gothic Book" w:eastAsia="Times New Roman" w:hAnsi="Franklin Gothic Book"/>
          <w:b w:val="0"/>
          <w:bCs w:val="0"/>
          <w:caps w:val="0"/>
          <w:color w:val="auto"/>
          <w:kern w:val="0"/>
          <w:sz w:val="20"/>
          <w:lang w:val="en-US"/>
        </w:rPr>
        <w:id w:val="-630944903"/>
        <w:docPartObj>
          <w:docPartGallery w:val="Bibliographies"/>
          <w:docPartUnique/>
        </w:docPartObj>
      </w:sdtPr>
      <w:sdtContent>
        <w:p w:rsidR="00EB0727" w:rsidRDefault="00E175E0" w:rsidP="0020070A">
          <w:pPr>
            <w:pStyle w:val="Heading1"/>
            <w:numPr>
              <w:ilvl w:val="0"/>
              <w:numId w:val="0"/>
            </w:numPr>
            <w:ind w:left="432"/>
          </w:pPr>
          <w:r>
            <w:t>O</w:t>
          </w:r>
          <w:r w:rsidR="001C6C18">
            <w:t>v</w:t>
          </w:r>
          <w:r>
            <w:t>erall</w:t>
          </w:r>
          <w:r w:rsidRPr="00E175E0">
            <w:t xml:space="preserve"> </w:t>
          </w:r>
          <w:r w:rsidR="00EB0727">
            <w:t>Bibliography</w:t>
          </w:r>
          <w:bookmarkEnd w:id="219"/>
          <w:r w:rsidR="00EB0727">
            <w:t xml:space="preserve"> </w:t>
          </w:r>
        </w:p>
        <w:sdt>
          <w:sdtPr>
            <w:rPr>
              <w:rFonts w:ascii="Times New Roman" w:hAnsi="Times New Roman"/>
              <w:sz w:val="24"/>
            </w:rPr>
            <w:id w:val="1476487755"/>
            <w:bibliography/>
          </w:sdtPr>
          <w:sdtContent>
            <w:p w:rsidR="0036096E" w:rsidRPr="00BE4307" w:rsidRDefault="00EB0727" w:rsidP="0036096E">
              <w:pPr>
                <w:pStyle w:val="Bibliography"/>
                <w:rPr>
                  <w:rFonts w:ascii="Times New Roman" w:hAnsi="Times New Roman"/>
                  <w:noProof/>
                  <w:sz w:val="24"/>
                  <w:lang w:val="en-GB"/>
                </w:rPr>
              </w:pPr>
              <w:r w:rsidRPr="00BE4307">
                <w:rPr>
                  <w:rFonts w:ascii="Times New Roman" w:hAnsi="Times New Roman"/>
                  <w:sz w:val="24"/>
                </w:rPr>
                <w:fldChar w:fldCharType="begin"/>
              </w:r>
              <w:r w:rsidRPr="00BE4307">
                <w:rPr>
                  <w:rFonts w:ascii="Times New Roman" w:hAnsi="Times New Roman"/>
                  <w:sz w:val="24"/>
                </w:rPr>
                <w:instrText xml:space="preserve"> BIBLIOGRAPHY </w:instrText>
              </w:r>
              <w:r w:rsidRPr="00BE4307">
                <w:rPr>
                  <w:rFonts w:ascii="Times New Roman" w:hAnsi="Times New Roman"/>
                  <w:sz w:val="24"/>
                </w:rPr>
                <w:fldChar w:fldCharType="separate"/>
              </w:r>
              <w:r w:rsidR="0036096E" w:rsidRPr="00BE4307">
                <w:rPr>
                  <w:rFonts w:ascii="Times New Roman" w:hAnsi="Times New Roman"/>
                  <w:noProof/>
                  <w:sz w:val="24"/>
                  <w:lang w:val="en-GB"/>
                </w:rPr>
                <w:t xml:space="preserve">Aitchison, J. &amp; Dunsmore, I., 1975. </w:t>
              </w:r>
              <w:r w:rsidR="0036096E" w:rsidRPr="00BE4307">
                <w:rPr>
                  <w:rFonts w:ascii="Times New Roman" w:hAnsi="Times New Roman"/>
                  <w:i/>
                  <w:iCs/>
                  <w:noProof/>
                  <w:sz w:val="24"/>
                  <w:lang w:val="en-GB"/>
                </w:rPr>
                <w:t xml:space="preserve">Statistical Prediction Analysis. </w:t>
              </w:r>
              <w:r w:rsidR="0036096E" w:rsidRPr="00BE4307">
                <w:rPr>
                  <w:rFonts w:ascii="Times New Roman" w:hAnsi="Times New Roman"/>
                  <w:noProof/>
                  <w:sz w:val="24"/>
                  <w:lang w:val="en-GB"/>
                </w:rPr>
                <w:t>Cambridge: Cambridge University Press.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Alewine, K., 2011. </w:t>
              </w:r>
              <w:r w:rsidRPr="00BE4307">
                <w:rPr>
                  <w:rFonts w:ascii="Times New Roman" w:hAnsi="Times New Roman"/>
                  <w:i/>
                  <w:iCs/>
                  <w:noProof/>
                  <w:sz w:val="24"/>
                  <w:lang w:val="en-GB"/>
                </w:rPr>
                <w:t xml:space="preserve">Presentation on Wind Turbine Generator Failure Modes given at the Condition Monitoring workshop, </w:t>
              </w:r>
              <w:r w:rsidRPr="00BE4307">
                <w:rPr>
                  <w:rFonts w:ascii="Times New Roman" w:hAnsi="Times New Roman"/>
                  <w:noProof/>
                  <w:sz w:val="24"/>
                  <w:lang w:val="en-GB"/>
                </w:rPr>
                <w:t>Broomfield: NREL.</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Arabian-Hoseynabadi, H., Oraee, H. &amp; Tavner, P., 2010. Failure Modes and Effects Analysis (FMEA) for wind turbines. </w:t>
              </w:r>
              <w:r w:rsidRPr="00BE4307">
                <w:rPr>
                  <w:rFonts w:ascii="Times New Roman" w:hAnsi="Times New Roman"/>
                  <w:i/>
                  <w:iCs/>
                  <w:noProof/>
                  <w:sz w:val="24"/>
                  <w:lang w:val="en-GB"/>
                </w:rPr>
                <w:t xml:space="preserve">Electrical Power and Energy Systems, </w:t>
              </w:r>
              <w:r w:rsidRPr="00BE4307">
                <w:rPr>
                  <w:rFonts w:ascii="Times New Roman" w:hAnsi="Times New Roman"/>
                  <w:noProof/>
                  <w:sz w:val="24"/>
                  <w:lang w:val="en-GB"/>
                </w:rPr>
                <w:t>Issue 32, pp. 817-824.</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Bak, C. et al., 2013. </w:t>
              </w:r>
              <w:r w:rsidRPr="00BE4307">
                <w:rPr>
                  <w:rFonts w:ascii="Times New Roman" w:hAnsi="Times New Roman"/>
                  <w:i/>
                  <w:iCs/>
                  <w:noProof/>
                  <w:sz w:val="24"/>
                  <w:lang w:val="en-GB"/>
                </w:rPr>
                <w:t xml:space="preserve">Description of the DTU 10 MW Reference Wind Turbine, </w:t>
              </w:r>
              <w:r w:rsidRPr="00BE4307">
                <w:rPr>
                  <w:rFonts w:ascii="Times New Roman" w:hAnsi="Times New Roman"/>
                  <w:noProof/>
                  <w:sz w:val="24"/>
                  <w:lang w:val="en-GB"/>
                </w:rPr>
                <w:t>Roskilde: DTU Wind Energy.</w:t>
              </w:r>
            </w:p>
            <w:p w:rsidR="0036096E" w:rsidRPr="00BE4307" w:rsidRDefault="0036096E" w:rsidP="0036096E">
              <w:pPr>
                <w:pStyle w:val="Bibliography"/>
                <w:rPr>
                  <w:rFonts w:ascii="Times New Roman" w:hAnsi="Times New Roman"/>
                  <w:noProof/>
                  <w:sz w:val="24"/>
                  <w:lang w:val="en-GB"/>
                </w:rPr>
              </w:pPr>
              <w:r w:rsidRPr="00500578">
                <w:rPr>
                  <w:rFonts w:ascii="Times New Roman" w:hAnsi="Times New Roman"/>
                  <w:noProof/>
                  <w:sz w:val="24"/>
                  <w:lang w:val="es-EC"/>
                </w:rPr>
                <w:t xml:space="preserve">Ballesio, J., Patel, H. &amp; Revenga, A., 2009. </w:t>
              </w:r>
              <w:r w:rsidRPr="00BE4307">
                <w:rPr>
                  <w:rFonts w:ascii="Times New Roman" w:hAnsi="Times New Roman"/>
                  <w:i/>
                  <w:iCs/>
                  <w:noProof/>
                  <w:sz w:val="24"/>
                  <w:lang w:val="en-GB"/>
                </w:rPr>
                <w:t xml:space="preserve">Risk Assessment and Technology Qualification PRocess for Offshore LNG Pipelines. </w:t>
              </w:r>
              <w:r w:rsidRPr="00BE4307">
                <w:rPr>
                  <w:rFonts w:ascii="Times New Roman" w:hAnsi="Times New Roman"/>
                  <w:noProof/>
                  <w:sz w:val="24"/>
                  <w:lang w:val="en-GB"/>
                </w:rPr>
                <w:t>Huston, Texas, Offshore Technology Conference.</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Barbati, S., 2009. </w:t>
              </w:r>
              <w:r w:rsidRPr="00BE4307">
                <w:rPr>
                  <w:rFonts w:ascii="Times New Roman" w:hAnsi="Times New Roman"/>
                  <w:i/>
                  <w:iCs/>
                  <w:noProof/>
                  <w:sz w:val="24"/>
                  <w:lang w:val="en-GB"/>
                </w:rPr>
                <w:t xml:space="preserve">Reliawind WP D.2.0.1. Common reliability analysis methods and procedures, </w:t>
              </w:r>
              <w:r w:rsidRPr="00BE4307">
                <w:rPr>
                  <w:rFonts w:ascii="Times New Roman" w:hAnsi="Times New Roman"/>
                  <w:noProof/>
                  <w:sz w:val="24"/>
                  <w:lang w:val="en-GB"/>
                </w:rPr>
                <w:t>EU: ReliaWind.</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Bard, J., Faulistich, S. &amp; Lyding, P., 2011. </w:t>
              </w:r>
              <w:r w:rsidRPr="00BE4307">
                <w:rPr>
                  <w:rFonts w:ascii="Times New Roman" w:hAnsi="Times New Roman"/>
                  <w:i/>
                  <w:iCs/>
                  <w:noProof/>
                  <w:sz w:val="24"/>
                  <w:lang w:val="en-GB"/>
                </w:rPr>
                <w:t xml:space="preserve">WMEP - Scientific Measurement and Evaluation Programe. Deep Sea Offshore Wind Power. </w:t>
              </w:r>
              <w:r w:rsidRPr="00BE4307">
                <w:rPr>
                  <w:rFonts w:ascii="Times New Roman" w:hAnsi="Times New Roman"/>
                  <w:noProof/>
                  <w:sz w:val="24"/>
                  <w:lang w:val="en-GB"/>
                </w:rPr>
                <w:t>Trondheim, Norway, Frauhofer Institute of Wind Energy and Energy Systems Technology.</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Benjamin, J. &amp; Cornell, C., 1970. </w:t>
              </w:r>
              <w:r w:rsidRPr="00BE4307">
                <w:rPr>
                  <w:rFonts w:ascii="Times New Roman" w:hAnsi="Times New Roman"/>
                  <w:i/>
                  <w:iCs/>
                  <w:noProof/>
                  <w:sz w:val="24"/>
                  <w:lang w:val="en-GB"/>
                </w:rPr>
                <w:t xml:space="preserve">Probability, Statstics and Decision for Civil Engineers. </w:t>
              </w:r>
              <w:r w:rsidRPr="00BE4307">
                <w:rPr>
                  <w:rFonts w:ascii="Times New Roman" w:hAnsi="Times New Roman"/>
                  <w:noProof/>
                  <w:sz w:val="24"/>
                  <w:lang w:val="en-GB"/>
                </w:rPr>
                <w:t>New York: McGraw-Hill.</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Birolini, A., 2013. </w:t>
              </w:r>
              <w:r w:rsidRPr="00BE4307">
                <w:rPr>
                  <w:rFonts w:ascii="Times New Roman" w:hAnsi="Times New Roman"/>
                  <w:i/>
                  <w:iCs/>
                  <w:noProof/>
                  <w:sz w:val="24"/>
                  <w:lang w:val="en-GB"/>
                </w:rPr>
                <w:t xml:space="preserve">Reliability Engineering. Theory and Practice. </w:t>
              </w:r>
              <w:r w:rsidRPr="00BE4307">
                <w:rPr>
                  <w:rFonts w:ascii="Times New Roman" w:hAnsi="Times New Roman"/>
                  <w:noProof/>
                  <w:sz w:val="24"/>
                  <w:lang w:val="en-GB"/>
                </w:rPr>
                <w:t>7 ed. London: Springer.</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Box, G. E. P. &amp; Tiao, G. C., 1992. </w:t>
              </w:r>
              <w:r w:rsidRPr="00BE4307">
                <w:rPr>
                  <w:rFonts w:ascii="Times New Roman" w:hAnsi="Times New Roman"/>
                  <w:i/>
                  <w:iCs/>
                  <w:noProof/>
                  <w:sz w:val="24"/>
                  <w:lang w:val="en-GB"/>
                </w:rPr>
                <w:t xml:space="preserve">Bayesian inference in Statistical Analysis. </w:t>
              </w:r>
              <w:r w:rsidRPr="00BE4307">
                <w:rPr>
                  <w:rFonts w:ascii="Times New Roman" w:hAnsi="Times New Roman"/>
                  <w:noProof/>
                  <w:sz w:val="24"/>
                  <w:lang w:val="en-GB"/>
                </w:rPr>
                <w:t>New York: Wiley.</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Buerau Veritas, 2010. </w:t>
              </w:r>
              <w:r w:rsidRPr="00BE4307">
                <w:rPr>
                  <w:rFonts w:ascii="Times New Roman" w:hAnsi="Times New Roman"/>
                  <w:i/>
                  <w:iCs/>
                  <w:noProof/>
                  <w:sz w:val="24"/>
                  <w:lang w:val="en-GB"/>
                </w:rPr>
                <w:t xml:space="preserve">Risk Based Qualification of New Technology. Methodological Guidelines.. </w:t>
              </w:r>
              <w:r w:rsidRPr="00BE4307">
                <w:rPr>
                  <w:rFonts w:ascii="Times New Roman" w:hAnsi="Times New Roman"/>
                  <w:noProof/>
                  <w:sz w:val="24"/>
                  <w:lang w:val="en-GB"/>
                </w:rPr>
                <w:t>France: Veristar.</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Carberoc Division , 2010. </w:t>
              </w:r>
              <w:r w:rsidRPr="00BE4307">
                <w:rPr>
                  <w:rFonts w:ascii="Times New Roman" w:hAnsi="Times New Roman"/>
                  <w:i/>
                  <w:iCs/>
                  <w:noProof/>
                  <w:sz w:val="24"/>
                  <w:lang w:val="en-GB"/>
                </w:rPr>
                <w:t xml:space="preserve">Handbook of Reliability Prediction Procedures for Mechanical Equipment. </w:t>
              </w:r>
              <w:r w:rsidRPr="00BE4307">
                <w:rPr>
                  <w:rFonts w:ascii="Times New Roman" w:hAnsi="Times New Roman"/>
                  <w:noProof/>
                  <w:sz w:val="24"/>
                  <w:lang w:val="en-GB"/>
                </w:rPr>
                <w:t>Maryland, USA: Naval Surface Warfare Center.</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CENELEC, 2006. </w:t>
              </w:r>
              <w:r w:rsidRPr="00BE4307">
                <w:rPr>
                  <w:rFonts w:ascii="Times New Roman" w:hAnsi="Times New Roman"/>
                  <w:i/>
                  <w:iCs/>
                  <w:noProof/>
                  <w:sz w:val="24"/>
                  <w:lang w:val="en-GB"/>
                </w:rPr>
                <w:t xml:space="preserve">EN 60812. Analysis techniques fir system reliability - Procedure for failure and effects analysis (FMEA), </w:t>
              </w:r>
              <w:r w:rsidRPr="00BE4307">
                <w:rPr>
                  <w:rFonts w:ascii="Times New Roman" w:hAnsi="Times New Roman"/>
                  <w:noProof/>
                  <w:sz w:val="24"/>
                  <w:lang w:val="en-GB"/>
                </w:rPr>
                <w:t>Geneva: European Committee for Electrotechnical Standartization.</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Cornell, C., 1966. Probability-Based strutrual Code.. </w:t>
              </w:r>
              <w:r w:rsidRPr="00BE4307">
                <w:rPr>
                  <w:rFonts w:ascii="Times New Roman" w:hAnsi="Times New Roman"/>
                  <w:i/>
                  <w:iCs/>
                  <w:noProof/>
                  <w:sz w:val="24"/>
                  <w:lang w:val="en-GB"/>
                </w:rPr>
                <w:t xml:space="preserve">ACI-Journal , </w:t>
              </w:r>
              <w:r w:rsidRPr="00BE4307">
                <w:rPr>
                  <w:rFonts w:ascii="Times New Roman" w:hAnsi="Times New Roman"/>
                  <w:noProof/>
                  <w:sz w:val="24"/>
                  <w:lang w:val="en-GB"/>
                </w:rPr>
                <w:t>Volume 66, pp. 974-985.</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Department Of Defence, USA, 1990. </w:t>
              </w:r>
              <w:r w:rsidRPr="00BE4307">
                <w:rPr>
                  <w:rFonts w:ascii="Times New Roman" w:hAnsi="Times New Roman"/>
                  <w:i/>
                  <w:iCs/>
                  <w:noProof/>
                  <w:sz w:val="24"/>
                  <w:lang w:val="en-GB"/>
                </w:rPr>
                <w:t xml:space="preserve">Military Handbook. Reliability Prediction of Electronic Equipment. </w:t>
              </w:r>
              <w:r w:rsidRPr="00BE4307">
                <w:rPr>
                  <w:rFonts w:ascii="Times New Roman" w:hAnsi="Times New Roman"/>
                  <w:noProof/>
                  <w:sz w:val="24"/>
                  <w:lang w:val="en-GB"/>
                </w:rPr>
                <w:t>Washington: Department Of Defence, USA.</w:t>
              </w:r>
            </w:p>
            <w:p w:rsidR="0036096E" w:rsidRPr="00BE4307" w:rsidRDefault="0036096E" w:rsidP="0036096E">
              <w:pPr>
                <w:pStyle w:val="Bibliography"/>
                <w:rPr>
                  <w:rFonts w:ascii="Times New Roman" w:hAnsi="Times New Roman"/>
                  <w:noProof/>
                  <w:sz w:val="24"/>
                  <w:lang w:val="en-GB"/>
                </w:rPr>
              </w:pPr>
              <w:r w:rsidRPr="00374FF4">
                <w:rPr>
                  <w:rFonts w:ascii="Times New Roman" w:hAnsi="Times New Roman"/>
                  <w:noProof/>
                  <w:sz w:val="24"/>
                </w:rPr>
                <w:t xml:space="preserve">Der Kiureghian, A. &amp; Liu, P.-L., 1986. </w:t>
              </w:r>
              <w:r w:rsidRPr="00BE4307">
                <w:rPr>
                  <w:rFonts w:ascii="Times New Roman" w:hAnsi="Times New Roman"/>
                  <w:noProof/>
                  <w:sz w:val="24"/>
                  <w:lang w:val="en-GB"/>
                </w:rPr>
                <w:t xml:space="preserve">Structural Reliability Under Incomplete Probability Information. </w:t>
              </w:r>
              <w:r w:rsidRPr="00BE4307">
                <w:rPr>
                  <w:rFonts w:ascii="Times New Roman" w:hAnsi="Times New Roman"/>
                  <w:i/>
                  <w:iCs/>
                  <w:noProof/>
                  <w:sz w:val="24"/>
                  <w:lang w:val="en-GB"/>
                </w:rPr>
                <w:t xml:space="preserve">ASCE, Journal of Engineering Mechanics, </w:t>
              </w:r>
              <w:r w:rsidRPr="00BE4307">
                <w:rPr>
                  <w:rFonts w:ascii="Times New Roman" w:hAnsi="Times New Roman"/>
                  <w:noProof/>
                  <w:sz w:val="24"/>
                  <w:lang w:val="en-GB"/>
                </w:rPr>
                <w:t>112(1), pp. 85-104.</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Dinesh Kurnar, J. C. T. C. H. S., 2006. </w:t>
              </w:r>
              <w:r w:rsidRPr="00BE4307">
                <w:rPr>
                  <w:rFonts w:ascii="Times New Roman" w:hAnsi="Times New Roman"/>
                  <w:i/>
                  <w:iCs/>
                  <w:noProof/>
                  <w:sz w:val="24"/>
                  <w:lang w:val="en-GB"/>
                </w:rPr>
                <w:t xml:space="preserve">Reliabiliy And Six Sigma, </w:t>
              </w:r>
              <w:r w:rsidRPr="00BE4307">
                <w:rPr>
                  <w:rFonts w:ascii="Times New Roman" w:hAnsi="Times New Roman"/>
                  <w:noProof/>
                  <w:sz w:val="24"/>
                  <w:lang w:val="en-GB"/>
                </w:rPr>
                <w:t>United States of America: Springer Science+Business Media, Inc..</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Dinwoodie, I. et al., 2015. Reference Cases for Verification of Operation and Maintenance Simulation Models for Offshore Wind Farms. </w:t>
              </w:r>
              <w:r w:rsidRPr="00BE4307">
                <w:rPr>
                  <w:rFonts w:ascii="Times New Roman" w:hAnsi="Times New Roman"/>
                  <w:i/>
                  <w:iCs/>
                  <w:noProof/>
                  <w:sz w:val="24"/>
                  <w:lang w:val="en-GB"/>
                </w:rPr>
                <w:t xml:space="preserve">Wind Engineering, </w:t>
              </w:r>
              <w:r w:rsidRPr="00BE4307">
                <w:rPr>
                  <w:rFonts w:ascii="Times New Roman" w:hAnsi="Times New Roman"/>
                  <w:noProof/>
                  <w:sz w:val="24"/>
                  <w:lang w:val="en-GB"/>
                </w:rPr>
                <w:t>Volume 39, pp. 1-14.</w:t>
              </w:r>
            </w:p>
            <w:p w:rsidR="0036096E" w:rsidRPr="00BE4307" w:rsidRDefault="0036096E" w:rsidP="0036096E">
              <w:pPr>
                <w:pStyle w:val="Bibliography"/>
                <w:rPr>
                  <w:rFonts w:ascii="Times New Roman" w:hAnsi="Times New Roman"/>
                  <w:noProof/>
                  <w:sz w:val="24"/>
                  <w:lang w:val="da-DK"/>
                </w:rPr>
              </w:pPr>
              <w:r w:rsidRPr="00BE4307">
                <w:rPr>
                  <w:rFonts w:ascii="Times New Roman" w:hAnsi="Times New Roman"/>
                  <w:noProof/>
                  <w:sz w:val="24"/>
                  <w:lang w:val="en-GB"/>
                </w:rPr>
                <w:t xml:space="preserve">Ditlevsen, O., 1979. Narrow Reliability Bounds for Structural Systems. </w:t>
              </w:r>
              <w:r w:rsidRPr="00BE4307">
                <w:rPr>
                  <w:rFonts w:ascii="Times New Roman" w:hAnsi="Times New Roman"/>
                  <w:i/>
                  <w:iCs/>
                  <w:noProof/>
                  <w:sz w:val="24"/>
                  <w:lang w:val="da-DK"/>
                </w:rPr>
                <w:t xml:space="preserve">Journal of Structural Mechanics, </w:t>
              </w:r>
              <w:r w:rsidRPr="00BE4307">
                <w:rPr>
                  <w:rFonts w:ascii="Times New Roman" w:hAnsi="Times New Roman"/>
                  <w:noProof/>
                  <w:sz w:val="24"/>
                  <w:lang w:val="da-DK"/>
                </w:rPr>
                <w:t>7(4), pp. 453-472.</w:t>
              </w:r>
            </w:p>
            <w:p w:rsidR="0036096E" w:rsidRPr="00BE4307" w:rsidRDefault="0036096E" w:rsidP="0036096E">
              <w:pPr>
                <w:pStyle w:val="Bibliography"/>
                <w:rPr>
                  <w:rFonts w:ascii="Times New Roman" w:hAnsi="Times New Roman"/>
                  <w:noProof/>
                  <w:sz w:val="24"/>
                  <w:lang w:val="da-DK"/>
                </w:rPr>
              </w:pPr>
              <w:r w:rsidRPr="00BE4307">
                <w:rPr>
                  <w:rFonts w:ascii="Times New Roman" w:hAnsi="Times New Roman"/>
                  <w:noProof/>
                  <w:sz w:val="24"/>
                  <w:lang w:val="da-DK"/>
                </w:rPr>
                <w:t xml:space="preserve">Ditlevsen, O. &amp; Madsen, H., 1990. </w:t>
              </w:r>
              <w:r w:rsidRPr="00BE4307">
                <w:rPr>
                  <w:rFonts w:ascii="Times New Roman" w:hAnsi="Times New Roman"/>
                  <w:i/>
                  <w:iCs/>
                  <w:noProof/>
                  <w:sz w:val="24"/>
                  <w:lang w:val="da-DK"/>
                </w:rPr>
                <w:t xml:space="preserve">Bærende Konstruktioners sikkerhed. SBI-rapport 111, </w:t>
              </w:r>
              <w:r w:rsidRPr="00BE4307">
                <w:rPr>
                  <w:rFonts w:ascii="Times New Roman" w:hAnsi="Times New Roman"/>
                  <w:noProof/>
                  <w:sz w:val="24"/>
                  <w:lang w:val="da-DK"/>
                </w:rPr>
                <w:t>Kopenhagen: Statens Byggeforskningsinstitut.</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da-DK"/>
                </w:rPr>
                <w:lastRenderedPageBreak/>
                <w:t xml:space="preserve">Ditlevsen, O. &amp; Madsen, H., 1996. </w:t>
              </w:r>
              <w:r w:rsidRPr="00BE4307">
                <w:rPr>
                  <w:rFonts w:ascii="Times New Roman" w:hAnsi="Times New Roman"/>
                  <w:i/>
                  <w:iCs/>
                  <w:noProof/>
                  <w:sz w:val="24"/>
                  <w:lang w:val="da-DK"/>
                </w:rPr>
                <w:t xml:space="preserve">Structural Reliability Methods. </w:t>
              </w:r>
              <w:r w:rsidRPr="00BE4307">
                <w:rPr>
                  <w:rFonts w:ascii="Times New Roman" w:hAnsi="Times New Roman"/>
                  <w:noProof/>
                  <w:sz w:val="24"/>
                  <w:lang w:val="en-GB"/>
                </w:rPr>
                <w:t>Chinchester, UK: Wiley.</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DNV, 2013. </w:t>
              </w:r>
              <w:r w:rsidRPr="00BE4307">
                <w:rPr>
                  <w:rFonts w:ascii="Times New Roman" w:hAnsi="Times New Roman"/>
                  <w:i/>
                  <w:iCs/>
                  <w:noProof/>
                  <w:sz w:val="24"/>
                  <w:lang w:val="en-GB"/>
                </w:rPr>
                <w:t xml:space="preserve">DNV-RP-A203. Technology Qualification Programme, </w:t>
              </w:r>
              <w:r w:rsidRPr="00BE4307">
                <w:rPr>
                  <w:rFonts w:ascii="Times New Roman" w:hAnsi="Times New Roman"/>
                  <w:noProof/>
                  <w:sz w:val="24"/>
                  <w:lang w:val="en-GB"/>
                </w:rPr>
                <w:t>EU: Det Norske Veritas.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DOWEC, 2003. </w:t>
              </w:r>
              <w:r w:rsidRPr="00BE4307">
                <w:rPr>
                  <w:rFonts w:ascii="Times New Roman" w:hAnsi="Times New Roman"/>
                  <w:i/>
                  <w:iCs/>
                  <w:noProof/>
                  <w:sz w:val="24"/>
                  <w:lang w:val="en-GB"/>
                </w:rPr>
                <w:t xml:space="preserve">Estimation of Turbine Reliability figures within the DOWEC project, </w:t>
              </w:r>
              <w:r w:rsidRPr="00BE4307">
                <w:rPr>
                  <w:rFonts w:ascii="Times New Roman" w:hAnsi="Times New Roman"/>
                  <w:noProof/>
                  <w:sz w:val="24"/>
                  <w:lang w:val="en-GB"/>
                </w:rPr>
                <w:t>Amsterdam: DOWEC.</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ECCS, 2008. </w:t>
              </w:r>
              <w:r w:rsidRPr="00BE4307">
                <w:rPr>
                  <w:rFonts w:ascii="Times New Roman" w:hAnsi="Times New Roman"/>
                  <w:i/>
                  <w:iCs/>
                  <w:noProof/>
                  <w:sz w:val="24"/>
                  <w:lang w:val="en-GB"/>
                </w:rPr>
                <w:t xml:space="preserve">Buckling of steel shells – European design recommendations. ISBN 92-9147-000-92., </w:t>
              </w:r>
              <w:r w:rsidRPr="00BE4307">
                <w:rPr>
                  <w:rFonts w:ascii="Times New Roman" w:hAnsi="Times New Roman"/>
                  <w:noProof/>
                  <w:sz w:val="24"/>
                  <w:lang w:val="en-GB"/>
                </w:rPr>
                <w:t>s.l.: ECCS.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EN 1993-1-6, 2., 2006. </w:t>
              </w:r>
              <w:r w:rsidRPr="00BE4307">
                <w:rPr>
                  <w:rFonts w:ascii="Times New Roman" w:hAnsi="Times New Roman"/>
                  <w:i/>
                  <w:iCs/>
                  <w:noProof/>
                  <w:sz w:val="24"/>
                  <w:lang w:val="en-GB"/>
                </w:rPr>
                <w:t xml:space="preserve">Design of steel structures – Part 1-6: Strength and stability of shell structures, </w:t>
              </w:r>
              <w:r w:rsidRPr="00BE4307">
                <w:rPr>
                  <w:rFonts w:ascii="Times New Roman" w:hAnsi="Times New Roman"/>
                  <w:noProof/>
                  <w:sz w:val="24"/>
                  <w:lang w:val="en-GB"/>
                </w:rPr>
                <w:t>s.l.: CEN.</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da-DK"/>
                </w:rPr>
                <w:t xml:space="preserve">Enevoldsen, I. &amp; Sørensen, J. D., 1993. </w:t>
              </w:r>
              <w:r w:rsidRPr="00BE4307">
                <w:rPr>
                  <w:rFonts w:ascii="Times New Roman" w:hAnsi="Times New Roman"/>
                  <w:noProof/>
                  <w:sz w:val="24"/>
                  <w:lang w:val="en-GB"/>
                </w:rPr>
                <w:t xml:space="preserve">Reliability-Based Optimization of Series Systems of Parallel Systems. </w:t>
              </w:r>
              <w:r w:rsidRPr="00BE4307">
                <w:rPr>
                  <w:rFonts w:ascii="Times New Roman" w:hAnsi="Times New Roman"/>
                  <w:i/>
                  <w:iCs/>
                  <w:noProof/>
                  <w:sz w:val="24"/>
                  <w:lang w:val="en-GB"/>
                </w:rPr>
                <w:t xml:space="preserve">ASCE Journal of Structural Engineering, </w:t>
              </w:r>
              <w:r w:rsidRPr="00BE4307">
                <w:rPr>
                  <w:rFonts w:ascii="Times New Roman" w:hAnsi="Times New Roman"/>
                  <w:noProof/>
                  <w:sz w:val="24"/>
                  <w:lang w:val="en-GB"/>
                </w:rPr>
                <w:t>119(4), pp. 1069-1084.</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Gollwitzer, S. &amp; Rackwitz, R., 1986. Comparison of Numerical Schemes for the Multinormal Integral. </w:t>
              </w:r>
              <w:r w:rsidRPr="00BE4307">
                <w:rPr>
                  <w:rFonts w:ascii="Times New Roman" w:hAnsi="Times New Roman"/>
                  <w:i/>
                  <w:iCs/>
                  <w:noProof/>
                  <w:sz w:val="24"/>
                  <w:lang w:val="en-GB"/>
                </w:rPr>
                <w:t>In Proceedings of the first IFIP WG 6.5 Working Conference on Reliability and Optimization of Structural Systems</w:t>
              </w:r>
              <w:r w:rsidRPr="00BE4307">
                <w:rPr>
                  <w:rFonts w:ascii="Times New Roman" w:hAnsi="Times New Roman"/>
                  <w:noProof/>
                  <w:sz w:val="24"/>
                  <w:lang w:val="en-GB"/>
                </w:rPr>
                <w:t>, p. 1.</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Hasofer, A. &amp; Lind, N., 1974. An Exact and Invariant First Order Reliability Format. </w:t>
              </w:r>
              <w:r w:rsidRPr="00BE4307">
                <w:rPr>
                  <w:rFonts w:ascii="Times New Roman" w:hAnsi="Times New Roman"/>
                  <w:i/>
                  <w:iCs/>
                  <w:noProof/>
                  <w:sz w:val="24"/>
                  <w:lang w:val="en-GB"/>
                </w:rPr>
                <w:t xml:space="preserve">Journal of Engneering MEchanics, </w:t>
              </w:r>
              <w:r w:rsidRPr="00BE4307">
                <w:rPr>
                  <w:rFonts w:ascii="Times New Roman" w:hAnsi="Times New Roman"/>
                  <w:noProof/>
                  <w:sz w:val="24"/>
                  <w:lang w:val="en-GB"/>
                </w:rPr>
                <w:t>pp. 111-121.</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Hendriks, B., 2015. </w:t>
              </w:r>
              <w:r w:rsidRPr="00BE4307">
                <w:rPr>
                  <w:rFonts w:ascii="Times New Roman" w:hAnsi="Times New Roman"/>
                  <w:i/>
                  <w:iCs/>
                  <w:noProof/>
                  <w:sz w:val="24"/>
                  <w:lang w:val="en-GB"/>
                </w:rPr>
                <w:t xml:space="preserve">INNWIND.EU - Repiability Prediction, </w:t>
              </w:r>
              <w:r w:rsidRPr="00BE4307">
                <w:rPr>
                  <w:rFonts w:ascii="Times New Roman" w:hAnsi="Times New Roman"/>
                  <w:noProof/>
                  <w:sz w:val="24"/>
                  <w:lang w:val="en-GB"/>
                </w:rPr>
                <w:t>s.l.: DNV GL.</w:t>
              </w:r>
            </w:p>
            <w:p w:rsidR="0036096E" w:rsidRPr="00500578" w:rsidRDefault="0036096E" w:rsidP="0036096E">
              <w:pPr>
                <w:pStyle w:val="Bibliography"/>
                <w:rPr>
                  <w:rFonts w:ascii="Times New Roman" w:hAnsi="Times New Roman"/>
                  <w:noProof/>
                  <w:sz w:val="24"/>
                  <w:lang w:val="de-DE"/>
                </w:rPr>
              </w:pPr>
              <w:r w:rsidRPr="00BE4307">
                <w:rPr>
                  <w:rFonts w:ascii="Times New Roman" w:hAnsi="Times New Roman"/>
                  <w:noProof/>
                  <w:sz w:val="24"/>
                  <w:lang w:val="en-GB"/>
                </w:rPr>
                <w:t xml:space="preserve">Hohenbichler, M., 1984. An Asymptotic Formula for the Probability of Intersections. </w:t>
              </w:r>
              <w:r w:rsidRPr="00500578">
                <w:rPr>
                  <w:rFonts w:ascii="Times New Roman" w:hAnsi="Times New Roman"/>
                  <w:i/>
                  <w:iCs/>
                  <w:noProof/>
                  <w:sz w:val="24"/>
                  <w:lang w:val="de-DE"/>
                </w:rPr>
                <w:t xml:space="preserve">Berichte zur Zuverlassigkeitstheorie der Bauwerke, Heft 69, LKI, Technische Universität München, </w:t>
              </w:r>
              <w:r w:rsidRPr="00500578">
                <w:rPr>
                  <w:rFonts w:ascii="Times New Roman" w:hAnsi="Times New Roman"/>
                  <w:noProof/>
                  <w:sz w:val="24"/>
                  <w:lang w:val="de-DE"/>
                </w:rPr>
                <w:t>pp. 21-48.</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IEC, 2001. </w:t>
              </w:r>
              <w:r w:rsidRPr="00BE4307">
                <w:rPr>
                  <w:rFonts w:ascii="Times New Roman" w:hAnsi="Times New Roman"/>
                  <w:i/>
                  <w:iCs/>
                  <w:noProof/>
                  <w:sz w:val="24"/>
                  <w:lang w:val="en-GB"/>
                </w:rPr>
                <w:t xml:space="preserve">IEC 61882. Hazard and operability studies (HAZOP studies) - Application guide. </w:t>
              </w:r>
              <w:r w:rsidRPr="00BE4307">
                <w:rPr>
                  <w:rFonts w:ascii="Times New Roman" w:hAnsi="Times New Roman"/>
                  <w:noProof/>
                  <w:sz w:val="24"/>
                  <w:lang w:val="en-GB"/>
                </w:rPr>
                <w:t>Geneva: International Electrotechnical Commission.</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IEC, 2007. </w:t>
              </w:r>
              <w:r w:rsidRPr="00BE4307">
                <w:rPr>
                  <w:rFonts w:ascii="Times New Roman" w:hAnsi="Times New Roman"/>
                  <w:i/>
                  <w:iCs/>
                  <w:noProof/>
                  <w:sz w:val="24"/>
                  <w:lang w:val="en-GB"/>
                </w:rPr>
                <w:t xml:space="preserve">IEC 61025. Fault Tree Analysis (FTA). </w:t>
              </w:r>
              <w:r w:rsidRPr="00BE4307">
                <w:rPr>
                  <w:rFonts w:ascii="Times New Roman" w:hAnsi="Times New Roman"/>
                  <w:noProof/>
                  <w:sz w:val="24"/>
                  <w:lang w:val="en-GB"/>
                </w:rPr>
                <w:t>Geneva: International Electrotechnical Commission.</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IMCA, 2002. </w:t>
              </w:r>
              <w:r w:rsidRPr="00BE4307">
                <w:rPr>
                  <w:rFonts w:ascii="Times New Roman" w:hAnsi="Times New Roman"/>
                  <w:i/>
                  <w:iCs/>
                  <w:noProof/>
                  <w:sz w:val="24"/>
                  <w:lang w:val="en-GB"/>
                </w:rPr>
                <w:t xml:space="preserve">Failure mode and Effect Analyses (FMEAs). </w:t>
              </w:r>
              <w:r w:rsidRPr="00BE4307">
                <w:rPr>
                  <w:rFonts w:ascii="Times New Roman" w:hAnsi="Times New Roman"/>
                  <w:noProof/>
                  <w:sz w:val="24"/>
                  <w:lang w:val="en-GB"/>
                </w:rPr>
                <w:t>London: The International Marine Contractors Association.</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ISO, 1998. </w:t>
              </w:r>
              <w:r w:rsidRPr="00BE4307">
                <w:rPr>
                  <w:rFonts w:ascii="Times New Roman" w:hAnsi="Times New Roman"/>
                  <w:i/>
                  <w:iCs/>
                  <w:noProof/>
                  <w:sz w:val="24"/>
                  <w:lang w:val="en-GB"/>
                </w:rPr>
                <w:t xml:space="preserve">General Principles on Reliability of Structures, </w:t>
              </w:r>
              <w:r w:rsidRPr="00BE4307">
                <w:rPr>
                  <w:rFonts w:ascii="Times New Roman" w:hAnsi="Times New Roman"/>
                  <w:noProof/>
                  <w:sz w:val="24"/>
                  <w:lang w:val="en-GB"/>
                </w:rPr>
                <w:t>Genewa: ISO.</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da-DK"/>
                </w:rPr>
                <w:t xml:space="preserve">Jamieson, P. et al., 2014. </w:t>
              </w:r>
              <w:r w:rsidRPr="00BE4307">
                <w:rPr>
                  <w:rFonts w:ascii="Times New Roman" w:hAnsi="Times New Roman"/>
                  <w:i/>
                  <w:iCs/>
                  <w:noProof/>
                  <w:sz w:val="24"/>
                  <w:lang w:val="da-DK"/>
                </w:rPr>
                <w:t xml:space="preserve">Deliverable 1.33. </w:t>
              </w:r>
              <w:r w:rsidRPr="00BE4307">
                <w:rPr>
                  <w:rFonts w:ascii="Times New Roman" w:hAnsi="Times New Roman"/>
                  <w:i/>
                  <w:iCs/>
                  <w:noProof/>
                  <w:sz w:val="24"/>
                  <w:lang w:val="en-GB"/>
                </w:rPr>
                <w:t xml:space="preserve">Innovative Turbine Concepts - Multi-Rotor System, </w:t>
              </w:r>
              <w:r w:rsidRPr="00BE4307">
                <w:rPr>
                  <w:rFonts w:ascii="Times New Roman" w:hAnsi="Times New Roman"/>
                  <w:noProof/>
                  <w:sz w:val="24"/>
                  <w:lang w:val="en-GB"/>
                </w:rPr>
                <w:t>s.l.: INNWIND.EU.</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JCSS, 2002. </w:t>
              </w:r>
              <w:r w:rsidRPr="00BE4307">
                <w:rPr>
                  <w:rFonts w:ascii="Times New Roman" w:hAnsi="Times New Roman"/>
                  <w:i/>
                  <w:iCs/>
                  <w:noProof/>
                  <w:sz w:val="24"/>
                  <w:lang w:val="en-GB"/>
                </w:rPr>
                <w:t xml:space="preserve">Probabilistic Model Code, </w:t>
              </w:r>
              <w:r w:rsidRPr="00BE4307">
                <w:rPr>
                  <w:rFonts w:ascii="Times New Roman" w:hAnsi="Times New Roman"/>
                  <w:noProof/>
                  <w:sz w:val="24"/>
                  <w:lang w:val="en-GB"/>
                </w:rPr>
                <w:t>Copenhagen: JCSS Publications.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JCSS, 2008. </w:t>
              </w:r>
              <w:r w:rsidRPr="00BE4307">
                <w:rPr>
                  <w:rFonts w:ascii="Times New Roman" w:hAnsi="Times New Roman"/>
                  <w:i/>
                  <w:iCs/>
                  <w:noProof/>
                  <w:sz w:val="24"/>
                  <w:lang w:val="en-GB"/>
                </w:rPr>
                <w:t xml:space="preserve">Risk Assesment in Engineering: Principals, System representation and Risk Criteria, </w:t>
              </w:r>
              <w:r w:rsidRPr="00BE4307">
                <w:rPr>
                  <w:rFonts w:ascii="Times New Roman" w:hAnsi="Times New Roman"/>
                  <w:noProof/>
                  <w:sz w:val="24"/>
                  <w:lang w:val="en-GB"/>
                </w:rPr>
                <w:t>Copenhagen: JCSS Publication.</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Lamberson, L., 2003. </w:t>
              </w:r>
              <w:r w:rsidRPr="00BE4307">
                <w:rPr>
                  <w:rFonts w:ascii="Times New Roman" w:hAnsi="Times New Roman"/>
                  <w:i/>
                  <w:iCs/>
                  <w:noProof/>
                  <w:sz w:val="24"/>
                  <w:lang w:val="en-GB"/>
                </w:rPr>
                <w:t xml:space="preserve">Reliability Engineering. </w:t>
              </w:r>
              <w:r w:rsidRPr="00BE4307">
                <w:rPr>
                  <w:rFonts w:ascii="Times New Roman" w:hAnsi="Times New Roman"/>
                  <w:noProof/>
                  <w:sz w:val="24"/>
                  <w:lang w:val="en-GB"/>
                </w:rPr>
                <w:t>MI, USA: Western Michigan University.</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Lindley, D., 1976. </w:t>
              </w:r>
              <w:r w:rsidRPr="00BE4307">
                <w:rPr>
                  <w:rFonts w:ascii="Times New Roman" w:hAnsi="Times New Roman"/>
                  <w:i/>
                  <w:iCs/>
                  <w:noProof/>
                  <w:sz w:val="24"/>
                  <w:lang w:val="en-GB"/>
                </w:rPr>
                <w:t xml:space="preserve">Introduction to Probability and Statistics from a Bayesian Viewpoint, Vol. 1+2. </w:t>
              </w:r>
              <w:r w:rsidRPr="00BE4307">
                <w:rPr>
                  <w:rFonts w:ascii="Times New Roman" w:hAnsi="Times New Roman"/>
                  <w:noProof/>
                  <w:sz w:val="24"/>
                  <w:lang w:val="en-GB"/>
                </w:rPr>
                <w:t>Cambridge : Cambridge University Press.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Liu, H.-C.et al., 2011. Failure mode and effects analysis using fuzzy evidential reasoning approach and grey theory. </w:t>
              </w:r>
              <w:r w:rsidRPr="00BE4307">
                <w:rPr>
                  <w:rFonts w:ascii="Times New Roman" w:hAnsi="Times New Roman"/>
                  <w:i/>
                  <w:iCs/>
                  <w:noProof/>
                  <w:sz w:val="24"/>
                  <w:lang w:val="en-GB"/>
                </w:rPr>
                <w:t xml:space="preserve">Expert Systems with Applications, </w:t>
              </w:r>
              <w:r w:rsidRPr="00BE4307">
                <w:rPr>
                  <w:rFonts w:ascii="Times New Roman" w:hAnsi="Times New Roman"/>
                  <w:noProof/>
                  <w:sz w:val="24"/>
                  <w:lang w:val="en-GB"/>
                </w:rPr>
                <w:t>Issue 38, p. 4403–4415.</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Madsen, H., 1987. Model Updating in Reliability Theory. </w:t>
              </w:r>
              <w:r w:rsidRPr="00BE4307">
                <w:rPr>
                  <w:rFonts w:ascii="Times New Roman" w:hAnsi="Times New Roman"/>
                  <w:i/>
                  <w:iCs/>
                  <w:noProof/>
                  <w:sz w:val="24"/>
                  <w:lang w:val="en-GB"/>
                </w:rPr>
                <w:t xml:space="preserve">ICASP5 Proceedings, </w:t>
              </w:r>
              <w:r w:rsidRPr="00BE4307">
                <w:rPr>
                  <w:rFonts w:ascii="Times New Roman" w:hAnsi="Times New Roman"/>
                  <w:noProof/>
                  <w:sz w:val="24"/>
                  <w:lang w:val="en-GB"/>
                </w:rPr>
                <w:t>pp. 564-577.</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Madsen, H., 1988. Omission Sensitivity Factors. </w:t>
              </w:r>
              <w:r w:rsidRPr="00BE4307">
                <w:rPr>
                  <w:rFonts w:ascii="Times New Roman" w:hAnsi="Times New Roman"/>
                  <w:i/>
                  <w:iCs/>
                  <w:noProof/>
                  <w:sz w:val="24"/>
                  <w:lang w:val="en-GB"/>
                </w:rPr>
                <w:t xml:space="preserve">Journal of Structural Safety, </w:t>
              </w:r>
              <w:r w:rsidRPr="00BE4307">
                <w:rPr>
                  <w:rFonts w:ascii="Times New Roman" w:hAnsi="Times New Roman"/>
                  <w:noProof/>
                  <w:sz w:val="24"/>
                  <w:lang w:val="en-GB"/>
                </w:rPr>
                <w:t>5(1), pp. 33-45.</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da-DK"/>
                </w:rPr>
                <w:t xml:space="preserve">Madsen, H., Krenk, S. &amp; Lind, N., 1986. </w:t>
              </w:r>
              <w:r w:rsidRPr="00BE4307">
                <w:rPr>
                  <w:rFonts w:ascii="Times New Roman" w:hAnsi="Times New Roman"/>
                  <w:i/>
                  <w:iCs/>
                  <w:noProof/>
                  <w:sz w:val="24"/>
                  <w:lang w:val="en-GB"/>
                </w:rPr>
                <w:t xml:space="preserve">Methods of Structural Safety. </w:t>
              </w:r>
              <w:r w:rsidRPr="00BE4307">
                <w:rPr>
                  <w:rFonts w:ascii="Times New Roman" w:hAnsi="Times New Roman"/>
                  <w:noProof/>
                  <w:sz w:val="24"/>
                  <w:lang w:val="en-GB"/>
                </w:rPr>
                <w:t>Englewood Cliffs: Wiley.</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da-DK"/>
                </w:rPr>
                <w:lastRenderedPageBreak/>
                <w:t xml:space="preserve">Madsen, H., Krenk, S. &amp; Lind, N., 1986. </w:t>
              </w:r>
              <w:r w:rsidRPr="00BE4307">
                <w:rPr>
                  <w:rFonts w:ascii="Times New Roman" w:hAnsi="Times New Roman"/>
                  <w:i/>
                  <w:iCs/>
                  <w:noProof/>
                  <w:sz w:val="24"/>
                  <w:lang w:val="en-GB"/>
                </w:rPr>
                <w:t xml:space="preserve">Methods of Structural Safety. </w:t>
              </w:r>
              <w:r w:rsidRPr="00BE4307">
                <w:rPr>
                  <w:rFonts w:ascii="Times New Roman" w:hAnsi="Times New Roman"/>
                  <w:noProof/>
                  <w:sz w:val="24"/>
                  <w:lang w:val="en-GB"/>
                </w:rPr>
                <w:t>New Jersey: Prentice-Hall.</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Madsen, O., 1988. Omission Sensitivity Factors. </w:t>
              </w:r>
              <w:r w:rsidRPr="00BE4307">
                <w:rPr>
                  <w:rFonts w:ascii="Times New Roman" w:hAnsi="Times New Roman"/>
                  <w:i/>
                  <w:iCs/>
                  <w:noProof/>
                  <w:sz w:val="24"/>
                  <w:lang w:val="en-GB"/>
                </w:rPr>
                <w:t xml:space="preserve">Journal of Structural Safety, </w:t>
              </w:r>
              <w:r w:rsidRPr="00BE4307">
                <w:rPr>
                  <w:rFonts w:ascii="Times New Roman" w:hAnsi="Times New Roman"/>
                  <w:noProof/>
                  <w:sz w:val="24"/>
                  <w:lang w:val="en-GB"/>
                </w:rPr>
                <w:t>5(1), pp. 33-45.</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Melchers, R., 1987. </w:t>
              </w:r>
              <w:r w:rsidRPr="00BE4307">
                <w:rPr>
                  <w:rFonts w:ascii="Times New Roman" w:hAnsi="Times New Roman"/>
                  <w:i/>
                  <w:iCs/>
                  <w:noProof/>
                  <w:sz w:val="24"/>
                  <w:lang w:val="en-GB"/>
                </w:rPr>
                <w:t xml:space="preserve">Structural Reliability, analysis and prediction. </w:t>
              </w:r>
              <w:r w:rsidRPr="00BE4307">
                <w:rPr>
                  <w:rFonts w:ascii="Times New Roman" w:hAnsi="Times New Roman"/>
                  <w:noProof/>
                  <w:sz w:val="24"/>
                  <w:lang w:val="en-GB"/>
                </w:rPr>
                <w:t>New York: John Wiley &amp; Sons.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NASA, 2002. </w:t>
              </w:r>
              <w:r w:rsidRPr="00BE4307">
                <w:rPr>
                  <w:rFonts w:ascii="Times New Roman" w:hAnsi="Times New Roman"/>
                  <w:i/>
                  <w:iCs/>
                  <w:noProof/>
                  <w:sz w:val="24"/>
                  <w:lang w:val="en-GB"/>
                </w:rPr>
                <w:t xml:space="preserve">Fault Tree Handbook With Aerospace Applications. </w:t>
              </w:r>
              <w:r w:rsidRPr="00BE4307">
                <w:rPr>
                  <w:rFonts w:ascii="Times New Roman" w:hAnsi="Times New Roman"/>
                  <w:noProof/>
                  <w:sz w:val="24"/>
                  <w:lang w:val="en-GB"/>
                </w:rPr>
                <w:t>Washington: NASA Office of Safety and Mission Assurance.</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Nataf, A., 1962. Determination des distribution dont les marges sont données. </w:t>
              </w:r>
              <w:r w:rsidRPr="00BE4307">
                <w:rPr>
                  <w:rFonts w:ascii="Times New Roman" w:hAnsi="Times New Roman"/>
                  <w:i/>
                  <w:iCs/>
                  <w:noProof/>
                  <w:sz w:val="24"/>
                  <w:lang w:val="en-GB"/>
                </w:rPr>
                <w:t xml:space="preserve">Comptes redus de l'Academie des Sciences, </w:t>
              </w:r>
              <w:r w:rsidRPr="00BE4307">
                <w:rPr>
                  <w:rFonts w:ascii="Times New Roman" w:hAnsi="Times New Roman"/>
                  <w:noProof/>
                  <w:sz w:val="24"/>
                  <w:lang w:val="en-GB"/>
                </w:rPr>
                <w:t>Volume 225, pp. 42-43.</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Pantelis N. Botsaris, E. I. K. D. P., 2012. Systemic assessment and analysis of factors affect the reliability of a wind turbine. </w:t>
              </w:r>
              <w:r w:rsidRPr="00BE4307">
                <w:rPr>
                  <w:rFonts w:ascii="Times New Roman" w:hAnsi="Times New Roman"/>
                  <w:i/>
                  <w:iCs/>
                  <w:noProof/>
                  <w:sz w:val="24"/>
                  <w:lang w:val="en-GB"/>
                </w:rPr>
                <w:t xml:space="preserve">Journal of Applied Engineering Science, </w:t>
              </w:r>
              <w:r w:rsidRPr="00BE4307">
                <w:rPr>
                  <w:rFonts w:ascii="Times New Roman" w:hAnsi="Times New Roman"/>
                  <w:noProof/>
                  <w:sz w:val="24"/>
                  <w:lang w:val="en-GB"/>
                </w:rPr>
                <w:t>pp. 85-92.</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Pettersso, L., J.-O. A., Orbert, C. &amp; Skagerman, S., 2010. </w:t>
              </w:r>
              <w:r w:rsidRPr="00BE4307">
                <w:rPr>
                  <w:rFonts w:ascii="Times New Roman" w:hAnsi="Times New Roman"/>
                  <w:i/>
                  <w:iCs/>
                  <w:noProof/>
                  <w:sz w:val="24"/>
                  <w:lang w:val="en-GB"/>
                </w:rPr>
                <w:t xml:space="preserve">RAMS-database for Wind Turbines, </w:t>
              </w:r>
              <w:r w:rsidRPr="00BE4307">
                <w:rPr>
                  <w:rFonts w:ascii="Times New Roman" w:hAnsi="Times New Roman"/>
                  <w:noProof/>
                  <w:sz w:val="24"/>
                  <w:lang w:val="en-GB"/>
                </w:rPr>
                <w:t>Stockholm: ELFORSK.</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Pillay A., W. J., 2003. Modified failure mode and effects analysis using approximate reasoning. </w:t>
              </w:r>
              <w:r w:rsidRPr="00BE4307">
                <w:rPr>
                  <w:rFonts w:ascii="Times New Roman" w:hAnsi="Times New Roman"/>
                  <w:i/>
                  <w:iCs/>
                  <w:noProof/>
                  <w:sz w:val="24"/>
                  <w:lang w:val="en-GB"/>
                </w:rPr>
                <w:t>Reliability Engineering and System Safety 79</w:t>
              </w:r>
              <w:r w:rsidRPr="00BE4307">
                <w:rPr>
                  <w:rFonts w:ascii="Times New Roman" w:hAnsi="Times New Roman"/>
                  <w:noProof/>
                  <w:sz w:val="24"/>
                  <w:lang w:val="en-GB"/>
                </w:rPr>
                <w:t>, pp. 69-85.</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Rackwitz, R. &amp; Schrupp, K., 1985. Quality Control, Proof Testing and Structural Reliability. </w:t>
              </w:r>
              <w:r w:rsidRPr="00BE4307">
                <w:rPr>
                  <w:rFonts w:ascii="Times New Roman" w:hAnsi="Times New Roman"/>
                  <w:i/>
                  <w:iCs/>
                  <w:noProof/>
                  <w:sz w:val="24"/>
                  <w:lang w:val="en-GB"/>
                </w:rPr>
                <w:t xml:space="preserve">Journal of Structural Safety, </w:t>
              </w:r>
              <w:r w:rsidRPr="00BE4307">
                <w:rPr>
                  <w:rFonts w:ascii="Times New Roman" w:hAnsi="Times New Roman"/>
                  <w:noProof/>
                  <w:sz w:val="24"/>
                  <w:lang w:val="en-GB"/>
                </w:rPr>
                <w:t>Volume 2, pp. 239-244.</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Raiffa, H. &amp; Schlaifer, R., 1968. </w:t>
              </w:r>
              <w:r w:rsidRPr="00BE4307">
                <w:rPr>
                  <w:rFonts w:ascii="Times New Roman" w:hAnsi="Times New Roman"/>
                  <w:i/>
                  <w:iCs/>
                  <w:noProof/>
                  <w:sz w:val="24"/>
                  <w:lang w:val="en-GB"/>
                </w:rPr>
                <w:t xml:space="preserve">Applied Statistical Decision Theory. </w:t>
              </w:r>
              <w:r w:rsidRPr="00BE4307">
                <w:rPr>
                  <w:rFonts w:ascii="Times New Roman" w:hAnsi="Times New Roman"/>
                  <w:noProof/>
                  <w:sz w:val="24"/>
                  <w:lang w:val="en-GB"/>
                </w:rPr>
                <w:t>Cambridge: MIT Press.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Rausand, M. &amp; Hoyland, A., 2004. </w:t>
              </w:r>
              <w:r w:rsidRPr="00BE4307">
                <w:rPr>
                  <w:rFonts w:ascii="Times New Roman" w:hAnsi="Times New Roman"/>
                  <w:i/>
                  <w:iCs/>
                  <w:noProof/>
                  <w:sz w:val="24"/>
                  <w:lang w:val="en-GB"/>
                </w:rPr>
                <w:t xml:space="preserve">System Reliability Theory. Models, Statistical Methods, and Applications.. </w:t>
              </w:r>
              <w:r w:rsidRPr="00BE4307">
                <w:rPr>
                  <w:rFonts w:ascii="Times New Roman" w:hAnsi="Times New Roman"/>
                  <w:noProof/>
                  <w:sz w:val="24"/>
                  <w:lang w:val="en-GB"/>
                </w:rPr>
                <w:t>Hoboken, New Jersey: Jojn Wiley and Sons.</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Rosenblatt, M., 1952. Remarks on a Multivariate Transformation. </w:t>
              </w:r>
              <w:r w:rsidRPr="00BE4307">
                <w:rPr>
                  <w:rFonts w:ascii="Times New Roman" w:hAnsi="Times New Roman"/>
                  <w:i/>
                  <w:iCs/>
                  <w:noProof/>
                  <w:sz w:val="24"/>
                  <w:lang w:val="en-GB"/>
                </w:rPr>
                <w:t xml:space="preserve">The Annals of Mathematical Statistics, </w:t>
              </w:r>
              <w:r w:rsidRPr="00BE4307">
                <w:rPr>
                  <w:rFonts w:ascii="Times New Roman" w:hAnsi="Times New Roman"/>
                  <w:noProof/>
                  <w:sz w:val="24"/>
                  <w:lang w:val="en-GB"/>
                </w:rPr>
                <w:t>Volume 23, pp. 470-472.</w:t>
              </w:r>
            </w:p>
            <w:p w:rsidR="0036096E" w:rsidRPr="00500578" w:rsidRDefault="0036096E" w:rsidP="0036096E">
              <w:pPr>
                <w:pStyle w:val="Bibliography"/>
                <w:rPr>
                  <w:rFonts w:ascii="Times New Roman" w:hAnsi="Times New Roman"/>
                  <w:noProof/>
                  <w:sz w:val="24"/>
                  <w:lang w:val="de-DE"/>
                </w:rPr>
              </w:pPr>
              <w:r w:rsidRPr="00BE4307">
                <w:rPr>
                  <w:rFonts w:ascii="Times New Roman" w:hAnsi="Times New Roman"/>
                  <w:noProof/>
                  <w:sz w:val="24"/>
                  <w:lang w:val="en-GB"/>
                </w:rPr>
                <w:t xml:space="preserve">Schall, G. &amp; Rackwitz, R., 1988. On the integration of multinormal densities over equalities. </w:t>
              </w:r>
              <w:r w:rsidRPr="00500578">
                <w:rPr>
                  <w:rFonts w:ascii="Times New Roman" w:hAnsi="Times New Roman"/>
                  <w:i/>
                  <w:iCs/>
                  <w:noProof/>
                  <w:sz w:val="24"/>
                  <w:lang w:val="de-DE"/>
                </w:rPr>
                <w:t>Berichte zur Zuverlassigkeitstheorie der Bauwerke. Technical University Munich, Heft 83.</w:t>
              </w:r>
            </w:p>
            <w:p w:rsidR="0036096E" w:rsidRPr="00BE4307" w:rsidRDefault="0036096E" w:rsidP="0036096E">
              <w:pPr>
                <w:pStyle w:val="Bibliography"/>
                <w:rPr>
                  <w:rFonts w:ascii="Times New Roman" w:hAnsi="Times New Roman"/>
                  <w:noProof/>
                  <w:sz w:val="24"/>
                  <w:lang w:val="en-GB"/>
                </w:rPr>
              </w:pPr>
              <w:r w:rsidRPr="00500578">
                <w:rPr>
                  <w:rFonts w:ascii="Times New Roman" w:hAnsi="Times New Roman"/>
                  <w:noProof/>
                  <w:sz w:val="24"/>
                  <w:lang w:val="de-DE"/>
                </w:rPr>
                <w:t xml:space="preserve">Schittkowski, K., 1985. </w:t>
              </w:r>
              <w:r w:rsidRPr="00BE4307">
                <w:rPr>
                  <w:rFonts w:ascii="Times New Roman" w:hAnsi="Times New Roman"/>
                  <w:noProof/>
                  <w:sz w:val="24"/>
                  <w:lang w:val="en-GB"/>
                </w:rPr>
                <w:t xml:space="preserve">NLPQL: A FORTRAN Subroutine Solving Constrained Non-Linear Programming Problems. </w:t>
              </w:r>
              <w:r w:rsidRPr="00BE4307">
                <w:rPr>
                  <w:rFonts w:ascii="Times New Roman" w:hAnsi="Times New Roman"/>
                  <w:i/>
                  <w:iCs/>
                  <w:noProof/>
                  <w:sz w:val="24"/>
                  <w:lang w:val="en-GB"/>
                </w:rPr>
                <w:t xml:space="preserve">Annals of Operations Research, </w:t>
              </w:r>
              <w:r w:rsidRPr="00BE4307">
                <w:rPr>
                  <w:rFonts w:ascii="Times New Roman" w:hAnsi="Times New Roman"/>
                  <w:noProof/>
                  <w:sz w:val="24"/>
                  <w:lang w:val="en-GB"/>
                </w:rPr>
                <w:t>Volume 5, pp. 485-500.</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Shafiee M., D. F., 2014. An FMEA-Based Risk Assesment Approach for Wind Turbine Systems: A comparative Study of Onshore and Offshore. </w:t>
              </w:r>
              <w:r w:rsidRPr="00BE4307">
                <w:rPr>
                  <w:rFonts w:ascii="Times New Roman" w:hAnsi="Times New Roman"/>
                  <w:i/>
                  <w:iCs/>
                  <w:noProof/>
                  <w:sz w:val="24"/>
                  <w:lang w:val="en-GB"/>
                </w:rPr>
                <w:t xml:space="preserve">Energies, </w:t>
              </w:r>
              <w:r w:rsidRPr="00BE4307">
                <w:rPr>
                  <w:rFonts w:ascii="Times New Roman" w:hAnsi="Times New Roman"/>
                  <w:noProof/>
                  <w:sz w:val="24"/>
                  <w:lang w:val="en-GB"/>
                </w:rPr>
                <w:t>Issue 7, pp. 619-642.</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SINTEF, 2009. </w:t>
              </w:r>
              <w:r w:rsidRPr="00BE4307">
                <w:rPr>
                  <w:rFonts w:ascii="Times New Roman" w:hAnsi="Times New Roman"/>
                  <w:i/>
                  <w:iCs/>
                  <w:noProof/>
                  <w:sz w:val="24"/>
                  <w:lang w:val="en-GB"/>
                </w:rPr>
                <w:t xml:space="preserve">Offshore Reliability Data Handbook 5th Edition, </w:t>
              </w:r>
              <w:r w:rsidRPr="00BE4307">
                <w:rPr>
                  <w:rFonts w:ascii="Times New Roman" w:hAnsi="Times New Roman"/>
                  <w:noProof/>
                  <w:sz w:val="24"/>
                  <w:lang w:val="en-GB"/>
                </w:rPr>
                <w:t>Trondheim: DNV.</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Sørensen, J., 2011. </w:t>
              </w:r>
              <w:r w:rsidRPr="00BE4307">
                <w:rPr>
                  <w:rFonts w:ascii="Times New Roman" w:hAnsi="Times New Roman"/>
                  <w:i/>
                  <w:iCs/>
                  <w:noProof/>
                  <w:sz w:val="24"/>
                  <w:lang w:val="en-GB"/>
                </w:rPr>
                <w:t xml:space="preserve">Notes in Structural Reliability Theory. </w:t>
              </w:r>
              <w:r w:rsidRPr="00BE4307">
                <w:rPr>
                  <w:rFonts w:ascii="Times New Roman" w:hAnsi="Times New Roman"/>
                  <w:noProof/>
                  <w:sz w:val="24"/>
                  <w:lang w:val="en-GB"/>
                </w:rPr>
                <w:t>Aalborg: Department of Civil Engineering, Aalborg University.</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Sørensen, J. &amp; Toft, H., 2010. Probabilistic Design Of Wind Turbines. </w:t>
              </w:r>
              <w:r w:rsidRPr="00BE4307">
                <w:rPr>
                  <w:rFonts w:ascii="Times New Roman" w:hAnsi="Times New Roman"/>
                  <w:i/>
                  <w:iCs/>
                  <w:noProof/>
                  <w:sz w:val="24"/>
                  <w:lang w:val="en-GB"/>
                </w:rPr>
                <w:t xml:space="preserve">Energies, </w:t>
              </w:r>
              <w:r w:rsidRPr="00BE4307">
                <w:rPr>
                  <w:rFonts w:ascii="Times New Roman" w:hAnsi="Times New Roman"/>
                  <w:noProof/>
                  <w:sz w:val="24"/>
                  <w:lang w:val="en-GB"/>
                </w:rPr>
                <w:t>pp. 241-257.</w:t>
              </w:r>
            </w:p>
            <w:p w:rsidR="0036096E" w:rsidRPr="00BE4307" w:rsidRDefault="0036096E" w:rsidP="0036096E">
              <w:pPr>
                <w:pStyle w:val="Bibliography"/>
                <w:rPr>
                  <w:rFonts w:ascii="Times New Roman" w:hAnsi="Times New Roman"/>
                  <w:noProof/>
                  <w:sz w:val="24"/>
                  <w:lang w:val="da-DK"/>
                </w:rPr>
              </w:pPr>
              <w:r w:rsidRPr="00BE4307">
                <w:rPr>
                  <w:rFonts w:ascii="Times New Roman" w:hAnsi="Times New Roman"/>
                  <w:noProof/>
                  <w:sz w:val="24"/>
                  <w:lang w:val="en-GB"/>
                </w:rPr>
                <w:t xml:space="preserve">Sørensen, J. &amp; Toft, H., 2014. </w:t>
              </w:r>
              <w:r w:rsidRPr="00BE4307">
                <w:rPr>
                  <w:rFonts w:ascii="Times New Roman" w:hAnsi="Times New Roman"/>
                  <w:i/>
                  <w:iCs/>
                  <w:noProof/>
                  <w:sz w:val="24"/>
                  <w:lang w:val="en-GB"/>
                </w:rPr>
                <w:t xml:space="preserve">Safety Factors – IEC 61400-1 ed. 4 - background document. </w:t>
              </w:r>
              <w:r w:rsidRPr="00BE4307">
                <w:rPr>
                  <w:rFonts w:ascii="Times New Roman" w:hAnsi="Times New Roman"/>
                  <w:i/>
                  <w:iCs/>
                  <w:noProof/>
                  <w:sz w:val="24"/>
                  <w:lang w:val="da-DK"/>
                </w:rPr>
                <w:t xml:space="preserve">DTU Wind Energy-E-Report-0066 (EN), </w:t>
              </w:r>
              <w:r w:rsidRPr="00BE4307">
                <w:rPr>
                  <w:rFonts w:ascii="Times New Roman" w:hAnsi="Times New Roman"/>
                  <w:noProof/>
                  <w:sz w:val="24"/>
                  <w:lang w:val="da-DK"/>
                </w:rPr>
                <w:t>Roskilde: DTU Wind Energy.</w:t>
              </w:r>
            </w:p>
            <w:p w:rsidR="0036096E" w:rsidRPr="00BE4307" w:rsidRDefault="0036096E" w:rsidP="0036096E">
              <w:pPr>
                <w:pStyle w:val="Bibliography"/>
                <w:rPr>
                  <w:rFonts w:ascii="Times New Roman" w:hAnsi="Times New Roman"/>
                  <w:noProof/>
                  <w:sz w:val="24"/>
                  <w:lang w:val="da-DK"/>
                </w:rPr>
              </w:pPr>
              <w:r w:rsidRPr="00BE4307">
                <w:rPr>
                  <w:rFonts w:ascii="Times New Roman" w:hAnsi="Times New Roman"/>
                  <w:noProof/>
                  <w:sz w:val="24"/>
                  <w:lang w:val="da-DK"/>
                </w:rPr>
                <w:t xml:space="preserve">Stenberg, A., 2010. </w:t>
              </w:r>
              <w:r w:rsidRPr="00BE4307">
                <w:rPr>
                  <w:rFonts w:ascii="Times New Roman" w:hAnsi="Times New Roman"/>
                  <w:i/>
                  <w:iCs/>
                  <w:noProof/>
                  <w:sz w:val="24"/>
                  <w:lang w:val="da-DK"/>
                </w:rPr>
                <w:t xml:space="preserve">Analys av vindkraftsstatistik i Finland, </w:t>
              </w:r>
              <w:r w:rsidRPr="00BE4307">
                <w:rPr>
                  <w:rFonts w:ascii="Times New Roman" w:hAnsi="Times New Roman"/>
                  <w:noProof/>
                  <w:sz w:val="24"/>
                  <w:lang w:val="da-DK"/>
                </w:rPr>
                <w:t>Aalto, Finland: Aalto-Universitetet.</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Stewart, M. &amp; Melchers, R., 1997. </w:t>
              </w:r>
              <w:r w:rsidRPr="00BE4307">
                <w:rPr>
                  <w:rFonts w:ascii="Times New Roman" w:hAnsi="Times New Roman"/>
                  <w:i/>
                  <w:iCs/>
                  <w:noProof/>
                  <w:sz w:val="24"/>
                  <w:lang w:val="en-GB"/>
                </w:rPr>
                <w:t xml:space="preserve">Probabilistic Risk Assessment of Engineering Systems. </w:t>
              </w:r>
              <w:r w:rsidRPr="00BE4307">
                <w:rPr>
                  <w:rFonts w:ascii="Times New Roman" w:hAnsi="Times New Roman"/>
                  <w:noProof/>
                  <w:sz w:val="24"/>
                  <w:lang w:val="en-GB"/>
                </w:rPr>
                <w:t>London: Chapman &amp; Hall.</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Thoft-Christensen, P. &amp; Baker, M., 1982. </w:t>
              </w:r>
              <w:r w:rsidRPr="00BE4307">
                <w:rPr>
                  <w:rFonts w:ascii="Times New Roman" w:hAnsi="Times New Roman"/>
                  <w:i/>
                  <w:iCs/>
                  <w:noProof/>
                  <w:sz w:val="24"/>
                  <w:lang w:val="en-GB"/>
                </w:rPr>
                <w:t xml:space="preserve">Structural Reliability Theory and its Applications. </w:t>
              </w:r>
              <w:r w:rsidRPr="00BE4307">
                <w:rPr>
                  <w:rFonts w:ascii="Times New Roman" w:hAnsi="Times New Roman"/>
                  <w:noProof/>
                  <w:sz w:val="24"/>
                  <w:lang w:val="en-GB"/>
                </w:rPr>
                <w:t>Berlin: Springer Verlag.</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lastRenderedPageBreak/>
                <w:t xml:space="preserve">Thoft-Christensen, P. &amp; Murotsu, Y., 1986. </w:t>
              </w:r>
              <w:r w:rsidRPr="00BE4307">
                <w:rPr>
                  <w:rFonts w:ascii="Times New Roman" w:hAnsi="Times New Roman"/>
                  <w:i/>
                  <w:iCs/>
                  <w:noProof/>
                  <w:sz w:val="24"/>
                  <w:lang w:val="en-GB"/>
                </w:rPr>
                <w:t xml:space="preserve">Application of Structural Systems Reliability Theory. </w:t>
              </w:r>
              <w:r w:rsidRPr="00BE4307">
                <w:rPr>
                  <w:rFonts w:ascii="Times New Roman" w:hAnsi="Times New Roman"/>
                  <w:noProof/>
                  <w:sz w:val="24"/>
                  <w:lang w:val="en-GB"/>
                </w:rPr>
                <w:t>London: Springer Verlag.</w:t>
              </w:r>
            </w:p>
            <w:p w:rsidR="0036096E" w:rsidRPr="00BE4307" w:rsidRDefault="0036096E" w:rsidP="0036096E">
              <w:pPr>
                <w:pStyle w:val="Bibliography"/>
                <w:rPr>
                  <w:rFonts w:ascii="Times New Roman" w:hAnsi="Times New Roman"/>
                  <w:noProof/>
                  <w:sz w:val="24"/>
                  <w:lang w:val="da-DK"/>
                </w:rPr>
              </w:pPr>
              <w:r w:rsidRPr="00BE4307">
                <w:rPr>
                  <w:rFonts w:ascii="Times New Roman" w:hAnsi="Times New Roman"/>
                  <w:noProof/>
                  <w:sz w:val="24"/>
                  <w:lang w:val="en-GB"/>
                </w:rPr>
                <w:t xml:space="preserve">WIlkinson, M. et al., 2011. </w:t>
              </w:r>
              <w:r w:rsidRPr="00BE4307">
                <w:rPr>
                  <w:rFonts w:ascii="Times New Roman" w:hAnsi="Times New Roman"/>
                  <w:i/>
                  <w:iCs/>
                  <w:noProof/>
                  <w:sz w:val="24"/>
                  <w:lang w:val="en-GB"/>
                </w:rPr>
                <w:t xml:space="preserve">Measuring Wind Turbine Reliability - Results of Reliawind Project. </w:t>
              </w:r>
              <w:r w:rsidRPr="00BE4307">
                <w:rPr>
                  <w:rFonts w:ascii="Times New Roman" w:hAnsi="Times New Roman"/>
                  <w:noProof/>
                  <w:sz w:val="24"/>
                  <w:lang w:val="da-DK"/>
                </w:rPr>
                <w:t>Brussels, EWEA.</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da-DK"/>
                </w:rPr>
                <w:t xml:space="preserve">Yuan Lu, H. T. L. A. C. B. E. O., 2000. </w:t>
              </w:r>
              <w:r w:rsidRPr="00BE4307">
                <w:rPr>
                  <w:rFonts w:ascii="Times New Roman" w:hAnsi="Times New Roman"/>
                  <w:noProof/>
                  <w:sz w:val="24"/>
                  <w:lang w:val="en-GB"/>
                </w:rPr>
                <w:t xml:space="preserve">Accelerated stress testing in a time-driven product development process. </w:t>
              </w:r>
              <w:r w:rsidRPr="00BE4307">
                <w:rPr>
                  <w:rFonts w:ascii="Times New Roman" w:hAnsi="Times New Roman"/>
                  <w:i/>
                  <w:iCs/>
                  <w:noProof/>
                  <w:sz w:val="24"/>
                  <w:lang w:val="en-GB"/>
                </w:rPr>
                <w:t xml:space="preserve">International Journal of Production Economics, </w:t>
              </w:r>
              <w:r w:rsidRPr="00BE4307">
                <w:rPr>
                  <w:rFonts w:ascii="Times New Roman" w:hAnsi="Times New Roman"/>
                  <w:noProof/>
                  <w:sz w:val="24"/>
                  <w:lang w:val="en-GB"/>
                </w:rPr>
                <w:t>Issue 67, pp. 12-26.</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Zaghar, H., Sallaou, M. &amp; Chaâba, A., 2012. Preliminary Design Support by Integrating a Reliability Analysis for Wind Turbine. </w:t>
              </w:r>
              <w:r w:rsidRPr="00BE4307">
                <w:rPr>
                  <w:rFonts w:ascii="Times New Roman" w:hAnsi="Times New Roman"/>
                  <w:i/>
                  <w:iCs/>
                  <w:noProof/>
                  <w:sz w:val="24"/>
                  <w:lang w:val="en-GB"/>
                </w:rPr>
                <w:t xml:space="preserve">Energy and Power Engineering, </w:t>
              </w:r>
              <w:r w:rsidRPr="00BE4307">
                <w:rPr>
                  <w:rFonts w:ascii="Times New Roman" w:hAnsi="Times New Roman"/>
                  <w:noProof/>
                  <w:sz w:val="24"/>
                  <w:lang w:val="en-GB"/>
                </w:rPr>
                <w:t>Issue 4, pp. 233-240.</w:t>
              </w:r>
            </w:p>
            <w:p w:rsidR="0036096E" w:rsidRPr="00BE4307" w:rsidRDefault="0036096E" w:rsidP="0036096E">
              <w:pPr>
                <w:pStyle w:val="Bibliography"/>
                <w:rPr>
                  <w:rFonts w:ascii="Times New Roman" w:hAnsi="Times New Roman"/>
                  <w:noProof/>
                  <w:sz w:val="24"/>
                  <w:lang w:val="en-GB"/>
                </w:rPr>
              </w:pPr>
              <w:r w:rsidRPr="00BE4307">
                <w:rPr>
                  <w:rFonts w:ascii="Times New Roman" w:hAnsi="Times New Roman"/>
                  <w:noProof/>
                  <w:sz w:val="24"/>
                  <w:lang w:val="en-GB"/>
                </w:rPr>
                <w:t xml:space="preserve">Zio, E., 2007. </w:t>
              </w:r>
              <w:r w:rsidRPr="00BE4307">
                <w:rPr>
                  <w:rFonts w:ascii="Times New Roman" w:hAnsi="Times New Roman"/>
                  <w:i/>
                  <w:iCs/>
                  <w:noProof/>
                  <w:sz w:val="24"/>
                  <w:lang w:val="en-GB"/>
                </w:rPr>
                <w:t xml:space="preserve">An introduction to the basics of Reliability and Risk analysis. </w:t>
              </w:r>
              <w:r w:rsidRPr="00BE4307">
                <w:rPr>
                  <w:rFonts w:ascii="Times New Roman" w:hAnsi="Times New Roman"/>
                  <w:noProof/>
                  <w:sz w:val="24"/>
                  <w:lang w:val="en-GB"/>
                </w:rPr>
                <w:t>London: World Scientific Publishing.</w:t>
              </w:r>
            </w:p>
            <w:p w:rsidR="00EB0727" w:rsidRDefault="00EB0727" w:rsidP="0036096E">
              <w:pPr>
                <w:ind w:left="567" w:hanging="567"/>
                <w:jc w:val="both"/>
                <w:rPr>
                  <w:rFonts w:ascii="Times New Roman" w:hAnsi="Times New Roman"/>
                  <w:sz w:val="24"/>
                </w:rPr>
              </w:pPr>
              <w:r w:rsidRPr="00BE4307">
                <w:rPr>
                  <w:rFonts w:ascii="Times New Roman" w:hAnsi="Times New Roman"/>
                  <w:b/>
                  <w:bCs/>
                  <w:noProof/>
                  <w:sz w:val="24"/>
                </w:rPr>
                <w:fldChar w:fldCharType="end"/>
              </w:r>
            </w:p>
          </w:sdtContent>
        </w:sdt>
      </w:sdtContent>
    </w:sdt>
    <w:p w:rsidR="00EB0727" w:rsidRDefault="00EB0727" w:rsidP="006B4F1A">
      <w:pPr>
        <w:pStyle w:val="PlainText"/>
        <w:tabs>
          <w:tab w:val="left" w:pos="567"/>
        </w:tabs>
        <w:jc w:val="both"/>
        <w:rPr>
          <w:rFonts w:ascii="Times New Roman" w:hAnsi="Times New Roman"/>
          <w:sz w:val="24"/>
          <w:szCs w:val="24"/>
          <w:lang w:val="en-US"/>
        </w:rPr>
      </w:pPr>
    </w:p>
    <w:sectPr w:rsidR="00EB0727" w:rsidSect="00E87AC6">
      <w:type w:val="continuous"/>
      <w:pgSz w:w="11900" w:h="16840"/>
      <w:pgMar w:top="1134" w:right="1701"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779" w:rsidRDefault="00AD0779" w:rsidP="00DF6DFA">
      <w:r>
        <w:separator/>
      </w:r>
    </w:p>
  </w:endnote>
  <w:endnote w:type="continuationSeparator" w:id="0">
    <w:p w:rsidR="00AD0779" w:rsidRDefault="00AD0779" w:rsidP="00DF6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93" w:rsidRDefault="00EE7E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68</w:t>
    </w:r>
    <w:r>
      <w:rPr>
        <w:rStyle w:val="PageNumber"/>
      </w:rPr>
      <w:fldChar w:fldCharType="end"/>
    </w:r>
  </w:p>
  <w:p w:rsidR="00EE7E93" w:rsidRDefault="00EE7E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187906"/>
      <w:docPartObj>
        <w:docPartGallery w:val="Page Numbers (Bottom of Page)"/>
        <w:docPartUnique/>
      </w:docPartObj>
    </w:sdtPr>
    <w:sdtEndPr>
      <w:rPr>
        <w:color w:val="7F7F7F" w:themeColor="background1" w:themeShade="7F"/>
        <w:spacing w:val="60"/>
      </w:rPr>
    </w:sdtEndPr>
    <w:sdtContent>
      <w:p w:rsidR="00EE7E93" w:rsidRDefault="00EE7E93" w:rsidP="007C1081">
        <w:pPr>
          <w:pStyle w:val="Footer"/>
          <w:pBdr>
            <w:top w:val="single" w:sz="4" w:space="1" w:color="D9D9D9" w:themeColor="background1" w:themeShade="D9"/>
          </w:pBdr>
          <w:jc w:val="right"/>
        </w:pPr>
        <w:r>
          <w:fldChar w:fldCharType="begin"/>
        </w:r>
        <w:r>
          <w:instrText xml:space="preserve"> PAGE   \* MERGEFORMAT </w:instrText>
        </w:r>
        <w:r>
          <w:fldChar w:fldCharType="separate"/>
        </w:r>
        <w:r w:rsidR="003658D4">
          <w:rPr>
            <w:noProof/>
          </w:rPr>
          <w:t>74</w:t>
        </w:r>
        <w:r>
          <w:rPr>
            <w:noProof/>
          </w:rPr>
          <w:fldChar w:fldCharType="end"/>
        </w:r>
        <w:r>
          <w:t xml:space="preserve"> | </w:t>
        </w:r>
        <w:r>
          <w:rPr>
            <w:color w:val="7F7F7F" w:themeColor="background1" w:themeShade="7F"/>
            <w:spacing w:val="60"/>
          </w:rPr>
          <w:t>Page</w:t>
        </w:r>
      </w:p>
    </w:sdtContent>
  </w:sdt>
  <w:p w:rsidR="00EE7E93" w:rsidRPr="0080210B" w:rsidRDefault="00EE7E93" w:rsidP="007C1081">
    <w:pPr>
      <w:pStyle w:val="Footer"/>
      <w:ind w:right="360"/>
      <w:rPr>
        <w:i/>
      </w:rPr>
    </w:pPr>
    <w:r w:rsidRPr="00CE7BE4">
      <w:rPr>
        <w:i/>
      </w:rPr>
      <w:t>(</w:t>
    </w:r>
    <w:r w:rsidRPr="00CE7BE4">
      <w:rPr>
        <w:i/>
        <w:sz w:val="18"/>
        <w:szCs w:val="18"/>
      </w:rPr>
      <w:t>INNWIND</w:t>
    </w:r>
    <w:r>
      <w:rPr>
        <w:i/>
        <w:sz w:val="18"/>
        <w:szCs w:val="18"/>
      </w:rPr>
      <w:t>.EU</w:t>
    </w:r>
    <w:r>
      <w:rPr>
        <w:i/>
      </w:rPr>
      <w:t>, Deliverable 1.34, Integrated system reliability analysis)</w:t>
    </w:r>
  </w:p>
  <w:p w:rsidR="00EE7E93" w:rsidRPr="00AF2D89" w:rsidRDefault="00EE7E93" w:rsidP="003D26E6">
    <w:pPr>
      <w:pStyle w:val="Footer"/>
      <w:tabs>
        <w:tab w:val="clear" w:pos="9406"/>
        <w:tab w:val="right" w:pos="9072"/>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93" w:rsidRDefault="00EE7E93" w:rsidP="00863D49">
    <w:pPr>
      <w:pStyle w:val="Footer"/>
      <w:jc w:val="center"/>
    </w:pPr>
    <w:r>
      <w:rPr>
        <w:noProof/>
        <w:szCs w:val="20"/>
      </w:rPr>
      <mc:AlternateContent>
        <mc:Choice Requires="wps">
          <w:drawing>
            <wp:anchor distT="0" distB="0" distL="114300" distR="114300" simplePos="0" relativeHeight="251664384" behindDoc="0" locked="0" layoutInCell="1" allowOverlap="1" wp14:anchorId="12E17348" wp14:editId="6E105E68">
              <wp:simplePos x="0" y="0"/>
              <wp:positionH relativeFrom="column">
                <wp:posOffset>0</wp:posOffset>
              </wp:positionH>
              <wp:positionV relativeFrom="paragraph">
                <wp:posOffset>97155</wp:posOffset>
              </wp:positionV>
              <wp:extent cx="6299835" cy="0"/>
              <wp:effectExtent l="9525" t="11430" r="5715" b="762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0830C" id="Line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96.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5igEwIAACg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"/>
          </w:pict>
        </mc:Fallback>
      </mc:AlternateContent>
    </w:r>
  </w:p>
  <w:p w:rsidR="00EE7E93" w:rsidRDefault="00EE7E93" w:rsidP="00863D49">
    <w:pPr>
      <w:pStyle w:val="Footer"/>
      <w:jc w:val="center"/>
      <w:rPr>
        <w:sz w:val="18"/>
        <w:szCs w:val="18"/>
      </w:rPr>
    </w:pPr>
    <w:r>
      <w:rPr>
        <w:b/>
        <w:bCs/>
        <w:sz w:val="18"/>
        <w:szCs w:val="18"/>
      </w:rPr>
      <w:t>PROPRIETARY RIGHTS STATEMENT</w:t>
    </w:r>
    <w:r>
      <w:rPr>
        <w:b/>
        <w:bCs/>
        <w:sz w:val="18"/>
        <w:szCs w:val="18"/>
      </w:rPr>
      <w:br/>
    </w:r>
    <w:r>
      <w:rPr>
        <w:sz w:val="18"/>
        <w:szCs w:val="18"/>
      </w:rPr>
      <w:t>This document contains information, which is proprietary to the “INNWIND.EU” Consortium. Neither this document nor the information contained herein shall be used, duplicated or communicated by any means to any third party, in whole or in parts, except with prior written consent of the “INNWIND.EU” consortium.</w:t>
    </w:r>
  </w:p>
  <w:p w:rsidR="00EE7E93" w:rsidRDefault="00EE7E93" w:rsidP="00863D49">
    <w:pPr>
      <w:pStyle w:val="Footer"/>
    </w:pPr>
    <w:r>
      <w:rPr>
        <w:noProof/>
      </w:rPr>
      <mc:AlternateContent>
        <mc:Choice Requires="wps">
          <w:drawing>
            <wp:anchor distT="0" distB="0" distL="114300" distR="114300" simplePos="0" relativeHeight="251665408" behindDoc="0" locked="0" layoutInCell="1" allowOverlap="1" wp14:anchorId="75906F16" wp14:editId="41029827">
              <wp:simplePos x="0" y="0"/>
              <wp:positionH relativeFrom="column">
                <wp:posOffset>0</wp:posOffset>
              </wp:positionH>
              <wp:positionV relativeFrom="paragraph">
                <wp:posOffset>111760</wp:posOffset>
              </wp:positionV>
              <wp:extent cx="6299835" cy="0"/>
              <wp:effectExtent l="9525" t="6985" r="5715" b="1206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CC678"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pt" to="496.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BM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"/>
          </w:pict>
        </mc:Fallback>
      </mc:AlternateContent>
    </w:r>
  </w:p>
  <w:p w:rsidR="00EE7E93" w:rsidRPr="00863D49" w:rsidRDefault="00EE7E93" w:rsidP="00863D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779" w:rsidRDefault="00AD0779" w:rsidP="00DF6DFA">
      <w:r>
        <w:separator/>
      </w:r>
    </w:p>
  </w:footnote>
  <w:footnote w:type="continuationSeparator" w:id="0">
    <w:p w:rsidR="00AD0779" w:rsidRDefault="00AD0779" w:rsidP="00DF6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93" w:rsidRDefault="00EE7E93" w:rsidP="00DF6DFA">
    <w:pPr>
      <w:pStyle w:val="Header"/>
      <w:tabs>
        <w:tab w:val="clear" w:pos="4320"/>
      </w:tabs>
      <w:ind w:left="-1418"/>
    </w:pPr>
    <w:r>
      <w:rPr>
        <w:noProof/>
      </w:rPr>
      <w:drawing>
        <wp:inline distT="0" distB="0" distL="0" distR="0" wp14:anchorId="2FAFA315" wp14:editId="00103340">
          <wp:extent cx="7571740" cy="9441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ices green curve.jpg"/>
                  <pic:cNvPicPr/>
                </pic:nvPicPr>
                <pic:blipFill>
                  <a:blip r:embed="rId1">
                    <a:extLst>
                      <a:ext uri="{28A0092B-C50C-407E-A947-70E740481C1C}">
                        <a14:useLocalDpi xmlns:a14="http://schemas.microsoft.com/office/drawing/2010/main" val="0"/>
                      </a:ext>
                    </a:extLst>
                  </a:blip>
                  <a:stretch>
                    <a:fillRect/>
                  </a:stretch>
                </pic:blipFill>
                <pic:spPr>
                  <a:xfrm>
                    <a:off x="0" y="0"/>
                    <a:ext cx="7576169" cy="944735"/>
                  </a:xfrm>
                  <a:prstGeom prst="rect">
                    <a:avLst/>
                  </a:prstGeom>
                </pic:spPr>
              </pic:pic>
            </a:graphicData>
          </a:graphic>
        </wp:inline>
      </w:drawing>
    </w:r>
  </w:p>
  <w:p w:rsidR="00EE7E93" w:rsidRDefault="00EE7E93" w:rsidP="00DF6DFA">
    <w:pPr>
      <w:pStyle w:val="Header"/>
      <w:tabs>
        <w:tab w:val="clear" w:pos="4320"/>
      </w:tabs>
      <w:ind w:left="-1418"/>
    </w:pPr>
    <w:r>
      <w:rPr>
        <w:noProof/>
      </w:rPr>
      <mc:AlternateContent>
        <mc:Choice Requires="wpc">
          <w:drawing>
            <wp:inline distT="0" distB="0" distL="0" distR="0" wp14:anchorId="088AD0D5" wp14:editId="507A1FCB">
              <wp:extent cx="5734050" cy="714375"/>
              <wp:effectExtent l="352425" t="1647825" r="371475" b="237172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4"/>
                      <wps:cNvSpPr>
                        <a:spLocks/>
                      </wps:cNvSpPr>
                      <wps:spPr bwMode="auto">
                        <a:xfrm>
                          <a:off x="1270" y="141605"/>
                          <a:ext cx="5743575" cy="629285"/>
                        </a:xfrm>
                        <a:custGeom>
                          <a:avLst/>
                          <a:gdLst>
                            <a:gd name="T0" fmla="*/ 3072 w 7943"/>
                            <a:gd name="T1" fmla="*/ 145 h 863"/>
                            <a:gd name="T2" fmla="*/ 3072 w 7943"/>
                            <a:gd name="T3" fmla="*/ 145 h 863"/>
                            <a:gd name="T4" fmla="*/ 0 w 7943"/>
                            <a:gd name="T5" fmla="*/ 459 h 863"/>
                            <a:gd name="T6" fmla="*/ 0 w 7943"/>
                            <a:gd name="T7" fmla="*/ 863 h 863"/>
                            <a:gd name="T8" fmla="*/ 7943 w 7943"/>
                            <a:gd name="T9" fmla="*/ 861 h 863"/>
                            <a:gd name="T10" fmla="*/ 7943 w 7943"/>
                            <a:gd name="T11" fmla="*/ 379 h 863"/>
                            <a:gd name="T12" fmla="*/ 5156 w 7943"/>
                            <a:gd name="T13" fmla="*/ 0 h 863"/>
                            <a:gd name="T14" fmla="*/ 3072 w 7943"/>
                            <a:gd name="T15" fmla="*/ 145 h 8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43" h="863">
                              <a:moveTo>
                                <a:pt x="3072" y="145"/>
                              </a:moveTo>
                              <a:lnTo>
                                <a:pt x="3072" y="145"/>
                              </a:lnTo>
                              <a:cubicBezTo>
                                <a:pt x="1724" y="358"/>
                                <a:pt x="0" y="459"/>
                                <a:pt x="0" y="459"/>
                              </a:cubicBezTo>
                              <a:lnTo>
                                <a:pt x="0" y="863"/>
                              </a:lnTo>
                              <a:lnTo>
                                <a:pt x="7943" y="861"/>
                              </a:lnTo>
                              <a:lnTo>
                                <a:pt x="7943" y="379"/>
                              </a:lnTo>
                              <a:cubicBezTo>
                                <a:pt x="7289" y="106"/>
                                <a:pt x="6210" y="0"/>
                                <a:pt x="5156" y="0"/>
                              </a:cubicBezTo>
                              <a:cubicBezTo>
                                <a:pt x="4391" y="0"/>
                                <a:pt x="3638" y="56"/>
                                <a:pt x="3072" y="145"/>
                              </a:cubicBezTo>
                              <a:close/>
                            </a:path>
                          </a:pathLst>
                        </a:custGeom>
                        <a:solidFill>
                          <a:srgbClr val="6EA21C"/>
                        </a:solidFill>
                        <a:ln w="0">
                          <a:solidFill>
                            <a:srgbClr val="000000"/>
                          </a:solidFill>
                          <a:prstDash val="solid"/>
                          <a:round/>
                          <a:headEnd/>
                          <a:tailEnd/>
                        </a:ln>
                      </wps:spPr>
                      <wps:bodyPr rot="0" vert="horz" wrap="square" lIns="91440" tIns="45720" rIns="91440" bIns="45720" anchor="t" anchorCtr="0" upright="1">
                        <a:noAutofit/>
                      </wps:bodyPr>
                    </wps:wsp>
                    <wps:wsp>
                      <wps:cNvPr id="8" name="Freeform 5"/>
                      <wps:cNvSpPr>
                        <a:spLocks/>
                      </wps:cNvSpPr>
                      <wps:spPr bwMode="auto">
                        <a:xfrm>
                          <a:off x="-339090" y="-1631950"/>
                          <a:ext cx="6424295" cy="4704715"/>
                        </a:xfrm>
                        <a:custGeom>
                          <a:avLst/>
                          <a:gdLst>
                            <a:gd name="T0" fmla="*/ 7485 w 8885"/>
                            <a:gd name="T1" fmla="*/ 6451 h 6451"/>
                            <a:gd name="T2" fmla="*/ 7485 w 8885"/>
                            <a:gd name="T3" fmla="*/ 6451 h 6451"/>
                            <a:gd name="T4" fmla="*/ 0 w 8885"/>
                            <a:gd name="T5" fmla="*/ 3726 h 6451"/>
                            <a:gd name="T6" fmla="*/ 1400 w 8885"/>
                            <a:gd name="T7" fmla="*/ 0 h 6451"/>
                            <a:gd name="T8" fmla="*/ 8885 w 8885"/>
                            <a:gd name="T9" fmla="*/ 2724 h 6451"/>
                            <a:gd name="T10" fmla="*/ 7485 w 8885"/>
                            <a:gd name="T11" fmla="*/ 6451 h 6451"/>
                          </a:gdLst>
                          <a:ahLst/>
                          <a:cxnLst>
                            <a:cxn ang="0">
                              <a:pos x="T0" y="T1"/>
                            </a:cxn>
                            <a:cxn ang="0">
                              <a:pos x="T2" y="T3"/>
                            </a:cxn>
                            <a:cxn ang="0">
                              <a:pos x="T4" y="T5"/>
                            </a:cxn>
                            <a:cxn ang="0">
                              <a:pos x="T6" y="T7"/>
                            </a:cxn>
                            <a:cxn ang="0">
                              <a:pos x="T8" y="T9"/>
                            </a:cxn>
                            <a:cxn ang="0">
                              <a:pos x="T10" y="T11"/>
                            </a:cxn>
                          </a:cxnLst>
                          <a:rect l="0" t="0" r="r" b="b"/>
                          <a:pathLst>
                            <a:path w="8885" h="6451">
                              <a:moveTo>
                                <a:pt x="7485" y="6451"/>
                              </a:moveTo>
                              <a:lnTo>
                                <a:pt x="7485" y="6451"/>
                              </a:lnTo>
                              <a:lnTo>
                                <a:pt x="0" y="3726"/>
                              </a:lnTo>
                              <a:lnTo>
                                <a:pt x="1400" y="0"/>
                              </a:lnTo>
                              <a:lnTo>
                                <a:pt x="8885" y="2724"/>
                              </a:lnTo>
                              <a:lnTo>
                                <a:pt x="7485" y="6451"/>
                              </a:lnTo>
                              <a:close/>
                            </a:path>
                          </a:pathLst>
                        </a:custGeom>
                        <a:solidFill>
                          <a:srgbClr val="6EA21C"/>
                        </a:solidFill>
                        <a:ln w="0">
                          <a:solidFill>
                            <a:srgbClr val="000000"/>
                          </a:solidFill>
                          <a:prstDash val="solid"/>
                          <a:round/>
                          <a:headEnd/>
                          <a:tailEnd/>
                        </a:ln>
                      </wps:spPr>
                      <wps:bodyPr rot="0" vert="horz" wrap="square" lIns="91440" tIns="45720" rIns="91440" bIns="45720" anchor="t" anchorCtr="0" upright="1">
                        <a:noAutofit/>
                      </wps:bodyPr>
                    </wps:wsp>
                    <wps:wsp>
                      <wps:cNvPr id="9" name="Freeform 6"/>
                      <wps:cNvSpPr>
                        <a:spLocks/>
                      </wps:cNvSpPr>
                      <wps:spPr bwMode="auto">
                        <a:xfrm>
                          <a:off x="1270" y="174625"/>
                          <a:ext cx="5745480" cy="629285"/>
                        </a:xfrm>
                        <a:custGeom>
                          <a:avLst/>
                          <a:gdLst>
                            <a:gd name="T0" fmla="*/ 3073 w 7946"/>
                            <a:gd name="T1" fmla="*/ 145 h 863"/>
                            <a:gd name="T2" fmla="*/ 3073 w 7946"/>
                            <a:gd name="T3" fmla="*/ 145 h 863"/>
                            <a:gd name="T4" fmla="*/ 0 w 7946"/>
                            <a:gd name="T5" fmla="*/ 459 h 863"/>
                            <a:gd name="T6" fmla="*/ 0 w 7946"/>
                            <a:gd name="T7" fmla="*/ 863 h 863"/>
                            <a:gd name="T8" fmla="*/ 7946 w 7946"/>
                            <a:gd name="T9" fmla="*/ 861 h 863"/>
                            <a:gd name="T10" fmla="*/ 7946 w 7946"/>
                            <a:gd name="T11" fmla="*/ 380 h 863"/>
                            <a:gd name="T12" fmla="*/ 5157 w 7946"/>
                            <a:gd name="T13" fmla="*/ 0 h 863"/>
                            <a:gd name="T14" fmla="*/ 3073 w 7946"/>
                            <a:gd name="T15" fmla="*/ 145 h 8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46" h="863">
                              <a:moveTo>
                                <a:pt x="3073" y="145"/>
                              </a:moveTo>
                              <a:lnTo>
                                <a:pt x="3073" y="145"/>
                              </a:lnTo>
                              <a:cubicBezTo>
                                <a:pt x="1725" y="358"/>
                                <a:pt x="0" y="459"/>
                                <a:pt x="0" y="459"/>
                              </a:cubicBezTo>
                              <a:lnTo>
                                <a:pt x="0" y="863"/>
                              </a:lnTo>
                              <a:lnTo>
                                <a:pt x="7946" y="861"/>
                              </a:lnTo>
                              <a:lnTo>
                                <a:pt x="7946" y="380"/>
                              </a:lnTo>
                              <a:cubicBezTo>
                                <a:pt x="7291" y="106"/>
                                <a:pt x="6212" y="0"/>
                                <a:pt x="5157" y="0"/>
                              </a:cubicBezTo>
                              <a:cubicBezTo>
                                <a:pt x="4392" y="0"/>
                                <a:pt x="3639" y="56"/>
                                <a:pt x="3073" y="145"/>
                              </a:cubicBezTo>
                              <a:close/>
                            </a:path>
                          </a:pathLst>
                        </a:custGeom>
                        <a:solidFill>
                          <a:srgbClr val="FEFEFE"/>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7"/>
                      <wps:cNvSpPr>
                        <a:spLocks/>
                      </wps:cNvSpPr>
                      <wps:spPr bwMode="auto">
                        <a:xfrm>
                          <a:off x="-339090" y="-1308100"/>
                          <a:ext cx="5733415" cy="4197985"/>
                        </a:xfrm>
                        <a:custGeom>
                          <a:avLst/>
                          <a:gdLst>
                            <a:gd name="T0" fmla="*/ 6680 w 7929"/>
                            <a:gd name="T1" fmla="*/ 5756 h 5756"/>
                            <a:gd name="T2" fmla="*/ 6680 w 7929"/>
                            <a:gd name="T3" fmla="*/ 5756 h 5756"/>
                            <a:gd name="T4" fmla="*/ 0 w 7929"/>
                            <a:gd name="T5" fmla="*/ 3325 h 5756"/>
                            <a:gd name="T6" fmla="*/ 1249 w 7929"/>
                            <a:gd name="T7" fmla="*/ 0 h 5756"/>
                            <a:gd name="T8" fmla="*/ 7929 w 7929"/>
                            <a:gd name="T9" fmla="*/ 2431 h 5756"/>
                            <a:gd name="T10" fmla="*/ 6680 w 7929"/>
                            <a:gd name="T11" fmla="*/ 5756 h 5756"/>
                          </a:gdLst>
                          <a:ahLst/>
                          <a:cxnLst>
                            <a:cxn ang="0">
                              <a:pos x="T0" y="T1"/>
                            </a:cxn>
                            <a:cxn ang="0">
                              <a:pos x="T2" y="T3"/>
                            </a:cxn>
                            <a:cxn ang="0">
                              <a:pos x="T4" y="T5"/>
                            </a:cxn>
                            <a:cxn ang="0">
                              <a:pos x="T6" y="T7"/>
                            </a:cxn>
                            <a:cxn ang="0">
                              <a:pos x="T8" y="T9"/>
                            </a:cxn>
                            <a:cxn ang="0">
                              <a:pos x="T10" y="T11"/>
                            </a:cxn>
                          </a:cxnLst>
                          <a:rect l="0" t="0" r="r" b="b"/>
                          <a:pathLst>
                            <a:path w="7929" h="5756">
                              <a:moveTo>
                                <a:pt x="6680" y="5756"/>
                              </a:moveTo>
                              <a:lnTo>
                                <a:pt x="6680" y="5756"/>
                              </a:lnTo>
                              <a:lnTo>
                                <a:pt x="0" y="3325"/>
                              </a:lnTo>
                              <a:lnTo>
                                <a:pt x="1249" y="0"/>
                              </a:lnTo>
                              <a:lnTo>
                                <a:pt x="7929" y="2431"/>
                              </a:lnTo>
                              <a:lnTo>
                                <a:pt x="6680" y="5756"/>
                              </a:lnTo>
                              <a:close/>
                            </a:path>
                          </a:pathLst>
                        </a:custGeom>
                        <a:solidFill>
                          <a:srgbClr val="FEFEFE"/>
                        </a:solidFill>
                        <a:ln w="0">
                          <a:solidFill>
                            <a:srgbClr val="000000"/>
                          </a:solidFill>
                          <a:prstDash val="solid"/>
                          <a:round/>
                          <a:headEnd/>
                          <a:tailEnd/>
                        </a:ln>
                      </wps:spPr>
                      <wps:bodyPr rot="0" vert="horz" wrap="square" lIns="91440" tIns="45720" rIns="91440" bIns="45720" anchor="t" anchorCtr="0" upright="1">
                        <a:noAutofit/>
                      </wps:bodyPr>
                    </wps:wsp>
                    <wps:wsp>
                      <wps:cNvPr id="17" name="Freeform 8"/>
                      <wps:cNvSpPr>
                        <a:spLocks/>
                      </wps:cNvSpPr>
                      <wps:spPr bwMode="auto">
                        <a:xfrm>
                          <a:off x="2221865" y="174625"/>
                          <a:ext cx="3524885" cy="277495"/>
                        </a:xfrm>
                        <a:custGeom>
                          <a:avLst/>
                          <a:gdLst>
                            <a:gd name="T0" fmla="*/ 4875 w 4875"/>
                            <a:gd name="T1" fmla="*/ 381 h 381"/>
                            <a:gd name="T2" fmla="*/ 4875 w 4875"/>
                            <a:gd name="T3" fmla="*/ 381 h 381"/>
                            <a:gd name="T4" fmla="*/ 2084 w 4875"/>
                            <a:gd name="T5" fmla="*/ 0 h 381"/>
                            <a:gd name="T6" fmla="*/ 0 w 4875"/>
                            <a:gd name="T7" fmla="*/ 145 h 381"/>
                          </a:gdLst>
                          <a:ahLst/>
                          <a:cxnLst>
                            <a:cxn ang="0">
                              <a:pos x="T0" y="T1"/>
                            </a:cxn>
                            <a:cxn ang="0">
                              <a:pos x="T2" y="T3"/>
                            </a:cxn>
                            <a:cxn ang="0">
                              <a:pos x="T4" y="T5"/>
                            </a:cxn>
                            <a:cxn ang="0">
                              <a:pos x="T6" y="T7"/>
                            </a:cxn>
                          </a:cxnLst>
                          <a:rect l="0" t="0" r="r" b="b"/>
                          <a:pathLst>
                            <a:path w="4875" h="381">
                              <a:moveTo>
                                <a:pt x="4875" y="381"/>
                              </a:moveTo>
                              <a:lnTo>
                                <a:pt x="4875" y="381"/>
                              </a:lnTo>
                              <a:cubicBezTo>
                                <a:pt x="4221" y="108"/>
                                <a:pt x="3138" y="0"/>
                                <a:pt x="2084" y="0"/>
                              </a:cubicBezTo>
                              <a:cubicBezTo>
                                <a:pt x="1318" y="0"/>
                                <a:pt x="568" y="56"/>
                                <a:pt x="0" y="145"/>
                              </a:cubicBezTo>
                            </a:path>
                          </a:pathLst>
                        </a:custGeom>
                        <a:noFill/>
                        <a:ln w="15" cap="rnd">
                          <a:solidFill>
                            <a:srgbClr val="FEFEF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
                      <wps:cNvSpPr>
                        <a:spLocks/>
                      </wps:cNvSpPr>
                      <wps:spPr bwMode="auto">
                        <a:xfrm>
                          <a:off x="1270" y="280035"/>
                          <a:ext cx="2221230" cy="229235"/>
                        </a:xfrm>
                        <a:custGeom>
                          <a:avLst/>
                          <a:gdLst>
                            <a:gd name="T0" fmla="*/ 3072 w 3072"/>
                            <a:gd name="T1" fmla="*/ 0 h 314"/>
                            <a:gd name="T2" fmla="*/ 3072 w 3072"/>
                            <a:gd name="T3" fmla="*/ 0 h 314"/>
                            <a:gd name="T4" fmla="*/ 0 w 3072"/>
                            <a:gd name="T5" fmla="*/ 314 h 314"/>
                          </a:gdLst>
                          <a:ahLst/>
                          <a:cxnLst>
                            <a:cxn ang="0">
                              <a:pos x="T0" y="T1"/>
                            </a:cxn>
                            <a:cxn ang="0">
                              <a:pos x="T2" y="T3"/>
                            </a:cxn>
                            <a:cxn ang="0">
                              <a:pos x="T4" y="T5"/>
                            </a:cxn>
                          </a:cxnLst>
                          <a:rect l="0" t="0" r="r" b="b"/>
                          <a:pathLst>
                            <a:path w="3072" h="314">
                              <a:moveTo>
                                <a:pt x="3072" y="0"/>
                              </a:moveTo>
                              <a:lnTo>
                                <a:pt x="3072" y="0"/>
                              </a:lnTo>
                              <a:cubicBezTo>
                                <a:pt x="1725" y="213"/>
                                <a:pt x="0" y="314"/>
                                <a:pt x="0" y="314"/>
                              </a:cubicBezTo>
                            </a:path>
                          </a:pathLst>
                        </a:custGeom>
                        <a:noFill/>
                        <a:ln w="15" cap="rnd">
                          <a:solidFill>
                            <a:srgbClr val="FEFEF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522191F" id="Canvas 21" o:spid="_x0000_s1026" editas="canvas" style="width:451.5pt;height:56.25pt;mso-position-horizontal-relative:char;mso-position-vertical-relative:line" coordsize="57340,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0;height:7143;visibility:visible;mso-wrap-style:square">
                <v:fill o:detectmouseclick="t"/>
                <v:path o:connecttype="none"/>
              </v:shape>
              <v:shape id="Freeform 4" o:spid="_x0000_s1028" style="position:absolute;left:12;top:1416;width:57436;height:6292;visibility:visible;mso-wrap-style:square;v-text-anchor:top" coordsize="794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qiMQA&#10;AADaAAAADwAAAGRycy9kb3ducmV2LnhtbESP3WrCQBSE7wt9h+UUeqcbLUiNriIthaKhtOoDHLPH&#10;JJo9G7Nrfnz6bkHo5TAz3zDzZWdK0VDtCssKRsMIBHFqdcGZgv3uY/AKwnlkjaVlUtCTg+Xi8WGO&#10;sbYt/1Cz9ZkIEHYxKsi9r2IpXZqTQTe0FXHwjrY26IOsM6lrbAPclHIcRRNpsOCwkGNFbzml5+3V&#10;BErx9d5fOdGXE96mm/H3OjlEF6Wen7rVDISnzv+H7+1PreAF/q6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aojEAAAA2gAAAA8AAAAAAAAAAAAAAAAAmAIAAGRycy9k&#10;b3ducmV2LnhtbFBLBQYAAAAABAAEAPUAAACJAwAAAAA=&#10;" path="m3072,145r,c1724,358,,459,,459l,863r7943,-2l7943,379c7289,106,6210,,5156,,4391,,3638,56,3072,145xe" fillcolor="#6ea21c" strokeweight="0">
                <v:path arrowok="t" o:connecttype="custom" o:connectlocs="2221360,105732;2221360,105732;0,334695;0,629285;5743575,627827;5743575,276360;3728298,0;2221360,105732" o:connectangles="0,0,0,0,0,0,0,0"/>
              </v:shape>
              <v:shape id="Freeform 5" o:spid="_x0000_s1029" style="position:absolute;left:-3390;top:-16319;width:64242;height:47046;visibility:visible;mso-wrap-style:square;v-text-anchor:top" coordsize="8885,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l98EA&#10;AADaAAAADwAAAGRycy9kb3ducmV2LnhtbERPz2vCMBS+D/Y/hCfstqaOObrOKMOhVHZqHez6bJ5t&#10;sHkpTbT1vzeHwY4f3+/lerKduNLgjWMF8yQFQVw7bbhR8HPYPmcgfEDW2DkmBTfysF49Piwx127k&#10;kq5VaEQMYZ+jgjaEPpfS1y1Z9InriSN3coPFEOHQSD3gGMNtJ1/S9E1aNBwbWuxp01J9ri5Wwb7u&#10;i/nifXc8fv+WWfW6MV/7s1HqaTZ9foAINIV/8Z+70Ari1ngl3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0JffBAAAA2gAAAA8AAAAAAAAAAAAAAAAAmAIAAGRycy9kb3du&#10;cmV2LnhtbFBLBQYAAAAABAAEAPUAAACGAwAAAAA=&#10;" path="m7485,6451r,l,3726,1400,,8885,2724,7485,6451xe" fillcolor="#6ea21c" strokeweight="0">
                <v:path arrowok="t" o:connecttype="custom" o:connectlocs="5412026,4704715;5412026,4704715;0,2717372;1012269,0;6424295,1986613;5412026,4704715" o:connectangles="0,0,0,0,0,0"/>
              </v:shape>
              <v:shape id="Freeform 6" o:spid="_x0000_s1030" style="position:absolute;left:12;top:1746;width:57455;height:6293;visibility:visible;mso-wrap-style:square;v-text-anchor:top" coordsize="794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oNcEA&#10;AADaAAAADwAAAGRycy9kb3ducmV2LnhtbESPzW7CMBCE75V4B2uReis2OVQ0YBBCFOix/J1X8ZJE&#10;xOvIdpPw9rhSpR5HM/ONZrEabCM68qF2rGE6USCIC2dqLjWcT59vMxAhIhtsHJOGBwVYLUcvC8yN&#10;6/mbumMsRYJwyFFDFWObSxmKiiyGiWuJk3dz3mJM0pfSeOwT3DYyU+pdWqw5LVTY0qai4n78sRrw&#10;0u6zvsvuX4+dvCo/U/FMW61fx8N6DiLSEP/Df+2D0fABv1fSD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N6DXBAAAA2gAAAA8AAAAAAAAAAAAAAAAAmAIAAGRycy9kb3du&#10;cmV2LnhtbFBLBQYAAAAABAAEAPUAAACGAwAAAAA=&#10;" path="m3073,145r,c1725,358,,459,,459l,863r7946,-2l7946,380c7291,106,6212,,5157,,4392,,3639,56,3073,145xe" fillcolor="#fefefe" strokeweight="0">
                <v:path arrowok="t" o:connecttype="custom" o:connectlocs="2221981,105732;2221981,105732;0,334695;0,629285;5745480,627827;5745480,277090;3728850,0;2221981,105732" o:connectangles="0,0,0,0,0,0,0,0"/>
              </v:shape>
              <v:shape id="Freeform 7" o:spid="_x0000_s1031" style="position:absolute;left:-3390;top:-13081;width:57333;height:41979;visibility:visible;mso-wrap-style:square;v-text-anchor:top" coordsize="7929,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C3MQA&#10;AADbAAAADwAAAGRycy9kb3ducmV2LnhtbESPQWvCQBCF74X+h2UEL6VuWkTa6CqlpSJ4ivaS25Ad&#10;k2B2NuxuY/z3zkHwNsN78943q83oOjVQiK1nA2+zDBRx5W3LtYG/4+/rB6iYkC12nsnAlSJs1s9P&#10;K8ytv3BBwyHVSkI45migSanPtY5VQw7jzPfEop18cJhkDbW2AS8S7jr9nmUL7bBlaWiwp++GqvPh&#10;3xkoztt9+XM6tqHavQy60OVi/lkaM52MX0tQicb0MN+vd1bwhV5+kQH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wtzEAAAA2wAAAA8AAAAAAAAAAAAAAAAAmAIAAGRycy9k&#10;b3ducmV2LnhtbFBLBQYAAAAABAAEAPUAAACJAwAAAAA=&#10;" path="m6680,5756r,l,3325,1249,,7929,2431,6680,5756xe" fillcolor="#fefefe" strokeweight="0">
                <v:path arrowok="t" o:connecttype="custom" o:connectlocs="4830270,4197985;4830270,4197985;0,2425000;903145,0;5733415,1772985;4830270,4197985" o:connectangles="0,0,0,0,0,0"/>
              </v:shape>
              <v:shape id="Freeform 8" o:spid="_x0000_s1032" style="position:absolute;left:22218;top:1746;width:35249;height:2775;visibility:visible;mso-wrap-style:square;v-text-anchor:top" coordsize="487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nYsIA&#10;AADbAAAADwAAAGRycy9kb3ducmV2LnhtbERPS2vCQBC+C/0PyxR6002Fxpq6hiIVvFXTCh6H7DSJ&#10;ZmdDdvP6926h0Nt8fM/ZpKOpRU+tqywreF5EIIhzqysuFHx/7eevIJxH1lhbJgUTOUi3D7MNJtoO&#10;fKI+84UIIewSVFB63yRSurwkg25hG+LA/djWoA+wLaRucQjhppbLKIqlwYpDQ4kN7UrKb1lnFLwM&#10;8fps9/n1cPyYztnn+tL1/UWpp8fx/Q2Ep9H/i//cBx3mr+D3l3C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adiwgAAANsAAAAPAAAAAAAAAAAAAAAAAJgCAABkcnMvZG93&#10;bnJldi54bWxQSwUGAAAAAAQABAD1AAAAhwMAAAAA&#10;" path="m4875,381r,c4221,108,3138,,2084,,1318,,568,56,,145e" filled="f" strokecolor="#fefefe" strokeweight="42e-5mm">
                <v:stroke joinstyle="miter" endcap="round"/>
                <v:path arrowok="t" o:connecttype="custom" o:connectlocs="3524885,277495;3524885,277495;1506843,0;0,105608" o:connectangles="0,0,0,0"/>
              </v:shape>
              <v:shape id="Freeform 9" o:spid="_x0000_s1033" style="position:absolute;left:12;top:2800;width:22213;height:2292;visibility:visible;mso-wrap-style:square;v-text-anchor:top" coordsize="307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xvcIA&#10;AADbAAAADwAAAGRycy9kb3ducmV2LnhtbESPQW/CMAyF75P4D5GRuI2UgTZUCAhNIPXIGAeOVmOa&#10;isapmlDKv8eHSbvZes/vfV5vB9+onrpYBzYwm2agiMtga64MnH8P70tQMSFbbAKTgSdF2G5Gb2vM&#10;bXjwD/WnVCkJ4ZijAZdSm2sdS0ce4zS0xKJdQ+cxydpV2nb4kHDf6I8s+9Qea5YGhy19Oypvp7s3&#10;EJ7z+aXXi2MR/dcQ3b44Lw+FMZPxsFuBSjSkf/PfdWEFX2DlFxlA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DG9wgAAANsAAAAPAAAAAAAAAAAAAAAAAJgCAABkcnMvZG93&#10;bnJldi54bWxQSwUGAAAAAAQABAD1AAAAhwMAAAAA&#10;" path="m3072,r,c1725,213,,314,,314e" filled="f" strokecolor="#fefefe" strokeweight="42e-5mm">
                <v:stroke joinstyle="miter" endcap="round"/>
                <v:path arrowok="t" o:connecttype="custom" o:connectlocs="2221230,0;2221230,0;0,229235" o:connectangles="0,0,0"/>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93" w:rsidRDefault="00EE7E93" w:rsidP="00D54E89">
    <w:pPr>
      <w:pStyle w:val="Header"/>
      <w:tabs>
        <w:tab w:val="clear" w:pos="4320"/>
        <w:tab w:val="center" w:pos="4678"/>
      </w:tabs>
      <w:ind w:left="-709"/>
      <w:jc w:val="center"/>
    </w:pPr>
    <w:r>
      <w:rPr>
        <w:noProof/>
      </w:rPr>
      <w:drawing>
        <wp:anchor distT="0" distB="0" distL="114300" distR="114300" simplePos="0" relativeHeight="251662336" behindDoc="0" locked="0" layoutInCell="1" allowOverlap="1" wp14:anchorId="7822A0E1" wp14:editId="6382C236">
          <wp:simplePos x="0" y="0"/>
          <wp:positionH relativeFrom="column">
            <wp:posOffset>1397000</wp:posOffset>
          </wp:positionH>
          <wp:positionV relativeFrom="paragraph">
            <wp:posOffset>-66040</wp:posOffset>
          </wp:positionV>
          <wp:extent cx="2997199" cy="1635760"/>
          <wp:effectExtent l="0" t="0" r="63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wind.jpg"/>
                  <pic:cNvPicPr/>
                </pic:nvPicPr>
                <pic:blipFill rotWithShape="1">
                  <a:blip r:embed="rId1">
                    <a:extLst>
                      <a:ext uri="{28A0092B-C50C-407E-A947-70E740481C1C}">
                        <a14:useLocalDpi xmlns:a14="http://schemas.microsoft.com/office/drawing/2010/main" val="0"/>
                      </a:ext>
                    </a:extLst>
                  </a:blip>
                  <a:srcRect l="6372" t="6743" r="6206" b="6406"/>
                  <a:stretch/>
                </pic:blipFill>
                <pic:spPr bwMode="auto">
                  <a:xfrm>
                    <a:off x="0" y="0"/>
                    <a:ext cx="2997199"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E93" w:rsidRDefault="00EE7E93" w:rsidP="00776203">
    <w:pPr>
      <w:pStyle w:val="Header"/>
      <w:tabs>
        <w:tab w:val="clear" w:pos="4320"/>
      </w:tabs>
      <w:ind w:left="-1020"/>
    </w:pPr>
    <w:r>
      <w:rPr>
        <w:noProof/>
      </w:rPr>
      <w:ptab w:relativeTo="indent" w:alignment="left" w:leader="none"/>
    </w:r>
  </w:p>
  <w:p w:rsidR="00EE7E93" w:rsidRDefault="00EE7E93" w:rsidP="00670164">
    <w:pPr>
      <w:pStyle w:val="Header"/>
      <w:tabs>
        <w:tab w:val="clear" w:pos="4320"/>
      </w:tabs>
      <w:ind w:left="-1276"/>
    </w:pPr>
    <w:r>
      <w:rPr>
        <w:noProof/>
      </w:rPr>
      <w:drawing>
        <wp:inline distT="0" distB="0" distL="0" distR="0" wp14:anchorId="37E00E57" wp14:editId="2992EA89">
          <wp:extent cx="10591800" cy="1320779"/>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ices green curve.jpg"/>
                  <pic:cNvPicPr/>
                </pic:nvPicPr>
                <pic:blipFill>
                  <a:blip r:embed="rId1">
                    <a:extLst>
                      <a:ext uri="{28A0092B-C50C-407E-A947-70E740481C1C}">
                        <a14:useLocalDpi xmlns:a14="http://schemas.microsoft.com/office/drawing/2010/main" val="0"/>
                      </a:ext>
                    </a:extLst>
                  </a:blip>
                  <a:stretch>
                    <a:fillRect/>
                  </a:stretch>
                </pic:blipFill>
                <pic:spPr>
                  <a:xfrm>
                    <a:off x="0" y="0"/>
                    <a:ext cx="10593063" cy="13209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004507A7"/>
    <w:multiLevelType w:val="hybridMultilevel"/>
    <w:tmpl w:val="7A70B71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8F7DDD"/>
    <w:multiLevelType w:val="multilevel"/>
    <w:tmpl w:val="9C62EAA2"/>
    <w:lvl w:ilvl="0">
      <w:start w:val="1"/>
      <w:numFmt w:val="bullet"/>
      <w:lvlText w:val=""/>
      <w:lvlJc w:val="left"/>
      <w:pPr>
        <w:tabs>
          <w:tab w:val="num" w:pos="417"/>
        </w:tabs>
        <w:ind w:left="284" w:hanging="227"/>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453234"/>
    <w:multiLevelType w:val="hybridMultilevel"/>
    <w:tmpl w:val="5A9A2740"/>
    <w:lvl w:ilvl="0" w:tplc="1458E1FE">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3F4D2E"/>
    <w:multiLevelType w:val="singleLevel"/>
    <w:tmpl w:val="0406000F"/>
    <w:lvl w:ilvl="0">
      <w:start w:val="1"/>
      <w:numFmt w:val="decimal"/>
      <w:lvlText w:val="%1."/>
      <w:lvlJc w:val="left"/>
      <w:pPr>
        <w:tabs>
          <w:tab w:val="num" w:pos="360"/>
        </w:tabs>
        <w:ind w:left="360" w:hanging="360"/>
      </w:pPr>
      <w:rPr>
        <w:rFonts w:hint="default"/>
      </w:rPr>
    </w:lvl>
  </w:abstractNum>
  <w:abstractNum w:abstractNumId="5" w15:restartNumberingAfterBreak="0">
    <w:nsid w:val="0B7D6749"/>
    <w:multiLevelType w:val="hybridMultilevel"/>
    <w:tmpl w:val="73A8767A"/>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75F4527"/>
    <w:multiLevelType w:val="singleLevel"/>
    <w:tmpl w:val="56B0F7C6"/>
    <w:lvl w:ilvl="0">
      <w:start w:val="1"/>
      <w:numFmt w:val="lowerLetter"/>
      <w:lvlText w:val="%1."/>
      <w:lvlJc w:val="left"/>
      <w:pPr>
        <w:tabs>
          <w:tab w:val="num" w:pos="360"/>
        </w:tabs>
        <w:ind w:left="360" w:hanging="360"/>
      </w:pPr>
      <w:rPr>
        <w:rFonts w:hint="default"/>
      </w:rPr>
    </w:lvl>
  </w:abstractNum>
  <w:abstractNum w:abstractNumId="7" w15:restartNumberingAfterBreak="0">
    <w:nsid w:val="180B0928"/>
    <w:multiLevelType w:val="hybridMultilevel"/>
    <w:tmpl w:val="C2D4F9E2"/>
    <w:lvl w:ilvl="0" w:tplc="28083C3C">
      <w:start w:val="1"/>
      <w:numFmt w:val="decimal"/>
      <w:pStyle w:val="InnwindBullet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90B63F3"/>
    <w:multiLevelType w:val="multilevel"/>
    <w:tmpl w:val="354051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312474"/>
    <w:multiLevelType w:val="hybridMultilevel"/>
    <w:tmpl w:val="59187B06"/>
    <w:lvl w:ilvl="0" w:tplc="0406000F">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0" w15:restartNumberingAfterBreak="0">
    <w:nsid w:val="1D335480"/>
    <w:multiLevelType w:val="hybridMultilevel"/>
    <w:tmpl w:val="D218A01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22FB3BDE"/>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6E310EB"/>
    <w:multiLevelType w:val="hybridMultilevel"/>
    <w:tmpl w:val="653C36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78E2A79"/>
    <w:multiLevelType w:val="hybridMultilevel"/>
    <w:tmpl w:val="47B0A6B4"/>
    <w:lvl w:ilvl="0" w:tplc="0BF4D19E">
      <w:start w:val="1"/>
      <w:numFmt w:val="decimal"/>
      <w:pStyle w:val="InnwindTable"/>
      <w:lvlText w:val="Table %1."/>
      <w:lvlJc w:val="left"/>
      <w:pPr>
        <w:ind w:left="1080" w:hanging="360"/>
      </w:pPr>
      <w:rPr>
        <w:rFonts w:ascii="Franklin Gothic Book" w:hAnsi="Franklin Gothic Book" w:cs="Times New Roman" w:hint="default"/>
        <w:b w:val="0"/>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2C91045A"/>
    <w:multiLevelType w:val="hybridMultilevel"/>
    <w:tmpl w:val="3692EFC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15:restartNumberingAfterBreak="0">
    <w:nsid w:val="2F4E74D1"/>
    <w:multiLevelType w:val="hybridMultilevel"/>
    <w:tmpl w:val="80969F5C"/>
    <w:lvl w:ilvl="0" w:tplc="04060001">
      <w:start w:val="1"/>
      <w:numFmt w:val="bullet"/>
      <w:lvlText w:val=""/>
      <w:lvlJc w:val="left"/>
      <w:pPr>
        <w:ind w:left="776" w:hanging="360"/>
      </w:pPr>
      <w:rPr>
        <w:rFonts w:ascii="Symbol" w:hAnsi="Symbol" w:hint="default"/>
      </w:rPr>
    </w:lvl>
    <w:lvl w:ilvl="1" w:tplc="04060003" w:tentative="1">
      <w:start w:val="1"/>
      <w:numFmt w:val="bullet"/>
      <w:lvlText w:val="o"/>
      <w:lvlJc w:val="left"/>
      <w:pPr>
        <w:ind w:left="1496" w:hanging="360"/>
      </w:pPr>
      <w:rPr>
        <w:rFonts w:ascii="Courier New" w:hAnsi="Courier New" w:cs="Courier New" w:hint="default"/>
      </w:rPr>
    </w:lvl>
    <w:lvl w:ilvl="2" w:tplc="04060005" w:tentative="1">
      <w:start w:val="1"/>
      <w:numFmt w:val="bullet"/>
      <w:lvlText w:val=""/>
      <w:lvlJc w:val="left"/>
      <w:pPr>
        <w:ind w:left="2216" w:hanging="360"/>
      </w:pPr>
      <w:rPr>
        <w:rFonts w:ascii="Wingdings" w:hAnsi="Wingdings" w:hint="default"/>
      </w:rPr>
    </w:lvl>
    <w:lvl w:ilvl="3" w:tplc="04060001" w:tentative="1">
      <w:start w:val="1"/>
      <w:numFmt w:val="bullet"/>
      <w:lvlText w:val=""/>
      <w:lvlJc w:val="left"/>
      <w:pPr>
        <w:ind w:left="2936" w:hanging="360"/>
      </w:pPr>
      <w:rPr>
        <w:rFonts w:ascii="Symbol" w:hAnsi="Symbol" w:hint="default"/>
      </w:rPr>
    </w:lvl>
    <w:lvl w:ilvl="4" w:tplc="04060003" w:tentative="1">
      <w:start w:val="1"/>
      <w:numFmt w:val="bullet"/>
      <w:lvlText w:val="o"/>
      <w:lvlJc w:val="left"/>
      <w:pPr>
        <w:ind w:left="3656" w:hanging="360"/>
      </w:pPr>
      <w:rPr>
        <w:rFonts w:ascii="Courier New" w:hAnsi="Courier New" w:cs="Courier New" w:hint="default"/>
      </w:rPr>
    </w:lvl>
    <w:lvl w:ilvl="5" w:tplc="04060005" w:tentative="1">
      <w:start w:val="1"/>
      <w:numFmt w:val="bullet"/>
      <w:lvlText w:val=""/>
      <w:lvlJc w:val="left"/>
      <w:pPr>
        <w:ind w:left="4376" w:hanging="360"/>
      </w:pPr>
      <w:rPr>
        <w:rFonts w:ascii="Wingdings" w:hAnsi="Wingdings" w:hint="default"/>
      </w:rPr>
    </w:lvl>
    <w:lvl w:ilvl="6" w:tplc="04060001" w:tentative="1">
      <w:start w:val="1"/>
      <w:numFmt w:val="bullet"/>
      <w:lvlText w:val=""/>
      <w:lvlJc w:val="left"/>
      <w:pPr>
        <w:ind w:left="5096" w:hanging="360"/>
      </w:pPr>
      <w:rPr>
        <w:rFonts w:ascii="Symbol" w:hAnsi="Symbol" w:hint="default"/>
      </w:rPr>
    </w:lvl>
    <w:lvl w:ilvl="7" w:tplc="04060003" w:tentative="1">
      <w:start w:val="1"/>
      <w:numFmt w:val="bullet"/>
      <w:lvlText w:val="o"/>
      <w:lvlJc w:val="left"/>
      <w:pPr>
        <w:ind w:left="5816" w:hanging="360"/>
      </w:pPr>
      <w:rPr>
        <w:rFonts w:ascii="Courier New" w:hAnsi="Courier New" w:cs="Courier New" w:hint="default"/>
      </w:rPr>
    </w:lvl>
    <w:lvl w:ilvl="8" w:tplc="04060005" w:tentative="1">
      <w:start w:val="1"/>
      <w:numFmt w:val="bullet"/>
      <w:lvlText w:val=""/>
      <w:lvlJc w:val="left"/>
      <w:pPr>
        <w:ind w:left="6536" w:hanging="360"/>
      </w:pPr>
      <w:rPr>
        <w:rFonts w:ascii="Wingdings" w:hAnsi="Wingdings" w:hint="default"/>
      </w:rPr>
    </w:lvl>
  </w:abstractNum>
  <w:abstractNum w:abstractNumId="16" w15:restartNumberingAfterBreak="0">
    <w:nsid w:val="2F4F3204"/>
    <w:multiLevelType w:val="hybridMultilevel"/>
    <w:tmpl w:val="EC4A6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0D1BF1"/>
    <w:multiLevelType w:val="hybridMultilevel"/>
    <w:tmpl w:val="4CDE5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2C592A"/>
    <w:multiLevelType w:val="hybridMultilevel"/>
    <w:tmpl w:val="B2167E0C"/>
    <w:lvl w:ilvl="0" w:tplc="0406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35C61D60"/>
    <w:multiLevelType w:val="hybridMultilevel"/>
    <w:tmpl w:val="D8281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E85483"/>
    <w:multiLevelType w:val="hybridMultilevel"/>
    <w:tmpl w:val="A1EECD84"/>
    <w:lvl w:ilvl="0" w:tplc="F63037D8">
      <w:start w:val="1"/>
      <w:numFmt w:val="decimal"/>
      <w:pStyle w:val="InnwindPicture"/>
      <w:lvlText w:val="Figure %1."/>
      <w:lvlJc w:val="left"/>
      <w:pPr>
        <w:ind w:left="720" w:hanging="360"/>
      </w:pPr>
      <w:rPr>
        <w:rFonts w:cs="Times New Roman" w:hint="default"/>
        <w:b w:val="0"/>
        <w:bCs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B3105DC"/>
    <w:multiLevelType w:val="hybridMultilevel"/>
    <w:tmpl w:val="A8380ADA"/>
    <w:lvl w:ilvl="0" w:tplc="AFDCFD28">
      <w:start w:val="1"/>
      <w:numFmt w:val="decimal"/>
      <w:pStyle w:val="InnwindTable222heading"/>
      <w:lvlText w:val="Table %1."/>
      <w:lvlJc w:val="left"/>
      <w:pPr>
        <w:ind w:left="10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2" w15:restartNumberingAfterBreak="0">
    <w:nsid w:val="44344C83"/>
    <w:multiLevelType w:val="hybridMultilevel"/>
    <w:tmpl w:val="E8443B08"/>
    <w:lvl w:ilvl="0" w:tplc="17D80F22">
      <w:start w:val="1"/>
      <w:numFmt w:val="bullet"/>
      <w:lvlText w:val=""/>
      <w:lvlJc w:val="left"/>
      <w:pPr>
        <w:tabs>
          <w:tab w:val="num" w:pos="1080"/>
        </w:tabs>
        <w:ind w:left="1080" w:hanging="360"/>
      </w:pPr>
      <w:rPr>
        <w:rFonts w:ascii="Symbol" w:hAnsi="Symbol" w:hint="default"/>
      </w:rPr>
    </w:lvl>
    <w:lvl w:ilvl="1" w:tplc="F8A0AFD6">
      <w:start w:val="1"/>
      <w:numFmt w:val="bullet"/>
      <w:lvlText w:val="o"/>
      <w:lvlJc w:val="left"/>
      <w:pPr>
        <w:tabs>
          <w:tab w:val="num" w:pos="1800"/>
        </w:tabs>
        <w:ind w:left="1800" w:hanging="360"/>
      </w:pPr>
      <w:rPr>
        <w:rFonts w:ascii="Courier New" w:hAnsi="Courier New" w:cs="Courier New" w:hint="default"/>
      </w:rPr>
    </w:lvl>
    <w:lvl w:ilvl="2" w:tplc="220C8B5E">
      <w:start w:val="1"/>
      <w:numFmt w:val="bullet"/>
      <w:lvlText w:val=""/>
      <w:lvlJc w:val="left"/>
      <w:pPr>
        <w:tabs>
          <w:tab w:val="num" w:pos="2520"/>
        </w:tabs>
        <w:ind w:left="2520" w:hanging="360"/>
      </w:pPr>
      <w:rPr>
        <w:rFonts w:ascii="Wingdings" w:hAnsi="Wingdings" w:hint="default"/>
      </w:rPr>
    </w:lvl>
    <w:lvl w:ilvl="3" w:tplc="1E96CF26">
      <w:start w:val="1"/>
      <w:numFmt w:val="bullet"/>
      <w:lvlText w:val=""/>
      <w:lvlJc w:val="left"/>
      <w:pPr>
        <w:tabs>
          <w:tab w:val="num" w:pos="3240"/>
        </w:tabs>
        <w:ind w:left="3240" w:hanging="360"/>
      </w:pPr>
      <w:rPr>
        <w:rFonts w:ascii="Symbol" w:hAnsi="Symbol" w:hint="default"/>
      </w:rPr>
    </w:lvl>
    <w:lvl w:ilvl="4" w:tplc="7304D20E">
      <w:start w:val="1"/>
      <w:numFmt w:val="bullet"/>
      <w:lvlText w:val="o"/>
      <w:lvlJc w:val="left"/>
      <w:pPr>
        <w:tabs>
          <w:tab w:val="num" w:pos="3960"/>
        </w:tabs>
        <w:ind w:left="3960" w:hanging="360"/>
      </w:pPr>
      <w:rPr>
        <w:rFonts w:ascii="Courier New" w:hAnsi="Courier New" w:cs="Courier New" w:hint="default"/>
      </w:rPr>
    </w:lvl>
    <w:lvl w:ilvl="5" w:tplc="F902768E">
      <w:start w:val="1"/>
      <w:numFmt w:val="bullet"/>
      <w:lvlText w:val=""/>
      <w:lvlJc w:val="left"/>
      <w:pPr>
        <w:tabs>
          <w:tab w:val="num" w:pos="4680"/>
        </w:tabs>
        <w:ind w:left="4680" w:hanging="360"/>
      </w:pPr>
      <w:rPr>
        <w:rFonts w:ascii="Wingdings" w:hAnsi="Wingdings" w:hint="default"/>
      </w:rPr>
    </w:lvl>
    <w:lvl w:ilvl="6" w:tplc="A2FE5B02">
      <w:start w:val="1"/>
      <w:numFmt w:val="bullet"/>
      <w:lvlText w:val=""/>
      <w:lvlJc w:val="left"/>
      <w:pPr>
        <w:tabs>
          <w:tab w:val="num" w:pos="5400"/>
        </w:tabs>
        <w:ind w:left="5400" w:hanging="360"/>
      </w:pPr>
      <w:rPr>
        <w:rFonts w:ascii="Symbol" w:hAnsi="Symbol" w:hint="default"/>
      </w:rPr>
    </w:lvl>
    <w:lvl w:ilvl="7" w:tplc="E8DCF74A">
      <w:start w:val="1"/>
      <w:numFmt w:val="bullet"/>
      <w:lvlText w:val="o"/>
      <w:lvlJc w:val="left"/>
      <w:pPr>
        <w:tabs>
          <w:tab w:val="num" w:pos="6120"/>
        </w:tabs>
        <w:ind w:left="6120" w:hanging="360"/>
      </w:pPr>
      <w:rPr>
        <w:rFonts w:ascii="Courier New" w:hAnsi="Courier New" w:cs="Courier New" w:hint="default"/>
      </w:rPr>
    </w:lvl>
    <w:lvl w:ilvl="8" w:tplc="973697C0">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F55599"/>
    <w:multiLevelType w:val="hybridMultilevel"/>
    <w:tmpl w:val="A7ACF02E"/>
    <w:lvl w:ilvl="0" w:tplc="7FA08264">
      <w:start w:val="1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AC351D1"/>
    <w:multiLevelType w:val="hybridMultilevel"/>
    <w:tmpl w:val="4CDE5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7E3F3E"/>
    <w:multiLevelType w:val="hybridMultilevel"/>
    <w:tmpl w:val="EF3C937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E234FD8"/>
    <w:multiLevelType w:val="hybridMultilevel"/>
    <w:tmpl w:val="A94417B2"/>
    <w:lvl w:ilvl="0" w:tplc="04060001">
      <w:start w:val="1"/>
      <w:numFmt w:val="bullet"/>
      <w:lvlText w:val=""/>
      <w:lvlJc w:val="left"/>
      <w:pPr>
        <w:ind w:left="2160" w:hanging="360"/>
      </w:pPr>
      <w:rPr>
        <w:rFonts w:ascii="Symbol" w:hAnsi="Symbol" w:hint="default"/>
      </w:rPr>
    </w:lvl>
    <w:lvl w:ilvl="1" w:tplc="04060001">
      <w:start w:val="1"/>
      <w:numFmt w:val="bullet"/>
      <w:lvlText w:val=""/>
      <w:lvlJc w:val="left"/>
      <w:pPr>
        <w:ind w:left="2160" w:hanging="360"/>
      </w:pPr>
      <w:rPr>
        <w:rFonts w:ascii="Symbol" w:hAnsi="Symbol"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7" w15:restartNumberingAfterBreak="0">
    <w:nsid w:val="4E47461F"/>
    <w:multiLevelType w:val="hybridMultilevel"/>
    <w:tmpl w:val="893E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1F1320"/>
    <w:multiLevelType w:val="hybridMultilevel"/>
    <w:tmpl w:val="D42A081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1116BD"/>
    <w:multiLevelType w:val="hybridMultilevel"/>
    <w:tmpl w:val="98C89564"/>
    <w:lvl w:ilvl="0" w:tplc="C930D5D8">
      <w:start w:val="1"/>
      <w:numFmt w:val="upperLetter"/>
      <w:pStyle w:val="INNWINDApx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13718D"/>
    <w:multiLevelType w:val="hybridMultilevel"/>
    <w:tmpl w:val="ED463AA0"/>
    <w:lvl w:ilvl="0" w:tplc="FFFFFFFF">
      <w:start w:val="1"/>
      <w:numFmt w:val="decimal"/>
      <w:lvlText w:val="%1."/>
      <w:lvlJc w:val="left"/>
      <w:pPr>
        <w:tabs>
          <w:tab w:val="num" w:pos="360"/>
        </w:tabs>
        <w:ind w:left="340" w:hanging="34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1" w15:restartNumberingAfterBreak="0">
    <w:nsid w:val="57FE042A"/>
    <w:multiLevelType w:val="hybridMultilevel"/>
    <w:tmpl w:val="E588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4B2E0E"/>
    <w:multiLevelType w:val="hybridMultilevel"/>
    <w:tmpl w:val="3C62CF3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3" w15:restartNumberingAfterBreak="0">
    <w:nsid w:val="634924E1"/>
    <w:multiLevelType w:val="hybridMultilevel"/>
    <w:tmpl w:val="09DEE36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4" w15:restartNumberingAfterBreak="0">
    <w:nsid w:val="649C09E2"/>
    <w:multiLevelType w:val="multilevel"/>
    <w:tmpl w:val="DFEAC248"/>
    <w:lvl w:ilvl="0">
      <w:start w:val="1"/>
      <w:numFmt w:val="decimal"/>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Number2"/>
      <w:lvlText w:val="%1.%2"/>
      <w:lvlJc w:val="left"/>
      <w:pPr>
        <w:tabs>
          <w:tab w:val="num" w:pos="851"/>
        </w:tabs>
        <w:ind w:left="851" w:hanging="426"/>
      </w:pPr>
    </w:lvl>
    <w:lvl w:ilvl="2">
      <w:start w:val="1"/>
      <w:numFmt w:val="lowerLetter"/>
      <w:pStyle w:val="ListNumber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6" w15:restartNumberingAfterBreak="0">
    <w:nsid w:val="69F07430"/>
    <w:multiLevelType w:val="hybridMultilevel"/>
    <w:tmpl w:val="CE6E1078"/>
    <w:lvl w:ilvl="0" w:tplc="1954178C">
      <w:start w:val="1"/>
      <w:numFmt w:val="decimal"/>
      <w:pStyle w:val="InnwindHeading2"/>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174670"/>
    <w:multiLevelType w:val="hybridMultilevel"/>
    <w:tmpl w:val="F090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70E81"/>
    <w:multiLevelType w:val="singleLevel"/>
    <w:tmpl w:val="B5E6DD28"/>
    <w:lvl w:ilvl="0">
      <w:start w:val="1"/>
      <w:numFmt w:val="bullet"/>
      <w:pStyle w:val="ListBullet2"/>
      <w:lvlText w:val="-"/>
      <w:lvlJc w:val="left"/>
      <w:pPr>
        <w:tabs>
          <w:tab w:val="num" w:pos="851"/>
        </w:tabs>
        <w:ind w:left="851" w:hanging="426"/>
      </w:pPr>
      <w:rPr>
        <w:rFonts w:ascii="Times New Roman" w:hAnsi="Times New Roman" w:hint="default"/>
      </w:rPr>
    </w:lvl>
  </w:abstractNum>
  <w:abstractNum w:abstractNumId="39" w15:restartNumberingAfterBreak="0">
    <w:nsid w:val="72521776"/>
    <w:multiLevelType w:val="hybridMultilevel"/>
    <w:tmpl w:val="1286FC7C"/>
    <w:lvl w:ilvl="0" w:tplc="C9D20B9E">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3A31716"/>
    <w:multiLevelType w:val="multilevel"/>
    <w:tmpl w:val="A05A2E1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4913B46"/>
    <w:multiLevelType w:val="hybridMultilevel"/>
    <w:tmpl w:val="3566F3B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4D262DA"/>
    <w:multiLevelType w:val="hybridMultilevel"/>
    <w:tmpl w:val="0AC43D7A"/>
    <w:lvl w:ilvl="0" w:tplc="FFFFFFFF">
      <w:start w:val="1"/>
      <w:numFmt w:val="lowerLetter"/>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3" w15:restartNumberingAfterBreak="0">
    <w:nsid w:val="74F3675D"/>
    <w:multiLevelType w:val="hybridMultilevel"/>
    <w:tmpl w:val="35961B54"/>
    <w:lvl w:ilvl="0" w:tplc="B944E686">
      <w:start w:val="1"/>
      <w:numFmt w:val="bullet"/>
      <w:lvlText w:val=""/>
      <w:lvlJc w:val="left"/>
      <w:pPr>
        <w:tabs>
          <w:tab w:val="num" w:pos="1080"/>
        </w:tabs>
        <w:ind w:left="1080" w:hanging="360"/>
      </w:pPr>
      <w:rPr>
        <w:rFonts w:ascii="Symbol" w:hAnsi="Symbol" w:hint="default"/>
      </w:rPr>
    </w:lvl>
    <w:lvl w:ilvl="1" w:tplc="679406F8">
      <w:start w:val="1"/>
      <w:numFmt w:val="bullet"/>
      <w:lvlText w:val="o"/>
      <w:lvlJc w:val="left"/>
      <w:pPr>
        <w:tabs>
          <w:tab w:val="num" w:pos="1800"/>
        </w:tabs>
        <w:ind w:left="1800" w:hanging="360"/>
      </w:pPr>
      <w:rPr>
        <w:rFonts w:ascii="Courier New" w:hAnsi="Courier New" w:cs="Courier New" w:hint="default"/>
      </w:rPr>
    </w:lvl>
    <w:lvl w:ilvl="2" w:tplc="D9A2A200">
      <w:start w:val="1"/>
      <w:numFmt w:val="bullet"/>
      <w:lvlText w:val=""/>
      <w:lvlJc w:val="left"/>
      <w:pPr>
        <w:tabs>
          <w:tab w:val="num" w:pos="2520"/>
        </w:tabs>
        <w:ind w:left="2520" w:hanging="360"/>
      </w:pPr>
      <w:rPr>
        <w:rFonts w:ascii="Wingdings" w:hAnsi="Wingdings" w:hint="default"/>
      </w:rPr>
    </w:lvl>
    <w:lvl w:ilvl="3" w:tplc="47D2CAD4">
      <w:start w:val="1"/>
      <w:numFmt w:val="bullet"/>
      <w:lvlText w:val=""/>
      <w:lvlJc w:val="left"/>
      <w:pPr>
        <w:tabs>
          <w:tab w:val="num" w:pos="3240"/>
        </w:tabs>
        <w:ind w:left="3240" w:hanging="360"/>
      </w:pPr>
      <w:rPr>
        <w:rFonts w:ascii="Symbol" w:hAnsi="Symbol" w:hint="default"/>
      </w:rPr>
    </w:lvl>
    <w:lvl w:ilvl="4" w:tplc="E200ADF2">
      <w:start w:val="1"/>
      <w:numFmt w:val="bullet"/>
      <w:lvlText w:val="o"/>
      <w:lvlJc w:val="left"/>
      <w:pPr>
        <w:tabs>
          <w:tab w:val="num" w:pos="3960"/>
        </w:tabs>
        <w:ind w:left="3960" w:hanging="360"/>
      </w:pPr>
      <w:rPr>
        <w:rFonts w:ascii="Courier New" w:hAnsi="Courier New" w:cs="Courier New" w:hint="default"/>
      </w:rPr>
    </w:lvl>
    <w:lvl w:ilvl="5" w:tplc="C9B83A4C">
      <w:start w:val="1"/>
      <w:numFmt w:val="bullet"/>
      <w:lvlText w:val=""/>
      <w:lvlJc w:val="left"/>
      <w:pPr>
        <w:tabs>
          <w:tab w:val="num" w:pos="4680"/>
        </w:tabs>
        <w:ind w:left="4680" w:hanging="360"/>
      </w:pPr>
      <w:rPr>
        <w:rFonts w:ascii="Wingdings" w:hAnsi="Wingdings" w:hint="default"/>
      </w:rPr>
    </w:lvl>
    <w:lvl w:ilvl="6" w:tplc="CA969618">
      <w:start w:val="1"/>
      <w:numFmt w:val="bullet"/>
      <w:lvlText w:val=""/>
      <w:lvlJc w:val="left"/>
      <w:pPr>
        <w:tabs>
          <w:tab w:val="num" w:pos="5400"/>
        </w:tabs>
        <w:ind w:left="5400" w:hanging="360"/>
      </w:pPr>
      <w:rPr>
        <w:rFonts w:ascii="Symbol" w:hAnsi="Symbol" w:hint="default"/>
      </w:rPr>
    </w:lvl>
    <w:lvl w:ilvl="7" w:tplc="AE568FDC">
      <w:start w:val="1"/>
      <w:numFmt w:val="bullet"/>
      <w:lvlText w:val="o"/>
      <w:lvlJc w:val="left"/>
      <w:pPr>
        <w:tabs>
          <w:tab w:val="num" w:pos="6120"/>
        </w:tabs>
        <w:ind w:left="6120" w:hanging="360"/>
      </w:pPr>
      <w:rPr>
        <w:rFonts w:ascii="Courier New" w:hAnsi="Courier New" w:cs="Courier New" w:hint="default"/>
      </w:rPr>
    </w:lvl>
    <w:lvl w:ilvl="8" w:tplc="5D784FC0">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5DA7F89"/>
    <w:multiLevelType w:val="hybridMultilevel"/>
    <w:tmpl w:val="D8281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BA14AF"/>
    <w:multiLevelType w:val="hybridMultilevel"/>
    <w:tmpl w:val="4B74352E"/>
    <w:lvl w:ilvl="0" w:tplc="0409000F">
      <w:start w:val="1"/>
      <w:numFmt w:val="decimal"/>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start w:val="1"/>
      <w:numFmt w:val="lowerRoman"/>
      <w:lvlText w:val="%3."/>
      <w:lvlJc w:val="right"/>
      <w:pPr>
        <w:tabs>
          <w:tab w:val="num" w:pos="2232"/>
        </w:tabs>
        <w:ind w:left="2232" w:hanging="180"/>
      </w:pPr>
    </w:lvl>
    <w:lvl w:ilvl="3" w:tplc="FFFFFFFF">
      <w:start w:val="1"/>
      <w:numFmt w:val="decimal"/>
      <w:lvlText w:val="%4."/>
      <w:lvlJc w:val="left"/>
      <w:pPr>
        <w:tabs>
          <w:tab w:val="num" w:pos="2952"/>
        </w:tabs>
        <w:ind w:left="2952" w:hanging="360"/>
      </w:pPr>
    </w:lvl>
    <w:lvl w:ilvl="4" w:tplc="FFFFFFFF">
      <w:start w:val="1"/>
      <w:numFmt w:val="lowerLetter"/>
      <w:lvlText w:val="%5."/>
      <w:lvlJc w:val="left"/>
      <w:pPr>
        <w:tabs>
          <w:tab w:val="num" w:pos="3672"/>
        </w:tabs>
        <w:ind w:left="3672" w:hanging="360"/>
      </w:pPr>
    </w:lvl>
    <w:lvl w:ilvl="5" w:tplc="FFFFFFFF">
      <w:start w:val="1"/>
      <w:numFmt w:val="lowerRoman"/>
      <w:lvlText w:val="%6."/>
      <w:lvlJc w:val="right"/>
      <w:pPr>
        <w:tabs>
          <w:tab w:val="num" w:pos="4392"/>
        </w:tabs>
        <w:ind w:left="4392" w:hanging="180"/>
      </w:pPr>
    </w:lvl>
    <w:lvl w:ilvl="6" w:tplc="FFFFFFFF">
      <w:start w:val="1"/>
      <w:numFmt w:val="decimal"/>
      <w:lvlText w:val="%7."/>
      <w:lvlJc w:val="left"/>
      <w:pPr>
        <w:tabs>
          <w:tab w:val="num" w:pos="5112"/>
        </w:tabs>
        <w:ind w:left="5112" w:hanging="360"/>
      </w:pPr>
    </w:lvl>
    <w:lvl w:ilvl="7" w:tplc="FFFFFFFF">
      <w:start w:val="1"/>
      <w:numFmt w:val="lowerLetter"/>
      <w:lvlText w:val="%8."/>
      <w:lvlJc w:val="left"/>
      <w:pPr>
        <w:tabs>
          <w:tab w:val="num" w:pos="5832"/>
        </w:tabs>
        <w:ind w:left="5832" w:hanging="360"/>
      </w:pPr>
    </w:lvl>
    <w:lvl w:ilvl="8" w:tplc="FFFFFFFF">
      <w:start w:val="1"/>
      <w:numFmt w:val="lowerRoman"/>
      <w:lvlText w:val="%9."/>
      <w:lvlJc w:val="right"/>
      <w:pPr>
        <w:tabs>
          <w:tab w:val="num" w:pos="6552"/>
        </w:tabs>
        <w:ind w:left="6552" w:hanging="180"/>
      </w:pPr>
    </w:lvl>
  </w:abstractNum>
  <w:num w:numId="1">
    <w:abstractNumId w:val="36"/>
  </w:num>
  <w:num w:numId="2">
    <w:abstractNumId w:val="34"/>
  </w:num>
  <w:num w:numId="3">
    <w:abstractNumId w:val="0"/>
  </w:num>
  <w:num w:numId="4">
    <w:abstractNumId w:val="20"/>
  </w:num>
  <w:num w:numId="5">
    <w:abstractNumId w:val="14"/>
  </w:num>
  <w:num w:numId="6">
    <w:abstractNumId w:val="33"/>
  </w:num>
  <w:num w:numId="7">
    <w:abstractNumId w:val="26"/>
  </w:num>
  <w:num w:numId="8">
    <w:abstractNumId w:val="5"/>
  </w:num>
  <w:num w:numId="9">
    <w:abstractNumId w:val="21"/>
  </w:num>
  <w:num w:numId="10">
    <w:abstractNumId w:val="13"/>
  </w:num>
  <w:num w:numId="11">
    <w:abstractNumId w:val="32"/>
  </w:num>
  <w:num w:numId="12">
    <w:abstractNumId w:val="44"/>
  </w:num>
  <w:num w:numId="13">
    <w:abstractNumId w:val="25"/>
  </w:num>
  <w:num w:numId="14">
    <w:abstractNumId w:val="37"/>
  </w:num>
  <w:num w:numId="15">
    <w:abstractNumId w:val="2"/>
  </w:num>
  <w:num w:numId="16">
    <w:abstractNumId w:val="41"/>
  </w:num>
  <w:num w:numId="17">
    <w:abstractNumId w:val="16"/>
  </w:num>
  <w:num w:numId="18">
    <w:abstractNumId w:val="35"/>
  </w:num>
  <w:num w:numId="19">
    <w:abstractNumId w:val="38"/>
  </w:num>
  <w:num w:numId="20">
    <w:abstractNumId w:val="9"/>
  </w:num>
  <w:num w:numId="21">
    <w:abstractNumId w:val="18"/>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3"/>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
  </w:num>
  <w:num w:numId="28">
    <w:abstractNumId w:val="28"/>
  </w:num>
  <w:num w:numId="29">
    <w:abstractNumId w:val="12"/>
  </w:num>
  <w:num w:numId="30">
    <w:abstractNumId w:val="10"/>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num>
  <w:num w:numId="33">
    <w:abstractNumId w:val="11"/>
  </w:num>
  <w:num w:numId="34">
    <w:abstractNumId w:val="6"/>
    <w:lvlOverride w:ilvl="0">
      <w:startOverride w:val="1"/>
    </w:lvlOverride>
  </w:num>
  <w:num w:numId="35">
    <w:abstractNumId w:val="23"/>
  </w:num>
  <w:num w:numId="36">
    <w:abstractNumId w:val="15"/>
  </w:num>
  <w:num w:numId="37">
    <w:abstractNumId w:val="34"/>
  </w:num>
  <w:num w:numId="38">
    <w:abstractNumId w:val="27"/>
  </w:num>
  <w:num w:numId="39">
    <w:abstractNumId w:val="31"/>
  </w:num>
  <w:num w:numId="40">
    <w:abstractNumId w:val="17"/>
  </w:num>
  <w:num w:numId="41">
    <w:abstractNumId w:val="24"/>
  </w:num>
  <w:num w:numId="42">
    <w:abstractNumId w:val="34"/>
  </w:num>
  <w:num w:numId="43">
    <w:abstractNumId w:val="45"/>
  </w:num>
  <w:num w:numId="44">
    <w:abstractNumId w:val="29"/>
  </w:num>
  <w:num w:numId="45">
    <w:abstractNumId w:val="39"/>
  </w:num>
  <w:num w:numId="46">
    <w:abstractNumId w:val="7"/>
  </w:num>
  <w:num w:numId="47">
    <w:abstractNumId w:val="3"/>
  </w:num>
  <w:num w:numId="48">
    <w:abstractNumId w:val="8"/>
  </w:num>
  <w:num w:numId="49">
    <w:abstractNumId w:val="4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attachedTemplate r:id="rId1"/>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25B"/>
    <w:rsid w:val="00006256"/>
    <w:rsid w:val="000121D9"/>
    <w:rsid w:val="000130A5"/>
    <w:rsid w:val="0001321F"/>
    <w:rsid w:val="00022FDE"/>
    <w:rsid w:val="00023986"/>
    <w:rsid w:val="0003091D"/>
    <w:rsid w:val="00033998"/>
    <w:rsid w:val="000421CC"/>
    <w:rsid w:val="000423F8"/>
    <w:rsid w:val="000424D4"/>
    <w:rsid w:val="00045CE3"/>
    <w:rsid w:val="00046F19"/>
    <w:rsid w:val="000514A0"/>
    <w:rsid w:val="000530CC"/>
    <w:rsid w:val="00053C8C"/>
    <w:rsid w:val="00054F56"/>
    <w:rsid w:val="0006329C"/>
    <w:rsid w:val="00074FE7"/>
    <w:rsid w:val="00076D94"/>
    <w:rsid w:val="00082D5D"/>
    <w:rsid w:val="00083C02"/>
    <w:rsid w:val="000872D5"/>
    <w:rsid w:val="0009222F"/>
    <w:rsid w:val="0009237B"/>
    <w:rsid w:val="00097006"/>
    <w:rsid w:val="000B7C30"/>
    <w:rsid w:val="000C0164"/>
    <w:rsid w:val="000C286C"/>
    <w:rsid w:val="000C4E46"/>
    <w:rsid w:val="000D19F8"/>
    <w:rsid w:val="000D4B07"/>
    <w:rsid w:val="000D6B6A"/>
    <w:rsid w:val="000E4CF5"/>
    <w:rsid w:val="000E4D31"/>
    <w:rsid w:val="000E5546"/>
    <w:rsid w:val="001111C9"/>
    <w:rsid w:val="001115D2"/>
    <w:rsid w:val="001136D5"/>
    <w:rsid w:val="001149C3"/>
    <w:rsid w:val="00115F87"/>
    <w:rsid w:val="001326CF"/>
    <w:rsid w:val="001446EF"/>
    <w:rsid w:val="00144AAC"/>
    <w:rsid w:val="0015176C"/>
    <w:rsid w:val="00154755"/>
    <w:rsid w:val="001568EB"/>
    <w:rsid w:val="00160397"/>
    <w:rsid w:val="00166610"/>
    <w:rsid w:val="00167529"/>
    <w:rsid w:val="00167B45"/>
    <w:rsid w:val="00170F27"/>
    <w:rsid w:val="0017217B"/>
    <w:rsid w:val="001740F6"/>
    <w:rsid w:val="00176B86"/>
    <w:rsid w:val="001772C5"/>
    <w:rsid w:val="00182627"/>
    <w:rsid w:val="0019135D"/>
    <w:rsid w:val="00193022"/>
    <w:rsid w:val="00193142"/>
    <w:rsid w:val="001961E6"/>
    <w:rsid w:val="001A086D"/>
    <w:rsid w:val="001A0932"/>
    <w:rsid w:val="001A2F29"/>
    <w:rsid w:val="001A3D31"/>
    <w:rsid w:val="001B2A25"/>
    <w:rsid w:val="001B5E70"/>
    <w:rsid w:val="001B666D"/>
    <w:rsid w:val="001B6A3A"/>
    <w:rsid w:val="001C2392"/>
    <w:rsid w:val="001C30C5"/>
    <w:rsid w:val="001C5A74"/>
    <w:rsid w:val="001C6C18"/>
    <w:rsid w:val="001D4FA2"/>
    <w:rsid w:val="001E0788"/>
    <w:rsid w:val="001E42F3"/>
    <w:rsid w:val="001E6598"/>
    <w:rsid w:val="001E67AF"/>
    <w:rsid w:val="00200048"/>
    <w:rsid w:val="0020070A"/>
    <w:rsid w:val="002009F9"/>
    <w:rsid w:val="00210E7B"/>
    <w:rsid w:val="0021324D"/>
    <w:rsid w:val="00213746"/>
    <w:rsid w:val="00213E25"/>
    <w:rsid w:val="002218BD"/>
    <w:rsid w:val="0022702B"/>
    <w:rsid w:val="00232AC2"/>
    <w:rsid w:val="00235D3F"/>
    <w:rsid w:val="00242674"/>
    <w:rsid w:val="00243CB5"/>
    <w:rsid w:val="00245ABF"/>
    <w:rsid w:val="00246752"/>
    <w:rsid w:val="00252711"/>
    <w:rsid w:val="00256ED0"/>
    <w:rsid w:val="0025702F"/>
    <w:rsid w:val="002650BC"/>
    <w:rsid w:val="00265B2F"/>
    <w:rsid w:val="0027074F"/>
    <w:rsid w:val="00271882"/>
    <w:rsid w:val="002729DF"/>
    <w:rsid w:val="0027302B"/>
    <w:rsid w:val="0027725B"/>
    <w:rsid w:val="002805F3"/>
    <w:rsid w:val="00281F9A"/>
    <w:rsid w:val="0028212F"/>
    <w:rsid w:val="00284184"/>
    <w:rsid w:val="002858DC"/>
    <w:rsid w:val="002863E0"/>
    <w:rsid w:val="00286FE2"/>
    <w:rsid w:val="002917C6"/>
    <w:rsid w:val="00291875"/>
    <w:rsid w:val="002918EC"/>
    <w:rsid w:val="00292784"/>
    <w:rsid w:val="0029316A"/>
    <w:rsid w:val="00294604"/>
    <w:rsid w:val="0029460D"/>
    <w:rsid w:val="002A1F94"/>
    <w:rsid w:val="002A682B"/>
    <w:rsid w:val="002B0B3B"/>
    <w:rsid w:val="002B29AB"/>
    <w:rsid w:val="002B3B9A"/>
    <w:rsid w:val="002B59FE"/>
    <w:rsid w:val="002B7109"/>
    <w:rsid w:val="002B7F2F"/>
    <w:rsid w:val="002C0AF1"/>
    <w:rsid w:val="002C0C65"/>
    <w:rsid w:val="002C403C"/>
    <w:rsid w:val="002D409B"/>
    <w:rsid w:val="002E4CB3"/>
    <w:rsid w:val="002F0426"/>
    <w:rsid w:val="002F623A"/>
    <w:rsid w:val="002F6851"/>
    <w:rsid w:val="00305CD1"/>
    <w:rsid w:val="00307491"/>
    <w:rsid w:val="003074CD"/>
    <w:rsid w:val="003106FA"/>
    <w:rsid w:val="003113DE"/>
    <w:rsid w:val="003225EF"/>
    <w:rsid w:val="003304FF"/>
    <w:rsid w:val="003347B1"/>
    <w:rsid w:val="003370E8"/>
    <w:rsid w:val="003443C4"/>
    <w:rsid w:val="003450D7"/>
    <w:rsid w:val="00351D69"/>
    <w:rsid w:val="003550EC"/>
    <w:rsid w:val="0036096E"/>
    <w:rsid w:val="003658D4"/>
    <w:rsid w:val="00366C19"/>
    <w:rsid w:val="0037010E"/>
    <w:rsid w:val="00374FF4"/>
    <w:rsid w:val="003830D8"/>
    <w:rsid w:val="0038709D"/>
    <w:rsid w:val="0039601B"/>
    <w:rsid w:val="00396547"/>
    <w:rsid w:val="003A2610"/>
    <w:rsid w:val="003A3A22"/>
    <w:rsid w:val="003B0740"/>
    <w:rsid w:val="003B19E7"/>
    <w:rsid w:val="003B79D6"/>
    <w:rsid w:val="003C6C6E"/>
    <w:rsid w:val="003D0841"/>
    <w:rsid w:val="003D164A"/>
    <w:rsid w:val="003D1ACF"/>
    <w:rsid w:val="003D26E6"/>
    <w:rsid w:val="003F0A04"/>
    <w:rsid w:val="003F1CC1"/>
    <w:rsid w:val="004015EC"/>
    <w:rsid w:val="00401D8B"/>
    <w:rsid w:val="00403008"/>
    <w:rsid w:val="004032DF"/>
    <w:rsid w:val="00403570"/>
    <w:rsid w:val="00412229"/>
    <w:rsid w:val="0041421F"/>
    <w:rsid w:val="00414DC8"/>
    <w:rsid w:val="00416AEA"/>
    <w:rsid w:val="00421A8D"/>
    <w:rsid w:val="0042257E"/>
    <w:rsid w:val="00422F9C"/>
    <w:rsid w:val="00423E8B"/>
    <w:rsid w:val="00425B1E"/>
    <w:rsid w:val="0044159B"/>
    <w:rsid w:val="00444C5D"/>
    <w:rsid w:val="00445166"/>
    <w:rsid w:val="004463D7"/>
    <w:rsid w:val="00446E10"/>
    <w:rsid w:val="0044750F"/>
    <w:rsid w:val="00450EE1"/>
    <w:rsid w:val="0045217E"/>
    <w:rsid w:val="004558B0"/>
    <w:rsid w:val="00460F8E"/>
    <w:rsid w:val="00461A37"/>
    <w:rsid w:val="004634E0"/>
    <w:rsid w:val="00464020"/>
    <w:rsid w:val="00477313"/>
    <w:rsid w:val="0048099B"/>
    <w:rsid w:val="004819C6"/>
    <w:rsid w:val="00482489"/>
    <w:rsid w:val="00484289"/>
    <w:rsid w:val="0048799F"/>
    <w:rsid w:val="00490FF0"/>
    <w:rsid w:val="004973EA"/>
    <w:rsid w:val="004B1270"/>
    <w:rsid w:val="004B2F03"/>
    <w:rsid w:val="004C2232"/>
    <w:rsid w:val="004C3028"/>
    <w:rsid w:val="004C4CDB"/>
    <w:rsid w:val="004C7220"/>
    <w:rsid w:val="004D06A7"/>
    <w:rsid w:val="004D4775"/>
    <w:rsid w:val="004D4F9A"/>
    <w:rsid w:val="004D5163"/>
    <w:rsid w:val="004F04E4"/>
    <w:rsid w:val="004F33E9"/>
    <w:rsid w:val="004F4344"/>
    <w:rsid w:val="004F5874"/>
    <w:rsid w:val="004F5AA9"/>
    <w:rsid w:val="004F6ADE"/>
    <w:rsid w:val="00500578"/>
    <w:rsid w:val="00502FCE"/>
    <w:rsid w:val="00513FE5"/>
    <w:rsid w:val="00520B13"/>
    <w:rsid w:val="005212FD"/>
    <w:rsid w:val="0052204E"/>
    <w:rsid w:val="005222C7"/>
    <w:rsid w:val="00523AE8"/>
    <w:rsid w:val="00523E1C"/>
    <w:rsid w:val="00542B2A"/>
    <w:rsid w:val="005453A3"/>
    <w:rsid w:val="00546227"/>
    <w:rsid w:val="0056091D"/>
    <w:rsid w:val="0056139D"/>
    <w:rsid w:val="00561841"/>
    <w:rsid w:val="00562328"/>
    <w:rsid w:val="00562FA5"/>
    <w:rsid w:val="00567FA3"/>
    <w:rsid w:val="0057273C"/>
    <w:rsid w:val="00573577"/>
    <w:rsid w:val="0057444A"/>
    <w:rsid w:val="00575D77"/>
    <w:rsid w:val="00580811"/>
    <w:rsid w:val="005822F7"/>
    <w:rsid w:val="00582906"/>
    <w:rsid w:val="00582B48"/>
    <w:rsid w:val="00584B22"/>
    <w:rsid w:val="00586AE5"/>
    <w:rsid w:val="005911DC"/>
    <w:rsid w:val="00591DB4"/>
    <w:rsid w:val="005923DD"/>
    <w:rsid w:val="005A3D7F"/>
    <w:rsid w:val="005A5957"/>
    <w:rsid w:val="005A62CF"/>
    <w:rsid w:val="005B3D43"/>
    <w:rsid w:val="005B4E40"/>
    <w:rsid w:val="005B5477"/>
    <w:rsid w:val="005B678C"/>
    <w:rsid w:val="005B685B"/>
    <w:rsid w:val="005C585F"/>
    <w:rsid w:val="005C79CA"/>
    <w:rsid w:val="005D63E5"/>
    <w:rsid w:val="005E038B"/>
    <w:rsid w:val="005E3CA5"/>
    <w:rsid w:val="005E55EC"/>
    <w:rsid w:val="005E62B1"/>
    <w:rsid w:val="005E63B9"/>
    <w:rsid w:val="0060007D"/>
    <w:rsid w:val="00604741"/>
    <w:rsid w:val="00605CCF"/>
    <w:rsid w:val="00610959"/>
    <w:rsid w:val="0061303C"/>
    <w:rsid w:val="006147D0"/>
    <w:rsid w:val="0061490A"/>
    <w:rsid w:val="0062117F"/>
    <w:rsid w:val="00621446"/>
    <w:rsid w:val="00621F9B"/>
    <w:rsid w:val="00622CE3"/>
    <w:rsid w:val="0062365B"/>
    <w:rsid w:val="00625AD0"/>
    <w:rsid w:val="0062622C"/>
    <w:rsid w:val="006270C6"/>
    <w:rsid w:val="00631675"/>
    <w:rsid w:val="0063379E"/>
    <w:rsid w:val="006339B1"/>
    <w:rsid w:val="00634A6E"/>
    <w:rsid w:val="00636197"/>
    <w:rsid w:val="006421C1"/>
    <w:rsid w:val="00645712"/>
    <w:rsid w:val="00650471"/>
    <w:rsid w:val="006510B0"/>
    <w:rsid w:val="006547B3"/>
    <w:rsid w:val="0065490A"/>
    <w:rsid w:val="00656046"/>
    <w:rsid w:val="00657D7D"/>
    <w:rsid w:val="006630F6"/>
    <w:rsid w:val="00670164"/>
    <w:rsid w:val="00673B0D"/>
    <w:rsid w:val="00676A6D"/>
    <w:rsid w:val="00680154"/>
    <w:rsid w:val="0068713D"/>
    <w:rsid w:val="0069143E"/>
    <w:rsid w:val="00694043"/>
    <w:rsid w:val="00695DDA"/>
    <w:rsid w:val="006A1411"/>
    <w:rsid w:val="006A4536"/>
    <w:rsid w:val="006A4578"/>
    <w:rsid w:val="006A5507"/>
    <w:rsid w:val="006B38DE"/>
    <w:rsid w:val="006B46E3"/>
    <w:rsid w:val="006B4F1A"/>
    <w:rsid w:val="006B5295"/>
    <w:rsid w:val="006B5CF6"/>
    <w:rsid w:val="006B5E9C"/>
    <w:rsid w:val="006B64BC"/>
    <w:rsid w:val="006C06D4"/>
    <w:rsid w:val="006C2A2F"/>
    <w:rsid w:val="006C6007"/>
    <w:rsid w:val="006C69D0"/>
    <w:rsid w:val="006D6632"/>
    <w:rsid w:val="006E0117"/>
    <w:rsid w:val="006E130A"/>
    <w:rsid w:val="006E3BC0"/>
    <w:rsid w:val="006E3C7F"/>
    <w:rsid w:val="006E4154"/>
    <w:rsid w:val="006F12D6"/>
    <w:rsid w:val="006F35C2"/>
    <w:rsid w:val="006F5F01"/>
    <w:rsid w:val="006F6438"/>
    <w:rsid w:val="0070003E"/>
    <w:rsid w:val="007014D8"/>
    <w:rsid w:val="00722229"/>
    <w:rsid w:val="007236EE"/>
    <w:rsid w:val="00724E00"/>
    <w:rsid w:val="0072579F"/>
    <w:rsid w:val="00725A5B"/>
    <w:rsid w:val="007414C1"/>
    <w:rsid w:val="00742CAC"/>
    <w:rsid w:val="00753896"/>
    <w:rsid w:val="00757997"/>
    <w:rsid w:val="00761A5B"/>
    <w:rsid w:val="0076352F"/>
    <w:rsid w:val="00764296"/>
    <w:rsid w:val="00764D61"/>
    <w:rsid w:val="00765118"/>
    <w:rsid w:val="00765413"/>
    <w:rsid w:val="00765F6E"/>
    <w:rsid w:val="00766155"/>
    <w:rsid w:val="00772271"/>
    <w:rsid w:val="00776203"/>
    <w:rsid w:val="00781F1D"/>
    <w:rsid w:val="0079177F"/>
    <w:rsid w:val="00791D07"/>
    <w:rsid w:val="00794514"/>
    <w:rsid w:val="007A7B75"/>
    <w:rsid w:val="007B4BE7"/>
    <w:rsid w:val="007C1081"/>
    <w:rsid w:val="007C2FF0"/>
    <w:rsid w:val="007C7D45"/>
    <w:rsid w:val="007D3338"/>
    <w:rsid w:val="007D3B15"/>
    <w:rsid w:val="007D459F"/>
    <w:rsid w:val="007D6F46"/>
    <w:rsid w:val="007E404E"/>
    <w:rsid w:val="007E5889"/>
    <w:rsid w:val="007E7AAF"/>
    <w:rsid w:val="00802B38"/>
    <w:rsid w:val="00806A2F"/>
    <w:rsid w:val="00811A88"/>
    <w:rsid w:val="008149C9"/>
    <w:rsid w:val="0082136C"/>
    <w:rsid w:val="00822FD7"/>
    <w:rsid w:val="008250A8"/>
    <w:rsid w:val="008256EC"/>
    <w:rsid w:val="0082574F"/>
    <w:rsid w:val="00826B8A"/>
    <w:rsid w:val="008272FD"/>
    <w:rsid w:val="00827B48"/>
    <w:rsid w:val="00827D77"/>
    <w:rsid w:val="00832B1E"/>
    <w:rsid w:val="00834C08"/>
    <w:rsid w:val="00837587"/>
    <w:rsid w:val="008407D0"/>
    <w:rsid w:val="0084560E"/>
    <w:rsid w:val="008479E7"/>
    <w:rsid w:val="00851FFB"/>
    <w:rsid w:val="00852D5B"/>
    <w:rsid w:val="00855A23"/>
    <w:rsid w:val="00857FAB"/>
    <w:rsid w:val="008610F9"/>
    <w:rsid w:val="00862C17"/>
    <w:rsid w:val="00862D12"/>
    <w:rsid w:val="008635B7"/>
    <w:rsid w:val="00863D49"/>
    <w:rsid w:val="00866E4A"/>
    <w:rsid w:val="00874C1F"/>
    <w:rsid w:val="00883605"/>
    <w:rsid w:val="00884F7F"/>
    <w:rsid w:val="00885A7E"/>
    <w:rsid w:val="00890A15"/>
    <w:rsid w:val="00891BE6"/>
    <w:rsid w:val="00893952"/>
    <w:rsid w:val="0089543E"/>
    <w:rsid w:val="008A14FF"/>
    <w:rsid w:val="008A3E9D"/>
    <w:rsid w:val="008B1C05"/>
    <w:rsid w:val="008B4D18"/>
    <w:rsid w:val="008B4DF1"/>
    <w:rsid w:val="008D1723"/>
    <w:rsid w:val="008D4101"/>
    <w:rsid w:val="008D4A5A"/>
    <w:rsid w:val="008D5B71"/>
    <w:rsid w:val="008E030C"/>
    <w:rsid w:val="008E75E8"/>
    <w:rsid w:val="008F03AA"/>
    <w:rsid w:val="009136AF"/>
    <w:rsid w:val="009172A2"/>
    <w:rsid w:val="00917E14"/>
    <w:rsid w:val="00924E97"/>
    <w:rsid w:val="00931BE8"/>
    <w:rsid w:val="00932935"/>
    <w:rsid w:val="00933F76"/>
    <w:rsid w:val="00934821"/>
    <w:rsid w:val="00934D8A"/>
    <w:rsid w:val="00936174"/>
    <w:rsid w:val="00937CA6"/>
    <w:rsid w:val="00941706"/>
    <w:rsid w:val="009437D4"/>
    <w:rsid w:val="00945748"/>
    <w:rsid w:val="0094604C"/>
    <w:rsid w:val="00946615"/>
    <w:rsid w:val="00946A15"/>
    <w:rsid w:val="00946A87"/>
    <w:rsid w:val="009626B3"/>
    <w:rsid w:val="00962999"/>
    <w:rsid w:val="009729EE"/>
    <w:rsid w:val="009752BC"/>
    <w:rsid w:val="009815E0"/>
    <w:rsid w:val="00983B8B"/>
    <w:rsid w:val="00993183"/>
    <w:rsid w:val="00994077"/>
    <w:rsid w:val="00997FA1"/>
    <w:rsid w:val="009A43D8"/>
    <w:rsid w:val="009A5C96"/>
    <w:rsid w:val="009B41BF"/>
    <w:rsid w:val="009C25C4"/>
    <w:rsid w:val="009C2740"/>
    <w:rsid w:val="009C360D"/>
    <w:rsid w:val="009C4836"/>
    <w:rsid w:val="009C7A8C"/>
    <w:rsid w:val="009D0012"/>
    <w:rsid w:val="009D6622"/>
    <w:rsid w:val="009E02B0"/>
    <w:rsid w:val="009E3C77"/>
    <w:rsid w:val="009E54DE"/>
    <w:rsid w:val="009E6DDB"/>
    <w:rsid w:val="009F645C"/>
    <w:rsid w:val="00A05297"/>
    <w:rsid w:val="00A061C4"/>
    <w:rsid w:val="00A146F9"/>
    <w:rsid w:val="00A20D24"/>
    <w:rsid w:val="00A2258A"/>
    <w:rsid w:val="00A235ED"/>
    <w:rsid w:val="00A259C6"/>
    <w:rsid w:val="00A31519"/>
    <w:rsid w:val="00A3554A"/>
    <w:rsid w:val="00A36CE6"/>
    <w:rsid w:val="00A449ED"/>
    <w:rsid w:val="00A546E0"/>
    <w:rsid w:val="00A66B48"/>
    <w:rsid w:val="00A74CED"/>
    <w:rsid w:val="00A75544"/>
    <w:rsid w:val="00A81AEC"/>
    <w:rsid w:val="00A82629"/>
    <w:rsid w:val="00A8312F"/>
    <w:rsid w:val="00A853CC"/>
    <w:rsid w:val="00A85DBC"/>
    <w:rsid w:val="00A86761"/>
    <w:rsid w:val="00A91F35"/>
    <w:rsid w:val="00A9314D"/>
    <w:rsid w:val="00A96875"/>
    <w:rsid w:val="00AA1104"/>
    <w:rsid w:val="00AA308B"/>
    <w:rsid w:val="00AA3C17"/>
    <w:rsid w:val="00AA72EE"/>
    <w:rsid w:val="00AB0B78"/>
    <w:rsid w:val="00AB0F6C"/>
    <w:rsid w:val="00AB17DA"/>
    <w:rsid w:val="00AB42E4"/>
    <w:rsid w:val="00AB5903"/>
    <w:rsid w:val="00AB6245"/>
    <w:rsid w:val="00AB7AA6"/>
    <w:rsid w:val="00AB7D62"/>
    <w:rsid w:val="00AC1BAF"/>
    <w:rsid w:val="00AC33F4"/>
    <w:rsid w:val="00AD0779"/>
    <w:rsid w:val="00AD25AB"/>
    <w:rsid w:val="00AD3825"/>
    <w:rsid w:val="00AD6A0F"/>
    <w:rsid w:val="00AE1120"/>
    <w:rsid w:val="00AE292A"/>
    <w:rsid w:val="00AE495E"/>
    <w:rsid w:val="00AE7F29"/>
    <w:rsid w:val="00AF17CF"/>
    <w:rsid w:val="00B00678"/>
    <w:rsid w:val="00B032CB"/>
    <w:rsid w:val="00B135F5"/>
    <w:rsid w:val="00B1627C"/>
    <w:rsid w:val="00B16D6A"/>
    <w:rsid w:val="00B2240B"/>
    <w:rsid w:val="00B2455A"/>
    <w:rsid w:val="00B26066"/>
    <w:rsid w:val="00B32632"/>
    <w:rsid w:val="00B33371"/>
    <w:rsid w:val="00B37DBF"/>
    <w:rsid w:val="00B43588"/>
    <w:rsid w:val="00B52057"/>
    <w:rsid w:val="00B52A84"/>
    <w:rsid w:val="00B5599D"/>
    <w:rsid w:val="00B623DE"/>
    <w:rsid w:val="00B75F58"/>
    <w:rsid w:val="00B767BD"/>
    <w:rsid w:val="00B80552"/>
    <w:rsid w:val="00B81B97"/>
    <w:rsid w:val="00B821DC"/>
    <w:rsid w:val="00B8304B"/>
    <w:rsid w:val="00B86EA3"/>
    <w:rsid w:val="00B871AD"/>
    <w:rsid w:val="00B936A0"/>
    <w:rsid w:val="00B95E0C"/>
    <w:rsid w:val="00B97C18"/>
    <w:rsid w:val="00BA5DC1"/>
    <w:rsid w:val="00BB178D"/>
    <w:rsid w:val="00BB2C2B"/>
    <w:rsid w:val="00BB395A"/>
    <w:rsid w:val="00BB701A"/>
    <w:rsid w:val="00BC0A95"/>
    <w:rsid w:val="00BC1DF3"/>
    <w:rsid w:val="00BC3CF2"/>
    <w:rsid w:val="00BC511B"/>
    <w:rsid w:val="00BD16D4"/>
    <w:rsid w:val="00BD29E9"/>
    <w:rsid w:val="00BE0647"/>
    <w:rsid w:val="00BE2A52"/>
    <w:rsid w:val="00BE4307"/>
    <w:rsid w:val="00BF1106"/>
    <w:rsid w:val="00C0293C"/>
    <w:rsid w:val="00C0561C"/>
    <w:rsid w:val="00C115D4"/>
    <w:rsid w:val="00C152ED"/>
    <w:rsid w:val="00C22154"/>
    <w:rsid w:val="00C251D3"/>
    <w:rsid w:val="00C25C08"/>
    <w:rsid w:val="00C346B3"/>
    <w:rsid w:val="00C35B06"/>
    <w:rsid w:val="00C377F4"/>
    <w:rsid w:val="00C378A6"/>
    <w:rsid w:val="00C5053E"/>
    <w:rsid w:val="00C57186"/>
    <w:rsid w:val="00C61B52"/>
    <w:rsid w:val="00C61CE6"/>
    <w:rsid w:val="00C62051"/>
    <w:rsid w:val="00C64A3D"/>
    <w:rsid w:val="00C669A4"/>
    <w:rsid w:val="00C71C78"/>
    <w:rsid w:val="00C73D0A"/>
    <w:rsid w:val="00C748F2"/>
    <w:rsid w:val="00C75E7A"/>
    <w:rsid w:val="00C8025F"/>
    <w:rsid w:val="00C81AC8"/>
    <w:rsid w:val="00C81C0D"/>
    <w:rsid w:val="00C84BF1"/>
    <w:rsid w:val="00C90AB0"/>
    <w:rsid w:val="00C9116F"/>
    <w:rsid w:val="00C96B2A"/>
    <w:rsid w:val="00C9729D"/>
    <w:rsid w:val="00CA4E3D"/>
    <w:rsid w:val="00CA55B9"/>
    <w:rsid w:val="00CC0E7F"/>
    <w:rsid w:val="00CC1D05"/>
    <w:rsid w:val="00CC307A"/>
    <w:rsid w:val="00CC6C0A"/>
    <w:rsid w:val="00CC7946"/>
    <w:rsid w:val="00CD5D31"/>
    <w:rsid w:val="00CE048E"/>
    <w:rsid w:val="00CE46E8"/>
    <w:rsid w:val="00CE7BE4"/>
    <w:rsid w:val="00CF11B2"/>
    <w:rsid w:val="00D04C47"/>
    <w:rsid w:val="00D1026F"/>
    <w:rsid w:val="00D10423"/>
    <w:rsid w:val="00D130E6"/>
    <w:rsid w:val="00D13F44"/>
    <w:rsid w:val="00D1536D"/>
    <w:rsid w:val="00D20A98"/>
    <w:rsid w:val="00D2342C"/>
    <w:rsid w:val="00D30FF7"/>
    <w:rsid w:val="00D32775"/>
    <w:rsid w:val="00D34131"/>
    <w:rsid w:val="00D348ED"/>
    <w:rsid w:val="00D41951"/>
    <w:rsid w:val="00D42616"/>
    <w:rsid w:val="00D441FC"/>
    <w:rsid w:val="00D44694"/>
    <w:rsid w:val="00D51DAF"/>
    <w:rsid w:val="00D529F9"/>
    <w:rsid w:val="00D532C9"/>
    <w:rsid w:val="00D54E89"/>
    <w:rsid w:val="00D640E4"/>
    <w:rsid w:val="00D65CCD"/>
    <w:rsid w:val="00D71C07"/>
    <w:rsid w:val="00D757E7"/>
    <w:rsid w:val="00D7785C"/>
    <w:rsid w:val="00D77C35"/>
    <w:rsid w:val="00D83BEC"/>
    <w:rsid w:val="00D92F0C"/>
    <w:rsid w:val="00D96516"/>
    <w:rsid w:val="00DA3275"/>
    <w:rsid w:val="00DA4A07"/>
    <w:rsid w:val="00DA5AD7"/>
    <w:rsid w:val="00DB0EB2"/>
    <w:rsid w:val="00DB40AE"/>
    <w:rsid w:val="00DB4745"/>
    <w:rsid w:val="00DC2478"/>
    <w:rsid w:val="00DC3017"/>
    <w:rsid w:val="00DC411E"/>
    <w:rsid w:val="00DD0C5B"/>
    <w:rsid w:val="00DE009C"/>
    <w:rsid w:val="00DE0DEF"/>
    <w:rsid w:val="00DE2119"/>
    <w:rsid w:val="00DE4CFB"/>
    <w:rsid w:val="00DE6E80"/>
    <w:rsid w:val="00DF5797"/>
    <w:rsid w:val="00DF6DFA"/>
    <w:rsid w:val="00E02AB4"/>
    <w:rsid w:val="00E10FAC"/>
    <w:rsid w:val="00E15D67"/>
    <w:rsid w:val="00E175E0"/>
    <w:rsid w:val="00E20414"/>
    <w:rsid w:val="00E303AD"/>
    <w:rsid w:val="00E305C7"/>
    <w:rsid w:val="00E3194E"/>
    <w:rsid w:val="00E330EF"/>
    <w:rsid w:val="00E4064C"/>
    <w:rsid w:val="00E43BC4"/>
    <w:rsid w:val="00E45557"/>
    <w:rsid w:val="00E464E8"/>
    <w:rsid w:val="00E50A4D"/>
    <w:rsid w:val="00E50E4D"/>
    <w:rsid w:val="00E5383F"/>
    <w:rsid w:val="00E542D6"/>
    <w:rsid w:val="00E543DC"/>
    <w:rsid w:val="00E55345"/>
    <w:rsid w:val="00E55A45"/>
    <w:rsid w:val="00E5642A"/>
    <w:rsid w:val="00E61E1B"/>
    <w:rsid w:val="00E62330"/>
    <w:rsid w:val="00E6397E"/>
    <w:rsid w:val="00E63DF3"/>
    <w:rsid w:val="00E66A91"/>
    <w:rsid w:val="00E7028A"/>
    <w:rsid w:val="00E7262D"/>
    <w:rsid w:val="00E77BF5"/>
    <w:rsid w:val="00E82DB9"/>
    <w:rsid w:val="00E850A3"/>
    <w:rsid w:val="00E87AC6"/>
    <w:rsid w:val="00EA0894"/>
    <w:rsid w:val="00EA2902"/>
    <w:rsid w:val="00EA5B93"/>
    <w:rsid w:val="00EA66D0"/>
    <w:rsid w:val="00EB0727"/>
    <w:rsid w:val="00EB5C91"/>
    <w:rsid w:val="00EB5FAC"/>
    <w:rsid w:val="00EB6998"/>
    <w:rsid w:val="00EB7AEE"/>
    <w:rsid w:val="00EC3F6E"/>
    <w:rsid w:val="00ED094E"/>
    <w:rsid w:val="00ED27A6"/>
    <w:rsid w:val="00ED308D"/>
    <w:rsid w:val="00ED7D61"/>
    <w:rsid w:val="00EE456C"/>
    <w:rsid w:val="00EE65EC"/>
    <w:rsid w:val="00EE6B1D"/>
    <w:rsid w:val="00EE7E93"/>
    <w:rsid w:val="00EF2F86"/>
    <w:rsid w:val="00EF30A8"/>
    <w:rsid w:val="00EF3753"/>
    <w:rsid w:val="00EF3C9F"/>
    <w:rsid w:val="00EF42FB"/>
    <w:rsid w:val="00EF6296"/>
    <w:rsid w:val="00F032D8"/>
    <w:rsid w:val="00F0398C"/>
    <w:rsid w:val="00F04568"/>
    <w:rsid w:val="00F064A5"/>
    <w:rsid w:val="00F0678A"/>
    <w:rsid w:val="00F07956"/>
    <w:rsid w:val="00F07DDE"/>
    <w:rsid w:val="00F13253"/>
    <w:rsid w:val="00F2007B"/>
    <w:rsid w:val="00F257D7"/>
    <w:rsid w:val="00F320A0"/>
    <w:rsid w:val="00F3424C"/>
    <w:rsid w:val="00F356C7"/>
    <w:rsid w:val="00F459E8"/>
    <w:rsid w:val="00F46259"/>
    <w:rsid w:val="00F47033"/>
    <w:rsid w:val="00F47D78"/>
    <w:rsid w:val="00F5083E"/>
    <w:rsid w:val="00F52E2E"/>
    <w:rsid w:val="00F549A9"/>
    <w:rsid w:val="00F621AD"/>
    <w:rsid w:val="00F6788E"/>
    <w:rsid w:val="00F7074B"/>
    <w:rsid w:val="00F73B9D"/>
    <w:rsid w:val="00F7591C"/>
    <w:rsid w:val="00F7594E"/>
    <w:rsid w:val="00F76CD0"/>
    <w:rsid w:val="00F81532"/>
    <w:rsid w:val="00F91033"/>
    <w:rsid w:val="00F913D3"/>
    <w:rsid w:val="00F96922"/>
    <w:rsid w:val="00FA0680"/>
    <w:rsid w:val="00FA0D9C"/>
    <w:rsid w:val="00FA20D1"/>
    <w:rsid w:val="00FA7C01"/>
    <w:rsid w:val="00FB1C39"/>
    <w:rsid w:val="00FC3CBA"/>
    <w:rsid w:val="00FC5A85"/>
    <w:rsid w:val="00FC696E"/>
    <w:rsid w:val="00FD137B"/>
    <w:rsid w:val="00FD1861"/>
    <w:rsid w:val="00FE018C"/>
    <w:rsid w:val="00FE29E5"/>
    <w:rsid w:val="00FE3831"/>
    <w:rsid w:val="00FE569B"/>
    <w:rsid w:val="00FE644E"/>
    <w:rsid w:val="00FE6B04"/>
    <w:rsid w:val="00FE7539"/>
    <w:rsid w:val="00FF39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2A4E719-F19C-4E71-98CE-5334540F2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61A37"/>
    <w:pPr>
      <w:spacing w:after="0" w:line="240" w:lineRule="auto"/>
    </w:pPr>
    <w:rPr>
      <w:rFonts w:ascii="Franklin Gothic Book" w:eastAsia="Times New Roman" w:hAnsi="Franklin Gothic Book" w:cs="Times New Roman"/>
      <w:sz w:val="20"/>
      <w:szCs w:val="24"/>
      <w:lang w:val="en-US"/>
    </w:rPr>
  </w:style>
  <w:style w:type="paragraph" w:styleId="Heading1">
    <w:name w:val="heading 1"/>
    <w:aliases w:val="Innwind"/>
    <w:basedOn w:val="Normal"/>
    <w:next w:val="Normal"/>
    <w:link w:val="Heading1Char"/>
    <w:autoRedefine/>
    <w:uiPriority w:val="9"/>
    <w:qFormat/>
    <w:rsid w:val="0020070A"/>
    <w:pPr>
      <w:keepNext/>
      <w:pageBreakBefore/>
      <w:numPr>
        <w:numId w:val="49"/>
      </w:numPr>
      <w:spacing w:after="200" w:line="276" w:lineRule="auto"/>
      <w:jc w:val="both"/>
      <w:outlineLvl w:val="0"/>
    </w:pPr>
    <w:rPr>
      <w:rFonts w:ascii="Times New Roman" w:eastAsia="Cambria" w:hAnsi="Times New Roman"/>
      <w:b/>
      <w:bCs/>
      <w:caps/>
      <w:color w:val="005596" w:themeColor="text2"/>
      <w:kern w:val="28"/>
      <w:sz w:val="24"/>
      <w:lang w:val="en-GB"/>
    </w:rPr>
  </w:style>
  <w:style w:type="paragraph" w:styleId="Heading2">
    <w:name w:val="heading 2"/>
    <w:aliases w:val="Innwind H"/>
    <w:basedOn w:val="Normal"/>
    <w:next w:val="Normal"/>
    <w:link w:val="Heading2Char"/>
    <w:autoRedefine/>
    <w:qFormat/>
    <w:rsid w:val="0020070A"/>
    <w:pPr>
      <w:keepNext/>
      <w:numPr>
        <w:ilvl w:val="1"/>
        <w:numId w:val="49"/>
      </w:numPr>
      <w:tabs>
        <w:tab w:val="left" w:pos="8789"/>
      </w:tabs>
      <w:spacing w:after="240"/>
      <w:jc w:val="both"/>
      <w:outlineLvl w:val="1"/>
    </w:pPr>
    <w:rPr>
      <w:rFonts w:ascii="Times New Roman" w:eastAsia="MS Mincho" w:hAnsi="Times New Roman"/>
      <w:b/>
      <w:color w:val="005596" w:themeColor="accent1"/>
      <w:sz w:val="24"/>
      <w:lang w:val="en-GB" w:eastAsia="en-GB"/>
    </w:rPr>
  </w:style>
  <w:style w:type="paragraph" w:styleId="Heading3">
    <w:name w:val="heading 3"/>
    <w:basedOn w:val="Heading2"/>
    <w:next w:val="Normal"/>
    <w:link w:val="Heading3Char"/>
    <w:qFormat/>
    <w:rsid w:val="00461A37"/>
    <w:pPr>
      <w:numPr>
        <w:ilvl w:val="2"/>
      </w:numPr>
      <w:outlineLvl w:val="2"/>
    </w:pPr>
  </w:style>
  <w:style w:type="paragraph" w:styleId="Heading4">
    <w:name w:val="heading 4"/>
    <w:basedOn w:val="Normal"/>
    <w:next w:val="Normal"/>
    <w:link w:val="Heading4Char"/>
    <w:uiPriority w:val="9"/>
    <w:semiHidden/>
    <w:unhideWhenUsed/>
    <w:qFormat/>
    <w:rsid w:val="00826B8A"/>
    <w:pPr>
      <w:keepNext/>
      <w:keepLines/>
      <w:spacing w:before="200"/>
      <w:outlineLvl w:val="3"/>
    </w:pPr>
    <w:rPr>
      <w:rFonts w:asciiTheme="majorHAnsi" w:eastAsiaTheme="majorEastAsia" w:hAnsiTheme="majorHAnsi" w:cstheme="majorBidi"/>
      <w:b/>
      <w:bCs/>
      <w:i/>
      <w:iCs/>
      <w:color w:val="005596" w:themeColor="accent1"/>
    </w:rPr>
  </w:style>
  <w:style w:type="paragraph" w:styleId="Heading5">
    <w:name w:val="heading 5"/>
    <w:basedOn w:val="Normal"/>
    <w:next w:val="Normal"/>
    <w:link w:val="Heading5Char"/>
    <w:qFormat/>
    <w:rsid w:val="00461A37"/>
    <w:pPr>
      <w:spacing w:before="240" w:after="60"/>
      <w:jc w:val="both"/>
      <w:outlineLvl w:val="4"/>
    </w:pPr>
    <w:rPr>
      <w:rFonts w:ascii="Arial" w:hAnsi="Arial"/>
      <w:sz w:val="22"/>
      <w:szCs w:val="20"/>
      <w:lang w:val="en-GB" w:eastAsia="en-GB"/>
    </w:rPr>
  </w:style>
  <w:style w:type="paragraph" w:styleId="Heading6">
    <w:name w:val="heading 6"/>
    <w:basedOn w:val="Normal"/>
    <w:next w:val="Normal"/>
    <w:link w:val="Heading6Char"/>
    <w:qFormat/>
    <w:rsid w:val="00461A37"/>
    <w:pPr>
      <w:spacing w:before="240" w:after="60"/>
      <w:jc w:val="both"/>
      <w:outlineLvl w:val="5"/>
    </w:pPr>
    <w:rPr>
      <w:rFonts w:ascii="Arial" w:hAnsi="Arial"/>
      <w:i/>
      <w:sz w:val="22"/>
      <w:szCs w:val="20"/>
      <w:lang w:val="en-GB" w:eastAsia="en-GB"/>
    </w:rPr>
  </w:style>
  <w:style w:type="paragraph" w:styleId="Heading7">
    <w:name w:val="heading 7"/>
    <w:basedOn w:val="Normal"/>
    <w:next w:val="Normal"/>
    <w:link w:val="Heading7Char"/>
    <w:uiPriority w:val="99"/>
    <w:qFormat/>
    <w:rsid w:val="00461A37"/>
    <w:pPr>
      <w:spacing w:before="240" w:after="60"/>
      <w:jc w:val="both"/>
      <w:outlineLvl w:val="6"/>
    </w:pPr>
    <w:rPr>
      <w:rFonts w:ascii="Arial" w:hAnsi="Arial"/>
      <w:sz w:val="22"/>
      <w:szCs w:val="20"/>
      <w:lang w:val="en-GB" w:eastAsia="en-GB"/>
    </w:rPr>
  </w:style>
  <w:style w:type="paragraph" w:styleId="Heading8">
    <w:name w:val="heading 8"/>
    <w:basedOn w:val="Normal"/>
    <w:next w:val="Normal"/>
    <w:link w:val="Heading8Char"/>
    <w:uiPriority w:val="99"/>
    <w:qFormat/>
    <w:rsid w:val="00461A37"/>
    <w:pPr>
      <w:spacing w:before="240" w:after="60"/>
      <w:jc w:val="both"/>
      <w:outlineLvl w:val="7"/>
    </w:pPr>
    <w:rPr>
      <w:rFonts w:ascii="Arial" w:hAnsi="Arial"/>
      <w:i/>
      <w:sz w:val="22"/>
      <w:szCs w:val="20"/>
      <w:lang w:val="en-GB" w:eastAsia="en-GB"/>
    </w:rPr>
  </w:style>
  <w:style w:type="paragraph" w:styleId="Heading9">
    <w:name w:val="heading 9"/>
    <w:basedOn w:val="Normal"/>
    <w:next w:val="Normal"/>
    <w:link w:val="Heading9Char"/>
    <w:uiPriority w:val="99"/>
    <w:qFormat/>
    <w:rsid w:val="00461A37"/>
    <w:pPr>
      <w:spacing w:before="240" w:after="60"/>
      <w:jc w:val="both"/>
      <w:outlineLvl w:val="8"/>
    </w:pPr>
    <w:rPr>
      <w:rFonts w:ascii="Arial" w:hAnsi="Arial"/>
      <w:i/>
      <w:sz w:val="18"/>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nwind Char"/>
    <w:basedOn w:val="DefaultParagraphFont"/>
    <w:link w:val="Heading1"/>
    <w:uiPriority w:val="9"/>
    <w:rsid w:val="0020070A"/>
    <w:rPr>
      <w:rFonts w:ascii="Times New Roman" w:eastAsia="Cambria" w:hAnsi="Times New Roman" w:cs="Times New Roman"/>
      <w:b/>
      <w:bCs/>
      <w:caps/>
      <w:color w:val="005596" w:themeColor="text2"/>
      <w:kern w:val="28"/>
      <w:sz w:val="24"/>
      <w:szCs w:val="24"/>
    </w:rPr>
  </w:style>
  <w:style w:type="character" w:customStyle="1" w:styleId="Heading2Char">
    <w:name w:val="Heading 2 Char"/>
    <w:aliases w:val="Innwind H Char"/>
    <w:basedOn w:val="DefaultParagraphFont"/>
    <w:link w:val="Heading2"/>
    <w:rsid w:val="0020070A"/>
    <w:rPr>
      <w:rFonts w:ascii="Times New Roman" w:eastAsia="MS Mincho" w:hAnsi="Times New Roman" w:cs="Times New Roman"/>
      <w:b/>
      <w:color w:val="005596" w:themeColor="accent1"/>
      <w:sz w:val="24"/>
      <w:szCs w:val="24"/>
      <w:lang w:eastAsia="en-GB"/>
    </w:rPr>
  </w:style>
  <w:style w:type="character" w:customStyle="1" w:styleId="Heading3Char">
    <w:name w:val="Heading 3 Char"/>
    <w:basedOn w:val="DefaultParagraphFont"/>
    <w:link w:val="Heading3"/>
    <w:rsid w:val="00461A37"/>
    <w:rPr>
      <w:rFonts w:ascii="Times New Roman" w:eastAsia="MS Mincho" w:hAnsi="Times New Roman" w:cs="Times New Roman"/>
      <w:b/>
      <w:color w:val="005596" w:themeColor="accent1"/>
      <w:sz w:val="24"/>
      <w:szCs w:val="24"/>
      <w:lang w:eastAsia="en-GB"/>
    </w:rPr>
  </w:style>
  <w:style w:type="character" w:customStyle="1" w:styleId="Heading4Char">
    <w:name w:val="Heading 4 Char"/>
    <w:basedOn w:val="DefaultParagraphFont"/>
    <w:link w:val="Heading4"/>
    <w:uiPriority w:val="9"/>
    <w:semiHidden/>
    <w:rsid w:val="00826B8A"/>
    <w:rPr>
      <w:rFonts w:asciiTheme="majorHAnsi" w:eastAsiaTheme="majorEastAsia" w:hAnsiTheme="majorHAnsi" w:cstheme="majorBidi"/>
      <w:b/>
      <w:bCs/>
      <w:i/>
      <w:iCs/>
      <w:color w:val="005596" w:themeColor="accent1"/>
      <w:sz w:val="20"/>
      <w:szCs w:val="24"/>
      <w:lang w:val="en-US"/>
    </w:rPr>
  </w:style>
  <w:style w:type="character" w:customStyle="1" w:styleId="Heading5Char">
    <w:name w:val="Heading 5 Char"/>
    <w:basedOn w:val="DefaultParagraphFont"/>
    <w:link w:val="Heading5"/>
    <w:rsid w:val="00461A37"/>
    <w:rPr>
      <w:rFonts w:ascii="Arial" w:eastAsia="Times New Roman" w:hAnsi="Arial" w:cs="Times New Roman"/>
      <w:szCs w:val="20"/>
      <w:lang w:eastAsia="en-GB"/>
    </w:rPr>
  </w:style>
  <w:style w:type="character" w:customStyle="1" w:styleId="Heading6Char">
    <w:name w:val="Heading 6 Char"/>
    <w:basedOn w:val="DefaultParagraphFont"/>
    <w:link w:val="Heading6"/>
    <w:rsid w:val="00461A37"/>
    <w:rPr>
      <w:rFonts w:ascii="Arial" w:eastAsia="Times New Roman" w:hAnsi="Arial" w:cs="Times New Roman"/>
      <w:i/>
      <w:szCs w:val="20"/>
      <w:lang w:eastAsia="en-GB"/>
    </w:rPr>
  </w:style>
  <w:style w:type="character" w:customStyle="1" w:styleId="Heading7Char">
    <w:name w:val="Heading 7 Char"/>
    <w:basedOn w:val="DefaultParagraphFont"/>
    <w:link w:val="Heading7"/>
    <w:uiPriority w:val="99"/>
    <w:rsid w:val="00461A37"/>
    <w:rPr>
      <w:rFonts w:ascii="Arial" w:eastAsia="Times New Roman" w:hAnsi="Arial" w:cs="Times New Roman"/>
      <w:szCs w:val="20"/>
      <w:lang w:eastAsia="en-GB"/>
    </w:rPr>
  </w:style>
  <w:style w:type="character" w:customStyle="1" w:styleId="Heading8Char">
    <w:name w:val="Heading 8 Char"/>
    <w:basedOn w:val="DefaultParagraphFont"/>
    <w:link w:val="Heading8"/>
    <w:uiPriority w:val="99"/>
    <w:rsid w:val="00461A37"/>
    <w:rPr>
      <w:rFonts w:ascii="Arial" w:eastAsia="Times New Roman" w:hAnsi="Arial" w:cs="Times New Roman"/>
      <w:i/>
      <w:szCs w:val="20"/>
      <w:lang w:eastAsia="en-GB"/>
    </w:rPr>
  </w:style>
  <w:style w:type="character" w:customStyle="1" w:styleId="Heading9Char">
    <w:name w:val="Heading 9 Char"/>
    <w:basedOn w:val="DefaultParagraphFont"/>
    <w:link w:val="Heading9"/>
    <w:uiPriority w:val="99"/>
    <w:rsid w:val="00461A37"/>
    <w:rPr>
      <w:rFonts w:ascii="Arial" w:eastAsia="Times New Roman" w:hAnsi="Arial" w:cs="Times New Roman"/>
      <w:i/>
      <w:sz w:val="18"/>
      <w:szCs w:val="20"/>
      <w:lang w:eastAsia="en-GB"/>
    </w:rPr>
  </w:style>
  <w:style w:type="paragraph" w:styleId="Footer">
    <w:name w:val="footer"/>
    <w:basedOn w:val="Normal"/>
    <w:link w:val="FooterChar"/>
    <w:rsid w:val="00461A37"/>
    <w:pPr>
      <w:tabs>
        <w:tab w:val="center" w:pos="4703"/>
        <w:tab w:val="right" w:pos="9406"/>
      </w:tabs>
    </w:pPr>
  </w:style>
  <w:style w:type="character" w:customStyle="1" w:styleId="FooterChar">
    <w:name w:val="Footer Char"/>
    <w:basedOn w:val="DefaultParagraphFont"/>
    <w:link w:val="Footer"/>
    <w:rsid w:val="00461A37"/>
    <w:rPr>
      <w:rFonts w:ascii="Franklin Gothic Book" w:eastAsia="Times New Roman" w:hAnsi="Franklin Gothic Book" w:cs="Times New Roman"/>
      <w:sz w:val="20"/>
      <w:szCs w:val="24"/>
      <w:lang w:val="en-US"/>
    </w:rPr>
  </w:style>
  <w:style w:type="paragraph" w:customStyle="1" w:styleId="HeadingGeneral">
    <w:name w:val="Heading General"/>
    <w:basedOn w:val="Normal"/>
    <w:next w:val="Normal"/>
    <w:autoRedefine/>
    <w:uiPriority w:val="99"/>
    <w:qFormat/>
    <w:rsid w:val="00A85DBC"/>
    <w:pPr>
      <w:spacing w:after="520"/>
      <w:ind w:left="720"/>
      <w:jc w:val="center"/>
    </w:pPr>
    <w:rPr>
      <w:rFonts w:ascii="Times New Roman" w:hAnsi="Times New Roman"/>
      <w:color w:val="005596" w:themeColor="text2"/>
      <w:sz w:val="48"/>
      <w:szCs w:val="48"/>
      <w:lang w:val="en-GB"/>
    </w:rPr>
  </w:style>
  <w:style w:type="character" w:styleId="PageNumber">
    <w:name w:val="page number"/>
    <w:basedOn w:val="DefaultParagraphFont"/>
    <w:rsid w:val="00461A37"/>
  </w:style>
  <w:style w:type="paragraph" w:styleId="Header">
    <w:name w:val="header"/>
    <w:basedOn w:val="Normal"/>
    <w:link w:val="HeaderChar"/>
    <w:uiPriority w:val="99"/>
    <w:unhideWhenUsed/>
    <w:rsid w:val="00461A37"/>
    <w:pPr>
      <w:tabs>
        <w:tab w:val="center" w:pos="4320"/>
        <w:tab w:val="right" w:pos="8640"/>
      </w:tabs>
    </w:pPr>
  </w:style>
  <w:style w:type="character" w:customStyle="1" w:styleId="HeaderChar">
    <w:name w:val="Header Char"/>
    <w:basedOn w:val="DefaultParagraphFont"/>
    <w:link w:val="Header"/>
    <w:uiPriority w:val="99"/>
    <w:rsid w:val="00461A37"/>
    <w:rPr>
      <w:rFonts w:ascii="Franklin Gothic Book" w:eastAsia="Times New Roman" w:hAnsi="Franklin Gothic Book" w:cs="Times New Roman"/>
      <w:sz w:val="20"/>
      <w:szCs w:val="24"/>
      <w:lang w:val="en-US"/>
    </w:rPr>
  </w:style>
  <w:style w:type="paragraph" w:customStyle="1" w:styleId="TableNormal1">
    <w:name w:val="Table Normal1"/>
    <w:basedOn w:val="Normal"/>
    <w:link w:val="TableNormal1Char"/>
    <w:rsid w:val="00461A37"/>
    <w:pPr>
      <w:spacing w:after="80"/>
      <w:jc w:val="both"/>
    </w:pPr>
    <w:rPr>
      <w:lang w:val="en-GB"/>
    </w:rPr>
  </w:style>
  <w:style w:type="character" w:customStyle="1" w:styleId="TableNormal1Char">
    <w:name w:val="Table Normal1 Char"/>
    <w:basedOn w:val="DefaultParagraphFont"/>
    <w:link w:val="TableNormal1"/>
    <w:rsid w:val="00676A6D"/>
    <w:rPr>
      <w:rFonts w:ascii="Franklin Gothic Book" w:eastAsia="Times New Roman" w:hAnsi="Franklin Gothic Book" w:cs="Times New Roman"/>
      <w:sz w:val="20"/>
      <w:szCs w:val="24"/>
    </w:rPr>
  </w:style>
  <w:style w:type="paragraph" w:customStyle="1" w:styleId="DocInfoTitle">
    <w:name w:val="DocInfo Title"/>
    <w:basedOn w:val="Normal"/>
    <w:next w:val="Normal"/>
    <w:rsid w:val="00893952"/>
    <w:pPr>
      <w:spacing w:before="480" w:after="80"/>
      <w:jc w:val="both"/>
    </w:pPr>
    <w:rPr>
      <w:b/>
      <w:color w:val="005596" w:themeColor="text2"/>
      <w:sz w:val="28"/>
      <w:szCs w:val="20"/>
      <w:lang w:val="en-GB"/>
    </w:rPr>
  </w:style>
  <w:style w:type="character" w:customStyle="1" w:styleId="Blue">
    <w:name w:val="Blue"/>
    <w:basedOn w:val="DefaultParagraphFont"/>
    <w:rsid w:val="00893952"/>
    <w:rPr>
      <w:color w:val="005596" w:themeColor="text2"/>
    </w:rPr>
  </w:style>
  <w:style w:type="paragraph" w:styleId="BodyText">
    <w:name w:val="Body Text"/>
    <w:aliases w:val="Innwind BT"/>
    <w:basedOn w:val="Heading3"/>
    <w:link w:val="BodyTextChar"/>
    <w:autoRedefine/>
    <w:uiPriority w:val="99"/>
    <w:qFormat/>
    <w:rsid w:val="00EE6B1D"/>
    <w:pPr>
      <w:numPr>
        <w:ilvl w:val="0"/>
        <w:numId w:val="0"/>
      </w:numPr>
      <w:spacing w:before="120" w:after="100"/>
      <w:ind w:left="1080"/>
      <w:jc w:val="center"/>
    </w:pPr>
    <w:rPr>
      <w:b w:val="0"/>
      <w:szCs w:val="22"/>
    </w:rPr>
  </w:style>
  <w:style w:type="character" w:customStyle="1" w:styleId="BodyTextChar">
    <w:name w:val="Body Text Char"/>
    <w:aliases w:val="Innwind BT Char"/>
    <w:basedOn w:val="DefaultParagraphFont"/>
    <w:link w:val="BodyText"/>
    <w:uiPriority w:val="99"/>
    <w:rsid w:val="00EE6B1D"/>
    <w:rPr>
      <w:rFonts w:ascii="Franklin Gothic Book" w:eastAsia="Times New Roman" w:hAnsi="Franklin Gothic Book" w:cs="Times New Roman"/>
      <w:color w:val="005596" w:themeColor="accent1"/>
      <w:lang w:eastAsia="en-GB"/>
    </w:rPr>
  </w:style>
  <w:style w:type="paragraph" w:styleId="TOC1">
    <w:name w:val="toc 1"/>
    <w:basedOn w:val="Normal"/>
    <w:next w:val="Normal"/>
    <w:autoRedefine/>
    <w:uiPriority w:val="39"/>
    <w:rsid w:val="00461A37"/>
    <w:pPr>
      <w:tabs>
        <w:tab w:val="left" w:pos="373"/>
        <w:tab w:val="right" w:leader="dot" w:pos="8290"/>
      </w:tabs>
      <w:spacing w:before="360"/>
    </w:pPr>
    <w:rPr>
      <w:rFonts w:cs="Arial"/>
      <w:bCs/>
      <w:caps/>
      <w:noProof/>
    </w:rPr>
  </w:style>
  <w:style w:type="paragraph" w:styleId="TOC3">
    <w:name w:val="toc 3"/>
    <w:basedOn w:val="Normal"/>
    <w:next w:val="Normal"/>
    <w:autoRedefine/>
    <w:uiPriority w:val="39"/>
    <w:rsid w:val="00461A37"/>
    <w:pPr>
      <w:tabs>
        <w:tab w:val="left" w:pos="720"/>
        <w:tab w:val="right" w:leader="dot" w:pos="8494"/>
      </w:tabs>
      <w:spacing w:before="240"/>
    </w:pPr>
    <w:rPr>
      <w:szCs w:val="20"/>
    </w:rPr>
  </w:style>
  <w:style w:type="paragraph" w:styleId="TOC6">
    <w:name w:val="toc 6"/>
    <w:basedOn w:val="Normal"/>
    <w:next w:val="Normal"/>
    <w:autoRedefine/>
    <w:uiPriority w:val="99"/>
    <w:rsid w:val="00461A37"/>
    <w:pPr>
      <w:ind w:left="960"/>
    </w:pPr>
    <w:rPr>
      <w:szCs w:val="20"/>
    </w:rPr>
  </w:style>
  <w:style w:type="paragraph" w:customStyle="1" w:styleId="InnwindTable222heading">
    <w:name w:val="Innwind Table222 heading"/>
    <w:basedOn w:val="TableNormal1"/>
    <w:next w:val="BodyText"/>
    <w:link w:val="InnwindTable222headingChar"/>
    <w:autoRedefine/>
    <w:uiPriority w:val="99"/>
    <w:rsid w:val="000421CC"/>
    <w:pPr>
      <w:numPr>
        <w:numId w:val="9"/>
      </w:numPr>
      <w:spacing w:after="120"/>
      <w:ind w:left="0" w:firstLine="0"/>
      <w:jc w:val="left"/>
    </w:pPr>
    <w:rPr>
      <w:i/>
      <w:color w:val="005596" w:themeColor="text2"/>
      <w:sz w:val="24"/>
      <w:szCs w:val="20"/>
      <w:lang w:val="en-US" w:eastAsia="en-GB"/>
    </w:rPr>
  </w:style>
  <w:style w:type="character" w:customStyle="1" w:styleId="InnwindTable222headingChar">
    <w:name w:val="Innwind Table222 heading Char"/>
    <w:basedOn w:val="TableNormal1Char"/>
    <w:link w:val="InnwindTable222heading"/>
    <w:uiPriority w:val="99"/>
    <w:rsid w:val="000421CC"/>
    <w:rPr>
      <w:rFonts w:ascii="Franklin Gothic Book" w:eastAsia="Times New Roman" w:hAnsi="Franklin Gothic Book" w:cs="Times New Roman"/>
      <w:i/>
      <w:color w:val="005596" w:themeColor="text2"/>
      <w:sz w:val="24"/>
      <w:szCs w:val="20"/>
      <w:lang w:val="en-US" w:eastAsia="en-GB"/>
    </w:rPr>
  </w:style>
  <w:style w:type="paragraph" w:customStyle="1" w:styleId="InnwindBulletlist">
    <w:name w:val="Innwind Bullet list"/>
    <w:basedOn w:val="BodyText"/>
    <w:link w:val="InnwindBulletlistChar"/>
    <w:autoRedefine/>
    <w:qFormat/>
    <w:rsid w:val="00BC3CF2"/>
    <w:pPr>
      <w:numPr>
        <w:numId w:val="46"/>
      </w:numPr>
      <w:tabs>
        <w:tab w:val="num" w:pos="1800"/>
      </w:tabs>
      <w:spacing w:before="40" w:after="40"/>
      <w:ind w:left="9149"/>
    </w:pPr>
  </w:style>
  <w:style w:type="character" w:customStyle="1" w:styleId="InnwindBulletlistChar">
    <w:name w:val="Innwind Bullet list Char"/>
    <w:basedOn w:val="BodyTextChar"/>
    <w:link w:val="InnwindBulletlist"/>
    <w:rsid w:val="00BC3CF2"/>
    <w:rPr>
      <w:rFonts w:ascii="Times New Roman" w:eastAsia="MS Mincho" w:hAnsi="Times New Roman" w:cs="Times New Roman"/>
      <w:color w:val="005596" w:themeColor="accent1"/>
      <w:sz w:val="24"/>
      <w:lang w:eastAsia="en-GB"/>
    </w:rPr>
  </w:style>
  <w:style w:type="paragraph" w:customStyle="1" w:styleId="InnwindHeading2">
    <w:name w:val="InnwindHeading 2"/>
    <w:basedOn w:val="Heading2"/>
    <w:next w:val="BodyText"/>
    <w:link w:val="InnwindHeading2Char"/>
    <w:autoRedefine/>
    <w:uiPriority w:val="99"/>
    <w:rsid w:val="00893952"/>
    <w:pPr>
      <w:numPr>
        <w:ilvl w:val="0"/>
        <w:numId w:val="1"/>
      </w:numPr>
    </w:pPr>
    <w:rPr>
      <w:color w:val="005596" w:themeColor="text2"/>
      <w:szCs w:val="22"/>
    </w:rPr>
  </w:style>
  <w:style w:type="character" w:customStyle="1" w:styleId="InnwindHeading2Char">
    <w:name w:val="InnwindHeading 2 Char"/>
    <w:basedOn w:val="Heading3Char"/>
    <w:link w:val="InnwindHeading2"/>
    <w:uiPriority w:val="99"/>
    <w:rsid w:val="00893952"/>
    <w:rPr>
      <w:rFonts w:ascii="Times New Roman" w:eastAsia="MS Mincho" w:hAnsi="Times New Roman" w:cs="Times New Roman"/>
      <w:b/>
      <w:color w:val="005596" w:themeColor="text2"/>
      <w:sz w:val="24"/>
      <w:szCs w:val="24"/>
      <w:lang w:eastAsia="en-GB"/>
    </w:rPr>
  </w:style>
  <w:style w:type="paragraph" w:styleId="Caption">
    <w:name w:val="caption"/>
    <w:basedOn w:val="Normal"/>
    <w:next w:val="Normal"/>
    <w:uiPriority w:val="35"/>
    <w:unhideWhenUsed/>
    <w:qFormat/>
    <w:rsid w:val="00D13F44"/>
    <w:pPr>
      <w:spacing w:after="200"/>
    </w:pPr>
    <w:rPr>
      <w:rFonts w:ascii="Times New Roman" w:hAnsi="Times New Roman"/>
      <w:b/>
      <w:bCs/>
      <w:color w:val="005596" w:themeColor="accent1"/>
      <w:sz w:val="24"/>
      <w:szCs w:val="18"/>
    </w:rPr>
  </w:style>
  <w:style w:type="paragraph" w:styleId="BalloonText">
    <w:name w:val="Balloon Text"/>
    <w:basedOn w:val="Normal"/>
    <w:link w:val="BalloonTextChar"/>
    <w:uiPriority w:val="99"/>
    <w:semiHidden/>
    <w:unhideWhenUsed/>
    <w:rsid w:val="00461A37"/>
    <w:rPr>
      <w:rFonts w:ascii="Tahoma" w:hAnsi="Tahoma" w:cs="Tahoma"/>
      <w:sz w:val="16"/>
      <w:szCs w:val="16"/>
    </w:rPr>
  </w:style>
  <w:style w:type="character" w:customStyle="1" w:styleId="BalloonTextChar">
    <w:name w:val="Balloon Text Char"/>
    <w:basedOn w:val="DefaultParagraphFont"/>
    <w:link w:val="BalloonText"/>
    <w:uiPriority w:val="99"/>
    <w:semiHidden/>
    <w:rsid w:val="00461A37"/>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3347B1"/>
    <w:pPr>
      <w:ind w:firstLine="720"/>
      <w:contextualSpacing/>
      <w:jc w:val="both"/>
    </w:pPr>
    <w:rPr>
      <w:rFonts w:ascii="Times New Roman" w:hAnsi="Times New Roman"/>
      <w:sz w:val="24"/>
    </w:rPr>
  </w:style>
  <w:style w:type="character" w:customStyle="1" w:styleId="ListParagraphChar">
    <w:name w:val="List Paragraph Char"/>
    <w:basedOn w:val="DefaultParagraphFont"/>
    <w:link w:val="ListParagraph"/>
    <w:uiPriority w:val="34"/>
    <w:rsid w:val="000421CC"/>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4463D7"/>
    <w:pPr>
      <w:spacing w:after="100"/>
      <w:ind w:left="200"/>
    </w:pPr>
  </w:style>
  <w:style w:type="character" w:styleId="Hyperlink">
    <w:name w:val="Hyperlink"/>
    <w:basedOn w:val="DefaultParagraphFont"/>
    <w:uiPriority w:val="99"/>
    <w:unhideWhenUsed/>
    <w:rsid w:val="004463D7"/>
    <w:rPr>
      <w:color w:val="0000FF" w:themeColor="hyperlink"/>
      <w:u w:val="single"/>
    </w:rPr>
  </w:style>
  <w:style w:type="paragraph" w:customStyle="1" w:styleId="InnwindHeading20">
    <w:name w:val="Innwind Heading 2"/>
    <w:basedOn w:val="InnwindHeading2"/>
    <w:next w:val="Heading2"/>
    <w:link w:val="InnwindHeading2Char0"/>
    <w:qFormat/>
    <w:rsid w:val="00584B22"/>
    <w:pPr>
      <w:numPr>
        <w:numId w:val="0"/>
      </w:numPr>
    </w:pPr>
  </w:style>
  <w:style w:type="character" w:customStyle="1" w:styleId="InnwindHeading2Char0">
    <w:name w:val="Innwind Heading 2 Char"/>
    <w:basedOn w:val="InnwindHeading2Char"/>
    <w:link w:val="InnwindHeading20"/>
    <w:rsid w:val="00584B22"/>
    <w:rPr>
      <w:rFonts w:ascii="Franklin Gothic Book" w:eastAsia="Times New Roman" w:hAnsi="Franklin Gothic Book" w:cs="Times New Roman"/>
      <w:b/>
      <w:color w:val="005596" w:themeColor="text2"/>
      <w:sz w:val="20"/>
      <w:szCs w:val="20"/>
      <w:lang w:eastAsia="en-GB"/>
    </w:rPr>
  </w:style>
  <w:style w:type="character" w:styleId="PlaceholderText">
    <w:name w:val="Placeholder Text"/>
    <w:basedOn w:val="DefaultParagraphFont"/>
    <w:uiPriority w:val="99"/>
    <w:semiHidden/>
    <w:rsid w:val="00144AAC"/>
    <w:rPr>
      <w:color w:val="808080"/>
    </w:rPr>
  </w:style>
  <w:style w:type="character" w:customStyle="1" w:styleId="Style1">
    <w:name w:val="Style1"/>
    <w:basedOn w:val="DefaultParagraphFont"/>
    <w:uiPriority w:val="1"/>
    <w:rsid w:val="00DD0C5B"/>
  </w:style>
  <w:style w:type="character" w:customStyle="1" w:styleId="Style2">
    <w:name w:val="Style2"/>
    <w:basedOn w:val="DefaultParagraphFont"/>
    <w:uiPriority w:val="1"/>
    <w:rsid w:val="00DD0C5B"/>
    <w:rPr>
      <w:color w:val="FFFFFF" w:themeColor="background1"/>
    </w:rPr>
  </w:style>
  <w:style w:type="character" w:customStyle="1" w:styleId="Style3">
    <w:name w:val="Style3"/>
    <w:basedOn w:val="Style1"/>
    <w:uiPriority w:val="1"/>
    <w:rsid w:val="00B8304B"/>
    <w:rPr>
      <w:color w:val="FFFFFF" w:themeColor="background1"/>
    </w:rPr>
  </w:style>
  <w:style w:type="character" w:customStyle="1" w:styleId="Style4">
    <w:name w:val="Style4"/>
    <w:basedOn w:val="DefaultParagraphFont"/>
    <w:uiPriority w:val="1"/>
    <w:rsid w:val="00B8304B"/>
    <w:rPr>
      <w:b/>
    </w:rPr>
  </w:style>
  <w:style w:type="character" w:customStyle="1" w:styleId="Style5">
    <w:name w:val="Style5"/>
    <w:basedOn w:val="DefaultParagraphFont"/>
    <w:uiPriority w:val="1"/>
    <w:rsid w:val="00B8304B"/>
    <w:rPr>
      <w:color w:val="FFFFFF" w:themeColor="background1"/>
    </w:rPr>
  </w:style>
  <w:style w:type="paragraph" w:styleId="TOCHeading">
    <w:name w:val="TOC Heading"/>
    <w:basedOn w:val="Heading1"/>
    <w:next w:val="Normal"/>
    <w:uiPriority w:val="39"/>
    <w:unhideWhenUsed/>
    <w:qFormat/>
    <w:rsid w:val="00636197"/>
    <w:pPr>
      <w:keepLines/>
      <w:pageBreakBefore w:val="0"/>
      <w:numPr>
        <w:numId w:val="0"/>
      </w:numPr>
      <w:spacing w:before="480" w:after="0"/>
      <w:jc w:val="left"/>
      <w:outlineLvl w:val="9"/>
    </w:pPr>
    <w:rPr>
      <w:rFonts w:asciiTheme="majorHAnsi" w:eastAsiaTheme="majorEastAsia" w:hAnsiTheme="majorHAnsi" w:cstheme="majorBidi"/>
      <w:caps w:val="0"/>
      <w:color w:val="003F70" w:themeColor="accent1" w:themeShade="BF"/>
      <w:kern w:val="0"/>
      <w:sz w:val="28"/>
      <w:szCs w:val="28"/>
      <w:lang w:val="en-US" w:eastAsia="ja-JP"/>
    </w:rPr>
  </w:style>
  <w:style w:type="paragraph" w:customStyle="1" w:styleId="InnwindSubHeading">
    <w:name w:val="Innwind Sub Heading"/>
    <w:basedOn w:val="InnwindHeading2"/>
    <w:next w:val="BodyText"/>
    <w:link w:val="InnwindSubHeadingChar"/>
    <w:qFormat/>
    <w:rsid w:val="00EE6B1D"/>
    <w:pPr>
      <w:numPr>
        <w:numId w:val="0"/>
      </w:numPr>
      <w:ind w:left="720" w:hanging="360"/>
    </w:pPr>
    <w:rPr>
      <w:sz w:val="20"/>
      <w:szCs w:val="20"/>
    </w:rPr>
  </w:style>
  <w:style w:type="character" w:customStyle="1" w:styleId="InnwindSubHeadingChar">
    <w:name w:val="Innwind Sub Heading Char"/>
    <w:basedOn w:val="InnwindHeading2Char"/>
    <w:link w:val="InnwindSubHeading"/>
    <w:rsid w:val="00EE6B1D"/>
    <w:rPr>
      <w:rFonts w:ascii="Franklin Gothic Book" w:eastAsia="Times New Roman" w:hAnsi="Franklin Gothic Book" w:cs="Times New Roman"/>
      <w:b/>
      <w:color w:val="005596" w:themeColor="text2"/>
      <w:sz w:val="20"/>
      <w:szCs w:val="20"/>
      <w:lang w:eastAsia="en-GB"/>
    </w:rPr>
  </w:style>
  <w:style w:type="paragraph" w:styleId="ListBullet4">
    <w:name w:val="List Bullet 4"/>
    <w:basedOn w:val="Normal"/>
    <w:autoRedefine/>
    <w:uiPriority w:val="99"/>
    <w:rsid w:val="00EE6B1D"/>
    <w:pPr>
      <w:widowControl w:val="0"/>
      <w:numPr>
        <w:numId w:val="3"/>
      </w:numPr>
    </w:pPr>
    <w:rPr>
      <w:rFonts w:ascii="Times New Roman" w:hAnsi="Times New Roman"/>
      <w:snapToGrid w:val="0"/>
      <w:szCs w:val="20"/>
    </w:rPr>
  </w:style>
  <w:style w:type="paragraph" w:customStyle="1" w:styleId="InnwindPicture">
    <w:name w:val="Innwind Picture"/>
    <w:basedOn w:val="InnwindTable222heading"/>
    <w:link w:val="InnwindPictureChar"/>
    <w:uiPriority w:val="99"/>
    <w:qFormat/>
    <w:rsid w:val="00676A6D"/>
    <w:pPr>
      <w:numPr>
        <w:numId w:val="4"/>
      </w:numPr>
    </w:pPr>
  </w:style>
  <w:style w:type="character" w:customStyle="1" w:styleId="InnwindPictureChar">
    <w:name w:val="Innwind Picture Char"/>
    <w:basedOn w:val="InnwindTable222headingChar"/>
    <w:link w:val="InnwindPicture"/>
    <w:uiPriority w:val="99"/>
    <w:rsid w:val="00676A6D"/>
    <w:rPr>
      <w:rFonts w:ascii="Franklin Gothic Book" w:eastAsia="Times New Roman" w:hAnsi="Franklin Gothic Book" w:cs="Times New Roman"/>
      <w:i/>
      <w:color w:val="005596" w:themeColor="text2"/>
      <w:sz w:val="24"/>
      <w:szCs w:val="20"/>
      <w:lang w:val="en-US" w:eastAsia="en-GB"/>
    </w:rPr>
  </w:style>
  <w:style w:type="table" w:styleId="TableGrid">
    <w:name w:val="Table Grid"/>
    <w:basedOn w:val="TableNormal"/>
    <w:uiPriority w:val="39"/>
    <w:rsid w:val="00FE3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nwindTable">
    <w:name w:val="Innwind Table"/>
    <w:basedOn w:val="InnwindPicture"/>
    <w:next w:val="InnwindPicture"/>
    <w:link w:val="InnwindTableChar"/>
    <w:uiPriority w:val="99"/>
    <w:qFormat/>
    <w:rsid w:val="0027725B"/>
    <w:pPr>
      <w:numPr>
        <w:numId w:val="10"/>
      </w:numPr>
    </w:pPr>
  </w:style>
  <w:style w:type="character" w:customStyle="1" w:styleId="InnwindTableChar">
    <w:name w:val="Innwind Table Char"/>
    <w:basedOn w:val="ListParagraphChar"/>
    <w:link w:val="InnwindTable"/>
    <w:uiPriority w:val="99"/>
    <w:rsid w:val="0027725B"/>
    <w:rPr>
      <w:rFonts w:ascii="Franklin Gothic Book" w:eastAsia="Times New Roman" w:hAnsi="Franklin Gothic Book" w:cs="Times New Roman"/>
      <w:i/>
      <w:color w:val="005596" w:themeColor="text2"/>
      <w:sz w:val="24"/>
      <w:szCs w:val="20"/>
      <w:lang w:val="en-US" w:eastAsia="en-GB"/>
    </w:rPr>
  </w:style>
  <w:style w:type="paragraph" w:styleId="Bibliography">
    <w:name w:val="Bibliography"/>
    <w:basedOn w:val="Normal"/>
    <w:next w:val="Normal"/>
    <w:uiPriority w:val="37"/>
    <w:unhideWhenUsed/>
    <w:rsid w:val="003F0A04"/>
  </w:style>
  <w:style w:type="paragraph" w:customStyle="1" w:styleId="formula">
    <w:name w:val="formula"/>
    <w:basedOn w:val="Normal"/>
    <w:next w:val="Normal"/>
    <w:uiPriority w:val="99"/>
    <w:rsid w:val="001568EB"/>
    <w:pPr>
      <w:tabs>
        <w:tab w:val="right" w:pos="8505"/>
      </w:tabs>
      <w:overflowPunct w:val="0"/>
      <w:autoSpaceDE w:val="0"/>
      <w:autoSpaceDN w:val="0"/>
      <w:adjustRightInd w:val="0"/>
      <w:spacing w:before="100" w:after="100"/>
      <w:ind w:left="851"/>
    </w:pPr>
    <w:rPr>
      <w:rFonts w:ascii="Times New Roman" w:hAnsi="Times New Roman"/>
      <w:sz w:val="22"/>
      <w:szCs w:val="20"/>
    </w:rPr>
  </w:style>
  <w:style w:type="paragraph" w:customStyle="1" w:styleId="MISSN">
    <w:name w:val="M_ISSN"/>
    <w:basedOn w:val="Normal"/>
    <w:uiPriority w:val="99"/>
    <w:rsid w:val="00F913D3"/>
    <w:pPr>
      <w:spacing w:after="520" w:line="340" w:lineRule="atLeast"/>
      <w:jc w:val="right"/>
    </w:pPr>
    <w:rPr>
      <w:rFonts w:ascii="Times New Roman" w:hAnsi="Times New Roman"/>
      <w:color w:val="000000"/>
      <w:sz w:val="24"/>
      <w:szCs w:val="20"/>
      <w:lang w:eastAsia="de-DE"/>
    </w:rPr>
  </w:style>
  <w:style w:type="paragraph" w:customStyle="1" w:styleId="NoSpacing1">
    <w:name w:val="No Spacing1"/>
    <w:uiPriority w:val="99"/>
    <w:qFormat/>
    <w:rsid w:val="00F913D3"/>
    <w:pPr>
      <w:widowControl w:val="0"/>
      <w:suppressAutoHyphens/>
      <w:spacing w:after="0" w:line="240" w:lineRule="auto"/>
      <w:ind w:left="567" w:hanging="567"/>
    </w:pPr>
    <w:rPr>
      <w:rFonts w:ascii="Arial" w:eastAsia="Lucida Sans Unicode" w:hAnsi="Arial" w:cs="Times New Roman"/>
      <w:sz w:val="20"/>
      <w:szCs w:val="24"/>
      <w:lang w:val="da-DK" w:eastAsia="da-DK"/>
    </w:rPr>
  </w:style>
  <w:style w:type="paragraph" w:styleId="FootnoteText">
    <w:name w:val="footnote text"/>
    <w:basedOn w:val="Normal"/>
    <w:link w:val="FootnoteTextChar"/>
    <w:uiPriority w:val="99"/>
    <w:semiHidden/>
    <w:unhideWhenUsed/>
    <w:rsid w:val="006E3C7F"/>
    <w:rPr>
      <w:szCs w:val="20"/>
    </w:rPr>
  </w:style>
  <w:style w:type="character" w:customStyle="1" w:styleId="FootnoteTextChar">
    <w:name w:val="Footnote Text Char"/>
    <w:basedOn w:val="DefaultParagraphFont"/>
    <w:link w:val="FootnoteText"/>
    <w:uiPriority w:val="99"/>
    <w:semiHidden/>
    <w:rsid w:val="006E3C7F"/>
    <w:rPr>
      <w:rFonts w:ascii="Franklin Gothic Book" w:eastAsia="Times New Roman" w:hAnsi="Franklin Gothic Book" w:cs="Times New Roman"/>
      <w:sz w:val="20"/>
      <w:szCs w:val="20"/>
      <w:lang w:val="en-US"/>
    </w:rPr>
  </w:style>
  <w:style w:type="character" w:styleId="FootnoteReference">
    <w:name w:val="footnote reference"/>
    <w:basedOn w:val="DefaultParagraphFont"/>
    <w:uiPriority w:val="99"/>
    <w:semiHidden/>
    <w:unhideWhenUsed/>
    <w:rsid w:val="006E3C7F"/>
    <w:rPr>
      <w:vertAlign w:val="superscript"/>
    </w:rPr>
  </w:style>
  <w:style w:type="paragraph" w:styleId="NormalWeb">
    <w:name w:val="Normal (Web)"/>
    <w:basedOn w:val="Normal"/>
    <w:uiPriority w:val="99"/>
    <w:semiHidden/>
    <w:unhideWhenUsed/>
    <w:rsid w:val="00DC2478"/>
    <w:pPr>
      <w:spacing w:before="100" w:beforeAutospacing="1" w:after="100" w:afterAutospacing="1"/>
    </w:pPr>
    <w:rPr>
      <w:rFonts w:ascii="Times New Roman" w:hAnsi="Times New Roman"/>
      <w:sz w:val="24"/>
    </w:rPr>
  </w:style>
  <w:style w:type="paragraph" w:styleId="PlainText">
    <w:name w:val="Plain Text"/>
    <w:basedOn w:val="Normal"/>
    <w:link w:val="PlainTextChar"/>
    <w:rsid w:val="00724E00"/>
    <w:rPr>
      <w:rFonts w:ascii="Courier New" w:hAnsi="Courier New"/>
      <w:szCs w:val="20"/>
      <w:lang w:val="da-DK" w:eastAsia="da-DK"/>
    </w:rPr>
  </w:style>
  <w:style w:type="character" w:customStyle="1" w:styleId="PlainTextChar">
    <w:name w:val="Plain Text Char"/>
    <w:basedOn w:val="DefaultParagraphFont"/>
    <w:link w:val="PlainText"/>
    <w:uiPriority w:val="99"/>
    <w:rsid w:val="00724E00"/>
    <w:rPr>
      <w:rFonts w:ascii="Courier New" w:eastAsia="Times New Roman" w:hAnsi="Courier New" w:cs="Times New Roman"/>
      <w:sz w:val="20"/>
      <w:szCs w:val="20"/>
      <w:lang w:val="da-DK" w:eastAsia="da-DK"/>
    </w:rPr>
  </w:style>
  <w:style w:type="paragraph" w:styleId="ListBullet2">
    <w:name w:val="List Bullet 2"/>
    <w:basedOn w:val="ListBullet"/>
    <w:autoRedefine/>
    <w:uiPriority w:val="99"/>
    <w:semiHidden/>
    <w:rsid w:val="00724E00"/>
    <w:pPr>
      <w:numPr>
        <w:numId w:val="19"/>
      </w:numPr>
      <w:tabs>
        <w:tab w:val="clear" w:pos="425"/>
        <w:tab w:val="left" w:pos="851"/>
      </w:tabs>
      <w:ind w:left="850" w:hanging="425"/>
    </w:pPr>
  </w:style>
  <w:style w:type="paragraph" w:styleId="ListBullet">
    <w:name w:val="List Bullet"/>
    <w:basedOn w:val="BodyText"/>
    <w:autoRedefine/>
    <w:uiPriority w:val="99"/>
    <w:semiHidden/>
    <w:rsid w:val="00724E00"/>
    <w:pPr>
      <w:keepNext w:val="0"/>
      <w:tabs>
        <w:tab w:val="left" w:pos="425"/>
      </w:tabs>
      <w:spacing w:before="0" w:after="270" w:line="270" w:lineRule="atLeast"/>
      <w:ind w:left="425" w:hanging="425"/>
      <w:jc w:val="left"/>
      <w:outlineLvl w:val="9"/>
    </w:pPr>
    <w:rPr>
      <w:color w:val="auto"/>
      <w:sz w:val="23"/>
      <w:szCs w:val="20"/>
      <w:lang w:eastAsia="da-DK"/>
    </w:rPr>
  </w:style>
  <w:style w:type="paragraph" w:styleId="ListNumber">
    <w:name w:val="List Number"/>
    <w:basedOn w:val="BodyText"/>
    <w:uiPriority w:val="99"/>
    <w:semiHidden/>
    <w:rsid w:val="00724E00"/>
    <w:pPr>
      <w:keepNext w:val="0"/>
      <w:numPr>
        <w:numId w:val="18"/>
      </w:numPr>
      <w:spacing w:before="0" w:after="270" w:line="270" w:lineRule="atLeast"/>
      <w:jc w:val="left"/>
      <w:outlineLvl w:val="9"/>
    </w:pPr>
    <w:rPr>
      <w:color w:val="auto"/>
      <w:sz w:val="23"/>
      <w:szCs w:val="20"/>
      <w:lang w:eastAsia="da-DK"/>
    </w:rPr>
  </w:style>
  <w:style w:type="paragraph" w:styleId="ListNumber2">
    <w:name w:val="List Number 2"/>
    <w:basedOn w:val="ListNumber"/>
    <w:uiPriority w:val="99"/>
    <w:semiHidden/>
    <w:rsid w:val="00724E00"/>
    <w:pPr>
      <w:numPr>
        <w:ilvl w:val="1"/>
      </w:numPr>
      <w:tabs>
        <w:tab w:val="clear" w:pos="851"/>
        <w:tab w:val="num" w:pos="360"/>
      </w:tabs>
      <w:ind w:left="850" w:hanging="425"/>
    </w:pPr>
  </w:style>
  <w:style w:type="paragraph" w:styleId="ListNumber3">
    <w:name w:val="List Number 3"/>
    <w:basedOn w:val="ListNumber2"/>
    <w:uiPriority w:val="99"/>
    <w:semiHidden/>
    <w:rsid w:val="00724E00"/>
    <w:pPr>
      <w:numPr>
        <w:ilvl w:val="2"/>
      </w:numPr>
      <w:tabs>
        <w:tab w:val="clear" w:pos="1211"/>
        <w:tab w:val="num" w:pos="360"/>
        <w:tab w:val="left" w:pos="1276"/>
      </w:tabs>
      <w:ind w:left="1276" w:hanging="425"/>
    </w:pPr>
  </w:style>
  <w:style w:type="paragraph" w:styleId="EnvelopeReturn">
    <w:name w:val="envelope return"/>
    <w:basedOn w:val="Normal"/>
    <w:uiPriority w:val="99"/>
    <w:semiHidden/>
    <w:unhideWhenUsed/>
    <w:rsid w:val="003106FA"/>
    <w:rPr>
      <w:rFonts w:ascii="Arial" w:hAnsi="Arial" w:cs="Arial"/>
      <w:szCs w:val="20"/>
      <w:lang w:val="en-GB" w:eastAsia="da-DK"/>
    </w:rPr>
  </w:style>
  <w:style w:type="character" w:styleId="CommentReference">
    <w:name w:val="annotation reference"/>
    <w:basedOn w:val="DefaultParagraphFont"/>
    <w:uiPriority w:val="99"/>
    <w:semiHidden/>
    <w:unhideWhenUsed/>
    <w:rsid w:val="00C62051"/>
    <w:rPr>
      <w:sz w:val="16"/>
      <w:szCs w:val="16"/>
    </w:rPr>
  </w:style>
  <w:style w:type="paragraph" w:styleId="CommentText">
    <w:name w:val="annotation text"/>
    <w:basedOn w:val="Normal"/>
    <w:link w:val="CommentTextChar"/>
    <w:uiPriority w:val="99"/>
    <w:semiHidden/>
    <w:unhideWhenUsed/>
    <w:rsid w:val="00C62051"/>
    <w:rPr>
      <w:szCs w:val="20"/>
    </w:rPr>
  </w:style>
  <w:style w:type="character" w:customStyle="1" w:styleId="CommentTextChar">
    <w:name w:val="Comment Text Char"/>
    <w:basedOn w:val="DefaultParagraphFont"/>
    <w:link w:val="CommentText"/>
    <w:uiPriority w:val="99"/>
    <w:semiHidden/>
    <w:rsid w:val="00C62051"/>
    <w:rPr>
      <w:rFonts w:ascii="Franklin Gothic Book" w:eastAsia="Times New Roman" w:hAnsi="Franklin Gothic Book"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62051"/>
    <w:rPr>
      <w:b/>
      <w:bCs/>
    </w:rPr>
  </w:style>
  <w:style w:type="character" w:customStyle="1" w:styleId="CommentSubjectChar">
    <w:name w:val="Comment Subject Char"/>
    <w:basedOn w:val="CommentTextChar"/>
    <w:link w:val="CommentSubject"/>
    <w:uiPriority w:val="99"/>
    <w:semiHidden/>
    <w:rsid w:val="00C62051"/>
    <w:rPr>
      <w:rFonts w:ascii="Franklin Gothic Book" w:eastAsia="Times New Roman" w:hAnsi="Franklin Gothic Book" w:cs="Times New Roman"/>
      <w:b/>
      <w:bCs/>
      <w:sz w:val="20"/>
      <w:szCs w:val="20"/>
      <w:lang w:val="en-US"/>
    </w:rPr>
  </w:style>
  <w:style w:type="paragraph" w:styleId="Revision">
    <w:name w:val="Revision"/>
    <w:hidden/>
    <w:uiPriority w:val="99"/>
    <w:semiHidden/>
    <w:rsid w:val="00C62051"/>
    <w:pPr>
      <w:spacing w:after="0" w:line="240" w:lineRule="auto"/>
    </w:pPr>
    <w:rPr>
      <w:rFonts w:ascii="Franklin Gothic Book" w:eastAsia="Times New Roman" w:hAnsi="Franklin Gothic Book" w:cs="Times New Roman"/>
      <w:sz w:val="20"/>
      <w:szCs w:val="24"/>
      <w:lang w:val="en-US"/>
    </w:rPr>
  </w:style>
  <w:style w:type="character" w:customStyle="1" w:styleId="Heading1Char1">
    <w:name w:val="Heading 1 Char1"/>
    <w:aliases w:val="Innwind Char1"/>
    <w:basedOn w:val="DefaultParagraphFont"/>
    <w:uiPriority w:val="9"/>
    <w:rsid w:val="00EB0727"/>
    <w:rPr>
      <w:rFonts w:asciiTheme="majorHAnsi" w:eastAsiaTheme="majorEastAsia" w:hAnsiTheme="majorHAnsi" w:cstheme="majorBidi"/>
      <w:b/>
      <w:bCs/>
      <w:color w:val="003F70" w:themeColor="accent1" w:themeShade="BF"/>
      <w:sz w:val="28"/>
      <w:szCs w:val="28"/>
      <w:lang w:val="en-US"/>
    </w:rPr>
  </w:style>
  <w:style w:type="paragraph" w:customStyle="1" w:styleId="MRefer">
    <w:name w:val="M_Refer"/>
    <w:basedOn w:val="Normal"/>
    <w:rsid w:val="004B2F03"/>
    <w:pPr>
      <w:spacing w:line="340" w:lineRule="atLeast"/>
      <w:ind w:left="454" w:hanging="454"/>
      <w:jc w:val="both"/>
    </w:pPr>
    <w:rPr>
      <w:rFonts w:ascii="Times New Roman" w:hAnsi="Times New Roman"/>
      <w:color w:val="000000"/>
      <w:sz w:val="24"/>
      <w:szCs w:val="20"/>
      <w:lang w:eastAsia="de-DE"/>
    </w:rPr>
  </w:style>
  <w:style w:type="paragraph" w:customStyle="1" w:styleId="Referencetext">
    <w:name w:val="Reference text"/>
    <w:basedOn w:val="Normal"/>
    <w:rsid w:val="004B2F03"/>
    <w:pPr>
      <w:overflowPunct w:val="0"/>
      <w:autoSpaceDE w:val="0"/>
      <w:autoSpaceDN w:val="0"/>
      <w:adjustRightInd w:val="0"/>
      <w:spacing w:line="220" w:lineRule="exact"/>
      <w:ind w:left="284" w:hanging="284"/>
      <w:jc w:val="both"/>
      <w:textAlignment w:val="baseline"/>
    </w:pPr>
    <w:rPr>
      <w:rFonts w:ascii="Times New Roman" w:hAnsi="Times New Roman"/>
      <w:szCs w:val="20"/>
    </w:rPr>
  </w:style>
  <w:style w:type="paragraph" w:customStyle="1" w:styleId="INNWINDApx1">
    <w:name w:val="INNWIND Apx 1"/>
    <w:basedOn w:val="Heading1"/>
    <w:link w:val="INNWINDApx1Char"/>
    <w:qFormat/>
    <w:rsid w:val="006B5E9C"/>
    <w:pPr>
      <w:numPr>
        <w:numId w:val="44"/>
      </w:numPr>
      <w:ind w:left="360"/>
    </w:pPr>
  </w:style>
  <w:style w:type="paragraph" w:customStyle="1" w:styleId="InnwindApx11">
    <w:name w:val="Innwind Apx 1.1"/>
    <w:basedOn w:val="InnwindHeading20"/>
    <w:next w:val="INNWINDApx1"/>
    <w:link w:val="InnwindApx11Char"/>
    <w:autoRedefine/>
    <w:qFormat/>
    <w:rsid w:val="0084560E"/>
  </w:style>
  <w:style w:type="character" w:customStyle="1" w:styleId="INNWINDApx1Char">
    <w:name w:val="INNWIND Apx 1 Char"/>
    <w:basedOn w:val="Heading1Char"/>
    <w:link w:val="INNWINDApx1"/>
    <w:rsid w:val="006B5E9C"/>
    <w:rPr>
      <w:rFonts w:ascii="Times New Roman" w:eastAsia="Cambria" w:hAnsi="Times New Roman" w:cs="Times New Roman"/>
      <w:b/>
      <w:bCs/>
      <w:caps/>
      <w:color w:val="005596" w:themeColor="text2"/>
      <w:kern w:val="28"/>
      <w:sz w:val="24"/>
      <w:szCs w:val="24"/>
    </w:rPr>
  </w:style>
  <w:style w:type="paragraph" w:customStyle="1" w:styleId="InnwindBulletlist0">
    <w:name w:val="Innwind Bullet list"/>
    <w:basedOn w:val="BodyText"/>
    <w:next w:val="InnwindBulletlist"/>
    <w:autoRedefine/>
    <w:qFormat/>
    <w:rsid w:val="003F1CC1"/>
    <w:pPr>
      <w:tabs>
        <w:tab w:val="num" w:pos="1800"/>
      </w:tabs>
      <w:spacing w:before="40" w:after="40"/>
      <w:ind w:left="1800" w:hanging="360"/>
    </w:pPr>
  </w:style>
  <w:style w:type="character" w:customStyle="1" w:styleId="InnwindApx11Char">
    <w:name w:val="Innwind Apx 1.1 Char"/>
    <w:basedOn w:val="INNWINDApx1Char"/>
    <w:link w:val="InnwindApx11"/>
    <w:rsid w:val="0084560E"/>
    <w:rPr>
      <w:rFonts w:ascii="Times New Roman" w:eastAsia="MS Mincho" w:hAnsi="Times New Roman" w:cs="Times New Roman"/>
      <w:b/>
      <w:bCs w:val="0"/>
      <w:caps w:val="0"/>
      <w:color w:val="005596" w:themeColor="text2"/>
      <w:kern w:val="28"/>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206">
      <w:bodyDiv w:val="1"/>
      <w:marLeft w:val="0"/>
      <w:marRight w:val="0"/>
      <w:marTop w:val="0"/>
      <w:marBottom w:val="0"/>
      <w:divBdr>
        <w:top w:val="none" w:sz="0" w:space="0" w:color="auto"/>
        <w:left w:val="none" w:sz="0" w:space="0" w:color="auto"/>
        <w:bottom w:val="none" w:sz="0" w:space="0" w:color="auto"/>
        <w:right w:val="none" w:sz="0" w:space="0" w:color="auto"/>
      </w:divBdr>
    </w:div>
    <w:div w:id="1201279">
      <w:bodyDiv w:val="1"/>
      <w:marLeft w:val="0"/>
      <w:marRight w:val="0"/>
      <w:marTop w:val="0"/>
      <w:marBottom w:val="0"/>
      <w:divBdr>
        <w:top w:val="none" w:sz="0" w:space="0" w:color="auto"/>
        <w:left w:val="none" w:sz="0" w:space="0" w:color="auto"/>
        <w:bottom w:val="none" w:sz="0" w:space="0" w:color="auto"/>
        <w:right w:val="none" w:sz="0" w:space="0" w:color="auto"/>
      </w:divBdr>
    </w:div>
    <w:div w:id="9459012">
      <w:bodyDiv w:val="1"/>
      <w:marLeft w:val="0"/>
      <w:marRight w:val="0"/>
      <w:marTop w:val="0"/>
      <w:marBottom w:val="0"/>
      <w:divBdr>
        <w:top w:val="none" w:sz="0" w:space="0" w:color="auto"/>
        <w:left w:val="none" w:sz="0" w:space="0" w:color="auto"/>
        <w:bottom w:val="none" w:sz="0" w:space="0" w:color="auto"/>
        <w:right w:val="none" w:sz="0" w:space="0" w:color="auto"/>
      </w:divBdr>
    </w:div>
    <w:div w:id="9723858">
      <w:bodyDiv w:val="1"/>
      <w:marLeft w:val="0"/>
      <w:marRight w:val="0"/>
      <w:marTop w:val="0"/>
      <w:marBottom w:val="0"/>
      <w:divBdr>
        <w:top w:val="none" w:sz="0" w:space="0" w:color="auto"/>
        <w:left w:val="none" w:sz="0" w:space="0" w:color="auto"/>
        <w:bottom w:val="none" w:sz="0" w:space="0" w:color="auto"/>
        <w:right w:val="none" w:sz="0" w:space="0" w:color="auto"/>
      </w:divBdr>
    </w:div>
    <w:div w:id="12727281">
      <w:bodyDiv w:val="1"/>
      <w:marLeft w:val="0"/>
      <w:marRight w:val="0"/>
      <w:marTop w:val="0"/>
      <w:marBottom w:val="0"/>
      <w:divBdr>
        <w:top w:val="none" w:sz="0" w:space="0" w:color="auto"/>
        <w:left w:val="none" w:sz="0" w:space="0" w:color="auto"/>
        <w:bottom w:val="none" w:sz="0" w:space="0" w:color="auto"/>
        <w:right w:val="none" w:sz="0" w:space="0" w:color="auto"/>
      </w:divBdr>
    </w:div>
    <w:div w:id="14115497">
      <w:bodyDiv w:val="1"/>
      <w:marLeft w:val="0"/>
      <w:marRight w:val="0"/>
      <w:marTop w:val="0"/>
      <w:marBottom w:val="0"/>
      <w:divBdr>
        <w:top w:val="none" w:sz="0" w:space="0" w:color="auto"/>
        <w:left w:val="none" w:sz="0" w:space="0" w:color="auto"/>
        <w:bottom w:val="none" w:sz="0" w:space="0" w:color="auto"/>
        <w:right w:val="none" w:sz="0" w:space="0" w:color="auto"/>
      </w:divBdr>
    </w:div>
    <w:div w:id="15621408">
      <w:bodyDiv w:val="1"/>
      <w:marLeft w:val="0"/>
      <w:marRight w:val="0"/>
      <w:marTop w:val="0"/>
      <w:marBottom w:val="0"/>
      <w:divBdr>
        <w:top w:val="none" w:sz="0" w:space="0" w:color="auto"/>
        <w:left w:val="none" w:sz="0" w:space="0" w:color="auto"/>
        <w:bottom w:val="none" w:sz="0" w:space="0" w:color="auto"/>
        <w:right w:val="none" w:sz="0" w:space="0" w:color="auto"/>
      </w:divBdr>
    </w:div>
    <w:div w:id="18312269">
      <w:bodyDiv w:val="1"/>
      <w:marLeft w:val="0"/>
      <w:marRight w:val="0"/>
      <w:marTop w:val="0"/>
      <w:marBottom w:val="0"/>
      <w:divBdr>
        <w:top w:val="none" w:sz="0" w:space="0" w:color="auto"/>
        <w:left w:val="none" w:sz="0" w:space="0" w:color="auto"/>
        <w:bottom w:val="none" w:sz="0" w:space="0" w:color="auto"/>
        <w:right w:val="none" w:sz="0" w:space="0" w:color="auto"/>
      </w:divBdr>
    </w:div>
    <w:div w:id="21824797">
      <w:bodyDiv w:val="1"/>
      <w:marLeft w:val="0"/>
      <w:marRight w:val="0"/>
      <w:marTop w:val="0"/>
      <w:marBottom w:val="0"/>
      <w:divBdr>
        <w:top w:val="none" w:sz="0" w:space="0" w:color="auto"/>
        <w:left w:val="none" w:sz="0" w:space="0" w:color="auto"/>
        <w:bottom w:val="none" w:sz="0" w:space="0" w:color="auto"/>
        <w:right w:val="none" w:sz="0" w:space="0" w:color="auto"/>
      </w:divBdr>
    </w:div>
    <w:div w:id="25328676">
      <w:bodyDiv w:val="1"/>
      <w:marLeft w:val="0"/>
      <w:marRight w:val="0"/>
      <w:marTop w:val="0"/>
      <w:marBottom w:val="0"/>
      <w:divBdr>
        <w:top w:val="none" w:sz="0" w:space="0" w:color="auto"/>
        <w:left w:val="none" w:sz="0" w:space="0" w:color="auto"/>
        <w:bottom w:val="none" w:sz="0" w:space="0" w:color="auto"/>
        <w:right w:val="none" w:sz="0" w:space="0" w:color="auto"/>
      </w:divBdr>
    </w:div>
    <w:div w:id="25565526">
      <w:bodyDiv w:val="1"/>
      <w:marLeft w:val="0"/>
      <w:marRight w:val="0"/>
      <w:marTop w:val="0"/>
      <w:marBottom w:val="0"/>
      <w:divBdr>
        <w:top w:val="none" w:sz="0" w:space="0" w:color="auto"/>
        <w:left w:val="none" w:sz="0" w:space="0" w:color="auto"/>
        <w:bottom w:val="none" w:sz="0" w:space="0" w:color="auto"/>
        <w:right w:val="none" w:sz="0" w:space="0" w:color="auto"/>
      </w:divBdr>
    </w:div>
    <w:div w:id="28072353">
      <w:bodyDiv w:val="1"/>
      <w:marLeft w:val="0"/>
      <w:marRight w:val="0"/>
      <w:marTop w:val="0"/>
      <w:marBottom w:val="0"/>
      <w:divBdr>
        <w:top w:val="none" w:sz="0" w:space="0" w:color="auto"/>
        <w:left w:val="none" w:sz="0" w:space="0" w:color="auto"/>
        <w:bottom w:val="none" w:sz="0" w:space="0" w:color="auto"/>
        <w:right w:val="none" w:sz="0" w:space="0" w:color="auto"/>
      </w:divBdr>
    </w:div>
    <w:div w:id="28722009">
      <w:bodyDiv w:val="1"/>
      <w:marLeft w:val="0"/>
      <w:marRight w:val="0"/>
      <w:marTop w:val="0"/>
      <w:marBottom w:val="0"/>
      <w:divBdr>
        <w:top w:val="none" w:sz="0" w:space="0" w:color="auto"/>
        <w:left w:val="none" w:sz="0" w:space="0" w:color="auto"/>
        <w:bottom w:val="none" w:sz="0" w:space="0" w:color="auto"/>
        <w:right w:val="none" w:sz="0" w:space="0" w:color="auto"/>
      </w:divBdr>
    </w:div>
    <w:div w:id="29647767">
      <w:bodyDiv w:val="1"/>
      <w:marLeft w:val="0"/>
      <w:marRight w:val="0"/>
      <w:marTop w:val="0"/>
      <w:marBottom w:val="0"/>
      <w:divBdr>
        <w:top w:val="none" w:sz="0" w:space="0" w:color="auto"/>
        <w:left w:val="none" w:sz="0" w:space="0" w:color="auto"/>
        <w:bottom w:val="none" w:sz="0" w:space="0" w:color="auto"/>
        <w:right w:val="none" w:sz="0" w:space="0" w:color="auto"/>
      </w:divBdr>
    </w:div>
    <w:div w:id="30497289">
      <w:bodyDiv w:val="1"/>
      <w:marLeft w:val="0"/>
      <w:marRight w:val="0"/>
      <w:marTop w:val="0"/>
      <w:marBottom w:val="0"/>
      <w:divBdr>
        <w:top w:val="none" w:sz="0" w:space="0" w:color="auto"/>
        <w:left w:val="none" w:sz="0" w:space="0" w:color="auto"/>
        <w:bottom w:val="none" w:sz="0" w:space="0" w:color="auto"/>
        <w:right w:val="none" w:sz="0" w:space="0" w:color="auto"/>
      </w:divBdr>
    </w:div>
    <w:div w:id="32660774">
      <w:bodyDiv w:val="1"/>
      <w:marLeft w:val="0"/>
      <w:marRight w:val="0"/>
      <w:marTop w:val="0"/>
      <w:marBottom w:val="0"/>
      <w:divBdr>
        <w:top w:val="none" w:sz="0" w:space="0" w:color="auto"/>
        <w:left w:val="none" w:sz="0" w:space="0" w:color="auto"/>
        <w:bottom w:val="none" w:sz="0" w:space="0" w:color="auto"/>
        <w:right w:val="none" w:sz="0" w:space="0" w:color="auto"/>
      </w:divBdr>
    </w:div>
    <w:div w:id="35937758">
      <w:bodyDiv w:val="1"/>
      <w:marLeft w:val="0"/>
      <w:marRight w:val="0"/>
      <w:marTop w:val="0"/>
      <w:marBottom w:val="0"/>
      <w:divBdr>
        <w:top w:val="none" w:sz="0" w:space="0" w:color="auto"/>
        <w:left w:val="none" w:sz="0" w:space="0" w:color="auto"/>
        <w:bottom w:val="none" w:sz="0" w:space="0" w:color="auto"/>
        <w:right w:val="none" w:sz="0" w:space="0" w:color="auto"/>
      </w:divBdr>
    </w:div>
    <w:div w:id="37779156">
      <w:bodyDiv w:val="1"/>
      <w:marLeft w:val="0"/>
      <w:marRight w:val="0"/>
      <w:marTop w:val="0"/>
      <w:marBottom w:val="0"/>
      <w:divBdr>
        <w:top w:val="none" w:sz="0" w:space="0" w:color="auto"/>
        <w:left w:val="none" w:sz="0" w:space="0" w:color="auto"/>
        <w:bottom w:val="none" w:sz="0" w:space="0" w:color="auto"/>
        <w:right w:val="none" w:sz="0" w:space="0" w:color="auto"/>
      </w:divBdr>
    </w:div>
    <w:div w:id="38476489">
      <w:bodyDiv w:val="1"/>
      <w:marLeft w:val="0"/>
      <w:marRight w:val="0"/>
      <w:marTop w:val="0"/>
      <w:marBottom w:val="0"/>
      <w:divBdr>
        <w:top w:val="none" w:sz="0" w:space="0" w:color="auto"/>
        <w:left w:val="none" w:sz="0" w:space="0" w:color="auto"/>
        <w:bottom w:val="none" w:sz="0" w:space="0" w:color="auto"/>
        <w:right w:val="none" w:sz="0" w:space="0" w:color="auto"/>
      </w:divBdr>
    </w:div>
    <w:div w:id="39281035">
      <w:bodyDiv w:val="1"/>
      <w:marLeft w:val="0"/>
      <w:marRight w:val="0"/>
      <w:marTop w:val="0"/>
      <w:marBottom w:val="0"/>
      <w:divBdr>
        <w:top w:val="none" w:sz="0" w:space="0" w:color="auto"/>
        <w:left w:val="none" w:sz="0" w:space="0" w:color="auto"/>
        <w:bottom w:val="none" w:sz="0" w:space="0" w:color="auto"/>
        <w:right w:val="none" w:sz="0" w:space="0" w:color="auto"/>
      </w:divBdr>
    </w:div>
    <w:div w:id="43188411">
      <w:bodyDiv w:val="1"/>
      <w:marLeft w:val="0"/>
      <w:marRight w:val="0"/>
      <w:marTop w:val="0"/>
      <w:marBottom w:val="0"/>
      <w:divBdr>
        <w:top w:val="none" w:sz="0" w:space="0" w:color="auto"/>
        <w:left w:val="none" w:sz="0" w:space="0" w:color="auto"/>
        <w:bottom w:val="none" w:sz="0" w:space="0" w:color="auto"/>
        <w:right w:val="none" w:sz="0" w:space="0" w:color="auto"/>
      </w:divBdr>
    </w:div>
    <w:div w:id="52317269">
      <w:bodyDiv w:val="1"/>
      <w:marLeft w:val="0"/>
      <w:marRight w:val="0"/>
      <w:marTop w:val="0"/>
      <w:marBottom w:val="0"/>
      <w:divBdr>
        <w:top w:val="none" w:sz="0" w:space="0" w:color="auto"/>
        <w:left w:val="none" w:sz="0" w:space="0" w:color="auto"/>
        <w:bottom w:val="none" w:sz="0" w:space="0" w:color="auto"/>
        <w:right w:val="none" w:sz="0" w:space="0" w:color="auto"/>
      </w:divBdr>
    </w:div>
    <w:div w:id="52974737">
      <w:bodyDiv w:val="1"/>
      <w:marLeft w:val="0"/>
      <w:marRight w:val="0"/>
      <w:marTop w:val="0"/>
      <w:marBottom w:val="0"/>
      <w:divBdr>
        <w:top w:val="none" w:sz="0" w:space="0" w:color="auto"/>
        <w:left w:val="none" w:sz="0" w:space="0" w:color="auto"/>
        <w:bottom w:val="none" w:sz="0" w:space="0" w:color="auto"/>
        <w:right w:val="none" w:sz="0" w:space="0" w:color="auto"/>
      </w:divBdr>
    </w:div>
    <w:div w:id="55903473">
      <w:bodyDiv w:val="1"/>
      <w:marLeft w:val="0"/>
      <w:marRight w:val="0"/>
      <w:marTop w:val="0"/>
      <w:marBottom w:val="0"/>
      <w:divBdr>
        <w:top w:val="none" w:sz="0" w:space="0" w:color="auto"/>
        <w:left w:val="none" w:sz="0" w:space="0" w:color="auto"/>
        <w:bottom w:val="none" w:sz="0" w:space="0" w:color="auto"/>
        <w:right w:val="none" w:sz="0" w:space="0" w:color="auto"/>
      </w:divBdr>
    </w:div>
    <w:div w:id="58479614">
      <w:bodyDiv w:val="1"/>
      <w:marLeft w:val="0"/>
      <w:marRight w:val="0"/>
      <w:marTop w:val="0"/>
      <w:marBottom w:val="0"/>
      <w:divBdr>
        <w:top w:val="none" w:sz="0" w:space="0" w:color="auto"/>
        <w:left w:val="none" w:sz="0" w:space="0" w:color="auto"/>
        <w:bottom w:val="none" w:sz="0" w:space="0" w:color="auto"/>
        <w:right w:val="none" w:sz="0" w:space="0" w:color="auto"/>
      </w:divBdr>
    </w:div>
    <w:div w:id="59063895">
      <w:bodyDiv w:val="1"/>
      <w:marLeft w:val="0"/>
      <w:marRight w:val="0"/>
      <w:marTop w:val="0"/>
      <w:marBottom w:val="0"/>
      <w:divBdr>
        <w:top w:val="none" w:sz="0" w:space="0" w:color="auto"/>
        <w:left w:val="none" w:sz="0" w:space="0" w:color="auto"/>
        <w:bottom w:val="none" w:sz="0" w:space="0" w:color="auto"/>
        <w:right w:val="none" w:sz="0" w:space="0" w:color="auto"/>
      </w:divBdr>
    </w:div>
    <w:div w:id="59448709">
      <w:bodyDiv w:val="1"/>
      <w:marLeft w:val="0"/>
      <w:marRight w:val="0"/>
      <w:marTop w:val="0"/>
      <w:marBottom w:val="0"/>
      <w:divBdr>
        <w:top w:val="none" w:sz="0" w:space="0" w:color="auto"/>
        <w:left w:val="none" w:sz="0" w:space="0" w:color="auto"/>
        <w:bottom w:val="none" w:sz="0" w:space="0" w:color="auto"/>
        <w:right w:val="none" w:sz="0" w:space="0" w:color="auto"/>
      </w:divBdr>
    </w:div>
    <w:div w:id="61804676">
      <w:bodyDiv w:val="1"/>
      <w:marLeft w:val="0"/>
      <w:marRight w:val="0"/>
      <w:marTop w:val="0"/>
      <w:marBottom w:val="0"/>
      <w:divBdr>
        <w:top w:val="none" w:sz="0" w:space="0" w:color="auto"/>
        <w:left w:val="none" w:sz="0" w:space="0" w:color="auto"/>
        <w:bottom w:val="none" w:sz="0" w:space="0" w:color="auto"/>
        <w:right w:val="none" w:sz="0" w:space="0" w:color="auto"/>
      </w:divBdr>
    </w:div>
    <w:div w:id="62335418">
      <w:bodyDiv w:val="1"/>
      <w:marLeft w:val="0"/>
      <w:marRight w:val="0"/>
      <w:marTop w:val="0"/>
      <w:marBottom w:val="0"/>
      <w:divBdr>
        <w:top w:val="none" w:sz="0" w:space="0" w:color="auto"/>
        <w:left w:val="none" w:sz="0" w:space="0" w:color="auto"/>
        <w:bottom w:val="none" w:sz="0" w:space="0" w:color="auto"/>
        <w:right w:val="none" w:sz="0" w:space="0" w:color="auto"/>
      </w:divBdr>
    </w:div>
    <w:div w:id="63182402">
      <w:bodyDiv w:val="1"/>
      <w:marLeft w:val="0"/>
      <w:marRight w:val="0"/>
      <w:marTop w:val="0"/>
      <w:marBottom w:val="0"/>
      <w:divBdr>
        <w:top w:val="none" w:sz="0" w:space="0" w:color="auto"/>
        <w:left w:val="none" w:sz="0" w:space="0" w:color="auto"/>
        <w:bottom w:val="none" w:sz="0" w:space="0" w:color="auto"/>
        <w:right w:val="none" w:sz="0" w:space="0" w:color="auto"/>
      </w:divBdr>
    </w:div>
    <w:div w:id="63452069">
      <w:bodyDiv w:val="1"/>
      <w:marLeft w:val="0"/>
      <w:marRight w:val="0"/>
      <w:marTop w:val="0"/>
      <w:marBottom w:val="0"/>
      <w:divBdr>
        <w:top w:val="none" w:sz="0" w:space="0" w:color="auto"/>
        <w:left w:val="none" w:sz="0" w:space="0" w:color="auto"/>
        <w:bottom w:val="none" w:sz="0" w:space="0" w:color="auto"/>
        <w:right w:val="none" w:sz="0" w:space="0" w:color="auto"/>
      </w:divBdr>
    </w:div>
    <w:div w:id="63919173">
      <w:bodyDiv w:val="1"/>
      <w:marLeft w:val="0"/>
      <w:marRight w:val="0"/>
      <w:marTop w:val="0"/>
      <w:marBottom w:val="0"/>
      <w:divBdr>
        <w:top w:val="none" w:sz="0" w:space="0" w:color="auto"/>
        <w:left w:val="none" w:sz="0" w:space="0" w:color="auto"/>
        <w:bottom w:val="none" w:sz="0" w:space="0" w:color="auto"/>
        <w:right w:val="none" w:sz="0" w:space="0" w:color="auto"/>
      </w:divBdr>
    </w:div>
    <w:div w:id="66342873">
      <w:bodyDiv w:val="1"/>
      <w:marLeft w:val="0"/>
      <w:marRight w:val="0"/>
      <w:marTop w:val="0"/>
      <w:marBottom w:val="0"/>
      <w:divBdr>
        <w:top w:val="none" w:sz="0" w:space="0" w:color="auto"/>
        <w:left w:val="none" w:sz="0" w:space="0" w:color="auto"/>
        <w:bottom w:val="none" w:sz="0" w:space="0" w:color="auto"/>
        <w:right w:val="none" w:sz="0" w:space="0" w:color="auto"/>
      </w:divBdr>
    </w:div>
    <w:div w:id="67775054">
      <w:bodyDiv w:val="1"/>
      <w:marLeft w:val="0"/>
      <w:marRight w:val="0"/>
      <w:marTop w:val="0"/>
      <w:marBottom w:val="0"/>
      <w:divBdr>
        <w:top w:val="none" w:sz="0" w:space="0" w:color="auto"/>
        <w:left w:val="none" w:sz="0" w:space="0" w:color="auto"/>
        <w:bottom w:val="none" w:sz="0" w:space="0" w:color="auto"/>
        <w:right w:val="none" w:sz="0" w:space="0" w:color="auto"/>
      </w:divBdr>
    </w:div>
    <w:div w:id="72090964">
      <w:bodyDiv w:val="1"/>
      <w:marLeft w:val="0"/>
      <w:marRight w:val="0"/>
      <w:marTop w:val="0"/>
      <w:marBottom w:val="0"/>
      <w:divBdr>
        <w:top w:val="none" w:sz="0" w:space="0" w:color="auto"/>
        <w:left w:val="none" w:sz="0" w:space="0" w:color="auto"/>
        <w:bottom w:val="none" w:sz="0" w:space="0" w:color="auto"/>
        <w:right w:val="none" w:sz="0" w:space="0" w:color="auto"/>
      </w:divBdr>
    </w:div>
    <w:div w:id="72825271">
      <w:bodyDiv w:val="1"/>
      <w:marLeft w:val="0"/>
      <w:marRight w:val="0"/>
      <w:marTop w:val="0"/>
      <w:marBottom w:val="0"/>
      <w:divBdr>
        <w:top w:val="none" w:sz="0" w:space="0" w:color="auto"/>
        <w:left w:val="none" w:sz="0" w:space="0" w:color="auto"/>
        <w:bottom w:val="none" w:sz="0" w:space="0" w:color="auto"/>
        <w:right w:val="none" w:sz="0" w:space="0" w:color="auto"/>
      </w:divBdr>
    </w:div>
    <w:div w:id="74133706">
      <w:bodyDiv w:val="1"/>
      <w:marLeft w:val="0"/>
      <w:marRight w:val="0"/>
      <w:marTop w:val="0"/>
      <w:marBottom w:val="0"/>
      <w:divBdr>
        <w:top w:val="none" w:sz="0" w:space="0" w:color="auto"/>
        <w:left w:val="none" w:sz="0" w:space="0" w:color="auto"/>
        <w:bottom w:val="none" w:sz="0" w:space="0" w:color="auto"/>
        <w:right w:val="none" w:sz="0" w:space="0" w:color="auto"/>
      </w:divBdr>
    </w:div>
    <w:div w:id="79252367">
      <w:bodyDiv w:val="1"/>
      <w:marLeft w:val="0"/>
      <w:marRight w:val="0"/>
      <w:marTop w:val="0"/>
      <w:marBottom w:val="0"/>
      <w:divBdr>
        <w:top w:val="none" w:sz="0" w:space="0" w:color="auto"/>
        <w:left w:val="none" w:sz="0" w:space="0" w:color="auto"/>
        <w:bottom w:val="none" w:sz="0" w:space="0" w:color="auto"/>
        <w:right w:val="none" w:sz="0" w:space="0" w:color="auto"/>
      </w:divBdr>
    </w:div>
    <w:div w:id="79956272">
      <w:bodyDiv w:val="1"/>
      <w:marLeft w:val="0"/>
      <w:marRight w:val="0"/>
      <w:marTop w:val="0"/>
      <w:marBottom w:val="0"/>
      <w:divBdr>
        <w:top w:val="none" w:sz="0" w:space="0" w:color="auto"/>
        <w:left w:val="none" w:sz="0" w:space="0" w:color="auto"/>
        <w:bottom w:val="none" w:sz="0" w:space="0" w:color="auto"/>
        <w:right w:val="none" w:sz="0" w:space="0" w:color="auto"/>
      </w:divBdr>
    </w:div>
    <w:div w:id="84421264">
      <w:bodyDiv w:val="1"/>
      <w:marLeft w:val="0"/>
      <w:marRight w:val="0"/>
      <w:marTop w:val="0"/>
      <w:marBottom w:val="0"/>
      <w:divBdr>
        <w:top w:val="none" w:sz="0" w:space="0" w:color="auto"/>
        <w:left w:val="none" w:sz="0" w:space="0" w:color="auto"/>
        <w:bottom w:val="none" w:sz="0" w:space="0" w:color="auto"/>
        <w:right w:val="none" w:sz="0" w:space="0" w:color="auto"/>
      </w:divBdr>
    </w:div>
    <w:div w:id="85931935">
      <w:bodyDiv w:val="1"/>
      <w:marLeft w:val="0"/>
      <w:marRight w:val="0"/>
      <w:marTop w:val="0"/>
      <w:marBottom w:val="0"/>
      <w:divBdr>
        <w:top w:val="none" w:sz="0" w:space="0" w:color="auto"/>
        <w:left w:val="none" w:sz="0" w:space="0" w:color="auto"/>
        <w:bottom w:val="none" w:sz="0" w:space="0" w:color="auto"/>
        <w:right w:val="none" w:sz="0" w:space="0" w:color="auto"/>
      </w:divBdr>
    </w:div>
    <w:div w:id="94447452">
      <w:bodyDiv w:val="1"/>
      <w:marLeft w:val="0"/>
      <w:marRight w:val="0"/>
      <w:marTop w:val="0"/>
      <w:marBottom w:val="0"/>
      <w:divBdr>
        <w:top w:val="none" w:sz="0" w:space="0" w:color="auto"/>
        <w:left w:val="none" w:sz="0" w:space="0" w:color="auto"/>
        <w:bottom w:val="none" w:sz="0" w:space="0" w:color="auto"/>
        <w:right w:val="none" w:sz="0" w:space="0" w:color="auto"/>
      </w:divBdr>
    </w:div>
    <w:div w:id="95633998">
      <w:bodyDiv w:val="1"/>
      <w:marLeft w:val="0"/>
      <w:marRight w:val="0"/>
      <w:marTop w:val="0"/>
      <w:marBottom w:val="0"/>
      <w:divBdr>
        <w:top w:val="none" w:sz="0" w:space="0" w:color="auto"/>
        <w:left w:val="none" w:sz="0" w:space="0" w:color="auto"/>
        <w:bottom w:val="none" w:sz="0" w:space="0" w:color="auto"/>
        <w:right w:val="none" w:sz="0" w:space="0" w:color="auto"/>
      </w:divBdr>
    </w:div>
    <w:div w:id="95755987">
      <w:bodyDiv w:val="1"/>
      <w:marLeft w:val="0"/>
      <w:marRight w:val="0"/>
      <w:marTop w:val="0"/>
      <w:marBottom w:val="0"/>
      <w:divBdr>
        <w:top w:val="none" w:sz="0" w:space="0" w:color="auto"/>
        <w:left w:val="none" w:sz="0" w:space="0" w:color="auto"/>
        <w:bottom w:val="none" w:sz="0" w:space="0" w:color="auto"/>
        <w:right w:val="none" w:sz="0" w:space="0" w:color="auto"/>
      </w:divBdr>
    </w:div>
    <w:div w:id="96295517">
      <w:bodyDiv w:val="1"/>
      <w:marLeft w:val="0"/>
      <w:marRight w:val="0"/>
      <w:marTop w:val="0"/>
      <w:marBottom w:val="0"/>
      <w:divBdr>
        <w:top w:val="none" w:sz="0" w:space="0" w:color="auto"/>
        <w:left w:val="none" w:sz="0" w:space="0" w:color="auto"/>
        <w:bottom w:val="none" w:sz="0" w:space="0" w:color="auto"/>
        <w:right w:val="none" w:sz="0" w:space="0" w:color="auto"/>
      </w:divBdr>
    </w:div>
    <w:div w:id="97532968">
      <w:bodyDiv w:val="1"/>
      <w:marLeft w:val="0"/>
      <w:marRight w:val="0"/>
      <w:marTop w:val="0"/>
      <w:marBottom w:val="0"/>
      <w:divBdr>
        <w:top w:val="none" w:sz="0" w:space="0" w:color="auto"/>
        <w:left w:val="none" w:sz="0" w:space="0" w:color="auto"/>
        <w:bottom w:val="none" w:sz="0" w:space="0" w:color="auto"/>
        <w:right w:val="none" w:sz="0" w:space="0" w:color="auto"/>
      </w:divBdr>
    </w:div>
    <w:div w:id="100957749">
      <w:bodyDiv w:val="1"/>
      <w:marLeft w:val="0"/>
      <w:marRight w:val="0"/>
      <w:marTop w:val="0"/>
      <w:marBottom w:val="0"/>
      <w:divBdr>
        <w:top w:val="none" w:sz="0" w:space="0" w:color="auto"/>
        <w:left w:val="none" w:sz="0" w:space="0" w:color="auto"/>
        <w:bottom w:val="none" w:sz="0" w:space="0" w:color="auto"/>
        <w:right w:val="none" w:sz="0" w:space="0" w:color="auto"/>
      </w:divBdr>
    </w:div>
    <w:div w:id="106969694">
      <w:bodyDiv w:val="1"/>
      <w:marLeft w:val="0"/>
      <w:marRight w:val="0"/>
      <w:marTop w:val="0"/>
      <w:marBottom w:val="0"/>
      <w:divBdr>
        <w:top w:val="none" w:sz="0" w:space="0" w:color="auto"/>
        <w:left w:val="none" w:sz="0" w:space="0" w:color="auto"/>
        <w:bottom w:val="none" w:sz="0" w:space="0" w:color="auto"/>
        <w:right w:val="none" w:sz="0" w:space="0" w:color="auto"/>
      </w:divBdr>
    </w:div>
    <w:div w:id="111942637">
      <w:bodyDiv w:val="1"/>
      <w:marLeft w:val="0"/>
      <w:marRight w:val="0"/>
      <w:marTop w:val="0"/>
      <w:marBottom w:val="0"/>
      <w:divBdr>
        <w:top w:val="none" w:sz="0" w:space="0" w:color="auto"/>
        <w:left w:val="none" w:sz="0" w:space="0" w:color="auto"/>
        <w:bottom w:val="none" w:sz="0" w:space="0" w:color="auto"/>
        <w:right w:val="none" w:sz="0" w:space="0" w:color="auto"/>
      </w:divBdr>
    </w:div>
    <w:div w:id="115560637">
      <w:bodyDiv w:val="1"/>
      <w:marLeft w:val="0"/>
      <w:marRight w:val="0"/>
      <w:marTop w:val="0"/>
      <w:marBottom w:val="0"/>
      <w:divBdr>
        <w:top w:val="none" w:sz="0" w:space="0" w:color="auto"/>
        <w:left w:val="none" w:sz="0" w:space="0" w:color="auto"/>
        <w:bottom w:val="none" w:sz="0" w:space="0" w:color="auto"/>
        <w:right w:val="none" w:sz="0" w:space="0" w:color="auto"/>
      </w:divBdr>
    </w:div>
    <w:div w:id="124278762">
      <w:bodyDiv w:val="1"/>
      <w:marLeft w:val="0"/>
      <w:marRight w:val="0"/>
      <w:marTop w:val="0"/>
      <w:marBottom w:val="0"/>
      <w:divBdr>
        <w:top w:val="none" w:sz="0" w:space="0" w:color="auto"/>
        <w:left w:val="none" w:sz="0" w:space="0" w:color="auto"/>
        <w:bottom w:val="none" w:sz="0" w:space="0" w:color="auto"/>
        <w:right w:val="none" w:sz="0" w:space="0" w:color="auto"/>
      </w:divBdr>
    </w:div>
    <w:div w:id="128207853">
      <w:bodyDiv w:val="1"/>
      <w:marLeft w:val="0"/>
      <w:marRight w:val="0"/>
      <w:marTop w:val="0"/>
      <w:marBottom w:val="0"/>
      <w:divBdr>
        <w:top w:val="none" w:sz="0" w:space="0" w:color="auto"/>
        <w:left w:val="none" w:sz="0" w:space="0" w:color="auto"/>
        <w:bottom w:val="none" w:sz="0" w:space="0" w:color="auto"/>
        <w:right w:val="none" w:sz="0" w:space="0" w:color="auto"/>
      </w:divBdr>
    </w:div>
    <w:div w:id="130488967">
      <w:bodyDiv w:val="1"/>
      <w:marLeft w:val="0"/>
      <w:marRight w:val="0"/>
      <w:marTop w:val="0"/>
      <w:marBottom w:val="0"/>
      <w:divBdr>
        <w:top w:val="none" w:sz="0" w:space="0" w:color="auto"/>
        <w:left w:val="none" w:sz="0" w:space="0" w:color="auto"/>
        <w:bottom w:val="none" w:sz="0" w:space="0" w:color="auto"/>
        <w:right w:val="none" w:sz="0" w:space="0" w:color="auto"/>
      </w:divBdr>
    </w:div>
    <w:div w:id="130904422">
      <w:bodyDiv w:val="1"/>
      <w:marLeft w:val="0"/>
      <w:marRight w:val="0"/>
      <w:marTop w:val="0"/>
      <w:marBottom w:val="0"/>
      <w:divBdr>
        <w:top w:val="none" w:sz="0" w:space="0" w:color="auto"/>
        <w:left w:val="none" w:sz="0" w:space="0" w:color="auto"/>
        <w:bottom w:val="none" w:sz="0" w:space="0" w:color="auto"/>
        <w:right w:val="none" w:sz="0" w:space="0" w:color="auto"/>
      </w:divBdr>
    </w:div>
    <w:div w:id="133912058">
      <w:bodyDiv w:val="1"/>
      <w:marLeft w:val="0"/>
      <w:marRight w:val="0"/>
      <w:marTop w:val="0"/>
      <w:marBottom w:val="0"/>
      <w:divBdr>
        <w:top w:val="none" w:sz="0" w:space="0" w:color="auto"/>
        <w:left w:val="none" w:sz="0" w:space="0" w:color="auto"/>
        <w:bottom w:val="none" w:sz="0" w:space="0" w:color="auto"/>
        <w:right w:val="none" w:sz="0" w:space="0" w:color="auto"/>
      </w:divBdr>
    </w:div>
    <w:div w:id="133956408">
      <w:bodyDiv w:val="1"/>
      <w:marLeft w:val="0"/>
      <w:marRight w:val="0"/>
      <w:marTop w:val="0"/>
      <w:marBottom w:val="0"/>
      <w:divBdr>
        <w:top w:val="none" w:sz="0" w:space="0" w:color="auto"/>
        <w:left w:val="none" w:sz="0" w:space="0" w:color="auto"/>
        <w:bottom w:val="none" w:sz="0" w:space="0" w:color="auto"/>
        <w:right w:val="none" w:sz="0" w:space="0" w:color="auto"/>
      </w:divBdr>
    </w:div>
    <w:div w:id="136268947">
      <w:bodyDiv w:val="1"/>
      <w:marLeft w:val="0"/>
      <w:marRight w:val="0"/>
      <w:marTop w:val="0"/>
      <w:marBottom w:val="0"/>
      <w:divBdr>
        <w:top w:val="none" w:sz="0" w:space="0" w:color="auto"/>
        <w:left w:val="none" w:sz="0" w:space="0" w:color="auto"/>
        <w:bottom w:val="none" w:sz="0" w:space="0" w:color="auto"/>
        <w:right w:val="none" w:sz="0" w:space="0" w:color="auto"/>
      </w:divBdr>
    </w:div>
    <w:div w:id="139151489">
      <w:bodyDiv w:val="1"/>
      <w:marLeft w:val="0"/>
      <w:marRight w:val="0"/>
      <w:marTop w:val="0"/>
      <w:marBottom w:val="0"/>
      <w:divBdr>
        <w:top w:val="none" w:sz="0" w:space="0" w:color="auto"/>
        <w:left w:val="none" w:sz="0" w:space="0" w:color="auto"/>
        <w:bottom w:val="none" w:sz="0" w:space="0" w:color="auto"/>
        <w:right w:val="none" w:sz="0" w:space="0" w:color="auto"/>
      </w:divBdr>
    </w:div>
    <w:div w:id="140464443">
      <w:bodyDiv w:val="1"/>
      <w:marLeft w:val="0"/>
      <w:marRight w:val="0"/>
      <w:marTop w:val="0"/>
      <w:marBottom w:val="0"/>
      <w:divBdr>
        <w:top w:val="none" w:sz="0" w:space="0" w:color="auto"/>
        <w:left w:val="none" w:sz="0" w:space="0" w:color="auto"/>
        <w:bottom w:val="none" w:sz="0" w:space="0" w:color="auto"/>
        <w:right w:val="none" w:sz="0" w:space="0" w:color="auto"/>
      </w:divBdr>
    </w:div>
    <w:div w:id="141165179">
      <w:bodyDiv w:val="1"/>
      <w:marLeft w:val="0"/>
      <w:marRight w:val="0"/>
      <w:marTop w:val="0"/>
      <w:marBottom w:val="0"/>
      <w:divBdr>
        <w:top w:val="none" w:sz="0" w:space="0" w:color="auto"/>
        <w:left w:val="none" w:sz="0" w:space="0" w:color="auto"/>
        <w:bottom w:val="none" w:sz="0" w:space="0" w:color="auto"/>
        <w:right w:val="none" w:sz="0" w:space="0" w:color="auto"/>
      </w:divBdr>
    </w:div>
    <w:div w:id="145510471">
      <w:bodyDiv w:val="1"/>
      <w:marLeft w:val="0"/>
      <w:marRight w:val="0"/>
      <w:marTop w:val="0"/>
      <w:marBottom w:val="0"/>
      <w:divBdr>
        <w:top w:val="none" w:sz="0" w:space="0" w:color="auto"/>
        <w:left w:val="none" w:sz="0" w:space="0" w:color="auto"/>
        <w:bottom w:val="none" w:sz="0" w:space="0" w:color="auto"/>
        <w:right w:val="none" w:sz="0" w:space="0" w:color="auto"/>
      </w:divBdr>
    </w:div>
    <w:div w:id="146018679">
      <w:bodyDiv w:val="1"/>
      <w:marLeft w:val="0"/>
      <w:marRight w:val="0"/>
      <w:marTop w:val="0"/>
      <w:marBottom w:val="0"/>
      <w:divBdr>
        <w:top w:val="none" w:sz="0" w:space="0" w:color="auto"/>
        <w:left w:val="none" w:sz="0" w:space="0" w:color="auto"/>
        <w:bottom w:val="none" w:sz="0" w:space="0" w:color="auto"/>
        <w:right w:val="none" w:sz="0" w:space="0" w:color="auto"/>
      </w:divBdr>
    </w:div>
    <w:div w:id="146436026">
      <w:bodyDiv w:val="1"/>
      <w:marLeft w:val="0"/>
      <w:marRight w:val="0"/>
      <w:marTop w:val="0"/>
      <w:marBottom w:val="0"/>
      <w:divBdr>
        <w:top w:val="none" w:sz="0" w:space="0" w:color="auto"/>
        <w:left w:val="none" w:sz="0" w:space="0" w:color="auto"/>
        <w:bottom w:val="none" w:sz="0" w:space="0" w:color="auto"/>
        <w:right w:val="none" w:sz="0" w:space="0" w:color="auto"/>
      </w:divBdr>
    </w:div>
    <w:div w:id="151458729">
      <w:bodyDiv w:val="1"/>
      <w:marLeft w:val="0"/>
      <w:marRight w:val="0"/>
      <w:marTop w:val="0"/>
      <w:marBottom w:val="0"/>
      <w:divBdr>
        <w:top w:val="none" w:sz="0" w:space="0" w:color="auto"/>
        <w:left w:val="none" w:sz="0" w:space="0" w:color="auto"/>
        <w:bottom w:val="none" w:sz="0" w:space="0" w:color="auto"/>
        <w:right w:val="none" w:sz="0" w:space="0" w:color="auto"/>
      </w:divBdr>
    </w:div>
    <w:div w:id="152113411">
      <w:bodyDiv w:val="1"/>
      <w:marLeft w:val="0"/>
      <w:marRight w:val="0"/>
      <w:marTop w:val="0"/>
      <w:marBottom w:val="0"/>
      <w:divBdr>
        <w:top w:val="none" w:sz="0" w:space="0" w:color="auto"/>
        <w:left w:val="none" w:sz="0" w:space="0" w:color="auto"/>
        <w:bottom w:val="none" w:sz="0" w:space="0" w:color="auto"/>
        <w:right w:val="none" w:sz="0" w:space="0" w:color="auto"/>
      </w:divBdr>
    </w:div>
    <w:div w:id="153306681">
      <w:bodyDiv w:val="1"/>
      <w:marLeft w:val="0"/>
      <w:marRight w:val="0"/>
      <w:marTop w:val="0"/>
      <w:marBottom w:val="0"/>
      <w:divBdr>
        <w:top w:val="none" w:sz="0" w:space="0" w:color="auto"/>
        <w:left w:val="none" w:sz="0" w:space="0" w:color="auto"/>
        <w:bottom w:val="none" w:sz="0" w:space="0" w:color="auto"/>
        <w:right w:val="none" w:sz="0" w:space="0" w:color="auto"/>
      </w:divBdr>
    </w:div>
    <w:div w:id="154953177">
      <w:bodyDiv w:val="1"/>
      <w:marLeft w:val="0"/>
      <w:marRight w:val="0"/>
      <w:marTop w:val="0"/>
      <w:marBottom w:val="0"/>
      <w:divBdr>
        <w:top w:val="none" w:sz="0" w:space="0" w:color="auto"/>
        <w:left w:val="none" w:sz="0" w:space="0" w:color="auto"/>
        <w:bottom w:val="none" w:sz="0" w:space="0" w:color="auto"/>
        <w:right w:val="none" w:sz="0" w:space="0" w:color="auto"/>
      </w:divBdr>
    </w:div>
    <w:div w:id="155533132">
      <w:bodyDiv w:val="1"/>
      <w:marLeft w:val="0"/>
      <w:marRight w:val="0"/>
      <w:marTop w:val="0"/>
      <w:marBottom w:val="0"/>
      <w:divBdr>
        <w:top w:val="none" w:sz="0" w:space="0" w:color="auto"/>
        <w:left w:val="none" w:sz="0" w:space="0" w:color="auto"/>
        <w:bottom w:val="none" w:sz="0" w:space="0" w:color="auto"/>
        <w:right w:val="none" w:sz="0" w:space="0" w:color="auto"/>
      </w:divBdr>
    </w:div>
    <w:div w:id="156924608">
      <w:bodyDiv w:val="1"/>
      <w:marLeft w:val="0"/>
      <w:marRight w:val="0"/>
      <w:marTop w:val="0"/>
      <w:marBottom w:val="0"/>
      <w:divBdr>
        <w:top w:val="none" w:sz="0" w:space="0" w:color="auto"/>
        <w:left w:val="none" w:sz="0" w:space="0" w:color="auto"/>
        <w:bottom w:val="none" w:sz="0" w:space="0" w:color="auto"/>
        <w:right w:val="none" w:sz="0" w:space="0" w:color="auto"/>
      </w:divBdr>
    </w:div>
    <w:div w:id="157042991">
      <w:bodyDiv w:val="1"/>
      <w:marLeft w:val="0"/>
      <w:marRight w:val="0"/>
      <w:marTop w:val="0"/>
      <w:marBottom w:val="0"/>
      <w:divBdr>
        <w:top w:val="none" w:sz="0" w:space="0" w:color="auto"/>
        <w:left w:val="none" w:sz="0" w:space="0" w:color="auto"/>
        <w:bottom w:val="none" w:sz="0" w:space="0" w:color="auto"/>
        <w:right w:val="none" w:sz="0" w:space="0" w:color="auto"/>
      </w:divBdr>
    </w:div>
    <w:div w:id="161361335">
      <w:bodyDiv w:val="1"/>
      <w:marLeft w:val="0"/>
      <w:marRight w:val="0"/>
      <w:marTop w:val="0"/>
      <w:marBottom w:val="0"/>
      <w:divBdr>
        <w:top w:val="none" w:sz="0" w:space="0" w:color="auto"/>
        <w:left w:val="none" w:sz="0" w:space="0" w:color="auto"/>
        <w:bottom w:val="none" w:sz="0" w:space="0" w:color="auto"/>
        <w:right w:val="none" w:sz="0" w:space="0" w:color="auto"/>
      </w:divBdr>
    </w:div>
    <w:div w:id="161707405">
      <w:bodyDiv w:val="1"/>
      <w:marLeft w:val="0"/>
      <w:marRight w:val="0"/>
      <w:marTop w:val="0"/>
      <w:marBottom w:val="0"/>
      <w:divBdr>
        <w:top w:val="none" w:sz="0" w:space="0" w:color="auto"/>
        <w:left w:val="none" w:sz="0" w:space="0" w:color="auto"/>
        <w:bottom w:val="none" w:sz="0" w:space="0" w:color="auto"/>
        <w:right w:val="none" w:sz="0" w:space="0" w:color="auto"/>
      </w:divBdr>
    </w:div>
    <w:div w:id="163321816">
      <w:bodyDiv w:val="1"/>
      <w:marLeft w:val="0"/>
      <w:marRight w:val="0"/>
      <w:marTop w:val="0"/>
      <w:marBottom w:val="0"/>
      <w:divBdr>
        <w:top w:val="none" w:sz="0" w:space="0" w:color="auto"/>
        <w:left w:val="none" w:sz="0" w:space="0" w:color="auto"/>
        <w:bottom w:val="none" w:sz="0" w:space="0" w:color="auto"/>
        <w:right w:val="none" w:sz="0" w:space="0" w:color="auto"/>
      </w:divBdr>
    </w:div>
    <w:div w:id="174808493">
      <w:bodyDiv w:val="1"/>
      <w:marLeft w:val="0"/>
      <w:marRight w:val="0"/>
      <w:marTop w:val="0"/>
      <w:marBottom w:val="0"/>
      <w:divBdr>
        <w:top w:val="none" w:sz="0" w:space="0" w:color="auto"/>
        <w:left w:val="none" w:sz="0" w:space="0" w:color="auto"/>
        <w:bottom w:val="none" w:sz="0" w:space="0" w:color="auto"/>
        <w:right w:val="none" w:sz="0" w:space="0" w:color="auto"/>
      </w:divBdr>
    </w:div>
    <w:div w:id="177424825">
      <w:bodyDiv w:val="1"/>
      <w:marLeft w:val="0"/>
      <w:marRight w:val="0"/>
      <w:marTop w:val="0"/>
      <w:marBottom w:val="0"/>
      <w:divBdr>
        <w:top w:val="none" w:sz="0" w:space="0" w:color="auto"/>
        <w:left w:val="none" w:sz="0" w:space="0" w:color="auto"/>
        <w:bottom w:val="none" w:sz="0" w:space="0" w:color="auto"/>
        <w:right w:val="none" w:sz="0" w:space="0" w:color="auto"/>
      </w:divBdr>
    </w:div>
    <w:div w:id="180707519">
      <w:bodyDiv w:val="1"/>
      <w:marLeft w:val="0"/>
      <w:marRight w:val="0"/>
      <w:marTop w:val="0"/>
      <w:marBottom w:val="0"/>
      <w:divBdr>
        <w:top w:val="none" w:sz="0" w:space="0" w:color="auto"/>
        <w:left w:val="none" w:sz="0" w:space="0" w:color="auto"/>
        <w:bottom w:val="none" w:sz="0" w:space="0" w:color="auto"/>
        <w:right w:val="none" w:sz="0" w:space="0" w:color="auto"/>
      </w:divBdr>
    </w:div>
    <w:div w:id="182591582">
      <w:bodyDiv w:val="1"/>
      <w:marLeft w:val="0"/>
      <w:marRight w:val="0"/>
      <w:marTop w:val="0"/>
      <w:marBottom w:val="0"/>
      <w:divBdr>
        <w:top w:val="none" w:sz="0" w:space="0" w:color="auto"/>
        <w:left w:val="none" w:sz="0" w:space="0" w:color="auto"/>
        <w:bottom w:val="none" w:sz="0" w:space="0" w:color="auto"/>
        <w:right w:val="none" w:sz="0" w:space="0" w:color="auto"/>
      </w:divBdr>
    </w:div>
    <w:div w:id="183327257">
      <w:bodyDiv w:val="1"/>
      <w:marLeft w:val="0"/>
      <w:marRight w:val="0"/>
      <w:marTop w:val="0"/>
      <w:marBottom w:val="0"/>
      <w:divBdr>
        <w:top w:val="none" w:sz="0" w:space="0" w:color="auto"/>
        <w:left w:val="none" w:sz="0" w:space="0" w:color="auto"/>
        <w:bottom w:val="none" w:sz="0" w:space="0" w:color="auto"/>
        <w:right w:val="none" w:sz="0" w:space="0" w:color="auto"/>
      </w:divBdr>
    </w:div>
    <w:div w:id="185675160">
      <w:bodyDiv w:val="1"/>
      <w:marLeft w:val="0"/>
      <w:marRight w:val="0"/>
      <w:marTop w:val="0"/>
      <w:marBottom w:val="0"/>
      <w:divBdr>
        <w:top w:val="none" w:sz="0" w:space="0" w:color="auto"/>
        <w:left w:val="none" w:sz="0" w:space="0" w:color="auto"/>
        <w:bottom w:val="none" w:sz="0" w:space="0" w:color="auto"/>
        <w:right w:val="none" w:sz="0" w:space="0" w:color="auto"/>
      </w:divBdr>
    </w:div>
    <w:div w:id="187187251">
      <w:bodyDiv w:val="1"/>
      <w:marLeft w:val="0"/>
      <w:marRight w:val="0"/>
      <w:marTop w:val="0"/>
      <w:marBottom w:val="0"/>
      <w:divBdr>
        <w:top w:val="none" w:sz="0" w:space="0" w:color="auto"/>
        <w:left w:val="none" w:sz="0" w:space="0" w:color="auto"/>
        <w:bottom w:val="none" w:sz="0" w:space="0" w:color="auto"/>
        <w:right w:val="none" w:sz="0" w:space="0" w:color="auto"/>
      </w:divBdr>
    </w:div>
    <w:div w:id="188569167">
      <w:bodyDiv w:val="1"/>
      <w:marLeft w:val="0"/>
      <w:marRight w:val="0"/>
      <w:marTop w:val="0"/>
      <w:marBottom w:val="0"/>
      <w:divBdr>
        <w:top w:val="none" w:sz="0" w:space="0" w:color="auto"/>
        <w:left w:val="none" w:sz="0" w:space="0" w:color="auto"/>
        <w:bottom w:val="none" w:sz="0" w:space="0" w:color="auto"/>
        <w:right w:val="none" w:sz="0" w:space="0" w:color="auto"/>
      </w:divBdr>
    </w:div>
    <w:div w:id="188838875">
      <w:bodyDiv w:val="1"/>
      <w:marLeft w:val="0"/>
      <w:marRight w:val="0"/>
      <w:marTop w:val="0"/>
      <w:marBottom w:val="0"/>
      <w:divBdr>
        <w:top w:val="none" w:sz="0" w:space="0" w:color="auto"/>
        <w:left w:val="none" w:sz="0" w:space="0" w:color="auto"/>
        <w:bottom w:val="none" w:sz="0" w:space="0" w:color="auto"/>
        <w:right w:val="none" w:sz="0" w:space="0" w:color="auto"/>
      </w:divBdr>
    </w:div>
    <w:div w:id="188955505">
      <w:bodyDiv w:val="1"/>
      <w:marLeft w:val="0"/>
      <w:marRight w:val="0"/>
      <w:marTop w:val="0"/>
      <w:marBottom w:val="0"/>
      <w:divBdr>
        <w:top w:val="none" w:sz="0" w:space="0" w:color="auto"/>
        <w:left w:val="none" w:sz="0" w:space="0" w:color="auto"/>
        <w:bottom w:val="none" w:sz="0" w:space="0" w:color="auto"/>
        <w:right w:val="none" w:sz="0" w:space="0" w:color="auto"/>
      </w:divBdr>
    </w:div>
    <w:div w:id="191382217">
      <w:bodyDiv w:val="1"/>
      <w:marLeft w:val="0"/>
      <w:marRight w:val="0"/>
      <w:marTop w:val="0"/>
      <w:marBottom w:val="0"/>
      <w:divBdr>
        <w:top w:val="none" w:sz="0" w:space="0" w:color="auto"/>
        <w:left w:val="none" w:sz="0" w:space="0" w:color="auto"/>
        <w:bottom w:val="none" w:sz="0" w:space="0" w:color="auto"/>
        <w:right w:val="none" w:sz="0" w:space="0" w:color="auto"/>
      </w:divBdr>
    </w:div>
    <w:div w:id="191457040">
      <w:bodyDiv w:val="1"/>
      <w:marLeft w:val="0"/>
      <w:marRight w:val="0"/>
      <w:marTop w:val="0"/>
      <w:marBottom w:val="0"/>
      <w:divBdr>
        <w:top w:val="none" w:sz="0" w:space="0" w:color="auto"/>
        <w:left w:val="none" w:sz="0" w:space="0" w:color="auto"/>
        <w:bottom w:val="none" w:sz="0" w:space="0" w:color="auto"/>
        <w:right w:val="none" w:sz="0" w:space="0" w:color="auto"/>
      </w:divBdr>
    </w:div>
    <w:div w:id="194924584">
      <w:bodyDiv w:val="1"/>
      <w:marLeft w:val="0"/>
      <w:marRight w:val="0"/>
      <w:marTop w:val="0"/>
      <w:marBottom w:val="0"/>
      <w:divBdr>
        <w:top w:val="none" w:sz="0" w:space="0" w:color="auto"/>
        <w:left w:val="none" w:sz="0" w:space="0" w:color="auto"/>
        <w:bottom w:val="none" w:sz="0" w:space="0" w:color="auto"/>
        <w:right w:val="none" w:sz="0" w:space="0" w:color="auto"/>
      </w:divBdr>
    </w:div>
    <w:div w:id="196698754">
      <w:bodyDiv w:val="1"/>
      <w:marLeft w:val="0"/>
      <w:marRight w:val="0"/>
      <w:marTop w:val="0"/>
      <w:marBottom w:val="0"/>
      <w:divBdr>
        <w:top w:val="none" w:sz="0" w:space="0" w:color="auto"/>
        <w:left w:val="none" w:sz="0" w:space="0" w:color="auto"/>
        <w:bottom w:val="none" w:sz="0" w:space="0" w:color="auto"/>
        <w:right w:val="none" w:sz="0" w:space="0" w:color="auto"/>
      </w:divBdr>
    </w:div>
    <w:div w:id="199250249">
      <w:bodyDiv w:val="1"/>
      <w:marLeft w:val="0"/>
      <w:marRight w:val="0"/>
      <w:marTop w:val="0"/>
      <w:marBottom w:val="0"/>
      <w:divBdr>
        <w:top w:val="none" w:sz="0" w:space="0" w:color="auto"/>
        <w:left w:val="none" w:sz="0" w:space="0" w:color="auto"/>
        <w:bottom w:val="none" w:sz="0" w:space="0" w:color="auto"/>
        <w:right w:val="none" w:sz="0" w:space="0" w:color="auto"/>
      </w:divBdr>
    </w:div>
    <w:div w:id="202595517">
      <w:bodyDiv w:val="1"/>
      <w:marLeft w:val="0"/>
      <w:marRight w:val="0"/>
      <w:marTop w:val="0"/>
      <w:marBottom w:val="0"/>
      <w:divBdr>
        <w:top w:val="none" w:sz="0" w:space="0" w:color="auto"/>
        <w:left w:val="none" w:sz="0" w:space="0" w:color="auto"/>
        <w:bottom w:val="none" w:sz="0" w:space="0" w:color="auto"/>
        <w:right w:val="none" w:sz="0" w:space="0" w:color="auto"/>
      </w:divBdr>
    </w:div>
    <w:div w:id="206726719">
      <w:bodyDiv w:val="1"/>
      <w:marLeft w:val="0"/>
      <w:marRight w:val="0"/>
      <w:marTop w:val="0"/>
      <w:marBottom w:val="0"/>
      <w:divBdr>
        <w:top w:val="none" w:sz="0" w:space="0" w:color="auto"/>
        <w:left w:val="none" w:sz="0" w:space="0" w:color="auto"/>
        <w:bottom w:val="none" w:sz="0" w:space="0" w:color="auto"/>
        <w:right w:val="none" w:sz="0" w:space="0" w:color="auto"/>
      </w:divBdr>
    </w:div>
    <w:div w:id="207181961">
      <w:bodyDiv w:val="1"/>
      <w:marLeft w:val="0"/>
      <w:marRight w:val="0"/>
      <w:marTop w:val="0"/>
      <w:marBottom w:val="0"/>
      <w:divBdr>
        <w:top w:val="none" w:sz="0" w:space="0" w:color="auto"/>
        <w:left w:val="none" w:sz="0" w:space="0" w:color="auto"/>
        <w:bottom w:val="none" w:sz="0" w:space="0" w:color="auto"/>
        <w:right w:val="none" w:sz="0" w:space="0" w:color="auto"/>
      </w:divBdr>
    </w:div>
    <w:div w:id="207376229">
      <w:bodyDiv w:val="1"/>
      <w:marLeft w:val="0"/>
      <w:marRight w:val="0"/>
      <w:marTop w:val="0"/>
      <w:marBottom w:val="0"/>
      <w:divBdr>
        <w:top w:val="none" w:sz="0" w:space="0" w:color="auto"/>
        <w:left w:val="none" w:sz="0" w:space="0" w:color="auto"/>
        <w:bottom w:val="none" w:sz="0" w:space="0" w:color="auto"/>
        <w:right w:val="none" w:sz="0" w:space="0" w:color="auto"/>
      </w:divBdr>
    </w:div>
    <w:div w:id="217205370">
      <w:bodyDiv w:val="1"/>
      <w:marLeft w:val="0"/>
      <w:marRight w:val="0"/>
      <w:marTop w:val="0"/>
      <w:marBottom w:val="0"/>
      <w:divBdr>
        <w:top w:val="none" w:sz="0" w:space="0" w:color="auto"/>
        <w:left w:val="none" w:sz="0" w:space="0" w:color="auto"/>
        <w:bottom w:val="none" w:sz="0" w:space="0" w:color="auto"/>
        <w:right w:val="none" w:sz="0" w:space="0" w:color="auto"/>
      </w:divBdr>
    </w:div>
    <w:div w:id="217907884">
      <w:bodyDiv w:val="1"/>
      <w:marLeft w:val="0"/>
      <w:marRight w:val="0"/>
      <w:marTop w:val="0"/>
      <w:marBottom w:val="0"/>
      <w:divBdr>
        <w:top w:val="none" w:sz="0" w:space="0" w:color="auto"/>
        <w:left w:val="none" w:sz="0" w:space="0" w:color="auto"/>
        <w:bottom w:val="none" w:sz="0" w:space="0" w:color="auto"/>
        <w:right w:val="none" w:sz="0" w:space="0" w:color="auto"/>
      </w:divBdr>
    </w:div>
    <w:div w:id="218827599">
      <w:bodyDiv w:val="1"/>
      <w:marLeft w:val="0"/>
      <w:marRight w:val="0"/>
      <w:marTop w:val="0"/>
      <w:marBottom w:val="0"/>
      <w:divBdr>
        <w:top w:val="none" w:sz="0" w:space="0" w:color="auto"/>
        <w:left w:val="none" w:sz="0" w:space="0" w:color="auto"/>
        <w:bottom w:val="none" w:sz="0" w:space="0" w:color="auto"/>
        <w:right w:val="none" w:sz="0" w:space="0" w:color="auto"/>
      </w:divBdr>
    </w:div>
    <w:div w:id="220948875">
      <w:bodyDiv w:val="1"/>
      <w:marLeft w:val="0"/>
      <w:marRight w:val="0"/>
      <w:marTop w:val="0"/>
      <w:marBottom w:val="0"/>
      <w:divBdr>
        <w:top w:val="none" w:sz="0" w:space="0" w:color="auto"/>
        <w:left w:val="none" w:sz="0" w:space="0" w:color="auto"/>
        <w:bottom w:val="none" w:sz="0" w:space="0" w:color="auto"/>
        <w:right w:val="none" w:sz="0" w:space="0" w:color="auto"/>
      </w:divBdr>
    </w:div>
    <w:div w:id="221330129">
      <w:bodyDiv w:val="1"/>
      <w:marLeft w:val="0"/>
      <w:marRight w:val="0"/>
      <w:marTop w:val="0"/>
      <w:marBottom w:val="0"/>
      <w:divBdr>
        <w:top w:val="none" w:sz="0" w:space="0" w:color="auto"/>
        <w:left w:val="none" w:sz="0" w:space="0" w:color="auto"/>
        <w:bottom w:val="none" w:sz="0" w:space="0" w:color="auto"/>
        <w:right w:val="none" w:sz="0" w:space="0" w:color="auto"/>
      </w:divBdr>
    </w:div>
    <w:div w:id="221600066">
      <w:bodyDiv w:val="1"/>
      <w:marLeft w:val="0"/>
      <w:marRight w:val="0"/>
      <w:marTop w:val="0"/>
      <w:marBottom w:val="0"/>
      <w:divBdr>
        <w:top w:val="none" w:sz="0" w:space="0" w:color="auto"/>
        <w:left w:val="none" w:sz="0" w:space="0" w:color="auto"/>
        <w:bottom w:val="none" w:sz="0" w:space="0" w:color="auto"/>
        <w:right w:val="none" w:sz="0" w:space="0" w:color="auto"/>
      </w:divBdr>
    </w:div>
    <w:div w:id="222835049">
      <w:bodyDiv w:val="1"/>
      <w:marLeft w:val="0"/>
      <w:marRight w:val="0"/>
      <w:marTop w:val="0"/>
      <w:marBottom w:val="0"/>
      <w:divBdr>
        <w:top w:val="none" w:sz="0" w:space="0" w:color="auto"/>
        <w:left w:val="none" w:sz="0" w:space="0" w:color="auto"/>
        <w:bottom w:val="none" w:sz="0" w:space="0" w:color="auto"/>
        <w:right w:val="none" w:sz="0" w:space="0" w:color="auto"/>
      </w:divBdr>
    </w:div>
    <w:div w:id="222839300">
      <w:bodyDiv w:val="1"/>
      <w:marLeft w:val="0"/>
      <w:marRight w:val="0"/>
      <w:marTop w:val="0"/>
      <w:marBottom w:val="0"/>
      <w:divBdr>
        <w:top w:val="none" w:sz="0" w:space="0" w:color="auto"/>
        <w:left w:val="none" w:sz="0" w:space="0" w:color="auto"/>
        <w:bottom w:val="none" w:sz="0" w:space="0" w:color="auto"/>
        <w:right w:val="none" w:sz="0" w:space="0" w:color="auto"/>
      </w:divBdr>
    </w:div>
    <w:div w:id="222907961">
      <w:bodyDiv w:val="1"/>
      <w:marLeft w:val="0"/>
      <w:marRight w:val="0"/>
      <w:marTop w:val="0"/>
      <w:marBottom w:val="0"/>
      <w:divBdr>
        <w:top w:val="none" w:sz="0" w:space="0" w:color="auto"/>
        <w:left w:val="none" w:sz="0" w:space="0" w:color="auto"/>
        <w:bottom w:val="none" w:sz="0" w:space="0" w:color="auto"/>
        <w:right w:val="none" w:sz="0" w:space="0" w:color="auto"/>
      </w:divBdr>
    </w:div>
    <w:div w:id="226262618">
      <w:bodyDiv w:val="1"/>
      <w:marLeft w:val="0"/>
      <w:marRight w:val="0"/>
      <w:marTop w:val="0"/>
      <w:marBottom w:val="0"/>
      <w:divBdr>
        <w:top w:val="none" w:sz="0" w:space="0" w:color="auto"/>
        <w:left w:val="none" w:sz="0" w:space="0" w:color="auto"/>
        <w:bottom w:val="none" w:sz="0" w:space="0" w:color="auto"/>
        <w:right w:val="none" w:sz="0" w:space="0" w:color="auto"/>
      </w:divBdr>
    </w:div>
    <w:div w:id="227766437">
      <w:bodyDiv w:val="1"/>
      <w:marLeft w:val="0"/>
      <w:marRight w:val="0"/>
      <w:marTop w:val="0"/>
      <w:marBottom w:val="0"/>
      <w:divBdr>
        <w:top w:val="none" w:sz="0" w:space="0" w:color="auto"/>
        <w:left w:val="none" w:sz="0" w:space="0" w:color="auto"/>
        <w:bottom w:val="none" w:sz="0" w:space="0" w:color="auto"/>
        <w:right w:val="none" w:sz="0" w:space="0" w:color="auto"/>
      </w:divBdr>
    </w:div>
    <w:div w:id="228733683">
      <w:bodyDiv w:val="1"/>
      <w:marLeft w:val="0"/>
      <w:marRight w:val="0"/>
      <w:marTop w:val="0"/>
      <w:marBottom w:val="0"/>
      <w:divBdr>
        <w:top w:val="none" w:sz="0" w:space="0" w:color="auto"/>
        <w:left w:val="none" w:sz="0" w:space="0" w:color="auto"/>
        <w:bottom w:val="none" w:sz="0" w:space="0" w:color="auto"/>
        <w:right w:val="none" w:sz="0" w:space="0" w:color="auto"/>
      </w:divBdr>
    </w:div>
    <w:div w:id="229846160">
      <w:bodyDiv w:val="1"/>
      <w:marLeft w:val="0"/>
      <w:marRight w:val="0"/>
      <w:marTop w:val="0"/>
      <w:marBottom w:val="0"/>
      <w:divBdr>
        <w:top w:val="none" w:sz="0" w:space="0" w:color="auto"/>
        <w:left w:val="none" w:sz="0" w:space="0" w:color="auto"/>
        <w:bottom w:val="none" w:sz="0" w:space="0" w:color="auto"/>
        <w:right w:val="none" w:sz="0" w:space="0" w:color="auto"/>
      </w:divBdr>
    </w:div>
    <w:div w:id="236520705">
      <w:bodyDiv w:val="1"/>
      <w:marLeft w:val="0"/>
      <w:marRight w:val="0"/>
      <w:marTop w:val="0"/>
      <w:marBottom w:val="0"/>
      <w:divBdr>
        <w:top w:val="none" w:sz="0" w:space="0" w:color="auto"/>
        <w:left w:val="none" w:sz="0" w:space="0" w:color="auto"/>
        <w:bottom w:val="none" w:sz="0" w:space="0" w:color="auto"/>
        <w:right w:val="none" w:sz="0" w:space="0" w:color="auto"/>
      </w:divBdr>
    </w:div>
    <w:div w:id="237594902">
      <w:bodyDiv w:val="1"/>
      <w:marLeft w:val="0"/>
      <w:marRight w:val="0"/>
      <w:marTop w:val="0"/>
      <w:marBottom w:val="0"/>
      <w:divBdr>
        <w:top w:val="none" w:sz="0" w:space="0" w:color="auto"/>
        <w:left w:val="none" w:sz="0" w:space="0" w:color="auto"/>
        <w:bottom w:val="none" w:sz="0" w:space="0" w:color="auto"/>
        <w:right w:val="none" w:sz="0" w:space="0" w:color="auto"/>
      </w:divBdr>
    </w:div>
    <w:div w:id="240869053">
      <w:bodyDiv w:val="1"/>
      <w:marLeft w:val="0"/>
      <w:marRight w:val="0"/>
      <w:marTop w:val="0"/>
      <w:marBottom w:val="0"/>
      <w:divBdr>
        <w:top w:val="none" w:sz="0" w:space="0" w:color="auto"/>
        <w:left w:val="none" w:sz="0" w:space="0" w:color="auto"/>
        <w:bottom w:val="none" w:sz="0" w:space="0" w:color="auto"/>
        <w:right w:val="none" w:sz="0" w:space="0" w:color="auto"/>
      </w:divBdr>
    </w:div>
    <w:div w:id="241917139">
      <w:bodyDiv w:val="1"/>
      <w:marLeft w:val="0"/>
      <w:marRight w:val="0"/>
      <w:marTop w:val="0"/>
      <w:marBottom w:val="0"/>
      <w:divBdr>
        <w:top w:val="none" w:sz="0" w:space="0" w:color="auto"/>
        <w:left w:val="none" w:sz="0" w:space="0" w:color="auto"/>
        <w:bottom w:val="none" w:sz="0" w:space="0" w:color="auto"/>
        <w:right w:val="none" w:sz="0" w:space="0" w:color="auto"/>
      </w:divBdr>
    </w:div>
    <w:div w:id="242614963">
      <w:bodyDiv w:val="1"/>
      <w:marLeft w:val="0"/>
      <w:marRight w:val="0"/>
      <w:marTop w:val="0"/>
      <w:marBottom w:val="0"/>
      <w:divBdr>
        <w:top w:val="none" w:sz="0" w:space="0" w:color="auto"/>
        <w:left w:val="none" w:sz="0" w:space="0" w:color="auto"/>
        <w:bottom w:val="none" w:sz="0" w:space="0" w:color="auto"/>
        <w:right w:val="none" w:sz="0" w:space="0" w:color="auto"/>
      </w:divBdr>
    </w:div>
    <w:div w:id="247157614">
      <w:bodyDiv w:val="1"/>
      <w:marLeft w:val="0"/>
      <w:marRight w:val="0"/>
      <w:marTop w:val="0"/>
      <w:marBottom w:val="0"/>
      <w:divBdr>
        <w:top w:val="none" w:sz="0" w:space="0" w:color="auto"/>
        <w:left w:val="none" w:sz="0" w:space="0" w:color="auto"/>
        <w:bottom w:val="none" w:sz="0" w:space="0" w:color="auto"/>
        <w:right w:val="none" w:sz="0" w:space="0" w:color="auto"/>
      </w:divBdr>
    </w:div>
    <w:div w:id="248079135">
      <w:bodyDiv w:val="1"/>
      <w:marLeft w:val="0"/>
      <w:marRight w:val="0"/>
      <w:marTop w:val="0"/>
      <w:marBottom w:val="0"/>
      <w:divBdr>
        <w:top w:val="none" w:sz="0" w:space="0" w:color="auto"/>
        <w:left w:val="none" w:sz="0" w:space="0" w:color="auto"/>
        <w:bottom w:val="none" w:sz="0" w:space="0" w:color="auto"/>
        <w:right w:val="none" w:sz="0" w:space="0" w:color="auto"/>
      </w:divBdr>
    </w:div>
    <w:div w:id="250741941">
      <w:bodyDiv w:val="1"/>
      <w:marLeft w:val="0"/>
      <w:marRight w:val="0"/>
      <w:marTop w:val="0"/>
      <w:marBottom w:val="0"/>
      <w:divBdr>
        <w:top w:val="none" w:sz="0" w:space="0" w:color="auto"/>
        <w:left w:val="none" w:sz="0" w:space="0" w:color="auto"/>
        <w:bottom w:val="none" w:sz="0" w:space="0" w:color="auto"/>
        <w:right w:val="none" w:sz="0" w:space="0" w:color="auto"/>
      </w:divBdr>
    </w:div>
    <w:div w:id="253823918">
      <w:bodyDiv w:val="1"/>
      <w:marLeft w:val="0"/>
      <w:marRight w:val="0"/>
      <w:marTop w:val="0"/>
      <w:marBottom w:val="0"/>
      <w:divBdr>
        <w:top w:val="none" w:sz="0" w:space="0" w:color="auto"/>
        <w:left w:val="none" w:sz="0" w:space="0" w:color="auto"/>
        <w:bottom w:val="none" w:sz="0" w:space="0" w:color="auto"/>
        <w:right w:val="none" w:sz="0" w:space="0" w:color="auto"/>
      </w:divBdr>
    </w:div>
    <w:div w:id="259948011">
      <w:bodyDiv w:val="1"/>
      <w:marLeft w:val="0"/>
      <w:marRight w:val="0"/>
      <w:marTop w:val="0"/>
      <w:marBottom w:val="0"/>
      <w:divBdr>
        <w:top w:val="none" w:sz="0" w:space="0" w:color="auto"/>
        <w:left w:val="none" w:sz="0" w:space="0" w:color="auto"/>
        <w:bottom w:val="none" w:sz="0" w:space="0" w:color="auto"/>
        <w:right w:val="none" w:sz="0" w:space="0" w:color="auto"/>
      </w:divBdr>
    </w:div>
    <w:div w:id="260375584">
      <w:bodyDiv w:val="1"/>
      <w:marLeft w:val="0"/>
      <w:marRight w:val="0"/>
      <w:marTop w:val="0"/>
      <w:marBottom w:val="0"/>
      <w:divBdr>
        <w:top w:val="none" w:sz="0" w:space="0" w:color="auto"/>
        <w:left w:val="none" w:sz="0" w:space="0" w:color="auto"/>
        <w:bottom w:val="none" w:sz="0" w:space="0" w:color="auto"/>
        <w:right w:val="none" w:sz="0" w:space="0" w:color="auto"/>
      </w:divBdr>
    </w:div>
    <w:div w:id="261184577">
      <w:bodyDiv w:val="1"/>
      <w:marLeft w:val="0"/>
      <w:marRight w:val="0"/>
      <w:marTop w:val="0"/>
      <w:marBottom w:val="0"/>
      <w:divBdr>
        <w:top w:val="none" w:sz="0" w:space="0" w:color="auto"/>
        <w:left w:val="none" w:sz="0" w:space="0" w:color="auto"/>
        <w:bottom w:val="none" w:sz="0" w:space="0" w:color="auto"/>
        <w:right w:val="none" w:sz="0" w:space="0" w:color="auto"/>
      </w:divBdr>
    </w:div>
    <w:div w:id="263223065">
      <w:bodyDiv w:val="1"/>
      <w:marLeft w:val="0"/>
      <w:marRight w:val="0"/>
      <w:marTop w:val="0"/>
      <w:marBottom w:val="0"/>
      <w:divBdr>
        <w:top w:val="none" w:sz="0" w:space="0" w:color="auto"/>
        <w:left w:val="none" w:sz="0" w:space="0" w:color="auto"/>
        <w:bottom w:val="none" w:sz="0" w:space="0" w:color="auto"/>
        <w:right w:val="none" w:sz="0" w:space="0" w:color="auto"/>
      </w:divBdr>
    </w:div>
    <w:div w:id="268246502">
      <w:bodyDiv w:val="1"/>
      <w:marLeft w:val="0"/>
      <w:marRight w:val="0"/>
      <w:marTop w:val="0"/>
      <w:marBottom w:val="0"/>
      <w:divBdr>
        <w:top w:val="none" w:sz="0" w:space="0" w:color="auto"/>
        <w:left w:val="none" w:sz="0" w:space="0" w:color="auto"/>
        <w:bottom w:val="none" w:sz="0" w:space="0" w:color="auto"/>
        <w:right w:val="none" w:sz="0" w:space="0" w:color="auto"/>
      </w:divBdr>
    </w:div>
    <w:div w:id="270430422">
      <w:bodyDiv w:val="1"/>
      <w:marLeft w:val="0"/>
      <w:marRight w:val="0"/>
      <w:marTop w:val="0"/>
      <w:marBottom w:val="0"/>
      <w:divBdr>
        <w:top w:val="none" w:sz="0" w:space="0" w:color="auto"/>
        <w:left w:val="none" w:sz="0" w:space="0" w:color="auto"/>
        <w:bottom w:val="none" w:sz="0" w:space="0" w:color="auto"/>
        <w:right w:val="none" w:sz="0" w:space="0" w:color="auto"/>
      </w:divBdr>
    </w:div>
    <w:div w:id="271597128">
      <w:bodyDiv w:val="1"/>
      <w:marLeft w:val="0"/>
      <w:marRight w:val="0"/>
      <w:marTop w:val="0"/>
      <w:marBottom w:val="0"/>
      <w:divBdr>
        <w:top w:val="none" w:sz="0" w:space="0" w:color="auto"/>
        <w:left w:val="none" w:sz="0" w:space="0" w:color="auto"/>
        <w:bottom w:val="none" w:sz="0" w:space="0" w:color="auto"/>
        <w:right w:val="none" w:sz="0" w:space="0" w:color="auto"/>
      </w:divBdr>
    </w:div>
    <w:div w:id="271976833">
      <w:bodyDiv w:val="1"/>
      <w:marLeft w:val="0"/>
      <w:marRight w:val="0"/>
      <w:marTop w:val="0"/>
      <w:marBottom w:val="0"/>
      <w:divBdr>
        <w:top w:val="none" w:sz="0" w:space="0" w:color="auto"/>
        <w:left w:val="none" w:sz="0" w:space="0" w:color="auto"/>
        <w:bottom w:val="none" w:sz="0" w:space="0" w:color="auto"/>
        <w:right w:val="none" w:sz="0" w:space="0" w:color="auto"/>
      </w:divBdr>
    </w:div>
    <w:div w:id="276527024">
      <w:bodyDiv w:val="1"/>
      <w:marLeft w:val="0"/>
      <w:marRight w:val="0"/>
      <w:marTop w:val="0"/>
      <w:marBottom w:val="0"/>
      <w:divBdr>
        <w:top w:val="none" w:sz="0" w:space="0" w:color="auto"/>
        <w:left w:val="none" w:sz="0" w:space="0" w:color="auto"/>
        <w:bottom w:val="none" w:sz="0" w:space="0" w:color="auto"/>
        <w:right w:val="none" w:sz="0" w:space="0" w:color="auto"/>
      </w:divBdr>
    </w:div>
    <w:div w:id="278486550">
      <w:bodyDiv w:val="1"/>
      <w:marLeft w:val="0"/>
      <w:marRight w:val="0"/>
      <w:marTop w:val="0"/>
      <w:marBottom w:val="0"/>
      <w:divBdr>
        <w:top w:val="none" w:sz="0" w:space="0" w:color="auto"/>
        <w:left w:val="none" w:sz="0" w:space="0" w:color="auto"/>
        <w:bottom w:val="none" w:sz="0" w:space="0" w:color="auto"/>
        <w:right w:val="none" w:sz="0" w:space="0" w:color="auto"/>
      </w:divBdr>
    </w:div>
    <w:div w:id="283780447">
      <w:bodyDiv w:val="1"/>
      <w:marLeft w:val="0"/>
      <w:marRight w:val="0"/>
      <w:marTop w:val="0"/>
      <w:marBottom w:val="0"/>
      <w:divBdr>
        <w:top w:val="none" w:sz="0" w:space="0" w:color="auto"/>
        <w:left w:val="none" w:sz="0" w:space="0" w:color="auto"/>
        <w:bottom w:val="none" w:sz="0" w:space="0" w:color="auto"/>
        <w:right w:val="none" w:sz="0" w:space="0" w:color="auto"/>
      </w:divBdr>
    </w:div>
    <w:div w:id="285241714">
      <w:bodyDiv w:val="1"/>
      <w:marLeft w:val="0"/>
      <w:marRight w:val="0"/>
      <w:marTop w:val="0"/>
      <w:marBottom w:val="0"/>
      <w:divBdr>
        <w:top w:val="none" w:sz="0" w:space="0" w:color="auto"/>
        <w:left w:val="none" w:sz="0" w:space="0" w:color="auto"/>
        <w:bottom w:val="none" w:sz="0" w:space="0" w:color="auto"/>
        <w:right w:val="none" w:sz="0" w:space="0" w:color="auto"/>
      </w:divBdr>
    </w:div>
    <w:div w:id="286545125">
      <w:bodyDiv w:val="1"/>
      <w:marLeft w:val="0"/>
      <w:marRight w:val="0"/>
      <w:marTop w:val="0"/>
      <w:marBottom w:val="0"/>
      <w:divBdr>
        <w:top w:val="none" w:sz="0" w:space="0" w:color="auto"/>
        <w:left w:val="none" w:sz="0" w:space="0" w:color="auto"/>
        <w:bottom w:val="none" w:sz="0" w:space="0" w:color="auto"/>
        <w:right w:val="none" w:sz="0" w:space="0" w:color="auto"/>
      </w:divBdr>
    </w:div>
    <w:div w:id="290985959">
      <w:bodyDiv w:val="1"/>
      <w:marLeft w:val="0"/>
      <w:marRight w:val="0"/>
      <w:marTop w:val="0"/>
      <w:marBottom w:val="0"/>
      <w:divBdr>
        <w:top w:val="none" w:sz="0" w:space="0" w:color="auto"/>
        <w:left w:val="none" w:sz="0" w:space="0" w:color="auto"/>
        <w:bottom w:val="none" w:sz="0" w:space="0" w:color="auto"/>
        <w:right w:val="none" w:sz="0" w:space="0" w:color="auto"/>
      </w:divBdr>
    </w:div>
    <w:div w:id="292834195">
      <w:bodyDiv w:val="1"/>
      <w:marLeft w:val="0"/>
      <w:marRight w:val="0"/>
      <w:marTop w:val="0"/>
      <w:marBottom w:val="0"/>
      <w:divBdr>
        <w:top w:val="none" w:sz="0" w:space="0" w:color="auto"/>
        <w:left w:val="none" w:sz="0" w:space="0" w:color="auto"/>
        <w:bottom w:val="none" w:sz="0" w:space="0" w:color="auto"/>
        <w:right w:val="none" w:sz="0" w:space="0" w:color="auto"/>
      </w:divBdr>
    </w:div>
    <w:div w:id="292834799">
      <w:bodyDiv w:val="1"/>
      <w:marLeft w:val="0"/>
      <w:marRight w:val="0"/>
      <w:marTop w:val="0"/>
      <w:marBottom w:val="0"/>
      <w:divBdr>
        <w:top w:val="none" w:sz="0" w:space="0" w:color="auto"/>
        <w:left w:val="none" w:sz="0" w:space="0" w:color="auto"/>
        <w:bottom w:val="none" w:sz="0" w:space="0" w:color="auto"/>
        <w:right w:val="none" w:sz="0" w:space="0" w:color="auto"/>
      </w:divBdr>
    </w:div>
    <w:div w:id="298417920">
      <w:bodyDiv w:val="1"/>
      <w:marLeft w:val="0"/>
      <w:marRight w:val="0"/>
      <w:marTop w:val="0"/>
      <w:marBottom w:val="0"/>
      <w:divBdr>
        <w:top w:val="none" w:sz="0" w:space="0" w:color="auto"/>
        <w:left w:val="none" w:sz="0" w:space="0" w:color="auto"/>
        <w:bottom w:val="none" w:sz="0" w:space="0" w:color="auto"/>
        <w:right w:val="none" w:sz="0" w:space="0" w:color="auto"/>
      </w:divBdr>
    </w:div>
    <w:div w:id="300885626">
      <w:bodyDiv w:val="1"/>
      <w:marLeft w:val="0"/>
      <w:marRight w:val="0"/>
      <w:marTop w:val="0"/>
      <w:marBottom w:val="0"/>
      <w:divBdr>
        <w:top w:val="none" w:sz="0" w:space="0" w:color="auto"/>
        <w:left w:val="none" w:sz="0" w:space="0" w:color="auto"/>
        <w:bottom w:val="none" w:sz="0" w:space="0" w:color="auto"/>
        <w:right w:val="none" w:sz="0" w:space="0" w:color="auto"/>
      </w:divBdr>
    </w:div>
    <w:div w:id="301622980">
      <w:bodyDiv w:val="1"/>
      <w:marLeft w:val="0"/>
      <w:marRight w:val="0"/>
      <w:marTop w:val="0"/>
      <w:marBottom w:val="0"/>
      <w:divBdr>
        <w:top w:val="none" w:sz="0" w:space="0" w:color="auto"/>
        <w:left w:val="none" w:sz="0" w:space="0" w:color="auto"/>
        <w:bottom w:val="none" w:sz="0" w:space="0" w:color="auto"/>
        <w:right w:val="none" w:sz="0" w:space="0" w:color="auto"/>
      </w:divBdr>
    </w:div>
    <w:div w:id="304283806">
      <w:bodyDiv w:val="1"/>
      <w:marLeft w:val="0"/>
      <w:marRight w:val="0"/>
      <w:marTop w:val="0"/>
      <w:marBottom w:val="0"/>
      <w:divBdr>
        <w:top w:val="none" w:sz="0" w:space="0" w:color="auto"/>
        <w:left w:val="none" w:sz="0" w:space="0" w:color="auto"/>
        <w:bottom w:val="none" w:sz="0" w:space="0" w:color="auto"/>
        <w:right w:val="none" w:sz="0" w:space="0" w:color="auto"/>
      </w:divBdr>
    </w:div>
    <w:div w:id="308946916">
      <w:bodyDiv w:val="1"/>
      <w:marLeft w:val="0"/>
      <w:marRight w:val="0"/>
      <w:marTop w:val="0"/>
      <w:marBottom w:val="0"/>
      <w:divBdr>
        <w:top w:val="none" w:sz="0" w:space="0" w:color="auto"/>
        <w:left w:val="none" w:sz="0" w:space="0" w:color="auto"/>
        <w:bottom w:val="none" w:sz="0" w:space="0" w:color="auto"/>
        <w:right w:val="none" w:sz="0" w:space="0" w:color="auto"/>
      </w:divBdr>
    </w:div>
    <w:div w:id="309333772">
      <w:bodyDiv w:val="1"/>
      <w:marLeft w:val="0"/>
      <w:marRight w:val="0"/>
      <w:marTop w:val="0"/>
      <w:marBottom w:val="0"/>
      <w:divBdr>
        <w:top w:val="none" w:sz="0" w:space="0" w:color="auto"/>
        <w:left w:val="none" w:sz="0" w:space="0" w:color="auto"/>
        <w:bottom w:val="none" w:sz="0" w:space="0" w:color="auto"/>
        <w:right w:val="none" w:sz="0" w:space="0" w:color="auto"/>
      </w:divBdr>
    </w:div>
    <w:div w:id="311644595">
      <w:bodyDiv w:val="1"/>
      <w:marLeft w:val="0"/>
      <w:marRight w:val="0"/>
      <w:marTop w:val="0"/>
      <w:marBottom w:val="0"/>
      <w:divBdr>
        <w:top w:val="none" w:sz="0" w:space="0" w:color="auto"/>
        <w:left w:val="none" w:sz="0" w:space="0" w:color="auto"/>
        <w:bottom w:val="none" w:sz="0" w:space="0" w:color="auto"/>
        <w:right w:val="none" w:sz="0" w:space="0" w:color="auto"/>
      </w:divBdr>
    </w:div>
    <w:div w:id="315502263">
      <w:bodyDiv w:val="1"/>
      <w:marLeft w:val="0"/>
      <w:marRight w:val="0"/>
      <w:marTop w:val="0"/>
      <w:marBottom w:val="0"/>
      <w:divBdr>
        <w:top w:val="none" w:sz="0" w:space="0" w:color="auto"/>
        <w:left w:val="none" w:sz="0" w:space="0" w:color="auto"/>
        <w:bottom w:val="none" w:sz="0" w:space="0" w:color="auto"/>
        <w:right w:val="none" w:sz="0" w:space="0" w:color="auto"/>
      </w:divBdr>
    </w:div>
    <w:div w:id="316299551">
      <w:bodyDiv w:val="1"/>
      <w:marLeft w:val="0"/>
      <w:marRight w:val="0"/>
      <w:marTop w:val="0"/>
      <w:marBottom w:val="0"/>
      <w:divBdr>
        <w:top w:val="none" w:sz="0" w:space="0" w:color="auto"/>
        <w:left w:val="none" w:sz="0" w:space="0" w:color="auto"/>
        <w:bottom w:val="none" w:sz="0" w:space="0" w:color="auto"/>
        <w:right w:val="none" w:sz="0" w:space="0" w:color="auto"/>
      </w:divBdr>
    </w:div>
    <w:div w:id="317882228">
      <w:bodyDiv w:val="1"/>
      <w:marLeft w:val="0"/>
      <w:marRight w:val="0"/>
      <w:marTop w:val="0"/>
      <w:marBottom w:val="0"/>
      <w:divBdr>
        <w:top w:val="none" w:sz="0" w:space="0" w:color="auto"/>
        <w:left w:val="none" w:sz="0" w:space="0" w:color="auto"/>
        <w:bottom w:val="none" w:sz="0" w:space="0" w:color="auto"/>
        <w:right w:val="none" w:sz="0" w:space="0" w:color="auto"/>
      </w:divBdr>
    </w:div>
    <w:div w:id="319625272">
      <w:bodyDiv w:val="1"/>
      <w:marLeft w:val="0"/>
      <w:marRight w:val="0"/>
      <w:marTop w:val="0"/>
      <w:marBottom w:val="0"/>
      <w:divBdr>
        <w:top w:val="none" w:sz="0" w:space="0" w:color="auto"/>
        <w:left w:val="none" w:sz="0" w:space="0" w:color="auto"/>
        <w:bottom w:val="none" w:sz="0" w:space="0" w:color="auto"/>
        <w:right w:val="none" w:sz="0" w:space="0" w:color="auto"/>
      </w:divBdr>
    </w:div>
    <w:div w:id="319971335">
      <w:bodyDiv w:val="1"/>
      <w:marLeft w:val="0"/>
      <w:marRight w:val="0"/>
      <w:marTop w:val="0"/>
      <w:marBottom w:val="0"/>
      <w:divBdr>
        <w:top w:val="none" w:sz="0" w:space="0" w:color="auto"/>
        <w:left w:val="none" w:sz="0" w:space="0" w:color="auto"/>
        <w:bottom w:val="none" w:sz="0" w:space="0" w:color="auto"/>
        <w:right w:val="none" w:sz="0" w:space="0" w:color="auto"/>
      </w:divBdr>
    </w:div>
    <w:div w:id="323894426">
      <w:bodyDiv w:val="1"/>
      <w:marLeft w:val="0"/>
      <w:marRight w:val="0"/>
      <w:marTop w:val="0"/>
      <w:marBottom w:val="0"/>
      <w:divBdr>
        <w:top w:val="none" w:sz="0" w:space="0" w:color="auto"/>
        <w:left w:val="none" w:sz="0" w:space="0" w:color="auto"/>
        <w:bottom w:val="none" w:sz="0" w:space="0" w:color="auto"/>
        <w:right w:val="none" w:sz="0" w:space="0" w:color="auto"/>
      </w:divBdr>
    </w:div>
    <w:div w:id="324669656">
      <w:bodyDiv w:val="1"/>
      <w:marLeft w:val="0"/>
      <w:marRight w:val="0"/>
      <w:marTop w:val="0"/>
      <w:marBottom w:val="0"/>
      <w:divBdr>
        <w:top w:val="none" w:sz="0" w:space="0" w:color="auto"/>
        <w:left w:val="none" w:sz="0" w:space="0" w:color="auto"/>
        <w:bottom w:val="none" w:sz="0" w:space="0" w:color="auto"/>
        <w:right w:val="none" w:sz="0" w:space="0" w:color="auto"/>
      </w:divBdr>
    </w:div>
    <w:div w:id="325326667">
      <w:bodyDiv w:val="1"/>
      <w:marLeft w:val="0"/>
      <w:marRight w:val="0"/>
      <w:marTop w:val="0"/>
      <w:marBottom w:val="0"/>
      <w:divBdr>
        <w:top w:val="none" w:sz="0" w:space="0" w:color="auto"/>
        <w:left w:val="none" w:sz="0" w:space="0" w:color="auto"/>
        <w:bottom w:val="none" w:sz="0" w:space="0" w:color="auto"/>
        <w:right w:val="none" w:sz="0" w:space="0" w:color="auto"/>
      </w:divBdr>
    </w:div>
    <w:div w:id="327829511">
      <w:bodyDiv w:val="1"/>
      <w:marLeft w:val="0"/>
      <w:marRight w:val="0"/>
      <w:marTop w:val="0"/>
      <w:marBottom w:val="0"/>
      <w:divBdr>
        <w:top w:val="none" w:sz="0" w:space="0" w:color="auto"/>
        <w:left w:val="none" w:sz="0" w:space="0" w:color="auto"/>
        <w:bottom w:val="none" w:sz="0" w:space="0" w:color="auto"/>
        <w:right w:val="none" w:sz="0" w:space="0" w:color="auto"/>
      </w:divBdr>
    </w:div>
    <w:div w:id="336083346">
      <w:bodyDiv w:val="1"/>
      <w:marLeft w:val="0"/>
      <w:marRight w:val="0"/>
      <w:marTop w:val="0"/>
      <w:marBottom w:val="0"/>
      <w:divBdr>
        <w:top w:val="none" w:sz="0" w:space="0" w:color="auto"/>
        <w:left w:val="none" w:sz="0" w:space="0" w:color="auto"/>
        <w:bottom w:val="none" w:sz="0" w:space="0" w:color="auto"/>
        <w:right w:val="none" w:sz="0" w:space="0" w:color="auto"/>
      </w:divBdr>
    </w:div>
    <w:div w:id="340014042">
      <w:bodyDiv w:val="1"/>
      <w:marLeft w:val="0"/>
      <w:marRight w:val="0"/>
      <w:marTop w:val="0"/>
      <w:marBottom w:val="0"/>
      <w:divBdr>
        <w:top w:val="none" w:sz="0" w:space="0" w:color="auto"/>
        <w:left w:val="none" w:sz="0" w:space="0" w:color="auto"/>
        <w:bottom w:val="none" w:sz="0" w:space="0" w:color="auto"/>
        <w:right w:val="none" w:sz="0" w:space="0" w:color="auto"/>
      </w:divBdr>
    </w:div>
    <w:div w:id="340476728">
      <w:bodyDiv w:val="1"/>
      <w:marLeft w:val="0"/>
      <w:marRight w:val="0"/>
      <w:marTop w:val="0"/>
      <w:marBottom w:val="0"/>
      <w:divBdr>
        <w:top w:val="none" w:sz="0" w:space="0" w:color="auto"/>
        <w:left w:val="none" w:sz="0" w:space="0" w:color="auto"/>
        <w:bottom w:val="none" w:sz="0" w:space="0" w:color="auto"/>
        <w:right w:val="none" w:sz="0" w:space="0" w:color="auto"/>
      </w:divBdr>
    </w:div>
    <w:div w:id="342515243">
      <w:bodyDiv w:val="1"/>
      <w:marLeft w:val="0"/>
      <w:marRight w:val="0"/>
      <w:marTop w:val="0"/>
      <w:marBottom w:val="0"/>
      <w:divBdr>
        <w:top w:val="none" w:sz="0" w:space="0" w:color="auto"/>
        <w:left w:val="none" w:sz="0" w:space="0" w:color="auto"/>
        <w:bottom w:val="none" w:sz="0" w:space="0" w:color="auto"/>
        <w:right w:val="none" w:sz="0" w:space="0" w:color="auto"/>
      </w:divBdr>
    </w:div>
    <w:div w:id="343483124">
      <w:bodyDiv w:val="1"/>
      <w:marLeft w:val="0"/>
      <w:marRight w:val="0"/>
      <w:marTop w:val="0"/>
      <w:marBottom w:val="0"/>
      <w:divBdr>
        <w:top w:val="none" w:sz="0" w:space="0" w:color="auto"/>
        <w:left w:val="none" w:sz="0" w:space="0" w:color="auto"/>
        <w:bottom w:val="none" w:sz="0" w:space="0" w:color="auto"/>
        <w:right w:val="none" w:sz="0" w:space="0" w:color="auto"/>
      </w:divBdr>
    </w:div>
    <w:div w:id="343554450">
      <w:bodyDiv w:val="1"/>
      <w:marLeft w:val="0"/>
      <w:marRight w:val="0"/>
      <w:marTop w:val="0"/>
      <w:marBottom w:val="0"/>
      <w:divBdr>
        <w:top w:val="none" w:sz="0" w:space="0" w:color="auto"/>
        <w:left w:val="none" w:sz="0" w:space="0" w:color="auto"/>
        <w:bottom w:val="none" w:sz="0" w:space="0" w:color="auto"/>
        <w:right w:val="none" w:sz="0" w:space="0" w:color="auto"/>
      </w:divBdr>
    </w:div>
    <w:div w:id="344747953">
      <w:bodyDiv w:val="1"/>
      <w:marLeft w:val="0"/>
      <w:marRight w:val="0"/>
      <w:marTop w:val="0"/>
      <w:marBottom w:val="0"/>
      <w:divBdr>
        <w:top w:val="none" w:sz="0" w:space="0" w:color="auto"/>
        <w:left w:val="none" w:sz="0" w:space="0" w:color="auto"/>
        <w:bottom w:val="none" w:sz="0" w:space="0" w:color="auto"/>
        <w:right w:val="none" w:sz="0" w:space="0" w:color="auto"/>
      </w:divBdr>
    </w:div>
    <w:div w:id="348871437">
      <w:bodyDiv w:val="1"/>
      <w:marLeft w:val="0"/>
      <w:marRight w:val="0"/>
      <w:marTop w:val="0"/>
      <w:marBottom w:val="0"/>
      <w:divBdr>
        <w:top w:val="none" w:sz="0" w:space="0" w:color="auto"/>
        <w:left w:val="none" w:sz="0" w:space="0" w:color="auto"/>
        <w:bottom w:val="none" w:sz="0" w:space="0" w:color="auto"/>
        <w:right w:val="none" w:sz="0" w:space="0" w:color="auto"/>
      </w:divBdr>
    </w:div>
    <w:div w:id="350182970">
      <w:bodyDiv w:val="1"/>
      <w:marLeft w:val="0"/>
      <w:marRight w:val="0"/>
      <w:marTop w:val="0"/>
      <w:marBottom w:val="0"/>
      <w:divBdr>
        <w:top w:val="none" w:sz="0" w:space="0" w:color="auto"/>
        <w:left w:val="none" w:sz="0" w:space="0" w:color="auto"/>
        <w:bottom w:val="none" w:sz="0" w:space="0" w:color="auto"/>
        <w:right w:val="none" w:sz="0" w:space="0" w:color="auto"/>
      </w:divBdr>
    </w:div>
    <w:div w:id="350882315">
      <w:bodyDiv w:val="1"/>
      <w:marLeft w:val="0"/>
      <w:marRight w:val="0"/>
      <w:marTop w:val="0"/>
      <w:marBottom w:val="0"/>
      <w:divBdr>
        <w:top w:val="none" w:sz="0" w:space="0" w:color="auto"/>
        <w:left w:val="none" w:sz="0" w:space="0" w:color="auto"/>
        <w:bottom w:val="none" w:sz="0" w:space="0" w:color="auto"/>
        <w:right w:val="none" w:sz="0" w:space="0" w:color="auto"/>
      </w:divBdr>
    </w:div>
    <w:div w:id="352613484">
      <w:bodyDiv w:val="1"/>
      <w:marLeft w:val="0"/>
      <w:marRight w:val="0"/>
      <w:marTop w:val="0"/>
      <w:marBottom w:val="0"/>
      <w:divBdr>
        <w:top w:val="none" w:sz="0" w:space="0" w:color="auto"/>
        <w:left w:val="none" w:sz="0" w:space="0" w:color="auto"/>
        <w:bottom w:val="none" w:sz="0" w:space="0" w:color="auto"/>
        <w:right w:val="none" w:sz="0" w:space="0" w:color="auto"/>
      </w:divBdr>
    </w:div>
    <w:div w:id="354353351">
      <w:bodyDiv w:val="1"/>
      <w:marLeft w:val="0"/>
      <w:marRight w:val="0"/>
      <w:marTop w:val="0"/>
      <w:marBottom w:val="0"/>
      <w:divBdr>
        <w:top w:val="none" w:sz="0" w:space="0" w:color="auto"/>
        <w:left w:val="none" w:sz="0" w:space="0" w:color="auto"/>
        <w:bottom w:val="none" w:sz="0" w:space="0" w:color="auto"/>
        <w:right w:val="none" w:sz="0" w:space="0" w:color="auto"/>
      </w:divBdr>
    </w:div>
    <w:div w:id="358437582">
      <w:bodyDiv w:val="1"/>
      <w:marLeft w:val="0"/>
      <w:marRight w:val="0"/>
      <w:marTop w:val="0"/>
      <w:marBottom w:val="0"/>
      <w:divBdr>
        <w:top w:val="none" w:sz="0" w:space="0" w:color="auto"/>
        <w:left w:val="none" w:sz="0" w:space="0" w:color="auto"/>
        <w:bottom w:val="none" w:sz="0" w:space="0" w:color="auto"/>
        <w:right w:val="none" w:sz="0" w:space="0" w:color="auto"/>
      </w:divBdr>
    </w:div>
    <w:div w:id="359549054">
      <w:bodyDiv w:val="1"/>
      <w:marLeft w:val="0"/>
      <w:marRight w:val="0"/>
      <w:marTop w:val="0"/>
      <w:marBottom w:val="0"/>
      <w:divBdr>
        <w:top w:val="none" w:sz="0" w:space="0" w:color="auto"/>
        <w:left w:val="none" w:sz="0" w:space="0" w:color="auto"/>
        <w:bottom w:val="none" w:sz="0" w:space="0" w:color="auto"/>
        <w:right w:val="none" w:sz="0" w:space="0" w:color="auto"/>
      </w:divBdr>
    </w:div>
    <w:div w:id="359748377">
      <w:bodyDiv w:val="1"/>
      <w:marLeft w:val="0"/>
      <w:marRight w:val="0"/>
      <w:marTop w:val="0"/>
      <w:marBottom w:val="0"/>
      <w:divBdr>
        <w:top w:val="none" w:sz="0" w:space="0" w:color="auto"/>
        <w:left w:val="none" w:sz="0" w:space="0" w:color="auto"/>
        <w:bottom w:val="none" w:sz="0" w:space="0" w:color="auto"/>
        <w:right w:val="none" w:sz="0" w:space="0" w:color="auto"/>
      </w:divBdr>
    </w:div>
    <w:div w:id="359864779">
      <w:bodyDiv w:val="1"/>
      <w:marLeft w:val="0"/>
      <w:marRight w:val="0"/>
      <w:marTop w:val="0"/>
      <w:marBottom w:val="0"/>
      <w:divBdr>
        <w:top w:val="none" w:sz="0" w:space="0" w:color="auto"/>
        <w:left w:val="none" w:sz="0" w:space="0" w:color="auto"/>
        <w:bottom w:val="none" w:sz="0" w:space="0" w:color="auto"/>
        <w:right w:val="none" w:sz="0" w:space="0" w:color="auto"/>
      </w:divBdr>
    </w:div>
    <w:div w:id="360325012">
      <w:bodyDiv w:val="1"/>
      <w:marLeft w:val="0"/>
      <w:marRight w:val="0"/>
      <w:marTop w:val="0"/>
      <w:marBottom w:val="0"/>
      <w:divBdr>
        <w:top w:val="none" w:sz="0" w:space="0" w:color="auto"/>
        <w:left w:val="none" w:sz="0" w:space="0" w:color="auto"/>
        <w:bottom w:val="none" w:sz="0" w:space="0" w:color="auto"/>
        <w:right w:val="none" w:sz="0" w:space="0" w:color="auto"/>
      </w:divBdr>
    </w:div>
    <w:div w:id="361901852">
      <w:bodyDiv w:val="1"/>
      <w:marLeft w:val="0"/>
      <w:marRight w:val="0"/>
      <w:marTop w:val="0"/>
      <w:marBottom w:val="0"/>
      <w:divBdr>
        <w:top w:val="none" w:sz="0" w:space="0" w:color="auto"/>
        <w:left w:val="none" w:sz="0" w:space="0" w:color="auto"/>
        <w:bottom w:val="none" w:sz="0" w:space="0" w:color="auto"/>
        <w:right w:val="none" w:sz="0" w:space="0" w:color="auto"/>
      </w:divBdr>
    </w:div>
    <w:div w:id="369888922">
      <w:bodyDiv w:val="1"/>
      <w:marLeft w:val="0"/>
      <w:marRight w:val="0"/>
      <w:marTop w:val="0"/>
      <w:marBottom w:val="0"/>
      <w:divBdr>
        <w:top w:val="none" w:sz="0" w:space="0" w:color="auto"/>
        <w:left w:val="none" w:sz="0" w:space="0" w:color="auto"/>
        <w:bottom w:val="none" w:sz="0" w:space="0" w:color="auto"/>
        <w:right w:val="none" w:sz="0" w:space="0" w:color="auto"/>
      </w:divBdr>
    </w:div>
    <w:div w:id="372391766">
      <w:bodyDiv w:val="1"/>
      <w:marLeft w:val="0"/>
      <w:marRight w:val="0"/>
      <w:marTop w:val="0"/>
      <w:marBottom w:val="0"/>
      <w:divBdr>
        <w:top w:val="none" w:sz="0" w:space="0" w:color="auto"/>
        <w:left w:val="none" w:sz="0" w:space="0" w:color="auto"/>
        <w:bottom w:val="none" w:sz="0" w:space="0" w:color="auto"/>
        <w:right w:val="none" w:sz="0" w:space="0" w:color="auto"/>
      </w:divBdr>
    </w:div>
    <w:div w:id="375351459">
      <w:bodyDiv w:val="1"/>
      <w:marLeft w:val="0"/>
      <w:marRight w:val="0"/>
      <w:marTop w:val="0"/>
      <w:marBottom w:val="0"/>
      <w:divBdr>
        <w:top w:val="none" w:sz="0" w:space="0" w:color="auto"/>
        <w:left w:val="none" w:sz="0" w:space="0" w:color="auto"/>
        <w:bottom w:val="none" w:sz="0" w:space="0" w:color="auto"/>
        <w:right w:val="none" w:sz="0" w:space="0" w:color="auto"/>
      </w:divBdr>
    </w:div>
    <w:div w:id="376054950">
      <w:bodyDiv w:val="1"/>
      <w:marLeft w:val="0"/>
      <w:marRight w:val="0"/>
      <w:marTop w:val="0"/>
      <w:marBottom w:val="0"/>
      <w:divBdr>
        <w:top w:val="none" w:sz="0" w:space="0" w:color="auto"/>
        <w:left w:val="none" w:sz="0" w:space="0" w:color="auto"/>
        <w:bottom w:val="none" w:sz="0" w:space="0" w:color="auto"/>
        <w:right w:val="none" w:sz="0" w:space="0" w:color="auto"/>
      </w:divBdr>
    </w:div>
    <w:div w:id="377242321">
      <w:bodyDiv w:val="1"/>
      <w:marLeft w:val="0"/>
      <w:marRight w:val="0"/>
      <w:marTop w:val="0"/>
      <w:marBottom w:val="0"/>
      <w:divBdr>
        <w:top w:val="none" w:sz="0" w:space="0" w:color="auto"/>
        <w:left w:val="none" w:sz="0" w:space="0" w:color="auto"/>
        <w:bottom w:val="none" w:sz="0" w:space="0" w:color="auto"/>
        <w:right w:val="none" w:sz="0" w:space="0" w:color="auto"/>
      </w:divBdr>
    </w:div>
    <w:div w:id="380328465">
      <w:bodyDiv w:val="1"/>
      <w:marLeft w:val="0"/>
      <w:marRight w:val="0"/>
      <w:marTop w:val="0"/>
      <w:marBottom w:val="0"/>
      <w:divBdr>
        <w:top w:val="none" w:sz="0" w:space="0" w:color="auto"/>
        <w:left w:val="none" w:sz="0" w:space="0" w:color="auto"/>
        <w:bottom w:val="none" w:sz="0" w:space="0" w:color="auto"/>
        <w:right w:val="none" w:sz="0" w:space="0" w:color="auto"/>
      </w:divBdr>
    </w:div>
    <w:div w:id="380714894">
      <w:bodyDiv w:val="1"/>
      <w:marLeft w:val="0"/>
      <w:marRight w:val="0"/>
      <w:marTop w:val="0"/>
      <w:marBottom w:val="0"/>
      <w:divBdr>
        <w:top w:val="none" w:sz="0" w:space="0" w:color="auto"/>
        <w:left w:val="none" w:sz="0" w:space="0" w:color="auto"/>
        <w:bottom w:val="none" w:sz="0" w:space="0" w:color="auto"/>
        <w:right w:val="none" w:sz="0" w:space="0" w:color="auto"/>
      </w:divBdr>
    </w:div>
    <w:div w:id="380717597">
      <w:bodyDiv w:val="1"/>
      <w:marLeft w:val="0"/>
      <w:marRight w:val="0"/>
      <w:marTop w:val="0"/>
      <w:marBottom w:val="0"/>
      <w:divBdr>
        <w:top w:val="none" w:sz="0" w:space="0" w:color="auto"/>
        <w:left w:val="none" w:sz="0" w:space="0" w:color="auto"/>
        <w:bottom w:val="none" w:sz="0" w:space="0" w:color="auto"/>
        <w:right w:val="none" w:sz="0" w:space="0" w:color="auto"/>
      </w:divBdr>
    </w:div>
    <w:div w:id="381514450">
      <w:bodyDiv w:val="1"/>
      <w:marLeft w:val="0"/>
      <w:marRight w:val="0"/>
      <w:marTop w:val="0"/>
      <w:marBottom w:val="0"/>
      <w:divBdr>
        <w:top w:val="none" w:sz="0" w:space="0" w:color="auto"/>
        <w:left w:val="none" w:sz="0" w:space="0" w:color="auto"/>
        <w:bottom w:val="none" w:sz="0" w:space="0" w:color="auto"/>
        <w:right w:val="none" w:sz="0" w:space="0" w:color="auto"/>
      </w:divBdr>
    </w:div>
    <w:div w:id="387843794">
      <w:bodyDiv w:val="1"/>
      <w:marLeft w:val="0"/>
      <w:marRight w:val="0"/>
      <w:marTop w:val="0"/>
      <w:marBottom w:val="0"/>
      <w:divBdr>
        <w:top w:val="none" w:sz="0" w:space="0" w:color="auto"/>
        <w:left w:val="none" w:sz="0" w:space="0" w:color="auto"/>
        <w:bottom w:val="none" w:sz="0" w:space="0" w:color="auto"/>
        <w:right w:val="none" w:sz="0" w:space="0" w:color="auto"/>
      </w:divBdr>
    </w:div>
    <w:div w:id="391539723">
      <w:bodyDiv w:val="1"/>
      <w:marLeft w:val="0"/>
      <w:marRight w:val="0"/>
      <w:marTop w:val="0"/>
      <w:marBottom w:val="0"/>
      <w:divBdr>
        <w:top w:val="none" w:sz="0" w:space="0" w:color="auto"/>
        <w:left w:val="none" w:sz="0" w:space="0" w:color="auto"/>
        <w:bottom w:val="none" w:sz="0" w:space="0" w:color="auto"/>
        <w:right w:val="none" w:sz="0" w:space="0" w:color="auto"/>
      </w:divBdr>
    </w:div>
    <w:div w:id="392969571">
      <w:bodyDiv w:val="1"/>
      <w:marLeft w:val="0"/>
      <w:marRight w:val="0"/>
      <w:marTop w:val="0"/>
      <w:marBottom w:val="0"/>
      <w:divBdr>
        <w:top w:val="none" w:sz="0" w:space="0" w:color="auto"/>
        <w:left w:val="none" w:sz="0" w:space="0" w:color="auto"/>
        <w:bottom w:val="none" w:sz="0" w:space="0" w:color="auto"/>
        <w:right w:val="none" w:sz="0" w:space="0" w:color="auto"/>
      </w:divBdr>
    </w:div>
    <w:div w:id="395783601">
      <w:bodyDiv w:val="1"/>
      <w:marLeft w:val="0"/>
      <w:marRight w:val="0"/>
      <w:marTop w:val="0"/>
      <w:marBottom w:val="0"/>
      <w:divBdr>
        <w:top w:val="none" w:sz="0" w:space="0" w:color="auto"/>
        <w:left w:val="none" w:sz="0" w:space="0" w:color="auto"/>
        <w:bottom w:val="none" w:sz="0" w:space="0" w:color="auto"/>
        <w:right w:val="none" w:sz="0" w:space="0" w:color="auto"/>
      </w:divBdr>
    </w:div>
    <w:div w:id="397555134">
      <w:bodyDiv w:val="1"/>
      <w:marLeft w:val="0"/>
      <w:marRight w:val="0"/>
      <w:marTop w:val="0"/>
      <w:marBottom w:val="0"/>
      <w:divBdr>
        <w:top w:val="none" w:sz="0" w:space="0" w:color="auto"/>
        <w:left w:val="none" w:sz="0" w:space="0" w:color="auto"/>
        <w:bottom w:val="none" w:sz="0" w:space="0" w:color="auto"/>
        <w:right w:val="none" w:sz="0" w:space="0" w:color="auto"/>
      </w:divBdr>
    </w:div>
    <w:div w:id="398670115">
      <w:bodyDiv w:val="1"/>
      <w:marLeft w:val="0"/>
      <w:marRight w:val="0"/>
      <w:marTop w:val="0"/>
      <w:marBottom w:val="0"/>
      <w:divBdr>
        <w:top w:val="none" w:sz="0" w:space="0" w:color="auto"/>
        <w:left w:val="none" w:sz="0" w:space="0" w:color="auto"/>
        <w:bottom w:val="none" w:sz="0" w:space="0" w:color="auto"/>
        <w:right w:val="none" w:sz="0" w:space="0" w:color="auto"/>
      </w:divBdr>
    </w:div>
    <w:div w:id="404768929">
      <w:bodyDiv w:val="1"/>
      <w:marLeft w:val="0"/>
      <w:marRight w:val="0"/>
      <w:marTop w:val="0"/>
      <w:marBottom w:val="0"/>
      <w:divBdr>
        <w:top w:val="none" w:sz="0" w:space="0" w:color="auto"/>
        <w:left w:val="none" w:sz="0" w:space="0" w:color="auto"/>
        <w:bottom w:val="none" w:sz="0" w:space="0" w:color="auto"/>
        <w:right w:val="none" w:sz="0" w:space="0" w:color="auto"/>
      </w:divBdr>
    </w:div>
    <w:div w:id="414521357">
      <w:bodyDiv w:val="1"/>
      <w:marLeft w:val="0"/>
      <w:marRight w:val="0"/>
      <w:marTop w:val="0"/>
      <w:marBottom w:val="0"/>
      <w:divBdr>
        <w:top w:val="none" w:sz="0" w:space="0" w:color="auto"/>
        <w:left w:val="none" w:sz="0" w:space="0" w:color="auto"/>
        <w:bottom w:val="none" w:sz="0" w:space="0" w:color="auto"/>
        <w:right w:val="none" w:sz="0" w:space="0" w:color="auto"/>
      </w:divBdr>
    </w:div>
    <w:div w:id="418255358">
      <w:bodyDiv w:val="1"/>
      <w:marLeft w:val="0"/>
      <w:marRight w:val="0"/>
      <w:marTop w:val="0"/>
      <w:marBottom w:val="0"/>
      <w:divBdr>
        <w:top w:val="none" w:sz="0" w:space="0" w:color="auto"/>
        <w:left w:val="none" w:sz="0" w:space="0" w:color="auto"/>
        <w:bottom w:val="none" w:sz="0" w:space="0" w:color="auto"/>
        <w:right w:val="none" w:sz="0" w:space="0" w:color="auto"/>
      </w:divBdr>
    </w:div>
    <w:div w:id="418260286">
      <w:bodyDiv w:val="1"/>
      <w:marLeft w:val="0"/>
      <w:marRight w:val="0"/>
      <w:marTop w:val="0"/>
      <w:marBottom w:val="0"/>
      <w:divBdr>
        <w:top w:val="none" w:sz="0" w:space="0" w:color="auto"/>
        <w:left w:val="none" w:sz="0" w:space="0" w:color="auto"/>
        <w:bottom w:val="none" w:sz="0" w:space="0" w:color="auto"/>
        <w:right w:val="none" w:sz="0" w:space="0" w:color="auto"/>
      </w:divBdr>
    </w:div>
    <w:div w:id="420562389">
      <w:bodyDiv w:val="1"/>
      <w:marLeft w:val="0"/>
      <w:marRight w:val="0"/>
      <w:marTop w:val="0"/>
      <w:marBottom w:val="0"/>
      <w:divBdr>
        <w:top w:val="none" w:sz="0" w:space="0" w:color="auto"/>
        <w:left w:val="none" w:sz="0" w:space="0" w:color="auto"/>
        <w:bottom w:val="none" w:sz="0" w:space="0" w:color="auto"/>
        <w:right w:val="none" w:sz="0" w:space="0" w:color="auto"/>
      </w:divBdr>
    </w:div>
    <w:div w:id="421493341">
      <w:bodyDiv w:val="1"/>
      <w:marLeft w:val="0"/>
      <w:marRight w:val="0"/>
      <w:marTop w:val="0"/>
      <w:marBottom w:val="0"/>
      <w:divBdr>
        <w:top w:val="none" w:sz="0" w:space="0" w:color="auto"/>
        <w:left w:val="none" w:sz="0" w:space="0" w:color="auto"/>
        <w:bottom w:val="none" w:sz="0" w:space="0" w:color="auto"/>
        <w:right w:val="none" w:sz="0" w:space="0" w:color="auto"/>
      </w:divBdr>
    </w:div>
    <w:div w:id="422188464">
      <w:bodyDiv w:val="1"/>
      <w:marLeft w:val="0"/>
      <w:marRight w:val="0"/>
      <w:marTop w:val="0"/>
      <w:marBottom w:val="0"/>
      <w:divBdr>
        <w:top w:val="none" w:sz="0" w:space="0" w:color="auto"/>
        <w:left w:val="none" w:sz="0" w:space="0" w:color="auto"/>
        <w:bottom w:val="none" w:sz="0" w:space="0" w:color="auto"/>
        <w:right w:val="none" w:sz="0" w:space="0" w:color="auto"/>
      </w:divBdr>
    </w:div>
    <w:div w:id="422990708">
      <w:bodyDiv w:val="1"/>
      <w:marLeft w:val="0"/>
      <w:marRight w:val="0"/>
      <w:marTop w:val="0"/>
      <w:marBottom w:val="0"/>
      <w:divBdr>
        <w:top w:val="none" w:sz="0" w:space="0" w:color="auto"/>
        <w:left w:val="none" w:sz="0" w:space="0" w:color="auto"/>
        <w:bottom w:val="none" w:sz="0" w:space="0" w:color="auto"/>
        <w:right w:val="none" w:sz="0" w:space="0" w:color="auto"/>
      </w:divBdr>
    </w:div>
    <w:div w:id="423651387">
      <w:bodyDiv w:val="1"/>
      <w:marLeft w:val="0"/>
      <w:marRight w:val="0"/>
      <w:marTop w:val="0"/>
      <w:marBottom w:val="0"/>
      <w:divBdr>
        <w:top w:val="none" w:sz="0" w:space="0" w:color="auto"/>
        <w:left w:val="none" w:sz="0" w:space="0" w:color="auto"/>
        <w:bottom w:val="none" w:sz="0" w:space="0" w:color="auto"/>
        <w:right w:val="none" w:sz="0" w:space="0" w:color="auto"/>
      </w:divBdr>
    </w:div>
    <w:div w:id="424229742">
      <w:bodyDiv w:val="1"/>
      <w:marLeft w:val="0"/>
      <w:marRight w:val="0"/>
      <w:marTop w:val="0"/>
      <w:marBottom w:val="0"/>
      <w:divBdr>
        <w:top w:val="none" w:sz="0" w:space="0" w:color="auto"/>
        <w:left w:val="none" w:sz="0" w:space="0" w:color="auto"/>
        <w:bottom w:val="none" w:sz="0" w:space="0" w:color="auto"/>
        <w:right w:val="none" w:sz="0" w:space="0" w:color="auto"/>
      </w:divBdr>
    </w:div>
    <w:div w:id="426734690">
      <w:bodyDiv w:val="1"/>
      <w:marLeft w:val="0"/>
      <w:marRight w:val="0"/>
      <w:marTop w:val="0"/>
      <w:marBottom w:val="0"/>
      <w:divBdr>
        <w:top w:val="none" w:sz="0" w:space="0" w:color="auto"/>
        <w:left w:val="none" w:sz="0" w:space="0" w:color="auto"/>
        <w:bottom w:val="none" w:sz="0" w:space="0" w:color="auto"/>
        <w:right w:val="none" w:sz="0" w:space="0" w:color="auto"/>
      </w:divBdr>
    </w:div>
    <w:div w:id="427822080">
      <w:bodyDiv w:val="1"/>
      <w:marLeft w:val="0"/>
      <w:marRight w:val="0"/>
      <w:marTop w:val="0"/>
      <w:marBottom w:val="0"/>
      <w:divBdr>
        <w:top w:val="none" w:sz="0" w:space="0" w:color="auto"/>
        <w:left w:val="none" w:sz="0" w:space="0" w:color="auto"/>
        <w:bottom w:val="none" w:sz="0" w:space="0" w:color="auto"/>
        <w:right w:val="none" w:sz="0" w:space="0" w:color="auto"/>
      </w:divBdr>
    </w:div>
    <w:div w:id="428045573">
      <w:bodyDiv w:val="1"/>
      <w:marLeft w:val="0"/>
      <w:marRight w:val="0"/>
      <w:marTop w:val="0"/>
      <w:marBottom w:val="0"/>
      <w:divBdr>
        <w:top w:val="none" w:sz="0" w:space="0" w:color="auto"/>
        <w:left w:val="none" w:sz="0" w:space="0" w:color="auto"/>
        <w:bottom w:val="none" w:sz="0" w:space="0" w:color="auto"/>
        <w:right w:val="none" w:sz="0" w:space="0" w:color="auto"/>
      </w:divBdr>
    </w:div>
    <w:div w:id="442572543">
      <w:bodyDiv w:val="1"/>
      <w:marLeft w:val="0"/>
      <w:marRight w:val="0"/>
      <w:marTop w:val="0"/>
      <w:marBottom w:val="0"/>
      <w:divBdr>
        <w:top w:val="none" w:sz="0" w:space="0" w:color="auto"/>
        <w:left w:val="none" w:sz="0" w:space="0" w:color="auto"/>
        <w:bottom w:val="none" w:sz="0" w:space="0" w:color="auto"/>
        <w:right w:val="none" w:sz="0" w:space="0" w:color="auto"/>
      </w:divBdr>
    </w:div>
    <w:div w:id="444428358">
      <w:bodyDiv w:val="1"/>
      <w:marLeft w:val="0"/>
      <w:marRight w:val="0"/>
      <w:marTop w:val="0"/>
      <w:marBottom w:val="0"/>
      <w:divBdr>
        <w:top w:val="none" w:sz="0" w:space="0" w:color="auto"/>
        <w:left w:val="none" w:sz="0" w:space="0" w:color="auto"/>
        <w:bottom w:val="none" w:sz="0" w:space="0" w:color="auto"/>
        <w:right w:val="none" w:sz="0" w:space="0" w:color="auto"/>
      </w:divBdr>
    </w:div>
    <w:div w:id="449008836">
      <w:bodyDiv w:val="1"/>
      <w:marLeft w:val="0"/>
      <w:marRight w:val="0"/>
      <w:marTop w:val="0"/>
      <w:marBottom w:val="0"/>
      <w:divBdr>
        <w:top w:val="none" w:sz="0" w:space="0" w:color="auto"/>
        <w:left w:val="none" w:sz="0" w:space="0" w:color="auto"/>
        <w:bottom w:val="none" w:sz="0" w:space="0" w:color="auto"/>
        <w:right w:val="none" w:sz="0" w:space="0" w:color="auto"/>
      </w:divBdr>
    </w:div>
    <w:div w:id="453721384">
      <w:bodyDiv w:val="1"/>
      <w:marLeft w:val="0"/>
      <w:marRight w:val="0"/>
      <w:marTop w:val="0"/>
      <w:marBottom w:val="0"/>
      <w:divBdr>
        <w:top w:val="none" w:sz="0" w:space="0" w:color="auto"/>
        <w:left w:val="none" w:sz="0" w:space="0" w:color="auto"/>
        <w:bottom w:val="none" w:sz="0" w:space="0" w:color="auto"/>
        <w:right w:val="none" w:sz="0" w:space="0" w:color="auto"/>
      </w:divBdr>
    </w:div>
    <w:div w:id="455220348">
      <w:bodyDiv w:val="1"/>
      <w:marLeft w:val="0"/>
      <w:marRight w:val="0"/>
      <w:marTop w:val="0"/>
      <w:marBottom w:val="0"/>
      <w:divBdr>
        <w:top w:val="none" w:sz="0" w:space="0" w:color="auto"/>
        <w:left w:val="none" w:sz="0" w:space="0" w:color="auto"/>
        <w:bottom w:val="none" w:sz="0" w:space="0" w:color="auto"/>
        <w:right w:val="none" w:sz="0" w:space="0" w:color="auto"/>
      </w:divBdr>
    </w:div>
    <w:div w:id="456606563">
      <w:bodyDiv w:val="1"/>
      <w:marLeft w:val="0"/>
      <w:marRight w:val="0"/>
      <w:marTop w:val="0"/>
      <w:marBottom w:val="0"/>
      <w:divBdr>
        <w:top w:val="none" w:sz="0" w:space="0" w:color="auto"/>
        <w:left w:val="none" w:sz="0" w:space="0" w:color="auto"/>
        <w:bottom w:val="none" w:sz="0" w:space="0" w:color="auto"/>
        <w:right w:val="none" w:sz="0" w:space="0" w:color="auto"/>
      </w:divBdr>
    </w:div>
    <w:div w:id="457527804">
      <w:bodyDiv w:val="1"/>
      <w:marLeft w:val="0"/>
      <w:marRight w:val="0"/>
      <w:marTop w:val="0"/>
      <w:marBottom w:val="0"/>
      <w:divBdr>
        <w:top w:val="none" w:sz="0" w:space="0" w:color="auto"/>
        <w:left w:val="none" w:sz="0" w:space="0" w:color="auto"/>
        <w:bottom w:val="none" w:sz="0" w:space="0" w:color="auto"/>
        <w:right w:val="none" w:sz="0" w:space="0" w:color="auto"/>
      </w:divBdr>
    </w:div>
    <w:div w:id="457841668">
      <w:bodyDiv w:val="1"/>
      <w:marLeft w:val="0"/>
      <w:marRight w:val="0"/>
      <w:marTop w:val="0"/>
      <w:marBottom w:val="0"/>
      <w:divBdr>
        <w:top w:val="none" w:sz="0" w:space="0" w:color="auto"/>
        <w:left w:val="none" w:sz="0" w:space="0" w:color="auto"/>
        <w:bottom w:val="none" w:sz="0" w:space="0" w:color="auto"/>
        <w:right w:val="none" w:sz="0" w:space="0" w:color="auto"/>
      </w:divBdr>
    </w:div>
    <w:div w:id="460420086">
      <w:bodyDiv w:val="1"/>
      <w:marLeft w:val="0"/>
      <w:marRight w:val="0"/>
      <w:marTop w:val="0"/>
      <w:marBottom w:val="0"/>
      <w:divBdr>
        <w:top w:val="none" w:sz="0" w:space="0" w:color="auto"/>
        <w:left w:val="none" w:sz="0" w:space="0" w:color="auto"/>
        <w:bottom w:val="none" w:sz="0" w:space="0" w:color="auto"/>
        <w:right w:val="none" w:sz="0" w:space="0" w:color="auto"/>
      </w:divBdr>
    </w:div>
    <w:div w:id="462388614">
      <w:bodyDiv w:val="1"/>
      <w:marLeft w:val="0"/>
      <w:marRight w:val="0"/>
      <w:marTop w:val="0"/>
      <w:marBottom w:val="0"/>
      <w:divBdr>
        <w:top w:val="none" w:sz="0" w:space="0" w:color="auto"/>
        <w:left w:val="none" w:sz="0" w:space="0" w:color="auto"/>
        <w:bottom w:val="none" w:sz="0" w:space="0" w:color="auto"/>
        <w:right w:val="none" w:sz="0" w:space="0" w:color="auto"/>
      </w:divBdr>
    </w:div>
    <w:div w:id="462962895">
      <w:bodyDiv w:val="1"/>
      <w:marLeft w:val="0"/>
      <w:marRight w:val="0"/>
      <w:marTop w:val="0"/>
      <w:marBottom w:val="0"/>
      <w:divBdr>
        <w:top w:val="none" w:sz="0" w:space="0" w:color="auto"/>
        <w:left w:val="none" w:sz="0" w:space="0" w:color="auto"/>
        <w:bottom w:val="none" w:sz="0" w:space="0" w:color="auto"/>
        <w:right w:val="none" w:sz="0" w:space="0" w:color="auto"/>
      </w:divBdr>
    </w:div>
    <w:div w:id="465199539">
      <w:bodyDiv w:val="1"/>
      <w:marLeft w:val="0"/>
      <w:marRight w:val="0"/>
      <w:marTop w:val="0"/>
      <w:marBottom w:val="0"/>
      <w:divBdr>
        <w:top w:val="none" w:sz="0" w:space="0" w:color="auto"/>
        <w:left w:val="none" w:sz="0" w:space="0" w:color="auto"/>
        <w:bottom w:val="none" w:sz="0" w:space="0" w:color="auto"/>
        <w:right w:val="none" w:sz="0" w:space="0" w:color="auto"/>
      </w:divBdr>
    </w:div>
    <w:div w:id="465657565">
      <w:bodyDiv w:val="1"/>
      <w:marLeft w:val="0"/>
      <w:marRight w:val="0"/>
      <w:marTop w:val="0"/>
      <w:marBottom w:val="0"/>
      <w:divBdr>
        <w:top w:val="none" w:sz="0" w:space="0" w:color="auto"/>
        <w:left w:val="none" w:sz="0" w:space="0" w:color="auto"/>
        <w:bottom w:val="none" w:sz="0" w:space="0" w:color="auto"/>
        <w:right w:val="none" w:sz="0" w:space="0" w:color="auto"/>
      </w:divBdr>
    </w:div>
    <w:div w:id="471946383">
      <w:bodyDiv w:val="1"/>
      <w:marLeft w:val="0"/>
      <w:marRight w:val="0"/>
      <w:marTop w:val="0"/>
      <w:marBottom w:val="0"/>
      <w:divBdr>
        <w:top w:val="none" w:sz="0" w:space="0" w:color="auto"/>
        <w:left w:val="none" w:sz="0" w:space="0" w:color="auto"/>
        <w:bottom w:val="none" w:sz="0" w:space="0" w:color="auto"/>
        <w:right w:val="none" w:sz="0" w:space="0" w:color="auto"/>
      </w:divBdr>
    </w:div>
    <w:div w:id="474034946">
      <w:bodyDiv w:val="1"/>
      <w:marLeft w:val="0"/>
      <w:marRight w:val="0"/>
      <w:marTop w:val="0"/>
      <w:marBottom w:val="0"/>
      <w:divBdr>
        <w:top w:val="none" w:sz="0" w:space="0" w:color="auto"/>
        <w:left w:val="none" w:sz="0" w:space="0" w:color="auto"/>
        <w:bottom w:val="none" w:sz="0" w:space="0" w:color="auto"/>
        <w:right w:val="none" w:sz="0" w:space="0" w:color="auto"/>
      </w:divBdr>
    </w:div>
    <w:div w:id="474876361">
      <w:bodyDiv w:val="1"/>
      <w:marLeft w:val="0"/>
      <w:marRight w:val="0"/>
      <w:marTop w:val="0"/>
      <w:marBottom w:val="0"/>
      <w:divBdr>
        <w:top w:val="none" w:sz="0" w:space="0" w:color="auto"/>
        <w:left w:val="none" w:sz="0" w:space="0" w:color="auto"/>
        <w:bottom w:val="none" w:sz="0" w:space="0" w:color="auto"/>
        <w:right w:val="none" w:sz="0" w:space="0" w:color="auto"/>
      </w:divBdr>
    </w:div>
    <w:div w:id="475687391">
      <w:bodyDiv w:val="1"/>
      <w:marLeft w:val="0"/>
      <w:marRight w:val="0"/>
      <w:marTop w:val="0"/>
      <w:marBottom w:val="0"/>
      <w:divBdr>
        <w:top w:val="none" w:sz="0" w:space="0" w:color="auto"/>
        <w:left w:val="none" w:sz="0" w:space="0" w:color="auto"/>
        <w:bottom w:val="none" w:sz="0" w:space="0" w:color="auto"/>
        <w:right w:val="none" w:sz="0" w:space="0" w:color="auto"/>
      </w:divBdr>
    </w:div>
    <w:div w:id="476189301">
      <w:bodyDiv w:val="1"/>
      <w:marLeft w:val="0"/>
      <w:marRight w:val="0"/>
      <w:marTop w:val="0"/>
      <w:marBottom w:val="0"/>
      <w:divBdr>
        <w:top w:val="none" w:sz="0" w:space="0" w:color="auto"/>
        <w:left w:val="none" w:sz="0" w:space="0" w:color="auto"/>
        <w:bottom w:val="none" w:sz="0" w:space="0" w:color="auto"/>
        <w:right w:val="none" w:sz="0" w:space="0" w:color="auto"/>
      </w:divBdr>
    </w:div>
    <w:div w:id="477265720">
      <w:bodyDiv w:val="1"/>
      <w:marLeft w:val="0"/>
      <w:marRight w:val="0"/>
      <w:marTop w:val="0"/>
      <w:marBottom w:val="0"/>
      <w:divBdr>
        <w:top w:val="none" w:sz="0" w:space="0" w:color="auto"/>
        <w:left w:val="none" w:sz="0" w:space="0" w:color="auto"/>
        <w:bottom w:val="none" w:sz="0" w:space="0" w:color="auto"/>
        <w:right w:val="none" w:sz="0" w:space="0" w:color="auto"/>
      </w:divBdr>
    </w:div>
    <w:div w:id="483012569">
      <w:bodyDiv w:val="1"/>
      <w:marLeft w:val="0"/>
      <w:marRight w:val="0"/>
      <w:marTop w:val="0"/>
      <w:marBottom w:val="0"/>
      <w:divBdr>
        <w:top w:val="none" w:sz="0" w:space="0" w:color="auto"/>
        <w:left w:val="none" w:sz="0" w:space="0" w:color="auto"/>
        <w:bottom w:val="none" w:sz="0" w:space="0" w:color="auto"/>
        <w:right w:val="none" w:sz="0" w:space="0" w:color="auto"/>
      </w:divBdr>
    </w:div>
    <w:div w:id="484861433">
      <w:bodyDiv w:val="1"/>
      <w:marLeft w:val="0"/>
      <w:marRight w:val="0"/>
      <w:marTop w:val="0"/>
      <w:marBottom w:val="0"/>
      <w:divBdr>
        <w:top w:val="none" w:sz="0" w:space="0" w:color="auto"/>
        <w:left w:val="none" w:sz="0" w:space="0" w:color="auto"/>
        <w:bottom w:val="none" w:sz="0" w:space="0" w:color="auto"/>
        <w:right w:val="none" w:sz="0" w:space="0" w:color="auto"/>
      </w:divBdr>
    </w:div>
    <w:div w:id="492766171">
      <w:bodyDiv w:val="1"/>
      <w:marLeft w:val="0"/>
      <w:marRight w:val="0"/>
      <w:marTop w:val="0"/>
      <w:marBottom w:val="0"/>
      <w:divBdr>
        <w:top w:val="none" w:sz="0" w:space="0" w:color="auto"/>
        <w:left w:val="none" w:sz="0" w:space="0" w:color="auto"/>
        <w:bottom w:val="none" w:sz="0" w:space="0" w:color="auto"/>
        <w:right w:val="none" w:sz="0" w:space="0" w:color="auto"/>
      </w:divBdr>
    </w:div>
    <w:div w:id="496767243">
      <w:bodyDiv w:val="1"/>
      <w:marLeft w:val="0"/>
      <w:marRight w:val="0"/>
      <w:marTop w:val="0"/>
      <w:marBottom w:val="0"/>
      <w:divBdr>
        <w:top w:val="none" w:sz="0" w:space="0" w:color="auto"/>
        <w:left w:val="none" w:sz="0" w:space="0" w:color="auto"/>
        <w:bottom w:val="none" w:sz="0" w:space="0" w:color="auto"/>
        <w:right w:val="none" w:sz="0" w:space="0" w:color="auto"/>
      </w:divBdr>
    </w:div>
    <w:div w:id="497581537">
      <w:bodyDiv w:val="1"/>
      <w:marLeft w:val="0"/>
      <w:marRight w:val="0"/>
      <w:marTop w:val="0"/>
      <w:marBottom w:val="0"/>
      <w:divBdr>
        <w:top w:val="none" w:sz="0" w:space="0" w:color="auto"/>
        <w:left w:val="none" w:sz="0" w:space="0" w:color="auto"/>
        <w:bottom w:val="none" w:sz="0" w:space="0" w:color="auto"/>
        <w:right w:val="none" w:sz="0" w:space="0" w:color="auto"/>
      </w:divBdr>
    </w:div>
    <w:div w:id="500969138">
      <w:bodyDiv w:val="1"/>
      <w:marLeft w:val="0"/>
      <w:marRight w:val="0"/>
      <w:marTop w:val="0"/>
      <w:marBottom w:val="0"/>
      <w:divBdr>
        <w:top w:val="none" w:sz="0" w:space="0" w:color="auto"/>
        <w:left w:val="none" w:sz="0" w:space="0" w:color="auto"/>
        <w:bottom w:val="none" w:sz="0" w:space="0" w:color="auto"/>
        <w:right w:val="none" w:sz="0" w:space="0" w:color="auto"/>
      </w:divBdr>
    </w:div>
    <w:div w:id="503594197">
      <w:bodyDiv w:val="1"/>
      <w:marLeft w:val="0"/>
      <w:marRight w:val="0"/>
      <w:marTop w:val="0"/>
      <w:marBottom w:val="0"/>
      <w:divBdr>
        <w:top w:val="none" w:sz="0" w:space="0" w:color="auto"/>
        <w:left w:val="none" w:sz="0" w:space="0" w:color="auto"/>
        <w:bottom w:val="none" w:sz="0" w:space="0" w:color="auto"/>
        <w:right w:val="none" w:sz="0" w:space="0" w:color="auto"/>
      </w:divBdr>
    </w:div>
    <w:div w:id="508256990">
      <w:bodyDiv w:val="1"/>
      <w:marLeft w:val="0"/>
      <w:marRight w:val="0"/>
      <w:marTop w:val="0"/>
      <w:marBottom w:val="0"/>
      <w:divBdr>
        <w:top w:val="none" w:sz="0" w:space="0" w:color="auto"/>
        <w:left w:val="none" w:sz="0" w:space="0" w:color="auto"/>
        <w:bottom w:val="none" w:sz="0" w:space="0" w:color="auto"/>
        <w:right w:val="none" w:sz="0" w:space="0" w:color="auto"/>
      </w:divBdr>
    </w:div>
    <w:div w:id="510029897">
      <w:bodyDiv w:val="1"/>
      <w:marLeft w:val="0"/>
      <w:marRight w:val="0"/>
      <w:marTop w:val="0"/>
      <w:marBottom w:val="0"/>
      <w:divBdr>
        <w:top w:val="none" w:sz="0" w:space="0" w:color="auto"/>
        <w:left w:val="none" w:sz="0" w:space="0" w:color="auto"/>
        <w:bottom w:val="none" w:sz="0" w:space="0" w:color="auto"/>
        <w:right w:val="none" w:sz="0" w:space="0" w:color="auto"/>
      </w:divBdr>
    </w:div>
    <w:div w:id="512381197">
      <w:bodyDiv w:val="1"/>
      <w:marLeft w:val="0"/>
      <w:marRight w:val="0"/>
      <w:marTop w:val="0"/>
      <w:marBottom w:val="0"/>
      <w:divBdr>
        <w:top w:val="none" w:sz="0" w:space="0" w:color="auto"/>
        <w:left w:val="none" w:sz="0" w:space="0" w:color="auto"/>
        <w:bottom w:val="none" w:sz="0" w:space="0" w:color="auto"/>
        <w:right w:val="none" w:sz="0" w:space="0" w:color="auto"/>
      </w:divBdr>
    </w:div>
    <w:div w:id="512764680">
      <w:bodyDiv w:val="1"/>
      <w:marLeft w:val="0"/>
      <w:marRight w:val="0"/>
      <w:marTop w:val="0"/>
      <w:marBottom w:val="0"/>
      <w:divBdr>
        <w:top w:val="none" w:sz="0" w:space="0" w:color="auto"/>
        <w:left w:val="none" w:sz="0" w:space="0" w:color="auto"/>
        <w:bottom w:val="none" w:sz="0" w:space="0" w:color="auto"/>
        <w:right w:val="none" w:sz="0" w:space="0" w:color="auto"/>
      </w:divBdr>
    </w:div>
    <w:div w:id="513155012">
      <w:bodyDiv w:val="1"/>
      <w:marLeft w:val="0"/>
      <w:marRight w:val="0"/>
      <w:marTop w:val="0"/>
      <w:marBottom w:val="0"/>
      <w:divBdr>
        <w:top w:val="none" w:sz="0" w:space="0" w:color="auto"/>
        <w:left w:val="none" w:sz="0" w:space="0" w:color="auto"/>
        <w:bottom w:val="none" w:sz="0" w:space="0" w:color="auto"/>
        <w:right w:val="none" w:sz="0" w:space="0" w:color="auto"/>
      </w:divBdr>
    </w:div>
    <w:div w:id="517348759">
      <w:bodyDiv w:val="1"/>
      <w:marLeft w:val="0"/>
      <w:marRight w:val="0"/>
      <w:marTop w:val="0"/>
      <w:marBottom w:val="0"/>
      <w:divBdr>
        <w:top w:val="none" w:sz="0" w:space="0" w:color="auto"/>
        <w:left w:val="none" w:sz="0" w:space="0" w:color="auto"/>
        <w:bottom w:val="none" w:sz="0" w:space="0" w:color="auto"/>
        <w:right w:val="none" w:sz="0" w:space="0" w:color="auto"/>
      </w:divBdr>
    </w:div>
    <w:div w:id="518350966">
      <w:bodyDiv w:val="1"/>
      <w:marLeft w:val="0"/>
      <w:marRight w:val="0"/>
      <w:marTop w:val="0"/>
      <w:marBottom w:val="0"/>
      <w:divBdr>
        <w:top w:val="none" w:sz="0" w:space="0" w:color="auto"/>
        <w:left w:val="none" w:sz="0" w:space="0" w:color="auto"/>
        <w:bottom w:val="none" w:sz="0" w:space="0" w:color="auto"/>
        <w:right w:val="none" w:sz="0" w:space="0" w:color="auto"/>
      </w:divBdr>
    </w:div>
    <w:div w:id="519513827">
      <w:bodyDiv w:val="1"/>
      <w:marLeft w:val="0"/>
      <w:marRight w:val="0"/>
      <w:marTop w:val="0"/>
      <w:marBottom w:val="0"/>
      <w:divBdr>
        <w:top w:val="none" w:sz="0" w:space="0" w:color="auto"/>
        <w:left w:val="none" w:sz="0" w:space="0" w:color="auto"/>
        <w:bottom w:val="none" w:sz="0" w:space="0" w:color="auto"/>
        <w:right w:val="none" w:sz="0" w:space="0" w:color="auto"/>
      </w:divBdr>
    </w:div>
    <w:div w:id="526452278">
      <w:bodyDiv w:val="1"/>
      <w:marLeft w:val="0"/>
      <w:marRight w:val="0"/>
      <w:marTop w:val="0"/>
      <w:marBottom w:val="0"/>
      <w:divBdr>
        <w:top w:val="none" w:sz="0" w:space="0" w:color="auto"/>
        <w:left w:val="none" w:sz="0" w:space="0" w:color="auto"/>
        <w:bottom w:val="none" w:sz="0" w:space="0" w:color="auto"/>
        <w:right w:val="none" w:sz="0" w:space="0" w:color="auto"/>
      </w:divBdr>
    </w:div>
    <w:div w:id="528030589">
      <w:bodyDiv w:val="1"/>
      <w:marLeft w:val="0"/>
      <w:marRight w:val="0"/>
      <w:marTop w:val="0"/>
      <w:marBottom w:val="0"/>
      <w:divBdr>
        <w:top w:val="none" w:sz="0" w:space="0" w:color="auto"/>
        <w:left w:val="none" w:sz="0" w:space="0" w:color="auto"/>
        <w:bottom w:val="none" w:sz="0" w:space="0" w:color="auto"/>
        <w:right w:val="none" w:sz="0" w:space="0" w:color="auto"/>
      </w:divBdr>
    </w:div>
    <w:div w:id="530656416">
      <w:bodyDiv w:val="1"/>
      <w:marLeft w:val="0"/>
      <w:marRight w:val="0"/>
      <w:marTop w:val="0"/>
      <w:marBottom w:val="0"/>
      <w:divBdr>
        <w:top w:val="none" w:sz="0" w:space="0" w:color="auto"/>
        <w:left w:val="none" w:sz="0" w:space="0" w:color="auto"/>
        <w:bottom w:val="none" w:sz="0" w:space="0" w:color="auto"/>
        <w:right w:val="none" w:sz="0" w:space="0" w:color="auto"/>
      </w:divBdr>
    </w:div>
    <w:div w:id="531574788">
      <w:bodyDiv w:val="1"/>
      <w:marLeft w:val="0"/>
      <w:marRight w:val="0"/>
      <w:marTop w:val="0"/>
      <w:marBottom w:val="0"/>
      <w:divBdr>
        <w:top w:val="none" w:sz="0" w:space="0" w:color="auto"/>
        <w:left w:val="none" w:sz="0" w:space="0" w:color="auto"/>
        <w:bottom w:val="none" w:sz="0" w:space="0" w:color="auto"/>
        <w:right w:val="none" w:sz="0" w:space="0" w:color="auto"/>
      </w:divBdr>
    </w:div>
    <w:div w:id="532033415">
      <w:bodyDiv w:val="1"/>
      <w:marLeft w:val="0"/>
      <w:marRight w:val="0"/>
      <w:marTop w:val="0"/>
      <w:marBottom w:val="0"/>
      <w:divBdr>
        <w:top w:val="none" w:sz="0" w:space="0" w:color="auto"/>
        <w:left w:val="none" w:sz="0" w:space="0" w:color="auto"/>
        <w:bottom w:val="none" w:sz="0" w:space="0" w:color="auto"/>
        <w:right w:val="none" w:sz="0" w:space="0" w:color="auto"/>
      </w:divBdr>
    </w:div>
    <w:div w:id="536503075">
      <w:bodyDiv w:val="1"/>
      <w:marLeft w:val="0"/>
      <w:marRight w:val="0"/>
      <w:marTop w:val="0"/>
      <w:marBottom w:val="0"/>
      <w:divBdr>
        <w:top w:val="none" w:sz="0" w:space="0" w:color="auto"/>
        <w:left w:val="none" w:sz="0" w:space="0" w:color="auto"/>
        <w:bottom w:val="none" w:sz="0" w:space="0" w:color="auto"/>
        <w:right w:val="none" w:sz="0" w:space="0" w:color="auto"/>
      </w:divBdr>
    </w:div>
    <w:div w:id="539828187">
      <w:bodyDiv w:val="1"/>
      <w:marLeft w:val="0"/>
      <w:marRight w:val="0"/>
      <w:marTop w:val="0"/>
      <w:marBottom w:val="0"/>
      <w:divBdr>
        <w:top w:val="none" w:sz="0" w:space="0" w:color="auto"/>
        <w:left w:val="none" w:sz="0" w:space="0" w:color="auto"/>
        <w:bottom w:val="none" w:sz="0" w:space="0" w:color="auto"/>
        <w:right w:val="none" w:sz="0" w:space="0" w:color="auto"/>
      </w:divBdr>
    </w:div>
    <w:div w:id="542249528">
      <w:bodyDiv w:val="1"/>
      <w:marLeft w:val="0"/>
      <w:marRight w:val="0"/>
      <w:marTop w:val="0"/>
      <w:marBottom w:val="0"/>
      <w:divBdr>
        <w:top w:val="none" w:sz="0" w:space="0" w:color="auto"/>
        <w:left w:val="none" w:sz="0" w:space="0" w:color="auto"/>
        <w:bottom w:val="none" w:sz="0" w:space="0" w:color="auto"/>
        <w:right w:val="none" w:sz="0" w:space="0" w:color="auto"/>
      </w:divBdr>
    </w:div>
    <w:div w:id="550003430">
      <w:bodyDiv w:val="1"/>
      <w:marLeft w:val="0"/>
      <w:marRight w:val="0"/>
      <w:marTop w:val="0"/>
      <w:marBottom w:val="0"/>
      <w:divBdr>
        <w:top w:val="none" w:sz="0" w:space="0" w:color="auto"/>
        <w:left w:val="none" w:sz="0" w:space="0" w:color="auto"/>
        <w:bottom w:val="none" w:sz="0" w:space="0" w:color="auto"/>
        <w:right w:val="none" w:sz="0" w:space="0" w:color="auto"/>
      </w:divBdr>
    </w:div>
    <w:div w:id="551960848">
      <w:bodyDiv w:val="1"/>
      <w:marLeft w:val="0"/>
      <w:marRight w:val="0"/>
      <w:marTop w:val="0"/>
      <w:marBottom w:val="0"/>
      <w:divBdr>
        <w:top w:val="none" w:sz="0" w:space="0" w:color="auto"/>
        <w:left w:val="none" w:sz="0" w:space="0" w:color="auto"/>
        <w:bottom w:val="none" w:sz="0" w:space="0" w:color="auto"/>
        <w:right w:val="none" w:sz="0" w:space="0" w:color="auto"/>
      </w:divBdr>
    </w:div>
    <w:div w:id="552695699">
      <w:bodyDiv w:val="1"/>
      <w:marLeft w:val="0"/>
      <w:marRight w:val="0"/>
      <w:marTop w:val="0"/>
      <w:marBottom w:val="0"/>
      <w:divBdr>
        <w:top w:val="none" w:sz="0" w:space="0" w:color="auto"/>
        <w:left w:val="none" w:sz="0" w:space="0" w:color="auto"/>
        <w:bottom w:val="none" w:sz="0" w:space="0" w:color="auto"/>
        <w:right w:val="none" w:sz="0" w:space="0" w:color="auto"/>
      </w:divBdr>
    </w:div>
    <w:div w:id="553127291">
      <w:bodyDiv w:val="1"/>
      <w:marLeft w:val="0"/>
      <w:marRight w:val="0"/>
      <w:marTop w:val="0"/>
      <w:marBottom w:val="0"/>
      <w:divBdr>
        <w:top w:val="none" w:sz="0" w:space="0" w:color="auto"/>
        <w:left w:val="none" w:sz="0" w:space="0" w:color="auto"/>
        <w:bottom w:val="none" w:sz="0" w:space="0" w:color="auto"/>
        <w:right w:val="none" w:sz="0" w:space="0" w:color="auto"/>
      </w:divBdr>
    </w:div>
    <w:div w:id="554318035">
      <w:bodyDiv w:val="1"/>
      <w:marLeft w:val="0"/>
      <w:marRight w:val="0"/>
      <w:marTop w:val="0"/>
      <w:marBottom w:val="0"/>
      <w:divBdr>
        <w:top w:val="none" w:sz="0" w:space="0" w:color="auto"/>
        <w:left w:val="none" w:sz="0" w:space="0" w:color="auto"/>
        <w:bottom w:val="none" w:sz="0" w:space="0" w:color="auto"/>
        <w:right w:val="none" w:sz="0" w:space="0" w:color="auto"/>
      </w:divBdr>
    </w:div>
    <w:div w:id="554506736">
      <w:bodyDiv w:val="1"/>
      <w:marLeft w:val="0"/>
      <w:marRight w:val="0"/>
      <w:marTop w:val="0"/>
      <w:marBottom w:val="0"/>
      <w:divBdr>
        <w:top w:val="none" w:sz="0" w:space="0" w:color="auto"/>
        <w:left w:val="none" w:sz="0" w:space="0" w:color="auto"/>
        <w:bottom w:val="none" w:sz="0" w:space="0" w:color="auto"/>
        <w:right w:val="none" w:sz="0" w:space="0" w:color="auto"/>
      </w:divBdr>
    </w:div>
    <w:div w:id="557515807">
      <w:bodyDiv w:val="1"/>
      <w:marLeft w:val="0"/>
      <w:marRight w:val="0"/>
      <w:marTop w:val="0"/>
      <w:marBottom w:val="0"/>
      <w:divBdr>
        <w:top w:val="none" w:sz="0" w:space="0" w:color="auto"/>
        <w:left w:val="none" w:sz="0" w:space="0" w:color="auto"/>
        <w:bottom w:val="none" w:sz="0" w:space="0" w:color="auto"/>
        <w:right w:val="none" w:sz="0" w:space="0" w:color="auto"/>
      </w:divBdr>
    </w:div>
    <w:div w:id="557789598">
      <w:bodyDiv w:val="1"/>
      <w:marLeft w:val="0"/>
      <w:marRight w:val="0"/>
      <w:marTop w:val="0"/>
      <w:marBottom w:val="0"/>
      <w:divBdr>
        <w:top w:val="none" w:sz="0" w:space="0" w:color="auto"/>
        <w:left w:val="none" w:sz="0" w:space="0" w:color="auto"/>
        <w:bottom w:val="none" w:sz="0" w:space="0" w:color="auto"/>
        <w:right w:val="none" w:sz="0" w:space="0" w:color="auto"/>
      </w:divBdr>
    </w:div>
    <w:div w:id="558126296">
      <w:bodyDiv w:val="1"/>
      <w:marLeft w:val="0"/>
      <w:marRight w:val="0"/>
      <w:marTop w:val="0"/>
      <w:marBottom w:val="0"/>
      <w:divBdr>
        <w:top w:val="none" w:sz="0" w:space="0" w:color="auto"/>
        <w:left w:val="none" w:sz="0" w:space="0" w:color="auto"/>
        <w:bottom w:val="none" w:sz="0" w:space="0" w:color="auto"/>
        <w:right w:val="none" w:sz="0" w:space="0" w:color="auto"/>
      </w:divBdr>
    </w:div>
    <w:div w:id="563760793">
      <w:bodyDiv w:val="1"/>
      <w:marLeft w:val="0"/>
      <w:marRight w:val="0"/>
      <w:marTop w:val="0"/>
      <w:marBottom w:val="0"/>
      <w:divBdr>
        <w:top w:val="none" w:sz="0" w:space="0" w:color="auto"/>
        <w:left w:val="none" w:sz="0" w:space="0" w:color="auto"/>
        <w:bottom w:val="none" w:sz="0" w:space="0" w:color="auto"/>
        <w:right w:val="none" w:sz="0" w:space="0" w:color="auto"/>
      </w:divBdr>
    </w:div>
    <w:div w:id="564069036">
      <w:bodyDiv w:val="1"/>
      <w:marLeft w:val="0"/>
      <w:marRight w:val="0"/>
      <w:marTop w:val="0"/>
      <w:marBottom w:val="0"/>
      <w:divBdr>
        <w:top w:val="none" w:sz="0" w:space="0" w:color="auto"/>
        <w:left w:val="none" w:sz="0" w:space="0" w:color="auto"/>
        <w:bottom w:val="none" w:sz="0" w:space="0" w:color="auto"/>
        <w:right w:val="none" w:sz="0" w:space="0" w:color="auto"/>
      </w:divBdr>
    </w:div>
    <w:div w:id="565456214">
      <w:bodyDiv w:val="1"/>
      <w:marLeft w:val="0"/>
      <w:marRight w:val="0"/>
      <w:marTop w:val="0"/>
      <w:marBottom w:val="0"/>
      <w:divBdr>
        <w:top w:val="none" w:sz="0" w:space="0" w:color="auto"/>
        <w:left w:val="none" w:sz="0" w:space="0" w:color="auto"/>
        <w:bottom w:val="none" w:sz="0" w:space="0" w:color="auto"/>
        <w:right w:val="none" w:sz="0" w:space="0" w:color="auto"/>
      </w:divBdr>
    </w:div>
    <w:div w:id="567307954">
      <w:bodyDiv w:val="1"/>
      <w:marLeft w:val="0"/>
      <w:marRight w:val="0"/>
      <w:marTop w:val="0"/>
      <w:marBottom w:val="0"/>
      <w:divBdr>
        <w:top w:val="none" w:sz="0" w:space="0" w:color="auto"/>
        <w:left w:val="none" w:sz="0" w:space="0" w:color="auto"/>
        <w:bottom w:val="none" w:sz="0" w:space="0" w:color="auto"/>
        <w:right w:val="none" w:sz="0" w:space="0" w:color="auto"/>
      </w:divBdr>
    </w:div>
    <w:div w:id="573587311">
      <w:bodyDiv w:val="1"/>
      <w:marLeft w:val="0"/>
      <w:marRight w:val="0"/>
      <w:marTop w:val="0"/>
      <w:marBottom w:val="0"/>
      <w:divBdr>
        <w:top w:val="none" w:sz="0" w:space="0" w:color="auto"/>
        <w:left w:val="none" w:sz="0" w:space="0" w:color="auto"/>
        <w:bottom w:val="none" w:sz="0" w:space="0" w:color="auto"/>
        <w:right w:val="none" w:sz="0" w:space="0" w:color="auto"/>
      </w:divBdr>
    </w:div>
    <w:div w:id="575552274">
      <w:bodyDiv w:val="1"/>
      <w:marLeft w:val="0"/>
      <w:marRight w:val="0"/>
      <w:marTop w:val="0"/>
      <w:marBottom w:val="0"/>
      <w:divBdr>
        <w:top w:val="none" w:sz="0" w:space="0" w:color="auto"/>
        <w:left w:val="none" w:sz="0" w:space="0" w:color="auto"/>
        <w:bottom w:val="none" w:sz="0" w:space="0" w:color="auto"/>
        <w:right w:val="none" w:sz="0" w:space="0" w:color="auto"/>
      </w:divBdr>
    </w:div>
    <w:div w:id="578098964">
      <w:bodyDiv w:val="1"/>
      <w:marLeft w:val="0"/>
      <w:marRight w:val="0"/>
      <w:marTop w:val="0"/>
      <w:marBottom w:val="0"/>
      <w:divBdr>
        <w:top w:val="none" w:sz="0" w:space="0" w:color="auto"/>
        <w:left w:val="none" w:sz="0" w:space="0" w:color="auto"/>
        <w:bottom w:val="none" w:sz="0" w:space="0" w:color="auto"/>
        <w:right w:val="none" w:sz="0" w:space="0" w:color="auto"/>
      </w:divBdr>
    </w:div>
    <w:div w:id="581723368">
      <w:bodyDiv w:val="1"/>
      <w:marLeft w:val="0"/>
      <w:marRight w:val="0"/>
      <w:marTop w:val="0"/>
      <w:marBottom w:val="0"/>
      <w:divBdr>
        <w:top w:val="none" w:sz="0" w:space="0" w:color="auto"/>
        <w:left w:val="none" w:sz="0" w:space="0" w:color="auto"/>
        <w:bottom w:val="none" w:sz="0" w:space="0" w:color="auto"/>
        <w:right w:val="none" w:sz="0" w:space="0" w:color="auto"/>
      </w:divBdr>
    </w:div>
    <w:div w:id="586575454">
      <w:bodyDiv w:val="1"/>
      <w:marLeft w:val="0"/>
      <w:marRight w:val="0"/>
      <w:marTop w:val="0"/>
      <w:marBottom w:val="0"/>
      <w:divBdr>
        <w:top w:val="none" w:sz="0" w:space="0" w:color="auto"/>
        <w:left w:val="none" w:sz="0" w:space="0" w:color="auto"/>
        <w:bottom w:val="none" w:sz="0" w:space="0" w:color="auto"/>
        <w:right w:val="none" w:sz="0" w:space="0" w:color="auto"/>
      </w:divBdr>
    </w:div>
    <w:div w:id="588806899">
      <w:bodyDiv w:val="1"/>
      <w:marLeft w:val="0"/>
      <w:marRight w:val="0"/>
      <w:marTop w:val="0"/>
      <w:marBottom w:val="0"/>
      <w:divBdr>
        <w:top w:val="none" w:sz="0" w:space="0" w:color="auto"/>
        <w:left w:val="none" w:sz="0" w:space="0" w:color="auto"/>
        <w:bottom w:val="none" w:sz="0" w:space="0" w:color="auto"/>
        <w:right w:val="none" w:sz="0" w:space="0" w:color="auto"/>
      </w:divBdr>
    </w:div>
    <w:div w:id="591470178">
      <w:bodyDiv w:val="1"/>
      <w:marLeft w:val="0"/>
      <w:marRight w:val="0"/>
      <w:marTop w:val="0"/>
      <w:marBottom w:val="0"/>
      <w:divBdr>
        <w:top w:val="none" w:sz="0" w:space="0" w:color="auto"/>
        <w:left w:val="none" w:sz="0" w:space="0" w:color="auto"/>
        <w:bottom w:val="none" w:sz="0" w:space="0" w:color="auto"/>
        <w:right w:val="none" w:sz="0" w:space="0" w:color="auto"/>
      </w:divBdr>
    </w:div>
    <w:div w:id="595133180">
      <w:bodyDiv w:val="1"/>
      <w:marLeft w:val="0"/>
      <w:marRight w:val="0"/>
      <w:marTop w:val="0"/>
      <w:marBottom w:val="0"/>
      <w:divBdr>
        <w:top w:val="none" w:sz="0" w:space="0" w:color="auto"/>
        <w:left w:val="none" w:sz="0" w:space="0" w:color="auto"/>
        <w:bottom w:val="none" w:sz="0" w:space="0" w:color="auto"/>
        <w:right w:val="none" w:sz="0" w:space="0" w:color="auto"/>
      </w:divBdr>
    </w:div>
    <w:div w:id="595868869">
      <w:bodyDiv w:val="1"/>
      <w:marLeft w:val="0"/>
      <w:marRight w:val="0"/>
      <w:marTop w:val="0"/>
      <w:marBottom w:val="0"/>
      <w:divBdr>
        <w:top w:val="none" w:sz="0" w:space="0" w:color="auto"/>
        <w:left w:val="none" w:sz="0" w:space="0" w:color="auto"/>
        <w:bottom w:val="none" w:sz="0" w:space="0" w:color="auto"/>
        <w:right w:val="none" w:sz="0" w:space="0" w:color="auto"/>
      </w:divBdr>
    </w:div>
    <w:div w:id="598955460">
      <w:bodyDiv w:val="1"/>
      <w:marLeft w:val="0"/>
      <w:marRight w:val="0"/>
      <w:marTop w:val="0"/>
      <w:marBottom w:val="0"/>
      <w:divBdr>
        <w:top w:val="none" w:sz="0" w:space="0" w:color="auto"/>
        <w:left w:val="none" w:sz="0" w:space="0" w:color="auto"/>
        <w:bottom w:val="none" w:sz="0" w:space="0" w:color="auto"/>
        <w:right w:val="none" w:sz="0" w:space="0" w:color="auto"/>
      </w:divBdr>
    </w:div>
    <w:div w:id="602877919">
      <w:bodyDiv w:val="1"/>
      <w:marLeft w:val="0"/>
      <w:marRight w:val="0"/>
      <w:marTop w:val="0"/>
      <w:marBottom w:val="0"/>
      <w:divBdr>
        <w:top w:val="none" w:sz="0" w:space="0" w:color="auto"/>
        <w:left w:val="none" w:sz="0" w:space="0" w:color="auto"/>
        <w:bottom w:val="none" w:sz="0" w:space="0" w:color="auto"/>
        <w:right w:val="none" w:sz="0" w:space="0" w:color="auto"/>
      </w:divBdr>
    </w:div>
    <w:div w:id="607011905">
      <w:bodyDiv w:val="1"/>
      <w:marLeft w:val="0"/>
      <w:marRight w:val="0"/>
      <w:marTop w:val="0"/>
      <w:marBottom w:val="0"/>
      <w:divBdr>
        <w:top w:val="none" w:sz="0" w:space="0" w:color="auto"/>
        <w:left w:val="none" w:sz="0" w:space="0" w:color="auto"/>
        <w:bottom w:val="none" w:sz="0" w:space="0" w:color="auto"/>
        <w:right w:val="none" w:sz="0" w:space="0" w:color="auto"/>
      </w:divBdr>
    </w:div>
    <w:div w:id="607808894">
      <w:bodyDiv w:val="1"/>
      <w:marLeft w:val="0"/>
      <w:marRight w:val="0"/>
      <w:marTop w:val="0"/>
      <w:marBottom w:val="0"/>
      <w:divBdr>
        <w:top w:val="none" w:sz="0" w:space="0" w:color="auto"/>
        <w:left w:val="none" w:sz="0" w:space="0" w:color="auto"/>
        <w:bottom w:val="none" w:sz="0" w:space="0" w:color="auto"/>
        <w:right w:val="none" w:sz="0" w:space="0" w:color="auto"/>
      </w:divBdr>
    </w:div>
    <w:div w:id="610358136">
      <w:bodyDiv w:val="1"/>
      <w:marLeft w:val="0"/>
      <w:marRight w:val="0"/>
      <w:marTop w:val="0"/>
      <w:marBottom w:val="0"/>
      <w:divBdr>
        <w:top w:val="none" w:sz="0" w:space="0" w:color="auto"/>
        <w:left w:val="none" w:sz="0" w:space="0" w:color="auto"/>
        <w:bottom w:val="none" w:sz="0" w:space="0" w:color="auto"/>
        <w:right w:val="none" w:sz="0" w:space="0" w:color="auto"/>
      </w:divBdr>
    </w:div>
    <w:div w:id="612589095">
      <w:bodyDiv w:val="1"/>
      <w:marLeft w:val="0"/>
      <w:marRight w:val="0"/>
      <w:marTop w:val="0"/>
      <w:marBottom w:val="0"/>
      <w:divBdr>
        <w:top w:val="none" w:sz="0" w:space="0" w:color="auto"/>
        <w:left w:val="none" w:sz="0" w:space="0" w:color="auto"/>
        <w:bottom w:val="none" w:sz="0" w:space="0" w:color="auto"/>
        <w:right w:val="none" w:sz="0" w:space="0" w:color="auto"/>
      </w:divBdr>
    </w:div>
    <w:div w:id="616135052">
      <w:bodyDiv w:val="1"/>
      <w:marLeft w:val="0"/>
      <w:marRight w:val="0"/>
      <w:marTop w:val="0"/>
      <w:marBottom w:val="0"/>
      <w:divBdr>
        <w:top w:val="none" w:sz="0" w:space="0" w:color="auto"/>
        <w:left w:val="none" w:sz="0" w:space="0" w:color="auto"/>
        <w:bottom w:val="none" w:sz="0" w:space="0" w:color="auto"/>
        <w:right w:val="none" w:sz="0" w:space="0" w:color="auto"/>
      </w:divBdr>
    </w:div>
    <w:div w:id="621763508">
      <w:bodyDiv w:val="1"/>
      <w:marLeft w:val="0"/>
      <w:marRight w:val="0"/>
      <w:marTop w:val="0"/>
      <w:marBottom w:val="0"/>
      <w:divBdr>
        <w:top w:val="none" w:sz="0" w:space="0" w:color="auto"/>
        <w:left w:val="none" w:sz="0" w:space="0" w:color="auto"/>
        <w:bottom w:val="none" w:sz="0" w:space="0" w:color="auto"/>
        <w:right w:val="none" w:sz="0" w:space="0" w:color="auto"/>
      </w:divBdr>
    </w:div>
    <w:div w:id="628821780">
      <w:bodyDiv w:val="1"/>
      <w:marLeft w:val="0"/>
      <w:marRight w:val="0"/>
      <w:marTop w:val="0"/>
      <w:marBottom w:val="0"/>
      <w:divBdr>
        <w:top w:val="none" w:sz="0" w:space="0" w:color="auto"/>
        <w:left w:val="none" w:sz="0" w:space="0" w:color="auto"/>
        <w:bottom w:val="none" w:sz="0" w:space="0" w:color="auto"/>
        <w:right w:val="none" w:sz="0" w:space="0" w:color="auto"/>
      </w:divBdr>
    </w:div>
    <w:div w:id="629436337">
      <w:bodyDiv w:val="1"/>
      <w:marLeft w:val="0"/>
      <w:marRight w:val="0"/>
      <w:marTop w:val="0"/>
      <w:marBottom w:val="0"/>
      <w:divBdr>
        <w:top w:val="none" w:sz="0" w:space="0" w:color="auto"/>
        <w:left w:val="none" w:sz="0" w:space="0" w:color="auto"/>
        <w:bottom w:val="none" w:sz="0" w:space="0" w:color="auto"/>
        <w:right w:val="none" w:sz="0" w:space="0" w:color="auto"/>
      </w:divBdr>
    </w:div>
    <w:div w:id="632176745">
      <w:bodyDiv w:val="1"/>
      <w:marLeft w:val="0"/>
      <w:marRight w:val="0"/>
      <w:marTop w:val="0"/>
      <w:marBottom w:val="0"/>
      <w:divBdr>
        <w:top w:val="none" w:sz="0" w:space="0" w:color="auto"/>
        <w:left w:val="none" w:sz="0" w:space="0" w:color="auto"/>
        <w:bottom w:val="none" w:sz="0" w:space="0" w:color="auto"/>
        <w:right w:val="none" w:sz="0" w:space="0" w:color="auto"/>
      </w:divBdr>
    </w:div>
    <w:div w:id="637032720">
      <w:bodyDiv w:val="1"/>
      <w:marLeft w:val="0"/>
      <w:marRight w:val="0"/>
      <w:marTop w:val="0"/>
      <w:marBottom w:val="0"/>
      <w:divBdr>
        <w:top w:val="none" w:sz="0" w:space="0" w:color="auto"/>
        <w:left w:val="none" w:sz="0" w:space="0" w:color="auto"/>
        <w:bottom w:val="none" w:sz="0" w:space="0" w:color="auto"/>
        <w:right w:val="none" w:sz="0" w:space="0" w:color="auto"/>
      </w:divBdr>
    </w:div>
    <w:div w:id="638267099">
      <w:bodyDiv w:val="1"/>
      <w:marLeft w:val="0"/>
      <w:marRight w:val="0"/>
      <w:marTop w:val="0"/>
      <w:marBottom w:val="0"/>
      <w:divBdr>
        <w:top w:val="none" w:sz="0" w:space="0" w:color="auto"/>
        <w:left w:val="none" w:sz="0" w:space="0" w:color="auto"/>
        <w:bottom w:val="none" w:sz="0" w:space="0" w:color="auto"/>
        <w:right w:val="none" w:sz="0" w:space="0" w:color="auto"/>
      </w:divBdr>
    </w:div>
    <w:div w:id="640187921">
      <w:bodyDiv w:val="1"/>
      <w:marLeft w:val="0"/>
      <w:marRight w:val="0"/>
      <w:marTop w:val="0"/>
      <w:marBottom w:val="0"/>
      <w:divBdr>
        <w:top w:val="none" w:sz="0" w:space="0" w:color="auto"/>
        <w:left w:val="none" w:sz="0" w:space="0" w:color="auto"/>
        <w:bottom w:val="none" w:sz="0" w:space="0" w:color="auto"/>
        <w:right w:val="none" w:sz="0" w:space="0" w:color="auto"/>
      </w:divBdr>
    </w:div>
    <w:div w:id="641234501">
      <w:bodyDiv w:val="1"/>
      <w:marLeft w:val="0"/>
      <w:marRight w:val="0"/>
      <w:marTop w:val="0"/>
      <w:marBottom w:val="0"/>
      <w:divBdr>
        <w:top w:val="none" w:sz="0" w:space="0" w:color="auto"/>
        <w:left w:val="none" w:sz="0" w:space="0" w:color="auto"/>
        <w:bottom w:val="none" w:sz="0" w:space="0" w:color="auto"/>
        <w:right w:val="none" w:sz="0" w:space="0" w:color="auto"/>
      </w:divBdr>
    </w:div>
    <w:div w:id="646057113">
      <w:bodyDiv w:val="1"/>
      <w:marLeft w:val="0"/>
      <w:marRight w:val="0"/>
      <w:marTop w:val="0"/>
      <w:marBottom w:val="0"/>
      <w:divBdr>
        <w:top w:val="none" w:sz="0" w:space="0" w:color="auto"/>
        <w:left w:val="none" w:sz="0" w:space="0" w:color="auto"/>
        <w:bottom w:val="none" w:sz="0" w:space="0" w:color="auto"/>
        <w:right w:val="none" w:sz="0" w:space="0" w:color="auto"/>
      </w:divBdr>
    </w:div>
    <w:div w:id="647054870">
      <w:bodyDiv w:val="1"/>
      <w:marLeft w:val="0"/>
      <w:marRight w:val="0"/>
      <w:marTop w:val="0"/>
      <w:marBottom w:val="0"/>
      <w:divBdr>
        <w:top w:val="none" w:sz="0" w:space="0" w:color="auto"/>
        <w:left w:val="none" w:sz="0" w:space="0" w:color="auto"/>
        <w:bottom w:val="none" w:sz="0" w:space="0" w:color="auto"/>
        <w:right w:val="none" w:sz="0" w:space="0" w:color="auto"/>
      </w:divBdr>
    </w:div>
    <w:div w:id="653338898">
      <w:bodyDiv w:val="1"/>
      <w:marLeft w:val="0"/>
      <w:marRight w:val="0"/>
      <w:marTop w:val="0"/>
      <w:marBottom w:val="0"/>
      <w:divBdr>
        <w:top w:val="none" w:sz="0" w:space="0" w:color="auto"/>
        <w:left w:val="none" w:sz="0" w:space="0" w:color="auto"/>
        <w:bottom w:val="none" w:sz="0" w:space="0" w:color="auto"/>
        <w:right w:val="none" w:sz="0" w:space="0" w:color="auto"/>
      </w:divBdr>
    </w:div>
    <w:div w:id="653682033">
      <w:bodyDiv w:val="1"/>
      <w:marLeft w:val="0"/>
      <w:marRight w:val="0"/>
      <w:marTop w:val="0"/>
      <w:marBottom w:val="0"/>
      <w:divBdr>
        <w:top w:val="none" w:sz="0" w:space="0" w:color="auto"/>
        <w:left w:val="none" w:sz="0" w:space="0" w:color="auto"/>
        <w:bottom w:val="none" w:sz="0" w:space="0" w:color="auto"/>
        <w:right w:val="none" w:sz="0" w:space="0" w:color="auto"/>
      </w:divBdr>
    </w:div>
    <w:div w:id="654532928">
      <w:bodyDiv w:val="1"/>
      <w:marLeft w:val="0"/>
      <w:marRight w:val="0"/>
      <w:marTop w:val="0"/>
      <w:marBottom w:val="0"/>
      <w:divBdr>
        <w:top w:val="none" w:sz="0" w:space="0" w:color="auto"/>
        <w:left w:val="none" w:sz="0" w:space="0" w:color="auto"/>
        <w:bottom w:val="none" w:sz="0" w:space="0" w:color="auto"/>
        <w:right w:val="none" w:sz="0" w:space="0" w:color="auto"/>
      </w:divBdr>
    </w:div>
    <w:div w:id="656692294">
      <w:bodyDiv w:val="1"/>
      <w:marLeft w:val="0"/>
      <w:marRight w:val="0"/>
      <w:marTop w:val="0"/>
      <w:marBottom w:val="0"/>
      <w:divBdr>
        <w:top w:val="none" w:sz="0" w:space="0" w:color="auto"/>
        <w:left w:val="none" w:sz="0" w:space="0" w:color="auto"/>
        <w:bottom w:val="none" w:sz="0" w:space="0" w:color="auto"/>
        <w:right w:val="none" w:sz="0" w:space="0" w:color="auto"/>
      </w:divBdr>
    </w:div>
    <w:div w:id="657224817">
      <w:bodyDiv w:val="1"/>
      <w:marLeft w:val="0"/>
      <w:marRight w:val="0"/>
      <w:marTop w:val="0"/>
      <w:marBottom w:val="0"/>
      <w:divBdr>
        <w:top w:val="none" w:sz="0" w:space="0" w:color="auto"/>
        <w:left w:val="none" w:sz="0" w:space="0" w:color="auto"/>
        <w:bottom w:val="none" w:sz="0" w:space="0" w:color="auto"/>
        <w:right w:val="none" w:sz="0" w:space="0" w:color="auto"/>
      </w:divBdr>
    </w:div>
    <w:div w:id="661085902">
      <w:bodyDiv w:val="1"/>
      <w:marLeft w:val="0"/>
      <w:marRight w:val="0"/>
      <w:marTop w:val="0"/>
      <w:marBottom w:val="0"/>
      <w:divBdr>
        <w:top w:val="none" w:sz="0" w:space="0" w:color="auto"/>
        <w:left w:val="none" w:sz="0" w:space="0" w:color="auto"/>
        <w:bottom w:val="none" w:sz="0" w:space="0" w:color="auto"/>
        <w:right w:val="none" w:sz="0" w:space="0" w:color="auto"/>
      </w:divBdr>
    </w:div>
    <w:div w:id="665327431">
      <w:bodyDiv w:val="1"/>
      <w:marLeft w:val="0"/>
      <w:marRight w:val="0"/>
      <w:marTop w:val="0"/>
      <w:marBottom w:val="0"/>
      <w:divBdr>
        <w:top w:val="none" w:sz="0" w:space="0" w:color="auto"/>
        <w:left w:val="none" w:sz="0" w:space="0" w:color="auto"/>
        <w:bottom w:val="none" w:sz="0" w:space="0" w:color="auto"/>
        <w:right w:val="none" w:sz="0" w:space="0" w:color="auto"/>
      </w:divBdr>
    </w:div>
    <w:div w:id="665401535">
      <w:bodyDiv w:val="1"/>
      <w:marLeft w:val="0"/>
      <w:marRight w:val="0"/>
      <w:marTop w:val="0"/>
      <w:marBottom w:val="0"/>
      <w:divBdr>
        <w:top w:val="none" w:sz="0" w:space="0" w:color="auto"/>
        <w:left w:val="none" w:sz="0" w:space="0" w:color="auto"/>
        <w:bottom w:val="none" w:sz="0" w:space="0" w:color="auto"/>
        <w:right w:val="none" w:sz="0" w:space="0" w:color="auto"/>
      </w:divBdr>
    </w:div>
    <w:div w:id="670374848">
      <w:bodyDiv w:val="1"/>
      <w:marLeft w:val="0"/>
      <w:marRight w:val="0"/>
      <w:marTop w:val="0"/>
      <w:marBottom w:val="0"/>
      <w:divBdr>
        <w:top w:val="none" w:sz="0" w:space="0" w:color="auto"/>
        <w:left w:val="none" w:sz="0" w:space="0" w:color="auto"/>
        <w:bottom w:val="none" w:sz="0" w:space="0" w:color="auto"/>
        <w:right w:val="none" w:sz="0" w:space="0" w:color="auto"/>
      </w:divBdr>
    </w:div>
    <w:div w:id="674503215">
      <w:bodyDiv w:val="1"/>
      <w:marLeft w:val="0"/>
      <w:marRight w:val="0"/>
      <w:marTop w:val="0"/>
      <w:marBottom w:val="0"/>
      <w:divBdr>
        <w:top w:val="none" w:sz="0" w:space="0" w:color="auto"/>
        <w:left w:val="none" w:sz="0" w:space="0" w:color="auto"/>
        <w:bottom w:val="none" w:sz="0" w:space="0" w:color="auto"/>
        <w:right w:val="none" w:sz="0" w:space="0" w:color="auto"/>
      </w:divBdr>
    </w:div>
    <w:div w:id="676031830">
      <w:bodyDiv w:val="1"/>
      <w:marLeft w:val="0"/>
      <w:marRight w:val="0"/>
      <w:marTop w:val="0"/>
      <w:marBottom w:val="0"/>
      <w:divBdr>
        <w:top w:val="none" w:sz="0" w:space="0" w:color="auto"/>
        <w:left w:val="none" w:sz="0" w:space="0" w:color="auto"/>
        <w:bottom w:val="none" w:sz="0" w:space="0" w:color="auto"/>
        <w:right w:val="none" w:sz="0" w:space="0" w:color="auto"/>
      </w:divBdr>
    </w:div>
    <w:div w:id="678657766">
      <w:bodyDiv w:val="1"/>
      <w:marLeft w:val="0"/>
      <w:marRight w:val="0"/>
      <w:marTop w:val="0"/>
      <w:marBottom w:val="0"/>
      <w:divBdr>
        <w:top w:val="none" w:sz="0" w:space="0" w:color="auto"/>
        <w:left w:val="none" w:sz="0" w:space="0" w:color="auto"/>
        <w:bottom w:val="none" w:sz="0" w:space="0" w:color="auto"/>
        <w:right w:val="none" w:sz="0" w:space="0" w:color="auto"/>
      </w:divBdr>
    </w:div>
    <w:div w:id="679502818">
      <w:bodyDiv w:val="1"/>
      <w:marLeft w:val="0"/>
      <w:marRight w:val="0"/>
      <w:marTop w:val="0"/>
      <w:marBottom w:val="0"/>
      <w:divBdr>
        <w:top w:val="none" w:sz="0" w:space="0" w:color="auto"/>
        <w:left w:val="none" w:sz="0" w:space="0" w:color="auto"/>
        <w:bottom w:val="none" w:sz="0" w:space="0" w:color="auto"/>
        <w:right w:val="none" w:sz="0" w:space="0" w:color="auto"/>
      </w:divBdr>
    </w:div>
    <w:div w:id="683284355">
      <w:bodyDiv w:val="1"/>
      <w:marLeft w:val="0"/>
      <w:marRight w:val="0"/>
      <w:marTop w:val="0"/>
      <w:marBottom w:val="0"/>
      <w:divBdr>
        <w:top w:val="none" w:sz="0" w:space="0" w:color="auto"/>
        <w:left w:val="none" w:sz="0" w:space="0" w:color="auto"/>
        <w:bottom w:val="none" w:sz="0" w:space="0" w:color="auto"/>
        <w:right w:val="none" w:sz="0" w:space="0" w:color="auto"/>
      </w:divBdr>
    </w:div>
    <w:div w:id="690109175">
      <w:bodyDiv w:val="1"/>
      <w:marLeft w:val="0"/>
      <w:marRight w:val="0"/>
      <w:marTop w:val="0"/>
      <w:marBottom w:val="0"/>
      <w:divBdr>
        <w:top w:val="none" w:sz="0" w:space="0" w:color="auto"/>
        <w:left w:val="none" w:sz="0" w:space="0" w:color="auto"/>
        <w:bottom w:val="none" w:sz="0" w:space="0" w:color="auto"/>
        <w:right w:val="none" w:sz="0" w:space="0" w:color="auto"/>
      </w:divBdr>
    </w:div>
    <w:div w:id="691034581">
      <w:bodyDiv w:val="1"/>
      <w:marLeft w:val="0"/>
      <w:marRight w:val="0"/>
      <w:marTop w:val="0"/>
      <w:marBottom w:val="0"/>
      <w:divBdr>
        <w:top w:val="none" w:sz="0" w:space="0" w:color="auto"/>
        <w:left w:val="none" w:sz="0" w:space="0" w:color="auto"/>
        <w:bottom w:val="none" w:sz="0" w:space="0" w:color="auto"/>
        <w:right w:val="none" w:sz="0" w:space="0" w:color="auto"/>
      </w:divBdr>
    </w:div>
    <w:div w:id="691036834">
      <w:bodyDiv w:val="1"/>
      <w:marLeft w:val="0"/>
      <w:marRight w:val="0"/>
      <w:marTop w:val="0"/>
      <w:marBottom w:val="0"/>
      <w:divBdr>
        <w:top w:val="none" w:sz="0" w:space="0" w:color="auto"/>
        <w:left w:val="none" w:sz="0" w:space="0" w:color="auto"/>
        <w:bottom w:val="none" w:sz="0" w:space="0" w:color="auto"/>
        <w:right w:val="none" w:sz="0" w:space="0" w:color="auto"/>
      </w:divBdr>
    </w:div>
    <w:div w:id="694426932">
      <w:bodyDiv w:val="1"/>
      <w:marLeft w:val="0"/>
      <w:marRight w:val="0"/>
      <w:marTop w:val="0"/>
      <w:marBottom w:val="0"/>
      <w:divBdr>
        <w:top w:val="none" w:sz="0" w:space="0" w:color="auto"/>
        <w:left w:val="none" w:sz="0" w:space="0" w:color="auto"/>
        <w:bottom w:val="none" w:sz="0" w:space="0" w:color="auto"/>
        <w:right w:val="none" w:sz="0" w:space="0" w:color="auto"/>
      </w:divBdr>
    </w:div>
    <w:div w:id="696396132">
      <w:bodyDiv w:val="1"/>
      <w:marLeft w:val="0"/>
      <w:marRight w:val="0"/>
      <w:marTop w:val="0"/>
      <w:marBottom w:val="0"/>
      <w:divBdr>
        <w:top w:val="none" w:sz="0" w:space="0" w:color="auto"/>
        <w:left w:val="none" w:sz="0" w:space="0" w:color="auto"/>
        <w:bottom w:val="none" w:sz="0" w:space="0" w:color="auto"/>
        <w:right w:val="none" w:sz="0" w:space="0" w:color="auto"/>
      </w:divBdr>
    </w:div>
    <w:div w:id="697197502">
      <w:bodyDiv w:val="1"/>
      <w:marLeft w:val="0"/>
      <w:marRight w:val="0"/>
      <w:marTop w:val="0"/>
      <w:marBottom w:val="0"/>
      <w:divBdr>
        <w:top w:val="none" w:sz="0" w:space="0" w:color="auto"/>
        <w:left w:val="none" w:sz="0" w:space="0" w:color="auto"/>
        <w:bottom w:val="none" w:sz="0" w:space="0" w:color="auto"/>
        <w:right w:val="none" w:sz="0" w:space="0" w:color="auto"/>
      </w:divBdr>
    </w:div>
    <w:div w:id="698242722">
      <w:bodyDiv w:val="1"/>
      <w:marLeft w:val="0"/>
      <w:marRight w:val="0"/>
      <w:marTop w:val="0"/>
      <w:marBottom w:val="0"/>
      <w:divBdr>
        <w:top w:val="none" w:sz="0" w:space="0" w:color="auto"/>
        <w:left w:val="none" w:sz="0" w:space="0" w:color="auto"/>
        <w:bottom w:val="none" w:sz="0" w:space="0" w:color="auto"/>
        <w:right w:val="none" w:sz="0" w:space="0" w:color="auto"/>
      </w:divBdr>
    </w:div>
    <w:div w:id="703940807">
      <w:bodyDiv w:val="1"/>
      <w:marLeft w:val="0"/>
      <w:marRight w:val="0"/>
      <w:marTop w:val="0"/>
      <w:marBottom w:val="0"/>
      <w:divBdr>
        <w:top w:val="none" w:sz="0" w:space="0" w:color="auto"/>
        <w:left w:val="none" w:sz="0" w:space="0" w:color="auto"/>
        <w:bottom w:val="none" w:sz="0" w:space="0" w:color="auto"/>
        <w:right w:val="none" w:sz="0" w:space="0" w:color="auto"/>
      </w:divBdr>
    </w:div>
    <w:div w:id="707409671">
      <w:bodyDiv w:val="1"/>
      <w:marLeft w:val="0"/>
      <w:marRight w:val="0"/>
      <w:marTop w:val="0"/>
      <w:marBottom w:val="0"/>
      <w:divBdr>
        <w:top w:val="none" w:sz="0" w:space="0" w:color="auto"/>
        <w:left w:val="none" w:sz="0" w:space="0" w:color="auto"/>
        <w:bottom w:val="none" w:sz="0" w:space="0" w:color="auto"/>
        <w:right w:val="none" w:sz="0" w:space="0" w:color="auto"/>
      </w:divBdr>
    </w:div>
    <w:div w:id="710808959">
      <w:bodyDiv w:val="1"/>
      <w:marLeft w:val="0"/>
      <w:marRight w:val="0"/>
      <w:marTop w:val="0"/>
      <w:marBottom w:val="0"/>
      <w:divBdr>
        <w:top w:val="none" w:sz="0" w:space="0" w:color="auto"/>
        <w:left w:val="none" w:sz="0" w:space="0" w:color="auto"/>
        <w:bottom w:val="none" w:sz="0" w:space="0" w:color="auto"/>
        <w:right w:val="none" w:sz="0" w:space="0" w:color="auto"/>
      </w:divBdr>
    </w:div>
    <w:div w:id="711228668">
      <w:bodyDiv w:val="1"/>
      <w:marLeft w:val="0"/>
      <w:marRight w:val="0"/>
      <w:marTop w:val="0"/>
      <w:marBottom w:val="0"/>
      <w:divBdr>
        <w:top w:val="none" w:sz="0" w:space="0" w:color="auto"/>
        <w:left w:val="none" w:sz="0" w:space="0" w:color="auto"/>
        <w:bottom w:val="none" w:sz="0" w:space="0" w:color="auto"/>
        <w:right w:val="none" w:sz="0" w:space="0" w:color="auto"/>
      </w:divBdr>
    </w:div>
    <w:div w:id="711656303">
      <w:bodyDiv w:val="1"/>
      <w:marLeft w:val="0"/>
      <w:marRight w:val="0"/>
      <w:marTop w:val="0"/>
      <w:marBottom w:val="0"/>
      <w:divBdr>
        <w:top w:val="none" w:sz="0" w:space="0" w:color="auto"/>
        <w:left w:val="none" w:sz="0" w:space="0" w:color="auto"/>
        <w:bottom w:val="none" w:sz="0" w:space="0" w:color="auto"/>
        <w:right w:val="none" w:sz="0" w:space="0" w:color="auto"/>
      </w:divBdr>
    </w:div>
    <w:div w:id="712580941">
      <w:bodyDiv w:val="1"/>
      <w:marLeft w:val="0"/>
      <w:marRight w:val="0"/>
      <w:marTop w:val="0"/>
      <w:marBottom w:val="0"/>
      <w:divBdr>
        <w:top w:val="none" w:sz="0" w:space="0" w:color="auto"/>
        <w:left w:val="none" w:sz="0" w:space="0" w:color="auto"/>
        <w:bottom w:val="none" w:sz="0" w:space="0" w:color="auto"/>
        <w:right w:val="none" w:sz="0" w:space="0" w:color="auto"/>
      </w:divBdr>
    </w:div>
    <w:div w:id="715544160">
      <w:bodyDiv w:val="1"/>
      <w:marLeft w:val="0"/>
      <w:marRight w:val="0"/>
      <w:marTop w:val="0"/>
      <w:marBottom w:val="0"/>
      <w:divBdr>
        <w:top w:val="none" w:sz="0" w:space="0" w:color="auto"/>
        <w:left w:val="none" w:sz="0" w:space="0" w:color="auto"/>
        <w:bottom w:val="none" w:sz="0" w:space="0" w:color="auto"/>
        <w:right w:val="none" w:sz="0" w:space="0" w:color="auto"/>
      </w:divBdr>
    </w:div>
    <w:div w:id="716513924">
      <w:bodyDiv w:val="1"/>
      <w:marLeft w:val="0"/>
      <w:marRight w:val="0"/>
      <w:marTop w:val="0"/>
      <w:marBottom w:val="0"/>
      <w:divBdr>
        <w:top w:val="none" w:sz="0" w:space="0" w:color="auto"/>
        <w:left w:val="none" w:sz="0" w:space="0" w:color="auto"/>
        <w:bottom w:val="none" w:sz="0" w:space="0" w:color="auto"/>
        <w:right w:val="none" w:sz="0" w:space="0" w:color="auto"/>
      </w:divBdr>
    </w:div>
    <w:div w:id="716978133">
      <w:bodyDiv w:val="1"/>
      <w:marLeft w:val="0"/>
      <w:marRight w:val="0"/>
      <w:marTop w:val="0"/>
      <w:marBottom w:val="0"/>
      <w:divBdr>
        <w:top w:val="none" w:sz="0" w:space="0" w:color="auto"/>
        <w:left w:val="none" w:sz="0" w:space="0" w:color="auto"/>
        <w:bottom w:val="none" w:sz="0" w:space="0" w:color="auto"/>
        <w:right w:val="none" w:sz="0" w:space="0" w:color="auto"/>
      </w:divBdr>
    </w:div>
    <w:div w:id="717432762">
      <w:bodyDiv w:val="1"/>
      <w:marLeft w:val="0"/>
      <w:marRight w:val="0"/>
      <w:marTop w:val="0"/>
      <w:marBottom w:val="0"/>
      <w:divBdr>
        <w:top w:val="none" w:sz="0" w:space="0" w:color="auto"/>
        <w:left w:val="none" w:sz="0" w:space="0" w:color="auto"/>
        <w:bottom w:val="none" w:sz="0" w:space="0" w:color="auto"/>
        <w:right w:val="none" w:sz="0" w:space="0" w:color="auto"/>
      </w:divBdr>
    </w:div>
    <w:div w:id="718743367">
      <w:bodyDiv w:val="1"/>
      <w:marLeft w:val="0"/>
      <w:marRight w:val="0"/>
      <w:marTop w:val="0"/>
      <w:marBottom w:val="0"/>
      <w:divBdr>
        <w:top w:val="none" w:sz="0" w:space="0" w:color="auto"/>
        <w:left w:val="none" w:sz="0" w:space="0" w:color="auto"/>
        <w:bottom w:val="none" w:sz="0" w:space="0" w:color="auto"/>
        <w:right w:val="none" w:sz="0" w:space="0" w:color="auto"/>
      </w:divBdr>
    </w:div>
    <w:div w:id="719087281">
      <w:bodyDiv w:val="1"/>
      <w:marLeft w:val="0"/>
      <w:marRight w:val="0"/>
      <w:marTop w:val="0"/>
      <w:marBottom w:val="0"/>
      <w:divBdr>
        <w:top w:val="none" w:sz="0" w:space="0" w:color="auto"/>
        <w:left w:val="none" w:sz="0" w:space="0" w:color="auto"/>
        <w:bottom w:val="none" w:sz="0" w:space="0" w:color="auto"/>
        <w:right w:val="none" w:sz="0" w:space="0" w:color="auto"/>
      </w:divBdr>
    </w:div>
    <w:div w:id="719868287">
      <w:bodyDiv w:val="1"/>
      <w:marLeft w:val="0"/>
      <w:marRight w:val="0"/>
      <w:marTop w:val="0"/>
      <w:marBottom w:val="0"/>
      <w:divBdr>
        <w:top w:val="none" w:sz="0" w:space="0" w:color="auto"/>
        <w:left w:val="none" w:sz="0" w:space="0" w:color="auto"/>
        <w:bottom w:val="none" w:sz="0" w:space="0" w:color="auto"/>
        <w:right w:val="none" w:sz="0" w:space="0" w:color="auto"/>
      </w:divBdr>
    </w:div>
    <w:div w:id="722098343">
      <w:bodyDiv w:val="1"/>
      <w:marLeft w:val="0"/>
      <w:marRight w:val="0"/>
      <w:marTop w:val="0"/>
      <w:marBottom w:val="0"/>
      <w:divBdr>
        <w:top w:val="none" w:sz="0" w:space="0" w:color="auto"/>
        <w:left w:val="none" w:sz="0" w:space="0" w:color="auto"/>
        <w:bottom w:val="none" w:sz="0" w:space="0" w:color="auto"/>
        <w:right w:val="none" w:sz="0" w:space="0" w:color="auto"/>
      </w:divBdr>
    </w:div>
    <w:div w:id="724135298">
      <w:bodyDiv w:val="1"/>
      <w:marLeft w:val="0"/>
      <w:marRight w:val="0"/>
      <w:marTop w:val="0"/>
      <w:marBottom w:val="0"/>
      <w:divBdr>
        <w:top w:val="none" w:sz="0" w:space="0" w:color="auto"/>
        <w:left w:val="none" w:sz="0" w:space="0" w:color="auto"/>
        <w:bottom w:val="none" w:sz="0" w:space="0" w:color="auto"/>
        <w:right w:val="none" w:sz="0" w:space="0" w:color="auto"/>
      </w:divBdr>
    </w:div>
    <w:div w:id="724334679">
      <w:bodyDiv w:val="1"/>
      <w:marLeft w:val="0"/>
      <w:marRight w:val="0"/>
      <w:marTop w:val="0"/>
      <w:marBottom w:val="0"/>
      <w:divBdr>
        <w:top w:val="none" w:sz="0" w:space="0" w:color="auto"/>
        <w:left w:val="none" w:sz="0" w:space="0" w:color="auto"/>
        <w:bottom w:val="none" w:sz="0" w:space="0" w:color="auto"/>
        <w:right w:val="none" w:sz="0" w:space="0" w:color="auto"/>
      </w:divBdr>
    </w:div>
    <w:div w:id="729110178">
      <w:bodyDiv w:val="1"/>
      <w:marLeft w:val="0"/>
      <w:marRight w:val="0"/>
      <w:marTop w:val="0"/>
      <w:marBottom w:val="0"/>
      <w:divBdr>
        <w:top w:val="none" w:sz="0" w:space="0" w:color="auto"/>
        <w:left w:val="none" w:sz="0" w:space="0" w:color="auto"/>
        <w:bottom w:val="none" w:sz="0" w:space="0" w:color="auto"/>
        <w:right w:val="none" w:sz="0" w:space="0" w:color="auto"/>
      </w:divBdr>
    </w:div>
    <w:div w:id="734859209">
      <w:bodyDiv w:val="1"/>
      <w:marLeft w:val="0"/>
      <w:marRight w:val="0"/>
      <w:marTop w:val="0"/>
      <w:marBottom w:val="0"/>
      <w:divBdr>
        <w:top w:val="none" w:sz="0" w:space="0" w:color="auto"/>
        <w:left w:val="none" w:sz="0" w:space="0" w:color="auto"/>
        <w:bottom w:val="none" w:sz="0" w:space="0" w:color="auto"/>
        <w:right w:val="none" w:sz="0" w:space="0" w:color="auto"/>
      </w:divBdr>
    </w:div>
    <w:div w:id="738747330">
      <w:bodyDiv w:val="1"/>
      <w:marLeft w:val="0"/>
      <w:marRight w:val="0"/>
      <w:marTop w:val="0"/>
      <w:marBottom w:val="0"/>
      <w:divBdr>
        <w:top w:val="none" w:sz="0" w:space="0" w:color="auto"/>
        <w:left w:val="none" w:sz="0" w:space="0" w:color="auto"/>
        <w:bottom w:val="none" w:sz="0" w:space="0" w:color="auto"/>
        <w:right w:val="none" w:sz="0" w:space="0" w:color="auto"/>
      </w:divBdr>
    </w:div>
    <w:div w:id="740180342">
      <w:bodyDiv w:val="1"/>
      <w:marLeft w:val="0"/>
      <w:marRight w:val="0"/>
      <w:marTop w:val="0"/>
      <w:marBottom w:val="0"/>
      <w:divBdr>
        <w:top w:val="none" w:sz="0" w:space="0" w:color="auto"/>
        <w:left w:val="none" w:sz="0" w:space="0" w:color="auto"/>
        <w:bottom w:val="none" w:sz="0" w:space="0" w:color="auto"/>
        <w:right w:val="none" w:sz="0" w:space="0" w:color="auto"/>
      </w:divBdr>
    </w:div>
    <w:div w:id="746808227">
      <w:bodyDiv w:val="1"/>
      <w:marLeft w:val="0"/>
      <w:marRight w:val="0"/>
      <w:marTop w:val="0"/>
      <w:marBottom w:val="0"/>
      <w:divBdr>
        <w:top w:val="none" w:sz="0" w:space="0" w:color="auto"/>
        <w:left w:val="none" w:sz="0" w:space="0" w:color="auto"/>
        <w:bottom w:val="none" w:sz="0" w:space="0" w:color="auto"/>
        <w:right w:val="none" w:sz="0" w:space="0" w:color="auto"/>
      </w:divBdr>
    </w:div>
    <w:div w:id="747731986">
      <w:bodyDiv w:val="1"/>
      <w:marLeft w:val="0"/>
      <w:marRight w:val="0"/>
      <w:marTop w:val="0"/>
      <w:marBottom w:val="0"/>
      <w:divBdr>
        <w:top w:val="none" w:sz="0" w:space="0" w:color="auto"/>
        <w:left w:val="none" w:sz="0" w:space="0" w:color="auto"/>
        <w:bottom w:val="none" w:sz="0" w:space="0" w:color="auto"/>
        <w:right w:val="none" w:sz="0" w:space="0" w:color="auto"/>
      </w:divBdr>
    </w:div>
    <w:div w:id="749933126">
      <w:bodyDiv w:val="1"/>
      <w:marLeft w:val="0"/>
      <w:marRight w:val="0"/>
      <w:marTop w:val="0"/>
      <w:marBottom w:val="0"/>
      <w:divBdr>
        <w:top w:val="none" w:sz="0" w:space="0" w:color="auto"/>
        <w:left w:val="none" w:sz="0" w:space="0" w:color="auto"/>
        <w:bottom w:val="none" w:sz="0" w:space="0" w:color="auto"/>
        <w:right w:val="none" w:sz="0" w:space="0" w:color="auto"/>
      </w:divBdr>
    </w:div>
    <w:div w:id="753671679">
      <w:bodyDiv w:val="1"/>
      <w:marLeft w:val="0"/>
      <w:marRight w:val="0"/>
      <w:marTop w:val="0"/>
      <w:marBottom w:val="0"/>
      <w:divBdr>
        <w:top w:val="none" w:sz="0" w:space="0" w:color="auto"/>
        <w:left w:val="none" w:sz="0" w:space="0" w:color="auto"/>
        <w:bottom w:val="none" w:sz="0" w:space="0" w:color="auto"/>
        <w:right w:val="none" w:sz="0" w:space="0" w:color="auto"/>
      </w:divBdr>
    </w:div>
    <w:div w:id="754135430">
      <w:bodyDiv w:val="1"/>
      <w:marLeft w:val="0"/>
      <w:marRight w:val="0"/>
      <w:marTop w:val="0"/>
      <w:marBottom w:val="0"/>
      <w:divBdr>
        <w:top w:val="none" w:sz="0" w:space="0" w:color="auto"/>
        <w:left w:val="none" w:sz="0" w:space="0" w:color="auto"/>
        <w:bottom w:val="none" w:sz="0" w:space="0" w:color="auto"/>
        <w:right w:val="none" w:sz="0" w:space="0" w:color="auto"/>
      </w:divBdr>
    </w:div>
    <w:div w:id="758526797">
      <w:bodyDiv w:val="1"/>
      <w:marLeft w:val="0"/>
      <w:marRight w:val="0"/>
      <w:marTop w:val="0"/>
      <w:marBottom w:val="0"/>
      <w:divBdr>
        <w:top w:val="none" w:sz="0" w:space="0" w:color="auto"/>
        <w:left w:val="none" w:sz="0" w:space="0" w:color="auto"/>
        <w:bottom w:val="none" w:sz="0" w:space="0" w:color="auto"/>
        <w:right w:val="none" w:sz="0" w:space="0" w:color="auto"/>
      </w:divBdr>
    </w:div>
    <w:div w:id="770904194">
      <w:bodyDiv w:val="1"/>
      <w:marLeft w:val="0"/>
      <w:marRight w:val="0"/>
      <w:marTop w:val="0"/>
      <w:marBottom w:val="0"/>
      <w:divBdr>
        <w:top w:val="none" w:sz="0" w:space="0" w:color="auto"/>
        <w:left w:val="none" w:sz="0" w:space="0" w:color="auto"/>
        <w:bottom w:val="none" w:sz="0" w:space="0" w:color="auto"/>
        <w:right w:val="none" w:sz="0" w:space="0" w:color="auto"/>
      </w:divBdr>
    </w:div>
    <w:div w:id="772824388">
      <w:bodyDiv w:val="1"/>
      <w:marLeft w:val="0"/>
      <w:marRight w:val="0"/>
      <w:marTop w:val="0"/>
      <w:marBottom w:val="0"/>
      <w:divBdr>
        <w:top w:val="none" w:sz="0" w:space="0" w:color="auto"/>
        <w:left w:val="none" w:sz="0" w:space="0" w:color="auto"/>
        <w:bottom w:val="none" w:sz="0" w:space="0" w:color="auto"/>
        <w:right w:val="none" w:sz="0" w:space="0" w:color="auto"/>
      </w:divBdr>
    </w:div>
    <w:div w:id="773088574">
      <w:bodyDiv w:val="1"/>
      <w:marLeft w:val="0"/>
      <w:marRight w:val="0"/>
      <w:marTop w:val="0"/>
      <w:marBottom w:val="0"/>
      <w:divBdr>
        <w:top w:val="none" w:sz="0" w:space="0" w:color="auto"/>
        <w:left w:val="none" w:sz="0" w:space="0" w:color="auto"/>
        <w:bottom w:val="none" w:sz="0" w:space="0" w:color="auto"/>
        <w:right w:val="none" w:sz="0" w:space="0" w:color="auto"/>
      </w:divBdr>
    </w:div>
    <w:div w:id="775833012">
      <w:bodyDiv w:val="1"/>
      <w:marLeft w:val="0"/>
      <w:marRight w:val="0"/>
      <w:marTop w:val="0"/>
      <w:marBottom w:val="0"/>
      <w:divBdr>
        <w:top w:val="none" w:sz="0" w:space="0" w:color="auto"/>
        <w:left w:val="none" w:sz="0" w:space="0" w:color="auto"/>
        <w:bottom w:val="none" w:sz="0" w:space="0" w:color="auto"/>
        <w:right w:val="none" w:sz="0" w:space="0" w:color="auto"/>
      </w:divBdr>
    </w:div>
    <w:div w:id="781728526">
      <w:bodyDiv w:val="1"/>
      <w:marLeft w:val="0"/>
      <w:marRight w:val="0"/>
      <w:marTop w:val="0"/>
      <w:marBottom w:val="0"/>
      <w:divBdr>
        <w:top w:val="none" w:sz="0" w:space="0" w:color="auto"/>
        <w:left w:val="none" w:sz="0" w:space="0" w:color="auto"/>
        <w:bottom w:val="none" w:sz="0" w:space="0" w:color="auto"/>
        <w:right w:val="none" w:sz="0" w:space="0" w:color="auto"/>
      </w:divBdr>
    </w:div>
    <w:div w:id="786700539">
      <w:bodyDiv w:val="1"/>
      <w:marLeft w:val="0"/>
      <w:marRight w:val="0"/>
      <w:marTop w:val="0"/>
      <w:marBottom w:val="0"/>
      <w:divBdr>
        <w:top w:val="none" w:sz="0" w:space="0" w:color="auto"/>
        <w:left w:val="none" w:sz="0" w:space="0" w:color="auto"/>
        <w:bottom w:val="none" w:sz="0" w:space="0" w:color="auto"/>
        <w:right w:val="none" w:sz="0" w:space="0" w:color="auto"/>
      </w:divBdr>
    </w:div>
    <w:div w:id="787746454">
      <w:bodyDiv w:val="1"/>
      <w:marLeft w:val="0"/>
      <w:marRight w:val="0"/>
      <w:marTop w:val="0"/>
      <w:marBottom w:val="0"/>
      <w:divBdr>
        <w:top w:val="none" w:sz="0" w:space="0" w:color="auto"/>
        <w:left w:val="none" w:sz="0" w:space="0" w:color="auto"/>
        <w:bottom w:val="none" w:sz="0" w:space="0" w:color="auto"/>
        <w:right w:val="none" w:sz="0" w:space="0" w:color="auto"/>
      </w:divBdr>
    </w:div>
    <w:div w:id="789709227">
      <w:bodyDiv w:val="1"/>
      <w:marLeft w:val="0"/>
      <w:marRight w:val="0"/>
      <w:marTop w:val="0"/>
      <w:marBottom w:val="0"/>
      <w:divBdr>
        <w:top w:val="none" w:sz="0" w:space="0" w:color="auto"/>
        <w:left w:val="none" w:sz="0" w:space="0" w:color="auto"/>
        <w:bottom w:val="none" w:sz="0" w:space="0" w:color="auto"/>
        <w:right w:val="none" w:sz="0" w:space="0" w:color="auto"/>
      </w:divBdr>
    </w:div>
    <w:div w:id="791679579">
      <w:bodyDiv w:val="1"/>
      <w:marLeft w:val="0"/>
      <w:marRight w:val="0"/>
      <w:marTop w:val="0"/>
      <w:marBottom w:val="0"/>
      <w:divBdr>
        <w:top w:val="none" w:sz="0" w:space="0" w:color="auto"/>
        <w:left w:val="none" w:sz="0" w:space="0" w:color="auto"/>
        <w:bottom w:val="none" w:sz="0" w:space="0" w:color="auto"/>
        <w:right w:val="none" w:sz="0" w:space="0" w:color="auto"/>
      </w:divBdr>
    </w:div>
    <w:div w:id="792673752">
      <w:bodyDiv w:val="1"/>
      <w:marLeft w:val="0"/>
      <w:marRight w:val="0"/>
      <w:marTop w:val="0"/>
      <w:marBottom w:val="0"/>
      <w:divBdr>
        <w:top w:val="none" w:sz="0" w:space="0" w:color="auto"/>
        <w:left w:val="none" w:sz="0" w:space="0" w:color="auto"/>
        <w:bottom w:val="none" w:sz="0" w:space="0" w:color="auto"/>
        <w:right w:val="none" w:sz="0" w:space="0" w:color="auto"/>
      </w:divBdr>
    </w:div>
    <w:div w:id="794373621">
      <w:bodyDiv w:val="1"/>
      <w:marLeft w:val="0"/>
      <w:marRight w:val="0"/>
      <w:marTop w:val="0"/>
      <w:marBottom w:val="0"/>
      <w:divBdr>
        <w:top w:val="none" w:sz="0" w:space="0" w:color="auto"/>
        <w:left w:val="none" w:sz="0" w:space="0" w:color="auto"/>
        <w:bottom w:val="none" w:sz="0" w:space="0" w:color="auto"/>
        <w:right w:val="none" w:sz="0" w:space="0" w:color="auto"/>
      </w:divBdr>
    </w:div>
    <w:div w:id="795611464">
      <w:bodyDiv w:val="1"/>
      <w:marLeft w:val="0"/>
      <w:marRight w:val="0"/>
      <w:marTop w:val="0"/>
      <w:marBottom w:val="0"/>
      <w:divBdr>
        <w:top w:val="none" w:sz="0" w:space="0" w:color="auto"/>
        <w:left w:val="none" w:sz="0" w:space="0" w:color="auto"/>
        <w:bottom w:val="none" w:sz="0" w:space="0" w:color="auto"/>
        <w:right w:val="none" w:sz="0" w:space="0" w:color="auto"/>
      </w:divBdr>
    </w:div>
    <w:div w:id="797800722">
      <w:bodyDiv w:val="1"/>
      <w:marLeft w:val="0"/>
      <w:marRight w:val="0"/>
      <w:marTop w:val="0"/>
      <w:marBottom w:val="0"/>
      <w:divBdr>
        <w:top w:val="none" w:sz="0" w:space="0" w:color="auto"/>
        <w:left w:val="none" w:sz="0" w:space="0" w:color="auto"/>
        <w:bottom w:val="none" w:sz="0" w:space="0" w:color="auto"/>
        <w:right w:val="none" w:sz="0" w:space="0" w:color="auto"/>
      </w:divBdr>
    </w:div>
    <w:div w:id="803277377">
      <w:bodyDiv w:val="1"/>
      <w:marLeft w:val="0"/>
      <w:marRight w:val="0"/>
      <w:marTop w:val="0"/>
      <w:marBottom w:val="0"/>
      <w:divBdr>
        <w:top w:val="none" w:sz="0" w:space="0" w:color="auto"/>
        <w:left w:val="none" w:sz="0" w:space="0" w:color="auto"/>
        <w:bottom w:val="none" w:sz="0" w:space="0" w:color="auto"/>
        <w:right w:val="none" w:sz="0" w:space="0" w:color="auto"/>
      </w:divBdr>
    </w:div>
    <w:div w:id="811750745">
      <w:bodyDiv w:val="1"/>
      <w:marLeft w:val="0"/>
      <w:marRight w:val="0"/>
      <w:marTop w:val="0"/>
      <w:marBottom w:val="0"/>
      <w:divBdr>
        <w:top w:val="none" w:sz="0" w:space="0" w:color="auto"/>
        <w:left w:val="none" w:sz="0" w:space="0" w:color="auto"/>
        <w:bottom w:val="none" w:sz="0" w:space="0" w:color="auto"/>
        <w:right w:val="none" w:sz="0" w:space="0" w:color="auto"/>
      </w:divBdr>
    </w:div>
    <w:div w:id="813179344">
      <w:bodyDiv w:val="1"/>
      <w:marLeft w:val="0"/>
      <w:marRight w:val="0"/>
      <w:marTop w:val="0"/>
      <w:marBottom w:val="0"/>
      <w:divBdr>
        <w:top w:val="none" w:sz="0" w:space="0" w:color="auto"/>
        <w:left w:val="none" w:sz="0" w:space="0" w:color="auto"/>
        <w:bottom w:val="none" w:sz="0" w:space="0" w:color="auto"/>
        <w:right w:val="none" w:sz="0" w:space="0" w:color="auto"/>
      </w:divBdr>
    </w:div>
    <w:div w:id="814568496">
      <w:bodyDiv w:val="1"/>
      <w:marLeft w:val="0"/>
      <w:marRight w:val="0"/>
      <w:marTop w:val="0"/>
      <w:marBottom w:val="0"/>
      <w:divBdr>
        <w:top w:val="none" w:sz="0" w:space="0" w:color="auto"/>
        <w:left w:val="none" w:sz="0" w:space="0" w:color="auto"/>
        <w:bottom w:val="none" w:sz="0" w:space="0" w:color="auto"/>
        <w:right w:val="none" w:sz="0" w:space="0" w:color="auto"/>
      </w:divBdr>
    </w:div>
    <w:div w:id="816150373">
      <w:bodyDiv w:val="1"/>
      <w:marLeft w:val="0"/>
      <w:marRight w:val="0"/>
      <w:marTop w:val="0"/>
      <w:marBottom w:val="0"/>
      <w:divBdr>
        <w:top w:val="none" w:sz="0" w:space="0" w:color="auto"/>
        <w:left w:val="none" w:sz="0" w:space="0" w:color="auto"/>
        <w:bottom w:val="none" w:sz="0" w:space="0" w:color="auto"/>
        <w:right w:val="none" w:sz="0" w:space="0" w:color="auto"/>
      </w:divBdr>
    </w:div>
    <w:div w:id="818693323">
      <w:bodyDiv w:val="1"/>
      <w:marLeft w:val="0"/>
      <w:marRight w:val="0"/>
      <w:marTop w:val="0"/>
      <w:marBottom w:val="0"/>
      <w:divBdr>
        <w:top w:val="none" w:sz="0" w:space="0" w:color="auto"/>
        <w:left w:val="none" w:sz="0" w:space="0" w:color="auto"/>
        <w:bottom w:val="none" w:sz="0" w:space="0" w:color="auto"/>
        <w:right w:val="none" w:sz="0" w:space="0" w:color="auto"/>
      </w:divBdr>
    </w:div>
    <w:div w:id="821389913">
      <w:bodyDiv w:val="1"/>
      <w:marLeft w:val="0"/>
      <w:marRight w:val="0"/>
      <w:marTop w:val="0"/>
      <w:marBottom w:val="0"/>
      <w:divBdr>
        <w:top w:val="none" w:sz="0" w:space="0" w:color="auto"/>
        <w:left w:val="none" w:sz="0" w:space="0" w:color="auto"/>
        <w:bottom w:val="none" w:sz="0" w:space="0" w:color="auto"/>
        <w:right w:val="none" w:sz="0" w:space="0" w:color="auto"/>
      </w:divBdr>
    </w:div>
    <w:div w:id="823737571">
      <w:bodyDiv w:val="1"/>
      <w:marLeft w:val="0"/>
      <w:marRight w:val="0"/>
      <w:marTop w:val="0"/>
      <w:marBottom w:val="0"/>
      <w:divBdr>
        <w:top w:val="none" w:sz="0" w:space="0" w:color="auto"/>
        <w:left w:val="none" w:sz="0" w:space="0" w:color="auto"/>
        <w:bottom w:val="none" w:sz="0" w:space="0" w:color="auto"/>
        <w:right w:val="none" w:sz="0" w:space="0" w:color="auto"/>
      </w:divBdr>
    </w:div>
    <w:div w:id="827793147">
      <w:bodyDiv w:val="1"/>
      <w:marLeft w:val="0"/>
      <w:marRight w:val="0"/>
      <w:marTop w:val="0"/>
      <w:marBottom w:val="0"/>
      <w:divBdr>
        <w:top w:val="none" w:sz="0" w:space="0" w:color="auto"/>
        <w:left w:val="none" w:sz="0" w:space="0" w:color="auto"/>
        <w:bottom w:val="none" w:sz="0" w:space="0" w:color="auto"/>
        <w:right w:val="none" w:sz="0" w:space="0" w:color="auto"/>
      </w:divBdr>
    </w:div>
    <w:div w:id="829831848">
      <w:bodyDiv w:val="1"/>
      <w:marLeft w:val="0"/>
      <w:marRight w:val="0"/>
      <w:marTop w:val="0"/>
      <w:marBottom w:val="0"/>
      <w:divBdr>
        <w:top w:val="none" w:sz="0" w:space="0" w:color="auto"/>
        <w:left w:val="none" w:sz="0" w:space="0" w:color="auto"/>
        <w:bottom w:val="none" w:sz="0" w:space="0" w:color="auto"/>
        <w:right w:val="none" w:sz="0" w:space="0" w:color="auto"/>
      </w:divBdr>
    </w:div>
    <w:div w:id="831679609">
      <w:bodyDiv w:val="1"/>
      <w:marLeft w:val="0"/>
      <w:marRight w:val="0"/>
      <w:marTop w:val="0"/>
      <w:marBottom w:val="0"/>
      <w:divBdr>
        <w:top w:val="none" w:sz="0" w:space="0" w:color="auto"/>
        <w:left w:val="none" w:sz="0" w:space="0" w:color="auto"/>
        <w:bottom w:val="none" w:sz="0" w:space="0" w:color="auto"/>
        <w:right w:val="none" w:sz="0" w:space="0" w:color="auto"/>
      </w:divBdr>
    </w:div>
    <w:div w:id="832724550">
      <w:bodyDiv w:val="1"/>
      <w:marLeft w:val="0"/>
      <w:marRight w:val="0"/>
      <w:marTop w:val="0"/>
      <w:marBottom w:val="0"/>
      <w:divBdr>
        <w:top w:val="none" w:sz="0" w:space="0" w:color="auto"/>
        <w:left w:val="none" w:sz="0" w:space="0" w:color="auto"/>
        <w:bottom w:val="none" w:sz="0" w:space="0" w:color="auto"/>
        <w:right w:val="none" w:sz="0" w:space="0" w:color="auto"/>
      </w:divBdr>
    </w:div>
    <w:div w:id="834413621">
      <w:bodyDiv w:val="1"/>
      <w:marLeft w:val="0"/>
      <w:marRight w:val="0"/>
      <w:marTop w:val="0"/>
      <w:marBottom w:val="0"/>
      <w:divBdr>
        <w:top w:val="none" w:sz="0" w:space="0" w:color="auto"/>
        <w:left w:val="none" w:sz="0" w:space="0" w:color="auto"/>
        <w:bottom w:val="none" w:sz="0" w:space="0" w:color="auto"/>
        <w:right w:val="none" w:sz="0" w:space="0" w:color="auto"/>
      </w:divBdr>
    </w:div>
    <w:div w:id="836194748">
      <w:bodyDiv w:val="1"/>
      <w:marLeft w:val="0"/>
      <w:marRight w:val="0"/>
      <w:marTop w:val="0"/>
      <w:marBottom w:val="0"/>
      <w:divBdr>
        <w:top w:val="none" w:sz="0" w:space="0" w:color="auto"/>
        <w:left w:val="none" w:sz="0" w:space="0" w:color="auto"/>
        <w:bottom w:val="none" w:sz="0" w:space="0" w:color="auto"/>
        <w:right w:val="none" w:sz="0" w:space="0" w:color="auto"/>
      </w:divBdr>
    </w:div>
    <w:div w:id="837962956">
      <w:bodyDiv w:val="1"/>
      <w:marLeft w:val="0"/>
      <w:marRight w:val="0"/>
      <w:marTop w:val="0"/>
      <w:marBottom w:val="0"/>
      <w:divBdr>
        <w:top w:val="none" w:sz="0" w:space="0" w:color="auto"/>
        <w:left w:val="none" w:sz="0" w:space="0" w:color="auto"/>
        <w:bottom w:val="none" w:sz="0" w:space="0" w:color="auto"/>
        <w:right w:val="none" w:sz="0" w:space="0" w:color="auto"/>
      </w:divBdr>
    </w:div>
    <w:div w:id="838544203">
      <w:bodyDiv w:val="1"/>
      <w:marLeft w:val="0"/>
      <w:marRight w:val="0"/>
      <w:marTop w:val="0"/>
      <w:marBottom w:val="0"/>
      <w:divBdr>
        <w:top w:val="none" w:sz="0" w:space="0" w:color="auto"/>
        <w:left w:val="none" w:sz="0" w:space="0" w:color="auto"/>
        <w:bottom w:val="none" w:sz="0" w:space="0" w:color="auto"/>
        <w:right w:val="none" w:sz="0" w:space="0" w:color="auto"/>
      </w:divBdr>
    </w:div>
    <w:div w:id="839276249">
      <w:bodyDiv w:val="1"/>
      <w:marLeft w:val="0"/>
      <w:marRight w:val="0"/>
      <w:marTop w:val="0"/>
      <w:marBottom w:val="0"/>
      <w:divBdr>
        <w:top w:val="none" w:sz="0" w:space="0" w:color="auto"/>
        <w:left w:val="none" w:sz="0" w:space="0" w:color="auto"/>
        <w:bottom w:val="none" w:sz="0" w:space="0" w:color="auto"/>
        <w:right w:val="none" w:sz="0" w:space="0" w:color="auto"/>
      </w:divBdr>
    </w:div>
    <w:div w:id="839738301">
      <w:bodyDiv w:val="1"/>
      <w:marLeft w:val="0"/>
      <w:marRight w:val="0"/>
      <w:marTop w:val="0"/>
      <w:marBottom w:val="0"/>
      <w:divBdr>
        <w:top w:val="none" w:sz="0" w:space="0" w:color="auto"/>
        <w:left w:val="none" w:sz="0" w:space="0" w:color="auto"/>
        <w:bottom w:val="none" w:sz="0" w:space="0" w:color="auto"/>
        <w:right w:val="none" w:sz="0" w:space="0" w:color="auto"/>
      </w:divBdr>
    </w:div>
    <w:div w:id="840126995">
      <w:bodyDiv w:val="1"/>
      <w:marLeft w:val="0"/>
      <w:marRight w:val="0"/>
      <w:marTop w:val="0"/>
      <w:marBottom w:val="0"/>
      <w:divBdr>
        <w:top w:val="none" w:sz="0" w:space="0" w:color="auto"/>
        <w:left w:val="none" w:sz="0" w:space="0" w:color="auto"/>
        <w:bottom w:val="none" w:sz="0" w:space="0" w:color="auto"/>
        <w:right w:val="none" w:sz="0" w:space="0" w:color="auto"/>
      </w:divBdr>
    </w:div>
    <w:div w:id="842283663">
      <w:bodyDiv w:val="1"/>
      <w:marLeft w:val="0"/>
      <w:marRight w:val="0"/>
      <w:marTop w:val="0"/>
      <w:marBottom w:val="0"/>
      <w:divBdr>
        <w:top w:val="none" w:sz="0" w:space="0" w:color="auto"/>
        <w:left w:val="none" w:sz="0" w:space="0" w:color="auto"/>
        <w:bottom w:val="none" w:sz="0" w:space="0" w:color="auto"/>
        <w:right w:val="none" w:sz="0" w:space="0" w:color="auto"/>
      </w:divBdr>
    </w:div>
    <w:div w:id="846408382">
      <w:bodyDiv w:val="1"/>
      <w:marLeft w:val="0"/>
      <w:marRight w:val="0"/>
      <w:marTop w:val="0"/>
      <w:marBottom w:val="0"/>
      <w:divBdr>
        <w:top w:val="none" w:sz="0" w:space="0" w:color="auto"/>
        <w:left w:val="none" w:sz="0" w:space="0" w:color="auto"/>
        <w:bottom w:val="none" w:sz="0" w:space="0" w:color="auto"/>
        <w:right w:val="none" w:sz="0" w:space="0" w:color="auto"/>
      </w:divBdr>
    </w:div>
    <w:div w:id="855190033">
      <w:bodyDiv w:val="1"/>
      <w:marLeft w:val="0"/>
      <w:marRight w:val="0"/>
      <w:marTop w:val="0"/>
      <w:marBottom w:val="0"/>
      <w:divBdr>
        <w:top w:val="none" w:sz="0" w:space="0" w:color="auto"/>
        <w:left w:val="none" w:sz="0" w:space="0" w:color="auto"/>
        <w:bottom w:val="none" w:sz="0" w:space="0" w:color="auto"/>
        <w:right w:val="none" w:sz="0" w:space="0" w:color="auto"/>
      </w:divBdr>
    </w:div>
    <w:div w:id="858011150">
      <w:bodyDiv w:val="1"/>
      <w:marLeft w:val="0"/>
      <w:marRight w:val="0"/>
      <w:marTop w:val="0"/>
      <w:marBottom w:val="0"/>
      <w:divBdr>
        <w:top w:val="none" w:sz="0" w:space="0" w:color="auto"/>
        <w:left w:val="none" w:sz="0" w:space="0" w:color="auto"/>
        <w:bottom w:val="none" w:sz="0" w:space="0" w:color="auto"/>
        <w:right w:val="none" w:sz="0" w:space="0" w:color="auto"/>
      </w:divBdr>
    </w:div>
    <w:div w:id="861015498">
      <w:bodyDiv w:val="1"/>
      <w:marLeft w:val="0"/>
      <w:marRight w:val="0"/>
      <w:marTop w:val="0"/>
      <w:marBottom w:val="0"/>
      <w:divBdr>
        <w:top w:val="none" w:sz="0" w:space="0" w:color="auto"/>
        <w:left w:val="none" w:sz="0" w:space="0" w:color="auto"/>
        <w:bottom w:val="none" w:sz="0" w:space="0" w:color="auto"/>
        <w:right w:val="none" w:sz="0" w:space="0" w:color="auto"/>
      </w:divBdr>
    </w:div>
    <w:div w:id="862861938">
      <w:bodyDiv w:val="1"/>
      <w:marLeft w:val="0"/>
      <w:marRight w:val="0"/>
      <w:marTop w:val="0"/>
      <w:marBottom w:val="0"/>
      <w:divBdr>
        <w:top w:val="none" w:sz="0" w:space="0" w:color="auto"/>
        <w:left w:val="none" w:sz="0" w:space="0" w:color="auto"/>
        <w:bottom w:val="none" w:sz="0" w:space="0" w:color="auto"/>
        <w:right w:val="none" w:sz="0" w:space="0" w:color="auto"/>
      </w:divBdr>
    </w:div>
    <w:div w:id="869294765">
      <w:bodyDiv w:val="1"/>
      <w:marLeft w:val="0"/>
      <w:marRight w:val="0"/>
      <w:marTop w:val="0"/>
      <w:marBottom w:val="0"/>
      <w:divBdr>
        <w:top w:val="none" w:sz="0" w:space="0" w:color="auto"/>
        <w:left w:val="none" w:sz="0" w:space="0" w:color="auto"/>
        <w:bottom w:val="none" w:sz="0" w:space="0" w:color="auto"/>
        <w:right w:val="none" w:sz="0" w:space="0" w:color="auto"/>
      </w:divBdr>
    </w:div>
    <w:div w:id="872234221">
      <w:bodyDiv w:val="1"/>
      <w:marLeft w:val="0"/>
      <w:marRight w:val="0"/>
      <w:marTop w:val="0"/>
      <w:marBottom w:val="0"/>
      <w:divBdr>
        <w:top w:val="none" w:sz="0" w:space="0" w:color="auto"/>
        <w:left w:val="none" w:sz="0" w:space="0" w:color="auto"/>
        <w:bottom w:val="none" w:sz="0" w:space="0" w:color="auto"/>
        <w:right w:val="none" w:sz="0" w:space="0" w:color="auto"/>
      </w:divBdr>
    </w:div>
    <w:div w:id="878056899">
      <w:bodyDiv w:val="1"/>
      <w:marLeft w:val="0"/>
      <w:marRight w:val="0"/>
      <w:marTop w:val="0"/>
      <w:marBottom w:val="0"/>
      <w:divBdr>
        <w:top w:val="none" w:sz="0" w:space="0" w:color="auto"/>
        <w:left w:val="none" w:sz="0" w:space="0" w:color="auto"/>
        <w:bottom w:val="none" w:sz="0" w:space="0" w:color="auto"/>
        <w:right w:val="none" w:sz="0" w:space="0" w:color="auto"/>
      </w:divBdr>
    </w:div>
    <w:div w:id="882445144">
      <w:bodyDiv w:val="1"/>
      <w:marLeft w:val="0"/>
      <w:marRight w:val="0"/>
      <w:marTop w:val="0"/>
      <w:marBottom w:val="0"/>
      <w:divBdr>
        <w:top w:val="none" w:sz="0" w:space="0" w:color="auto"/>
        <w:left w:val="none" w:sz="0" w:space="0" w:color="auto"/>
        <w:bottom w:val="none" w:sz="0" w:space="0" w:color="auto"/>
        <w:right w:val="none" w:sz="0" w:space="0" w:color="auto"/>
      </w:divBdr>
    </w:div>
    <w:div w:id="889655418">
      <w:bodyDiv w:val="1"/>
      <w:marLeft w:val="0"/>
      <w:marRight w:val="0"/>
      <w:marTop w:val="0"/>
      <w:marBottom w:val="0"/>
      <w:divBdr>
        <w:top w:val="none" w:sz="0" w:space="0" w:color="auto"/>
        <w:left w:val="none" w:sz="0" w:space="0" w:color="auto"/>
        <w:bottom w:val="none" w:sz="0" w:space="0" w:color="auto"/>
        <w:right w:val="none" w:sz="0" w:space="0" w:color="auto"/>
      </w:divBdr>
    </w:div>
    <w:div w:id="890186815">
      <w:bodyDiv w:val="1"/>
      <w:marLeft w:val="0"/>
      <w:marRight w:val="0"/>
      <w:marTop w:val="0"/>
      <w:marBottom w:val="0"/>
      <w:divBdr>
        <w:top w:val="none" w:sz="0" w:space="0" w:color="auto"/>
        <w:left w:val="none" w:sz="0" w:space="0" w:color="auto"/>
        <w:bottom w:val="none" w:sz="0" w:space="0" w:color="auto"/>
        <w:right w:val="none" w:sz="0" w:space="0" w:color="auto"/>
      </w:divBdr>
    </w:div>
    <w:div w:id="890190406">
      <w:bodyDiv w:val="1"/>
      <w:marLeft w:val="0"/>
      <w:marRight w:val="0"/>
      <w:marTop w:val="0"/>
      <w:marBottom w:val="0"/>
      <w:divBdr>
        <w:top w:val="none" w:sz="0" w:space="0" w:color="auto"/>
        <w:left w:val="none" w:sz="0" w:space="0" w:color="auto"/>
        <w:bottom w:val="none" w:sz="0" w:space="0" w:color="auto"/>
        <w:right w:val="none" w:sz="0" w:space="0" w:color="auto"/>
      </w:divBdr>
    </w:div>
    <w:div w:id="890530762">
      <w:bodyDiv w:val="1"/>
      <w:marLeft w:val="0"/>
      <w:marRight w:val="0"/>
      <w:marTop w:val="0"/>
      <w:marBottom w:val="0"/>
      <w:divBdr>
        <w:top w:val="none" w:sz="0" w:space="0" w:color="auto"/>
        <w:left w:val="none" w:sz="0" w:space="0" w:color="auto"/>
        <w:bottom w:val="none" w:sz="0" w:space="0" w:color="auto"/>
        <w:right w:val="none" w:sz="0" w:space="0" w:color="auto"/>
      </w:divBdr>
    </w:div>
    <w:div w:id="892236321">
      <w:bodyDiv w:val="1"/>
      <w:marLeft w:val="0"/>
      <w:marRight w:val="0"/>
      <w:marTop w:val="0"/>
      <w:marBottom w:val="0"/>
      <w:divBdr>
        <w:top w:val="none" w:sz="0" w:space="0" w:color="auto"/>
        <w:left w:val="none" w:sz="0" w:space="0" w:color="auto"/>
        <w:bottom w:val="none" w:sz="0" w:space="0" w:color="auto"/>
        <w:right w:val="none" w:sz="0" w:space="0" w:color="auto"/>
      </w:divBdr>
    </w:div>
    <w:div w:id="892427489">
      <w:bodyDiv w:val="1"/>
      <w:marLeft w:val="0"/>
      <w:marRight w:val="0"/>
      <w:marTop w:val="0"/>
      <w:marBottom w:val="0"/>
      <w:divBdr>
        <w:top w:val="none" w:sz="0" w:space="0" w:color="auto"/>
        <w:left w:val="none" w:sz="0" w:space="0" w:color="auto"/>
        <w:bottom w:val="none" w:sz="0" w:space="0" w:color="auto"/>
        <w:right w:val="none" w:sz="0" w:space="0" w:color="auto"/>
      </w:divBdr>
    </w:div>
    <w:div w:id="896287094">
      <w:bodyDiv w:val="1"/>
      <w:marLeft w:val="0"/>
      <w:marRight w:val="0"/>
      <w:marTop w:val="0"/>
      <w:marBottom w:val="0"/>
      <w:divBdr>
        <w:top w:val="none" w:sz="0" w:space="0" w:color="auto"/>
        <w:left w:val="none" w:sz="0" w:space="0" w:color="auto"/>
        <w:bottom w:val="none" w:sz="0" w:space="0" w:color="auto"/>
        <w:right w:val="none" w:sz="0" w:space="0" w:color="auto"/>
      </w:divBdr>
    </w:div>
    <w:div w:id="898636175">
      <w:bodyDiv w:val="1"/>
      <w:marLeft w:val="0"/>
      <w:marRight w:val="0"/>
      <w:marTop w:val="0"/>
      <w:marBottom w:val="0"/>
      <w:divBdr>
        <w:top w:val="none" w:sz="0" w:space="0" w:color="auto"/>
        <w:left w:val="none" w:sz="0" w:space="0" w:color="auto"/>
        <w:bottom w:val="none" w:sz="0" w:space="0" w:color="auto"/>
        <w:right w:val="none" w:sz="0" w:space="0" w:color="auto"/>
      </w:divBdr>
    </w:div>
    <w:div w:id="899948923">
      <w:bodyDiv w:val="1"/>
      <w:marLeft w:val="0"/>
      <w:marRight w:val="0"/>
      <w:marTop w:val="0"/>
      <w:marBottom w:val="0"/>
      <w:divBdr>
        <w:top w:val="none" w:sz="0" w:space="0" w:color="auto"/>
        <w:left w:val="none" w:sz="0" w:space="0" w:color="auto"/>
        <w:bottom w:val="none" w:sz="0" w:space="0" w:color="auto"/>
        <w:right w:val="none" w:sz="0" w:space="0" w:color="auto"/>
      </w:divBdr>
    </w:div>
    <w:div w:id="901257431">
      <w:bodyDiv w:val="1"/>
      <w:marLeft w:val="0"/>
      <w:marRight w:val="0"/>
      <w:marTop w:val="0"/>
      <w:marBottom w:val="0"/>
      <w:divBdr>
        <w:top w:val="none" w:sz="0" w:space="0" w:color="auto"/>
        <w:left w:val="none" w:sz="0" w:space="0" w:color="auto"/>
        <w:bottom w:val="none" w:sz="0" w:space="0" w:color="auto"/>
        <w:right w:val="none" w:sz="0" w:space="0" w:color="auto"/>
      </w:divBdr>
    </w:div>
    <w:div w:id="902056896">
      <w:bodyDiv w:val="1"/>
      <w:marLeft w:val="0"/>
      <w:marRight w:val="0"/>
      <w:marTop w:val="0"/>
      <w:marBottom w:val="0"/>
      <w:divBdr>
        <w:top w:val="none" w:sz="0" w:space="0" w:color="auto"/>
        <w:left w:val="none" w:sz="0" w:space="0" w:color="auto"/>
        <w:bottom w:val="none" w:sz="0" w:space="0" w:color="auto"/>
        <w:right w:val="none" w:sz="0" w:space="0" w:color="auto"/>
      </w:divBdr>
    </w:div>
    <w:div w:id="910505265">
      <w:bodyDiv w:val="1"/>
      <w:marLeft w:val="0"/>
      <w:marRight w:val="0"/>
      <w:marTop w:val="0"/>
      <w:marBottom w:val="0"/>
      <w:divBdr>
        <w:top w:val="none" w:sz="0" w:space="0" w:color="auto"/>
        <w:left w:val="none" w:sz="0" w:space="0" w:color="auto"/>
        <w:bottom w:val="none" w:sz="0" w:space="0" w:color="auto"/>
        <w:right w:val="none" w:sz="0" w:space="0" w:color="auto"/>
      </w:divBdr>
    </w:div>
    <w:div w:id="914171582">
      <w:bodyDiv w:val="1"/>
      <w:marLeft w:val="0"/>
      <w:marRight w:val="0"/>
      <w:marTop w:val="0"/>
      <w:marBottom w:val="0"/>
      <w:divBdr>
        <w:top w:val="none" w:sz="0" w:space="0" w:color="auto"/>
        <w:left w:val="none" w:sz="0" w:space="0" w:color="auto"/>
        <w:bottom w:val="none" w:sz="0" w:space="0" w:color="auto"/>
        <w:right w:val="none" w:sz="0" w:space="0" w:color="auto"/>
      </w:divBdr>
    </w:div>
    <w:div w:id="914778359">
      <w:bodyDiv w:val="1"/>
      <w:marLeft w:val="0"/>
      <w:marRight w:val="0"/>
      <w:marTop w:val="0"/>
      <w:marBottom w:val="0"/>
      <w:divBdr>
        <w:top w:val="none" w:sz="0" w:space="0" w:color="auto"/>
        <w:left w:val="none" w:sz="0" w:space="0" w:color="auto"/>
        <w:bottom w:val="none" w:sz="0" w:space="0" w:color="auto"/>
        <w:right w:val="none" w:sz="0" w:space="0" w:color="auto"/>
      </w:divBdr>
    </w:div>
    <w:div w:id="918903036">
      <w:bodyDiv w:val="1"/>
      <w:marLeft w:val="0"/>
      <w:marRight w:val="0"/>
      <w:marTop w:val="0"/>
      <w:marBottom w:val="0"/>
      <w:divBdr>
        <w:top w:val="none" w:sz="0" w:space="0" w:color="auto"/>
        <w:left w:val="none" w:sz="0" w:space="0" w:color="auto"/>
        <w:bottom w:val="none" w:sz="0" w:space="0" w:color="auto"/>
        <w:right w:val="none" w:sz="0" w:space="0" w:color="auto"/>
      </w:divBdr>
    </w:div>
    <w:div w:id="919288893">
      <w:bodyDiv w:val="1"/>
      <w:marLeft w:val="0"/>
      <w:marRight w:val="0"/>
      <w:marTop w:val="0"/>
      <w:marBottom w:val="0"/>
      <w:divBdr>
        <w:top w:val="none" w:sz="0" w:space="0" w:color="auto"/>
        <w:left w:val="none" w:sz="0" w:space="0" w:color="auto"/>
        <w:bottom w:val="none" w:sz="0" w:space="0" w:color="auto"/>
        <w:right w:val="none" w:sz="0" w:space="0" w:color="auto"/>
      </w:divBdr>
    </w:div>
    <w:div w:id="920263256">
      <w:bodyDiv w:val="1"/>
      <w:marLeft w:val="0"/>
      <w:marRight w:val="0"/>
      <w:marTop w:val="0"/>
      <w:marBottom w:val="0"/>
      <w:divBdr>
        <w:top w:val="none" w:sz="0" w:space="0" w:color="auto"/>
        <w:left w:val="none" w:sz="0" w:space="0" w:color="auto"/>
        <w:bottom w:val="none" w:sz="0" w:space="0" w:color="auto"/>
        <w:right w:val="none" w:sz="0" w:space="0" w:color="auto"/>
      </w:divBdr>
    </w:div>
    <w:div w:id="921455388">
      <w:bodyDiv w:val="1"/>
      <w:marLeft w:val="0"/>
      <w:marRight w:val="0"/>
      <w:marTop w:val="0"/>
      <w:marBottom w:val="0"/>
      <w:divBdr>
        <w:top w:val="none" w:sz="0" w:space="0" w:color="auto"/>
        <w:left w:val="none" w:sz="0" w:space="0" w:color="auto"/>
        <w:bottom w:val="none" w:sz="0" w:space="0" w:color="auto"/>
        <w:right w:val="none" w:sz="0" w:space="0" w:color="auto"/>
      </w:divBdr>
    </w:div>
    <w:div w:id="922570438">
      <w:bodyDiv w:val="1"/>
      <w:marLeft w:val="0"/>
      <w:marRight w:val="0"/>
      <w:marTop w:val="0"/>
      <w:marBottom w:val="0"/>
      <w:divBdr>
        <w:top w:val="none" w:sz="0" w:space="0" w:color="auto"/>
        <w:left w:val="none" w:sz="0" w:space="0" w:color="auto"/>
        <w:bottom w:val="none" w:sz="0" w:space="0" w:color="auto"/>
        <w:right w:val="none" w:sz="0" w:space="0" w:color="auto"/>
      </w:divBdr>
    </w:div>
    <w:div w:id="928807013">
      <w:bodyDiv w:val="1"/>
      <w:marLeft w:val="0"/>
      <w:marRight w:val="0"/>
      <w:marTop w:val="0"/>
      <w:marBottom w:val="0"/>
      <w:divBdr>
        <w:top w:val="none" w:sz="0" w:space="0" w:color="auto"/>
        <w:left w:val="none" w:sz="0" w:space="0" w:color="auto"/>
        <w:bottom w:val="none" w:sz="0" w:space="0" w:color="auto"/>
        <w:right w:val="none" w:sz="0" w:space="0" w:color="auto"/>
      </w:divBdr>
    </w:div>
    <w:div w:id="929629381">
      <w:bodyDiv w:val="1"/>
      <w:marLeft w:val="0"/>
      <w:marRight w:val="0"/>
      <w:marTop w:val="0"/>
      <w:marBottom w:val="0"/>
      <w:divBdr>
        <w:top w:val="none" w:sz="0" w:space="0" w:color="auto"/>
        <w:left w:val="none" w:sz="0" w:space="0" w:color="auto"/>
        <w:bottom w:val="none" w:sz="0" w:space="0" w:color="auto"/>
        <w:right w:val="none" w:sz="0" w:space="0" w:color="auto"/>
      </w:divBdr>
    </w:div>
    <w:div w:id="938831785">
      <w:bodyDiv w:val="1"/>
      <w:marLeft w:val="0"/>
      <w:marRight w:val="0"/>
      <w:marTop w:val="0"/>
      <w:marBottom w:val="0"/>
      <w:divBdr>
        <w:top w:val="none" w:sz="0" w:space="0" w:color="auto"/>
        <w:left w:val="none" w:sz="0" w:space="0" w:color="auto"/>
        <w:bottom w:val="none" w:sz="0" w:space="0" w:color="auto"/>
        <w:right w:val="none" w:sz="0" w:space="0" w:color="auto"/>
      </w:divBdr>
    </w:div>
    <w:div w:id="942886178">
      <w:bodyDiv w:val="1"/>
      <w:marLeft w:val="0"/>
      <w:marRight w:val="0"/>
      <w:marTop w:val="0"/>
      <w:marBottom w:val="0"/>
      <w:divBdr>
        <w:top w:val="none" w:sz="0" w:space="0" w:color="auto"/>
        <w:left w:val="none" w:sz="0" w:space="0" w:color="auto"/>
        <w:bottom w:val="none" w:sz="0" w:space="0" w:color="auto"/>
        <w:right w:val="none" w:sz="0" w:space="0" w:color="auto"/>
      </w:divBdr>
    </w:div>
    <w:div w:id="946691529">
      <w:bodyDiv w:val="1"/>
      <w:marLeft w:val="0"/>
      <w:marRight w:val="0"/>
      <w:marTop w:val="0"/>
      <w:marBottom w:val="0"/>
      <w:divBdr>
        <w:top w:val="none" w:sz="0" w:space="0" w:color="auto"/>
        <w:left w:val="none" w:sz="0" w:space="0" w:color="auto"/>
        <w:bottom w:val="none" w:sz="0" w:space="0" w:color="auto"/>
        <w:right w:val="none" w:sz="0" w:space="0" w:color="auto"/>
      </w:divBdr>
    </w:div>
    <w:div w:id="948242310">
      <w:bodyDiv w:val="1"/>
      <w:marLeft w:val="0"/>
      <w:marRight w:val="0"/>
      <w:marTop w:val="0"/>
      <w:marBottom w:val="0"/>
      <w:divBdr>
        <w:top w:val="none" w:sz="0" w:space="0" w:color="auto"/>
        <w:left w:val="none" w:sz="0" w:space="0" w:color="auto"/>
        <w:bottom w:val="none" w:sz="0" w:space="0" w:color="auto"/>
        <w:right w:val="none" w:sz="0" w:space="0" w:color="auto"/>
      </w:divBdr>
    </w:div>
    <w:div w:id="949167349">
      <w:bodyDiv w:val="1"/>
      <w:marLeft w:val="0"/>
      <w:marRight w:val="0"/>
      <w:marTop w:val="0"/>
      <w:marBottom w:val="0"/>
      <w:divBdr>
        <w:top w:val="none" w:sz="0" w:space="0" w:color="auto"/>
        <w:left w:val="none" w:sz="0" w:space="0" w:color="auto"/>
        <w:bottom w:val="none" w:sz="0" w:space="0" w:color="auto"/>
        <w:right w:val="none" w:sz="0" w:space="0" w:color="auto"/>
      </w:divBdr>
    </w:div>
    <w:div w:id="951126836">
      <w:bodyDiv w:val="1"/>
      <w:marLeft w:val="0"/>
      <w:marRight w:val="0"/>
      <w:marTop w:val="0"/>
      <w:marBottom w:val="0"/>
      <w:divBdr>
        <w:top w:val="none" w:sz="0" w:space="0" w:color="auto"/>
        <w:left w:val="none" w:sz="0" w:space="0" w:color="auto"/>
        <w:bottom w:val="none" w:sz="0" w:space="0" w:color="auto"/>
        <w:right w:val="none" w:sz="0" w:space="0" w:color="auto"/>
      </w:divBdr>
    </w:div>
    <w:div w:id="956260180">
      <w:bodyDiv w:val="1"/>
      <w:marLeft w:val="0"/>
      <w:marRight w:val="0"/>
      <w:marTop w:val="0"/>
      <w:marBottom w:val="0"/>
      <w:divBdr>
        <w:top w:val="none" w:sz="0" w:space="0" w:color="auto"/>
        <w:left w:val="none" w:sz="0" w:space="0" w:color="auto"/>
        <w:bottom w:val="none" w:sz="0" w:space="0" w:color="auto"/>
        <w:right w:val="none" w:sz="0" w:space="0" w:color="auto"/>
      </w:divBdr>
    </w:div>
    <w:div w:id="961110910">
      <w:bodyDiv w:val="1"/>
      <w:marLeft w:val="0"/>
      <w:marRight w:val="0"/>
      <w:marTop w:val="0"/>
      <w:marBottom w:val="0"/>
      <w:divBdr>
        <w:top w:val="none" w:sz="0" w:space="0" w:color="auto"/>
        <w:left w:val="none" w:sz="0" w:space="0" w:color="auto"/>
        <w:bottom w:val="none" w:sz="0" w:space="0" w:color="auto"/>
        <w:right w:val="none" w:sz="0" w:space="0" w:color="auto"/>
      </w:divBdr>
    </w:div>
    <w:div w:id="961617107">
      <w:bodyDiv w:val="1"/>
      <w:marLeft w:val="0"/>
      <w:marRight w:val="0"/>
      <w:marTop w:val="0"/>
      <w:marBottom w:val="0"/>
      <w:divBdr>
        <w:top w:val="none" w:sz="0" w:space="0" w:color="auto"/>
        <w:left w:val="none" w:sz="0" w:space="0" w:color="auto"/>
        <w:bottom w:val="none" w:sz="0" w:space="0" w:color="auto"/>
        <w:right w:val="none" w:sz="0" w:space="0" w:color="auto"/>
      </w:divBdr>
    </w:div>
    <w:div w:id="962924753">
      <w:bodyDiv w:val="1"/>
      <w:marLeft w:val="0"/>
      <w:marRight w:val="0"/>
      <w:marTop w:val="0"/>
      <w:marBottom w:val="0"/>
      <w:divBdr>
        <w:top w:val="none" w:sz="0" w:space="0" w:color="auto"/>
        <w:left w:val="none" w:sz="0" w:space="0" w:color="auto"/>
        <w:bottom w:val="none" w:sz="0" w:space="0" w:color="auto"/>
        <w:right w:val="none" w:sz="0" w:space="0" w:color="auto"/>
      </w:divBdr>
    </w:div>
    <w:div w:id="970985071">
      <w:bodyDiv w:val="1"/>
      <w:marLeft w:val="0"/>
      <w:marRight w:val="0"/>
      <w:marTop w:val="0"/>
      <w:marBottom w:val="0"/>
      <w:divBdr>
        <w:top w:val="none" w:sz="0" w:space="0" w:color="auto"/>
        <w:left w:val="none" w:sz="0" w:space="0" w:color="auto"/>
        <w:bottom w:val="none" w:sz="0" w:space="0" w:color="auto"/>
        <w:right w:val="none" w:sz="0" w:space="0" w:color="auto"/>
      </w:divBdr>
    </w:div>
    <w:div w:id="972830780">
      <w:bodyDiv w:val="1"/>
      <w:marLeft w:val="0"/>
      <w:marRight w:val="0"/>
      <w:marTop w:val="0"/>
      <w:marBottom w:val="0"/>
      <w:divBdr>
        <w:top w:val="none" w:sz="0" w:space="0" w:color="auto"/>
        <w:left w:val="none" w:sz="0" w:space="0" w:color="auto"/>
        <w:bottom w:val="none" w:sz="0" w:space="0" w:color="auto"/>
        <w:right w:val="none" w:sz="0" w:space="0" w:color="auto"/>
      </w:divBdr>
    </w:div>
    <w:div w:id="975523666">
      <w:bodyDiv w:val="1"/>
      <w:marLeft w:val="0"/>
      <w:marRight w:val="0"/>
      <w:marTop w:val="0"/>
      <w:marBottom w:val="0"/>
      <w:divBdr>
        <w:top w:val="none" w:sz="0" w:space="0" w:color="auto"/>
        <w:left w:val="none" w:sz="0" w:space="0" w:color="auto"/>
        <w:bottom w:val="none" w:sz="0" w:space="0" w:color="auto"/>
        <w:right w:val="none" w:sz="0" w:space="0" w:color="auto"/>
      </w:divBdr>
    </w:div>
    <w:div w:id="976450232">
      <w:bodyDiv w:val="1"/>
      <w:marLeft w:val="0"/>
      <w:marRight w:val="0"/>
      <w:marTop w:val="0"/>
      <w:marBottom w:val="0"/>
      <w:divBdr>
        <w:top w:val="none" w:sz="0" w:space="0" w:color="auto"/>
        <w:left w:val="none" w:sz="0" w:space="0" w:color="auto"/>
        <w:bottom w:val="none" w:sz="0" w:space="0" w:color="auto"/>
        <w:right w:val="none" w:sz="0" w:space="0" w:color="auto"/>
      </w:divBdr>
    </w:div>
    <w:div w:id="979849850">
      <w:bodyDiv w:val="1"/>
      <w:marLeft w:val="0"/>
      <w:marRight w:val="0"/>
      <w:marTop w:val="0"/>
      <w:marBottom w:val="0"/>
      <w:divBdr>
        <w:top w:val="none" w:sz="0" w:space="0" w:color="auto"/>
        <w:left w:val="none" w:sz="0" w:space="0" w:color="auto"/>
        <w:bottom w:val="none" w:sz="0" w:space="0" w:color="auto"/>
        <w:right w:val="none" w:sz="0" w:space="0" w:color="auto"/>
      </w:divBdr>
    </w:div>
    <w:div w:id="981273978">
      <w:bodyDiv w:val="1"/>
      <w:marLeft w:val="0"/>
      <w:marRight w:val="0"/>
      <w:marTop w:val="0"/>
      <w:marBottom w:val="0"/>
      <w:divBdr>
        <w:top w:val="none" w:sz="0" w:space="0" w:color="auto"/>
        <w:left w:val="none" w:sz="0" w:space="0" w:color="auto"/>
        <w:bottom w:val="none" w:sz="0" w:space="0" w:color="auto"/>
        <w:right w:val="none" w:sz="0" w:space="0" w:color="auto"/>
      </w:divBdr>
    </w:div>
    <w:div w:id="982269602">
      <w:bodyDiv w:val="1"/>
      <w:marLeft w:val="0"/>
      <w:marRight w:val="0"/>
      <w:marTop w:val="0"/>
      <w:marBottom w:val="0"/>
      <w:divBdr>
        <w:top w:val="none" w:sz="0" w:space="0" w:color="auto"/>
        <w:left w:val="none" w:sz="0" w:space="0" w:color="auto"/>
        <w:bottom w:val="none" w:sz="0" w:space="0" w:color="auto"/>
        <w:right w:val="none" w:sz="0" w:space="0" w:color="auto"/>
      </w:divBdr>
    </w:div>
    <w:div w:id="983436152">
      <w:bodyDiv w:val="1"/>
      <w:marLeft w:val="0"/>
      <w:marRight w:val="0"/>
      <w:marTop w:val="0"/>
      <w:marBottom w:val="0"/>
      <w:divBdr>
        <w:top w:val="none" w:sz="0" w:space="0" w:color="auto"/>
        <w:left w:val="none" w:sz="0" w:space="0" w:color="auto"/>
        <w:bottom w:val="none" w:sz="0" w:space="0" w:color="auto"/>
        <w:right w:val="none" w:sz="0" w:space="0" w:color="auto"/>
      </w:divBdr>
    </w:div>
    <w:div w:id="985085918">
      <w:bodyDiv w:val="1"/>
      <w:marLeft w:val="0"/>
      <w:marRight w:val="0"/>
      <w:marTop w:val="0"/>
      <w:marBottom w:val="0"/>
      <w:divBdr>
        <w:top w:val="none" w:sz="0" w:space="0" w:color="auto"/>
        <w:left w:val="none" w:sz="0" w:space="0" w:color="auto"/>
        <w:bottom w:val="none" w:sz="0" w:space="0" w:color="auto"/>
        <w:right w:val="none" w:sz="0" w:space="0" w:color="auto"/>
      </w:divBdr>
    </w:div>
    <w:div w:id="986125940">
      <w:bodyDiv w:val="1"/>
      <w:marLeft w:val="0"/>
      <w:marRight w:val="0"/>
      <w:marTop w:val="0"/>
      <w:marBottom w:val="0"/>
      <w:divBdr>
        <w:top w:val="none" w:sz="0" w:space="0" w:color="auto"/>
        <w:left w:val="none" w:sz="0" w:space="0" w:color="auto"/>
        <w:bottom w:val="none" w:sz="0" w:space="0" w:color="auto"/>
        <w:right w:val="none" w:sz="0" w:space="0" w:color="auto"/>
      </w:divBdr>
    </w:div>
    <w:div w:id="988829980">
      <w:bodyDiv w:val="1"/>
      <w:marLeft w:val="0"/>
      <w:marRight w:val="0"/>
      <w:marTop w:val="0"/>
      <w:marBottom w:val="0"/>
      <w:divBdr>
        <w:top w:val="none" w:sz="0" w:space="0" w:color="auto"/>
        <w:left w:val="none" w:sz="0" w:space="0" w:color="auto"/>
        <w:bottom w:val="none" w:sz="0" w:space="0" w:color="auto"/>
        <w:right w:val="none" w:sz="0" w:space="0" w:color="auto"/>
      </w:divBdr>
    </w:div>
    <w:div w:id="995843334">
      <w:bodyDiv w:val="1"/>
      <w:marLeft w:val="0"/>
      <w:marRight w:val="0"/>
      <w:marTop w:val="0"/>
      <w:marBottom w:val="0"/>
      <w:divBdr>
        <w:top w:val="none" w:sz="0" w:space="0" w:color="auto"/>
        <w:left w:val="none" w:sz="0" w:space="0" w:color="auto"/>
        <w:bottom w:val="none" w:sz="0" w:space="0" w:color="auto"/>
        <w:right w:val="none" w:sz="0" w:space="0" w:color="auto"/>
      </w:divBdr>
    </w:div>
    <w:div w:id="997997189">
      <w:bodyDiv w:val="1"/>
      <w:marLeft w:val="0"/>
      <w:marRight w:val="0"/>
      <w:marTop w:val="0"/>
      <w:marBottom w:val="0"/>
      <w:divBdr>
        <w:top w:val="none" w:sz="0" w:space="0" w:color="auto"/>
        <w:left w:val="none" w:sz="0" w:space="0" w:color="auto"/>
        <w:bottom w:val="none" w:sz="0" w:space="0" w:color="auto"/>
        <w:right w:val="none" w:sz="0" w:space="0" w:color="auto"/>
      </w:divBdr>
    </w:div>
    <w:div w:id="998314203">
      <w:bodyDiv w:val="1"/>
      <w:marLeft w:val="0"/>
      <w:marRight w:val="0"/>
      <w:marTop w:val="0"/>
      <w:marBottom w:val="0"/>
      <w:divBdr>
        <w:top w:val="none" w:sz="0" w:space="0" w:color="auto"/>
        <w:left w:val="none" w:sz="0" w:space="0" w:color="auto"/>
        <w:bottom w:val="none" w:sz="0" w:space="0" w:color="auto"/>
        <w:right w:val="none" w:sz="0" w:space="0" w:color="auto"/>
      </w:divBdr>
    </w:div>
    <w:div w:id="998923959">
      <w:bodyDiv w:val="1"/>
      <w:marLeft w:val="0"/>
      <w:marRight w:val="0"/>
      <w:marTop w:val="0"/>
      <w:marBottom w:val="0"/>
      <w:divBdr>
        <w:top w:val="none" w:sz="0" w:space="0" w:color="auto"/>
        <w:left w:val="none" w:sz="0" w:space="0" w:color="auto"/>
        <w:bottom w:val="none" w:sz="0" w:space="0" w:color="auto"/>
        <w:right w:val="none" w:sz="0" w:space="0" w:color="auto"/>
      </w:divBdr>
    </w:div>
    <w:div w:id="999043942">
      <w:bodyDiv w:val="1"/>
      <w:marLeft w:val="0"/>
      <w:marRight w:val="0"/>
      <w:marTop w:val="0"/>
      <w:marBottom w:val="0"/>
      <w:divBdr>
        <w:top w:val="none" w:sz="0" w:space="0" w:color="auto"/>
        <w:left w:val="none" w:sz="0" w:space="0" w:color="auto"/>
        <w:bottom w:val="none" w:sz="0" w:space="0" w:color="auto"/>
        <w:right w:val="none" w:sz="0" w:space="0" w:color="auto"/>
      </w:divBdr>
    </w:div>
    <w:div w:id="1002972835">
      <w:bodyDiv w:val="1"/>
      <w:marLeft w:val="0"/>
      <w:marRight w:val="0"/>
      <w:marTop w:val="0"/>
      <w:marBottom w:val="0"/>
      <w:divBdr>
        <w:top w:val="none" w:sz="0" w:space="0" w:color="auto"/>
        <w:left w:val="none" w:sz="0" w:space="0" w:color="auto"/>
        <w:bottom w:val="none" w:sz="0" w:space="0" w:color="auto"/>
        <w:right w:val="none" w:sz="0" w:space="0" w:color="auto"/>
      </w:divBdr>
    </w:div>
    <w:div w:id="1002974406">
      <w:bodyDiv w:val="1"/>
      <w:marLeft w:val="0"/>
      <w:marRight w:val="0"/>
      <w:marTop w:val="0"/>
      <w:marBottom w:val="0"/>
      <w:divBdr>
        <w:top w:val="none" w:sz="0" w:space="0" w:color="auto"/>
        <w:left w:val="none" w:sz="0" w:space="0" w:color="auto"/>
        <w:bottom w:val="none" w:sz="0" w:space="0" w:color="auto"/>
        <w:right w:val="none" w:sz="0" w:space="0" w:color="auto"/>
      </w:divBdr>
    </w:div>
    <w:div w:id="1003706116">
      <w:bodyDiv w:val="1"/>
      <w:marLeft w:val="0"/>
      <w:marRight w:val="0"/>
      <w:marTop w:val="0"/>
      <w:marBottom w:val="0"/>
      <w:divBdr>
        <w:top w:val="none" w:sz="0" w:space="0" w:color="auto"/>
        <w:left w:val="none" w:sz="0" w:space="0" w:color="auto"/>
        <w:bottom w:val="none" w:sz="0" w:space="0" w:color="auto"/>
        <w:right w:val="none" w:sz="0" w:space="0" w:color="auto"/>
      </w:divBdr>
    </w:div>
    <w:div w:id="1004623140">
      <w:bodyDiv w:val="1"/>
      <w:marLeft w:val="0"/>
      <w:marRight w:val="0"/>
      <w:marTop w:val="0"/>
      <w:marBottom w:val="0"/>
      <w:divBdr>
        <w:top w:val="none" w:sz="0" w:space="0" w:color="auto"/>
        <w:left w:val="none" w:sz="0" w:space="0" w:color="auto"/>
        <w:bottom w:val="none" w:sz="0" w:space="0" w:color="auto"/>
        <w:right w:val="none" w:sz="0" w:space="0" w:color="auto"/>
      </w:divBdr>
    </w:div>
    <w:div w:id="1004895163">
      <w:bodyDiv w:val="1"/>
      <w:marLeft w:val="0"/>
      <w:marRight w:val="0"/>
      <w:marTop w:val="0"/>
      <w:marBottom w:val="0"/>
      <w:divBdr>
        <w:top w:val="none" w:sz="0" w:space="0" w:color="auto"/>
        <w:left w:val="none" w:sz="0" w:space="0" w:color="auto"/>
        <w:bottom w:val="none" w:sz="0" w:space="0" w:color="auto"/>
        <w:right w:val="none" w:sz="0" w:space="0" w:color="auto"/>
      </w:divBdr>
    </w:div>
    <w:div w:id="1005716015">
      <w:bodyDiv w:val="1"/>
      <w:marLeft w:val="0"/>
      <w:marRight w:val="0"/>
      <w:marTop w:val="0"/>
      <w:marBottom w:val="0"/>
      <w:divBdr>
        <w:top w:val="none" w:sz="0" w:space="0" w:color="auto"/>
        <w:left w:val="none" w:sz="0" w:space="0" w:color="auto"/>
        <w:bottom w:val="none" w:sz="0" w:space="0" w:color="auto"/>
        <w:right w:val="none" w:sz="0" w:space="0" w:color="auto"/>
      </w:divBdr>
    </w:div>
    <w:div w:id="1011418617">
      <w:bodyDiv w:val="1"/>
      <w:marLeft w:val="0"/>
      <w:marRight w:val="0"/>
      <w:marTop w:val="0"/>
      <w:marBottom w:val="0"/>
      <w:divBdr>
        <w:top w:val="none" w:sz="0" w:space="0" w:color="auto"/>
        <w:left w:val="none" w:sz="0" w:space="0" w:color="auto"/>
        <w:bottom w:val="none" w:sz="0" w:space="0" w:color="auto"/>
        <w:right w:val="none" w:sz="0" w:space="0" w:color="auto"/>
      </w:divBdr>
    </w:div>
    <w:div w:id="1012562495">
      <w:bodyDiv w:val="1"/>
      <w:marLeft w:val="0"/>
      <w:marRight w:val="0"/>
      <w:marTop w:val="0"/>
      <w:marBottom w:val="0"/>
      <w:divBdr>
        <w:top w:val="none" w:sz="0" w:space="0" w:color="auto"/>
        <w:left w:val="none" w:sz="0" w:space="0" w:color="auto"/>
        <w:bottom w:val="none" w:sz="0" w:space="0" w:color="auto"/>
        <w:right w:val="none" w:sz="0" w:space="0" w:color="auto"/>
      </w:divBdr>
    </w:div>
    <w:div w:id="1014460309">
      <w:bodyDiv w:val="1"/>
      <w:marLeft w:val="0"/>
      <w:marRight w:val="0"/>
      <w:marTop w:val="0"/>
      <w:marBottom w:val="0"/>
      <w:divBdr>
        <w:top w:val="none" w:sz="0" w:space="0" w:color="auto"/>
        <w:left w:val="none" w:sz="0" w:space="0" w:color="auto"/>
        <w:bottom w:val="none" w:sz="0" w:space="0" w:color="auto"/>
        <w:right w:val="none" w:sz="0" w:space="0" w:color="auto"/>
      </w:divBdr>
    </w:div>
    <w:div w:id="1016272802">
      <w:bodyDiv w:val="1"/>
      <w:marLeft w:val="0"/>
      <w:marRight w:val="0"/>
      <w:marTop w:val="0"/>
      <w:marBottom w:val="0"/>
      <w:divBdr>
        <w:top w:val="none" w:sz="0" w:space="0" w:color="auto"/>
        <w:left w:val="none" w:sz="0" w:space="0" w:color="auto"/>
        <w:bottom w:val="none" w:sz="0" w:space="0" w:color="auto"/>
        <w:right w:val="none" w:sz="0" w:space="0" w:color="auto"/>
      </w:divBdr>
    </w:div>
    <w:div w:id="1017342317">
      <w:bodyDiv w:val="1"/>
      <w:marLeft w:val="0"/>
      <w:marRight w:val="0"/>
      <w:marTop w:val="0"/>
      <w:marBottom w:val="0"/>
      <w:divBdr>
        <w:top w:val="none" w:sz="0" w:space="0" w:color="auto"/>
        <w:left w:val="none" w:sz="0" w:space="0" w:color="auto"/>
        <w:bottom w:val="none" w:sz="0" w:space="0" w:color="auto"/>
        <w:right w:val="none" w:sz="0" w:space="0" w:color="auto"/>
      </w:divBdr>
    </w:div>
    <w:div w:id="1018386338">
      <w:bodyDiv w:val="1"/>
      <w:marLeft w:val="0"/>
      <w:marRight w:val="0"/>
      <w:marTop w:val="0"/>
      <w:marBottom w:val="0"/>
      <w:divBdr>
        <w:top w:val="none" w:sz="0" w:space="0" w:color="auto"/>
        <w:left w:val="none" w:sz="0" w:space="0" w:color="auto"/>
        <w:bottom w:val="none" w:sz="0" w:space="0" w:color="auto"/>
        <w:right w:val="none" w:sz="0" w:space="0" w:color="auto"/>
      </w:divBdr>
    </w:div>
    <w:div w:id="1023635382">
      <w:bodyDiv w:val="1"/>
      <w:marLeft w:val="0"/>
      <w:marRight w:val="0"/>
      <w:marTop w:val="0"/>
      <w:marBottom w:val="0"/>
      <w:divBdr>
        <w:top w:val="none" w:sz="0" w:space="0" w:color="auto"/>
        <w:left w:val="none" w:sz="0" w:space="0" w:color="auto"/>
        <w:bottom w:val="none" w:sz="0" w:space="0" w:color="auto"/>
        <w:right w:val="none" w:sz="0" w:space="0" w:color="auto"/>
      </w:divBdr>
    </w:div>
    <w:div w:id="1026253947">
      <w:bodyDiv w:val="1"/>
      <w:marLeft w:val="0"/>
      <w:marRight w:val="0"/>
      <w:marTop w:val="0"/>
      <w:marBottom w:val="0"/>
      <w:divBdr>
        <w:top w:val="none" w:sz="0" w:space="0" w:color="auto"/>
        <w:left w:val="none" w:sz="0" w:space="0" w:color="auto"/>
        <w:bottom w:val="none" w:sz="0" w:space="0" w:color="auto"/>
        <w:right w:val="none" w:sz="0" w:space="0" w:color="auto"/>
      </w:divBdr>
    </w:div>
    <w:div w:id="1026254054">
      <w:bodyDiv w:val="1"/>
      <w:marLeft w:val="0"/>
      <w:marRight w:val="0"/>
      <w:marTop w:val="0"/>
      <w:marBottom w:val="0"/>
      <w:divBdr>
        <w:top w:val="none" w:sz="0" w:space="0" w:color="auto"/>
        <w:left w:val="none" w:sz="0" w:space="0" w:color="auto"/>
        <w:bottom w:val="none" w:sz="0" w:space="0" w:color="auto"/>
        <w:right w:val="none" w:sz="0" w:space="0" w:color="auto"/>
      </w:divBdr>
    </w:div>
    <w:div w:id="1033918454">
      <w:bodyDiv w:val="1"/>
      <w:marLeft w:val="0"/>
      <w:marRight w:val="0"/>
      <w:marTop w:val="0"/>
      <w:marBottom w:val="0"/>
      <w:divBdr>
        <w:top w:val="none" w:sz="0" w:space="0" w:color="auto"/>
        <w:left w:val="none" w:sz="0" w:space="0" w:color="auto"/>
        <w:bottom w:val="none" w:sz="0" w:space="0" w:color="auto"/>
        <w:right w:val="none" w:sz="0" w:space="0" w:color="auto"/>
      </w:divBdr>
    </w:div>
    <w:div w:id="1037588230">
      <w:bodyDiv w:val="1"/>
      <w:marLeft w:val="0"/>
      <w:marRight w:val="0"/>
      <w:marTop w:val="0"/>
      <w:marBottom w:val="0"/>
      <w:divBdr>
        <w:top w:val="none" w:sz="0" w:space="0" w:color="auto"/>
        <w:left w:val="none" w:sz="0" w:space="0" w:color="auto"/>
        <w:bottom w:val="none" w:sz="0" w:space="0" w:color="auto"/>
        <w:right w:val="none" w:sz="0" w:space="0" w:color="auto"/>
      </w:divBdr>
    </w:div>
    <w:div w:id="1040130398">
      <w:bodyDiv w:val="1"/>
      <w:marLeft w:val="0"/>
      <w:marRight w:val="0"/>
      <w:marTop w:val="0"/>
      <w:marBottom w:val="0"/>
      <w:divBdr>
        <w:top w:val="none" w:sz="0" w:space="0" w:color="auto"/>
        <w:left w:val="none" w:sz="0" w:space="0" w:color="auto"/>
        <w:bottom w:val="none" w:sz="0" w:space="0" w:color="auto"/>
        <w:right w:val="none" w:sz="0" w:space="0" w:color="auto"/>
      </w:divBdr>
    </w:div>
    <w:div w:id="1040672026">
      <w:bodyDiv w:val="1"/>
      <w:marLeft w:val="0"/>
      <w:marRight w:val="0"/>
      <w:marTop w:val="0"/>
      <w:marBottom w:val="0"/>
      <w:divBdr>
        <w:top w:val="none" w:sz="0" w:space="0" w:color="auto"/>
        <w:left w:val="none" w:sz="0" w:space="0" w:color="auto"/>
        <w:bottom w:val="none" w:sz="0" w:space="0" w:color="auto"/>
        <w:right w:val="none" w:sz="0" w:space="0" w:color="auto"/>
      </w:divBdr>
    </w:div>
    <w:div w:id="1040982924">
      <w:bodyDiv w:val="1"/>
      <w:marLeft w:val="0"/>
      <w:marRight w:val="0"/>
      <w:marTop w:val="0"/>
      <w:marBottom w:val="0"/>
      <w:divBdr>
        <w:top w:val="none" w:sz="0" w:space="0" w:color="auto"/>
        <w:left w:val="none" w:sz="0" w:space="0" w:color="auto"/>
        <w:bottom w:val="none" w:sz="0" w:space="0" w:color="auto"/>
        <w:right w:val="none" w:sz="0" w:space="0" w:color="auto"/>
      </w:divBdr>
    </w:div>
    <w:div w:id="1046025794">
      <w:bodyDiv w:val="1"/>
      <w:marLeft w:val="0"/>
      <w:marRight w:val="0"/>
      <w:marTop w:val="0"/>
      <w:marBottom w:val="0"/>
      <w:divBdr>
        <w:top w:val="none" w:sz="0" w:space="0" w:color="auto"/>
        <w:left w:val="none" w:sz="0" w:space="0" w:color="auto"/>
        <w:bottom w:val="none" w:sz="0" w:space="0" w:color="auto"/>
        <w:right w:val="none" w:sz="0" w:space="0" w:color="auto"/>
      </w:divBdr>
    </w:div>
    <w:div w:id="1047417153">
      <w:bodyDiv w:val="1"/>
      <w:marLeft w:val="0"/>
      <w:marRight w:val="0"/>
      <w:marTop w:val="0"/>
      <w:marBottom w:val="0"/>
      <w:divBdr>
        <w:top w:val="none" w:sz="0" w:space="0" w:color="auto"/>
        <w:left w:val="none" w:sz="0" w:space="0" w:color="auto"/>
        <w:bottom w:val="none" w:sz="0" w:space="0" w:color="auto"/>
        <w:right w:val="none" w:sz="0" w:space="0" w:color="auto"/>
      </w:divBdr>
    </w:div>
    <w:div w:id="1050303292">
      <w:bodyDiv w:val="1"/>
      <w:marLeft w:val="0"/>
      <w:marRight w:val="0"/>
      <w:marTop w:val="0"/>
      <w:marBottom w:val="0"/>
      <w:divBdr>
        <w:top w:val="none" w:sz="0" w:space="0" w:color="auto"/>
        <w:left w:val="none" w:sz="0" w:space="0" w:color="auto"/>
        <w:bottom w:val="none" w:sz="0" w:space="0" w:color="auto"/>
        <w:right w:val="none" w:sz="0" w:space="0" w:color="auto"/>
      </w:divBdr>
    </w:div>
    <w:div w:id="1051925429">
      <w:bodyDiv w:val="1"/>
      <w:marLeft w:val="0"/>
      <w:marRight w:val="0"/>
      <w:marTop w:val="0"/>
      <w:marBottom w:val="0"/>
      <w:divBdr>
        <w:top w:val="none" w:sz="0" w:space="0" w:color="auto"/>
        <w:left w:val="none" w:sz="0" w:space="0" w:color="auto"/>
        <w:bottom w:val="none" w:sz="0" w:space="0" w:color="auto"/>
        <w:right w:val="none" w:sz="0" w:space="0" w:color="auto"/>
      </w:divBdr>
    </w:div>
    <w:div w:id="1052117856">
      <w:bodyDiv w:val="1"/>
      <w:marLeft w:val="0"/>
      <w:marRight w:val="0"/>
      <w:marTop w:val="0"/>
      <w:marBottom w:val="0"/>
      <w:divBdr>
        <w:top w:val="none" w:sz="0" w:space="0" w:color="auto"/>
        <w:left w:val="none" w:sz="0" w:space="0" w:color="auto"/>
        <w:bottom w:val="none" w:sz="0" w:space="0" w:color="auto"/>
        <w:right w:val="none" w:sz="0" w:space="0" w:color="auto"/>
      </w:divBdr>
    </w:div>
    <w:div w:id="1053890939">
      <w:bodyDiv w:val="1"/>
      <w:marLeft w:val="0"/>
      <w:marRight w:val="0"/>
      <w:marTop w:val="0"/>
      <w:marBottom w:val="0"/>
      <w:divBdr>
        <w:top w:val="none" w:sz="0" w:space="0" w:color="auto"/>
        <w:left w:val="none" w:sz="0" w:space="0" w:color="auto"/>
        <w:bottom w:val="none" w:sz="0" w:space="0" w:color="auto"/>
        <w:right w:val="none" w:sz="0" w:space="0" w:color="auto"/>
      </w:divBdr>
    </w:div>
    <w:div w:id="1054084385">
      <w:bodyDiv w:val="1"/>
      <w:marLeft w:val="0"/>
      <w:marRight w:val="0"/>
      <w:marTop w:val="0"/>
      <w:marBottom w:val="0"/>
      <w:divBdr>
        <w:top w:val="none" w:sz="0" w:space="0" w:color="auto"/>
        <w:left w:val="none" w:sz="0" w:space="0" w:color="auto"/>
        <w:bottom w:val="none" w:sz="0" w:space="0" w:color="auto"/>
        <w:right w:val="none" w:sz="0" w:space="0" w:color="auto"/>
      </w:divBdr>
    </w:div>
    <w:div w:id="1059674736">
      <w:bodyDiv w:val="1"/>
      <w:marLeft w:val="0"/>
      <w:marRight w:val="0"/>
      <w:marTop w:val="0"/>
      <w:marBottom w:val="0"/>
      <w:divBdr>
        <w:top w:val="none" w:sz="0" w:space="0" w:color="auto"/>
        <w:left w:val="none" w:sz="0" w:space="0" w:color="auto"/>
        <w:bottom w:val="none" w:sz="0" w:space="0" w:color="auto"/>
        <w:right w:val="none" w:sz="0" w:space="0" w:color="auto"/>
      </w:divBdr>
    </w:div>
    <w:div w:id="1060981802">
      <w:bodyDiv w:val="1"/>
      <w:marLeft w:val="0"/>
      <w:marRight w:val="0"/>
      <w:marTop w:val="0"/>
      <w:marBottom w:val="0"/>
      <w:divBdr>
        <w:top w:val="none" w:sz="0" w:space="0" w:color="auto"/>
        <w:left w:val="none" w:sz="0" w:space="0" w:color="auto"/>
        <w:bottom w:val="none" w:sz="0" w:space="0" w:color="auto"/>
        <w:right w:val="none" w:sz="0" w:space="0" w:color="auto"/>
      </w:divBdr>
    </w:div>
    <w:div w:id="1065101745">
      <w:bodyDiv w:val="1"/>
      <w:marLeft w:val="0"/>
      <w:marRight w:val="0"/>
      <w:marTop w:val="0"/>
      <w:marBottom w:val="0"/>
      <w:divBdr>
        <w:top w:val="none" w:sz="0" w:space="0" w:color="auto"/>
        <w:left w:val="none" w:sz="0" w:space="0" w:color="auto"/>
        <w:bottom w:val="none" w:sz="0" w:space="0" w:color="auto"/>
        <w:right w:val="none" w:sz="0" w:space="0" w:color="auto"/>
      </w:divBdr>
    </w:div>
    <w:div w:id="1067612507">
      <w:bodyDiv w:val="1"/>
      <w:marLeft w:val="0"/>
      <w:marRight w:val="0"/>
      <w:marTop w:val="0"/>
      <w:marBottom w:val="0"/>
      <w:divBdr>
        <w:top w:val="none" w:sz="0" w:space="0" w:color="auto"/>
        <w:left w:val="none" w:sz="0" w:space="0" w:color="auto"/>
        <w:bottom w:val="none" w:sz="0" w:space="0" w:color="auto"/>
        <w:right w:val="none" w:sz="0" w:space="0" w:color="auto"/>
      </w:divBdr>
    </w:div>
    <w:div w:id="1067874135">
      <w:bodyDiv w:val="1"/>
      <w:marLeft w:val="0"/>
      <w:marRight w:val="0"/>
      <w:marTop w:val="0"/>
      <w:marBottom w:val="0"/>
      <w:divBdr>
        <w:top w:val="none" w:sz="0" w:space="0" w:color="auto"/>
        <w:left w:val="none" w:sz="0" w:space="0" w:color="auto"/>
        <w:bottom w:val="none" w:sz="0" w:space="0" w:color="auto"/>
        <w:right w:val="none" w:sz="0" w:space="0" w:color="auto"/>
      </w:divBdr>
    </w:div>
    <w:div w:id="1069037366">
      <w:bodyDiv w:val="1"/>
      <w:marLeft w:val="0"/>
      <w:marRight w:val="0"/>
      <w:marTop w:val="0"/>
      <w:marBottom w:val="0"/>
      <w:divBdr>
        <w:top w:val="none" w:sz="0" w:space="0" w:color="auto"/>
        <w:left w:val="none" w:sz="0" w:space="0" w:color="auto"/>
        <w:bottom w:val="none" w:sz="0" w:space="0" w:color="auto"/>
        <w:right w:val="none" w:sz="0" w:space="0" w:color="auto"/>
      </w:divBdr>
    </w:div>
    <w:div w:id="1070468291">
      <w:bodyDiv w:val="1"/>
      <w:marLeft w:val="0"/>
      <w:marRight w:val="0"/>
      <w:marTop w:val="0"/>
      <w:marBottom w:val="0"/>
      <w:divBdr>
        <w:top w:val="none" w:sz="0" w:space="0" w:color="auto"/>
        <w:left w:val="none" w:sz="0" w:space="0" w:color="auto"/>
        <w:bottom w:val="none" w:sz="0" w:space="0" w:color="auto"/>
        <w:right w:val="none" w:sz="0" w:space="0" w:color="auto"/>
      </w:divBdr>
    </w:div>
    <w:div w:id="1073284578">
      <w:bodyDiv w:val="1"/>
      <w:marLeft w:val="0"/>
      <w:marRight w:val="0"/>
      <w:marTop w:val="0"/>
      <w:marBottom w:val="0"/>
      <w:divBdr>
        <w:top w:val="none" w:sz="0" w:space="0" w:color="auto"/>
        <w:left w:val="none" w:sz="0" w:space="0" w:color="auto"/>
        <w:bottom w:val="none" w:sz="0" w:space="0" w:color="auto"/>
        <w:right w:val="none" w:sz="0" w:space="0" w:color="auto"/>
      </w:divBdr>
    </w:div>
    <w:div w:id="1074936140">
      <w:bodyDiv w:val="1"/>
      <w:marLeft w:val="0"/>
      <w:marRight w:val="0"/>
      <w:marTop w:val="0"/>
      <w:marBottom w:val="0"/>
      <w:divBdr>
        <w:top w:val="none" w:sz="0" w:space="0" w:color="auto"/>
        <w:left w:val="none" w:sz="0" w:space="0" w:color="auto"/>
        <w:bottom w:val="none" w:sz="0" w:space="0" w:color="auto"/>
        <w:right w:val="none" w:sz="0" w:space="0" w:color="auto"/>
      </w:divBdr>
    </w:div>
    <w:div w:id="1078945900">
      <w:bodyDiv w:val="1"/>
      <w:marLeft w:val="0"/>
      <w:marRight w:val="0"/>
      <w:marTop w:val="0"/>
      <w:marBottom w:val="0"/>
      <w:divBdr>
        <w:top w:val="none" w:sz="0" w:space="0" w:color="auto"/>
        <w:left w:val="none" w:sz="0" w:space="0" w:color="auto"/>
        <w:bottom w:val="none" w:sz="0" w:space="0" w:color="auto"/>
        <w:right w:val="none" w:sz="0" w:space="0" w:color="auto"/>
      </w:divBdr>
    </w:div>
    <w:div w:id="1079181949">
      <w:bodyDiv w:val="1"/>
      <w:marLeft w:val="0"/>
      <w:marRight w:val="0"/>
      <w:marTop w:val="0"/>
      <w:marBottom w:val="0"/>
      <w:divBdr>
        <w:top w:val="none" w:sz="0" w:space="0" w:color="auto"/>
        <w:left w:val="none" w:sz="0" w:space="0" w:color="auto"/>
        <w:bottom w:val="none" w:sz="0" w:space="0" w:color="auto"/>
        <w:right w:val="none" w:sz="0" w:space="0" w:color="auto"/>
      </w:divBdr>
    </w:div>
    <w:div w:id="1083911423">
      <w:bodyDiv w:val="1"/>
      <w:marLeft w:val="0"/>
      <w:marRight w:val="0"/>
      <w:marTop w:val="0"/>
      <w:marBottom w:val="0"/>
      <w:divBdr>
        <w:top w:val="none" w:sz="0" w:space="0" w:color="auto"/>
        <w:left w:val="none" w:sz="0" w:space="0" w:color="auto"/>
        <w:bottom w:val="none" w:sz="0" w:space="0" w:color="auto"/>
        <w:right w:val="none" w:sz="0" w:space="0" w:color="auto"/>
      </w:divBdr>
    </w:div>
    <w:div w:id="1084837667">
      <w:bodyDiv w:val="1"/>
      <w:marLeft w:val="0"/>
      <w:marRight w:val="0"/>
      <w:marTop w:val="0"/>
      <w:marBottom w:val="0"/>
      <w:divBdr>
        <w:top w:val="none" w:sz="0" w:space="0" w:color="auto"/>
        <w:left w:val="none" w:sz="0" w:space="0" w:color="auto"/>
        <w:bottom w:val="none" w:sz="0" w:space="0" w:color="auto"/>
        <w:right w:val="none" w:sz="0" w:space="0" w:color="auto"/>
      </w:divBdr>
    </w:div>
    <w:div w:id="1092121188">
      <w:bodyDiv w:val="1"/>
      <w:marLeft w:val="0"/>
      <w:marRight w:val="0"/>
      <w:marTop w:val="0"/>
      <w:marBottom w:val="0"/>
      <w:divBdr>
        <w:top w:val="none" w:sz="0" w:space="0" w:color="auto"/>
        <w:left w:val="none" w:sz="0" w:space="0" w:color="auto"/>
        <w:bottom w:val="none" w:sz="0" w:space="0" w:color="auto"/>
        <w:right w:val="none" w:sz="0" w:space="0" w:color="auto"/>
      </w:divBdr>
    </w:div>
    <w:div w:id="1094204053">
      <w:bodyDiv w:val="1"/>
      <w:marLeft w:val="0"/>
      <w:marRight w:val="0"/>
      <w:marTop w:val="0"/>
      <w:marBottom w:val="0"/>
      <w:divBdr>
        <w:top w:val="none" w:sz="0" w:space="0" w:color="auto"/>
        <w:left w:val="none" w:sz="0" w:space="0" w:color="auto"/>
        <w:bottom w:val="none" w:sz="0" w:space="0" w:color="auto"/>
        <w:right w:val="none" w:sz="0" w:space="0" w:color="auto"/>
      </w:divBdr>
    </w:div>
    <w:div w:id="1094471558">
      <w:bodyDiv w:val="1"/>
      <w:marLeft w:val="0"/>
      <w:marRight w:val="0"/>
      <w:marTop w:val="0"/>
      <w:marBottom w:val="0"/>
      <w:divBdr>
        <w:top w:val="none" w:sz="0" w:space="0" w:color="auto"/>
        <w:left w:val="none" w:sz="0" w:space="0" w:color="auto"/>
        <w:bottom w:val="none" w:sz="0" w:space="0" w:color="auto"/>
        <w:right w:val="none" w:sz="0" w:space="0" w:color="auto"/>
      </w:divBdr>
    </w:div>
    <w:div w:id="1094474537">
      <w:bodyDiv w:val="1"/>
      <w:marLeft w:val="0"/>
      <w:marRight w:val="0"/>
      <w:marTop w:val="0"/>
      <w:marBottom w:val="0"/>
      <w:divBdr>
        <w:top w:val="none" w:sz="0" w:space="0" w:color="auto"/>
        <w:left w:val="none" w:sz="0" w:space="0" w:color="auto"/>
        <w:bottom w:val="none" w:sz="0" w:space="0" w:color="auto"/>
        <w:right w:val="none" w:sz="0" w:space="0" w:color="auto"/>
      </w:divBdr>
    </w:div>
    <w:div w:id="1094790744">
      <w:bodyDiv w:val="1"/>
      <w:marLeft w:val="0"/>
      <w:marRight w:val="0"/>
      <w:marTop w:val="0"/>
      <w:marBottom w:val="0"/>
      <w:divBdr>
        <w:top w:val="none" w:sz="0" w:space="0" w:color="auto"/>
        <w:left w:val="none" w:sz="0" w:space="0" w:color="auto"/>
        <w:bottom w:val="none" w:sz="0" w:space="0" w:color="auto"/>
        <w:right w:val="none" w:sz="0" w:space="0" w:color="auto"/>
      </w:divBdr>
    </w:div>
    <w:div w:id="1096050726">
      <w:bodyDiv w:val="1"/>
      <w:marLeft w:val="0"/>
      <w:marRight w:val="0"/>
      <w:marTop w:val="0"/>
      <w:marBottom w:val="0"/>
      <w:divBdr>
        <w:top w:val="none" w:sz="0" w:space="0" w:color="auto"/>
        <w:left w:val="none" w:sz="0" w:space="0" w:color="auto"/>
        <w:bottom w:val="none" w:sz="0" w:space="0" w:color="auto"/>
        <w:right w:val="none" w:sz="0" w:space="0" w:color="auto"/>
      </w:divBdr>
    </w:div>
    <w:div w:id="1103571932">
      <w:bodyDiv w:val="1"/>
      <w:marLeft w:val="0"/>
      <w:marRight w:val="0"/>
      <w:marTop w:val="0"/>
      <w:marBottom w:val="0"/>
      <w:divBdr>
        <w:top w:val="none" w:sz="0" w:space="0" w:color="auto"/>
        <w:left w:val="none" w:sz="0" w:space="0" w:color="auto"/>
        <w:bottom w:val="none" w:sz="0" w:space="0" w:color="auto"/>
        <w:right w:val="none" w:sz="0" w:space="0" w:color="auto"/>
      </w:divBdr>
    </w:div>
    <w:div w:id="1107046964">
      <w:bodyDiv w:val="1"/>
      <w:marLeft w:val="0"/>
      <w:marRight w:val="0"/>
      <w:marTop w:val="0"/>
      <w:marBottom w:val="0"/>
      <w:divBdr>
        <w:top w:val="none" w:sz="0" w:space="0" w:color="auto"/>
        <w:left w:val="none" w:sz="0" w:space="0" w:color="auto"/>
        <w:bottom w:val="none" w:sz="0" w:space="0" w:color="auto"/>
        <w:right w:val="none" w:sz="0" w:space="0" w:color="auto"/>
      </w:divBdr>
    </w:div>
    <w:div w:id="1107847669">
      <w:bodyDiv w:val="1"/>
      <w:marLeft w:val="0"/>
      <w:marRight w:val="0"/>
      <w:marTop w:val="0"/>
      <w:marBottom w:val="0"/>
      <w:divBdr>
        <w:top w:val="none" w:sz="0" w:space="0" w:color="auto"/>
        <w:left w:val="none" w:sz="0" w:space="0" w:color="auto"/>
        <w:bottom w:val="none" w:sz="0" w:space="0" w:color="auto"/>
        <w:right w:val="none" w:sz="0" w:space="0" w:color="auto"/>
      </w:divBdr>
    </w:div>
    <w:div w:id="1107853135">
      <w:bodyDiv w:val="1"/>
      <w:marLeft w:val="0"/>
      <w:marRight w:val="0"/>
      <w:marTop w:val="0"/>
      <w:marBottom w:val="0"/>
      <w:divBdr>
        <w:top w:val="none" w:sz="0" w:space="0" w:color="auto"/>
        <w:left w:val="none" w:sz="0" w:space="0" w:color="auto"/>
        <w:bottom w:val="none" w:sz="0" w:space="0" w:color="auto"/>
        <w:right w:val="none" w:sz="0" w:space="0" w:color="auto"/>
      </w:divBdr>
    </w:div>
    <w:div w:id="1108626850">
      <w:bodyDiv w:val="1"/>
      <w:marLeft w:val="0"/>
      <w:marRight w:val="0"/>
      <w:marTop w:val="0"/>
      <w:marBottom w:val="0"/>
      <w:divBdr>
        <w:top w:val="none" w:sz="0" w:space="0" w:color="auto"/>
        <w:left w:val="none" w:sz="0" w:space="0" w:color="auto"/>
        <w:bottom w:val="none" w:sz="0" w:space="0" w:color="auto"/>
        <w:right w:val="none" w:sz="0" w:space="0" w:color="auto"/>
      </w:divBdr>
    </w:div>
    <w:div w:id="1112356633">
      <w:bodyDiv w:val="1"/>
      <w:marLeft w:val="0"/>
      <w:marRight w:val="0"/>
      <w:marTop w:val="0"/>
      <w:marBottom w:val="0"/>
      <w:divBdr>
        <w:top w:val="none" w:sz="0" w:space="0" w:color="auto"/>
        <w:left w:val="none" w:sz="0" w:space="0" w:color="auto"/>
        <w:bottom w:val="none" w:sz="0" w:space="0" w:color="auto"/>
        <w:right w:val="none" w:sz="0" w:space="0" w:color="auto"/>
      </w:divBdr>
    </w:div>
    <w:div w:id="1113867297">
      <w:bodyDiv w:val="1"/>
      <w:marLeft w:val="0"/>
      <w:marRight w:val="0"/>
      <w:marTop w:val="0"/>
      <w:marBottom w:val="0"/>
      <w:divBdr>
        <w:top w:val="none" w:sz="0" w:space="0" w:color="auto"/>
        <w:left w:val="none" w:sz="0" w:space="0" w:color="auto"/>
        <w:bottom w:val="none" w:sz="0" w:space="0" w:color="auto"/>
        <w:right w:val="none" w:sz="0" w:space="0" w:color="auto"/>
      </w:divBdr>
    </w:div>
    <w:div w:id="1114442711">
      <w:bodyDiv w:val="1"/>
      <w:marLeft w:val="0"/>
      <w:marRight w:val="0"/>
      <w:marTop w:val="0"/>
      <w:marBottom w:val="0"/>
      <w:divBdr>
        <w:top w:val="none" w:sz="0" w:space="0" w:color="auto"/>
        <w:left w:val="none" w:sz="0" w:space="0" w:color="auto"/>
        <w:bottom w:val="none" w:sz="0" w:space="0" w:color="auto"/>
        <w:right w:val="none" w:sz="0" w:space="0" w:color="auto"/>
      </w:divBdr>
    </w:div>
    <w:div w:id="1116219402">
      <w:bodyDiv w:val="1"/>
      <w:marLeft w:val="0"/>
      <w:marRight w:val="0"/>
      <w:marTop w:val="0"/>
      <w:marBottom w:val="0"/>
      <w:divBdr>
        <w:top w:val="none" w:sz="0" w:space="0" w:color="auto"/>
        <w:left w:val="none" w:sz="0" w:space="0" w:color="auto"/>
        <w:bottom w:val="none" w:sz="0" w:space="0" w:color="auto"/>
        <w:right w:val="none" w:sz="0" w:space="0" w:color="auto"/>
      </w:divBdr>
    </w:div>
    <w:div w:id="1116291978">
      <w:bodyDiv w:val="1"/>
      <w:marLeft w:val="0"/>
      <w:marRight w:val="0"/>
      <w:marTop w:val="0"/>
      <w:marBottom w:val="0"/>
      <w:divBdr>
        <w:top w:val="none" w:sz="0" w:space="0" w:color="auto"/>
        <w:left w:val="none" w:sz="0" w:space="0" w:color="auto"/>
        <w:bottom w:val="none" w:sz="0" w:space="0" w:color="auto"/>
        <w:right w:val="none" w:sz="0" w:space="0" w:color="auto"/>
      </w:divBdr>
    </w:div>
    <w:div w:id="1117211877">
      <w:bodyDiv w:val="1"/>
      <w:marLeft w:val="0"/>
      <w:marRight w:val="0"/>
      <w:marTop w:val="0"/>
      <w:marBottom w:val="0"/>
      <w:divBdr>
        <w:top w:val="none" w:sz="0" w:space="0" w:color="auto"/>
        <w:left w:val="none" w:sz="0" w:space="0" w:color="auto"/>
        <w:bottom w:val="none" w:sz="0" w:space="0" w:color="auto"/>
        <w:right w:val="none" w:sz="0" w:space="0" w:color="auto"/>
      </w:divBdr>
    </w:div>
    <w:div w:id="1117675150">
      <w:bodyDiv w:val="1"/>
      <w:marLeft w:val="0"/>
      <w:marRight w:val="0"/>
      <w:marTop w:val="0"/>
      <w:marBottom w:val="0"/>
      <w:divBdr>
        <w:top w:val="none" w:sz="0" w:space="0" w:color="auto"/>
        <w:left w:val="none" w:sz="0" w:space="0" w:color="auto"/>
        <w:bottom w:val="none" w:sz="0" w:space="0" w:color="auto"/>
        <w:right w:val="none" w:sz="0" w:space="0" w:color="auto"/>
      </w:divBdr>
    </w:div>
    <w:div w:id="1117915638">
      <w:bodyDiv w:val="1"/>
      <w:marLeft w:val="0"/>
      <w:marRight w:val="0"/>
      <w:marTop w:val="0"/>
      <w:marBottom w:val="0"/>
      <w:divBdr>
        <w:top w:val="none" w:sz="0" w:space="0" w:color="auto"/>
        <w:left w:val="none" w:sz="0" w:space="0" w:color="auto"/>
        <w:bottom w:val="none" w:sz="0" w:space="0" w:color="auto"/>
        <w:right w:val="none" w:sz="0" w:space="0" w:color="auto"/>
      </w:divBdr>
    </w:div>
    <w:div w:id="1121263869">
      <w:bodyDiv w:val="1"/>
      <w:marLeft w:val="0"/>
      <w:marRight w:val="0"/>
      <w:marTop w:val="0"/>
      <w:marBottom w:val="0"/>
      <w:divBdr>
        <w:top w:val="none" w:sz="0" w:space="0" w:color="auto"/>
        <w:left w:val="none" w:sz="0" w:space="0" w:color="auto"/>
        <w:bottom w:val="none" w:sz="0" w:space="0" w:color="auto"/>
        <w:right w:val="none" w:sz="0" w:space="0" w:color="auto"/>
      </w:divBdr>
    </w:div>
    <w:div w:id="1121457071">
      <w:bodyDiv w:val="1"/>
      <w:marLeft w:val="0"/>
      <w:marRight w:val="0"/>
      <w:marTop w:val="0"/>
      <w:marBottom w:val="0"/>
      <w:divBdr>
        <w:top w:val="none" w:sz="0" w:space="0" w:color="auto"/>
        <w:left w:val="none" w:sz="0" w:space="0" w:color="auto"/>
        <w:bottom w:val="none" w:sz="0" w:space="0" w:color="auto"/>
        <w:right w:val="none" w:sz="0" w:space="0" w:color="auto"/>
      </w:divBdr>
    </w:div>
    <w:div w:id="1121798444">
      <w:bodyDiv w:val="1"/>
      <w:marLeft w:val="0"/>
      <w:marRight w:val="0"/>
      <w:marTop w:val="0"/>
      <w:marBottom w:val="0"/>
      <w:divBdr>
        <w:top w:val="none" w:sz="0" w:space="0" w:color="auto"/>
        <w:left w:val="none" w:sz="0" w:space="0" w:color="auto"/>
        <w:bottom w:val="none" w:sz="0" w:space="0" w:color="auto"/>
        <w:right w:val="none" w:sz="0" w:space="0" w:color="auto"/>
      </w:divBdr>
    </w:div>
    <w:div w:id="1124076712">
      <w:bodyDiv w:val="1"/>
      <w:marLeft w:val="0"/>
      <w:marRight w:val="0"/>
      <w:marTop w:val="0"/>
      <w:marBottom w:val="0"/>
      <w:divBdr>
        <w:top w:val="none" w:sz="0" w:space="0" w:color="auto"/>
        <w:left w:val="none" w:sz="0" w:space="0" w:color="auto"/>
        <w:bottom w:val="none" w:sz="0" w:space="0" w:color="auto"/>
        <w:right w:val="none" w:sz="0" w:space="0" w:color="auto"/>
      </w:divBdr>
    </w:div>
    <w:div w:id="1126966975">
      <w:bodyDiv w:val="1"/>
      <w:marLeft w:val="0"/>
      <w:marRight w:val="0"/>
      <w:marTop w:val="0"/>
      <w:marBottom w:val="0"/>
      <w:divBdr>
        <w:top w:val="none" w:sz="0" w:space="0" w:color="auto"/>
        <w:left w:val="none" w:sz="0" w:space="0" w:color="auto"/>
        <w:bottom w:val="none" w:sz="0" w:space="0" w:color="auto"/>
        <w:right w:val="none" w:sz="0" w:space="0" w:color="auto"/>
      </w:divBdr>
    </w:div>
    <w:div w:id="1127089792">
      <w:bodyDiv w:val="1"/>
      <w:marLeft w:val="0"/>
      <w:marRight w:val="0"/>
      <w:marTop w:val="0"/>
      <w:marBottom w:val="0"/>
      <w:divBdr>
        <w:top w:val="none" w:sz="0" w:space="0" w:color="auto"/>
        <w:left w:val="none" w:sz="0" w:space="0" w:color="auto"/>
        <w:bottom w:val="none" w:sz="0" w:space="0" w:color="auto"/>
        <w:right w:val="none" w:sz="0" w:space="0" w:color="auto"/>
      </w:divBdr>
    </w:div>
    <w:div w:id="1128890181">
      <w:bodyDiv w:val="1"/>
      <w:marLeft w:val="0"/>
      <w:marRight w:val="0"/>
      <w:marTop w:val="0"/>
      <w:marBottom w:val="0"/>
      <w:divBdr>
        <w:top w:val="none" w:sz="0" w:space="0" w:color="auto"/>
        <w:left w:val="none" w:sz="0" w:space="0" w:color="auto"/>
        <w:bottom w:val="none" w:sz="0" w:space="0" w:color="auto"/>
        <w:right w:val="none" w:sz="0" w:space="0" w:color="auto"/>
      </w:divBdr>
    </w:div>
    <w:div w:id="1131633545">
      <w:bodyDiv w:val="1"/>
      <w:marLeft w:val="0"/>
      <w:marRight w:val="0"/>
      <w:marTop w:val="0"/>
      <w:marBottom w:val="0"/>
      <w:divBdr>
        <w:top w:val="none" w:sz="0" w:space="0" w:color="auto"/>
        <w:left w:val="none" w:sz="0" w:space="0" w:color="auto"/>
        <w:bottom w:val="none" w:sz="0" w:space="0" w:color="auto"/>
        <w:right w:val="none" w:sz="0" w:space="0" w:color="auto"/>
      </w:divBdr>
    </w:div>
    <w:div w:id="1137455343">
      <w:bodyDiv w:val="1"/>
      <w:marLeft w:val="0"/>
      <w:marRight w:val="0"/>
      <w:marTop w:val="0"/>
      <w:marBottom w:val="0"/>
      <w:divBdr>
        <w:top w:val="none" w:sz="0" w:space="0" w:color="auto"/>
        <w:left w:val="none" w:sz="0" w:space="0" w:color="auto"/>
        <w:bottom w:val="none" w:sz="0" w:space="0" w:color="auto"/>
        <w:right w:val="none" w:sz="0" w:space="0" w:color="auto"/>
      </w:divBdr>
    </w:div>
    <w:div w:id="1148012822">
      <w:bodyDiv w:val="1"/>
      <w:marLeft w:val="0"/>
      <w:marRight w:val="0"/>
      <w:marTop w:val="0"/>
      <w:marBottom w:val="0"/>
      <w:divBdr>
        <w:top w:val="none" w:sz="0" w:space="0" w:color="auto"/>
        <w:left w:val="none" w:sz="0" w:space="0" w:color="auto"/>
        <w:bottom w:val="none" w:sz="0" w:space="0" w:color="auto"/>
        <w:right w:val="none" w:sz="0" w:space="0" w:color="auto"/>
      </w:divBdr>
    </w:div>
    <w:div w:id="1149323838">
      <w:bodyDiv w:val="1"/>
      <w:marLeft w:val="0"/>
      <w:marRight w:val="0"/>
      <w:marTop w:val="0"/>
      <w:marBottom w:val="0"/>
      <w:divBdr>
        <w:top w:val="none" w:sz="0" w:space="0" w:color="auto"/>
        <w:left w:val="none" w:sz="0" w:space="0" w:color="auto"/>
        <w:bottom w:val="none" w:sz="0" w:space="0" w:color="auto"/>
        <w:right w:val="none" w:sz="0" w:space="0" w:color="auto"/>
      </w:divBdr>
    </w:div>
    <w:div w:id="1149395176">
      <w:bodyDiv w:val="1"/>
      <w:marLeft w:val="0"/>
      <w:marRight w:val="0"/>
      <w:marTop w:val="0"/>
      <w:marBottom w:val="0"/>
      <w:divBdr>
        <w:top w:val="none" w:sz="0" w:space="0" w:color="auto"/>
        <w:left w:val="none" w:sz="0" w:space="0" w:color="auto"/>
        <w:bottom w:val="none" w:sz="0" w:space="0" w:color="auto"/>
        <w:right w:val="none" w:sz="0" w:space="0" w:color="auto"/>
      </w:divBdr>
    </w:div>
    <w:div w:id="1153373848">
      <w:bodyDiv w:val="1"/>
      <w:marLeft w:val="0"/>
      <w:marRight w:val="0"/>
      <w:marTop w:val="0"/>
      <w:marBottom w:val="0"/>
      <w:divBdr>
        <w:top w:val="none" w:sz="0" w:space="0" w:color="auto"/>
        <w:left w:val="none" w:sz="0" w:space="0" w:color="auto"/>
        <w:bottom w:val="none" w:sz="0" w:space="0" w:color="auto"/>
        <w:right w:val="none" w:sz="0" w:space="0" w:color="auto"/>
      </w:divBdr>
    </w:div>
    <w:div w:id="1157500721">
      <w:bodyDiv w:val="1"/>
      <w:marLeft w:val="0"/>
      <w:marRight w:val="0"/>
      <w:marTop w:val="0"/>
      <w:marBottom w:val="0"/>
      <w:divBdr>
        <w:top w:val="none" w:sz="0" w:space="0" w:color="auto"/>
        <w:left w:val="none" w:sz="0" w:space="0" w:color="auto"/>
        <w:bottom w:val="none" w:sz="0" w:space="0" w:color="auto"/>
        <w:right w:val="none" w:sz="0" w:space="0" w:color="auto"/>
      </w:divBdr>
    </w:div>
    <w:div w:id="1158107771">
      <w:bodyDiv w:val="1"/>
      <w:marLeft w:val="0"/>
      <w:marRight w:val="0"/>
      <w:marTop w:val="0"/>
      <w:marBottom w:val="0"/>
      <w:divBdr>
        <w:top w:val="none" w:sz="0" w:space="0" w:color="auto"/>
        <w:left w:val="none" w:sz="0" w:space="0" w:color="auto"/>
        <w:bottom w:val="none" w:sz="0" w:space="0" w:color="auto"/>
        <w:right w:val="none" w:sz="0" w:space="0" w:color="auto"/>
      </w:divBdr>
    </w:div>
    <w:div w:id="1164012129">
      <w:bodyDiv w:val="1"/>
      <w:marLeft w:val="0"/>
      <w:marRight w:val="0"/>
      <w:marTop w:val="0"/>
      <w:marBottom w:val="0"/>
      <w:divBdr>
        <w:top w:val="none" w:sz="0" w:space="0" w:color="auto"/>
        <w:left w:val="none" w:sz="0" w:space="0" w:color="auto"/>
        <w:bottom w:val="none" w:sz="0" w:space="0" w:color="auto"/>
        <w:right w:val="none" w:sz="0" w:space="0" w:color="auto"/>
      </w:divBdr>
    </w:div>
    <w:div w:id="1164587218">
      <w:bodyDiv w:val="1"/>
      <w:marLeft w:val="0"/>
      <w:marRight w:val="0"/>
      <w:marTop w:val="0"/>
      <w:marBottom w:val="0"/>
      <w:divBdr>
        <w:top w:val="none" w:sz="0" w:space="0" w:color="auto"/>
        <w:left w:val="none" w:sz="0" w:space="0" w:color="auto"/>
        <w:bottom w:val="none" w:sz="0" w:space="0" w:color="auto"/>
        <w:right w:val="none" w:sz="0" w:space="0" w:color="auto"/>
      </w:divBdr>
    </w:div>
    <w:div w:id="1166475789">
      <w:bodyDiv w:val="1"/>
      <w:marLeft w:val="0"/>
      <w:marRight w:val="0"/>
      <w:marTop w:val="0"/>
      <w:marBottom w:val="0"/>
      <w:divBdr>
        <w:top w:val="none" w:sz="0" w:space="0" w:color="auto"/>
        <w:left w:val="none" w:sz="0" w:space="0" w:color="auto"/>
        <w:bottom w:val="none" w:sz="0" w:space="0" w:color="auto"/>
        <w:right w:val="none" w:sz="0" w:space="0" w:color="auto"/>
      </w:divBdr>
    </w:div>
    <w:div w:id="1169249811">
      <w:bodyDiv w:val="1"/>
      <w:marLeft w:val="0"/>
      <w:marRight w:val="0"/>
      <w:marTop w:val="0"/>
      <w:marBottom w:val="0"/>
      <w:divBdr>
        <w:top w:val="none" w:sz="0" w:space="0" w:color="auto"/>
        <w:left w:val="none" w:sz="0" w:space="0" w:color="auto"/>
        <w:bottom w:val="none" w:sz="0" w:space="0" w:color="auto"/>
        <w:right w:val="none" w:sz="0" w:space="0" w:color="auto"/>
      </w:divBdr>
    </w:div>
    <w:div w:id="1170027753">
      <w:bodyDiv w:val="1"/>
      <w:marLeft w:val="0"/>
      <w:marRight w:val="0"/>
      <w:marTop w:val="0"/>
      <w:marBottom w:val="0"/>
      <w:divBdr>
        <w:top w:val="none" w:sz="0" w:space="0" w:color="auto"/>
        <w:left w:val="none" w:sz="0" w:space="0" w:color="auto"/>
        <w:bottom w:val="none" w:sz="0" w:space="0" w:color="auto"/>
        <w:right w:val="none" w:sz="0" w:space="0" w:color="auto"/>
      </w:divBdr>
    </w:div>
    <w:div w:id="1173909626">
      <w:bodyDiv w:val="1"/>
      <w:marLeft w:val="0"/>
      <w:marRight w:val="0"/>
      <w:marTop w:val="0"/>
      <w:marBottom w:val="0"/>
      <w:divBdr>
        <w:top w:val="none" w:sz="0" w:space="0" w:color="auto"/>
        <w:left w:val="none" w:sz="0" w:space="0" w:color="auto"/>
        <w:bottom w:val="none" w:sz="0" w:space="0" w:color="auto"/>
        <w:right w:val="none" w:sz="0" w:space="0" w:color="auto"/>
      </w:divBdr>
    </w:div>
    <w:div w:id="1181353221">
      <w:bodyDiv w:val="1"/>
      <w:marLeft w:val="0"/>
      <w:marRight w:val="0"/>
      <w:marTop w:val="0"/>
      <w:marBottom w:val="0"/>
      <w:divBdr>
        <w:top w:val="none" w:sz="0" w:space="0" w:color="auto"/>
        <w:left w:val="none" w:sz="0" w:space="0" w:color="auto"/>
        <w:bottom w:val="none" w:sz="0" w:space="0" w:color="auto"/>
        <w:right w:val="none" w:sz="0" w:space="0" w:color="auto"/>
      </w:divBdr>
    </w:div>
    <w:div w:id="1183399198">
      <w:bodyDiv w:val="1"/>
      <w:marLeft w:val="0"/>
      <w:marRight w:val="0"/>
      <w:marTop w:val="0"/>
      <w:marBottom w:val="0"/>
      <w:divBdr>
        <w:top w:val="none" w:sz="0" w:space="0" w:color="auto"/>
        <w:left w:val="none" w:sz="0" w:space="0" w:color="auto"/>
        <w:bottom w:val="none" w:sz="0" w:space="0" w:color="auto"/>
        <w:right w:val="none" w:sz="0" w:space="0" w:color="auto"/>
      </w:divBdr>
    </w:div>
    <w:div w:id="1190800480">
      <w:bodyDiv w:val="1"/>
      <w:marLeft w:val="0"/>
      <w:marRight w:val="0"/>
      <w:marTop w:val="0"/>
      <w:marBottom w:val="0"/>
      <w:divBdr>
        <w:top w:val="none" w:sz="0" w:space="0" w:color="auto"/>
        <w:left w:val="none" w:sz="0" w:space="0" w:color="auto"/>
        <w:bottom w:val="none" w:sz="0" w:space="0" w:color="auto"/>
        <w:right w:val="none" w:sz="0" w:space="0" w:color="auto"/>
      </w:divBdr>
    </w:div>
    <w:div w:id="1193036753">
      <w:bodyDiv w:val="1"/>
      <w:marLeft w:val="0"/>
      <w:marRight w:val="0"/>
      <w:marTop w:val="0"/>
      <w:marBottom w:val="0"/>
      <w:divBdr>
        <w:top w:val="none" w:sz="0" w:space="0" w:color="auto"/>
        <w:left w:val="none" w:sz="0" w:space="0" w:color="auto"/>
        <w:bottom w:val="none" w:sz="0" w:space="0" w:color="auto"/>
        <w:right w:val="none" w:sz="0" w:space="0" w:color="auto"/>
      </w:divBdr>
    </w:div>
    <w:div w:id="1201085828">
      <w:bodyDiv w:val="1"/>
      <w:marLeft w:val="0"/>
      <w:marRight w:val="0"/>
      <w:marTop w:val="0"/>
      <w:marBottom w:val="0"/>
      <w:divBdr>
        <w:top w:val="none" w:sz="0" w:space="0" w:color="auto"/>
        <w:left w:val="none" w:sz="0" w:space="0" w:color="auto"/>
        <w:bottom w:val="none" w:sz="0" w:space="0" w:color="auto"/>
        <w:right w:val="none" w:sz="0" w:space="0" w:color="auto"/>
      </w:divBdr>
    </w:div>
    <w:div w:id="1203321537">
      <w:bodyDiv w:val="1"/>
      <w:marLeft w:val="0"/>
      <w:marRight w:val="0"/>
      <w:marTop w:val="0"/>
      <w:marBottom w:val="0"/>
      <w:divBdr>
        <w:top w:val="none" w:sz="0" w:space="0" w:color="auto"/>
        <w:left w:val="none" w:sz="0" w:space="0" w:color="auto"/>
        <w:bottom w:val="none" w:sz="0" w:space="0" w:color="auto"/>
        <w:right w:val="none" w:sz="0" w:space="0" w:color="auto"/>
      </w:divBdr>
    </w:div>
    <w:div w:id="1207841250">
      <w:bodyDiv w:val="1"/>
      <w:marLeft w:val="0"/>
      <w:marRight w:val="0"/>
      <w:marTop w:val="0"/>
      <w:marBottom w:val="0"/>
      <w:divBdr>
        <w:top w:val="none" w:sz="0" w:space="0" w:color="auto"/>
        <w:left w:val="none" w:sz="0" w:space="0" w:color="auto"/>
        <w:bottom w:val="none" w:sz="0" w:space="0" w:color="auto"/>
        <w:right w:val="none" w:sz="0" w:space="0" w:color="auto"/>
      </w:divBdr>
    </w:div>
    <w:div w:id="1211503219">
      <w:bodyDiv w:val="1"/>
      <w:marLeft w:val="0"/>
      <w:marRight w:val="0"/>
      <w:marTop w:val="0"/>
      <w:marBottom w:val="0"/>
      <w:divBdr>
        <w:top w:val="none" w:sz="0" w:space="0" w:color="auto"/>
        <w:left w:val="none" w:sz="0" w:space="0" w:color="auto"/>
        <w:bottom w:val="none" w:sz="0" w:space="0" w:color="auto"/>
        <w:right w:val="none" w:sz="0" w:space="0" w:color="auto"/>
      </w:divBdr>
    </w:div>
    <w:div w:id="1211919339">
      <w:bodyDiv w:val="1"/>
      <w:marLeft w:val="0"/>
      <w:marRight w:val="0"/>
      <w:marTop w:val="0"/>
      <w:marBottom w:val="0"/>
      <w:divBdr>
        <w:top w:val="none" w:sz="0" w:space="0" w:color="auto"/>
        <w:left w:val="none" w:sz="0" w:space="0" w:color="auto"/>
        <w:bottom w:val="none" w:sz="0" w:space="0" w:color="auto"/>
        <w:right w:val="none" w:sz="0" w:space="0" w:color="auto"/>
      </w:divBdr>
    </w:div>
    <w:div w:id="1213032205">
      <w:bodyDiv w:val="1"/>
      <w:marLeft w:val="0"/>
      <w:marRight w:val="0"/>
      <w:marTop w:val="0"/>
      <w:marBottom w:val="0"/>
      <w:divBdr>
        <w:top w:val="none" w:sz="0" w:space="0" w:color="auto"/>
        <w:left w:val="none" w:sz="0" w:space="0" w:color="auto"/>
        <w:bottom w:val="none" w:sz="0" w:space="0" w:color="auto"/>
        <w:right w:val="none" w:sz="0" w:space="0" w:color="auto"/>
      </w:divBdr>
    </w:div>
    <w:div w:id="1217275535">
      <w:bodyDiv w:val="1"/>
      <w:marLeft w:val="0"/>
      <w:marRight w:val="0"/>
      <w:marTop w:val="0"/>
      <w:marBottom w:val="0"/>
      <w:divBdr>
        <w:top w:val="none" w:sz="0" w:space="0" w:color="auto"/>
        <w:left w:val="none" w:sz="0" w:space="0" w:color="auto"/>
        <w:bottom w:val="none" w:sz="0" w:space="0" w:color="auto"/>
        <w:right w:val="none" w:sz="0" w:space="0" w:color="auto"/>
      </w:divBdr>
    </w:div>
    <w:div w:id="1217470539">
      <w:bodyDiv w:val="1"/>
      <w:marLeft w:val="0"/>
      <w:marRight w:val="0"/>
      <w:marTop w:val="0"/>
      <w:marBottom w:val="0"/>
      <w:divBdr>
        <w:top w:val="none" w:sz="0" w:space="0" w:color="auto"/>
        <w:left w:val="none" w:sz="0" w:space="0" w:color="auto"/>
        <w:bottom w:val="none" w:sz="0" w:space="0" w:color="auto"/>
        <w:right w:val="none" w:sz="0" w:space="0" w:color="auto"/>
      </w:divBdr>
    </w:div>
    <w:div w:id="1218589989">
      <w:bodyDiv w:val="1"/>
      <w:marLeft w:val="0"/>
      <w:marRight w:val="0"/>
      <w:marTop w:val="0"/>
      <w:marBottom w:val="0"/>
      <w:divBdr>
        <w:top w:val="none" w:sz="0" w:space="0" w:color="auto"/>
        <w:left w:val="none" w:sz="0" w:space="0" w:color="auto"/>
        <w:bottom w:val="none" w:sz="0" w:space="0" w:color="auto"/>
        <w:right w:val="none" w:sz="0" w:space="0" w:color="auto"/>
      </w:divBdr>
    </w:div>
    <w:div w:id="1219323093">
      <w:bodyDiv w:val="1"/>
      <w:marLeft w:val="0"/>
      <w:marRight w:val="0"/>
      <w:marTop w:val="0"/>
      <w:marBottom w:val="0"/>
      <w:divBdr>
        <w:top w:val="none" w:sz="0" w:space="0" w:color="auto"/>
        <w:left w:val="none" w:sz="0" w:space="0" w:color="auto"/>
        <w:bottom w:val="none" w:sz="0" w:space="0" w:color="auto"/>
        <w:right w:val="none" w:sz="0" w:space="0" w:color="auto"/>
      </w:divBdr>
    </w:div>
    <w:div w:id="1219780519">
      <w:bodyDiv w:val="1"/>
      <w:marLeft w:val="0"/>
      <w:marRight w:val="0"/>
      <w:marTop w:val="0"/>
      <w:marBottom w:val="0"/>
      <w:divBdr>
        <w:top w:val="none" w:sz="0" w:space="0" w:color="auto"/>
        <w:left w:val="none" w:sz="0" w:space="0" w:color="auto"/>
        <w:bottom w:val="none" w:sz="0" w:space="0" w:color="auto"/>
        <w:right w:val="none" w:sz="0" w:space="0" w:color="auto"/>
      </w:divBdr>
    </w:div>
    <w:div w:id="1221476322">
      <w:bodyDiv w:val="1"/>
      <w:marLeft w:val="0"/>
      <w:marRight w:val="0"/>
      <w:marTop w:val="0"/>
      <w:marBottom w:val="0"/>
      <w:divBdr>
        <w:top w:val="none" w:sz="0" w:space="0" w:color="auto"/>
        <w:left w:val="none" w:sz="0" w:space="0" w:color="auto"/>
        <w:bottom w:val="none" w:sz="0" w:space="0" w:color="auto"/>
        <w:right w:val="none" w:sz="0" w:space="0" w:color="auto"/>
      </w:divBdr>
    </w:div>
    <w:div w:id="1224176081">
      <w:bodyDiv w:val="1"/>
      <w:marLeft w:val="0"/>
      <w:marRight w:val="0"/>
      <w:marTop w:val="0"/>
      <w:marBottom w:val="0"/>
      <w:divBdr>
        <w:top w:val="none" w:sz="0" w:space="0" w:color="auto"/>
        <w:left w:val="none" w:sz="0" w:space="0" w:color="auto"/>
        <w:bottom w:val="none" w:sz="0" w:space="0" w:color="auto"/>
        <w:right w:val="none" w:sz="0" w:space="0" w:color="auto"/>
      </w:divBdr>
    </w:div>
    <w:div w:id="1225530768">
      <w:bodyDiv w:val="1"/>
      <w:marLeft w:val="0"/>
      <w:marRight w:val="0"/>
      <w:marTop w:val="0"/>
      <w:marBottom w:val="0"/>
      <w:divBdr>
        <w:top w:val="none" w:sz="0" w:space="0" w:color="auto"/>
        <w:left w:val="none" w:sz="0" w:space="0" w:color="auto"/>
        <w:bottom w:val="none" w:sz="0" w:space="0" w:color="auto"/>
        <w:right w:val="none" w:sz="0" w:space="0" w:color="auto"/>
      </w:divBdr>
    </w:div>
    <w:div w:id="1227184081">
      <w:bodyDiv w:val="1"/>
      <w:marLeft w:val="0"/>
      <w:marRight w:val="0"/>
      <w:marTop w:val="0"/>
      <w:marBottom w:val="0"/>
      <w:divBdr>
        <w:top w:val="none" w:sz="0" w:space="0" w:color="auto"/>
        <w:left w:val="none" w:sz="0" w:space="0" w:color="auto"/>
        <w:bottom w:val="none" w:sz="0" w:space="0" w:color="auto"/>
        <w:right w:val="none" w:sz="0" w:space="0" w:color="auto"/>
      </w:divBdr>
    </w:div>
    <w:div w:id="1230309175">
      <w:bodyDiv w:val="1"/>
      <w:marLeft w:val="0"/>
      <w:marRight w:val="0"/>
      <w:marTop w:val="0"/>
      <w:marBottom w:val="0"/>
      <w:divBdr>
        <w:top w:val="none" w:sz="0" w:space="0" w:color="auto"/>
        <w:left w:val="none" w:sz="0" w:space="0" w:color="auto"/>
        <w:bottom w:val="none" w:sz="0" w:space="0" w:color="auto"/>
        <w:right w:val="none" w:sz="0" w:space="0" w:color="auto"/>
      </w:divBdr>
    </w:div>
    <w:div w:id="1230575552">
      <w:bodyDiv w:val="1"/>
      <w:marLeft w:val="0"/>
      <w:marRight w:val="0"/>
      <w:marTop w:val="0"/>
      <w:marBottom w:val="0"/>
      <w:divBdr>
        <w:top w:val="none" w:sz="0" w:space="0" w:color="auto"/>
        <w:left w:val="none" w:sz="0" w:space="0" w:color="auto"/>
        <w:bottom w:val="none" w:sz="0" w:space="0" w:color="auto"/>
        <w:right w:val="none" w:sz="0" w:space="0" w:color="auto"/>
      </w:divBdr>
    </w:div>
    <w:div w:id="1236748386">
      <w:bodyDiv w:val="1"/>
      <w:marLeft w:val="0"/>
      <w:marRight w:val="0"/>
      <w:marTop w:val="0"/>
      <w:marBottom w:val="0"/>
      <w:divBdr>
        <w:top w:val="none" w:sz="0" w:space="0" w:color="auto"/>
        <w:left w:val="none" w:sz="0" w:space="0" w:color="auto"/>
        <w:bottom w:val="none" w:sz="0" w:space="0" w:color="auto"/>
        <w:right w:val="none" w:sz="0" w:space="0" w:color="auto"/>
      </w:divBdr>
    </w:div>
    <w:div w:id="1237593008">
      <w:bodyDiv w:val="1"/>
      <w:marLeft w:val="0"/>
      <w:marRight w:val="0"/>
      <w:marTop w:val="0"/>
      <w:marBottom w:val="0"/>
      <w:divBdr>
        <w:top w:val="none" w:sz="0" w:space="0" w:color="auto"/>
        <w:left w:val="none" w:sz="0" w:space="0" w:color="auto"/>
        <w:bottom w:val="none" w:sz="0" w:space="0" w:color="auto"/>
        <w:right w:val="none" w:sz="0" w:space="0" w:color="auto"/>
      </w:divBdr>
    </w:div>
    <w:div w:id="1239365810">
      <w:bodyDiv w:val="1"/>
      <w:marLeft w:val="0"/>
      <w:marRight w:val="0"/>
      <w:marTop w:val="0"/>
      <w:marBottom w:val="0"/>
      <w:divBdr>
        <w:top w:val="none" w:sz="0" w:space="0" w:color="auto"/>
        <w:left w:val="none" w:sz="0" w:space="0" w:color="auto"/>
        <w:bottom w:val="none" w:sz="0" w:space="0" w:color="auto"/>
        <w:right w:val="none" w:sz="0" w:space="0" w:color="auto"/>
      </w:divBdr>
    </w:div>
    <w:div w:id="1249269861">
      <w:bodyDiv w:val="1"/>
      <w:marLeft w:val="0"/>
      <w:marRight w:val="0"/>
      <w:marTop w:val="0"/>
      <w:marBottom w:val="0"/>
      <w:divBdr>
        <w:top w:val="none" w:sz="0" w:space="0" w:color="auto"/>
        <w:left w:val="none" w:sz="0" w:space="0" w:color="auto"/>
        <w:bottom w:val="none" w:sz="0" w:space="0" w:color="auto"/>
        <w:right w:val="none" w:sz="0" w:space="0" w:color="auto"/>
      </w:divBdr>
    </w:div>
    <w:div w:id="1249314824">
      <w:bodyDiv w:val="1"/>
      <w:marLeft w:val="0"/>
      <w:marRight w:val="0"/>
      <w:marTop w:val="0"/>
      <w:marBottom w:val="0"/>
      <w:divBdr>
        <w:top w:val="none" w:sz="0" w:space="0" w:color="auto"/>
        <w:left w:val="none" w:sz="0" w:space="0" w:color="auto"/>
        <w:bottom w:val="none" w:sz="0" w:space="0" w:color="auto"/>
        <w:right w:val="none" w:sz="0" w:space="0" w:color="auto"/>
      </w:divBdr>
    </w:div>
    <w:div w:id="1251700994">
      <w:bodyDiv w:val="1"/>
      <w:marLeft w:val="0"/>
      <w:marRight w:val="0"/>
      <w:marTop w:val="0"/>
      <w:marBottom w:val="0"/>
      <w:divBdr>
        <w:top w:val="none" w:sz="0" w:space="0" w:color="auto"/>
        <w:left w:val="none" w:sz="0" w:space="0" w:color="auto"/>
        <w:bottom w:val="none" w:sz="0" w:space="0" w:color="auto"/>
        <w:right w:val="none" w:sz="0" w:space="0" w:color="auto"/>
      </w:divBdr>
    </w:div>
    <w:div w:id="1255364371">
      <w:bodyDiv w:val="1"/>
      <w:marLeft w:val="0"/>
      <w:marRight w:val="0"/>
      <w:marTop w:val="0"/>
      <w:marBottom w:val="0"/>
      <w:divBdr>
        <w:top w:val="none" w:sz="0" w:space="0" w:color="auto"/>
        <w:left w:val="none" w:sz="0" w:space="0" w:color="auto"/>
        <w:bottom w:val="none" w:sz="0" w:space="0" w:color="auto"/>
        <w:right w:val="none" w:sz="0" w:space="0" w:color="auto"/>
      </w:divBdr>
    </w:div>
    <w:div w:id="1257447948">
      <w:bodyDiv w:val="1"/>
      <w:marLeft w:val="0"/>
      <w:marRight w:val="0"/>
      <w:marTop w:val="0"/>
      <w:marBottom w:val="0"/>
      <w:divBdr>
        <w:top w:val="none" w:sz="0" w:space="0" w:color="auto"/>
        <w:left w:val="none" w:sz="0" w:space="0" w:color="auto"/>
        <w:bottom w:val="none" w:sz="0" w:space="0" w:color="auto"/>
        <w:right w:val="none" w:sz="0" w:space="0" w:color="auto"/>
      </w:divBdr>
    </w:div>
    <w:div w:id="1260218810">
      <w:bodyDiv w:val="1"/>
      <w:marLeft w:val="0"/>
      <w:marRight w:val="0"/>
      <w:marTop w:val="0"/>
      <w:marBottom w:val="0"/>
      <w:divBdr>
        <w:top w:val="none" w:sz="0" w:space="0" w:color="auto"/>
        <w:left w:val="none" w:sz="0" w:space="0" w:color="auto"/>
        <w:bottom w:val="none" w:sz="0" w:space="0" w:color="auto"/>
        <w:right w:val="none" w:sz="0" w:space="0" w:color="auto"/>
      </w:divBdr>
    </w:div>
    <w:div w:id="1261916910">
      <w:bodyDiv w:val="1"/>
      <w:marLeft w:val="0"/>
      <w:marRight w:val="0"/>
      <w:marTop w:val="0"/>
      <w:marBottom w:val="0"/>
      <w:divBdr>
        <w:top w:val="none" w:sz="0" w:space="0" w:color="auto"/>
        <w:left w:val="none" w:sz="0" w:space="0" w:color="auto"/>
        <w:bottom w:val="none" w:sz="0" w:space="0" w:color="auto"/>
        <w:right w:val="none" w:sz="0" w:space="0" w:color="auto"/>
      </w:divBdr>
    </w:div>
    <w:div w:id="1262223929">
      <w:bodyDiv w:val="1"/>
      <w:marLeft w:val="0"/>
      <w:marRight w:val="0"/>
      <w:marTop w:val="0"/>
      <w:marBottom w:val="0"/>
      <w:divBdr>
        <w:top w:val="none" w:sz="0" w:space="0" w:color="auto"/>
        <w:left w:val="none" w:sz="0" w:space="0" w:color="auto"/>
        <w:bottom w:val="none" w:sz="0" w:space="0" w:color="auto"/>
        <w:right w:val="none" w:sz="0" w:space="0" w:color="auto"/>
      </w:divBdr>
    </w:div>
    <w:div w:id="1262255654">
      <w:bodyDiv w:val="1"/>
      <w:marLeft w:val="0"/>
      <w:marRight w:val="0"/>
      <w:marTop w:val="0"/>
      <w:marBottom w:val="0"/>
      <w:divBdr>
        <w:top w:val="none" w:sz="0" w:space="0" w:color="auto"/>
        <w:left w:val="none" w:sz="0" w:space="0" w:color="auto"/>
        <w:bottom w:val="none" w:sz="0" w:space="0" w:color="auto"/>
        <w:right w:val="none" w:sz="0" w:space="0" w:color="auto"/>
      </w:divBdr>
    </w:div>
    <w:div w:id="1263688199">
      <w:bodyDiv w:val="1"/>
      <w:marLeft w:val="0"/>
      <w:marRight w:val="0"/>
      <w:marTop w:val="0"/>
      <w:marBottom w:val="0"/>
      <w:divBdr>
        <w:top w:val="none" w:sz="0" w:space="0" w:color="auto"/>
        <w:left w:val="none" w:sz="0" w:space="0" w:color="auto"/>
        <w:bottom w:val="none" w:sz="0" w:space="0" w:color="auto"/>
        <w:right w:val="none" w:sz="0" w:space="0" w:color="auto"/>
      </w:divBdr>
    </w:div>
    <w:div w:id="1264418179">
      <w:bodyDiv w:val="1"/>
      <w:marLeft w:val="0"/>
      <w:marRight w:val="0"/>
      <w:marTop w:val="0"/>
      <w:marBottom w:val="0"/>
      <w:divBdr>
        <w:top w:val="none" w:sz="0" w:space="0" w:color="auto"/>
        <w:left w:val="none" w:sz="0" w:space="0" w:color="auto"/>
        <w:bottom w:val="none" w:sz="0" w:space="0" w:color="auto"/>
        <w:right w:val="none" w:sz="0" w:space="0" w:color="auto"/>
      </w:divBdr>
    </w:div>
    <w:div w:id="1267083071">
      <w:bodyDiv w:val="1"/>
      <w:marLeft w:val="0"/>
      <w:marRight w:val="0"/>
      <w:marTop w:val="0"/>
      <w:marBottom w:val="0"/>
      <w:divBdr>
        <w:top w:val="none" w:sz="0" w:space="0" w:color="auto"/>
        <w:left w:val="none" w:sz="0" w:space="0" w:color="auto"/>
        <w:bottom w:val="none" w:sz="0" w:space="0" w:color="auto"/>
        <w:right w:val="none" w:sz="0" w:space="0" w:color="auto"/>
      </w:divBdr>
    </w:div>
    <w:div w:id="1267539881">
      <w:bodyDiv w:val="1"/>
      <w:marLeft w:val="0"/>
      <w:marRight w:val="0"/>
      <w:marTop w:val="0"/>
      <w:marBottom w:val="0"/>
      <w:divBdr>
        <w:top w:val="none" w:sz="0" w:space="0" w:color="auto"/>
        <w:left w:val="none" w:sz="0" w:space="0" w:color="auto"/>
        <w:bottom w:val="none" w:sz="0" w:space="0" w:color="auto"/>
        <w:right w:val="none" w:sz="0" w:space="0" w:color="auto"/>
      </w:divBdr>
    </w:div>
    <w:div w:id="1270315893">
      <w:bodyDiv w:val="1"/>
      <w:marLeft w:val="0"/>
      <w:marRight w:val="0"/>
      <w:marTop w:val="0"/>
      <w:marBottom w:val="0"/>
      <w:divBdr>
        <w:top w:val="none" w:sz="0" w:space="0" w:color="auto"/>
        <w:left w:val="none" w:sz="0" w:space="0" w:color="auto"/>
        <w:bottom w:val="none" w:sz="0" w:space="0" w:color="auto"/>
        <w:right w:val="none" w:sz="0" w:space="0" w:color="auto"/>
      </w:divBdr>
    </w:div>
    <w:div w:id="1270699511">
      <w:bodyDiv w:val="1"/>
      <w:marLeft w:val="0"/>
      <w:marRight w:val="0"/>
      <w:marTop w:val="0"/>
      <w:marBottom w:val="0"/>
      <w:divBdr>
        <w:top w:val="none" w:sz="0" w:space="0" w:color="auto"/>
        <w:left w:val="none" w:sz="0" w:space="0" w:color="auto"/>
        <w:bottom w:val="none" w:sz="0" w:space="0" w:color="auto"/>
        <w:right w:val="none" w:sz="0" w:space="0" w:color="auto"/>
      </w:divBdr>
    </w:div>
    <w:div w:id="1273705274">
      <w:bodyDiv w:val="1"/>
      <w:marLeft w:val="0"/>
      <w:marRight w:val="0"/>
      <w:marTop w:val="0"/>
      <w:marBottom w:val="0"/>
      <w:divBdr>
        <w:top w:val="none" w:sz="0" w:space="0" w:color="auto"/>
        <w:left w:val="none" w:sz="0" w:space="0" w:color="auto"/>
        <w:bottom w:val="none" w:sz="0" w:space="0" w:color="auto"/>
        <w:right w:val="none" w:sz="0" w:space="0" w:color="auto"/>
      </w:divBdr>
    </w:div>
    <w:div w:id="1281064810">
      <w:bodyDiv w:val="1"/>
      <w:marLeft w:val="0"/>
      <w:marRight w:val="0"/>
      <w:marTop w:val="0"/>
      <w:marBottom w:val="0"/>
      <w:divBdr>
        <w:top w:val="none" w:sz="0" w:space="0" w:color="auto"/>
        <w:left w:val="none" w:sz="0" w:space="0" w:color="auto"/>
        <w:bottom w:val="none" w:sz="0" w:space="0" w:color="auto"/>
        <w:right w:val="none" w:sz="0" w:space="0" w:color="auto"/>
      </w:divBdr>
    </w:div>
    <w:div w:id="1281179430">
      <w:bodyDiv w:val="1"/>
      <w:marLeft w:val="0"/>
      <w:marRight w:val="0"/>
      <w:marTop w:val="0"/>
      <w:marBottom w:val="0"/>
      <w:divBdr>
        <w:top w:val="none" w:sz="0" w:space="0" w:color="auto"/>
        <w:left w:val="none" w:sz="0" w:space="0" w:color="auto"/>
        <w:bottom w:val="none" w:sz="0" w:space="0" w:color="auto"/>
        <w:right w:val="none" w:sz="0" w:space="0" w:color="auto"/>
      </w:divBdr>
    </w:div>
    <w:div w:id="1285692859">
      <w:bodyDiv w:val="1"/>
      <w:marLeft w:val="0"/>
      <w:marRight w:val="0"/>
      <w:marTop w:val="0"/>
      <w:marBottom w:val="0"/>
      <w:divBdr>
        <w:top w:val="none" w:sz="0" w:space="0" w:color="auto"/>
        <w:left w:val="none" w:sz="0" w:space="0" w:color="auto"/>
        <w:bottom w:val="none" w:sz="0" w:space="0" w:color="auto"/>
        <w:right w:val="none" w:sz="0" w:space="0" w:color="auto"/>
      </w:divBdr>
    </w:div>
    <w:div w:id="1291939254">
      <w:bodyDiv w:val="1"/>
      <w:marLeft w:val="0"/>
      <w:marRight w:val="0"/>
      <w:marTop w:val="0"/>
      <w:marBottom w:val="0"/>
      <w:divBdr>
        <w:top w:val="none" w:sz="0" w:space="0" w:color="auto"/>
        <w:left w:val="none" w:sz="0" w:space="0" w:color="auto"/>
        <w:bottom w:val="none" w:sz="0" w:space="0" w:color="auto"/>
        <w:right w:val="none" w:sz="0" w:space="0" w:color="auto"/>
      </w:divBdr>
    </w:div>
    <w:div w:id="1292125921">
      <w:bodyDiv w:val="1"/>
      <w:marLeft w:val="0"/>
      <w:marRight w:val="0"/>
      <w:marTop w:val="0"/>
      <w:marBottom w:val="0"/>
      <w:divBdr>
        <w:top w:val="none" w:sz="0" w:space="0" w:color="auto"/>
        <w:left w:val="none" w:sz="0" w:space="0" w:color="auto"/>
        <w:bottom w:val="none" w:sz="0" w:space="0" w:color="auto"/>
        <w:right w:val="none" w:sz="0" w:space="0" w:color="auto"/>
      </w:divBdr>
    </w:div>
    <w:div w:id="1298686724">
      <w:bodyDiv w:val="1"/>
      <w:marLeft w:val="0"/>
      <w:marRight w:val="0"/>
      <w:marTop w:val="0"/>
      <w:marBottom w:val="0"/>
      <w:divBdr>
        <w:top w:val="none" w:sz="0" w:space="0" w:color="auto"/>
        <w:left w:val="none" w:sz="0" w:space="0" w:color="auto"/>
        <w:bottom w:val="none" w:sz="0" w:space="0" w:color="auto"/>
        <w:right w:val="none" w:sz="0" w:space="0" w:color="auto"/>
      </w:divBdr>
    </w:div>
    <w:div w:id="1302534637">
      <w:bodyDiv w:val="1"/>
      <w:marLeft w:val="0"/>
      <w:marRight w:val="0"/>
      <w:marTop w:val="0"/>
      <w:marBottom w:val="0"/>
      <w:divBdr>
        <w:top w:val="none" w:sz="0" w:space="0" w:color="auto"/>
        <w:left w:val="none" w:sz="0" w:space="0" w:color="auto"/>
        <w:bottom w:val="none" w:sz="0" w:space="0" w:color="auto"/>
        <w:right w:val="none" w:sz="0" w:space="0" w:color="auto"/>
      </w:divBdr>
    </w:div>
    <w:div w:id="1303077423">
      <w:bodyDiv w:val="1"/>
      <w:marLeft w:val="0"/>
      <w:marRight w:val="0"/>
      <w:marTop w:val="0"/>
      <w:marBottom w:val="0"/>
      <w:divBdr>
        <w:top w:val="none" w:sz="0" w:space="0" w:color="auto"/>
        <w:left w:val="none" w:sz="0" w:space="0" w:color="auto"/>
        <w:bottom w:val="none" w:sz="0" w:space="0" w:color="auto"/>
        <w:right w:val="none" w:sz="0" w:space="0" w:color="auto"/>
      </w:divBdr>
    </w:div>
    <w:div w:id="1311442189">
      <w:bodyDiv w:val="1"/>
      <w:marLeft w:val="0"/>
      <w:marRight w:val="0"/>
      <w:marTop w:val="0"/>
      <w:marBottom w:val="0"/>
      <w:divBdr>
        <w:top w:val="none" w:sz="0" w:space="0" w:color="auto"/>
        <w:left w:val="none" w:sz="0" w:space="0" w:color="auto"/>
        <w:bottom w:val="none" w:sz="0" w:space="0" w:color="auto"/>
        <w:right w:val="none" w:sz="0" w:space="0" w:color="auto"/>
      </w:divBdr>
    </w:div>
    <w:div w:id="1312714127">
      <w:bodyDiv w:val="1"/>
      <w:marLeft w:val="0"/>
      <w:marRight w:val="0"/>
      <w:marTop w:val="0"/>
      <w:marBottom w:val="0"/>
      <w:divBdr>
        <w:top w:val="none" w:sz="0" w:space="0" w:color="auto"/>
        <w:left w:val="none" w:sz="0" w:space="0" w:color="auto"/>
        <w:bottom w:val="none" w:sz="0" w:space="0" w:color="auto"/>
        <w:right w:val="none" w:sz="0" w:space="0" w:color="auto"/>
      </w:divBdr>
    </w:div>
    <w:div w:id="1315983712">
      <w:bodyDiv w:val="1"/>
      <w:marLeft w:val="0"/>
      <w:marRight w:val="0"/>
      <w:marTop w:val="0"/>
      <w:marBottom w:val="0"/>
      <w:divBdr>
        <w:top w:val="none" w:sz="0" w:space="0" w:color="auto"/>
        <w:left w:val="none" w:sz="0" w:space="0" w:color="auto"/>
        <w:bottom w:val="none" w:sz="0" w:space="0" w:color="auto"/>
        <w:right w:val="none" w:sz="0" w:space="0" w:color="auto"/>
      </w:divBdr>
    </w:div>
    <w:div w:id="1322082715">
      <w:bodyDiv w:val="1"/>
      <w:marLeft w:val="0"/>
      <w:marRight w:val="0"/>
      <w:marTop w:val="0"/>
      <w:marBottom w:val="0"/>
      <w:divBdr>
        <w:top w:val="none" w:sz="0" w:space="0" w:color="auto"/>
        <w:left w:val="none" w:sz="0" w:space="0" w:color="auto"/>
        <w:bottom w:val="none" w:sz="0" w:space="0" w:color="auto"/>
        <w:right w:val="none" w:sz="0" w:space="0" w:color="auto"/>
      </w:divBdr>
    </w:div>
    <w:div w:id="1324091994">
      <w:bodyDiv w:val="1"/>
      <w:marLeft w:val="0"/>
      <w:marRight w:val="0"/>
      <w:marTop w:val="0"/>
      <w:marBottom w:val="0"/>
      <w:divBdr>
        <w:top w:val="none" w:sz="0" w:space="0" w:color="auto"/>
        <w:left w:val="none" w:sz="0" w:space="0" w:color="auto"/>
        <w:bottom w:val="none" w:sz="0" w:space="0" w:color="auto"/>
        <w:right w:val="none" w:sz="0" w:space="0" w:color="auto"/>
      </w:divBdr>
    </w:div>
    <w:div w:id="1324233787">
      <w:bodyDiv w:val="1"/>
      <w:marLeft w:val="0"/>
      <w:marRight w:val="0"/>
      <w:marTop w:val="0"/>
      <w:marBottom w:val="0"/>
      <w:divBdr>
        <w:top w:val="none" w:sz="0" w:space="0" w:color="auto"/>
        <w:left w:val="none" w:sz="0" w:space="0" w:color="auto"/>
        <w:bottom w:val="none" w:sz="0" w:space="0" w:color="auto"/>
        <w:right w:val="none" w:sz="0" w:space="0" w:color="auto"/>
      </w:divBdr>
    </w:div>
    <w:div w:id="1326203098">
      <w:bodyDiv w:val="1"/>
      <w:marLeft w:val="0"/>
      <w:marRight w:val="0"/>
      <w:marTop w:val="0"/>
      <w:marBottom w:val="0"/>
      <w:divBdr>
        <w:top w:val="none" w:sz="0" w:space="0" w:color="auto"/>
        <w:left w:val="none" w:sz="0" w:space="0" w:color="auto"/>
        <w:bottom w:val="none" w:sz="0" w:space="0" w:color="auto"/>
        <w:right w:val="none" w:sz="0" w:space="0" w:color="auto"/>
      </w:divBdr>
    </w:div>
    <w:div w:id="1328435630">
      <w:bodyDiv w:val="1"/>
      <w:marLeft w:val="0"/>
      <w:marRight w:val="0"/>
      <w:marTop w:val="0"/>
      <w:marBottom w:val="0"/>
      <w:divBdr>
        <w:top w:val="none" w:sz="0" w:space="0" w:color="auto"/>
        <w:left w:val="none" w:sz="0" w:space="0" w:color="auto"/>
        <w:bottom w:val="none" w:sz="0" w:space="0" w:color="auto"/>
        <w:right w:val="none" w:sz="0" w:space="0" w:color="auto"/>
      </w:divBdr>
    </w:div>
    <w:div w:id="1330793078">
      <w:bodyDiv w:val="1"/>
      <w:marLeft w:val="0"/>
      <w:marRight w:val="0"/>
      <w:marTop w:val="0"/>
      <w:marBottom w:val="0"/>
      <w:divBdr>
        <w:top w:val="none" w:sz="0" w:space="0" w:color="auto"/>
        <w:left w:val="none" w:sz="0" w:space="0" w:color="auto"/>
        <w:bottom w:val="none" w:sz="0" w:space="0" w:color="auto"/>
        <w:right w:val="none" w:sz="0" w:space="0" w:color="auto"/>
      </w:divBdr>
    </w:div>
    <w:div w:id="1333726714">
      <w:bodyDiv w:val="1"/>
      <w:marLeft w:val="0"/>
      <w:marRight w:val="0"/>
      <w:marTop w:val="0"/>
      <w:marBottom w:val="0"/>
      <w:divBdr>
        <w:top w:val="none" w:sz="0" w:space="0" w:color="auto"/>
        <w:left w:val="none" w:sz="0" w:space="0" w:color="auto"/>
        <w:bottom w:val="none" w:sz="0" w:space="0" w:color="auto"/>
        <w:right w:val="none" w:sz="0" w:space="0" w:color="auto"/>
      </w:divBdr>
    </w:div>
    <w:div w:id="1337071120">
      <w:bodyDiv w:val="1"/>
      <w:marLeft w:val="0"/>
      <w:marRight w:val="0"/>
      <w:marTop w:val="0"/>
      <w:marBottom w:val="0"/>
      <w:divBdr>
        <w:top w:val="none" w:sz="0" w:space="0" w:color="auto"/>
        <w:left w:val="none" w:sz="0" w:space="0" w:color="auto"/>
        <w:bottom w:val="none" w:sz="0" w:space="0" w:color="auto"/>
        <w:right w:val="none" w:sz="0" w:space="0" w:color="auto"/>
      </w:divBdr>
    </w:div>
    <w:div w:id="1339119381">
      <w:bodyDiv w:val="1"/>
      <w:marLeft w:val="0"/>
      <w:marRight w:val="0"/>
      <w:marTop w:val="0"/>
      <w:marBottom w:val="0"/>
      <w:divBdr>
        <w:top w:val="none" w:sz="0" w:space="0" w:color="auto"/>
        <w:left w:val="none" w:sz="0" w:space="0" w:color="auto"/>
        <w:bottom w:val="none" w:sz="0" w:space="0" w:color="auto"/>
        <w:right w:val="none" w:sz="0" w:space="0" w:color="auto"/>
      </w:divBdr>
    </w:div>
    <w:div w:id="1340739251">
      <w:bodyDiv w:val="1"/>
      <w:marLeft w:val="0"/>
      <w:marRight w:val="0"/>
      <w:marTop w:val="0"/>
      <w:marBottom w:val="0"/>
      <w:divBdr>
        <w:top w:val="none" w:sz="0" w:space="0" w:color="auto"/>
        <w:left w:val="none" w:sz="0" w:space="0" w:color="auto"/>
        <w:bottom w:val="none" w:sz="0" w:space="0" w:color="auto"/>
        <w:right w:val="none" w:sz="0" w:space="0" w:color="auto"/>
      </w:divBdr>
    </w:div>
    <w:div w:id="1341933455">
      <w:bodyDiv w:val="1"/>
      <w:marLeft w:val="0"/>
      <w:marRight w:val="0"/>
      <w:marTop w:val="0"/>
      <w:marBottom w:val="0"/>
      <w:divBdr>
        <w:top w:val="none" w:sz="0" w:space="0" w:color="auto"/>
        <w:left w:val="none" w:sz="0" w:space="0" w:color="auto"/>
        <w:bottom w:val="none" w:sz="0" w:space="0" w:color="auto"/>
        <w:right w:val="none" w:sz="0" w:space="0" w:color="auto"/>
      </w:divBdr>
    </w:div>
    <w:div w:id="1347052179">
      <w:bodyDiv w:val="1"/>
      <w:marLeft w:val="0"/>
      <w:marRight w:val="0"/>
      <w:marTop w:val="0"/>
      <w:marBottom w:val="0"/>
      <w:divBdr>
        <w:top w:val="none" w:sz="0" w:space="0" w:color="auto"/>
        <w:left w:val="none" w:sz="0" w:space="0" w:color="auto"/>
        <w:bottom w:val="none" w:sz="0" w:space="0" w:color="auto"/>
        <w:right w:val="none" w:sz="0" w:space="0" w:color="auto"/>
      </w:divBdr>
    </w:div>
    <w:div w:id="1347563517">
      <w:bodyDiv w:val="1"/>
      <w:marLeft w:val="0"/>
      <w:marRight w:val="0"/>
      <w:marTop w:val="0"/>
      <w:marBottom w:val="0"/>
      <w:divBdr>
        <w:top w:val="none" w:sz="0" w:space="0" w:color="auto"/>
        <w:left w:val="none" w:sz="0" w:space="0" w:color="auto"/>
        <w:bottom w:val="none" w:sz="0" w:space="0" w:color="auto"/>
        <w:right w:val="none" w:sz="0" w:space="0" w:color="auto"/>
      </w:divBdr>
    </w:div>
    <w:div w:id="1349067273">
      <w:bodyDiv w:val="1"/>
      <w:marLeft w:val="0"/>
      <w:marRight w:val="0"/>
      <w:marTop w:val="0"/>
      <w:marBottom w:val="0"/>
      <w:divBdr>
        <w:top w:val="none" w:sz="0" w:space="0" w:color="auto"/>
        <w:left w:val="none" w:sz="0" w:space="0" w:color="auto"/>
        <w:bottom w:val="none" w:sz="0" w:space="0" w:color="auto"/>
        <w:right w:val="none" w:sz="0" w:space="0" w:color="auto"/>
      </w:divBdr>
    </w:div>
    <w:div w:id="1349409214">
      <w:bodyDiv w:val="1"/>
      <w:marLeft w:val="0"/>
      <w:marRight w:val="0"/>
      <w:marTop w:val="0"/>
      <w:marBottom w:val="0"/>
      <w:divBdr>
        <w:top w:val="none" w:sz="0" w:space="0" w:color="auto"/>
        <w:left w:val="none" w:sz="0" w:space="0" w:color="auto"/>
        <w:bottom w:val="none" w:sz="0" w:space="0" w:color="auto"/>
        <w:right w:val="none" w:sz="0" w:space="0" w:color="auto"/>
      </w:divBdr>
    </w:div>
    <w:div w:id="1354576597">
      <w:bodyDiv w:val="1"/>
      <w:marLeft w:val="0"/>
      <w:marRight w:val="0"/>
      <w:marTop w:val="0"/>
      <w:marBottom w:val="0"/>
      <w:divBdr>
        <w:top w:val="none" w:sz="0" w:space="0" w:color="auto"/>
        <w:left w:val="none" w:sz="0" w:space="0" w:color="auto"/>
        <w:bottom w:val="none" w:sz="0" w:space="0" w:color="auto"/>
        <w:right w:val="none" w:sz="0" w:space="0" w:color="auto"/>
      </w:divBdr>
    </w:div>
    <w:div w:id="1357610283">
      <w:bodyDiv w:val="1"/>
      <w:marLeft w:val="0"/>
      <w:marRight w:val="0"/>
      <w:marTop w:val="0"/>
      <w:marBottom w:val="0"/>
      <w:divBdr>
        <w:top w:val="none" w:sz="0" w:space="0" w:color="auto"/>
        <w:left w:val="none" w:sz="0" w:space="0" w:color="auto"/>
        <w:bottom w:val="none" w:sz="0" w:space="0" w:color="auto"/>
        <w:right w:val="none" w:sz="0" w:space="0" w:color="auto"/>
      </w:divBdr>
    </w:div>
    <w:div w:id="1358433938">
      <w:bodyDiv w:val="1"/>
      <w:marLeft w:val="0"/>
      <w:marRight w:val="0"/>
      <w:marTop w:val="0"/>
      <w:marBottom w:val="0"/>
      <w:divBdr>
        <w:top w:val="none" w:sz="0" w:space="0" w:color="auto"/>
        <w:left w:val="none" w:sz="0" w:space="0" w:color="auto"/>
        <w:bottom w:val="none" w:sz="0" w:space="0" w:color="auto"/>
        <w:right w:val="none" w:sz="0" w:space="0" w:color="auto"/>
      </w:divBdr>
    </w:div>
    <w:div w:id="1359237240">
      <w:bodyDiv w:val="1"/>
      <w:marLeft w:val="0"/>
      <w:marRight w:val="0"/>
      <w:marTop w:val="0"/>
      <w:marBottom w:val="0"/>
      <w:divBdr>
        <w:top w:val="none" w:sz="0" w:space="0" w:color="auto"/>
        <w:left w:val="none" w:sz="0" w:space="0" w:color="auto"/>
        <w:bottom w:val="none" w:sz="0" w:space="0" w:color="auto"/>
        <w:right w:val="none" w:sz="0" w:space="0" w:color="auto"/>
      </w:divBdr>
    </w:div>
    <w:div w:id="1364860870">
      <w:bodyDiv w:val="1"/>
      <w:marLeft w:val="0"/>
      <w:marRight w:val="0"/>
      <w:marTop w:val="0"/>
      <w:marBottom w:val="0"/>
      <w:divBdr>
        <w:top w:val="none" w:sz="0" w:space="0" w:color="auto"/>
        <w:left w:val="none" w:sz="0" w:space="0" w:color="auto"/>
        <w:bottom w:val="none" w:sz="0" w:space="0" w:color="auto"/>
        <w:right w:val="none" w:sz="0" w:space="0" w:color="auto"/>
      </w:divBdr>
    </w:div>
    <w:div w:id="1366364514">
      <w:bodyDiv w:val="1"/>
      <w:marLeft w:val="0"/>
      <w:marRight w:val="0"/>
      <w:marTop w:val="0"/>
      <w:marBottom w:val="0"/>
      <w:divBdr>
        <w:top w:val="none" w:sz="0" w:space="0" w:color="auto"/>
        <w:left w:val="none" w:sz="0" w:space="0" w:color="auto"/>
        <w:bottom w:val="none" w:sz="0" w:space="0" w:color="auto"/>
        <w:right w:val="none" w:sz="0" w:space="0" w:color="auto"/>
      </w:divBdr>
    </w:div>
    <w:div w:id="1368021175">
      <w:bodyDiv w:val="1"/>
      <w:marLeft w:val="0"/>
      <w:marRight w:val="0"/>
      <w:marTop w:val="0"/>
      <w:marBottom w:val="0"/>
      <w:divBdr>
        <w:top w:val="none" w:sz="0" w:space="0" w:color="auto"/>
        <w:left w:val="none" w:sz="0" w:space="0" w:color="auto"/>
        <w:bottom w:val="none" w:sz="0" w:space="0" w:color="auto"/>
        <w:right w:val="none" w:sz="0" w:space="0" w:color="auto"/>
      </w:divBdr>
    </w:div>
    <w:div w:id="1368679347">
      <w:bodyDiv w:val="1"/>
      <w:marLeft w:val="0"/>
      <w:marRight w:val="0"/>
      <w:marTop w:val="0"/>
      <w:marBottom w:val="0"/>
      <w:divBdr>
        <w:top w:val="none" w:sz="0" w:space="0" w:color="auto"/>
        <w:left w:val="none" w:sz="0" w:space="0" w:color="auto"/>
        <w:bottom w:val="none" w:sz="0" w:space="0" w:color="auto"/>
        <w:right w:val="none" w:sz="0" w:space="0" w:color="auto"/>
      </w:divBdr>
    </w:div>
    <w:div w:id="1370497897">
      <w:bodyDiv w:val="1"/>
      <w:marLeft w:val="0"/>
      <w:marRight w:val="0"/>
      <w:marTop w:val="0"/>
      <w:marBottom w:val="0"/>
      <w:divBdr>
        <w:top w:val="none" w:sz="0" w:space="0" w:color="auto"/>
        <w:left w:val="none" w:sz="0" w:space="0" w:color="auto"/>
        <w:bottom w:val="none" w:sz="0" w:space="0" w:color="auto"/>
        <w:right w:val="none" w:sz="0" w:space="0" w:color="auto"/>
      </w:divBdr>
    </w:div>
    <w:div w:id="1371608410">
      <w:bodyDiv w:val="1"/>
      <w:marLeft w:val="0"/>
      <w:marRight w:val="0"/>
      <w:marTop w:val="0"/>
      <w:marBottom w:val="0"/>
      <w:divBdr>
        <w:top w:val="none" w:sz="0" w:space="0" w:color="auto"/>
        <w:left w:val="none" w:sz="0" w:space="0" w:color="auto"/>
        <w:bottom w:val="none" w:sz="0" w:space="0" w:color="auto"/>
        <w:right w:val="none" w:sz="0" w:space="0" w:color="auto"/>
      </w:divBdr>
    </w:div>
    <w:div w:id="1375039954">
      <w:bodyDiv w:val="1"/>
      <w:marLeft w:val="0"/>
      <w:marRight w:val="0"/>
      <w:marTop w:val="0"/>
      <w:marBottom w:val="0"/>
      <w:divBdr>
        <w:top w:val="none" w:sz="0" w:space="0" w:color="auto"/>
        <w:left w:val="none" w:sz="0" w:space="0" w:color="auto"/>
        <w:bottom w:val="none" w:sz="0" w:space="0" w:color="auto"/>
        <w:right w:val="none" w:sz="0" w:space="0" w:color="auto"/>
      </w:divBdr>
    </w:div>
    <w:div w:id="1375932319">
      <w:bodyDiv w:val="1"/>
      <w:marLeft w:val="0"/>
      <w:marRight w:val="0"/>
      <w:marTop w:val="0"/>
      <w:marBottom w:val="0"/>
      <w:divBdr>
        <w:top w:val="none" w:sz="0" w:space="0" w:color="auto"/>
        <w:left w:val="none" w:sz="0" w:space="0" w:color="auto"/>
        <w:bottom w:val="none" w:sz="0" w:space="0" w:color="auto"/>
        <w:right w:val="none" w:sz="0" w:space="0" w:color="auto"/>
      </w:divBdr>
    </w:div>
    <w:div w:id="1379941096">
      <w:bodyDiv w:val="1"/>
      <w:marLeft w:val="0"/>
      <w:marRight w:val="0"/>
      <w:marTop w:val="0"/>
      <w:marBottom w:val="0"/>
      <w:divBdr>
        <w:top w:val="none" w:sz="0" w:space="0" w:color="auto"/>
        <w:left w:val="none" w:sz="0" w:space="0" w:color="auto"/>
        <w:bottom w:val="none" w:sz="0" w:space="0" w:color="auto"/>
        <w:right w:val="none" w:sz="0" w:space="0" w:color="auto"/>
      </w:divBdr>
    </w:div>
    <w:div w:id="1383406211">
      <w:bodyDiv w:val="1"/>
      <w:marLeft w:val="0"/>
      <w:marRight w:val="0"/>
      <w:marTop w:val="0"/>
      <w:marBottom w:val="0"/>
      <w:divBdr>
        <w:top w:val="none" w:sz="0" w:space="0" w:color="auto"/>
        <w:left w:val="none" w:sz="0" w:space="0" w:color="auto"/>
        <w:bottom w:val="none" w:sz="0" w:space="0" w:color="auto"/>
        <w:right w:val="none" w:sz="0" w:space="0" w:color="auto"/>
      </w:divBdr>
    </w:div>
    <w:div w:id="1383627380">
      <w:bodyDiv w:val="1"/>
      <w:marLeft w:val="0"/>
      <w:marRight w:val="0"/>
      <w:marTop w:val="0"/>
      <w:marBottom w:val="0"/>
      <w:divBdr>
        <w:top w:val="none" w:sz="0" w:space="0" w:color="auto"/>
        <w:left w:val="none" w:sz="0" w:space="0" w:color="auto"/>
        <w:bottom w:val="none" w:sz="0" w:space="0" w:color="auto"/>
        <w:right w:val="none" w:sz="0" w:space="0" w:color="auto"/>
      </w:divBdr>
    </w:div>
    <w:div w:id="1386829684">
      <w:bodyDiv w:val="1"/>
      <w:marLeft w:val="0"/>
      <w:marRight w:val="0"/>
      <w:marTop w:val="0"/>
      <w:marBottom w:val="0"/>
      <w:divBdr>
        <w:top w:val="none" w:sz="0" w:space="0" w:color="auto"/>
        <w:left w:val="none" w:sz="0" w:space="0" w:color="auto"/>
        <w:bottom w:val="none" w:sz="0" w:space="0" w:color="auto"/>
        <w:right w:val="none" w:sz="0" w:space="0" w:color="auto"/>
      </w:divBdr>
    </w:div>
    <w:div w:id="1386837154">
      <w:bodyDiv w:val="1"/>
      <w:marLeft w:val="0"/>
      <w:marRight w:val="0"/>
      <w:marTop w:val="0"/>
      <w:marBottom w:val="0"/>
      <w:divBdr>
        <w:top w:val="none" w:sz="0" w:space="0" w:color="auto"/>
        <w:left w:val="none" w:sz="0" w:space="0" w:color="auto"/>
        <w:bottom w:val="none" w:sz="0" w:space="0" w:color="auto"/>
        <w:right w:val="none" w:sz="0" w:space="0" w:color="auto"/>
      </w:divBdr>
    </w:div>
    <w:div w:id="1389063596">
      <w:bodyDiv w:val="1"/>
      <w:marLeft w:val="0"/>
      <w:marRight w:val="0"/>
      <w:marTop w:val="0"/>
      <w:marBottom w:val="0"/>
      <w:divBdr>
        <w:top w:val="none" w:sz="0" w:space="0" w:color="auto"/>
        <w:left w:val="none" w:sz="0" w:space="0" w:color="auto"/>
        <w:bottom w:val="none" w:sz="0" w:space="0" w:color="auto"/>
        <w:right w:val="none" w:sz="0" w:space="0" w:color="auto"/>
      </w:divBdr>
    </w:div>
    <w:div w:id="1391535517">
      <w:bodyDiv w:val="1"/>
      <w:marLeft w:val="0"/>
      <w:marRight w:val="0"/>
      <w:marTop w:val="0"/>
      <w:marBottom w:val="0"/>
      <w:divBdr>
        <w:top w:val="none" w:sz="0" w:space="0" w:color="auto"/>
        <w:left w:val="none" w:sz="0" w:space="0" w:color="auto"/>
        <w:bottom w:val="none" w:sz="0" w:space="0" w:color="auto"/>
        <w:right w:val="none" w:sz="0" w:space="0" w:color="auto"/>
      </w:divBdr>
    </w:div>
    <w:div w:id="1394040931">
      <w:bodyDiv w:val="1"/>
      <w:marLeft w:val="0"/>
      <w:marRight w:val="0"/>
      <w:marTop w:val="0"/>
      <w:marBottom w:val="0"/>
      <w:divBdr>
        <w:top w:val="none" w:sz="0" w:space="0" w:color="auto"/>
        <w:left w:val="none" w:sz="0" w:space="0" w:color="auto"/>
        <w:bottom w:val="none" w:sz="0" w:space="0" w:color="auto"/>
        <w:right w:val="none" w:sz="0" w:space="0" w:color="auto"/>
      </w:divBdr>
    </w:div>
    <w:div w:id="1395087086">
      <w:bodyDiv w:val="1"/>
      <w:marLeft w:val="0"/>
      <w:marRight w:val="0"/>
      <w:marTop w:val="0"/>
      <w:marBottom w:val="0"/>
      <w:divBdr>
        <w:top w:val="none" w:sz="0" w:space="0" w:color="auto"/>
        <w:left w:val="none" w:sz="0" w:space="0" w:color="auto"/>
        <w:bottom w:val="none" w:sz="0" w:space="0" w:color="auto"/>
        <w:right w:val="none" w:sz="0" w:space="0" w:color="auto"/>
      </w:divBdr>
    </w:div>
    <w:div w:id="1397313363">
      <w:bodyDiv w:val="1"/>
      <w:marLeft w:val="0"/>
      <w:marRight w:val="0"/>
      <w:marTop w:val="0"/>
      <w:marBottom w:val="0"/>
      <w:divBdr>
        <w:top w:val="none" w:sz="0" w:space="0" w:color="auto"/>
        <w:left w:val="none" w:sz="0" w:space="0" w:color="auto"/>
        <w:bottom w:val="none" w:sz="0" w:space="0" w:color="auto"/>
        <w:right w:val="none" w:sz="0" w:space="0" w:color="auto"/>
      </w:divBdr>
    </w:div>
    <w:div w:id="1401631637">
      <w:bodyDiv w:val="1"/>
      <w:marLeft w:val="0"/>
      <w:marRight w:val="0"/>
      <w:marTop w:val="0"/>
      <w:marBottom w:val="0"/>
      <w:divBdr>
        <w:top w:val="none" w:sz="0" w:space="0" w:color="auto"/>
        <w:left w:val="none" w:sz="0" w:space="0" w:color="auto"/>
        <w:bottom w:val="none" w:sz="0" w:space="0" w:color="auto"/>
        <w:right w:val="none" w:sz="0" w:space="0" w:color="auto"/>
      </w:divBdr>
    </w:div>
    <w:div w:id="1405177734">
      <w:bodyDiv w:val="1"/>
      <w:marLeft w:val="0"/>
      <w:marRight w:val="0"/>
      <w:marTop w:val="0"/>
      <w:marBottom w:val="0"/>
      <w:divBdr>
        <w:top w:val="none" w:sz="0" w:space="0" w:color="auto"/>
        <w:left w:val="none" w:sz="0" w:space="0" w:color="auto"/>
        <w:bottom w:val="none" w:sz="0" w:space="0" w:color="auto"/>
        <w:right w:val="none" w:sz="0" w:space="0" w:color="auto"/>
      </w:divBdr>
    </w:div>
    <w:div w:id="1406680597">
      <w:bodyDiv w:val="1"/>
      <w:marLeft w:val="0"/>
      <w:marRight w:val="0"/>
      <w:marTop w:val="0"/>
      <w:marBottom w:val="0"/>
      <w:divBdr>
        <w:top w:val="none" w:sz="0" w:space="0" w:color="auto"/>
        <w:left w:val="none" w:sz="0" w:space="0" w:color="auto"/>
        <w:bottom w:val="none" w:sz="0" w:space="0" w:color="auto"/>
        <w:right w:val="none" w:sz="0" w:space="0" w:color="auto"/>
      </w:divBdr>
    </w:div>
    <w:div w:id="1406800811">
      <w:bodyDiv w:val="1"/>
      <w:marLeft w:val="0"/>
      <w:marRight w:val="0"/>
      <w:marTop w:val="0"/>
      <w:marBottom w:val="0"/>
      <w:divBdr>
        <w:top w:val="none" w:sz="0" w:space="0" w:color="auto"/>
        <w:left w:val="none" w:sz="0" w:space="0" w:color="auto"/>
        <w:bottom w:val="none" w:sz="0" w:space="0" w:color="auto"/>
        <w:right w:val="none" w:sz="0" w:space="0" w:color="auto"/>
      </w:divBdr>
    </w:div>
    <w:div w:id="1408723930">
      <w:bodyDiv w:val="1"/>
      <w:marLeft w:val="0"/>
      <w:marRight w:val="0"/>
      <w:marTop w:val="0"/>
      <w:marBottom w:val="0"/>
      <w:divBdr>
        <w:top w:val="none" w:sz="0" w:space="0" w:color="auto"/>
        <w:left w:val="none" w:sz="0" w:space="0" w:color="auto"/>
        <w:bottom w:val="none" w:sz="0" w:space="0" w:color="auto"/>
        <w:right w:val="none" w:sz="0" w:space="0" w:color="auto"/>
      </w:divBdr>
    </w:div>
    <w:div w:id="1408913987">
      <w:bodyDiv w:val="1"/>
      <w:marLeft w:val="0"/>
      <w:marRight w:val="0"/>
      <w:marTop w:val="0"/>
      <w:marBottom w:val="0"/>
      <w:divBdr>
        <w:top w:val="none" w:sz="0" w:space="0" w:color="auto"/>
        <w:left w:val="none" w:sz="0" w:space="0" w:color="auto"/>
        <w:bottom w:val="none" w:sz="0" w:space="0" w:color="auto"/>
        <w:right w:val="none" w:sz="0" w:space="0" w:color="auto"/>
      </w:divBdr>
    </w:div>
    <w:div w:id="1410230119">
      <w:bodyDiv w:val="1"/>
      <w:marLeft w:val="0"/>
      <w:marRight w:val="0"/>
      <w:marTop w:val="0"/>
      <w:marBottom w:val="0"/>
      <w:divBdr>
        <w:top w:val="none" w:sz="0" w:space="0" w:color="auto"/>
        <w:left w:val="none" w:sz="0" w:space="0" w:color="auto"/>
        <w:bottom w:val="none" w:sz="0" w:space="0" w:color="auto"/>
        <w:right w:val="none" w:sz="0" w:space="0" w:color="auto"/>
      </w:divBdr>
    </w:div>
    <w:div w:id="1412192692">
      <w:bodyDiv w:val="1"/>
      <w:marLeft w:val="0"/>
      <w:marRight w:val="0"/>
      <w:marTop w:val="0"/>
      <w:marBottom w:val="0"/>
      <w:divBdr>
        <w:top w:val="none" w:sz="0" w:space="0" w:color="auto"/>
        <w:left w:val="none" w:sz="0" w:space="0" w:color="auto"/>
        <w:bottom w:val="none" w:sz="0" w:space="0" w:color="auto"/>
        <w:right w:val="none" w:sz="0" w:space="0" w:color="auto"/>
      </w:divBdr>
    </w:div>
    <w:div w:id="1412895104">
      <w:bodyDiv w:val="1"/>
      <w:marLeft w:val="0"/>
      <w:marRight w:val="0"/>
      <w:marTop w:val="0"/>
      <w:marBottom w:val="0"/>
      <w:divBdr>
        <w:top w:val="none" w:sz="0" w:space="0" w:color="auto"/>
        <w:left w:val="none" w:sz="0" w:space="0" w:color="auto"/>
        <w:bottom w:val="none" w:sz="0" w:space="0" w:color="auto"/>
        <w:right w:val="none" w:sz="0" w:space="0" w:color="auto"/>
      </w:divBdr>
    </w:div>
    <w:div w:id="1415198908">
      <w:bodyDiv w:val="1"/>
      <w:marLeft w:val="0"/>
      <w:marRight w:val="0"/>
      <w:marTop w:val="0"/>
      <w:marBottom w:val="0"/>
      <w:divBdr>
        <w:top w:val="none" w:sz="0" w:space="0" w:color="auto"/>
        <w:left w:val="none" w:sz="0" w:space="0" w:color="auto"/>
        <w:bottom w:val="none" w:sz="0" w:space="0" w:color="auto"/>
        <w:right w:val="none" w:sz="0" w:space="0" w:color="auto"/>
      </w:divBdr>
    </w:div>
    <w:div w:id="1417244321">
      <w:bodyDiv w:val="1"/>
      <w:marLeft w:val="0"/>
      <w:marRight w:val="0"/>
      <w:marTop w:val="0"/>
      <w:marBottom w:val="0"/>
      <w:divBdr>
        <w:top w:val="none" w:sz="0" w:space="0" w:color="auto"/>
        <w:left w:val="none" w:sz="0" w:space="0" w:color="auto"/>
        <w:bottom w:val="none" w:sz="0" w:space="0" w:color="auto"/>
        <w:right w:val="none" w:sz="0" w:space="0" w:color="auto"/>
      </w:divBdr>
    </w:div>
    <w:div w:id="1420516670">
      <w:bodyDiv w:val="1"/>
      <w:marLeft w:val="0"/>
      <w:marRight w:val="0"/>
      <w:marTop w:val="0"/>
      <w:marBottom w:val="0"/>
      <w:divBdr>
        <w:top w:val="none" w:sz="0" w:space="0" w:color="auto"/>
        <w:left w:val="none" w:sz="0" w:space="0" w:color="auto"/>
        <w:bottom w:val="none" w:sz="0" w:space="0" w:color="auto"/>
        <w:right w:val="none" w:sz="0" w:space="0" w:color="auto"/>
      </w:divBdr>
    </w:div>
    <w:div w:id="1420637746">
      <w:bodyDiv w:val="1"/>
      <w:marLeft w:val="0"/>
      <w:marRight w:val="0"/>
      <w:marTop w:val="0"/>
      <w:marBottom w:val="0"/>
      <w:divBdr>
        <w:top w:val="none" w:sz="0" w:space="0" w:color="auto"/>
        <w:left w:val="none" w:sz="0" w:space="0" w:color="auto"/>
        <w:bottom w:val="none" w:sz="0" w:space="0" w:color="auto"/>
        <w:right w:val="none" w:sz="0" w:space="0" w:color="auto"/>
      </w:divBdr>
    </w:div>
    <w:div w:id="1420905949">
      <w:bodyDiv w:val="1"/>
      <w:marLeft w:val="0"/>
      <w:marRight w:val="0"/>
      <w:marTop w:val="0"/>
      <w:marBottom w:val="0"/>
      <w:divBdr>
        <w:top w:val="none" w:sz="0" w:space="0" w:color="auto"/>
        <w:left w:val="none" w:sz="0" w:space="0" w:color="auto"/>
        <w:bottom w:val="none" w:sz="0" w:space="0" w:color="auto"/>
        <w:right w:val="none" w:sz="0" w:space="0" w:color="auto"/>
      </w:divBdr>
    </w:div>
    <w:div w:id="1424259397">
      <w:bodyDiv w:val="1"/>
      <w:marLeft w:val="0"/>
      <w:marRight w:val="0"/>
      <w:marTop w:val="0"/>
      <w:marBottom w:val="0"/>
      <w:divBdr>
        <w:top w:val="none" w:sz="0" w:space="0" w:color="auto"/>
        <w:left w:val="none" w:sz="0" w:space="0" w:color="auto"/>
        <w:bottom w:val="none" w:sz="0" w:space="0" w:color="auto"/>
        <w:right w:val="none" w:sz="0" w:space="0" w:color="auto"/>
      </w:divBdr>
    </w:div>
    <w:div w:id="1424914795">
      <w:bodyDiv w:val="1"/>
      <w:marLeft w:val="0"/>
      <w:marRight w:val="0"/>
      <w:marTop w:val="0"/>
      <w:marBottom w:val="0"/>
      <w:divBdr>
        <w:top w:val="none" w:sz="0" w:space="0" w:color="auto"/>
        <w:left w:val="none" w:sz="0" w:space="0" w:color="auto"/>
        <w:bottom w:val="none" w:sz="0" w:space="0" w:color="auto"/>
        <w:right w:val="none" w:sz="0" w:space="0" w:color="auto"/>
      </w:divBdr>
    </w:div>
    <w:div w:id="1425103533">
      <w:bodyDiv w:val="1"/>
      <w:marLeft w:val="0"/>
      <w:marRight w:val="0"/>
      <w:marTop w:val="0"/>
      <w:marBottom w:val="0"/>
      <w:divBdr>
        <w:top w:val="none" w:sz="0" w:space="0" w:color="auto"/>
        <w:left w:val="none" w:sz="0" w:space="0" w:color="auto"/>
        <w:bottom w:val="none" w:sz="0" w:space="0" w:color="auto"/>
        <w:right w:val="none" w:sz="0" w:space="0" w:color="auto"/>
      </w:divBdr>
    </w:div>
    <w:div w:id="1431272944">
      <w:bodyDiv w:val="1"/>
      <w:marLeft w:val="0"/>
      <w:marRight w:val="0"/>
      <w:marTop w:val="0"/>
      <w:marBottom w:val="0"/>
      <w:divBdr>
        <w:top w:val="none" w:sz="0" w:space="0" w:color="auto"/>
        <w:left w:val="none" w:sz="0" w:space="0" w:color="auto"/>
        <w:bottom w:val="none" w:sz="0" w:space="0" w:color="auto"/>
        <w:right w:val="none" w:sz="0" w:space="0" w:color="auto"/>
      </w:divBdr>
    </w:div>
    <w:div w:id="1435326548">
      <w:bodyDiv w:val="1"/>
      <w:marLeft w:val="0"/>
      <w:marRight w:val="0"/>
      <w:marTop w:val="0"/>
      <w:marBottom w:val="0"/>
      <w:divBdr>
        <w:top w:val="none" w:sz="0" w:space="0" w:color="auto"/>
        <w:left w:val="none" w:sz="0" w:space="0" w:color="auto"/>
        <w:bottom w:val="none" w:sz="0" w:space="0" w:color="auto"/>
        <w:right w:val="none" w:sz="0" w:space="0" w:color="auto"/>
      </w:divBdr>
    </w:div>
    <w:div w:id="1438255615">
      <w:bodyDiv w:val="1"/>
      <w:marLeft w:val="0"/>
      <w:marRight w:val="0"/>
      <w:marTop w:val="0"/>
      <w:marBottom w:val="0"/>
      <w:divBdr>
        <w:top w:val="none" w:sz="0" w:space="0" w:color="auto"/>
        <w:left w:val="none" w:sz="0" w:space="0" w:color="auto"/>
        <w:bottom w:val="none" w:sz="0" w:space="0" w:color="auto"/>
        <w:right w:val="none" w:sz="0" w:space="0" w:color="auto"/>
      </w:divBdr>
    </w:div>
    <w:div w:id="1441874886">
      <w:bodyDiv w:val="1"/>
      <w:marLeft w:val="0"/>
      <w:marRight w:val="0"/>
      <w:marTop w:val="0"/>
      <w:marBottom w:val="0"/>
      <w:divBdr>
        <w:top w:val="none" w:sz="0" w:space="0" w:color="auto"/>
        <w:left w:val="none" w:sz="0" w:space="0" w:color="auto"/>
        <w:bottom w:val="none" w:sz="0" w:space="0" w:color="auto"/>
        <w:right w:val="none" w:sz="0" w:space="0" w:color="auto"/>
      </w:divBdr>
    </w:div>
    <w:div w:id="1443183412">
      <w:bodyDiv w:val="1"/>
      <w:marLeft w:val="0"/>
      <w:marRight w:val="0"/>
      <w:marTop w:val="0"/>
      <w:marBottom w:val="0"/>
      <w:divBdr>
        <w:top w:val="none" w:sz="0" w:space="0" w:color="auto"/>
        <w:left w:val="none" w:sz="0" w:space="0" w:color="auto"/>
        <w:bottom w:val="none" w:sz="0" w:space="0" w:color="auto"/>
        <w:right w:val="none" w:sz="0" w:space="0" w:color="auto"/>
      </w:divBdr>
    </w:div>
    <w:div w:id="1443647519">
      <w:bodyDiv w:val="1"/>
      <w:marLeft w:val="0"/>
      <w:marRight w:val="0"/>
      <w:marTop w:val="0"/>
      <w:marBottom w:val="0"/>
      <w:divBdr>
        <w:top w:val="none" w:sz="0" w:space="0" w:color="auto"/>
        <w:left w:val="none" w:sz="0" w:space="0" w:color="auto"/>
        <w:bottom w:val="none" w:sz="0" w:space="0" w:color="auto"/>
        <w:right w:val="none" w:sz="0" w:space="0" w:color="auto"/>
      </w:divBdr>
    </w:div>
    <w:div w:id="1448113510">
      <w:bodyDiv w:val="1"/>
      <w:marLeft w:val="0"/>
      <w:marRight w:val="0"/>
      <w:marTop w:val="0"/>
      <w:marBottom w:val="0"/>
      <w:divBdr>
        <w:top w:val="none" w:sz="0" w:space="0" w:color="auto"/>
        <w:left w:val="none" w:sz="0" w:space="0" w:color="auto"/>
        <w:bottom w:val="none" w:sz="0" w:space="0" w:color="auto"/>
        <w:right w:val="none" w:sz="0" w:space="0" w:color="auto"/>
      </w:divBdr>
    </w:div>
    <w:div w:id="1448157309">
      <w:bodyDiv w:val="1"/>
      <w:marLeft w:val="0"/>
      <w:marRight w:val="0"/>
      <w:marTop w:val="0"/>
      <w:marBottom w:val="0"/>
      <w:divBdr>
        <w:top w:val="none" w:sz="0" w:space="0" w:color="auto"/>
        <w:left w:val="none" w:sz="0" w:space="0" w:color="auto"/>
        <w:bottom w:val="none" w:sz="0" w:space="0" w:color="auto"/>
        <w:right w:val="none" w:sz="0" w:space="0" w:color="auto"/>
      </w:divBdr>
    </w:div>
    <w:div w:id="1450054425">
      <w:bodyDiv w:val="1"/>
      <w:marLeft w:val="0"/>
      <w:marRight w:val="0"/>
      <w:marTop w:val="0"/>
      <w:marBottom w:val="0"/>
      <w:divBdr>
        <w:top w:val="none" w:sz="0" w:space="0" w:color="auto"/>
        <w:left w:val="none" w:sz="0" w:space="0" w:color="auto"/>
        <w:bottom w:val="none" w:sz="0" w:space="0" w:color="auto"/>
        <w:right w:val="none" w:sz="0" w:space="0" w:color="auto"/>
      </w:divBdr>
    </w:div>
    <w:div w:id="1450316325">
      <w:bodyDiv w:val="1"/>
      <w:marLeft w:val="0"/>
      <w:marRight w:val="0"/>
      <w:marTop w:val="0"/>
      <w:marBottom w:val="0"/>
      <w:divBdr>
        <w:top w:val="none" w:sz="0" w:space="0" w:color="auto"/>
        <w:left w:val="none" w:sz="0" w:space="0" w:color="auto"/>
        <w:bottom w:val="none" w:sz="0" w:space="0" w:color="auto"/>
        <w:right w:val="none" w:sz="0" w:space="0" w:color="auto"/>
      </w:divBdr>
    </w:div>
    <w:div w:id="1453742202">
      <w:bodyDiv w:val="1"/>
      <w:marLeft w:val="0"/>
      <w:marRight w:val="0"/>
      <w:marTop w:val="0"/>
      <w:marBottom w:val="0"/>
      <w:divBdr>
        <w:top w:val="none" w:sz="0" w:space="0" w:color="auto"/>
        <w:left w:val="none" w:sz="0" w:space="0" w:color="auto"/>
        <w:bottom w:val="none" w:sz="0" w:space="0" w:color="auto"/>
        <w:right w:val="none" w:sz="0" w:space="0" w:color="auto"/>
      </w:divBdr>
    </w:div>
    <w:div w:id="1456947201">
      <w:bodyDiv w:val="1"/>
      <w:marLeft w:val="0"/>
      <w:marRight w:val="0"/>
      <w:marTop w:val="0"/>
      <w:marBottom w:val="0"/>
      <w:divBdr>
        <w:top w:val="none" w:sz="0" w:space="0" w:color="auto"/>
        <w:left w:val="none" w:sz="0" w:space="0" w:color="auto"/>
        <w:bottom w:val="none" w:sz="0" w:space="0" w:color="auto"/>
        <w:right w:val="none" w:sz="0" w:space="0" w:color="auto"/>
      </w:divBdr>
    </w:div>
    <w:div w:id="1461992472">
      <w:bodyDiv w:val="1"/>
      <w:marLeft w:val="0"/>
      <w:marRight w:val="0"/>
      <w:marTop w:val="0"/>
      <w:marBottom w:val="0"/>
      <w:divBdr>
        <w:top w:val="none" w:sz="0" w:space="0" w:color="auto"/>
        <w:left w:val="none" w:sz="0" w:space="0" w:color="auto"/>
        <w:bottom w:val="none" w:sz="0" w:space="0" w:color="auto"/>
        <w:right w:val="none" w:sz="0" w:space="0" w:color="auto"/>
      </w:divBdr>
    </w:div>
    <w:div w:id="1465346857">
      <w:bodyDiv w:val="1"/>
      <w:marLeft w:val="0"/>
      <w:marRight w:val="0"/>
      <w:marTop w:val="0"/>
      <w:marBottom w:val="0"/>
      <w:divBdr>
        <w:top w:val="none" w:sz="0" w:space="0" w:color="auto"/>
        <w:left w:val="none" w:sz="0" w:space="0" w:color="auto"/>
        <w:bottom w:val="none" w:sz="0" w:space="0" w:color="auto"/>
        <w:right w:val="none" w:sz="0" w:space="0" w:color="auto"/>
      </w:divBdr>
    </w:div>
    <w:div w:id="1467047048">
      <w:bodyDiv w:val="1"/>
      <w:marLeft w:val="0"/>
      <w:marRight w:val="0"/>
      <w:marTop w:val="0"/>
      <w:marBottom w:val="0"/>
      <w:divBdr>
        <w:top w:val="none" w:sz="0" w:space="0" w:color="auto"/>
        <w:left w:val="none" w:sz="0" w:space="0" w:color="auto"/>
        <w:bottom w:val="none" w:sz="0" w:space="0" w:color="auto"/>
        <w:right w:val="none" w:sz="0" w:space="0" w:color="auto"/>
      </w:divBdr>
    </w:div>
    <w:div w:id="1468276558">
      <w:bodyDiv w:val="1"/>
      <w:marLeft w:val="0"/>
      <w:marRight w:val="0"/>
      <w:marTop w:val="0"/>
      <w:marBottom w:val="0"/>
      <w:divBdr>
        <w:top w:val="none" w:sz="0" w:space="0" w:color="auto"/>
        <w:left w:val="none" w:sz="0" w:space="0" w:color="auto"/>
        <w:bottom w:val="none" w:sz="0" w:space="0" w:color="auto"/>
        <w:right w:val="none" w:sz="0" w:space="0" w:color="auto"/>
      </w:divBdr>
    </w:div>
    <w:div w:id="1469858478">
      <w:bodyDiv w:val="1"/>
      <w:marLeft w:val="0"/>
      <w:marRight w:val="0"/>
      <w:marTop w:val="0"/>
      <w:marBottom w:val="0"/>
      <w:divBdr>
        <w:top w:val="none" w:sz="0" w:space="0" w:color="auto"/>
        <w:left w:val="none" w:sz="0" w:space="0" w:color="auto"/>
        <w:bottom w:val="none" w:sz="0" w:space="0" w:color="auto"/>
        <w:right w:val="none" w:sz="0" w:space="0" w:color="auto"/>
      </w:divBdr>
    </w:div>
    <w:div w:id="1471635182">
      <w:bodyDiv w:val="1"/>
      <w:marLeft w:val="0"/>
      <w:marRight w:val="0"/>
      <w:marTop w:val="0"/>
      <w:marBottom w:val="0"/>
      <w:divBdr>
        <w:top w:val="none" w:sz="0" w:space="0" w:color="auto"/>
        <w:left w:val="none" w:sz="0" w:space="0" w:color="auto"/>
        <w:bottom w:val="none" w:sz="0" w:space="0" w:color="auto"/>
        <w:right w:val="none" w:sz="0" w:space="0" w:color="auto"/>
      </w:divBdr>
    </w:div>
    <w:div w:id="1472475234">
      <w:bodyDiv w:val="1"/>
      <w:marLeft w:val="0"/>
      <w:marRight w:val="0"/>
      <w:marTop w:val="0"/>
      <w:marBottom w:val="0"/>
      <w:divBdr>
        <w:top w:val="none" w:sz="0" w:space="0" w:color="auto"/>
        <w:left w:val="none" w:sz="0" w:space="0" w:color="auto"/>
        <w:bottom w:val="none" w:sz="0" w:space="0" w:color="auto"/>
        <w:right w:val="none" w:sz="0" w:space="0" w:color="auto"/>
      </w:divBdr>
    </w:div>
    <w:div w:id="1474057340">
      <w:bodyDiv w:val="1"/>
      <w:marLeft w:val="0"/>
      <w:marRight w:val="0"/>
      <w:marTop w:val="0"/>
      <w:marBottom w:val="0"/>
      <w:divBdr>
        <w:top w:val="none" w:sz="0" w:space="0" w:color="auto"/>
        <w:left w:val="none" w:sz="0" w:space="0" w:color="auto"/>
        <w:bottom w:val="none" w:sz="0" w:space="0" w:color="auto"/>
        <w:right w:val="none" w:sz="0" w:space="0" w:color="auto"/>
      </w:divBdr>
    </w:div>
    <w:div w:id="1475029488">
      <w:bodyDiv w:val="1"/>
      <w:marLeft w:val="0"/>
      <w:marRight w:val="0"/>
      <w:marTop w:val="0"/>
      <w:marBottom w:val="0"/>
      <w:divBdr>
        <w:top w:val="none" w:sz="0" w:space="0" w:color="auto"/>
        <w:left w:val="none" w:sz="0" w:space="0" w:color="auto"/>
        <w:bottom w:val="none" w:sz="0" w:space="0" w:color="auto"/>
        <w:right w:val="none" w:sz="0" w:space="0" w:color="auto"/>
      </w:divBdr>
    </w:div>
    <w:div w:id="1484393465">
      <w:bodyDiv w:val="1"/>
      <w:marLeft w:val="0"/>
      <w:marRight w:val="0"/>
      <w:marTop w:val="0"/>
      <w:marBottom w:val="0"/>
      <w:divBdr>
        <w:top w:val="none" w:sz="0" w:space="0" w:color="auto"/>
        <w:left w:val="none" w:sz="0" w:space="0" w:color="auto"/>
        <w:bottom w:val="none" w:sz="0" w:space="0" w:color="auto"/>
        <w:right w:val="none" w:sz="0" w:space="0" w:color="auto"/>
      </w:divBdr>
    </w:div>
    <w:div w:id="1484735387">
      <w:bodyDiv w:val="1"/>
      <w:marLeft w:val="0"/>
      <w:marRight w:val="0"/>
      <w:marTop w:val="0"/>
      <w:marBottom w:val="0"/>
      <w:divBdr>
        <w:top w:val="none" w:sz="0" w:space="0" w:color="auto"/>
        <w:left w:val="none" w:sz="0" w:space="0" w:color="auto"/>
        <w:bottom w:val="none" w:sz="0" w:space="0" w:color="auto"/>
        <w:right w:val="none" w:sz="0" w:space="0" w:color="auto"/>
      </w:divBdr>
    </w:div>
    <w:div w:id="1490095769">
      <w:bodyDiv w:val="1"/>
      <w:marLeft w:val="0"/>
      <w:marRight w:val="0"/>
      <w:marTop w:val="0"/>
      <w:marBottom w:val="0"/>
      <w:divBdr>
        <w:top w:val="none" w:sz="0" w:space="0" w:color="auto"/>
        <w:left w:val="none" w:sz="0" w:space="0" w:color="auto"/>
        <w:bottom w:val="none" w:sz="0" w:space="0" w:color="auto"/>
        <w:right w:val="none" w:sz="0" w:space="0" w:color="auto"/>
      </w:divBdr>
    </w:div>
    <w:div w:id="1490559860">
      <w:bodyDiv w:val="1"/>
      <w:marLeft w:val="0"/>
      <w:marRight w:val="0"/>
      <w:marTop w:val="0"/>
      <w:marBottom w:val="0"/>
      <w:divBdr>
        <w:top w:val="none" w:sz="0" w:space="0" w:color="auto"/>
        <w:left w:val="none" w:sz="0" w:space="0" w:color="auto"/>
        <w:bottom w:val="none" w:sz="0" w:space="0" w:color="auto"/>
        <w:right w:val="none" w:sz="0" w:space="0" w:color="auto"/>
      </w:divBdr>
    </w:div>
    <w:div w:id="1494292944">
      <w:bodyDiv w:val="1"/>
      <w:marLeft w:val="0"/>
      <w:marRight w:val="0"/>
      <w:marTop w:val="0"/>
      <w:marBottom w:val="0"/>
      <w:divBdr>
        <w:top w:val="none" w:sz="0" w:space="0" w:color="auto"/>
        <w:left w:val="none" w:sz="0" w:space="0" w:color="auto"/>
        <w:bottom w:val="none" w:sz="0" w:space="0" w:color="auto"/>
        <w:right w:val="none" w:sz="0" w:space="0" w:color="auto"/>
      </w:divBdr>
    </w:div>
    <w:div w:id="1494754291">
      <w:bodyDiv w:val="1"/>
      <w:marLeft w:val="0"/>
      <w:marRight w:val="0"/>
      <w:marTop w:val="0"/>
      <w:marBottom w:val="0"/>
      <w:divBdr>
        <w:top w:val="none" w:sz="0" w:space="0" w:color="auto"/>
        <w:left w:val="none" w:sz="0" w:space="0" w:color="auto"/>
        <w:bottom w:val="none" w:sz="0" w:space="0" w:color="auto"/>
        <w:right w:val="none" w:sz="0" w:space="0" w:color="auto"/>
      </w:divBdr>
    </w:div>
    <w:div w:id="1495604464">
      <w:bodyDiv w:val="1"/>
      <w:marLeft w:val="0"/>
      <w:marRight w:val="0"/>
      <w:marTop w:val="0"/>
      <w:marBottom w:val="0"/>
      <w:divBdr>
        <w:top w:val="none" w:sz="0" w:space="0" w:color="auto"/>
        <w:left w:val="none" w:sz="0" w:space="0" w:color="auto"/>
        <w:bottom w:val="none" w:sz="0" w:space="0" w:color="auto"/>
        <w:right w:val="none" w:sz="0" w:space="0" w:color="auto"/>
      </w:divBdr>
    </w:div>
    <w:div w:id="1497112608">
      <w:bodyDiv w:val="1"/>
      <w:marLeft w:val="0"/>
      <w:marRight w:val="0"/>
      <w:marTop w:val="0"/>
      <w:marBottom w:val="0"/>
      <w:divBdr>
        <w:top w:val="none" w:sz="0" w:space="0" w:color="auto"/>
        <w:left w:val="none" w:sz="0" w:space="0" w:color="auto"/>
        <w:bottom w:val="none" w:sz="0" w:space="0" w:color="auto"/>
        <w:right w:val="none" w:sz="0" w:space="0" w:color="auto"/>
      </w:divBdr>
    </w:div>
    <w:div w:id="1497185188">
      <w:bodyDiv w:val="1"/>
      <w:marLeft w:val="0"/>
      <w:marRight w:val="0"/>
      <w:marTop w:val="0"/>
      <w:marBottom w:val="0"/>
      <w:divBdr>
        <w:top w:val="none" w:sz="0" w:space="0" w:color="auto"/>
        <w:left w:val="none" w:sz="0" w:space="0" w:color="auto"/>
        <w:bottom w:val="none" w:sz="0" w:space="0" w:color="auto"/>
        <w:right w:val="none" w:sz="0" w:space="0" w:color="auto"/>
      </w:divBdr>
    </w:div>
    <w:div w:id="1500340731">
      <w:bodyDiv w:val="1"/>
      <w:marLeft w:val="0"/>
      <w:marRight w:val="0"/>
      <w:marTop w:val="0"/>
      <w:marBottom w:val="0"/>
      <w:divBdr>
        <w:top w:val="none" w:sz="0" w:space="0" w:color="auto"/>
        <w:left w:val="none" w:sz="0" w:space="0" w:color="auto"/>
        <w:bottom w:val="none" w:sz="0" w:space="0" w:color="auto"/>
        <w:right w:val="none" w:sz="0" w:space="0" w:color="auto"/>
      </w:divBdr>
    </w:div>
    <w:div w:id="1501241057">
      <w:bodyDiv w:val="1"/>
      <w:marLeft w:val="0"/>
      <w:marRight w:val="0"/>
      <w:marTop w:val="0"/>
      <w:marBottom w:val="0"/>
      <w:divBdr>
        <w:top w:val="none" w:sz="0" w:space="0" w:color="auto"/>
        <w:left w:val="none" w:sz="0" w:space="0" w:color="auto"/>
        <w:bottom w:val="none" w:sz="0" w:space="0" w:color="auto"/>
        <w:right w:val="none" w:sz="0" w:space="0" w:color="auto"/>
      </w:divBdr>
    </w:div>
    <w:div w:id="1502157569">
      <w:bodyDiv w:val="1"/>
      <w:marLeft w:val="0"/>
      <w:marRight w:val="0"/>
      <w:marTop w:val="0"/>
      <w:marBottom w:val="0"/>
      <w:divBdr>
        <w:top w:val="none" w:sz="0" w:space="0" w:color="auto"/>
        <w:left w:val="none" w:sz="0" w:space="0" w:color="auto"/>
        <w:bottom w:val="none" w:sz="0" w:space="0" w:color="auto"/>
        <w:right w:val="none" w:sz="0" w:space="0" w:color="auto"/>
      </w:divBdr>
    </w:div>
    <w:div w:id="1503934793">
      <w:bodyDiv w:val="1"/>
      <w:marLeft w:val="0"/>
      <w:marRight w:val="0"/>
      <w:marTop w:val="0"/>
      <w:marBottom w:val="0"/>
      <w:divBdr>
        <w:top w:val="none" w:sz="0" w:space="0" w:color="auto"/>
        <w:left w:val="none" w:sz="0" w:space="0" w:color="auto"/>
        <w:bottom w:val="none" w:sz="0" w:space="0" w:color="auto"/>
        <w:right w:val="none" w:sz="0" w:space="0" w:color="auto"/>
      </w:divBdr>
    </w:div>
    <w:div w:id="1504080962">
      <w:bodyDiv w:val="1"/>
      <w:marLeft w:val="0"/>
      <w:marRight w:val="0"/>
      <w:marTop w:val="0"/>
      <w:marBottom w:val="0"/>
      <w:divBdr>
        <w:top w:val="none" w:sz="0" w:space="0" w:color="auto"/>
        <w:left w:val="none" w:sz="0" w:space="0" w:color="auto"/>
        <w:bottom w:val="none" w:sz="0" w:space="0" w:color="auto"/>
        <w:right w:val="none" w:sz="0" w:space="0" w:color="auto"/>
      </w:divBdr>
    </w:div>
    <w:div w:id="1504590038">
      <w:bodyDiv w:val="1"/>
      <w:marLeft w:val="0"/>
      <w:marRight w:val="0"/>
      <w:marTop w:val="0"/>
      <w:marBottom w:val="0"/>
      <w:divBdr>
        <w:top w:val="none" w:sz="0" w:space="0" w:color="auto"/>
        <w:left w:val="none" w:sz="0" w:space="0" w:color="auto"/>
        <w:bottom w:val="none" w:sz="0" w:space="0" w:color="auto"/>
        <w:right w:val="none" w:sz="0" w:space="0" w:color="auto"/>
      </w:divBdr>
    </w:div>
    <w:div w:id="1504782112">
      <w:bodyDiv w:val="1"/>
      <w:marLeft w:val="0"/>
      <w:marRight w:val="0"/>
      <w:marTop w:val="0"/>
      <w:marBottom w:val="0"/>
      <w:divBdr>
        <w:top w:val="none" w:sz="0" w:space="0" w:color="auto"/>
        <w:left w:val="none" w:sz="0" w:space="0" w:color="auto"/>
        <w:bottom w:val="none" w:sz="0" w:space="0" w:color="auto"/>
        <w:right w:val="none" w:sz="0" w:space="0" w:color="auto"/>
      </w:divBdr>
    </w:div>
    <w:div w:id="1505050932">
      <w:bodyDiv w:val="1"/>
      <w:marLeft w:val="0"/>
      <w:marRight w:val="0"/>
      <w:marTop w:val="0"/>
      <w:marBottom w:val="0"/>
      <w:divBdr>
        <w:top w:val="none" w:sz="0" w:space="0" w:color="auto"/>
        <w:left w:val="none" w:sz="0" w:space="0" w:color="auto"/>
        <w:bottom w:val="none" w:sz="0" w:space="0" w:color="auto"/>
        <w:right w:val="none" w:sz="0" w:space="0" w:color="auto"/>
      </w:divBdr>
    </w:div>
    <w:div w:id="1506901509">
      <w:bodyDiv w:val="1"/>
      <w:marLeft w:val="0"/>
      <w:marRight w:val="0"/>
      <w:marTop w:val="0"/>
      <w:marBottom w:val="0"/>
      <w:divBdr>
        <w:top w:val="none" w:sz="0" w:space="0" w:color="auto"/>
        <w:left w:val="none" w:sz="0" w:space="0" w:color="auto"/>
        <w:bottom w:val="none" w:sz="0" w:space="0" w:color="auto"/>
        <w:right w:val="none" w:sz="0" w:space="0" w:color="auto"/>
      </w:divBdr>
    </w:div>
    <w:div w:id="1512257563">
      <w:bodyDiv w:val="1"/>
      <w:marLeft w:val="0"/>
      <w:marRight w:val="0"/>
      <w:marTop w:val="0"/>
      <w:marBottom w:val="0"/>
      <w:divBdr>
        <w:top w:val="none" w:sz="0" w:space="0" w:color="auto"/>
        <w:left w:val="none" w:sz="0" w:space="0" w:color="auto"/>
        <w:bottom w:val="none" w:sz="0" w:space="0" w:color="auto"/>
        <w:right w:val="none" w:sz="0" w:space="0" w:color="auto"/>
      </w:divBdr>
    </w:div>
    <w:div w:id="1513882899">
      <w:bodyDiv w:val="1"/>
      <w:marLeft w:val="0"/>
      <w:marRight w:val="0"/>
      <w:marTop w:val="0"/>
      <w:marBottom w:val="0"/>
      <w:divBdr>
        <w:top w:val="none" w:sz="0" w:space="0" w:color="auto"/>
        <w:left w:val="none" w:sz="0" w:space="0" w:color="auto"/>
        <w:bottom w:val="none" w:sz="0" w:space="0" w:color="auto"/>
        <w:right w:val="none" w:sz="0" w:space="0" w:color="auto"/>
      </w:divBdr>
    </w:div>
    <w:div w:id="1515463118">
      <w:bodyDiv w:val="1"/>
      <w:marLeft w:val="0"/>
      <w:marRight w:val="0"/>
      <w:marTop w:val="0"/>
      <w:marBottom w:val="0"/>
      <w:divBdr>
        <w:top w:val="none" w:sz="0" w:space="0" w:color="auto"/>
        <w:left w:val="none" w:sz="0" w:space="0" w:color="auto"/>
        <w:bottom w:val="none" w:sz="0" w:space="0" w:color="auto"/>
        <w:right w:val="none" w:sz="0" w:space="0" w:color="auto"/>
      </w:divBdr>
    </w:div>
    <w:div w:id="1516847347">
      <w:bodyDiv w:val="1"/>
      <w:marLeft w:val="0"/>
      <w:marRight w:val="0"/>
      <w:marTop w:val="0"/>
      <w:marBottom w:val="0"/>
      <w:divBdr>
        <w:top w:val="none" w:sz="0" w:space="0" w:color="auto"/>
        <w:left w:val="none" w:sz="0" w:space="0" w:color="auto"/>
        <w:bottom w:val="none" w:sz="0" w:space="0" w:color="auto"/>
        <w:right w:val="none" w:sz="0" w:space="0" w:color="auto"/>
      </w:divBdr>
    </w:div>
    <w:div w:id="1528717220">
      <w:bodyDiv w:val="1"/>
      <w:marLeft w:val="0"/>
      <w:marRight w:val="0"/>
      <w:marTop w:val="0"/>
      <w:marBottom w:val="0"/>
      <w:divBdr>
        <w:top w:val="none" w:sz="0" w:space="0" w:color="auto"/>
        <w:left w:val="none" w:sz="0" w:space="0" w:color="auto"/>
        <w:bottom w:val="none" w:sz="0" w:space="0" w:color="auto"/>
        <w:right w:val="none" w:sz="0" w:space="0" w:color="auto"/>
      </w:divBdr>
    </w:div>
    <w:div w:id="1533611684">
      <w:bodyDiv w:val="1"/>
      <w:marLeft w:val="0"/>
      <w:marRight w:val="0"/>
      <w:marTop w:val="0"/>
      <w:marBottom w:val="0"/>
      <w:divBdr>
        <w:top w:val="none" w:sz="0" w:space="0" w:color="auto"/>
        <w:left w:val="none" w:sz="0" w:space="0" w:color="auto"/>
        <w:bottom w:val="none" w:sz="0" w:space="0" w:color="auto"/>
        <w:right w:val="none" w:sz="0" w:space="0" w:color="auto"/>
      </w:divBdr>
    </w:div>
    <w:div w:id="1537818419">
      <w:bodyDiv w:val="1"/>
      <w:marLeft w:val="0"/>
      <w:marRight w:val="0"/>
      <w:marTop w:val="0"/>
      <w:marBottom w:val="0"/>
      <w:divBdr>
        <w:top w:val="none" w:sz="0" w:space="0" w:color="auto"/>
        <w:left w:val="none" w:sz="0" w:space="0" w:color="auto"/>
        <w:bottom w:val="none" w:sz="0" w:space="0" w:color="auto"/>
        <w:right w:val="none" w:sz="0" w:space="0" w:color="auto"/>
      </w:divBdr>
    </w:div>
    <w:div w:id="1539048204">
      <w:bodyDiv w:val="1"/>
      <w:marLeft w:val="0"/>
      <w:marRight w:val="0"/>
      <w:marTop w:val="0"/>
      <w:marBottom w:val="0"/>
      <w:divBdr>
        <w:top w:val="none" w:sz="0" w:space="0" w:color="auto"/>
        <w:left w:val="none" w:sz="0" w:space="0" w:color="auto"/>
        <w:bottom w:val="none" w:sz="0" w:space="0" w:color="auto"/>
        <w:right w:val="none" w:sz="0" w:space="0" w:color="auto"/>
      </w:divBdr>
    </w:div>
    <w:div w:id="1540389892">
      <w:bodyDiv w:val="1"/>
      <w:marLeft w:val="0"/>
      <w:marRight w:val="0"/>
      <w:marTop w:val="0"/>
      <w:marBottom w:val="0"/>
      <w:divBdr>
        <w:top w:val="none" w:sz="0" w:space="0" w:color="auto"/>
        <w:left w:val="none" w:sz="0" w:space="0" w:color="auto"/>
        <w:bottom w:val="none" w:sz="0" w:space="0" w:color="auto"/>
        <w:right w:val="none" w:sz="0" w:space="0" w:color="auto"/>
      </w:divBdr>
    </w:div>
    <w:div w:id="1543203317">
      <w:bodyDiv w:val="1"/>
      <w:marLeft w:val="0"/>
      <w:marRight w:val="0"/>
      <w:marTop w:val="0"/>
      <w:marBottom w:val="0"/>
      <w:divBdr>
        <w:top w:val="none" w:sz="0" w:space="0" w:color="auto"/>
        <w:left w:val="none" w:sz="0" w:space="0" w:color="auto"/>
        <w:bottom w:val="none" w:sz="0" w:space="0" w:color="auto"/>
        <w:right w:val="none" w:sz="0" w:space="0" w:color="auto"/>
      </w:divBdr>
    </w:div>
    <w:div w:id="1545292893">
      <w:bodyDiv w:val="1"/>
      <w:marLeft w:val="0"/>
      <w:marRight w:val="0"/>
      <w:marTop w:val="0"/>
      <w:marBottom w:val="0"/>
      <w:divBdr>
        <w:top w:val="none" w:sz="0" w:space="0" w:color="auto"/>
        <w:left w:val="none" w:sz="0" w:space="0" w:color="auto"/>
        <w:bottom w:val="none" w:sz="0" w:space="0" w:color="auto"/>
        <w:right w:val="none" w:sz="0" w:space="0" w:color="auto"/>
      </w:divBdr>
    </w:div>
    <w:div w:id="1548908768">
      <w:bodyDiv w:val="1"/>
      <w:marLeft w:val="0"/>
      <w:marRight w:val="0"/>
      <w:marTop w:val="0"/>
      <w:marBottom w:val="0"/>
      <w:divBdr>
        <w:top w:val="none" w:sz="0" w:space="0" w:color="auto"/>
        <w:left w:val="none" w:sz="0" w:space="0" w:color="auto"/>
        <w:bottom w:val="none" w:sz="0" w:space="0" w:color="auto"/>
        <w:right w:val="none" w:sz="0" w:space="0" w:color="auto"/>
      </w:divBdr>
    </w:div>
    <w:div w:id="1551452120">
      <w:bodyDiv w:val="1"/>
      <w:marLeft w:val="0"/>
      <w:marRight w:val="0"/>
      <w:marTop w:val="0"/>
      <w:marBottom w:val="0"/>
      <w:divBdr>
        <w:top w:val="none" w:sz="0" w:space="0" w:color="auto"/>
        <w:left w:val="none" w:sz="0" w:space="0" w:color="auto"/>
        <w:bottom w:val="none" w:sz="0" w:space="0" w:color="auto"/>
        <w:right w:val="none" w:sz="0" w:space="0" w:color="auto"/>
      </w:divBdr>
    </w:div>
    <w:div w:id="1555048641">
      <w:bodyDiv w:val="1"/>
      <w:marLeft w:val="0"/>
      <w:marRight w:val="0"/>
      <w:marTop w:val="0"/>
      <w:marBottom w:val="0"/>
      <w:divBdr>
        <w:top w:val="none" w:sz="0" w:space="0" w:color="auto"/>
        <w:left w:val="none" w:sz="0" w:space="0" w:color="auto"/>
        <w:bottom w:val="none" w:sz="0" w:space="0" w:color="auto"/>
        <w:right w:val="none" w:sz="0" w:space="0" w:color="auto"/>
      </w:divBdr>
    </w:div>
    <w:div w:id="1555628640">
      <w:bodyDiv w:val="1"/>
      <w:marLeft w:val="0"/>
      <w:marRight w:val="0"/>
      <w:marTop w:val="0"/>
      <w:marBottom w:val="0"/>
      <w:divBdr>
        <w:top w:val="none" w:sz="0" w:space="0" w:color="auto"/>
        <w:left w:val="none" w:sz="0" w:space="0" w:color="auto"/>
        <w:bottom w:val="none" w:sz="0" w:space="0" w:color="auto"/>
        <w:right w:val="none" w:sz="0" w:space="0" w:color="auto"/>
      </w:divBdr>
    </w:div>
    <w:div w:id="1557161904">
      <w:bodyDiv w:val="1"/>
      <w:marLeft w:val="0"/>
      <w:marRight w:val="0"/>
      <w:marTop w:val="0"/>
      <w:marBottom w:val="0"/>
      <w:divBdr>
        <w:top w:val="none" w:sz="0" w:space="0" w:color="auto"/>
        <w:left w:val="none" w:sz="0" w:space="0" w:color="auto"/>
        <w:bottom w:val="none" w:sz="0" w:space="0" w:color="auto"/>
        <w:right w:val="none" w:sz="0" w:space="0" w:color="auto"/>
      </w:divBdr>
    </w:div>
    <w:div w:id="1558128224">
      <w:bodyDiv w:val="1"/>
      <w:marLeft w:val="0"/>
      <w:marRight w:val="0"/>
      <w:marTop w:val="0"/>
      <w:marBottom w:val="0"/>
      <w:divBdr>
        <w:top w:val="none" w:sz="0" w:space="0" w:color="auto"/>
        <w:left w:val="none" w:sz="0" w:space="0" w:color="auto"/>
        <w:bottom w:val="none" w:sz="0" w:space="0" w:color="auto"/>
        <w:right w:val="none" w:sz="0" w:space="0" w:color="auto"/>
      </w:divBdr>
    </w:div>
    <w:div w:id="1561164548">
      <w:bodyDiv w:val="1"/>
      <w:marLeft w:val="0"/>
      <w:marRight w:val="0"/>
      <w:marTop w:val="0"/>
      <w:marBottom w:val="0"/>
      <w:divBdr>
        <w:top w:val="none" w:sz="0" w:space="0" w:color="auto"/>
        <w:left w:val="none" w:sz="0" w:space="0" w:color="auto"/>
        <w:bottom w:val="none" w:sz="0" w:space="0" w:color="auto"/>
        <w:right w:val="none" w:sz="0" w:space="0" w:color="auto"/>
      </w:divBdr>
    </w:div>
    <w:div w:id="1561819409">
      <w:bodyDiv w:val="1"/>
      <w:marLeft w:val="0"/>
      <w:marRight w:val="0"/>
      <w:marTop w:val="0"/>
      <w:marBottom w:val="0"/>
      <w:divBdr>
        <w:top w:val="none" w:sz="0" w:space="0" w:color="auto"/>
        <w:left w:val="none" w:sz="0" w:space="0" w:color="auto"/>
        <w:bottom w:val="none" w:sz="0" w:space="0" w:color="auto"/>
        <w:right w:val="none" w:sz="0" w:space="0" w:color="auto"/>
      </w:divBdr>
    </w:div>
    <w:div w:id="1561940231">
      <w:bodyDiv w:val="1"/>
      <w:marLeft w:val="0"/>
      <w:marRight w:val="0"/>
      <w:marTop w:val="0"/>
      <w:marBottom w:val="0"/>
      <w:divBdr>
        <w:top w:val="none" w:sz="0" w:space="0" w:color="auto"/>
        <w:left w:val="none" w:sz="0" w:space="0" w:color="auto"/>
        <w:bottom w:val="none" w:sz="0" w:space="0" w:color="auto"/>
        <w:right w:val="none" w:sz="0" w:space="0" w:color="auto"/>
      </w:divBdr>
    </w:div>
    <w:div w:id="1564370454">
      <w:bodyDiv w:val="1"/>
      <w:marLeft w:val="0"/>
      <w:marRight w:val="0"/>
      <w:marTop w:val="0"/>
      <w:marBottom w:val="0"/>
      <w:divBdr>
        <w:top w:val="none" w:sz="0" w:space="0" w:color="auto"/>
        <w:left w:val="none" w:sz="0" w:space="0" w:color="auto"/>
        <w:bottom w:val="none" w:sz="0" w:space="0" w:color="auto"/>
        <w:right w:val="none" w:sz="0" w:space="0" w:color="auto"/>
      </w:divBdr>
    </w:div>
    <w:div w:id="1565750611">
      <w:bodyDiv w:val="1"/>
      <w:marLeft w:val="0"/>
      <w:marRight w:val="0"/>
      <w:marTop w:val="0"/>
      <w:marBottom w:val="0"/>
      <w:divBdr>
        <w:top w:val="none" w:sz="0" w:space="0" w:color="auto"/>
        <w:left w:val="none" w:sz="0" w:space="0" w:color="auto"/>
        <w:bottom w:val="none" w:sz="0" w:space="0" w:color="auto"/>
        <w:right w:val="none" w:sz="0" w:space="0" w:color="auto"/>
      </w:divBdr>
    </w:div>
    <w:div w:id="1570572950">
      <w:bodyDiv w:val="1"/>
      <w:marLeft w:val="0"/>
      <w:marRight w:val="0"/>
      <w:marTop w:val="0"/>
      <w:marBottom w:val="0"/>
      <w:divBdr>
        <w:top w:val="none" w:sz="0" w:space="0" w:color="auto"/>
        <w:left w:val="none" w:sz="0" w:space="0" w:color="auto"/>
        <w:bottom w:val="none" w:sz="0" w:space="0" w:color="auto"/>
        <w:right w:val="none" w:sz="0" w:space="0" w:color="auto"/>
      </w:divBdr>
    </w:div>
    <w:div w:id="1572036448">
      <w:bodyDiv w:val="1"/>
      <w:marLeft w:val="0"/>
      <w:marRight w:val="0"/>
      <w:marTop w:val="0"/>
      <w:marBottom w:val="0"/>
      <w:divBdr>
        <w:top w:val="none" w:sz="0" w:space="0" w:color="auto"/>
        <w:left w:val="none" w:sz="0" w:space="0" w:color="auto"/>
        <w:bottom w:val="none" w:sz="0" w:space="0" w:color="auto"/>
        <w:right w:val="none" w:sz="0" w:space="0" w:color="auto"/>
      </w:divBdr>
    </w:div>
    <w:div w:id="1578050933">
      <w:bodyDiv w:val="1"/>
      <w:marLeft w:val="0"/>
      <w:marRight w:val="0"/>
      <w:marTop w:val="0"/>
      <w:marBottom w:val="0"/>
      <w:divBdr>
        <w:top w:val="none" w:sz="0" w:space="0" w:color="auto"/>
        <w:left w:val="none" w:sz="0" w:space="0" w:color="auto"/>
        <w:bottom w:val="none" w:sz="0" w:space="0" w:color="auto"/>
        <w:right w:val="none" w:sz="0" w:space="0" w:color="auto"/>
      </w:divBdr>
    </w:div>
    <w:div w:id="1579944337">
      <w:bodyDiv w:val="1"/>
      <w:marLeft w:val="0"/>
      <w:marRight w:val="0"/>
      <w:marTop w:val="0"/>
      <w:marBottom w:val="0"/>
      <w:divBdr>
        <w:top w:val="none" w:sz="0" w:space="0" w:color="auto"/>
        <w:left w:val="none" w:sz="0" w:space="0" w:color="auto"/>
        <w:bottom w:val="none" w:sz="0" w:space="0" w:color="auto"/>
        <w:right w:val="none" w:sz="0" w:space="0" w:color="auto"/>
      </w:divBdr>
    </w:div>
    <w:div w:id="1580015201">
      <w:bodyDiv w:val="1"/>
      <w:marLeft w:val="0"/>
      <w:marRight w:val="0"/>
      <w:marTop w:val="0"/>
      <w:marBottom w:val="0"/>
      <w:divBdr>
        <w:top w:val="none" w:sz="0" w:space="0" w:color="auto"/>
        <w:left w:val="none" w:sz="0" w:space="0" w:color="auto"/>
        <w:bottom w:val="none" w:sz="0" w:space="0" w:color="auto"/>
        <w:right w:val="none" w:sz="0" w:space="0" w:color="auto"/>
      </w:divBdr>
    </w:div>
    <w:div w:id="1580990503">
      <w:bodyDiv w:val="1"/>
      <w:marLeft w:val="0"/>
      <w:marRight w:val="0"/>
      <w:marTop w:val="0"/>
      <w:marBottom w:val="0"/>
      <w:divBdr>
        <w:top w:val="none" w:sz="0" w:space="0" w:color="auto"/>
        <w:left w:val="none" w:sz="0" w:space="0" w:color="auto"/>
        <w:bottom w:val="none" w:sz="0" w:space="0" w:color="auto"/>
        <w:right w:val="none" w:sz="0" w:space="0" w:color="auto"/>
      </w:divBdr>
    </w:div>
    <w:div w:id="1581913641">
      <w:bodyDiv w:val="1"/>
      <w:marLeft w:val="0"/>
      <w:marRight w:val="0"/>
      <w:marTop w:val="0"/>
      <w:marBottom w:val="0"/>
      <w:divBdr>
        <w:top w:val="none" w:sz="0" w:space="0" w:color="auto"/>
        <w:left w:val="none" w:sz="0" w:space="0" w:color="auto"/>
        <w:bottom w:val="none" w:sz="0" w:space="0" w:color="auto"/>
        <w:right w:val="none" w:sz="0" w:space="0" w:color="auto"/>
      </w:divBdr>
    </w:div>
    <w:div w:id="1582526970">
      <w:bodyDiv w:val="1"/>
      <w:marLeft w:val="0"/>
      <w:marRight w:val="0"/>
      <w:marTop w:val="0"/>
      <w:marBottom w:val="0"/>
      <w:divBdr>
        <w:top w:val="none" w:sz="0" w:space="0" w:color="auto"/>
        <w:left w:val="none" w:sz="0" w:space="0" w:color="auto"/>
        <w:bottom w:val="none" w:sz="0" w:space="0" w:color="auto"/>
        <w:right w:val="none" w:sz="0" w:space="0" w:color="auto"/>
      </w:divBdr>
    </w:div>
    <w:div w:id="1586841509">
      <w:bodyDiv w:val="1"/>
      <w:marLeft w:val="0"/>
      <w:marRight w:val="0"/>
      <w:marTop w:val="0"/>
      <w:marBottom w:val="0"/>
      <w:divBdr>
        <w:top w:val="none" w:sz="0" w:space="0" w:color="auto"/>
        <w:left w:val="none" w:sz="0" w:space="0" w:color="auto"/>
        <w:bottom w:val="none" w:sz="0" w:space="0" w:color="auto"/>
        <w:right w:val="none" w:sz="0" w:space="0" w:color="auto"/>
      </w:divBdr>
    </w:div>
    <w:div w:id="1587417094">
      <w:bodyDiv w:val="1"/>
      <w:marLeft w:val="0"/>
      <w:marRight w:val="0"/>
      <w:marTop w:val="0"/>
      <w:marBottom w:val="0"/>
      <w:divBdr>
        <w:top w:val="none" w:sz="0" w:space="0" w:color="auto"/>
        <w:left w:val="none" w:sz="0" w:space="0" w:color="auto"/>
        <w:bottom w:val="none" w:sz="0" w:space="0" w:color="auto"/>
        <w:right w:val="none" w:sz="0" w:space="0" w:color="auto"/>
      </w:divBdr>
    </w:div>
    <w:div w:id="1588609299">
      <w:bodyDiv w:val="1"/>
      <w:marLeft w:val="0"/>
      <w:marRight w:val="0"/>
      <w:marTop w:val="0"/>
      <w:marBottom w:val="0"/>
      <w:divBdr>
        <w:top w:val="none" w:sz="0" w:space="0" w:color="auto"/>
        <w:left w:val="none" w:sz="0" w:space="0" w:color="auto"/>
        <w:bottom w:val="none" w:sz="0" w:space="0" w:color="auto"/>
        <w:right w:val="none" w:sz="0" w:space="0" w:color="auto"/>
      </w:divBdr>
    </w:div>
    <w:div w:id="1591541846">
      <w:bodyDiv w:val="1"/>
      <w:marLeft w:val="0"/>
      <w:marRight w:val="0"/>
      <w:marTop w:val="0"/>
      <w:marBottom w:val="0"/>
      <w:divBdr>
        <w:top w:val="none" w:sz="0" w:space="0" w:color="auto"/>
        <w:left w:val="none" w:sz="0" w:space="0" w:color="auto"/>
        <w:bottom w:val="none" w:sz="0" w:space="0" w:color="auto"/>
        <w:right w:val="none" w:sz="0" w:space="0" w:color="auto"/>
      </w:divBdr>
    </w:div>
    <w:div w:id="1592619559">
      <w:bodyDiv w:val="1"/>
      <w:marLeft w:val="0"/>
      <w:marRight w:val="0"/>
      <w:marTop w:val="0"/>
      <w:marBottom w:val="0"/>
      <w:divBdr>
        <w:top w:val="none" w:sz="0" w:space="0" w:color="auto"/>
        <w:left w:val="none" w:sz="0" w:space="0" w:color="auto"/>
        <w:bottom w:val="none" w:sz="0" w:space="0" w:color="auto"/>
        <w:right w:val="none" w:sz="0" w:space="0" w:color="auto"/>
      </w:divBdr>
    </w:div>
    <w:div w:id="1595550574">
      <w:bodyDiv w:val="1"/>
      <w:marLeft w:val="0"/>
      <w:marRight w:val="0"/>
      <w:marTop w:val="0"/>
      <w:marBottom w:val="0"/>
      <w:divBdr>
        <w:top w:val="none" w:sz="0" w:space="0" w:color="auto"/>
        <w:left w:val="none" w:sz="0" w:space="0" w:color="auto"/>
        <w:bottom w:val="none" w:sz="0" w:space="0" w:color="auto"/>
        <w:right w:val="none" w:sz="0" w:space="0" w:color="auto"/>
      </w:divBdr>
    </w:div>
    <w:div w:id="1595897628">
      <w:bodyDiv w:val="1"/>
      <w:marLeft w:val="0"/>
      <w:marRight w:val="0"/>
      <w:marTop w:val="0"/>
      <w:marBottom w:val="0"/>
      <w:divBdr>
        <w:top w:val="none" w:sz="0" w:space="0" w:color="auto"/>
        <w:left w:val="none" w:sz="0" w:space="0" w:color="auto"/>
        <w:bottom w:val="none" w:sz="0" w:space="0" w:color="auto"/>
        <w:right w:val="none" w:sz="0" w:space="0" w:color="auto"/>
      </w:divBdr>
    </w:div>
    <w:div w:id="1597591332">
      <w:bodyDiv w:val="1"/>
      <w:marLeft w:val="0"/>
      <w:marRight w:val="0"/>
      <w:marTop w:val="0"/>
      <w:marBottom w:val="0"/>
      <w:divBdr>
        <w:top w:val="none" w:sz="0" w:space="0" w:color="auto"/>
        <w:left w:val="none" w:sz="0" w:space="0" w:color="auto"/>
        <w:bottom w:val="none" w:sz="0" w:space="0" w:color="auto"/>
        <w:right w:val="none" w:sz="0" w:space="0" w:color="auto"/>
      </w:divBdr>
    </w:div>
    <w:div w:id="1599799909">
      <w:bodyDiv w:val="1"/>
      <w:marLeft w:val="0"/>
      <w:marRight w:val="0"/>
      <w:marTop w:val="0"/>
      <w:marBottom w:val="0"/>
      <w:divBdr>
        <w:top w:val="none" w:sz="0" w:space="0" w:color="auto"/>
        <w:left w:val="none" w:sz="0" w:space="0" w:color="auto"/>
        <w:bottom w:val="none" w:sz="0" w:space="0" w:color="auto"/>
        <w:right w:val="none" w:sz="0" w:space="0" w:color="auto"/>
      </w:divBdr>
    </w:div>
    <w:div w:id="1601253868">
      <w:bodyDiv w:val="1"/>
      <w:marLeft w:val="0"/>
      <w:marRight w:val="0"/>
      <w:marTop w:val="0"/>
      <w:marBottom w:val="0"/>
      <w:divBdr>
        <w:top w:val="none" w:sz="0" w:space="0" w:color="auto"/>
        <w:left w:val="none" w:sz="0" w:space="0" w:color="auto"/>
        <w:bottom w:val="none" w:sz="0" w:space="0" w:color="auto"/>
        <w:right w:val="none" w:sz="0" w:space="0" w:color="auto"/>
      </w:divBdr>
    </w:div>
    <w:div w:id="1603494945">
      <w:bodyDiv w:val="1"/>
      <w:marLeft w:val="0"/>
      <w:marRight w:val="0"/>
      <w:marTop w:val="0"/>
      <w:marBottom w:val="0"/>
      <w:divBdr>
        <w:top w:val="none" w:sz="0" w:space="0" w:color="auto"/>
        <w:left w:val="none" w:sz="0" w:space="0" w:color="auto"/>
        <w:bottom w:val="none" w:sz="0" w:space="0" w:color="auto"/>
        <w:right w:val="none" w:sz="0" w:space="0" w:color="auto"/>
      </w:divBdr>
    </w:div>
    <w:div w:id="1609041352">
      <w:bodyDiv w:val="1"/>
      <w:marLeft w:val="0"/>
      <w:marRight w:val="0"/>
      <w:marTop w:val="0"/>
      <w:marBottom w:val="0"/>
      <w:divBdr>
        <w:top w:val="none" w:sz="0" w:space="0" w:color="auto"/>
        <w:left w:val="none" w:sz="0" w:space="0" w:color="auto"/>
        <w:bottom w:val="none" w:sz="0" w:space="0" w:color="auto"/>
        <w:right w:val="none" w:sz="0" w:space="0" w:color="auto"/>
      </w:divBdr>
    </w:div>
    <w:div w:id="1612778962">
      <w:bodyDiv w:val="1"/>
      <w:marLeft w:val="0"/>
      <w:marRight w:val="0"/>
      <w:marTop w:val="0"/>
      <w:marBottom w:val="0"/>
      <w:divBdr>
        <w:top w:val="none" w:sz="0" w:space="0" w:color="auto"/>
        <w:left w:val="none" w:sz="0" w:space="0" w:color="auto"/>
        <w:bottom w:val="none" w:sz="0" w:space="0" w:color="auto"/>
        <w:right w:val="none" w:sz="0" w:space="0" w:color="auto"/>
      </w:divBdr>
    </w:div>
    <w:div w:id="1613315325">
      <w:bodyDiv w:val="1"/>
      <w:marLeft w:val="0"/>
      <w:marRight w:val="0"/>
      <w:marTop w:val="0"/>
      <w:marBottom w:val="0"/>
      <w:divBdr>
        <w:top w:val="none" w:sz="0" w:space="0" w:color="auto"/>
        <w:left w:val="none" w:sz="0" w:space="0" w:color="auto"/>
        <w:bottom w:val="none" w:sz="0" w:space="0" w:color="auto"/>
        <w:right w:val="none" w:sz="0" w:space="0" w:color="auto"/>
      </w:divBdr>
    </w:div>
    <w:div w:id="1616136419">
      <w:bodyDiv w:val="1"/>
      <w:marLeft w:val="0"/>
      <w:marRight w:val="0"/>
      <w:marTop w:val="0"/>
      <w:marBottom w:val="0"/>
      <w:divBdr>
        <w:top w:val="none" w:sz="0" w:space="0" w:color="auto"/>
        <w:left w:val="none" w:sz="0" w:space="0" w:color="auto"/>
        <w:bottom w:val="none" w:sz="0" w:space="0" w:color="auto"/>
        <w:right w:val="none" w:sz="0" w:space="0" w:color="auto"/>
      </w:divBdr>
    </w:div>
    <w:div w:id="1623146560">
      <w:bodyDiv w:val="1"/>
      <w:marLeft w:val="0"/>
      <w:marRight w:val="0"/>
      <w:marTop w:val="0"/>
      <w:marBottom w:val="0"/>
      <w:divBdr>
        <w:top w:val="none" w:sz="0" w:space="0" w:color="auto"/>
        <w:left w:val="none" w:sz="0" w:space="0" w:color="auto"/>
        <w:bottom w:val="none" w:sz="0" w:space="0" w:color="auto"/>
        <w:right w:val="none" w:sz="0" w:space="0" w:color="auto"/>
      </w:divBdr>
    </w:div>
    <w:div w:id="1628005678">
      <w:bodyDiv w:val="1"/>
      <w:marLeft w:val="0"/>
      <w:marRight w:val="0"/>
      <w:marTop w:val="0"/>
      <w:marBottom w:val="0"/>
      <w:divBdr>
        <w:top w:val="none" w:sz="0" w:space="0" w:color="auto"/>
        <w:left w:val="none" w:sz="0" w:space="0" w:color="auto"/>
        <w:bottom w:val="none" w:sz="0" w:space="0" w:color="auto"/>
        <w:right w:val="none" w:sz="0" w:space="0" w:color="auto"/>
      </w:divBdr>
    </w:div>
    <w:div w:id="1629117183">
      <w:bodyDiv w:val="1"/>
      <w:marLeft w:val="0"/>
      <w:marRight w:val="0"/>
      <w:marTop w:val="0"/>
      <w:marBottom w:val="0"/>
      <w:divBdr>
        <w:top w:val="none" w:sz="0" w:space="0" w:color="auto"/>
        <w:left w:val="none" w:sz="0" w:space="0" w:color="auto"/>
        <w:bottom w:val="none" w:sz="0" w:space="0" w:color="auto"/>
        <w:right w:val="none" w:sz="0" w:space="0" w:color="auto"/>
      </w:divBdr>
    </w:div>
    <w:div w:id="1629899414">
      <w:bodyDiv w:val="1"/>
      <w:marLeft w:val="0"/>
      <w:marRight w:val="0"/>
      <w:marTop w:val="0"/>
      <w:marBottom w:val="0"/>
      <w:divBdr>
        <w:top w:val="none" w:sz="0" w:space="0" w:color="auto"/>
        <w:left w:val="none" w:sz="0" w:space="0" w:color="auto"/>
        <w:bottom w:val="none" w:sz="0" w:space="0" w:color="auto"/>
        <w:right w:val="none" w:sz="0" w:space="0" w:color="auto"/>
      </w:divBdr>
    </w:div>
    <w:div w:id="1634368246">
      <w:bodyDiv w:val="1"/>
      <w:marLeft w:val="0"/>
      <w:marRight w:val="0"/>
      <w:marTop w:val="0"/>
      <w:marBottom w:val="0"/>
      <w:divBdr>
        <w:top w:val="none" w:sz="0" w:space="0" w:color="auto"/>
        <w:left w:val="none" w:sz="0" w:space="0" w:color="auto"/>
        <w:bottom w:val="none" w:sz="0" w:space="0" w:color="auto"/>
        <w:right w:val="none" w:sz="0" w:space="0" w:color="auto"/>
      </w:divBdr>
    </w:div>
    <w:div w:id="1635452041">
      <w:bodyDiv w:val="1"/>
      <w:marLeft w:val="0"/>
      <w:marRight w:val="0"/>
      <w:marTop w:val="0"/>
      <w:marBottom w:val="0"/>
      <w:divBdr>
        <w:top w:val="none" w:sz="0" w:space="0" w:color="auto"/>
        <w:left w:val="none" w:sz="0" w:space="0" w:color="auto"/>
        <w:bottom w:val="none" w:sz="0" w:space="0" w:color="auto"/>
        <w:right w:val="none" w:sz="0" w:space="0" w:color="auto"/>
      </w:divBdr>
    </w:div>
    <w:div w:id="1638149833">
      <w:bodyDiv w:val="1"/>
      <w:marLeft w:val="0"/>
      <w:marRight w:val="0"/>
      <w:marTop w:val="0"/>
      <w:marBottom w:val="0"/>
      <w:divBdr>
        <w:top w:val="none" w:sz="0" w:space="0" w:color="auto"/>
        <w:left w:val="none" w:sz="0" w:space="0" w:color="auto"/>
        <w:bottom w:val="none" w:sz="0" w:space="0" w:color="auto"/>
        <w:right w:val="none" w:sz="0" w:space="0" w:color="auto"/>
      </w:divBdr>
    </w:div>
    <w:div w:id="1644197098">
      <w:bodyDiv w:val="1"/>
      <w:marLeft w:val="0"/>
      <w:marRight w:val="0"/>
      <w:marTop w:val="0"/>
      <w:marBottom w:val="0"/>
      <w:divBdr>
        <w:top w:val="none" w:sz="0" w:space="0" w:color="auto"/>
        <w:left w:val="none" w:sz="0" w:space="0" w:color="auto"/>
        <w:bottom w:val="none" w:sz="0" w:space="0" w:color="auto"/>
        <w:right w:val="none" w:sz="0" w:space="0" w:color="auto"/>
      </w:divBdr>
    </w:div>
    <w:div w:id="1645507760">
      <w:bodyDiv w:val="1"/>
      <w:marLeft w:val="0"/>
      <w:marRight w:val="0"/>
      <w:marTop w:val="0"/>
      <w:marBottom w:val="0"/>
      <w:divBdr>
        <w:top w:val="none" w:sz="0" w:space="0" w:color="auto"/>
        <w:left w:val="none" w:sz="0" w:space="0" w:color="auto"/>
        <w:bottom w:val="none" w:sz="0" w:space="0" w:color="auto"/>
        <w:right w:val="none" w:sz="0" w:space="0" w:color="auto"/>
      </w:divBdr>
    </w:div>
    <w:div w:id="1646660271">
      <w:bodyDiv w:val="1"/>
      <w:marLeft w:val="0"/>
      <w:marRight w:val="0"/>
      <w:marTop w:val="0"/>
      <w:marBottom w:val="0"/>
      <w:divBdr>
        <w:top w:val="none" w:sz="0" w:space="0" w:color="auto"/>
        <w:left w:val="none" w:sz="0" w:space="0" w:color="auto"/>
        <w:bottom w:val="none" w:sz="0" w:space="0" w:color="auto"/>
        <w:right w:val="none" w:sz="0" w:space="0" w:color="auto"/>
      </w:divBdr>
    </w:div>
    <w:div w:id="1650937920">
      <w:bodyDiv w:val="1"/>
      <w:marLeft w:val="0"/>
      <w:marRight w:val="0"/>
      <w:marTop w:val="0"/>
      <w:marBottom w:val="0"/>
      <w:divBdr>
        <w:top w:val="none" w:sz="0" w:space="0" w:color="auto"/>
        <w:left w:val="none" w:sz="0" w:space="0" w:color="auto"/>
        <w:bottom w:val="none" w:sz="0" w:space="0" w:color="auto"/>
        <w:right w:val="none" w:sz="0" w:space="0" w:color="auto"/>
      </w:divBdr>
    </w:div>
    <w:div w:id="1651861841">
      <w:bodyDiv w:val="1"/>
      <w:marLeft w:val="0"/>
      <w:marRight w:val="0"/>
      <w:marTop w:val="0"/>
      <w:marBottom w:val="0"/>
      <w:divBdr>
        <w:top w:val="none" w:sz="0" w:space="0" w:color="auto"/>
        <w:left w:val="none" w:sz="0" w:space="0" w:color="auto"/>
        <w:bottom w:val="none" w:sz="0" w:space="0" w:color="auto"/>
        <w:right w:val="none" w:sz="0" w:space="0" w:color="auto"/>
      </w:divBdr>
    </w:div>
    <w:div w:id="1652100889">
      <w:bodyDiv w:val="1"/>
      <w:marLeft w:val="0"/>
      <w:marRight w:val="0"/>
      <w:marTop w:val="0"/>
      <w:marBottom w:val="0"/>
      <w:divBdr>
        <w:top w:val="none" w:sz="0" w:space="0" w:color="auto"/>
        <w:left w:val="none" w:sz="0" w:space="0" w:color="auto"/>
        <w:bottom w:val="none" w:sz="0" w:space="0" w:color="auto"/>
        <w:right w:val="none" w:sz="0" w:space="0" w:color="auto"/>
      </w:divBdr>
    </w:div>
    <w:div w:id="1657101001">
      <w:bodyDiv w:val="1"/>
      <w:marLeft w:val="0"/>
      <w:marRight w:val="0"/>
      <w:marTop w:val="0"/>
      <w:marBottom w:val="0"/>
      <w:divBdr>
        <w:top w:val="none" w:sz="0" w:space="0" w:color="auto"/>
        <w:left w:val="none" w:sz="0" w:space="0" w:color="auto"/>
        <w:bottom w:val="none" w:sz="0" w:space="0" w:color="auto"/>
        <w:right w:val="none" w:sz="0" w:space="0" w:color="auto"/>
      </w:divBdr>
    </w:div>
    <w:div w:id="1658339520">
      <w:bodyDiv w:val="1"/>
      <w:marLeft w:val="0"/>
      <w:marRight w:val="0"/>
      <w:marTop w:val="0"/>
      <w:marBottom w:val="0"/>
      <w:divBdr>
        <w:top w:val="none" w:sz="0" w:space="0" w:color="auto"/>
        <w:left w:val="none" w:sz="0" w:space="0" w:color="auto"/>
        <w:bottom w:val="none" w:sz="0" w:space="0" w:color="auto"/>
        <w:right w:val="none" w:sz="0" w:space="0" w:color="auto"/>
      </w:divBdr>
    </w:div>
    <w:div w:id="1664435828">
      <w:bodyDiv w:val="1"/>
      <w:marLeft w:val="0"/>
      <w:marRight w:val="0"/>
      <w:marTop w:val="0"/>
      <w:marBottom w:val="0"/>
      <w:divBdr>
        <w:top w:val="none" w:sz="0" w:space="0" w:color="auto"/>
        <w:left w:val="none" w:sz="0" w:space="0" w:color="auto"/>
        <w:bottom w:val="none" w:sz="0" w:space="0" w:color="auto"/>
        <w:right w:val="none" w:sz="0" w:space="0" w:color="auto"/>
      </w:divBdr>
    </w:div>
    <w:div w:id="1665471384">
      <w:bodyDiv w:val="1"/>
      <w:marLeft w:val="0"/>
      <w:marRight w:val="0"/>
      <w:marTop w:val="0"/>
      <w:marBottom w:val="0"/>
      <w:divBdr>
        <w:top w:val="none" w:sz="0" w:space="0" w:color="auto"/>
        <w:left w:val="none" w:sz="0" w:space="0" w:color="auto"/>
        <w:bottom w:val="none" w:sz="0" w:space="0" w:color="auto"/>
        <w:right w:val="none" w:sz="0" w:space="0" w:color="auto"/>
      </w:divBdr>
    </w:div>
    <w:div w:id="1666471646">
      <w:bodyDiv w:val="1"/>
      <w:marLeft w:val="0"/>
      <w:marRight w:val="0"/>
      <w:marTop w:val="0"/>
      <w:marBottom w:val="0"/>
      <w:divBdr>
        <w:top w:val="none" w:sz="0" w:space="0" w:color="auto"/>
        <w:left w:val="none" w:sz="0" w:space="0" w:color="auto"/>
        <w:bottom w:val="none" w:sz="0" w:space="0" w:color="auto"/>
        <w:right w:val="none" w:sz="0" w:space="0" w:color="auto"/>
      </w:divBdr>
    </w:div>
    <w:div w:id="1668678137">
      <w:bodyDiv w:val="1"/>
      <w:marLeft w:val="0"/>
      <w:marRight w:val="0"/>
      <w:marTop w:val="0"/>
      <w:marBottom w:val="0"/>
      <w:divBdr>
        <w:top w:val="none" w:sz="0" w:space="0" w:color="auto"/>
        <w:left w:val="none" w:sz="0" w:space="0" w:color="auto"/>
        <w:bottom w:val="none" w:sz="0" w:space="0" w:color="auto"/>
        <w:right w:val="none" w:sz="0" w:space="0" w:color="auto"/>
      </w:divBdr>
    </w:div>
    <w:div w:id="1670790460">
      <w:bodyDiv w:val="1"/>
      <w:marLeft w:val="0"/>
      <w:marRight w:val="0"/>
      <w:marTop w:val="0"/>
      <w:marBottom w:val="0"/>
      <w:divBdr>
        <w:top w:val="none" w:sz="0" w:space="0" w:color="auto"/>
        <w:left w:val="none" w:sz="0" w:space="0" w:color="auto"/>
        <w:bottom w:val="none" w:sz="0" w:space="0" w:color="auto"/>
        <w:right w:val="none" w:sz="0" w:space="0" w:color="auto"/>
      </w:divBdr>
    </w:div>
    <w:div w:id="1672835074">
      <w:bodyDiv w:val="1"/>
      <w:marLeft w:val="0"/>
      <w:marRight w:val="0"/>
      <w:marTop w:val="0"/>
      <w:marBottom w:val="0"/>
      <w:divBdr>
        <w:top w:val="none" w:sz="0" w:space="0" w:color="auto"/>
        <w:left w:val="none" w:sz="0" w:space="0" w:color="auto"/>
        <w:bottom w:val="none" w:sz="0" w:space="0" w:color="auto"/>
        <w:right w:val="none" w:sz="0" w:space="0" w:color="auto"/>
      </w:divBdr>
    </w:div>
    <w:div w:id="1678456010">
      <w:bodyDiv w:val="1"/>
      <w:marLeft w:val="0"/>
      <w:marRight w:val="0"/>
      <w:marTop w:val="0"/>
      <w:marBottom w:val="0"/>
      <w:divBdr>
        <w:top w:val="none" w:sz="0" w:space="0" w:color="auto"/>
        <w:left w:val="none" w:sz="0" w:space="0" w:color="auto"/>
        <w:bottom w:val="none" w:sz="0" w:space="0" w:color="auto"/>
        <w:right w:val="none" w:sz="0" w:space="0" w:color="auto"/>
      </w:divBdr>
    </w:div>
    <w:div w:id="1678967850">
      <w:bodyDiv w:val="1"/>
      <w:marLeft w:val="0"/>
      <w:marRight w:val="0"/>
      <w:marTop w:val="0"/>
      <w:marBottom w:val="0"/>
      <w:divBdr>
        <w:top w:val="none" w:sz="0" w:space="0" w:color="auto"/>
        <w:left w:val="none" w:sz="0" w:space="0" w:color="auto"/>
        <w:bottom w:val="none" w:sz="0" w:space="0" w:color="auto"/>
        <w:right w:val="none" w:sz="0" w:space="0" w:color="auto"/>
      </w:divBdr>
    </w:div>
    <w:div w:id="1682506181">
      <w:bodyDiv w:val="1"/>
      <w:marLeft w:val="0"/>
      <w:marRight w:val="0"/>
      <w:marTop w:val="0"/>
      <w:marBottom w:val="0"/>
      <w:divBdr>
        <w:top w:val="none" w:sz="0" w:space="0" w:color="auto"/>
        <w:left w:val="none" w:sz="0" w:space="0" w:color="auto"/>
        <w:bottom w:val="none" w:sz="0" w:space="0" w:color="auto"/>
        <w:right w:val="none" w:sz="0" w:space="0" w:color="auto"/>
      </w:divBdr>
    </w:div>
    <w:div w:id="1686396788">
      <w:bodyDiv w:val="1"/>
      <w:marLeft w:val="0"/>
      <w:marRight w:val="0"/>
      <w:marTop w:val="0"/>
      <w:marBottom w:val="0"/>
      <w:divBdr>
        <w:top w:val="none" w:sz="0" w:space="0" w:color="auto"/>
        <w:left w:val="none" w:sz="0" w:space="0" w:color="auto"/>
        <w:bottom w:val="none" w:sz="0" w:space="0" w:color="auto"/>
        <w:right w:val="none" w:sz="0" w:space="0" w:color="auto"/>
      </w:divBdr>
    </w:div>
    <w:div w:id="1687631140">
      <w:bodyDiv w:val="1"/>
      <w:marLeft w:val="0"/>
      <w:marRight w:val="0"/>
      <w:marTop w:val="0"/>
      <w:marBottom w:val="0"/>
      <w:divBdr>
        <w:top w:val="none" w:sz="0" w:space="0" w:color="auto"/>
        <w:left w:val="none" w:sz="0" w:space="0" w:color="auto"/>
        <w:bottom w:val="none" w:sz="0" w:space="0" w:color="auto"/>
        <w:right w:val="none" w:sz="0" w:space="0" w:color="auto"/>
      </w:divBdr>
    </w:div>
    <w:div w:id="1688630205">
      <w:bodyDiv w:val="1"/>
      <w:marLeft w:val="0"/>
      <w:marRight w:val="0"/>
      <w:marTop w:val="0"/>
      <w:marBottom w:val="0"/>
      <w:divBdr>
        <w:top w:val="none" w:sz="0" w:space="0" w:color="auto"/>
        <w:left w:val="none" w:sz="0" w:space="0" w:color="auto"/>
        <w:bottom w:val="none" w:sz="0" w:space="0" w:color="auto"/>
        <w:right w:val="none" w:sz="0" w:space="0" w:color="auto"/>
      </w:divBdr>
    </w:div>
    <w:div w:id="1689672674">
      <w:bodyDiv w:val="1"/>
      <w:marLeft w:val="0"/>
      <w:marRight w:val="0"/>
      <w:marTop w:val="0"/>
      <w:marBottom w:val="0"/>
      <w:divBdr>
        <w:top w:val="none" w:sz="0" w:space="0" w:color="auto"/>
        <w:left w:val="none" w:sz="0" w:space="0" w:color="auto"/>
        <w:bottom w:val="none" w:sz="0" w:space="0" w:color="auto"/>
        <w:right w:val="none" w:sz="0" w:space="0" w:color="auto"/>
      </w:divBdr>
    </w:div>
    <w:div w:id="1691369211">
      <w:bodyDiv w:val="1"/>
      <w:marLeft w:val="0"/>
      <w:marRight w:val="0"/>
      <w:marTop w:val="0"/>
      <w:marBottom w:val="0"/>
      <w:divBdr>
        <w:top w:val="none" w:sz="0" w:space="0" w:color="auto"/>
        <w:left w:val="none" w:sz="0" w:space="0" w:color="auto"/>
        <w:bottom w:val="none" w:sz="0" w:space="0" w:color="auto"/>
        <w:right w:val="none" w:sz="0" w:space="0" w:color="auto"/>
      </w:divBdr>
    </w:div>
    <w:div w:id="1696805547">
      <w:bodyDiv w:val="1"/>
      <w:marLeft w:val="0"/>
      <w:marRight w:val="0"/>
      <w:marTop w:val="0"/>
      <w:marBottom w:val="0"/>
      <w:divBdr>
        <w:top w:val="none" w:sz="0" w:space="0" w:color="auto"/>
        <w:left w:val="none" w:sz="0" w:space="0" w:color="auto"/>
        <w:bottom w:val="none" w:sz="0" w:space="0" w:color="auto"/>
        <w:right w:val="none" w:sz="0" w:space="0" w:color="auto"/>
      </w:divBdr>
    </w:div>
    <w:div w:id="1697849857">
      <w:bodyDiv w:val="1"/>
      <w:marLeft w:val="0"/>
      <w:marRight w:val="0"/>
      <w:marTop w:val="0"/>
      <w:marBottom w:val="0"/>
      <w:divBdr>
        <w:top w:val="none" w:sz="0" w:space="0" w:color="auto"/>
        <w:left w:val="none" w:sz="0" w:space="0" w:color="auto"/>
        <w:bottom w:val="none" w:sz="0" w:space="0" w:color="auto"/>
        <w:right w:val="none" w:sz="0" w:space="0" w:color="auto"/>
      </w:divBdr>
    </w:div>
    <w:div w:id="1703820711">
      <w:bodyDiv w:val="1"/>
      <w:marLeft w:val="0"/>
      <w:marRight w:val="0"/>
      <w:marTop w:val="0"/>
      <w:marBottom w:val="0"/>
      <w:divBdr>
        <w:top w:val="none" w:sz="0" w:space="0" w:color="auto"/>
        <w:left w:val="none" w:sz="0" w:space="0" w:color="auto"/>
        <w:bottom w:val="none" w:sz="0" w:space="0" w:color="auto"/>
        <w:right w:val="none" w:sz="0" w:space="0" w:color="auto"/>
      </w:divBdr>
    </w:div>
    <w:div w:id="1706325006">
      <w:bodyDiv w:val="1"/>
      <w:marLeft w:val="0"/>
      <w:marRight w:val="0"/>
      <w:marTop w:val="0"/>
      <w:marBottom w:val="0"/>
      <w:divBdr>
        <w:top w:val="none" w:sz="0" w:space="0" w:color="auto"/>
        <w:left w:val="none" w:sz="0" w:space="0" w:color="auto"/>
        <w:bottom w:val="none" w:sz="0" w:space="0" w:color="auto"/>
        <w:right w:val="none" w:sz="0" w:space="0" w:color="auto"/>
      </w:divBdr>
    </w:div>
    <w:div w:id="1708875765">
      <w:bodyDiv w:val="1"/>
      <w:marLeft w:val="0"/>
      <w:marRight w:val="0"/>
      <w:marTop w:val="0"/>
      <w:marBottom w:val="0"/>
      <w:divBdr>
        <w:top w:val="none" w:sz="0" w:space="0" w:color="auto"/>
        <w:left w:val="none" w:sz="0" w:space="0" w:color="auto"/>
        <w:bottom w:val="none" w:sz="0" w:space="0" w:color="auto"/>
        <w:right w:val="none" w:sz="0" w:space="0" w:color="auto"/>
      </w:divBdr>
    </w:div>
    <w:div w:id="1714839822">
      <w:bodyDiv w:val="1"/>
      <w:marLeft w:val="0"/>
      <w:marRight w:val="0"/>
      <w:marTop w:val="0"/>
      <w:marBottom w:val="0"/>
      <w:divBdr>
        <w:top w:val="none" w:sz="0" w:space="0" w:color="auto"/>
        <w:left w:val="none" w:sz="0" w:space="0" w:color="auto"/>
        <w:bottom w:val="none" w:sz="0" w:space="0" w:color="auto"/>
        <w:right w:val="none" w:sz="0" w:space="0" w:color="auto"/>
      </w:divBdr>
    </w:div>
    <w:div w:id="1716930890">
      <w:bodyDiv w:val="1"/>
      <w:marLeft w:val="0"/>
      <w:marRight w:val="0"/>
      <w:marTop w:val="0"/>
      <w:marBottom w:val="0"/>
      <w:divBdr>
        <w:top w:val="none" w:sz="0" w:space="0" w:color="auto"/>
        <w:left w:val="none" w:sz="0" w:space="0" w:color="auto"/>
        <w:bottom w:val="none" w:sz="0" w:space="0" w:color="auto"/>
        <w:right w:val="none" w:sz="0" w:space="0" w:color="auto"/>
      </w:divBdr>
    </w:div>
    <w:div w:id="1717201279">
      <w:bodyDiv w:val="1"/>
      <w:marLeft w:val="0"/>
      <w:marRight w:val="0"/>
      <w:marTop w:val="0"/>
      <w:marBottom w:val="0"/>
      <w:divBdr>
        <w:top w:val="none" w:sz="0" w:space="0" w:color="auto"/>
        <w:left w:val="none" w:sz="0" w:space="0" w:color="auto"/>
        <w:bottom w:val="none" w:sz="0" w:space="0" w:color="auto"/>
        <w:right w:val="none" w:sz="0" w:space="0" w:color="auto"/>
      </w:divBdr>
    </w:div>
    <w:div w:id="1717654707">
      <w:bodyDiv w:val="1"/>
      <w:marLeft w:val="0"/>
      <w:marRight w:val="0"/>
      <w:marTop w:val="0"/>
      <w:marBottom w:val="0"/>
      <w:divBdr>
        <w:top w:val="none" w:sz="0" w:space="0" w:color="auto"/>
        <w:left w:val="none" w:sz="0" w:space="0" w:color="auto"/>
        <w:bottom w:val="none" w:sz="0" w:space="0" w:color="auto"/>
        <w:right w:val="none" w:sz="0" w:space="0" w:color="auto"/>
      </w:divBdr>
    </w:div>
    <w:div w:id="1722434465">
      <w:bodyDiv w:val="1"/>
      <w:marLeft w:val="0"/>
      <w:marRight w:val="0"/>
      <w:marTop w:val="0"/>
      <w:marBottom w:val="0"/>
      <w:divBdr>
        <w:top w:val="none" w:sz="0" w:space="0" w:color="auto"/>
        <w:left w:val="none" w:sz="0" w:space="0" w:color="auto"/>
        <w:bottom w:val="none" w:sz="0" w:space="0" w:color="auto"/>
        <w:right w:val="none" w:sz="0" w:space="0" w:color="auto"/>
      </w:divBdr>
    </w:div>
    <w:div w:id="1726374940">
      <w:bodyDiv w:val="1"/>
      <w:marLeft w:val="0"/>
      <w:marRight w:val="0"/>
      <w:marTop w:val="0"/>
      <w:marBottom w:val="0"/>
      <w:divBdr>
        <w:top w:val="none" w:sz="0" w:space="0" w:color="auto"/>
        <w:left w:val="none" w:sz="0" w:space="0" w:color="auto"/>
        <w:bottom w:val="none" w:sz="0" w:space="0" w:color="auto"/>
        <w:right w:val="none" w:sz="0" w:space="0" w:color="auto"/>
      </w:divBdr>
    </w:div>
    <w:div w:id="1726757245">
      <w:bodyDiv w:val="1"/>
      <w:marLeft w:val="0"/>
      <w:marRight w:val="0"/>
      <w:marTop w:val="0"/>
      <w:marBottom w:val="0"/>
      <w:divBdr>
        <w:top w:val="none" w:sz="0" w:space="0" w:color="auto"/>
        <w:left w:val="none" w:sz="0" w:space="0" w:color="auto"/>
        <w:bottom w:val="none" w:sz="0" w:space="0" w:color="auto"/>
        <w:right w:val="none" w:sz="0" w:space="0" w:color="auto"/>
      </w:divBdr>
    </w:div>
    <w:div w:id="1728411338">
      <w:bodyDiv w:val="1"/>
      <w:marLeft w:val="0"/>
      <w:marRight w:val="0"/>
      <w:marTop w:val="0"/>
      <w:marBottom w:val="0"/>
      <w:divBdr>
        <w:top w:val="none" w:sz="0" w:space="0" w:color="auto"/>
        <w:left w:val="none" w:sz="0" w:space="0" w:color="auto"/>
        <w:bottom w:val="none" w:sz="0" w:space="0" w:color="auto"/>
        <w:right w:val="none" w:sz="0" w:space="0" w:color="auto"/>
      </w:divBdr>
    </w:div>
    <w:div w:id="1732148654">
      <w:bodyDiv w:val="1"/>
      <w:marLeft w:val="0"/>
      <w:marRight w:val="0"/>
      <w:marTop w:val="0"/>
      <w:marBottom w:val="0"/>
      <w:divBdr>
        <w:top w:val="none" w:sz="0" w:space="0" w:color="auto"/>
        <w:left w:val="none" w:sz="0" w:space="0" w:color="auto"/>
        <w:bottom w:val="none" w:sz="0" w:space="0" w:color="auto"/>
        <w:right w:val="none" w:sz="0" w:space="0" w:color="auto"/>
      </w:divBdr>
    </w:div>
    <w:div w:id="1734114263">
      <w:bodyDiv w:val="1"/>
      <w:marLeft w:val="0"/>
      <w:marRight w:val="0"/>
      <w:marTop w:val="0"/>
      <w:marBottom w:val="0"/>
      <w:divBdr>
        <w:top w:val="none" w:sz="0" w:space="0" w:color="auto"/>
        <w:left w:val="none" w:sz="0" w:space="0" w:color="auto"/>
        <w:bottom w:val="none" w:sz="0" w:space="0" w:color="auto"/>
        <w:right w:val="none" w:sz="0" w:space="0" w:color="auto"/>
      </w:divBdr>
    </w:div>
    <w:div w:id="1736465111">
      <w:bodyDiv w:val="1"/>
      <w:marLeft w:val="0"/>
      <w:marRight w:val="0"/>
      <w:marTop w:val="0"/>
      <w:marBottom w:val="0"/>
      <w:divBdr>
        <w:top w:val="none" w:sz="0" w:space="0" w:color="auto"/>
        <w:left w:val="none" w:sz="0" w:space="0" w:color="auto"/>
        <w:bottom w:val="none" w:sz="0" w:space="0" w:color="auto"/>
        <w:right w:val="none" w:sz="0" w:space="0" w:color="auto"/>
      </w:divBdr>
    </w:div>
    <w:div w:id="1737631924">
      <w:bodyDiv w:val="1"/>
      <w:marLeft w:val="0"/>
      <w:marRight w:val="0"/>
      <w:marTop w:val="0"/>
      <w:marBottom w:val="0"/>
      <w:divBdr>
        <w:top w:val="none" w:sz="0" w:space="0" w:color="auto"/>
        <w:left w:val="none" w:sz="0" w:space="0" w:color="auto"/>
        <w:bottom w:val="none" w:sz="0" w:space="0" w:color="auto"/>
        <w:right w:val="none" w:sz="0" w:space="0" w:color="auto"/>
      </w:divBdr>
    </w:div>
    <w:div w:id="1737632142">
      <w:bodyDiv w:val="1"/>
      <w:marLeft w:val="0"/>
      <w:marRight w:val="0"/>
      <w:marTop w:val="0"/>
      <w:marBottom w:val="0"/>
      <w:divBdr>
        <w:top w:val="none" w:sz="0" w:space="0" w:color="auto"/>
        <w:left w:val="none" w:sz="0" w:space="0" w:color="auto"/>
        <w:bottom w:val="none" w:sz="0" w:space="0" w:color="auto"/>
        <w:right w:val="none" w:sz="0" w:space="0" w:color="auto"/>
      </w:divBdr>
    </w:div>
    <w:div w:id="1739671795">
      <w:bodyDiv w:val="1"/>
      <w:marLeft w:val="0"/>
      <w:marRight w:val="0"/>
      <w:marTop w:val="0"/>
      <w:marBottom w:val="0"/>
      <w:divBdr>
        <w:top w:val="none" w:sz="0" w:space="0" w:color="auto"/>
        <w:left w:val="none" w:sz="0" w:space="0" w:color="auto"/>
        <w:bottom w:val="none" w:sz="0" w:space="0" w:color="auto"/>
        <w:right w:val="none" w:sz="0" w:space="0" w:color="auto"/>
      </w:divBdr>
    </w:div>
    <w:div w:id="1739790792">
      <w:bodyDiv w:val="1"/>
      <w:marLeft w:val="0"/>
      <w:marRight w:val="0"/>
      <w:marTop w:val="0"/>
      <w:marBottom w:val="0"/>
      <w:divBdr>
        <w:top w:val="none" w:sz="0" w:space="0" w:color="auto"/>
        <w:left w:val="none" w:sz="0" w:space="0" w:color="auto"/>
        <w:bottom w:val="none" w:sz="0" w:space="0" w:color="auto"/>
        <w:right w:val="none" w:sz="0" w:space="0" w:color="auto"/>
      </w:divBdr>
    </w:div>
    <w:div w:id="1743139542">
      <w:bodyDiv w:val="1"/>
      <w:marLeft w:val="0"/>
      <w:marRight w:val="0"/>
      <w:marTop w:val="0"/>
      <w:marBottom w:val="0"/>
      <w:divBdr>
        <w:top w:val="none" w:sz="0" w:space="0" w:color="auto"/>
        <w:left w:val="none" w:sz="0" w:space="0" w:color="auto"/>
        <w:bottom w:val="none" w:sz="0" w:space="0" w:color="auto"/>
        <w:right w:val="none" w:sz="0" w:space="0" w:color="auto"/>
      </w:divBdr>
    </w:div>
    <w:div w:id="1744062217">
      <w:bodyDiv w:val="1"/>
      <w:marLeft w:val="0"/>
      <w:marRight w:val="0"/>
      <w:marTop w:val="0"/>
      <w:marBottom w:val="0"/>
      <w:divBdr>
        <w:top w:val="none" w:sz="0" w:space="0" w:color="auto"/>
        <w:left w:val="none" w:sz="0" w:space="0" w:color="auto"/>
        <w:bottom w:val="none" w:sz="0" w:space="0" w:color="auto"/>
        <w:right w:val="none" w:sz="0" w:space="0" w:color="auto"/>
      </w:divBdr>
    </w:div>
    <w:div w:id="1744064604">
      <w:bodyDiv w:val="1"/>
      <w:marLeft w:val="0"/>
      <w:marRight w:val="0"/>
      <w:marTop w:val="0"/>
      <w:marBottom w:val="0"/>
      <w:divBdr>
        <w:top w:val="none" w:sz="0" w:space="0" w:color="auto"/>
        <w:left w:val="none" w:sz="0" w:space="0" w:color="auto"/>
        <w:bottom w:val="none" w:sz="0" w:space="0" w:color="auto"/>
        <w:right w:val="none" w:sz="0" w:space="0" w:color="auto"/>
      </w:divBdr>
    </w:div>
    <w:div w:id="1744985944">
      <w:bodyDiv w:val="1"/>
      <w:marLeft w:val="0"/>
      <w:marRight w:val="0"/>
      <w:marTop w:val="0"/>
      <w:marBottom w:val="0"/>
      <w:divBdr>
        <w:top w:val="none" w:sz="0" w:space="0" w:color="auto"/>
        <w:left w:val="none" w:sz="0" w:space="0" w:color="auto"/>
        <w:bottom w:val="none" w:sz="0" w:space="0" w:color="auto"/>
        <w:right w:val="none" w:sz="0" w:space="0" w:color="auto"/>
      </w:divBdr>
    </w:div>
    <w:div w:id="1747530162">
      <w:bodyDiv w:val="1"/>
      <w:marLeft w:val="0"/>
      <w:marRight w:val="0"/>
      <w:marTop w:val="0"/>
      <w:marBottom w:val="0"/>
      <w:divBdr>
        <w:top w:val="none" w:sz="0" w:space="0" w:color="auto"/>
        <w:left w:val="none" w:sz="0" w:space="0" w:color="auto"/>
        <w:bottom w:val="none" w:sz="0" w:space="0" w:color="auto"/>
        <w:right w:val="none" w:sz="0" w:space="0" w:color="auto"/>
      </w:divBdr>
    </w:div>
    <w:div w:id="1752118642">
      <w:bodyDiv w:val="1"/>
      <w:marLeft w:val="0"/>
      <w:marRight w:val="0"/>
      <w:marTop w:val="0"/>
      <w:marBottom w:val="0"/>
      <w:divBdr>
        <w:top w:val="none" w:sz="0" w:space="0" w:color="auto"/>
        <w:left w:val="none" w:sz="0" w:space="0" w:color="auto"/>
        <w:bottom w:val="none" w:sz="0" w:space="0" w:color="auto"/>
        <w:right w:val="none" w:sz="0" w:space="0" w:color="auto"/>
      </w:divBdr>
    </w:div>
    <w:div w:id="1752386027">
      <w:bodyDiv w:val="1"/>
      <w:marLeft w:val="0"/>
      <w:marRight w:val="0"/>
      <w:marTop w:val="0"/>
      <w:marBottom w:val="0"/>
      <w:divBdr>
        <w:top w:val="none" w:sz="0" w:space="0" w:color="auto"/>
        <w:left w:val="none" w:sz="0" w:space="0" w:color="auto"/>
        <w:bottom w:val="none" w:sz="0" w:space="0" w:color="auto"/>
        <w:right w:val="none" w:sz="0" w:space="0" w:color="auto"/>
      </w:divBdr>
    </w:div>
    <w:div w:id="1753891286">
      <w:bodyDiv w:val="1"/>
      <w:marLeft w:val="0"/>
      <w:marRight w:val="0"/>
      <w:marTop w:val="0"/>
      <w:marBottom w:val="0"/>
      <w:divBdr>
        <w:top w:val="none" w:sz="0" w:space="0" w:color="auto"/>
        <w:left w:val="none" w:sz="0" w:space="0" w:color="auto"/>
        <w:bottom w:val="none" w:sz="0" w:space="0" w:color="auto"/>
        <w:right w:val="none" w:sz="0" w:space="0" w:color="auto"/>
      </w:divBdr>
    </w:div>
    <w:div w:id="1755323311">
      <w:bodyDiv w:val="1"/>
      <w:marLeft w:val="0"/>
      <w:marRight w:val="0"/>
      <w:marTop w:val="0"/>
      <w:marBottom w:val="0"/>
      <w:divBdr>
        <w:top w:val="none" w:sz="0" w:space="0" w:color="auto"/>
        <w:left w:val="none" w:sz="0" w:space="0" w:color="auto"/>
        <w:bottom w:val="none" w:sz="0" w:space="0" w:color="auto"/>
        <w:right w:val="none" w:sz="0" w:space="0" w:color="auto"/>
      </w:divBdr>
    </w:div>
    <w:div w:id="1756390928">
      <w:bodyDiv w:val="1"/>
      <w:marLeft w:val="0"/>
      <w:marRight w:val="0"/>
      <w:marTop w:val="0"/>
      <w:marBottom w:val="0"/>
      <w:divBdr>
        <w:top w:val="none" w:sz="0" w:space="0" w:color="auto"/>
        <w:left w:val="none" w:sz="0" w:space="0" w:color="auto"/>
        <w:bottom w:val="none" w:sz="0" w:space="0" w:color="auto"/>
        <w:right w:val="none" w:sz="0" w:space="0" w:color="auto"/>
      </w:divBdr>
    </w:div>
    <w:div w:id="1756895857">
      <w:bodyDiv w:val="1"/>
      <w:marLeft w:val="0"/>
      <w:marRight w:val="0"/>
      <w:marTop w:val="0"/>
      <w:marBottom w:val="0"/>
      <w:divBdr>
        <w:top w:val="none" w:sz="0" w:space="0" w:color="auto"/>
        <w:left w:val="none" w:sz="0" w:space="0" w:color="auto"/>
        <w:bottom w:val="none" w:sz="0" w:space="0" w:color="auto"/>
        <w:right w:val="none" w:sz="0" w:space="0" w:color="auto"/>
      </w:divBdr>
    </w:div>
    <w:div w:id="1757480052">
      <w:bodyDiv w:val="1"/>
      <w:marLeft w:val="0"/>
      <w:marRight w:val="0"/>
      <w:marTop w:val="0"/>
      <w:marBottom w:val="0"/>
      <w:divBdr>
        <w:top w:val="none" w:sz="0" w:space="0" w:color="auto"/>
        <w:left w:val="none" w:sz="0" w:space="0" w:color="auto"/>
        <w:bottom w:val="none" w:sz="0" w:space="0" w:color="auto"/>
        <w:right w:val="none" w:sz="0" w:space="0" w:color="auto"/>
      </w:divBdr>
    </w:div>
    <w:div w:id="1761023727">
      <w:bodyDiv w:val="1"/>
      <w:marLeft w:val="0"/>
      <w:marRight w:val="0"/>
      <w:marTop w:val="0"/>
      <w:marBottom w:val="0"/>
      <w:divBdr>
        <w:top w:val="none" w:sz="0" w:space="0" w:color="auto"/>
        <w:left w:val="none" w:sz="0" w:space="0" w:color="auto"/>
        <w:bottom w:val="none" w:sz="0" w:space="0" w:color="auto"/>
        <w:right w:val="none" w:sz="0" w:space="0" w:color="auto"/>
      </w:divBdr>
    </w:div>
    <w:div w:id="1761675752">
      <w:bodyDiv w:val="1"/>
      <w:marLeft w:val="0"/>
      <w:marRight w:val="0"/>
      <w:marTop w:val="0"/>
      <w:marBottom w:val="0"/>
      <w:divBdr>
        <w:top w:val="none" w:sz="0" w:space="0" w:color="auto"/>
        <w:left w:val="none" w:sz="0" w:space="0" w:color="auto"/>
        <w:bottom w:val="none" w:sz="0" w:space="0" w:color="auto"/>
        <w:right w:val="none" w:sz="0" w:space="0" w:color="auto"/>
      </w:divBdr>
    </w:div>
    <w:div w:id="1762875289">
      <w:bodyDiv w:val="1"/>
      <w:marLeft w:val="0"/>
      <w:marRight w:val="0"/>
      <w:marTop w:val="0"/>
      <w:marBottom w:val="0"/>
      <w:divBdr>
        <w:top w:val="none" w:sz="0" w:space="0" w:color="auto"/>
        <w:left w:val="none" w:sz="0" w:space="0" w:color="auto"/>
        <w:bottom w:val="none" w:sz="0" w:space="0" w:color="auto"/>
        <w:right w:val="none" w:sz="0" w:space="0" w:color="auto"/>
      </w:divBdr>
    </w:div>
    <w:div w:id="1765149667">
      <w:bodyDiv w:val="1"/>
      <w:marLeft w:val="0"/>
      <w:marRight w:val="0"/>
      <w:marTop w:val="0"/>
      <w:marBottom w:val="0"/>
      <w:divBdr>
        <w:top w:val="none" w:sz="0" w:space="0" w:color="auto"/>
        <w:left w:val="none" w:sz="0" w:space="0" w:color="auto"/>
        <w:bottom w:val="none" w:sz="0" w:space="0" w:color="auto"/>
        <w:right w:val="none" w:sz="0" w:space="0" w:color="auto"/>
      </w:divBdr>
    </w:div>
    <w:div w:id="1772580498">
      <w:bodyDiv w:val="1"/>
      <w:marLeft w:val="0"/>
      <w:marRight w:val="0"/>
      <w:marTop w:val="0"/>
      <w:marBottom w:val="0"/>
      <w:divBdr>
        <w:top w:val="none" w:sz="0" w:space="0" w:color="auto"/>
        <w:left w:val="none" w:sz="0" w:space="0" w:color="auto"/>
        <w:bottom w:val="none" w:sz="0" w:space="0" w:color="auto"/>
        <w:right w:val="none" w:sz="0" w:space="0" w:color="auto"/>
      </w:divBdr>
    </w:div>
    <w:div w:id="1777091696">
      <w:bodyDiv w:val="1"/>
      <w:marLeft w:val="0"/>
      <w:marRight w:val="0"/>
      <w:marTop w:val="0"/>
      <w:marBottom w:val="0"/>
      <w:divBdr>
        <w:top w:val="none" w:sz="0" w:space="0" w:color="auto"/>
        <w:left w:val="none" w:sz="0" w:space="0" w:color="auto"/>
        <w:bottom w:val="none" w:sz="0" w:space="0" w:color="auto"/>
        <w:right w:val="none" w:sz="0" w:space="0" w:color="auto"/>
      </w:divBdr>
    </w:div>
    <w:div w:id="1780442273">
      <w:bodyDiv w:val="1"/>
      <w:marLeft w:val="0"/>
      <w:marRight w:val="0"/>
      <w:marTop w:val="0"/>
      <w:marBottom w:val="0"/>
      <w:divBdr>
        <w:top w:val="none" w:sz="0" w:space="0" w:color="auto"/>
        <w:left w:val="none" w:sz="0" w:space="0" w:color="auto"/>
        <w:bottom w:val="none" w:sz="0" w:space="0" w:color="auto"/>
        <w:right w:val="none" w:sz="0" w:space="0" w:color="auto"/>
      </w:divBdr>
    </w:div>
    <w:div w:id="1785342482">
      <w:bodyDiv w:val="1"/>
      <w:marLeft w:val="0"/>
      <w:marRight w:val="0"/>
      <w:marTop w:val="0"/>
      <w:marBottom w:val="0"/>
      <w:divBdr>
        <w:top w:val="none" w:sz="0" w:space="0" w:color="auto"/>
        <w:left w:val="none" w:sz="0" w:space="0" w:color="auto"/>
        <w:bottom w:val="none" w:sz="0" w:space="0" w:color="auto"/>
        <w:right w:val="none" w:sz="0" w:space="0" w:color="auto"/>
      </w:divBdr>
    </w:div>
    <w:div w:id="1787313473">
      <w:bodyDiv w:val="1"/>
      <w:marLeft w:val="0"/>
      <w:marRight w:val="0"/>
      <w:marTop w:val="0"/>
      <w:marBottom w:val="0"/>
      <w:divBdr>
        <w:top w:val="none" w:sz="0" w:space="0" w:color="auto"/>
        <w:left w:val="none" w:sz="0" w:space="0" w:color="auto"/>
        <w:bottom w:val="none" w:sz="0" w:space="0" w:color="auto"/>
        <w:right w:val="none" w:sz="0" w:space="0" w:color="auto"/>
      </w:divBdr>
    </w:div>
    <w:div w:id="1788617265">
      <w:bodyDiv w:val="1"/>
      <w:marLeft w:val="0"/>
      <w:marRight w:val="0"/>
      <w:marTop w:val="0"/>
      <w:marBottom w:val="0"/>
      <w:divBdr>
        <w:top w:val="none" w:sz="0" w:space="0" w:color="auto"/>
        <w:left w:val="none" w:sz="0" w:space="0" w:color="auto"/>
        <w:bottom w:val="none" w:sz="0" w:space="0" w:color="auto"/>
        <w:right w:val="none" w:sz="0" w:space="0" w:color="auto"/>
      </w:divBdr>
    </w:div>
    <w:div w:id="1790322555">
      <w:bodyDiv w:val="1"/>
      <w:marLeft w:val="0"/>
      <w:marRight w:val="0"/>
      <w:marTop w:val="0"/>
      <w:marBottom w:val="0"/>
      <w:divBdr>
        <w:top w:val="none" w:sz="0" w:space="0" w:color="auto"/>
        <w:left w:val="none" w:sz="0" w:space="0" w:color="auto"/>
        <w:bottom w:val="none" w:sz="0" w:space="0" w:color="auto"/>
        <w:right w:val="none" w:sz="0" w:space="0" w:color="auto"/>
      </w:divBdr>
    </w:div>
    <w:div w:id="1791899283">
      <w:bodyDiv w:val="1"/>
      <w:marLeft w:val="0"/>
      <w:marRight w:val="0"/>
      <w:marTop w:val="0"/>
      <w:marBottom w:val="0"/>
      <w:divBdr>
        <w:top w:val="none" w:sz="0" w:space="0" w:color="auto"/>
        <w:left w:val="none" w:sz="0" w:space="0" w:color="auto"/>
        <w:bottom w:val="none" w:sz="0" w:space="0" w:color="auto"/>
        <w:right w:val="none" w:sz="0" w:space="0" w:color="auto"/>
      </w:divBdr>
    </w:div>
    <w:div w:id="1794977782">
      <w:bodyDiv w:val="1"/>
      <w:marLeft w:val="0"/>
      <w:marRight w:val="0"/>
      <w:marTop w:val="0"/>
      <w:marBottom w:val="0"/>
      <w:divBdr>
        <w:top w:val="none" w:sz="0" w:space="0" w:color="auto"/>
        <w:left w:val="none" w:sz="0" w:space="0" w:color="auto"/>
        <w:bottom w:val="none" w:sz="0" w:space="0" w:color="auto"/>
        <w:right w:val="none" w:sz="0" w:space="0" w:color="auto"/>
      </w:divBdr>
    </w:div>
    <w:div w:id="1797522396">
      <w:bodyDiv w:val="1"/>
      <w:marLeft w:val="0"/>
      <w:marRight w:val="0"/>
      <w:marTop w:val="0"/>
      <w:marBottom w:val="0"/>
      <w:divBdr>
        <w:top w:val="none" w:sz="0" w:space="0" w:color="auto"/>
        <w:left w:val="none" w:sz="0" w:space="0" w:color="auto"/>
        <w:bottom w:val="none" w:sz="0" w:space="0" w:color="auto"/>
        <w:right w:val="none" w:sz="0" w:space="0" w:color="auto"/>
      </w:divBdr>
    </w:div>
    <w:div w:id="1798143365">
      <w:bodyDiv w:val="1"/>
      <w:marLeft w:val="0"/>
      <w:marRight w:val="0"/>
      <w:marTop w:val="0"/>
      <w:marBottom w:val="0"/>
      <w:divBdr>
        <w:top w:val="none" w:sz="0" w:space="0" w:color="auto"/>
        <w:left w:val="none" w:sz="0" w:space="0" w:color="auto"/>
        <w:bottom w:val="none" w:sz="0" w:space="0" w:color="auto"/>
        <w:right w:val="none" w:sz="0" w:space="0" w:color="auto"/>
      </w:divBdr>
    </w:div>
    <w:div w:id="1800488402">
      <w:bodyDiv w:val="1"/>
      <w:marLeft w:val="0"/>
      <w:marRight w:val="0"/>
      <w:marTop w:val="0"/>
      <w:marBottom w:val="0"/>
      <w:divBdr>
        <w:top w:val="none" w:sz="0" w:space="0" w:color="auto"/>
        <w:left w:val="none" w:sz="0" w:space="0" w:color="auto"/>
        <w:bottom w:val="none" w:sz="0" w:space="0" w:color="auto"/>
        <w:right w:val="none" w:sz="0" w:space="0" w:color="auto"/>
      </w:divBdr>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
    <w:div w:id="1805125428">
      <w:bodyDiv w:val="1"/>
      <w:marLeft w:val="0"/>
      <w:marRight w:val="0"/>
      <w:marTop w:val="0"/>
      <w:marBottom w:val="0"/>
      <w:divBdr>
        <w:top w:val="none" w:sz="0" w:space="0" w:color="auto"/>
        <w:left w:val="none" w:sz="0" w:space="0" w:color="auto"/>
        <w:bottom w:val="none" w:sz="0" w:space="0" w:color="auto"/>
        <w:right w:val="none" w:sz="0" w:space="0" w:color="auto"/>
      </w:divBdr>
    </w:div>
    <w:div w:id="1808813158">
      <w:bodyDiv w:val="1"/>
      <w:marLeft w:val="0"/>
      <w:marRight w:val="0"/>
      <w:marTop w:val="0"/>
      <w:marBottom w:val="0"/>
      <w:divBdr>
        <w:top w:val="none" w:sz="0" w:space="0" w:color="auto"/>
        <w:left w:val="none" w:sz="0" w:space="0" w:color="auto"/>
        <w:bottom w:val="none" w:sz="0" w:space="0" w:color="auto"/>
        <w:right w:val="none" w:sz="0" w:space="0" w:color="auto"/>
      </w:divBdr>
    </w:div>
    <w:div w:id="1808931112">
      <w:bodyDiv w:val="1"/>
      <w:marLeft w:val="0"/>
      <w:marRight w:val="0"/>
      <w:marTop w:val="0"/>
      <w:marBottom w:val="0"/>
      <w:divBdr>
        <w:top w:val="none" w:sz="0" w:space="0" w:color="auto"/>
        <w:left w:val="none" w:sz="0" w:space="0" w:color="auto"/>
        <w:bottom w:val="none" w:sz="0" w:space="0" w:color="auto"/>
        <w:right w:val="none" w:sz="0" w:space="0" w:color="auto"/>
      </w:divBdr>
    </w:div>
    <w:div w:id="1814567309">
      <w:bodyDiv w:val="1"/>
      <w:marLeft w:val="0"/>
      <w:marRight w:val="0"/>
      <w:marTop w:val="0"/>
      <w:marBottom w:val="0"/>
      <w:divBdr>
        <w:top w:val="none" w:sz="0" w:space="0" w:color="auto"/>
        <w:left w:val="none" w:sz="0" w:space="0" w:color="auto"/>
        <w:bottom w:val="none" w:sz="0" w:space="0" w:color="auto"/>
        <w:right w:val="none" w:sz="0" w:space="0" w:color="auto"/>
      </w:divBdr>
    </w:div>
    <w:div w:id="1815675537">
      <w:bodyDiv w:val="1"/>
      <w:marLeft w:val="0"/>
      <w:marRight w:val="0"/>
      <w:marTop w:val="0"/>
      <w:marBottom w:val="0"/>
      <w:divBdr>
        <w:top w:val="none" w:sz="0" w:space="0" w:color="auto"/>
        <w:left w:val="none" w:sz="0" w:space="0" w:color="auto"/>
        <w:bottom w:val="none" w:sz="0" w:space="0" w:color="auto"/>
        <w:right w:val="none" w:sz="0" w:space="0" w:color="auto"/>
      </w:divBdr>
    </w:div>
    <w:div w:id="1816068743">
      <w:bodyDiv w:val="1"/>
      <w:marLeft w:val="0"/>
      <w:marRight w:val="0"/>
      <w:marTop w:val="0"/>
      <w:marBottom w:val="0"/>
      <w:divBdr>
        <w:top w:val="none" w:sz="0" w:space="0" w:color="auto"/>
        <w:left w:val="none" w:sz="0" w:space="0" w:color="auto"/>
        <w:bottom w:val="none" w:sz="0" w:space="0" w:color="auto"/>
        <w:right w:val="none" w:sz="0" w:space="0" w:color="auto"/>
      </w:divBdr>
    </w:div>
    <w:div w:id="1816724496">
      <w:bodyDiv w:val="1"/>
      <w:marLeft w:val="0"/>
      <w:marRight w:val="0"/>
      <w:marTop w:val="0"/>
      <w:marBottom w:val="0"/>
      <w:divBdr>
        <w:top w:val="none" w:sz="0" w:space="0" w:color="auto"/>
        <w:left w:val="none" w:sz="0" w:space="0" w:color="auto"/>
        <w:bottom w:val="none" w:sz="0" w:space="0" w:color="auto"/>
        <w:right w:val="none" w:sz="0" w:space="0" w:color="auto"/>
      </w:divBdr>
    </w:div>
    <w:div w:id="1816875728">
      <w:bodyDiv w:val="1"/>
      <w:marLeft w:val="0"/>
      <w:marRight w:val="0"/>
      <w:marTop w:val="0"/>
      <w:marBottom w:val="0"/>
      <w:divBdr>
        <w:top w:val="none" w:sz="0" w:space="0" w:color="auto"/>
        <w:left w:val="none" w:sz="0" w:space="0" w:color="auto"/>
        <w:bottom w:val="none" w:sz="0" w:space="0" w:color="auto"/>
        <w:right w:val="none" w:sz="0" w:space="0" w:color="auto"/>
      </w:divBdr>
    </w:div>
    <w:div w:id="1819303567">
      <w:bodyDiv w:val="1"/>
      <w:marLeft w:val="0"/>
      <w:marRight w:val="0"/>
      <w:marTop w:val="0"/>
      <w:marBottom w:val="0"/>
      <w:divBdr>
        <w:top w:val="none" w:sz="0" w:space="0" w:color="auto"/>
        <w:left w:val="none" w:sz="0" w:space="0" w:color="auto"/>
        <w:bottom w:val="none" w:sz="0" w:space="0" w:color="auto"/>
        <w:right w:val="none" w:sz="0" w:space="0" w:color="auto"/>
      </w:divBdr>
    </w:div>
    <w:div w:id="1819880609">
      <w:bodyDiv w:val="1"/>
      <w:marLeft w:val="0"/>
      <w:marRight w:val="0"/>
      <w:marTop w:val="0"/>
      <w:marBottom w:val="0"/>
      <w:divBdr>
        <w:top w:val="none" w:sz="0" w:space="0" w:color="auto"/>
        <w:left w:val="none" w:sz="0" w:space="0" w:color="auto"/>
        <w:bottom w:val="none" w:sz="0" w:space="0" w:color="auto"/>
        <w:right w:val="none" w:sz="0" w:space="0" w:color="auto"/>
      </w:divBdr>
    </w:div>
    <w:div w:id="1820463180">
      <w:bodyDiv w:val="1"/>
      <w:marLeft w:val="0"/>
      <w:marRight w:val="0"/>
      <w:marTop w:val="0"/>
      <w:marBottom w:val="0"/>
      <w:divBdr>
        <w:top w:val="none" w:sz="0" w:space="0" w:color="auto"/>
        <w:left w:val="none" w:sz="0" w:space="0" w:color="auto"/>
        <w:bottom w:val="none" w:sz="0" w:space="0" w:color="auto"/>
        <w:right w:val="none" w:sz="0" w:space="0" w:color="auto"/>
      </w:divBdr>
    </w:div>
    <w:div w:id="1821076447">
      <w:bodyDiv w:val="1"/>
      <w:marLeft w:val="0"/>
      <w:marRight w:val="0"/>
      <w:marTop w:val="0"/>
      <w:marBottom w:val="0"/>
      <w:divBdr>
        <w:top w:val="none" w:sz="0" w:space="0" w:color="auto"/>
        <w:left w:val="none" w:sz="0" w:space="0" w:color="auto"/>
        <w:bottom w:val="none" w:sz="0" w:space="0" w:color="auto"/>
        <w:right w:val="none" w:sz="0" w:space="0" w:color="auto"/>
      </w:divBdr>
    </w:div>
    <w:div w:id="1821726283">
      <w:bodyDiv w:val="1"/>
      <w:marLeft w:val="0"/>
      <w:marRight w:val="0"/>
      <w:marTop w:val="0"/>
      <w:marBottom w:val="0"/>
      <w:divBdr>
        <w:top w:val="none" w:sz="0" w:space="0" w:color="auto"/>
        <w:left w:val="none" w:sz="0" w:space="0" w:color="auto"/>
        <w:bottom w:val="none" w:sz="0" w:space="0" w:color="auto"/>
        <w:right w:val="none" w:sz="0" w:space="0" w:color="auto"/>
      </w:divBdr>
    </w:div>
    <w:div w:id="1826507474">
      <w:bodyDiv w:val="1"/>
      <w:marLeft w:val="0"/>
      <w:marRight w:val="0"/>
      <w:marTop w:val="0"/>
      <w:marBottom w:val="0"/>
      <w:divBdr>
        <w:top w:val="none" w:sz="0" w:space="0" w:color="auto"/>
        <w:left w:val="none" w:sz="0" w:space="0" w:color="auto"/>
        <w:bottom w:val="none" w:sz="0" w:space="0" w:color="auto"/>
        <w:right w:val="none" w:sz="0" w:space="0" w:color="auto"/>
      </w:divBdr>
    </w:div>
    <w:div w:id="1826554064">
      <w:bodyDiv w:val="1"/>
      <w:marLeft w:val="0"/>
      <w:marRight w:val="0"/>
      <w:marTop w:val="0"/>
      <w:marBottom w:val="0"/>
      <w:divBdr>
        <w:top w:val="none" w:sz="0" w:space="0" w:color="auto"/>
        <w:left w:val="none" w:sz="0" w:space="0" w:color="auto"/>
        <w:bottom w:val="none" w:sz="0" w:space="0" w:color="auto"/>
        <w:right w:val="none" w:sz="0" w:space="0" w:color="auto"/>
      </w:divBdr>
    </w:div>
    <w:div w:id="1832015079">
      <w:bodyDiv w:val="1"/>
      <w:marLeft w:val="0"/>
      <w:marRight w:val="0"/>
      <w:marTop w:val="0"/>
      <w:marBottom w:val="0"/>
      <w:divBdr>
        <w:top w:val="none" w:sz="0" w:space="0" w:color="auto"/>
        <w:left w:val="none" w:sz="0" w:space="0" w:color="auto"/>
        <w:bottom w:val="none" w:sz="0" w:space="0" w:color="auto"/>
        <w:right w:val="none" w:sz="0" w:space="0" w:color="auto"/>
      </w:divBdr>
    </w:div>
    <w:div w:id="1832287336">
      <w:bodyDiv w:val="1"/>
      <w:marLeft w:val="0"/>
      <w:marRight w:val="0"/>
      <w:marTop w:val="0"/>
      <w:marBottom w:val="0"/>
      <w:divBdr>
        <w:top w:val="none" w:sz="0" w:space="0" w:color="auto"/>
        <w:left w:val="none" w:sz="0" w:space="0" w:color="auto"/>
        <w:bottom w:val="none" w:sz="0" w:space="0" w:color="auto"/>
        <w:right w:val="none" w:sz="0" w:space="0" w:color="auto"/>
      </w:divBdr>
    </w:div>
    <w:div w:id="1833789356">
      <w:bodyDiv w:val="1"/>
      <w:marLeft w:val="0"/>
      <w:marRight w:val="0"/>
      <w:marTop w:val="0"/>
      <w:marBottom w:val="0"/>
      <w:divBdr>
        <w:top w:val="none" w:sz="0" w:space="0" w:color="auto"/>
        <w:left w:val="none" w:sz="0" w:space="0" w:color="auto"/>
        <w:bottom w:val="none" w:sz="0" w:space="0" w:color="auto"/>
        <w:right w:val="none" w:sz="0" w:space="0" w:color="auto"/>
      </w:divBdr>
    </w:div>
    <w:div w:id="1835412433">
      <w:bodyDiv w:val="1"/>
      <w:marLeft w:val="0"/>
      <w:marRight w:val="0"/>
      <w:marTop w:val="0"/>
      <w:marBottom w:val="0"/>
      <w:divBdr>
        <w:top w:val="none" w:sz="0" w:space="0" w:color="auto"/>
        <w:left w:val="none" w:sz="0" w:space="0" w:color="auto"/>
        <w:bottom w:val="none" w:sz="0" w:space="0" w:color="auto"/>
        <w:right w:val="none" w:sz="0" w:space="0" w:color="auto"/>
      </w:divBdr>
    </w:div>
    <w:div w:id="1835798149">
      <w:bodyDiv w:val="1"/>
      <w:marLeft w:val="0"/>
      <w:marRight w:val="0"/>
      <w:marTop w:val="0"/>
      <w:marBottom w:val="0"/>
      <w:divBdr>
        <w:top w:val="none" w:sz="0" w:space="0" w:color="auto"/>
        <w:left w:val="none" w:sz="0" w:space="0" w:color="auto"/>
        <w:bottom w:val="none" w:sz="0" w:space="0" w:color="auto"/>
        <w:right w:val="none" w:sz="0" w:space="0" w:color="auto"/>
      </w:divBdr>
    </w:div>
    <w:div w:id="1838039306">
      <w:bodyDiv w:val="1"/>
      <w:marLeft w:val="0"/>
      <w:marRight w:val="0"/>
      <w:marTop w:val="0"/>
      <w:marBottom w:val="0"/>
      <w:divBdr>
        <w:top w:val="none" w:sz="0" w:space="0" w:color="auto"/>
        <w:left w:val="none" w:sz="0" w:space="0" w:color="auto"/>
        <w:bottom w:val="none" w:sz="0" w:space="0" w:color="auto"/>
        <w:right w:val="none" w:sz="0" w:space="0" w:color="auto"/>
      </w:divBdr>
    </w:div>
    <w:div w:id="1838185232">
      <w:bodyDiv w:val="1"/>
      <w:marLeft w:val="0"/>
      <w:marRight w:val="0"/>
      <w:marTop w:val="0"/>
      <w:marBottom w:val="0"/>
      <w:divBdr>
        <w:top w:val="none" w:sz="0" w:space="0" w:color="auto"/>
        <w:left w:val="none" w:sz="0" w:space="0" w:color="auto"/>
        <w:bottom w:val="none" w:sz="0" w:space="0" w:color="auto"/>
        <w:right w:val="none" w:sz="0" w:space="0" w:color="auto"/>
      </w:divBdr>
    </w:div>
    <w:div w:id="1839808922">
      <w:bodyDiv w:val="1"/>
      <w:marLeft w:val="0"/>
      <w:marRight w:val="0"/>
      <w:marTop w:val="0"/>
      <w:marBottom w:val="0"/>
      <w:divBdr>
        <w:top w:val="none" w:sz="0" w:space="0" w:color="auto"/>
        <w:left w:val="none" w:sz="0" w:space="0" w:color="auto"/>
        <w:bottom w:val="none" w:sz="0" w:space="0" w:color="auto"/>
        <w:right w:val="none" w:sz="0" w:space="0" w:color="auto"/>
      </w:divBdr>
    </w:div>
    <w:div w:id="1840729613">
      <w:bodyDiv w:val="1"/>
      <w:marLeft w:val="0"/>
      <w:marRight w:val="0"/>
      <w:marTop w:val="0"/>
      <w:marBottom w:val="0"/>
      <w:divBdr>
        <w:top w:val="none" w:sz="0" w:space="0" w:color="auto"/>
        <w:left w:val="none" w:sz="0" w:space="0" w:color="auto"/>
        <w:bottom w:val="none" w:sz="0" w:space="0" w:color="auto"/>
        <w:right w:val="none" w:sz="0" w:space="0" w:color="auto"/>
      </w:divBdr>
    </w:div>
    <w:div w:id="1848326081">
      <w:bodyDiv w:val="1"/>
      <w:marLeft w:val="0"/>
      <w:marRight w:val="0"/>
      <w:marTop w:val="0"/>
      <w:marBottom w:val="0"/>
      <w:divBdr>
        <w:top w:val="none" w:sz="0" w:space="0" w:color="auto"/>
        <w:left w:val="none" w:sz="0" w:space="0" w:color="auto"/>
        <w:bottom w:val="none" w:sz="0" w:space="0" w:color="auto"/>
        <w:right w:val="none" w:sz="0" w:space="0" w:color="auto"/>
      </w:divBdr>
    </w:div>
    <w:div w:id="1852182648">
      <w:bodyDiv w:val="1"/>
      <w:marLeft w:val="0"/>
      <w:marRight w:val="0"/>
      <w:marTop w:val="0"/>
      <w:marBottom w:val="0"/>
      <w:divBdr>
        <w:top w:val="none" w:sz="0" w:space="0" w:color="auto"/>
        <w:left w:val="none" w:sz="0" w:space="0" w:color="auto"/>
        <w:bottom w:val="none" w:sz="0" w:space="0" w:color="auto"/>
        <w:right w:val="none" w:sz="0" w:space="0" w:color="auto"/>
      </w:divBdr>
    </w:div>
    <w:div w:id="1854151790">
      <w:bodyDiv w:val="1"/>
      <w:marLeft w:val="0"/>
      <w:marRight w:val="0"/>
      <w:marTop w:val="0"/>
      <w:marBottom w:val="0"/>
      <w:divBdr>
        <w:top w:val="none" w:sz="0" w:space="0" w:color="auto"/>
        <w:left w:val="none" w:sz="0" w:space="0" w:color="auto"/>
        <w:bottom w:val="none" w:sz="0" w:space="0" w:color="auto"/>
        <w:right w:val="none" w:sz="0" w:space="0" w:color="auto"/>
      </w:divBdr>
    </w:div>
    <w:div w:id="1854218562">
      <w:bodyDiv w:val="1"/>
      <w:marLeft w:val="0"/>
      <w:marRight w:val="0"/>
      <w:marTop w:val="0"/>
      <w:marBottom w:val="0"/>
      <w:divBdr>
        <w:top w:val="none" w:sz="0" w:space="0" w:color="auto"/>
        <w:left w:val="none" w:sz="0" w:space="0" w:color="auto"/>
        <w:bottom w:val="none" w:sz="0" w:space="0" w:color="auto"/>
        <w:right w:val="none" w:sz="0" w:space="0" w:color="auto"/>
      </w:divBdr>
    </w:div>
    <w:div w:id="1860001708">
      <w:bodyDiv w:val="1"/>
      <w:marLeft w:val="0"/>
      <w:marRight w:val="0"/>
      <w:marTop w:val="0"/>
      <w:marBottom w:val="0"/>
      <w:divBdr>
        <w:top w:val="none" w:sz="0" w:space="0" w:color="auto"/>
        <w:left w:val="none" w:sz="0" w:space="0" w:color="auto"/>
        <w:bottom w:val="none" w:sz="0" w:space="0" w:color="auto"/>
        <w:right w:val="none" w:sz="0" w:space="0" w:color="auto"/>
      </w:divBdr>
    </w:div>
    <w:div w:id="1861120418">
      <w:bodyDiv w:val="1"/>
      <w:marLeft w:val="0"/>
      <w:marRight w:val="0"/>
      <w:marTop w:val="0"/>
      <w:marBottom w:val="0"/>
      <w:divBdr>
        <w:top w:val="none" w:sz="0" w:space="0" w:color="auto"/>
        <w:left w:val="none" w:sz="0" w:space="0" w:color="auto"/>
        <w:bottom w:val="none" w:sz="0" w:space="0" w:color="auto"/>
        <w:right w:val="none" w:sz="0" w:space="0" w:color="auto"/>
      </w:divBdr>
    </w:div>
    <w:div w:id="1864593589">
      <w:bodyDiv w:val="1"/>
      <w:marLeft w:val="0"/>
      <w:marRight w:val="0"/>
      <w:marTop w:val="0"/>
      <w:marBottom w:val="0"/>
      <w:divBdr>
        <w:top w:val="none" w:sz="0" w:space="0" w:color="auto"/>
        <w:left w:val="none" w:sz="0" w:space="0" w:color="auto"/>
        <w:bottom w:val="none" w:sz="0" w:space="0" w:color="auto"/>
        <w:right w:val="none" w:sz="0" w:space="0" w:color="auto"/>
      </w:divBdr>
    </w:div>
    <w:div w:id="1869560898">
      <w:bodyDiv w:val="1"/>
      <w:marLeft w:val="0"/>
      <w:marRight w:val="0"/>
      <w:marTop w:val="0"/>
      <w:marBottom w:val="0"/>
      <w:divBdr>
        <w:top w:val="none" w:sz="0" w:space="0" w:color="auto"/>
        <w:left w:val="none" w:sz="0" w:space="0" w:color="auto"/>
        <w:bottom w:val="none" w:sz="0" w:space="0" w:color="auto"/>
        <w:right w:val="none" w:sz="0" w:space="0" w:color="auto"/>
      </w:divBdr>
    </w:div>
    <w:div w:id="1871455668">
      <w:bodyDiv w:val="1"/>
      <w:marLeft w:val="0"/>
      <w:marRight w:val="0"/>
      <w:marTop w:val="0"/>
      <w:marBottom w:val="0"/>
      <w:divBdr>
        <w:top w:val="none" w:sz="0" w:space="0" w:color="auto"/>
        <w:left w:val="none" w:sz="0" w:space="0" w:color="auto"/>
        <w:bottom w:val="none" w:sz="0" w:space="0" w:color="auto"/>
        <w:right w:val="none" w:sz="0" w:space="0" w:color="auto"/>
      </w:divBdr>
    </w:div>
    <w:div w:id="1873153417">
      <w:bodyDiv w:val="1"/>
      <w:marLeft w:val="0"/>
      <w:marRight w:val="0"/>
      <w:marTop w:val="0"/>
      <w:marBottom w:val="0"/>
      <w:divBdr>
        <w:top w:val="none" w:sz="0" w:space="0" w:color="auto"/>
        <w:left w:val="none" w:sz="0" w:space="0" w:color="auto"/>
        <w:bottom w:val="none" w:sz="0" w:space="0" w:color="auto"/>
        <w:right w:val="none" w:sz="0" w:space="0" w:color="auto"/>
      </w:divBdr>
    </w:div>
    <w:div w:id="1875771864">
      <w:bodyDiv w:val="1"/>
      <w:marLeft w:val="0"/>
      <w:marRight w:val="0"/>
      <w:marTop w:val="0"/>
      <w:marBottom w:val="0"/>
      <w:divBdr>
        <w:top w:val="none" w:sz="0" w:space="0" w:color="auto"/>
        <w:left w:val="none" w:sz="0" w:space="0" w:color="auto"/>
        <w:bottom w:val="none" w:sz="0" w:space="0" w:color="auto"/>
        <w:right w:val="none" w:sz="0" w:space="0" w:color="auto"/>
      </w:divBdr>
    </w:div>
    <w:div w:id="1878816703">
      <w:bodyDiv w:val="1"/>
      <w:marLeft w:val="0"/>
      <w:marRight w:val="0"/>
      <w:marTop w:val="0"/>
      <w:marBottom w:val="0"/>
      <w:divBdr>
        <w:top w:val="none" w:sz="0" w:space="0" w:color="auto"/>
        <w:left w:val="none" w:sz="0" w:space="0" w:color="auto"/>
        <w:bottom w:val="none" w:sz="0" w:space="0" w:color="auto"/>
        <w:right w:val="none" w:sz="0" w:space="0" w:color="auto"/>
      </w:divBdr>
    </w:div>
    <w:div w:id="1888954054">
      <w:bodyDiv w:val="1"/>
      <w:marLeft w:val="0"/>
      <w:marRight w:val="0"/>
      <w:marTop w:val="0"/>
      <w:marBottom w:val="0"/>
      <w:divBdr>
        <w:top w:val="none" w:sz="0" w:space="0" w:color="auto"/>
        <w:left w:val="none" w:sz="0" w:space="0" w:color="auto"/>
        <w:bottom w:val="none" w:sz="0" w:space="0" w:color="auto"/>
        <w:right w:val="none" w:sz="0" w:space="0" w:color="auto"/>
      </w:divBdr>
    </w:div>
    <w:div w:id="1894195098">
      <w:bodyDiv w:val="1"/>
      <w:marLeft w:val="0"/>
      <w:marRight w:val="0"/>
      <w:marTop w:val="0"/>
      <w:marBottom w:val="0"/>
      <w:divBdr>
        <w:top w:val="none" w:sz="0" w:space="0" w:color="auto"/>
        <w:left w:val="none" w:sz="0" w:space="0" w:color="auto"/>
        <w:bottom w:val="none" w:sz="0" w:space="0" w:color="auto"/>
        <w:right w:val="none" w:sz="0" w:space="0" w:color="auto"/>
      </w:divBdr>
    </w:div>
    <w:div w:id="1898474382">
      <w:bodyDiv w:val="1"/>
      <w:marLeft w:val="0"/>
      <w:marRight w:val="0"/>
      <w:marTop w:val="0"/>
      <w:marBottom w:val="0"/>
      <w:divBdr>
        <w:top w:val="none" w:sz="0" w:space="0" w:color="auto"/>
        <w:left w:val="none" w:sz="0" w:space="0" w:color="auto"/>
        <w:bottom w:val="none" w:sz="0" w:space="0" w:color="auto"/>
        <w:right w:val="none" w:sz="0" w:space="0" w:color="auto"/>
      </w:divBdr>
    </w:div>
    <w:div w:id="1901819567">
      <w:bodyDiv w:val="1"/>
      <w:marLeft w:val="0"/>
      <w:marRight w:val="0"/>
      <w:marTop w:val="0"/>
      <w:marBottom w:val="0"/>
      <w:divBdr>
        <w:top w:val="none" w:sz="0" w:space="0" w:color="auto"/>
        <w:left w:val="none" w:sz="0" w:space="0" w:color="auto"/>
        <w:bottom w:val="none" w:sz="0" w:space="0" w:color="auto"/>
        <w:right w:val="none" w:sz="0" w:space="0" w:color="auto"/>
      </w:divBdr>
    </w:div>
    <w:div w:id="1906866522">
      <w:bodyDiv w:val="1"/>
      <w:marLeft w:val="0"/>
      <w:marRight w:val="0"/>
      <w:marTop w:val="0"/>
      <w:marBottom w:val="0"/>
      <w:divBdr>
        <w:top w:val="none" w:sz="0" w:space="0" w:color="auto"/>
        <w:left w:val="none" w:sz="0" w:space="0" w:color="auto"/>
        <w:bottom w:val="none" w:sz="0" w:space="0" w:color="auto"/>
        <w:right w:val="none" w:sz="0" w:space="0" w:color="auto"/>
      </w:divBdr>
    </w:div>
    <w:div w:id="1907033461">
      <w:bodyDiv w:val="1"/>
      <w:marLeft w:val="0"/>
      <w:marRight w:val="0"/>
      <w:marTop w:val="0"/>
      <w:marBottom w:val="0"/>
      <w:divBdr>
        <w:top w:val="none" w:sz="0" w:space="0" w:color="auto"/>
        <w:left w:val="none" w:sz="0" w:space="0" w:color="auto"/>
        <w:bottom w:val="none" w:sz="0" w:space="0" w:color="auto"/>
        <w:right w:val="none" w:sz="0" w:space="0" w:color="auto"/>
      </w:divBdr>
    </w:div>
    <w:div w:id="1909606998">
      <w:bodyDiv w:val="1"/>
      <w:marLeft w:val="0"/>
      <w:marRight w:val="0"/>
      <w:marTop w:val="0"/>
      <w:marBottom w:val="0"/>
      <w:divBdr>
        <w:top w:val="none" w:sz="0" w:space="0" w:color="auto"/>
        <w:left w:val="none" w:sz="0" w:space="0" w:color="auto"/>
        <w:bottom w:val="none" w:sz="0" w:space="0" w:color="auto"/>
        <w:right w:val="none" w:sz="0" w:space="0" w:color="auto"/>
      </w:divBdr>
    </w:div>
    <w:div w:id="1909680695">
      <w:bodyDiv w:val="1"/>
      <w:marLeft w:val="0"/>
      <w:marRight w:val="0"/>
      <w:marTop w:val="0"/>
      <w:marBottom w:val="0"/>
      <w:divBdr>
        <w:top w:val="none" w:sz="0" w:space="0" w:color="auto"/>
        <w:left w:val="none" w:sz="0" w:space="0" w:color="auto"/>
        <w:bottom w:val="none" w:sz="0" w:space="0" w:color="auto"/>
        <w:right w:val="none" w:sz="0" w:space="0" w:color="auto"/>
      </w:divBdr>
    </w:div>
    <w:div w:id="1910918696">
      <w:bodyDiv w:val="1"/>
      <w:marLeft w:val="0"/>
      <w:marRight w:val="0"/>
      <w:marTop w:val="0"/>
      <w:marBottom w:val="0"/>
      <w:divBdr>
        <w:top w:val="none" w:sz="0" w:space="0" w:color="auto"/>
        <w:left w:val="none" w:sz="0" w:space="0" w:color="auto"/>
        <w:bottom w:val="none" w:sz="0" w:space="0" w:color="auto"/>
        <w:right w:val="none" w:sz="0" w:space="0" w:color="auto"/>
      </w:divBdr>
    </w:div>
    <w:div w:id="1911425132">
      <w:bodyDiv w:val="1"/>
      <w:marLeft w:val="0"/>
      <w:marRight w:val="0"/>
      <w:marTop w:val="0"/>
      <w:marBottom w:val="0"/>
      <w:divBdr>
        <w:top w:val="none" w:sz="0" w:space="0" w:color="auto"/>
        <w:left w:val="none" w:sz="0" w:space="0" w:color="auto"/>
        <w:bottom w:val="none" w:sz="0" w:space="0" w:color="auto"/>
        <w:right w:val="none" w:sz="0" w:space="0" w:color="auto"/>
      </w:divBdr>
    </w:div>
    <w:div w:id="1912808475">
      <w:bodyDiv w:val="1"/>
      <w:marLeft w:val="0"/>
      <w:marRight w:val="0"/>
      <w:marTop w:val="0"/>
      <w:marBottom w:val="0"/>
      <w:divBdr>
        <w:top w:val="none" w:sz="0" w:space="0" w:color="auto"/>
        <w:left w:val="none" w:sz="0" w:space="0" w:color="auto"/>
        <w:bottom w:val="none" w:sz="0" w:space="0" w:color="auto"/>
        <w:right w:val="none" w:sz="0" w:space="0" w:color="auto"/>
      </w:divBdr>
    </w:div>
    <w:div w:id="1914774314">
      <w:bodyDiv w:val="1"/>
      <w:marLeft w:val="0"/>
      <w:marRight w:val="0"/>
      <w:marTop w:val="0"/>
      <w:marBottom w:val="0"/>
      <w:divBdr>
        <w:top w:val="none" w:sz="0" w:space="0" w:color="auto"/>
        <w:left w:val="none" w:sz="0" w:space="0" w:color="auto"/>
        <w:bottom w:val="none" w:sz="0" w:space="0" w:color="auto"/>
        <w:right w:val="none" w:sz="0" w:space="0" w:color="auto"/>
      </w:divBdr>
    </w:div>
    <w:div w:id="1920823404">
      <w:bodyDiv w:val="1"/>
      <w:marLeft w:val="0"/>
      <w:marRight w:val="0"/>
      <w:marTop w:val="0"/>
      <w:marBottom w:val="0"/>
      <w:divBdr>
        <w:top w:val="none" w:sz="0" w:space="0" w:color="auto"/>
        <w:left w:val="none" w:sz="0" w:space="0" w:color="auto"/>
        <w:bottom w:val="none" w:sz="0" w:space="0" w:color="auto"/>
        <w:right w:val="none" w:sz="0" w:space="0" w:color="auto"/>
      </w:divBdr>
    </w:div>
    <w:div w:id="1923372539">
      <w:bodyDiv w:val="1"/>
      <w:marLeft w:val="0"/>
      <w:marRight w:val="0"/>
      <w:marTop w:val="0"/>
      <w:marBottom w:val="0"/>
      <w:divBdr>
        <w:top w:val="none" w:sz="0" w:space="0" w:color="auto"/>
        <w:left w:val="none" w:sz="0" w:space="0" w:color="auto"/>
        <w:bottom w:val="none" w:sz="0" w:space="0" w:color="auto"/>
        <w:right w:val="none" w:sz="0" w:space="0" w:color="auto"/>
      </w:divBdr>
    </w:div>
    <w:div w:id="1926568380">
      <w:bodyDiv w:val="1"/>
      <w:marLeft w:val="0"/>
      <w:marRight w:val="0"/>
      <w:marTop w:val="0"/>
      <w:marBottom w:val="0"/>
      <w:divBdr>
        <w:top w:val="none" w:sz="0" w:space="0" w:color="auto"/>
        <w:left w:val="none" w:sz="0" w:space="0" w:color="auto"/>
        <w:bottom w:val="none" w:sz="0" w:space="0" w:color="auto"/>
        <w:right w:val="none" w:sz="0" w:space="0" w:color="auto"/>
      </w:divBdr>
    </w:div>
    <w:div w:id="1928463235">
      <w:bodyDiv w:val="1"/>
      <w:marLeft w:val="0"/>
      <w:marRight w:val="0"/>
      <w:marTop w:val="0"/>
      <w:marBottom w:val="0"/>
      <w:divBdr>
        <w:top w:val="none" w:sz="0" w:space="0" w:color="auto"/>
        <w:left w:val="none" w:sz="0" w:space="0" w:color="auto"/>
        <w:bottom w:val="none" w:sz="0" w:space="0" w:color="auto"/>
        <w:right w:val="none" w:sz="0" w:space="0" w:color="auto"/>
      </w:divBdr>
    </w:div>
    <w:div w:id="1929655113">
      <w:bodyDiv w:val="1"/>
      <w:marLeft w:val="0"/>
      <w:marRight w:val="0"/>
      <w:marTop w:val="0"/>
      <w:marBottom w:val="0"/>
      <w:divBdr>
        <w:top w:val="none" w:sz="0" w:space="0" w:color="auto"/>
        <w:left w:val="none" w:sz="0" w:space="0" w:color="auto"/>
        <w:bottom w:val="none" w:sz="0" w:space="0" w:color="auto"/>
        <w:right w:val="none" w:sz="0" w:space="0" w:color="auto"/>
      </w:divBdr>
    </w:div>
    <w:div w:id="1931427111">
      <w:bodyDiv w:val="1"/>
      <w:marLeft w:val="0"/>
      <w:marRight w:val="0"/>
      <w:marTop w:val="0"/>
      <w:marBottom w:val="0"/>
      <w:divBdr>
        <w:top w:val="none" w:sz="0" w:space="0" w:color="auto"/>
        <w:left w:val="none" w:sz="0" w:space="0" w:color="auto"/>
        <w:bottom w:val="none" w:sz="0" w:space="0" w:color="auto"/>
        <w:right w:val="none" w:sz="0" w:space="0" w:color="auto"/>
      </w:divBdr>
    </w:div>
    <w:div w:id="1932810202">
      <w:bodyDiv w:val="1"/>
      <w:marLeft w:val="0"/>
      <w:marRight w:val="0"/>
      <w:marTop w:val="0"/>
      <w:marBottom w:val="0"/>
      <w:divBdr>
        <w:top w:val="none" w:sz="0" w:space="0" w:color="auto"/>
        <w:left w:val="none" w:sz="0" w:space="0" w:color="auto"/>
        <w:bottom w:val="none" w:sz="0" w:space="0" w:color="auto"/>
        <w:right w:val="none" w:sz="0" w:space="0" w:color="auto"/>
      </w:divBdr>
    </w:div>
    <w:div w:id="1938512470">
      <w:bodyDiv w:val="1"/>
      <w:marLeft w:val="0"/>
      <w:marRight w:val="0"/>
      <w:marTop w:val="0"/>
      <w:marBottom w:val="0"/>
      <w:divBdr>
        <w:top w:val="none" w:sz="0" w:space="0" w:color="auto"/>
        <w:left w:val="none" w:sz="0" w:space="0" w:color="auto"/>
        <w:bottom w:val="none" w:sz="0" w:space="0" w:color="auto"/>
        <w:right w:val="none" w:sz="0" w:space="0" w:color="auto"/>
      </w:divBdr>
    </w:div>
    <w:div w:id="1940526487">
      <w:bodyDiv w:val="1"/>
      <w:marLeft w:val="0"/>
      <w:marRight w:val="0"/>
      <w:marTop w:val="0"/>
      <w:marBottom w:val="0"/>
      <w:divBdr>
        <w:top w:val="none" w:sz="0" w:space="0" w:color="auto"/>
        <w:left w:val="none" w:sz="0" w:space="0" w:color="auto"/>
        <w:bottom w:val="none" w:sz="0" w:space="0" w:color="auto"/>
        <w:right w:val="none" w:sz="0" w:space="0" w:color="auto"/>
      </w:divBdr>
    </w:div>
    <w:div w:id="1942836177">
      <w:bodyDiv w:val="1"/>
      <w:marLeft w:val="0"/>
      <w:marRight w:val="0"/>
      <w:marTop w:val="0"/>
      <w:marBottom w:val="0"/>
      <w:divBdr>
        <w:top w:val="none" w:sz="0" w:space="0" w:color="auto"/>
        <w:left w:val="none" w:sz="0" w:space="0" w:color="auto"/>
        <w:bottom w:val="none" w:sz="0" w:space="0" w:color="auto"/>
        <w:right w:val="none" w:sz="0" w:space="0" w:color="auto"/>
      </w:divBdr>
    </w:div>
    <w:div w:id="1943997059">
      <w:bodyDiv w:val="1"/>
      <w:marLeft w:val="0"/>
      <w:marRight w:val="0"/>
      <w:marTop w:val="0"/>
      <w:marBottom w:val="0"/>
      <w:divBdr>
        <w:top w:val="none" w:sz="0" w:space="0" w:color="auto"/>
        <w:left w:val="none" w:sz="0" w:space="0" w:color="auto"/>
        <w:bottom w:val="none" w:sz="0" w:space="0" w:color="auto"/>
        <w:right w:val="none" w:sz="0" w:space="0" w:color="auto"/>
      </w:divBdr>
    </w:div>
    <w:div w:id="1944217741">
      <w:bodyDiv w:val="1"/>
      <w:marLeft w:val="0"/>
      <w:marRight w:val="0"/>
      <w:marTop w:val="0"/>
      <w:marBottom w:val="0"/>
      <w:divBdr>
        <w:top w:val="none" w:sz="0" w:space="0" w:color="auto"/>
        <w:left w:val="none" w:sz="0" w:space="0" w:color="auto"/>
        <w:bottom w:val="none" w:sz="0" w:space="0" w:color="auto"/>
        <w:right w:val="none" w:sz="0" w:space="0" w:color="auto"/>
      </w:divBdr>
    </w:div>
    <w:div w:id="1946577202">
      <w:bodyDiv w:val="1"/>
      <w:marLeft w:val="0"/>
      <w:marRight w:val="0"/>
      <w:marTop w:val="0"/>
      <w:marBottom w:val="0"/>
      <w:divBdr>
        <w:top w:val="none" w:sz="0" w:space="0" w:color="auto"/>
        <w:left w:val="none" w:sz="0" w:space="0" w:color="auto"/>
        <w:bottom w:val="none" w:sz="0" w:space="0" w:color="auto"/>
        <w:right w:val="none" w:sz="0" w:space="0" w:color="auto"/>
      </w:divBdr>
    </w:div>
    <w:div w:id="1947880442">
      <w:bodyDiv w:val="1"/>
      <w:marLeft w:val="0"/>
      <w:marRight w:val="0"/>
      <w:marTop w:val="0"/>
      <w:marBottom w:val="0"/>
      <w:divBdr>
        <w:top w:val="none" w:sz="0" w:space="0" w:color="auto"/>
        <w:left w:val="none" w:sz="0" w:space="0" w:color="auto"/>
        <w:bottom w:val="none" w:sz="0" w:space="0" w:color="auto"/>
        <w:right w:val="none" w:sz="0" w:space="0" w:color="auto"/>
      </w:divBdr>
    </w:div>
    <w:div w:id="1949388366">
      <w:bodyDiv w:val="1"/>
      <w:marLeft w:val="0"/>
      <w:marRight w:val="0"/>
      <w:marTop w:val="0"/>
      <w:marBottom w:val="0"/>
      <w:divBdr>
        <w:top w:val="none" w:sz="0" w:space="0" w:color="auto"/>
        <w:left w:val="none" w:sz="0" w:space="0" w:color="auto"/>
        <w:bottom w:val="none" w:sz="0" w:space="0" w:color="auto"/>
        <w:right w:val="none" w:sz="0" w:space="0" w:color="auto"/>
      </w:divBdr>
    </w:div>
    <w:div w:id="1954827194">
      <w:bodyDiv w:val="1"/>
      <w:marLeft w:val="0"/>
      <w:marRight w:val="0"/>
      <w:marTop w:val="0"/>
      <w:marBottom w:val="0"/>
      <w:divBdr>
        <w:top w:val="none" w:sz="0" w:space="0" w:color="auto"/>
        <w:left w:val="none" w:sz="0" w:space="0" w:color="auto"/>
        <w:bottom w:val="none" w:sz="0" w:space="0" w:color="auto"/>
        <w:right w:val="none" w:sz="0" w:space="0" w:color="auto"/>
      </w:divBdr>
    </w:div>
    <w:div w:id="1963228444">
      <w:bodyDiv w:val="1"/>
      <w:marLeft w:val="0"/>
      <w:marRight w:val="0"/>
      <w:marTop w:val="0"/>
      <w:marBottom w:val="0"/>
      <w:divBdr>
        <w:top w:val="none" w:sz="0" w:space="0" w:color="auto"/>
        <w:left w:val="none" w:sz="0" w:space="0" w:color="auto"/>
        <w:bottom w:val="none" w:sz="0" w:space="0" w:color="auto"/>
        <w:right w:val="none" w:sz="0" w:space="0" w:color="auto"/>
      </w:divBdr>
    </w:div>
    <w:div w:id="1968508438">
      <w:bodyDiv w:val="1"/>
      <w:marLeft w:val="0"/>
      <w:marRight w:val="0"/>
      <w:marTop w:val="0"/>
      <w:marBottom w:val="0"/>
      <w:divBdr>
        <w:top w:val="none" w:sz="0" w:space="0" w:color="auto"/>
        <w:left w:val="none" w:sz="0" w:space="0" w:color="auto"/>
        <w:bottom w:val="none" w:sz="0" w:space="0" w:color="auto"/>
        <w:right w:val="none" w:sz="0" w:space="0" w:color="auto"/>
      </w:divBdr>
    </w:div>
    <w:div w:id="1969388442">
      <w:bodyDiv w:val="1"/>
      <w:marLeft w:val="0"/>
      <w:marRight w:val="0"/>
      <w:marTop w:val="0"/>
      <w:marBottom w:val="0"/>
      <w:divBdr>
        <w:top w:val="none" w:sz="0" w:space="0" w:color="auto"/>
        <w:left w:val="none" w:sz="0" w:space="0" w:color="auto"/>
        <w:bottom w:val="none" w:sz="0" w:space="0" w:color="auto"/>
        <w:right w:val="none" w:sz="0" w:space="0" w:color="auto"/>
      </w:divBdr>
    </w:div>
    <w:div w:id="1973707304">
      <w:bodyDiv w:val="1"/>
      <w:marLeft w:val="0"/>
      <w:marRight w:val="0"/>
      <w:marTop w:val="0"/>
      <w:marBottom w:val="0"/>
      <w:divBdr>
        <w:top w:val="none" w:sz="0" w:space="0" w:color="auto"/>
        <w:left w:val="none" w:sz="0" w:space="0" w:color="auto"/>
        <w:bottom w:val="none" w:sz="0" w:space="0" w:color="auto"/>
        <w:right w:val="none" w:sz="0" w:space="0" w:color="auto"/>
      </w:divBdr>
    </w:div>
    <w:div w:id="1978604793">
      <w:bodyDiv w:val="1"/>
      <w:marLeft w:val="0"/>
      <w:marRight w:val="0"/>
      <w:marTop w:val="0"/>
      <w:marBottom w:val="0"/>
      <w:divBdr>
        <w:top w:val="none" w:sz="0" w:space="0" w:color="auto"/>
        <w:left w:val="none" w:sz="0" w:space="0" w:color="auto"/>
        <w:bottom w:val="none" w:sz="0" w:space="0" w:color="auto"/>
        <w:right w:val="none" w:sz="0" w:space="0" w:color="auto"/>
      </w:divBdr>
    </w:div>
    <w:div w:id="1979798984">
      <w:bodyDiv w:val="1"/>
      <w:marLeft w:val="0"/>
      <w:marRight w:val="0"/>
      <w:marTop w:val="0"/>
      <w:marBottom w:val="0"/>
      <w:divBdr>
        <w:top w:val="none" w:sz="0" w:space="0" w:color="auto"/>
        <w:left w:val="none" w:sz="0" w:space="0" w:color="auto"/>
        <w:bottom w:val="none" w:sz="0" w:space="0" w:color="auto"/>
        <w:right w:val="none" w:sz="0" w:space="0" w:color="auto"/>
      </w:divBdr>
    </w:div>
    <w:div w:id="1983734780">
      <w:bodyDiv w:val="1"/>
      <w:marLeft w:val="0"/>
      <w:marRight w:val="0"/>
      <w:marTop w:val="0"/>
      <w:marBottom w:val="0"/>
      <w:divBdr>
        <w:top w:val="none" w:sz="0" w:space="0" w:color="auto"/>
        <w:left w:val="none" w:sz="0" w:space="0" w:color="auto"/>
        <w:bottom w:val="none" w:sz="0" w:space="0" w:color="auto"/>
        <w:right w:val="none" w:sz="0" w:space="0" w:color="auto"/>
      </w:divBdr>
    </w:div>
    <w:div w:id="1990745197">
      <w:bodyDiv w:val="1"/>
      <w:marLeft w:val="0"/>
      <w:marRight w:val="0"/>
      <w:marTop w:val="0"/>
      <w:marBottom w:val="0"/>
      <w:divBdr>
        <w:top w:val="none" w:sz="0" w:space="0" w:color="auto"/>
        <w:left w:val="none" w:sz="0" w:space="0" w:color="auto"/>
        <w:bottom w:val="none" w:sz="0" w:space="0" w:color="auto"/>
        <w:right w:val="none" w:sz="0" w:space="0" w:color="auto"/>
      </w:divBdr>
    </w:div>
    <w:div w:id="1993631304">
      <w:bodyDiv w:val="1"/>
      <w:marLeft w:val="0"/>
      <w:marRight w:val="0"/>
      <w:marTop w:val="0"/>
      <w:marBottom w:val="0"/>
      <w:divBdr>
        <w:top w:val="none" w:sz="0" w:space="0" w:color="auto"/>
        <w:left w:val="none" w:sz="0" w:space="0" w:color="auto"/>
        <w:bottom w:val="none" w:sz="0" w:space="0" w:color="auto"/>
        <w:right w:val="none" w:sz="0" w:space="0" w:color="auto"/>
      </w:divBdr>
    </w:div>
    <w:div w:id="2002927134">
      <w:bodyDiv w:val="1"/>
      <w:marLeft w:val="0"/>
      <w:marRight w:val="0"/>
      <w:marTop w:val="0"/>
      <w:marBottom w:val="0"/>
      <w:divBdr>
        <w:top w:val="none" w:sz="0" w:space="0" w:color="auto"/>
        <w:left w:val="none" w:sz="0" w:space="0" w:color="auto"/>
        <w:bottom w:val="none" w:sz="0" w:space="0" w:color="auto"/>
        <w:right w:val="none" w:sz="0" w:space="0" w:color="auto"/>
      </w:divBdr>
    </w:div>
    <w:div w:id="2003653991">
      <w:bodyDiv w:val="1"/>
      <w:marLeft w:val="0"/>
      <w:marRight w:val="0"/>
      <w:marTop w:val="0"/>
      <w:marBottom w:val="0"/>
      <w:divBdr>
        <w:top w:val="none" w:sz="0" w:space="0" w:color="auto"/>
        <w:left w:val="none" w:sz="0" w:space="0" w:color="auto"/>
        <w:bottom w:val="none" w:sz="0" w:space="0" w:color="auto"/>
        <w:right w:val="none" w:sz="0" w:space="0" w:color="auto"/>
      </w:divBdr>
    </w:div>
    <w:div w:id="2004047212">
      <w:bodyDiv w:val="1"/>
      <w:marLeft w:val="0"/>
      <w:marRight w:val="0"/>
      <w:marTop w:val="0"/>
      <w:marBottom w:val="0"/>
      <w:divBdr>
        <w:top w:val="none" w:sz="0" w:space="0" w:color="auto"/>
        <w:left w:val="none" w:sz="0" w:space="0" w:color="auto"/>
        <w:bottom w:val="none" w:sz="0" w:space="0" w:color="auto"/>
        <w:right w:val="none" w:sz="0" w:space="0" w:color="auto"/>
      </w:divBdr>
    </w:div>
    <w:div w:id="2012873719">
      <w:bodyDiv w:val="1"/>
      <w:marLeft w:val="0"/>
      <w:marRight w:val="0"/>
      <w:marTop w:val="0"/>
      <w:marBottom w:val="0"/>
      <w:divBdr>
        <w:top w:val="none" w:sz="0" w:space="0" w:color="auto"/>
        <w:left w:val="none" w:sz="0" w:space="0" w:color="auto"/>
        <w:bottom w:val="none" w:sz="0" w:space="0" w:color="auto"/>
        <w:right w:val="none" w:sz="0" w:space="0" w:color="auto"/>
      </w:divBdr>
    </w:div>
    <w:div w:id="2013145318">
      <w:bodyDiv w:val="1"/>
      <w:marLeft w:val="0"/>
      <w:marRight w:val="0"/>
      <w:marTop w:val="0"/>
      <w:marBottom w:val="0"/>
      <w:divBdr>
        <w:top w:val="none" w:sz="0" w:space="0" w:color="auto"/>
        <w:left w:val="none" w:sz="0" w:space="0" w:color="auto"/>
        <w:bottom w:val="none" w:sz="0" w:space="0" w:color="auto"/>
        <w:right w:val="none" w:sz="0" w:space="0" w:color="auto"/>
      </w:divBdr>
    </w:div>
    <w:div w:id="2014186660">
      <w:bodyDiv w:val="1"/>
      <w:marLeft w:val="0"/>
      <w:marRight w:val="0"/>
      <w:marTop w:val="0"/>
      <w:marBottom w:val="0"/>
      <w:divBdr>
        <w:top w:val="none" w:sz="0" w:space="0" w:color="auto"/>
        <w:left w:val="none" w:sz="0" w:space="0" w:color="auto"/>
        <w:bottom w:val="none" w:sz="0" w:space="0" w:color="auto"/>
        <w:right w:val="none" w:sz="0" w:space="0" w:color="auto"/>
      </w:divBdr>
    </w:div>
    <w:div w:id="2021393918">
      <w:bodyDiv w:val="1"/>
      <w:marLeft w:val="0"/>
      <w:marRight w:val="0"/>
      <w:marTop w:val="0"/>
      <w:marBottom w:val="0"/>
      <w:divBdr>
        <w:top w:val="none" w:sz="0" w:space="0" w:color="auto"/>
        <w:left w:val="none" w:sz="0" w:space="0" w:color="auto"/>
        <w:bottom w:val="none" w:sz="0" w:space="0" w:color="auto"/>
        <w:right w:val="none" w:sz="0" w:space="0" w:color="auto"/>
      </w:divBdr>
    </w:div>
    <w:div w:id="2022007294">
      <w:bodyDiv w:val="1"/>
      <w:marLeft w:val="0"/>
      <w:marRight w:val="0"/>
      <w:marTop w:val="0"/>
      <w:marBottom w:val="0"/>
      <w:divBdr>
        <w:top w:val="none" w:sz="0" w:space="0" w:color="auto"/>
        <w:left w:val="none" w:sz="0" w:space="0" w:color="auto"/>
        <w:bottom w:val="none" w:sz="0" w:space="0" w:color="auto"/>
        <w:right w:val="none" w:sz="0" w:space="0" w:color="auto"/>
      </w:divBdr>
    </w:div>
    <w:div w:id="2024745488">
      <w:bodyDiv w:val="1"/>
      <w:marLeft w:val="0"/>
      <w:marRight w:val="0"/>
      <w:marTop w:val="0"/>
      <w:marBottom w:val="0"/>
      <w:divBdr>
        <w:top w:val="none" w:sz="0" w:space="0" w:color="auto"/>
        <w:left w:val="none" w:sz="0" w:space="0" w:color="auto"/>
        <w:bottom w:val="none" w:sz="0" w:space="0" w:color="auto"/>
        <w:right w:val="none" w:sz="0" w:space="0" w:color="auto"/>
      </w:divBdr>
    </w:div>
    <w:div w:id="2027096498">
      <w:bodyDiv w:val="1"/>
      <w:marLeft w:val="0"/>
      <w:marRight w:val="0"/>
      <w:marTop w:val="0"/>
      <w:marBottom w:val="0"/>
      <w:divBdr>
        <w:top w:val="none" w:sz="0" w:space="0" w:color="auto"/>
        <w:left w:val="none" w:sz="0" w:space="0" w:color="auto"/>
        <w:bottom w:val="none" w:sz="0" w:space="0" w:color="auto"/>
        <w:right w:val="none" w:sz="0" w:space="0" w:color="auto"/>
      </w:divBdr>
    </w:div>
    <w:div w:id="2031180704">
      <w:bodyDiv w:val="1"/>
      <w:marLeft w:val="0"/>
      <w:marRight w:val="0"/>
      <w:marTop w:val="0"/>
      <w:marBottom w:val="0"/>
      <w:divBdr>
        <w:top w:val="none" w:sz="0" w:space="0" w:color="auto"/>
        <w:left w:val="none" w:sz="0" w:space="0" w:color="auto"/>
        <w:bottom w:val="none" w:sz="0" w:space="0" w:color="auto"/>
        <w:right w:val="none" w:sz="0" w:space="0" w:color="auto"/>
      </w:divBdr>
    </w:div>
    <w:div w:id="2031489907">
      <w:bodyDiv w:val="1"/>
      <w:marLeft w:val="0"/>
      <w:marRight w:val="0"/>
      <w:marTop w:val="0"/>
      <w:marBottom w:val="0"/>
      <w:divBdr>
        <w:top w:val="none" w:sz="0" w:space="0" w:color="auto"/>
        <w:left w:val="none" w:sz="0" w:space="0" w:color="auto"/>
        <w:bottom w:val="none" w:sz="0" w:space="0" w:color="auto"/>
        <w:right w:val="none" w:sz="0" w:space="0" w:color="auto"/>
      </w:divBdr>
    </w:div>
    <w:div w:id="2033915694">
      <w:bodyDiv w:val="1"/>
      <w:marLeft w:val="0"/>
      <w:marRight w:val="0"/>
      <w:marTop w:val="0"/>
      <w:marBottom w:val="0"/>
      <w:divBdr>
        <w:top w:val="none" w:sz="0" w:space="0" w:color="auto"/>
        <w:left w:val="none" w:sz="0" w:space="0" w:color="auto"/>
        <w:bottom w:val="none" w:sz="0" w:space="0" w:color="auto"/>
        <w:right w:val="none" w:sz="0" w:space="0" w:color="auto"/>
      </w:divBdr>
    </w:div>
    <w:div w:id="2034914543">
      <w:bodyDiv w:val="1"/>
      <w:marLeft w:val="0"/>
      <w:marRight w:val="0"/>
      <w:marTop w:val="0"/>
      <w:marBottom w:val="0"/>
      <w:divBdr>
        <w:top w:val="none" w:sz="0" w:space="0" w:color="auto"/>
        <w:left w:val="none" w:sz="0" w:space="0" w:color="auto"/>
        <w:bottom w:val="none" w:sz="0" w:space="0" w:color="auto"/>
        <w:right w:val="none" w:sz="0" w:space="0" w:color="auto"/>
      </w:divBdr>
    </w:div>
    <w:div w:id="2040737720">
      <w:bodyDiv w:val="1"/>
      <w:marLeft w:val="0"/>
      <w:marRight w:val="0"/>
      <w:marTop w:val="0"/>
      <w:marBottom w:val="0"/>
      <w:divBdr>
        <w:top w:val="none" w:sz="0" w:space="0" w:color="auto"/>
        <w:left w:val="none" w:sz="0" w:space="0" w:color="auto"/>
        <w:bottom w:val="none" w:sz="0" w:space="0" w:color="auto"/>
        <w:right w:val="none" w:sz="0" w:space="0" w:color="auto"/>
      </w:divBdr>
    </w:div>
    <w:div w:id="2042170510">
      <w:bodyDiv w:val="1"/>
      <w:marLeft w:val="0"/>
      <w:marRight w:val="0"/>
      <w:marTop w:val="0"/>
      <w:marBottom w:val="0"/>
      <w:divBdr>
        <w:top w:val="none" w:sz="0" w:space="0" w:color="auto"/>
        <w:left w:val="none" w:sz="0" w:space="0" w:color="auto"/>
        <w:bottom w:val="none" w:sz="0" w:space="0" w:color="auto"/>
        <w:right w:val="none" w:sz="0" w:space="0" w:color="auto"/>
      </w:divBdr>
    </w:div>
    <w:div w:id="2042701486">
      <w:bodyDiv w:val="1"/>
      <w:marLeft w:val="0"/>
      <w:marRight w:val="0"/>
      <w:marTop w:val="0"/>
      <w:marBottom w:val="0"/>
      <w:divBdr>
        <w:top w:val="none" w:sz="0" w:space="0" w:color="auto"/>
        <w:left w:val="none" w:sz="0" w:space="0" w:color="auto"/>
        <w:bottom w:val="none" w:sz="0" w:space="0" w:color="auto"/>
        <w:right w:val="none" w:sz="0" w:space="0" w:color="auto"/>
      </w:divBdr>
    </w:div>
    <w:div w:id="2043555861">
      <w:bodyDiv w:val="1"/>
      <w:marLeft w:val="0"/>
      <w:marRight w:val="0"/>
      <w:marTop w:val="0"/>
      <w:marBottom w:val="0"/>
      <w:divBdr>
        <w:top w:val="none" w:sz="0" w:space="0" w:color="auto"/>
        <w:left w:val="none" w:sz="0" w:space="0" w:color="auto"/>
        <w:bottom w:val="none" w:sz="0" w:space="0" w:color="auto"/>
        <w:right w:val="none" w:sz="0" w:space="0" w:color="auto"/>
      </w:divBdr>
    </w:div>
    <w:div w:id="2045402628">
      <w:bodyDiv w:val="1"/>
      <w:marLeft w:val="0"/>
      <w:marRight w:val="0"/>
      <w:marTop w:val="0"/>
      <w:marBottom w:val="0"/>
      <w:divBdr>
        <w:top w:val="none" w:sz="0" w:space="0" w:color="auto"/>
        <w:left w:val="none" w:sz="0" w:space="0" w:color="auto"/>
        <w:bottom w:val="none" w:sz="0" w:space="0" w:color="auto"/>
        <w:right w:val="none" w:sz="0" w:space="0" w:color="auto"/>
      </w:divBdr>
    </w:div>
    <w:div w:id="2048525013">
      <w:bodyDiv w:val="1"/>
      <w:marLeft w:val="0"/>
      <w:marRight w:val="0"/>
      <w:marTop w:val="0"/>
      <w:marBottom w:val="0"/>
      <w:divBdr>
        <w:top w:val="none" w:sz="0" w:space="0" w:color="auto"/>
        <w:left w:val="none" w:sz="0" w:space="0" w:color="auto"/>
        <w:bottom w:val="none" w:sz="0" w:space="0" w:color="auto"/>
        <w:right w:val="none" w:sz="0" w:space="0" w:color="auto"/>
      </w:divBdr>
    </w:div>
    <w:div w:id="2051102837">
      <w:bodyDiv w:val="1"/>
      <w:marLeft w:val="0"/>
      <w:marRight w:val="0"/>
      <w:marTop w:val="0"/>
      <w:marBottom w:val="0"/>
      <w:divBdr>
        <w:top w:val="none" w:sz="0" w:space="0" w:color="auto"/>
        <w:left w:val="none" w:sz="0" w:space="0" w:color="auto"/>
        <w:bottom w:val="none" w:sz="0" w:space="0" w:color="auto"/>
        <w:right w:val="none" w:sz="0" w:space="0" w:color="auto"/>
      </w:divBdr>
    </w:div>
    <w:div w:id="2053798710">
      <w:bodyDiv w:val="1"/>
      <w:marLeft w:val="0"/>
      <w:marRight w:val="0"/>
      <w:marTop w:val="0"/>
      <w:marBottom w:val="0"/>
      <w:divBdr>
        <w:top w:val="none" w:sz="0" w:space="0" w:color="auto"/>
        <w:left w:val="none" w:sz="0" w:space="0" w:color="auto"/>
        <w:bottom w:val="none" w:sz="0" w:space="0" w:color="auto"/>
        <w:right w:val="none" w:sz="0" w:space="0" w:color="auto"/>
      </w:divBdr>
    </w:div>
    <w:div w:id="2059746036">
      <w:bodyDiv w:val="1"/>
      <w:marLeft w:val="0"/>
      <w:marRight w:val="0"/>
      <w:marTop w:val="0"/>
      <w:marBottom w:val="0"/>
      <w:divBdr>
        <w:top w:val="none" w:sz="0" w:space="0" w:color="auto"/>
        <w:left w:val="none" w:sz="0" w:space="0" w:color="auto"/>
        <w:bottom w:val="none" w:sz="0" w:space="0" w:color="auto"/>
        <w:right w:val="none" w:sz="0" w:space="0" w:color="auto"/>
      </w:divBdr>
    </w:div>
    <w:div w:id="2063019132">
      <w:bodyDiv w:val="1"/>
      <w:marLeft w:val="0"/>
      <w:marRight w:val="0"/>
      <w:marTop w:val="0"/>
      <w:marBottom w:val="0"/>
      <w:divBdr>
        <w:top w:val="none" w:sz="0" w:space="0" w:color="auto"/>
        <w:left w:val="none" w:sz="0" w:space="0" w:color="auto"/>
        <w:bottom w:val="none" w:sz="0" w:space="0" w:color="auto"/>
        <w:right w:val="none" w:sz="0" w:space="0" w:color="auto"/>
      </w:divBdr>
    </w:div>
    <w:div w:id="2069061894">
      <w:bodyDiv w:val="1"/>
      <w:marLeft w:val="0"/>
      <w:marRight w:val="0"/>
      <w:marTop w:val="0"/>
      <w:marBottom w:val="0"/>
      <w:divBdr>
        <w:top w:val="none" w:sz="0" w:space="0" w:color="auto"/>
        <w:left w:val="none" w:sz="0" w:space="0" w:color="auto"/>
        <w:bottom w:val="none" w:sz="0" w:space="0" w:color="auto"/>
        <w:right w:val="none" w:sz="0" w:space="0" w:color="auto"/>
      </w:divBdr>
    </w:div>
    <w:div w:id="2070183585">
      <w:bodyDiv w:val="1"/>
      <w:marLeft w:val="0"/>
      <w:marRight w:val="0"/>
      <w:marTop w:val="0"/>
      <w:marBottom w:val="0"/>
      <w:divBdr>
        <w:top w:val="none" w:sz="0" w:space="0" w:color="auto"/>
        <w:left w:val="none" w:sz="0" w:space="0" w:color="auto"/>
        <w:bottom w:val="none" w:sz="0" w:space="0" w:color="auto"/>
        <w:right w:val="none" w:sz="0" w:space="0" w:color="auto"/>
      </w:divBdr>
    </w:div>
    <w:div w:id="2071227653">
      <w:bodyDiv w:val="1"/>
      <w:marLeft w:val="0"/>
      <w:marRight w:val="0"/>
      <w:marTop w:val="0"/>
      <w:marBottom w:val="0"/>
      <w:divBdr>
        <w:top w:val="none" w:sz="0" w:space="0" w:color="auto"/>
        <w:left w:val="none" w:sz="0" w:space="0" w:color="auto"/>
        <w:bottom w:val="none" w:sz="0" w:space="0" w:color="auto"/>
        <w:right w:val="none" w:sz="0" w:space="0" w:color="auto"/>
      </w:divBdr>
    </w:div>
    <w:div w:id="2072655942">
      <w:bodyDiv w:val="1"/>
      <w:marLeft w:val="0"/>
      <w:marRight w:val="0"/>
      <w:marTop w:val="0"/>
      <w:marBottom w:val="0"/>
      <w:divBdr>
        <w:top w:val="none" w:sz="0" w:space="0" w:color="auto"/>
        <w:left w:val="none" w:sz="0" w:space="0" w:color="auto"/>
        <w:bottom w:val="none" w:sz="0" w:space="0" w:color="auto"/>
        <w:right w:val="none" w:sz="0" w:space="0" w:color="auto"/>
      </w:divBdr>
    </w:div>
    <w:div w:id="2076077869">
      <w:bodyDiv w:val="1"/>
      <w:marLeft w:val="0"/>
      <w:marRight w:val="0"/>
      <w:marTop w:val="0"/>
      <w:marBottom w:val="0"/>
      <w:divBdr>
        <w:top w:val="none" w:sz="0" w:space="0" w:color="auto"/>
        <w:left w:val="none" w:sz="0" w:space="0" w:color="auto"/>
        <w:bottom w:val="none" w:sz="0" w:space="0" w:color="auto"/>
        <w:right w:val="none" w:sz="0" w:space="0" w:color="auto"/>
      </w:divBdr>
    </w:div>
    <w:div w:id="2078241636">
      <w:bodyDiv w:val="1"/>
      <w:marLeft w:val="0"/>
      <w:marRight w:val="0"/>
      <w:marTop w:val="0"/>
      <w:marBottom w:val="0"/>
      <w:divBdr>
        <w:top w:val="none" w:sz="0" w:space="0" w:color="auto"/>
        <w:left w:val="none" w:sz="0" w:space="0" w:color="auto"/>
        <w:bottom w:val="none" w:sz="0" w:space="0" w:color="auto"/>
        <w:right w:val="none" w:sz="0" w:space="0" w:color="auto"/>
      </w:divBdr>
    </w:div>
    <w:div w:id="2084595282">
      <w:bodyDiv w:val="1"/>
      <w:marLeft w:val="0"/>
      <w:marRight w:val="0"/>
      <w:marTop w:val="0"/>
      <w:marBottom w:val="0"/>
      <w:divBdr>
        <w:top w:val="none" w:sz="0" w:space="0" w:color="auto"/>
        <w:left w:val="none" w:sz="0" w:space="0" w:color="auto"/>
        <w:bottom w:val="none" w:sz="0" w:space="0" w:color="auto"/>
        <w:right w:val="none" w:sz="0" w:space="0" w:color="auto"/>
      </w:divBdr>
    </w:div>
    <w:div w:id="2087801516">
      <w:bodyDiv w:val="1"/>
      <w:marLeft w:val="0"/>
      <w:marRight w:val="0"/>
      <w:marTop w:val="0"/>
      <w:marBottom w:val="0"/>
      <w:divBdr>
        <w:top w:val="none" w:sz="0" w:space="0" w:color="auto"/>
        <w:left w:val="none" w:sz="0" w:space="0" w:color="auto"/>
        <w:bottom w:val="none" w:sz="0" w:space="0" w:color="auto"/>
        <w:right w:val="none" w:sz="0" w:space="0" w:color="auto"/>
      </w:divBdr>
    </w:div>
    <w:div w:id="2093501605">
      <w:bodyDiv w:val="1"/>
      <w:marLeft w:val="0"/>
      <w:marRight w:val="0"/>
      <w:marTop w:val="0"/>
      <w:marBottom w:val="0"/>
      <w:divBdr>
        <w:top w:val="none" w:sz="0" w:space="0" w:color="auto"/>
        <w:left w:val="none" w:sz="0" w:space="0" w:color="auto"/>
        <w:bottom w:val="none" w:sz="0" w:space="0" w:color="auto"/>
        <w:right w:val="none" w:sz="0" w:space="0" w:color="auto"/>
      </w:divBdr>
    </w:div>
    <w:div w:id="2095128927">
      <w:bodyDiv w:val="1"/>
      <w:marLeft w:val="0"/>
      <w:marRight w:val="0"/>
      <w:marTop w:val="0"/>
      <w:marBottom w:val="0"/>
      <w:divBdr>
        <w:top w:val="none" w:sz="0" w:space="0" w:color="auto"/>
        <w:left w:val="none" w:sz="0" w:space="0" w:color="auto"/>
        <w:bottom w:val="none" w:sz="0" w:space="0" w:color="auto"/>
        <w:right w:val="none" w:sz="0" w:space="0" w:color="auto"/>
      </w:divBdr>
    </w:div>
    <w:div w:id="2095318436">
      <w:bodyDiv w:val="1"/>
      <w:marLeft w:val="0"/>
      <w:marRight w:val="0"/>
      <w:marTop w:val="0"/>
      <w:marBottom w:val="0"/>
      <w:divBdr>
        <w:top w:val="none" w:sz="0" w:space="0" w:color="auto"/>
        <w:left w:val="none" w:sz="0" w:space="0" w:color="auto"/>
        <w:bottom w:val="none" w:sz="0" w:space="0" w:color="auto"/>
        <w:right w:val="none" w:sz="0" w:space="0" w:color="auto"/>
      </w:divBdr>
    </w:div>
    <w:div w:id="2098624256">
      <w:bodyDiv w:val="1"/>
      <w:marLeft w:val="0"/>
      <w:marRight w:val="0"/>
      <w:marTop w:val="0"/>
      <w:marBottom w:val="0"/>
      <w:divBdr>
        <w:top w:val="none" w:sz="0" w:space="0" w:color="auto"/>
        <w:left w:val="none" w:sz="0" w:space="0" w:color="auto"/>
        <w:bottom w:val="none" w:sz="0" w:space="0" w:color="auto"/>
        <w:right w:val="none" w:sz="0" w:space="0" w:color="auto"/>
      </w:divBdr>
    </w:div>
    <w:div w:id="2099788408">
      <w:bodyDiv w:val="1"/>
      <w:marLeft w:val="0"/>
      <w:marRight w:val="0"/>
      <w:marTop w:val="0"/>
      <w:marBottom w:val="0"/>
      <w:divBdr>
        <w:top w:val="none" w:sz="0" w:space="0" w:color="auto"/>
        <w:left w:val="none" w:sz="0" w:space="0" w:color="auto"/>
        <w:bottom w:val="none" w:sz="0" w:space="0" w:color="auto"/>
        <w:right w:val="none" w:sz="0" w:space="0" w:color="auto"/>
      </w:divBdr>
    </w:div>
    <w:div w:id="2099980846">
      <w:bodyDiv w:val="1"/>
      <w:marLeft w:val="0"/>
      <w:marRight w:val="0"/>
      <w:marTop w:val="0"/>
      <w:marBottom w:val="0"/>
      <w:divBdr>
        <w:top w:val="none" w:sz="0" w:space="0" w:color="auto"/>
        <w:left w:val="none" w:sz="0" w:space="0" w:color="auto"/>
        <w:bottom w:val="none" w:sz="0" w:space="0" w:color="auto"/>
        <w:right w:val="none" w:sz="0" w:space="0" w:color="auto"/>
      </w:divBdr>
    </w:div>
    <w:div w:id="2103449626">
      <w:bodyDiv w:val="1"/>
      <w:marLeft w:val="0"/>
      <w:marRight w:val="0"/>
      <w:marTop w:val="0"/>
      <w:marBottom w:val="0"/>
      <w:divBdr>
        <w:top w:val="none" w:sz="0" w:space="0" w:color="auto"/>
        <w:left w:val="none" w:sz="0" w:space="0" w:color="auto"/>
        <w:bottom w:val="none" w:sz="0" w:space="0" w:color="auto"/>
        <w:right w:val="none" w:sz="0" w:space="0" w:color="auto"/>
      </w:divBdr>
    </w:div>
    <w:div w:id="2106537758">
      <w:bodyDiv w:val="1"/>
      <w:marLeft w:val="0"/>
      <w:marRight w:val="0"/>
      <w:marTop w:val="0"/>
      <w:marBottom w:val="0"/>
      <w:divBdr>
        <w:top w:val="none" w:sz="0" w:space="0" w:color="auto"/>
        <w:left w:val="none" w:sz="0" w:space="0" w:color="auto"/>
        <w:bottom w:val="none" w:sz="0" w:space="0" w:color="auto"/>
        <w:right w:val="none" w:sz="0" w:space="0" w:color="auto"/>
      </w:divBdr>
    </w:div>
    <w:div w:id="2110466718">
      <w:bodyDiv w:val="1"/>
      <w:marLeft w:val="0"/>
      <w:marRight w:val="0"/>
      <w:marTop w:val="0"/>
      <w:marBottom w:val="0"/>
      <w:divBdr>
        <w:top w:val="none" w:sz="0" w:space="0" w:color="auto"/>
        <w:left w:val="none" w:sz="0" w:space="0" w:color="auto"/>
        <w:bottom w:val="none" w:sz="0" w:space="0" w:color="auto"/>
        <w:right w:val="none" w:sz="0" w:space="0" w:color="auto"/>
      </w:divBdr>
    </w:div>
    <w:div w:id="2112629092">
      <w:bodyDiv w:val="1"/>
      <w:marLeft w:val="0"/>
      <w:marRight w:val="0"/>
      <w:marTop w:val="0"/>
      <w:marBottom w:val="0"/>
      <w:divBdr>
        <w:top w:val="none" w:sz="0" w:space="0" w:color="auto"/>
        <w:left w:val="none" w:sz="0" w:space="0" w:color="auto"/>
        <w:bottom w:val="none" w:sz="0" w:space="0" w:color="auto"/>
        <w:right w:val="none" w:sz="0" w:space="0" w:color="auto"/>
      </w:divBdr>
    </w:div>
    <w:div w:id="2112699469">
      <w:bodyDiv w:val="1"/>
      <w:marLeft w:val="0"/>
      <w:marRight w:val="0"/>
      <w:marTop w:val="0"/>
      <w:marBottom w:val="0"/>
      <w:divBdr>
        <w:top w:val="none" w:sz="0" w:space="0" w:color="auto"/>
        <w:left w:val="none" w:sz="0" w:space="0" w:color="auto"/>
        <w:bottom w:val="none" w:sz="0" w:space="0" w:color="auto"/>
        <w:right w:val="none" w:sz="0" w:space="0" w:color="auto"/>
      </w:divBdr>
    </w:div>
    <w:div w:id="2115207082">
      <w:bodyDiv w:val="1"/>
      <w:marLeft w:val="0"/>
      <w:marRight w:val="0"/>
      <w:marTop w:val="0"/>
      <w:marBottom w:val="0"/>
      <w:divBdr>
        <w:top w:val="none" w:sz="0" w:space="0" w:color="auto"/>
        <w:left w:val="none" w:sz="0" w:space="0" w:color="auto"/>
        <w:bottom w:val="none" w:sz="0" w:space="0" w:color="auto"/>
        <w:right w:val="none" w:sz="0" w:space="0" w:color="auto"/>
      </w:divBdr>
    </w:div>
    <w:div w:id="2115322268">
      <w:bodyDiv w:val="1"/>
      <w:marLeft w:val="0"/>
      <w:marRight w:val="0"/>
      <w:marTop w:val="0"/>
      <w:marBottom w:val="0"/>
      <w:divBdr>
        <w:top w:val="none" w:sz="0" w:space="0" w:color="auto"/>
        <w:left w:val="none" w:sz="0" w:space="0" w:color="auto"/>
        <w:bottom w:val="none" w:sz="0" w:space="0" w:color="auto"/>
        <w:right w:val="none" w:sz="0" w:space="0" w:color="auto"/>
      </w:divBdr>
    </w:div>
    <w:div w:id="2117551955">
      <w:bodyDiv w:val="1"/>
      <w:marLeft w:val="0"/>
      <w:marRight w:val="0"/>
      <w:marTop w:val="0"/>
      <w:marBottom w:val="0"/>
      <w:divBdr>
        <w:top w:val="none" w:sz="0" w:space="0" w:color="auto"/>
        <w:left w:val="none" w:sz="0" w:space="0" w:color="auto"/>
        <w:bottom w:val="none" w:sz="0" w:space="0" w:color="auto"/>
        <w:right w:val="none" w:sz="0" w:space="0" w:color="auto"/>
      </w:divBdr>
    </w:div>
    <w:div w:id="2118138383">
      <w:bodyDiv w:val="1"/>
      <w:marLeft w:val="0"/>
      <w:marRight w:val="0"/>
      <w:marTop w:val="0"/>
      <w:marBottom w:val="0"/>
      <w:divBdr>
        <w:top w:val="none" w:sz="0" w:space="0" w:color="auto"/>
        <w:left w:val="none" w:sz="0" w:space="0" w:color="auto"/>
        <w:bottom w:val="none" w:sz="0" w:space="0" w:color="auto"/>
        <w:right w:val="none" w:sz="0" w:space="0" w:color="auto"/>
      </w:divBdr>
    </w:div>
    <w:div w:id="2120566290">
      <w:bodyDiv w:val="1"/>
      <w:marLeft w:val="0"/>
      <w:marRight w:val="0"/>
      <w:marTop w:val="0"/>
      <w:marBottom w:val="0"/>
      <w:divBdr>
        <w:top w:val="none" w:sz="0" w:space="0" w:color="auto"/>
        <w:left w:val="none" w:sz="0" w:space="0" w:color="auto"/>
        <w:bottom w:val="none" w:sz="0" w:space="0" w:color="auto"/>
        <w:right w:val="none" w:sz="0" w:space="0" w:color="auto"/>
      </w:divBdr>
    </w:div>
    <w:div w:id="2121679821">
      <w:bodyDiv w:val="1"/>
      <w:marLeft w:val="0"/>
      <w:marRight w:val="0"/>
      <w:marTop w:val="0"/>
      <w:marBottom w:val="0"/>
      <w:divBdr>
        <w:top w:val="none" w:sz="0" w:space="0" w:color="auto"/>
        <w:left w:val="none" w:sz="0" w:space="0" w:color="auto"/>
        <w:bottom w:val="none" w:sz="0" w:space="0" w:color="auto"/>
        <w:right w:val="none" w:sz="0" w:space="0" w:color="auto"/>
      </w:divBdr>
    </w:div>
    <w:div w:id="2127233727">
      <w:bodyDiv w:val="1"/>
      <w:marLeft w:val="0"/>
      <w:marRight w:val="0"/>
      <w:marTop w:val="0"/>
      <w:marBottom w:val="0"/>
      <w:divBdr>
        <w:top w:val="none" w:sz="0" w:space="0" w:color="auto"/>
        <w:left w:val="none" w:sz="0" w:space="0" w:color="auto"/>
        <w:bottom w:val="none" w:sz="0" w:space="0" w:color="auto"/>
        <w:right w:val="none" w:sz="0" w:space="0" w:color="auto"/>
      </w:divBdr>
    </w:div>
    <w:div w:id="2129154138">
      <w:bodyDiv w:val="1"/>
      <w:marLeft w:val="0"/>
      <w:marRight w:val="0"/>
      <w:marTop w:val="0"/>
      <w:marBottom w:val="0"/>
      <w:divBdr>
        <w:top w:val="none" w:sz="0" w:space="0" w:color="auto"/>
        <w:left w:val="none" w:sz="0" w:space="0" w:color="auto"/>
        <w:bottom w:val="none" w:sz="0" w:space="0" w:color="auto"/>
        <w:right w:val="none" w:sz="0" w:space="0" w:color="auto"/>
      </w:divBdr>
    </w:div>
    <w:div w:id="2134126428">
      <w:bodyDiv w:val="1"/>
      <w:marLeft w:val="0"/>
      <w:marRight w:val="0"/>
      <w:marTop w:val="0"/>
      <w:marBottom w:val="0"/>
      <w:divBdr>
        <w:top w:val="none" w:sz="0" w:space="0" w:color="auto"/>
        <w:left w:val="none" w:sz="0" w:space="0" w:color="auto"/>
        <w:bottom w:val="none" w:sz="0" w:space="0" w:color="auto"/>
        <w:right w:val="none" w:sz="0" w:space="0" w:color="auto"/>
      </w:divBdr>
    </w:div>
    <w:div w:id="2135055339">
      <w:bodyDiv w:val="1"/>
      <w:marLeft w:val="0"/>
      <w:marRight w:val="0"/>
      <w:marTop w:val="0"/>
      <w:marBottom w:val="0"/>
      <w:divBdr>
        <w:top w:val="none" w:sz="0" w:space="0" w:color="auto"/>
        <w:left w:val="none" w:sz="0" w:space="0" w:color="auto"/>
        <w:bottom w:val="none" w:sz="0" w:space="0" w:color="auto"/>
        <w:right w:val="none" w:sz="0" w:space="0" w:color="auto"/>
      </w:divBdr>
    </w:div>
    <w:div w:id="2136637218">
      <w:bodyDiv w:val="1"/>
      <w:marLeft w:val="0"/>
      <w:marRight w:val="0"/>
      <w:marTop w:val="0"/>
      <w:marBottom w:val="0"/>
      <w:divBdr>
        <w:top w:val="none" w:sz="0" w:space="0" w:color="auto"/>
        <w:left w:val="none" w:sz="0" w:space="0" w:color="auto"/>
        <w:bottom w:val="none" w:sz="0" w:space="0" w:color="auto"/>
        <w:right w:val="none" w:sz="0" w:space="0" w:color="auto"/>
      </w:divBdr>
    </w:div>
    <w:div w:id="2137290188">
      <w:bodyDiv w:val="1"/>
      <w:marLeft w:val="0"/>
      <w:marRight w:val="0"/>
      <w:marTop w:val="0"/>
      <w:marBottom w:val="0"/>
      <w:divBdr>
        <w:top w:val="none" w:sz="0" w:space="0" w:color="auto"/>
        <w:left w:val="none" w:sz="0" w:space="0" w:color="auto"/>
        <w:bottom w:val="none" w:sz="0" w:space="0" w:color="auto"/>
        <w:right w:val="none" w:sz="0" w:space="0" w:color="auto"/>
      </w:divBdr>
    </w:div>
    <w:div w:id="2137795781">
      <w:bodyDiv w:val="1"/>
      <w:marLeft w:val="0"/>
      <w:marRight w:val="0"/>
      <w:marTop w:val="0"/>
      <w:marBottom w:val="0"/>
      <w:divBdr>
        <w:top w:val="none" w:sz="0" w:space="0" w:color="auto"/>
        <w:left w:val="none" w:sz="0" w:space="0" w:color="auto"/>
        <w:bottom w:val="none" w:sz="0" w:space="0" w:color="auto"/>
        <w:right w:val="none" w:sz="0" w:space="0" w:color="auto"/>
      </w:divBdr>
    </w:div>
    <w:div w:id="2139444194">
      <w:bodyDiv w:val="1"/>
      <w:marLeft w:val="0"/>
      <w:marRight w:val="0"/>
      <w:marTop w:val="0"/>
      <w:marBottom w:val="0"/>
      <w:divBdr>
        <w:top w:val="none" w:sz="0" w:space="0" w:color="auto"/>
        <w:left w:val="none" w:sz="0" w:space="0" w:color="auto"/>
        <w:bottom w:val="none" w:sz="0" w:space="0" w:color="auto"/>
        <w:right w:val="none" w:sz="0" w:space="0" w:color="auto"/>
      </w:divBdr>
    </w:div>
    <w:div w:id="2139451877">
      <w:bodyDiv w:val="1"/>
      <w:marLeft w:val="0"/>
      <w:marRight w:val="0"/>
      <w:marTop w:val="0"/>
      <w:marBottom w:val="0"/>
      <w:divBdr>
        <w:top w:val="none" w:sz="0" w:space="0" w:color="auto"/>
        <w:left w:val="none" w:sz="0" w:space="0" w:color="auto"/>
        <w:bottom w:val="none" w:sz="0" w:space="0" w:color="auto"/>
        <w:right w:val="none" w:sz="0" w:space="0" w:color="auto"/>
      </w:divBdr>
    </w:div>
    <w:div w:id="2139955715">
      <w:bodyDiv w:val="1"/>
      <w:marLeft w:val="0"/>
      <w:marRight w:val="0"/>
      <w:marTop w:val="0"/>
      <w:marBottom w:val="0"/>
      <w:divBdr>
        <w:top w:val="none" w:sz="0" w:space="0" w:color="auto"/>
        <w:left w:val="none" w:sz="0" w:space="0" w:color="auto"/>
        <w:bottom w:val="none" w:sz="0" w:space="0" w:color="auto"/>
        <w:right w:val="none" w:sz="0" w:space="0" w:color="auto"/>
      </w:divBdr>
    </w:div>
    <w:div w:id="2142843217">
      <w:bodyDiv w:val="1"/>
      <w:marLeft w:val="0"/>
      <w:marRight w:val="0"/>
      <w:marTop w:val="0"/>
      <w:marBottom w:val="0"/>
      <w:divBdr>
        <w:top w:val="none" w:sz="0" w:space="0" w:color="auto"/>
        <w:left w:val="none" w:sz="0" w:space="0" w:color="auto"/>
        <w:bottom w:val="none" w:sz="0" w:space="0" w:color="auto"/>
        <w:right w:val="none" w:sz="0" w:space="0" w:color="auto"/>
      </w:divBdr>
    </w:div>
    <w:div w:id="214631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30.bin"/><Relationship Id="rId21" Type="http://schemas.openxmlformats.org/officeDocument/2006/relationships/oleObject" Target="embeddings/oleObject2.bin"/><Relationship Id="rId324" Type="http://schemas.openxmlformats.org/officeDocument/2006/relationships/oleObject" Target="embeddings/oleObject146.bin"/><Relationship Id="rId531" Type="http://schemas.openxmlformats.org/officeDocument/2006/relationships/oleObject" Target="embeddings/oleObject261.bin"/><Relationship Id="rId629" Type="http://schemas.openxmlformats.org/officeDocument/2006/relationships/oleObject" Target="embeddings/oleObject308.bin"/><Relationship Id="rId170" Type="http://schemas.openxmlformats.org/officeDocument/2006/relationships/image" Target="media/image85.wmf"/><Relationship Id="rId268" Type="http://schemas.openxmlformats.org/officeDocument/2006/relationships/oleObject" Target="embeddings/oleObject115.bin"/><Relationship Id="rId475" Type="http://schemas.openxmlformats.org/officeDocument/2006/relationships/oleObject" Target="embeddings/oleObject231.bin"/><Relationship Id="rId682" Type="http://schemas.openxmlformats.org/officeDocument/2006/relationships/image" Target="media/image327.wmf"/><Relationship Id="rId32" Type="http://schemas.openxmlformats.org/officeDocument/2006/relationships/image" Target="media/image15.wmf"/><Relationship Id="rId128" Type="http://schemas.openxmlformats.org/officeDocument/2006/relationships/oleObject" Target="embeddings/oleObject55.bin"/><Relationship Id="rId335" Type="http://schemas.openxmlformats.org/officeDocument/2006/relationships/oleObject" Target="embeddings/oleObject152.bin"/><Relationship Id="rId542" Type="http://schemas.openxmlformats.org/officeDocument/2006/relationships/image" Target="media/image257.wmf"/><Relationship Id="rId181" Type="http://schemas.openxmlformats.org/officeDocument/2006/relationships/oleObject" Target="embeddings/oleObject81.bin"/><Relationship Id="rId402" Type="http://schemas.openxmlformats.org/officeDocument/2006/relationships/oleObject" Target="embeddings/oleObject190.bin"/><Relationship Id="rId279" Type="http://schemas.openxmlformats.org/officeDocument/2006/relationships/chart" Target="charts/chart6.xml"/><Relationship Id="rId486" Type="http://schemas.openxmlformats.org/officeDocument/2006/relationships/oleObject" Target="embeddings/oleObject237.bin"/><Relationship Id="rId693" Type="http://schemas.openxmlformats.org/officeDocument/2006/relationships/image" Target="media/image330.wmf"/><Relationship Id="rId707" Type="http://schemas.openxmlformats.org/officeDocument/2006/relationships/image" Target="media/image337.wmf"/><Relationship Id="rId43" Type="http://schemas.openxmlformats.org/officeDocument/2006/relationships/oleObject" Target="embeddings/oleObject14.bin"/><Relationship Id="rId139" Type="http://schemas.openxmlformats.org/officeDocument/2006/relationships/image" Target="media/image69.wmf"/><Relationship Id="rId346" Type="http://schemas.openxmlformats.org/officeDocument/2006/relationships/image" Target="media/image169.wmf"/><Relationship Id="rId553" Type="http://schemas.openxmlformats.org/officeDocument/2006/relationships/oleObject" Target="embeddings/oleObject272.bin"/><Relationship Id="rId760" Type="http://schemas.openxmlformats.org/officeDocument/2006/relationships/oleObject" Target="embeddings/oleObject381.bin"/><Relationship Id="rId192" Type="http://schemas.openxmlformats.org/officeDocument/2006/relationships/image" Target="media/image100.png"/><Relationship Id="rId206" Type="http://schemas.openxmlformats.org/officeDocument/2006/relationships/image" Target="media/image113.wmf"/><Relationship Id="rId413" Type="http://schemas.openxmlformats.org/officeDocument/2006/relationships/image" Target="media/image197.wmf"/><Relationship Id="rId497" Type="http://schemas.openxmlformats.org/officeDocument/2006/relationships/image" Target="media/image235.wmf"/><Relationship Id="rId620" Type="http://schemas.openxmlformats.org/officeDocument/2006/relationships/image" Target="media/image298.wmf"/><Relationship Id="rId718" Type="http://schemas.openxmlformats.org/officeDocument/2006/relationships/oleObject" Target="embeddings/oleObject357.bin"/><Relationship Id="rId357" Type="http://schemas.openxmlformats.org/officeDocument/2006/relationships/oleObject" Target="embeddings/oleObject164.bin"/><Relationship Id="rId54" Type="http://schemas.openxmlformats.org/officeDocument/2006/relationships/image" Target="media/image25.png"/><Relationship Id="rId217" Type="http://schemas.openxmlformats.org/officeDocument/2006/relationships/oleObject" Target="embeddings/oleObject89.bin"/><Relationship Id="rId564" Type="http://schemas.openxmlformats.org/officeDocument/2006/relationships/image" Target="media/image269.wmf"/><Relationship Id="rId424" Type="http://schemas.openxmlformats.org/officeDocument/2006/relationships/image" Target="media/image202.wmf"/><Relationship Id="rId631" Type="http://schemas.openxmlformats.org/officeDocument/2006/relationships/oleObject" Target="embeddings/oleObject309.bin"/><Relationship Id="rId729" Type="http://schemas.openxmlformats.org/officeDocument/2006/relationships/image" Target="media/image347.wmf"/><Relationship Id="rId270" Type="http://schemas.openxmlformats.org/officeDocument/2006/relationships/chart" Target="charts/chart4.xml"/><Relationship Id="rId65" Type="http://schemas.openxmlformats.org/officeDocument/2006/relationships/image" Target="media/image31.wmf"/><Relationship Id="rId130" Type="http://schemas.openxmlformats.org/officeDocument/2006/relationships/oleObject" Target="embeddings/oleObject56.bin"/><Relationship Id="rId368" Type="http://schemas.openxmlformats.org/officeDocument/2006/relationships/oleObject" Target="embeddings/oleObject170.bin"/><Relationship Id="rId575" Type="http://schemas.openxmlformats.org/officeDocument/2006/relationships/oleObject" Target="embeddings/oleObject282.bin"/><Relationship Id="rId228" Type="http://schemas.openxmlformats.org/officeDocument/2006/relationships/image" Target="media/image123.wmf"/><Relationship Id="rId435" Type="http://schemas.openxmlformats.org/officeDocument/2006/relationships/oleObject" Target="embeddings/oleObject209.bin"/><Relationship Id="rId642" Type="http://schemas.openxmlformats.org/officeDocument/2006/relationships/image" Target="media/image309.wmf"/><Relationship Id="rId281" Type="http://schemas.openxmlformats.org/officeDocument/2006/relationships/oleObject" Target="embeddings/oleObject123.bin"/><Relationship Id="rId502" Type="http://schemas.openxmlformats.org/officeDocument/2006/relationships/oleObject" Target="embeddings/oleObject246.bin"/><Relationship Id="rId76" Type="http://schemas.openxmlformats.org/officeDocument/2006/relationships/oleObject" Target="embeddings/oleObject30.bin"/><Relationship Id="rId141" Type="http://schemas.openxmlformats.org/officeDocument/2006/relationships/image" Target="media/image70.png"/><Relationship Id="rId379" Type="http://schemas.openxmlformats.org/officeDocument/2006/relationships/oleObject" Target="embeddings/oleObject176.bin"/><Relationship Id="rId586" Type="http://schemas.openxmlformats.org/officeDocument/2006/relationships/oleObject" Target="embeddings/oleObject286.bin"/><Relationship Id="rId7" Type="http://schemas.openxmlformats.org/officeDocument/2006/relationships/endnotes" Target="endnotes.xml"/><Relationship Id="rId239" Type="http://schemas.openxmlformats.org/officeDocument/2006/relationships/image" Target="media/image127.wmf"/><Relationship Id="rId446" Type="http://schemas.openxmlformats.org/officeDocument/2006/relationships/image" Target="media/image212.wmf"/><Relationship Id="rId653" Type="http://schemas.openxmlformats.org/officeDocument/2006/relationships/image" Target="media/image314.wmf"/><Relationship Id="rId292" Type="http://schemas.openxmlformats.org/officeDocument/2006/relationships/oleObject" Target="embeddings/oleObject132.bin"/><Relationship Id="rId306" Type="http://schemas.openxmlformats.org/officeDocument/2006/relationships/oleObject" Target="embeddings/oleObject137.bin"/><Relationship Id="rId87" Type="http://schemas.openxmlformats.org/officeDocument/2006/relationships/image" Target="media/image42.wmf"/><Relationship Id="rId513" Type="http://schemas.openxmlformats.org/officeDocument/2006/relationships/image" Target="media/image243.wmf"/><Relationship Id="rId597" Type="http://schemas.openxmlformats.org/officeDocument/2006/relationships/image" Target="media/image287.wmf"/><Relationship Id="rId720" Type="http://schemas.openxmlformats.org/officeDocument/2006/relationships/oleObject" Target="embeddings/oleObject358.bin"/><Relationship Id="rId152" Type="http://schemas.openxmlformats.org/officeDocument/2006/relationships/image" Target="media/image76.wmf"/><Relationship Id="rId457" Type="http://schemas.openxmlformats.org/officeDocument/2006/relationships/oleObject" Target="embeddings/oleObject221.bin"/><Relationship Id="rId664" Type="http://schemas.openxmlformats.org/officeDocument/2006/relationships/oleObject" Target="embeddings/oleObject326.bin"/><Relationship Id="rId14" Type="http://schemas.openxmlformats.org/officeDocument/2006/relationships/image" Target="media/image4.png"/><Relationship Id="rId317" Type="http://schemas.openxmlformats.org/officeDocument/2006/relationships/image" Target="media/image156.wmf"/><Relationship Id="rId524" Type="http://schemas.openxmlformats.org/officeDocument/2006/relationships/image" Target="media/image248.wmf"/><Relationship Id="rId731" Type="http://schemas.openxmlformats.org/officeDocument/2006/relationships/oleObject" Target="embeddings/oleObject365.bin"/><Relationship Id="rId98" Type="http://schemas.openxmlformats.org/officeDocument/2006/relationships/image" Target="media/image49.wmf"/><Relationship Id="rId163" Type="http://schemas.openxmlformats.org/officeDocument/2006/relationships/oleObject" Target="embeddings/oleObject72.bin"/><Relationship Id="rId370" Type="http://schemas.openxmlformats.org/officeDocument/2006/relationships/oleObject" Target="embeddings/oleObject171.bin"/><Relationship Id="rId230" Type="http://schemas.openxmlformats.org/officeDocument/2006/relationships/oleObject" Target="embeddings/oleObject96.bin"/><Relationship Id="rId468" Type="http://schemas.openxmlformats.org/officeDocument/2006/relationships/image" Target="media/image222.wmf"/><Relationship Id="rId675" Type="http://schemas.openxmlformats.org/officeDocument/2006/relationships/oleObject" Target="embeddings/oleObject333.bin"/><Relationship Id="rId25" Type="http://schemas.openxmlformats.org/officeDocument/2006/relationships/oleObject" Target="embeddings/oleObject4.bin"/><Relationship Id="rId328" Type="http://schemas.openxmlformats.org/officeDocument/2006/relationships/oleObject" Target="embeddings/oleObject148.bin"/><Relationship Id="rId535" Type="http://schemas.openxmlformats.org/officeDocument/2006/relationships/oleObject" Target="embeddings/oleObject263.bin"/><Relationship Id="rId742" Type="http://schemas.openxmlformats.org/officeDocument/2006/relationships/image" Target="media/image352.wmf"/><Relationship Id="rId174" Type="http://schemas.openxmlformats.org/officeDocument/2006/relationships/image" Target="media/image87.wmf"/><Relationship Id="rId381" Type="http://schemas.openxmlformats.org/officeDocument/2006/relationships/image" Target="media/image185.wmf"/><Relationship Id="rId602" Type="http://schemas.openxmlformats.org/officeDocument/2006/relationships/oleObject" Target="embeddings/oleObject294.bin"/><Relationship Id="rId241" Type="http://schemas.openxmlformats.org/officeDocument/2006/relationships/image" Target="media/image128.wmf"/><Relationship Id="rId479" Type="http://schemas.openxmlformats.org/officeDocument/2006/relationships/image" Target="media/image227.wmf"/><Relationship Id="rId686" Type="http://schemas.openxmlformats.org/officeDocument/2006/relationships/oleObject" Target="embeddings/oleObject340.bin"/><Relationship Id="rId36" Type="http://schemas.openxmlformats.org/officeDocument/2006/relationships/oleObject" Target="embeddings/oleObject10.bin"/><Relationship Id="rId339" Type="http://schemas.openxmlformats.org/officeDocument/2006/relationships/image" Target="media/image166.wmf"/><Relationship Id="rId546" Type="http://schemas.openxmlformats.org/officeDocument/2006/relationships/image" Target="media/image259.wmf"/><Relationship Id="rId753" Type="http://schemas.openxmlformats.org/officeDocument/2006/relationships/oleObject" Target="embeddings/oleObject377.bin"/><Relationship Id="rId101" Type="http://schemas.openxmlformats.org/officeDocument/2006/relationships/oleObject" Target="embeddings/oleObject41.bin"/><Relationship Id="rId185" Type="http://schemas.openxmlformats.org/officeDocument/2006/relationships/image" Target="media/image93.png"/><Relationship Id="rId406" Type="http://schemas.openxmlformats.org/officeDocument/2006/relationships/oleObject" Target="embeddings/oleObject193.bin"/><Relationship Id="rId392" Type="http://schemas.openxmlformats.org/officeDocument/2006/relationships/oleObject" Target="embeddings/oleObject184.bin"/><Relationship Id="rId613" Type="http://schemas.openxmlformats.org/officeDocument/2006/relationships/oleObject" Target="embeddings/oleObject300.bin"/><Relationship Id="rId697" Type="http://schemas.openxmlformats.org/officeDocument/2006/relationships/image" Target="media/image332.wmf"/><Relationship Id="rId252" Type="http://schemas.openxmlformats.org/officeDocument/2006/relationships/oleObject" Target="embeddings/oleObject108.bin"/><Relationship Id="rId47" Type="http://schemas.openxmlformats.org/officeDocument/2006/relationships/oleObject" Target="embeddings/oleObject16.bin"/><Relationship Id="rId112" Type="http://schemas.openxmlformats.org/officeDocument/2006/relationships/image" Target="media/image56.wmf"/><Relationship Id="rId557" Type="http://schemas.openxmlformats.org/officeDocument/2006/relationships/oleObject" Target="embeddings/oleObject274.bin"/><Relationship Id="rId764" Type="http://schemas.openxmlformats.org/officeDocument/2006/relationships/theme" Target="theme/theme1.xml"/><Relationship Id="rId196" Type="http://schemas.openxmlformats.org/officeDocument/2006/relationships/image" Target="media/image104.png"/><Relationship Id="rId417" Type="http://schemas.openxmlformats.org/officeDocument/2006/relationships/oleObject" Target="embeddings/oleObject200.bin"/><Relationship Id="rId624" Type="http://schemas.openxmlformats.org/officeDocument/2006/relationships/image" Target="media/image300.wmf"/><Relationship Id="rId263" Type="http://schemas.openxmlformats.org/officeDocument/2006/relationships/image" Target="media/image138.wmf"/><Relationship Id="rId470" Type="http://schemas.openxmlformats.org/officeDocument/2006/relationships/image" Target="media/image223.wmf"/><Relationship Id="rId58" Type="http://schemas.openxmlformats.org/officeDocument/2006/relationships/oleObject" Target="embeddings/oleObject21.bin"/><Relationship Id="rId123" Type="http://schemas.openxmlformats.org/officeDocument/2006/relationships/image" Target="media/image61.wmf"/><Relationship Id="rId330" Type="http://schemas.openxmlformats.org/officeDocument/2006/relationships/image" Target="media/image162.wmf"/><Relationship Id="rId568" Type="http://schemas.openxmlformats.org/officeDocument/2006/relationships/image" Target="media/image271.wmf"/><Relationship Id="rId428" Type="http://schemas.openxmlformats.org/officeDocument/2006/relationships/image" Target="media/image204.wmf"/><Relationship Id="rId635" Type="http://schemas.openxmlformats.org/officeDocument/2006/relationships/oleObject" Target="embeddings/oleObject311.bin"/><Relationship Id="rId274" Type="http://schemas.openxmlformats.org/officeDocument/2006/relationships/oleObject" Target="embeddings/oleObject118.bin"/><Relationship Id="rId481" Type="http://schemas.openxmlformats.org/officeDocument/2006/relationships/image" Target="media/image228.wmf"/><Relationship Id="rId702" Type="http://schemas.openxmlformats.org/officeDocument/2006/relationships/oleObject" Target="embeddings/oleObject349.bin"/><Relationship Id="rId69" Type="http://schemas.openxmlformats.org/officeDocument/2006/relationships/image" Target="media/image33.wmf"/><Relationship Id="rId134" Type="http://schemas.openxmlformats.org/officeDocument/2006/relationships/oleObject" Target="embeddings/oleObject58.bin"/><Relationship Id="rId579" Type="http://schemas.openxmlformats.org/officeDocument/2006/relationships/oleObject" Target="embeddings/oleObject284.bin"/><Relationship Id="rId341" Type="http://schemas.openxmlformats.org/officeDocument/2006/relationships/oleObject" Target="embeddings/oleObject156.bin"/><Relationship Id="rId439" Type="http://schemas.openxmlformats.org/officeDocument/2006/relationships/oleObject" Target="embeddings/oleObject211.bin"/><Relationship Id="rId646" Type="http://schemas.openxmlformats.org/officeDocument/2006/relationships/oleObject" Target="embeddings/oleObject317.bin"/><Relationship Id="rId201" Type="http://schemas.openxmlformats.org/officeDocument/2006/relationships/image" Target="media/image109.png"/><Relationship Id="rId285" Type="http://schemas.openxmlformats.org/officeDocument/2006/relationships/chart" Target="charts/chart7.xml"/><Relationship Id="rId506" Type="http://schemas.openxmlformats.org/officeDocument/2006/relationships/oleObject" Target="embeddings/oleObject248.bin"/><Relationship Id="rId492" Type="http://schemas.openxmlformats.org/officeDocument/2006/relationships/oleObject" Target="embeddings/oleObject240.bin"/><Relationship Id="rId713" Type="http://schemas.openxmlformats.org/officeDocument/2006/relationships/image" Target="media/image340.wmf"/><Relationship Id="rId145" Type="http://schemas.openxmlformats.org/officeDocument/2006/relationships/oleObject" Target="embeddings/oleObject63.bin"/><Relationship Id="rId352" Type="http://schemas.openxmlformats.org/officeDocument/2006/relationships/image" Target="media/image172.wmf"/><Relationship Id="rId212" Type="http://schemas.openxmlformats.org/officeDocument/2006/relationships/image" Target="media/image116.wmf"/><Relationship Id="rId657" Type="http://schemas.openxmlformats.org/officeDocument/2006/relationships/image" Target="media/image316.wmf"/><Relationship Id="rId296" Type="http://schemas.openxmlformats.org/officeDocument/2006/relationships/oleObject" Target="embeddings/oleObject136.bin"/><Relationship Id="rId517" Type="http://schemas.openxmlformats.org/officeDocument/2006/relationships/image" Target="media/image245.wmf"/><Relationship Id="rId724" Type="http://schemas.openxmlformats.org/officeDocument/2006/relationships/oleObject" Target="embeddings/oleObject360.bin"/><Relationship Id="rId60" Type="http://schemas.openxmlformats.org/officeDocument/2006/relationships/oleObject" Target="embeddings/oleObject22.bin"/><Relationship Id="rId156" Type="http://schemas.openxmlformats.org/officeDocument/2006/relationships/image" Target="media/image78.wmf"/><Relationship Id="rId363" Type="http://schemas.openxmlformats.org/officeDocument/2006/relationships/image" Target="media/image177.wmf"/><Relationship Id="rId570" Type="http://schemas.openxmlformats.org/officeDocument/2006/relationships/image" Target="media/image272.wmf"/><Relationship Id="rId223" Type="http://schemas.openxmlformats.org/officeDocument/2006/relationships/oleObject" Target="embeddings/oleObject92.bin"/><Relationship Id="rId430" Type="http://schemas.openxmlformats.org/officeDocument/2006/relationships/image" Target="media/image205.wmf"/><Relationship Id="rId668" Type="http://schemas.openxmlformats.org/officeDocument/2006/relationships/image" Target="media/image321.wmf"/><Relationship Id="rId18" Type="http://schemas.openxmlformats.org/officeDocument/2006/relationships/image" Target="media/image8.wmf"/><Relationship Id="rId528" Type="http://schemas.openxmlformats.org/officeDocument/2006/relationships/image" Target="media/image250.wmf"/><Relationship Id="rId735" Type="http://schemas.openxmlformats.org/officeDocument/2006/relationships/oleObject" Target="embeddings/oleObject367.bin"/><Relationship Id="rId167" Type="http://schemas.openxmlformats.org/officeDocument/2006/relationships/oleObject" Target="embeddings/oleObject74.bin"/><Relationship Id="rId374" Type="http://schemas.openxmlformats.org/officeDocument/2006/relationships/oleObject" Target="embeddings/oleObject173.bin"/><Relationship Id="rId581" Type="http://schemas.openxmlformats.org/officeDocument/2006/relationships/oleObject" Target="embeddings/oleObject285.bin"/><Relationship Id="rId71" Type="http://schemas.openxmlformats.org/officeDocument/2006/relationships/image" Target="media/image34.wmf"/><Relationship Id="rId234" Type="http://schemas.openxmlformats.org/officeDocument/2006/relationships/image" Target="media/image125.wmf"/><Relationship Id="rId679" Type="http://schemas.openxmlformats.org/officeDocument/2006/relationships/oleObject" Target="embeddings/oleObject335.bin"/><Relationship Id="rId2" Type="http://schemas.openxmlformats.org/officeDocument/2006/relationships/numbering" Target="numbering.xml"/><Relationship Id="rId29" Type="http://schemas.openxmlformats.org/officeDocument/2006/relationships/oleObject" Target="embeddings/oleObject6.bin"/><Relationship Id="rId441" Type="http://schemas.openxmlformats.org/officeDocument/2006/relationships/image" Target="media/image210.wmf"/><Relationship Id="rId539" Type="http://schemas.openxmlformats.org/officeDocument/2006/relationships/oleObject" Target="embeddings/oleObject265.bin"/><Relationship Id="rId746" Type="http://schemas.openxmlformats.org/officeDocument/2006/relationships/image" Target="media/image354.wmf"/><Relationship Id="rId178" Type="http://schemas.openxmlformats.org/officeDocument/2006/relationships/image" Target="media/image89.wmf"/><Relationship Id="rId301" Type="http://schemas.openxmlformats.org/officeDocument/2006/relationships/image" Target="media/image146.png"/><Relationship Id="rId82" Type="http://schemas.openxmlformats.org/officeDocument/2006/relationships/oleObject" Target="embeddings/oleObject33.bin"/><Relationship Id="rId385" Type="http://schemas.openxmlformats.org/officeDocument/2006/relationships/image" Target="media/image187.wmf"/><Relationship Id="rId592" Type="http://schemas.openxmlformats.org/officeDocument/2006/relationships/oleObject" Target="embeddings/oleObject289.bin"/><Relationship Id="rId606" Type="http://schemas.openxmlformats.org/officeDocument/2006/relationships/image" Target="media/image291.wmf"/><Relationship Id="rId245" Type="http://schemas.openxmlformats.org/officeDocument/2006/relationships/image" Target="media/image130.wmf"/><Relationship Id="rId452" Type="http://schemas.openxmlformats.org/officeDocument/2006/relationships/image" Target="media/image215.wmf"/><Relationship Id="rId105" Type="http://schemas.openxmlformats.org/officeDocument/2006/relationships/oleObject" Target="embeddings/oleObject43.bin"/><Relationship Id="rId312" Type="http://schemas.openxmlformats.org/officeDocument/2006/relationships/oleObject" Target="embeddings/oleObject140.bin"/><Relationship Id="rId757" Type="http://schemas.openxmlformats.org/officeDocument/2006/relationships/image" Target="media/image359.wmf"/><Relationship Id="rId93" Type="http://schemas.openxmlformats.org/officeDocument/2006/relationships/oleObject" Target="embeddings/oleObject38.bin"/><Relationship Id="rId189" Type="http://schemas.openxmlformats.org/officeDocument/2006/relationships/image" Target="media/image97.png"/><Relationship Id="rId396" Type="http://schemas.openxmlformats.org/officeDocument/2006/relationships/oleObject" Target="embeddings/oleObject186.bin"/><Relationship Id="rId617" Type="http://schemas.openxmlformats.org/officeDocument/2006/relationships/oleObject" Target="embeddings/oleObject302.bin"/><Relationship Id="rId256" Type="http://schemas.openxmlformats.org/officeDocument/2006/relationships/oleObject" Target="embeddings/oleObject110.bin"/><Relationship Id="rId463" Type="http://schemas.openxmlformats.org/officeDocument/2006/relationships/oleObject" Target="embeddings/oleObject225.bin"/><Relationship Id="rId670" Type="http://schemas.openxmlformats.org/officeDocument/2006/relationships/image" Target="media/image322.wmf"/><Relationship Id="rId116" Type="http://schemas.openxmlformats.org/officeDocument/2006/relationships/oleObject" Target="embeddings/oleObject49.bin"/><Relationship Id="rId323" Type="http://schemas.openxmlformats.org/officeDocument/2006/relationships/image" Target="media/image159.wmf"/><Relationship Id="rId530" Type="http://schemas.openxmlformats.org/officeDocument/2006/relationships/image" Target="media/image251.wmf"/><Relationship Id="rId20" Type="http://schemas.openxmlformats.org/officeDocument/2006/relationships/image" Target="media/image9.wmf"/><Relationship Id="rId628" Type="http://schemas.openxmlformats.org/officeDocument/2006/relationships/image" Target="media/image302.wmf"/><Relationship Id="rId267" Type="http://schemas.openxmlformats.org/officeDocument/2006/relationships/image" Target="media/image140.wmf"/><Relationship Id="rId474" Type="http://schemas.openxmlformats.org/officeDocument/2006/relationships/image" Target="media/image225.wmf"/><Relationship Id="rId127" Type="http://schemas.openxmlformats.org/officeDocument/2006/relationships/image" Target="media/image63.wmf"/><Relationship Id="rId681" Type="http://schemas.openxmlformats.org/officeDocument/2006/relationships/oleObject" Target="embeddings/oleObject336.bin"/><Relationship Id="rId31" Type="http://schemas.openxmlformats.org/officeDocument/2006/relationships/oleObject" Target="embeddings/oleObject7.bin"/><Relationship Id="rId334" Type="http://schemas.openxmlformats.org/officeDocument/2006/relationships/image" Target="media/image164.wmf"/><Relationship Id="rId541" Type="http://schemas.openxmlformats.org/officeDocument/2006/relationships/oleObject" Target="embeddings/oleObject266.bin"/><Relationship Id="rId639" Type="http://schemas.openxmlformats.org/officeDocument/2006/relationships/oleObject" Target="embeddings/oleObject313.bin"/><Relationship Id="rId4" Type="http://schemas.openxmlformats.org/officeDocument/2006/relationships/settings" Target="settings.xml"/><Relationship Id="rId180" Type="http://schemas.openxmlformats.org/officeDocument/2006/relationships/image" Target="media/image90.wmf"/><Relationship Id="rId236" Type="http://schemas.openxmlformats.org/officeDocument/2006/relationships/oleObject" Target="embeddings/oleObject100.bin"/><Relationship Id="rId278" Type="http://schemas.openxmlformats.org/officeDocument/2006/relationships/chart" Target="charts/chart5.xml"/><Relationship Id="rId401" Type="http://schemas.openxmlformats.org/officeDocument/2006/relationships/image" Target="media/image193.wmf"/><Relationship Id="rId443" Type="http://schemas.openxmlformats.org/officeDocument/2006/relationships/oleObject" Target="embeddings/oleObject214.bin"/><Relationship Id="rId650" Type="http://schemas.openxmlformats.org/officeDocument/2006/relationships/oleObject" Target="embeddings/oleObject319.bin"/><Relationship Id="rId303" Type="http://schemas.openxmlformats.org/officeDocument/2006/relationships/image" Target="media/image148.png"/><Relationship Id="rId485" Type="http://schemas.openxmlformats.org/officeDocument/2006/relationships/image" Target="media/image230.wmf"/><Relationship Id="rId692" Type="http://schemas.openxmlformats.org/officeDocument/2006/relationships/oleObject" Target="embeddings/oleObject344.bin"/><Relationship Id="rId706" Type="http://schemas.openxmlformats.org/officeDocument/2006/relationships/oleObject" Target="embeddings/oleObject351.bin"/><Relationship Id="rId748" Type="http://schemas.openxmlformats.org/officeDocument/2006/relationships/image" Target="media/image355.wmf"/><Relationship Id="rId42" Type="http://schemas.openxmlformats.org/officeDocument/2006/relationships/image" Target="media/image19.wmf"/><Relationship Id="rId84" Type="http://schemas.openxmlformats.org/officeDocument/2006/relationships/oleObject" Target="embeddings/oleObject34.bin"/><Relationship Id="rId138" Type="http://schemas.openxmlformats.org/officeDocument/2006/relationships/oleObject" Target="embeddings/oleObject60.bin"/><Relationship Id="rId345" Type="http://schemas.openxmlformats.org/officeDocument/2006/relationships/oleObject" Target="embeddings/oleObject158.bin"/><Relationship Id="rId387" Type="http://schemas.openxmlformats.org/officeDocument/2006/relationships/oleObject" Target="embeddings/oleObject181.bin"/><Relationship Id="rId510" Type="http://schemas.openxmlformats.org/officeDocument/2006/relationships/oleObject" Target="embeddings/oleObject250.bin"/><Relationship Id="rId552" Type="http://schemas.openxmlformats.org/officeDocument/2006/relationships/image" Target="media/image262.wmf"/><Relationship Id="rId594" Type="http://schemas.openxmlformats.org/officeDocument/2006/relationships/oleObject" Target="embeddings/oleObject290.bin"/><Relationship Id="rId608" Type="http://schemas.openxmlformats.org/officeDocument/2006/relationships/image" Target="media/image292.wmf"/><Relationship Id="rId191" Type="http://schemas.openxmlformats.org/officeDocument/2006/relationships/image" Target="media/image99.png"/><Relationship Id="rId205" Type="http://schemas.openxmlformats.org/officeDocument/2006/relationships/oleObject" Target="embeddings/oleObject82.bin"/><Relationship Id="rId247" Type="http://schemas.openxmlformats.org/officeDocument/2006/relationships/image" Target="media/image131.wmf"/><Relationship Id="rId412" Type="http://schemas.openxmlformats.org/officeDocument/2006/relationships/oleObject" Target="embeddings/oleObject197.bin"/><Relationship Id="rId107" Type="http://schemas.openxmlformats.org/officeDocument/2006/relationships/oleObject" Target="embeddings/oleObject44.bin"/><Relationship Id="rId289" Type="http://schemas.openxmlformats.org/officeDocument/2006/relationships/oleObject" Target="embeddings/oleObject129.bin"/><Relationship Id="rId454" Type="http://schemas.openxmlformats.org/officeDocument/2006/relationships/image" Target="media/image216.wmf"/><Relationship Id="rId496" Type="http://schemas.openxmlformats.org/officeDocument/2006/relationships/oleObject" Target="embeddings/oleObject243.bin"/><Relationship Id="rId661" Type="http://schemas.openxmlformats.org/officeDocument/2006/relationships/image" Target="media/image318.wmf"/><Relationship Id="rId717" Type="http://schemas.openxmlformats.org/officeDocument/2006/relationships/image" Target="media/image342.wmf"/><Relationship Id="rId759" Type="http://schemas.openxmlformats.org/officeDocument/2006/relationships/image" Target="media/image360.wmf"/><Relationship Id="rId11" Type="http://schemas.openxmlformats.org/officeDocument/2006/relationships/footer" Target="footer2.xml"/><Relationship Id="rId53" Type="http://schemas.openxmlformats.org/officeDocument/2006/relationships/oleObject" Target="embeddings/oleObject19.bin"/><Relationship Id="rId149" Type="http://schemas.openxmlformats.org/officeDocument/2006/relationships/oleObject" Target="embeddings/oleObject65.bin"/><Relationship Id="rId314" Type="http://schemas.openxmlformats.org/officeDocument/2006/relationships/oleObject" Target="embeddings/oleObject141.bin"/><Relationship Id="rId356" Type="http://schemas.openxmlformats.org/officeDocument/2006/relationships/image" Target="media/image174.wmf"/><Relationship Id="rId398" Type="http://schemas.openxmlformats.org/officeDocument/2006/relationships/oleObject" Target="embeddings/oleObject188.bin"/><Relationship Id="rId521" Type="http://schemas.openxmlformats.org/officeDocument/2006/relationships/oleObject" Target="embeddings/oleObject256.bin"/><Relationship Id="rId563" Type="http://schemas.openxmlformats.org/officeDocument/2006/relationships/image" Target="media/image268.png"/><Relationship Id="rId619" Type="http://schemas.openxmlformats.org/officeDocument/2006/relationships/oleObject" Target="embeddings/oleObject303.bin"/><Relationship Id="rId95" Type="http://schemas.openxmlformats.org/officeDocument/2006/relationships/image" Target="media/image47.png"/><Relationship Id="rId160" Type="http://schemas.openxmlformats.org/officeDocument/2006/relationships/image" Target="media/image80.wmf"/><Relationship Id="rId216" Type="http://schemas.openxmlformats.org/officeDocument/2006/relationships/oleObject" Target="embeddings/oleObject88.bin"/><Relationship Id="rId423" Type="http://schemas.openxmlformats.org/officeDocument/2006/relationships/oleObject" Target="embeddings/oleObject203.bin"/><Relationship Id="rId258" Type="http://schemas.openxmlformats.org/officeDocument/2006/relationships/chart" Target="charts/chart2.xml"/><Relationship Id="rId465" Type="http://schemas.openxmlformats.org/officeDocument/2006/relationships/oleObject" Target="embeddings/oleObject226.bin"/><Relationship Id="rId630" Type="http://schemas.openxmlformats.org/officeDocument/2006/relationships/image" Target="media/image303.wmf"/><Relationship Id="rId672" Type="http://schemas.openxmlformats.org/officeDocument/2006/relationships/oleObject" Target="embeddings/oleObject331.bin"/><Relationship Id="rId728" Type="http://schemas.openxmlformats.org/officeDocument/2006/relationships/oleObject" Target="embeddings/oleObject363.bin"/><Relationship Id="rId22" Type="http://schemas.openxmlformats.org/officeDocument/2006/relationships/image" Target="media/image10.wmf"/><Relationship Id="rId64" Type="http://schemas.openxmlformats.org/officeDocument/2006/relationships/oleObject" Target="embeddings/oleObject24.bin"/><Relationship Id="rId118" Type="http://schemas.openxmlformats.org/officeDocument/2006/relationships/oleObject" Target="embeddings/oleObject50.bin"/><Relationship Id="rId325" Type="http://schemas.openxmlformats.org/officeDocument/2006/relationships/image" Target="media/image160.png"/><Relationship Id="rId367" Type="http://schemas.openxmlformats.org/officeDocument/2006/relationships/image" Target="media/image179.wmf"/><Relationship Id="rId532" Type="http://schemas.openxmlformats.org/officeDocument/2006/relationships/image" Target="media/image252.wmf"/><Relationship Id="rId574" Type="http://schemas.openxmlformats.org/officeDocument/2006/relationships/image" Target="media/image274.wmf"/><Relationship Id="rId171" Type="http://schemas.openxmlformats.org/officeDocument/2006/relationships/oleObject" Target="embeddings/oleObject76.bin"/><Relationship Id="rId227" Type="http://schemas.openxmlformats.org/officeDocument/2006/relationships/oleObject" Target="embeddings/oleObject94.bin"/><Relationship Id="rId269" Type="http://schemas.openxmlformats.org/officeDocument/2006/relationships/chart" Target="charts/chart3.xml"/><Relationship Id="rId434" Type="http://schemas.openxmlformats.org/officeDocument/2006/relationships/image" Target="media/image207.wmf"/><Relationship Id="rId476" Type="http://schemas.openxmlformats.org/officeDocument/2006/relationships/oleObject" Target="embeddings/oleObject232.bin"/><Relationship Id="rId641" Type="http://schemas.openxmlformats.org/officeDocument/2006/relationships/oleObject" Target="embeddings/oleObject314.bin"/><Relationship Id="rId683" Type="http://schemas.openxmlformats.org/officeDocument/2006/relationships/oleObject" Target="embeddings/oleObject337.bin"/><Relationship Id="rId739" Type="http://schemas.openxmlformats.org/officeDocument/2006/relationships/image" Target="media/image351.wmf"/><Relationship Id="rId33" Type="http://schemas.openxmlformats.org/officeDocument/2006/relationships/oleObject" Target="embeddings/oleObject8.bin"/><Relationship Id="rId129" Type="http://schemas.openxmlformats.org/officeDocument/2006/relationships/image" Target="media/image64.wmf"/><Relationship Id="rId280" Type="http://schemas.openxmlformats.org/officeDocument/2006/relationships/oleObject" Target="embeddings/oleObject122.bin"/><Relationship Id="rId336" Type="http://schemas.openxmlformats.org/officeDocument/2006/relationships/image" Target="media/image165.png"/><Relationship Id="rId501" Type="http://schemas.openxmlformats.org/officeDocument/2006/relationships/image" Target="media/image237.wmf"/><Relationship Id="rId543" Type="http://schemas.openxmlformats.org/officeDocument/2006/relationships/oleObject" Target="embeddings/oleObject267.bin"/><Relationship Id="rId75" Type="http://schemas.openxmlformats.org/officeDocument/2006/relationships/image" Target="media/image36.wmf"/><Relationship Id="rId140" Type="http://schemas.openxmlformats.org/officeDocument/2006/relationships/oleObject" Target="embeddings/oleObject61.bin"/><Relationship Id="rId182" Type="http://schemas.openxmlformats.org/officeDocument/2006/relationships/image" Target="media/image91.png"/><Relationship Id="rId378" Type="http://schemas.openxmlformats.org/officeDocument/2006/relationships/image" Target="media/image184.wmf"/><Relationship Id="rId403" Type="http://schemas.openxmlformats.org/officeDocument/2006/relationships/oleObject" Target="embeddings/oleObject191.bin"/><Relationship Id="rId585" Type="http://schemas.openxmlformats.org/officeDocument/2006/relationships/image" Target="media/image281.wmf"/><Relationship Id="rId750" Type="http://schemas.openxmlformats.org/officeDocument/2006/relationships/image" Target="media/image356.wmf"/><Relationship Id="rId6" Type="http://schemas.openxmlformats.org/officeDocument/2006/relationships/footnotes" Target="footnotes.xml"/><Relationship Id="rId238" Type="http://schemas.openxmlformats.org/officeDocument/2006/relationships/oleObject" Target="embeddings/oleObject101.bin"/><Relationship Id="rId445" Type="http://schemas.openxmlformats.org/officeDocument/2006/relationships/oleObject" Target="embeddings/oleObject215.bin"/><Relationship Id="rId487" Type="http://schemas.openxmlformats.org/officeDocument/2006/relationships/image" Target="media/image231.wmf"/><Relationship Id="rId610" Type="http://schemas.openxmlformats.org/officeDocument/2006/relationships/image" Target="media/image293.wmf"/><Relationship Id="rId652" Type="http://schemas.openxmlformats.org/officeDocument/2006/relationships/oleObject" Target="embeddings/oleObject320.bin"/><Relationship Id="rId694" Type="http://schemas.openxmlformats.org/officeDocument/2006/relationships/oleObject" Target="embeddings/oleObject345.bin"/><Relationship Id="rId708" Type="http://schemas.openxmlformats.org/officeDocument/2006/relationships/oleObject" Target="embeddings/oleObject352.bin"/><Relationship Id="rId291" Type="http://schemas.openxmlformats.org/officeDocument/2006/relationships/oleObject" Target="embeddings/oleObject131.bin"/><Relationship Id="rId305" Type="http://schemas.openxmlformats.org/officeDocument/2006/relationships/image" Target="media/image150.wmf"/><Relationship Id="rId347" Type="http://schemas.openxmlformats.org/officeDocument/2006/relationships/oleObject" Target="embeddings/oleObject159.bin"/><Relationship Id="rId512" Type="http://schemas.openxmlformats.org/officeDocument/2006/relationships/oleObject" Target="embeddings/oleObject251.bin"/><Relationship Id="rId44" Type="http://schemas.openxmlformats.org/officeDocument/2006/relationships/image" Target="media/image20.wmf"/><Relationship Id="rId86" Type="http://schemas.openxmlformats.org/officeDocument/2006/relationships/oleObject" Target="embeddings/oleObject35.bin"/><Relationship Id="rId151" Type="http://schemas.openxmlformats.org/officeDocument/2006/relationships/oleObject" Target="embeddings/oleObject66.bin"/><Relationship Id="rId389" Type="http://schemas.openxmlformats.org/officeDocument/2006/relationships/oleObject" Target="embeddings/oleObject182.bin"/><Relationship Id="rId554" Type="http://schemas.openxmlformats.org/officeDocument/2006/relationships/image" Target="media/image263.wmf"/><Relationship Id="rId596" Type="http://schemas.openxmlformats.org/officeDocument/2006/relationships/oleObject" Target="embeddings/oleObject291.bin"/><Relationship Id="rId761" Type="http://schemas.openxmlformats.org/officeDocument/2006/relationships/oleObject" Target="embeddings/oleObject382.bin"/><Relationship Id="rId193" Type="http://schemas.openxmlformats.org/officeDocument/2006/relationships/image" Target="media/image101.png"/><Relationship Id="rId207" Type="http://schemas.openxmlformats.org/officeDocument/2006/relationships/oleObject" Target="embeddings/oleObject83.bin"/><Relationship Id="rId249" Type="http://schemas.openxmlformats.org/officeDocument/2006/relationships/image" Target="media/image132.wmf"/><Relationship Id="rId414" Type="http://schemas.openxmlformats.org/officeDocument/2006/relationships/oleObject" Target="embeddings/oleObject198.bin"/><Relationship Id="rId456" Type="http://schemas.openxmlformats.org/officeDocument/2006/relationships/image" Target="media/image217.wmf"/><Relationship Id="rId498" Type="http://schemas.openxmlformats.org/officeDocument/2006/relationships/oleObject" Target="embeddings/oleObject244.bin"/><Relationship Id="rId621" Type="http://schemas.openxmlformats.org/officeDocument/2006/relationships/oleObject" Target="embeddings/oleObject304.bin"/><Relationship Id="rId663" Type="http://schemas.openxmlformats.org/officeDocument/2006/relationships/image" Target="media/image319.wmf"/><Relationship Id="rId13" Type="http://schemas.openxmlformats.org/officeDocument/2006/relationships/footer" Target="footer3.xml"/><Relationship Id="rId109" Type="http://schemas.openxmlformats.org/officeDocument/2006/relationships/oleObject" Target="embeddings/oleObject45.bin"/><Relationship Id="rId260" Type="http://schemas.openxmlformats.org/officeDocument/2006/relationships/oleObject" Target="embeddings/oleObject111.bin"/><Relationship Id="rId316" Type="http://schemas.openxmlformats.org/officeDocument/2006/relationships/oleObject" Target="embeddings/oleObject142.bin"/><Relationship Id="rId523" Type="http://schemas.openxmlformats.org/officeDocument/2006/relationships/oleObject" Target="embeddings/oleObject257.bin"/><Relationship Id="rId719" Type="http://schemas.openxmlformats.org/officeDocument/2006/relationships/image" Target="media/image343.wmf"/><Relationship Id="rId55" Type="http://schemas.openxmlformats.org/officeDocument/2006/relationships/image" Target="media/image26.wmf"/><Relationship Id="rId97" Type="http://schemas.openxmlformats.org/officeDocument/2006/relationships/oleObject" Target="embeddings/oleObject39.bin"/><Relationship Id="rId120" Type="http://schemas.openxmlformats.org/officeDocument/2006/relationships/oleObject" Target="embeddings/oleObject51.bin"/><Relationship Id="rId358" Type="http://schemas.openxmlformats.org/officeDocument/2006/relationships/image" Target="media/image175.wmf"/><Relationship Id="rId565" Type="http://schemas.openxmlformats.org/officeDocument/2006/relationships/oleObject" Target="embeddings/oleObject277.bin"/><Relationship Id="rId730" Type="http://schemas.openxmlformats.org/officeDocument/2006/relationships/oleObject" Target="embeddings/oleObject364.bin"/><Relationship Id="rId162" Type="http://schemas.openxmlformats.org/officeDocument/2006/relationships/image" Target="media/image81.wmf"/><Relationship Id="rId218" Type="http://schemas.openxmlformats.org/officeDocument/2006/relationships/image" Target="media/image118.emf"/><Relationship Id="rId425" Type="http://schemas.openxmlformats.org/officeDocument/2006/relationships/oleObject" Target="embeddings/oleObject204.bin"/><Relationship Id="rId467" Type="http://schemas.openxmlformats.org/officeDocument/2006/relationships/oleObject" Target="embeddings/oleObject227.bin"/><Relationship Id="rId632" Type="http://schemas.openxmlformats.org/officeDocument/2006/relationships/image" Target="media/image304.wmf"/><Relationship Id="rId271" Type="http://schemas.openxmlformats.org/officeDocument/2006/relationships/oleObject" Target="embeddings/oleObject116.bin"/><Relationship Id="rId674" Type="http://schemas.openxmlformats.org/officeDocument/2006/relationships/image" Target="media/image323.wmf"/><Relationship Id="rId24" Type="http://schemas.openxmlformats.org/officeDocument/2006/relationships/image" Target="media/image11.wmf"/><Relationship Id="rId66" Type="http://schemas.openxmlformats.org/officeDocument/2006/relationships/oleObject" Target="embeddings/oleObject25.bin"/><Relationship Id="rId131" Type="http://schemas.openxmlformats.org/officeDocument/2006/relationships/image" Target="media/image65.wmf"/><Relationship Id="rId327" Type="http://schemas.openxmlformats.org/officeDocument/2006/relationships/image" Target="media/image161.wmf"/><Relationship Id="rId369" Type="http://schemas.openxmlformats.org/officeDocument/2006/relationships/image" Target="media/image180.wmf"/><Relationship Id="rId534" Type="http://schemas.openxmlformats.org/officeDocument/2006/relationships/image" Target="media/image253.wmf"/><Relationship Id="rId576" Type="http://schemas.openxmlformats.org/officeDocument/2006/relationships/image" Target="media/image275.wmf"/><Relationship Id="rId741" Type="http://schemas.openxmlformats.org/officeDocument/2006/relationships/oleObject" Target="embeddings/oleObject371.bin"/><Relationship Id="rId173" Type="http://schemas.openxmlformats.org/officeDocument/2006/relationships/oleObject" Target="embeddings/oleObject77.bin"/><Relationship Id="rId229" Type="http://schemas.openxmlformats.org/officeDocument/2006/relationships/oleObject" Target="embeddings/oleObject95.bin"/><Relationship Id="rId380" Type="http://schemas.openxmlformats.org/officeDocument/2006/relationships/oleObject" Target="embeddings/oleObject177.bin"/><Relationship Id="rId436" Type="http://schemas.openxmlformats.org/officeDocument/2006/relationships/image" Target="media/image208.wmf"/><Relationship Id="rId601" Type="http://schemas.openxmlformats.org/officeDocument/2006/relationships/image" Target="media/image289.wmf"/><Relationship Id="rId643" Type="http://schemas.openxmlformats.org/officeDocument/2006/relationships/oleObject" Target="embeddings/oleObject315.bin"/><Relationship Id="rId240" Type="http://schemas.openxmlformats.org/officeDocument/2006/relationships/oleObject" Target="embeddings/oleObject102.bin"/><Relationship Id="rId478" Type="http://schemas.openxmlformats.org/officeDocument/2006/relationships/oleObject" Target="embeddings/oleObject233.bin"/><Relationship Id="rId685" Type="http://schemas.openxmlformats.org/officeDocument/2006/relationships/oleObject" Target="embeddings/oleObject339.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50.wmf"/><Relationship Id="rId282" Type="http://schemas.openxmlformats.org/officeDocument/2006/relationships/oleObject" Target="embeddings/oleObject124.bin"/><Relationship Id="rId338" Type="http://schemas.openxmlformats.org/officeDocument/2006/relationships/oleObject" Target="embeddings/oleObject154.bin"/><Relationship Id="rId503" Type="http://schemas.openxmlformats.org/officeDocument/2006/relationships/image" Target="media/image238.wmf"/><Relationship Id="rId545" Type="http://schemas.openxmlformats.org/officeDocument/2006/relationships/oleObject" Target="embeddings/oleObject268.bin"/><Relationship Id="rId587" Type="http://schemas.openxmlformats.org/officeDocument/2006/relationships/image" Target="media/image282.wmf"/><Relationship Id="rId710" Type="http://schemas.openxmlformats.org/officeDocument/2006/relationships/oleObject" Target="embeddings/oleObject353.bin"/><Relationship Id="rId752" Type="http://schemas.openxmlformats.org/officeDocument/2006/relationships/image" Target="media/image357.wmf"/><Relationship Id="rId8" Type="http://schemas.openxmlformats.org/officeDocument/2006/relationships/image" Target="media/image1.gif"/><Relationship Id="rId142" Type="http://schemas.openxmlformats.org/officeDocument/2006/relationships/image" Target="media/image71.wmf"/><Relationship Id="rId184" Type="http://schemas.openxmlformats.org/officeDocument/2006/relationships/header" Target="header3.xml"/><Relationship Id="rId391" Type="http://schemas.openxmlformats.org/officeDocument/2006/relationships/oleObject" Target="embeddings/oleObject183.bin"/><Relationship Id="rId405" Type="http://schemas.openxmlformats.org/officeDocument/2006/relationships/oleObject" Target="embeddings/oleObject192.bin"/><Relationship Id="rId447" Type="http://schemas.openxmlformats.org/officeDocument/2006/relationships/oleObject" Target="embeddings/oleObject216.bin"/><Relationship Id="rId612" Type="http://schemas.openxmlformats.org/officeDocument/2006/relationships/image" Target="media/image294.wmf"/><Relationship Id="rId251" Type="http://schemas.openxmlformats.org/officeDocument/2006/relationships/image" Target="media/image133.wmf"/><Relationship Id="rId489" Type="http://schemas.openxmlformats.org/officeDocument/2006/relationships/image" Target="media/image232.wmf"/><Relationship Id="rId654" Type="http://schemas.openxmlformats.org/officeDocument/2006/relationships/oleObject" Target="embeddings/oleObject321.bin"/><Relationship Id="rId696" Type="http://schemas.openxmlformats.org/officeDocument/2006/relationships/oleObject" Target="embeddings/oleObject346.bin"/><Relationship Id="rId46" Type="http://schemas.openxmlformats.org/officeDocument/2006/relationships/image" Target="media/image21.wmf"/><Relationship Id="rId293" Type="http://schemas.openxmlformats.org/officeDocument/2006/relationships/oleObject" Target="embeddings/oleObject133.bin"/><Relationship Id="rId307" Type="http://schemas.openxmlformats.org/officeDocument/2006/relationships/image" Target="media/image151.wmf"/><Relationship Id="rId349" Type="http://schemas.openxmlformats.org/officeDocument/2006/relationships/oleObject" Target="embeddings/oleObject160.bin"/><Relationship Id="rId514" Type="http://schemas.openxmlformats.org/officeDocument/2006/relationships/oleObject" Target="embeddings/oleObject252.bin"/><Relationship Id="rId556" Type="http://schemas.openxmlformats.org/officeDocument/2006/relationships/image" Target="media/image264.wmf"/><Relationship Id="rId721" Type="http://schemas.openxmlformats.org/officeDocument/2006/relationships/image" Target="media/image344.wmf"/><Relationship Id="rId763" Type="http://schemas.openxmlformats.org/officeDocument/2006/relationships/glossaryDocument" Target="glossary/document.xml"/><Relationship Id="rId88" Type="http://schemas.openxmlformats.org/officeDocument/2006/relationships/oleObject" Target="embeddings/oleObject36.bin"/><Relationship Id="rId111" Type="http://schemas.openxmlformats.org/officeDocument/2006/relationships/oleObject" Target="embeddings/oleObject46.bin"/><Relationship Id="rId153" Type="http://schemas.openxmlformats.org/officeDocument/2006/relationships/oleObject" Target="embeddings/oleObject67.bin"/><Relationship Id="rId195" Type="http://schemas.openxmlformats.org/officeDocument/2006/relationships/image" Target="media/image103.png"/><Relationship Id="rId209" Type="http://schemas.openxmlformats.org/officeDocument/2006/relationships/oleObject" Target="embeddings/oleObject84.bin"/><Relationship Id="rId360" Type="http://schemas.openxmlformats.org/officeDocument/2006/relationships/image" Target="media/image176.wmf"/><Relationship Id="rId416" Type="http://schemas.openxmlformats.org/officeDocument/2006/relationships/oleObject" Target="embeddings/oleObject199.bin"/><Relationship Id="rId598" Type="http://schemas.openxmlformats.org/officeDocument/2006/relationships/oleObject" Target="embeddings/oleObject292.bin"/><Relationship Id="rId220" Type="http://schemas.openxmlformats.org/officeDocument/2006/relationships/oleObject" Target="embeddings/oleObject90.bin"/><Relationship Id="rId458" Type="http://schemas.openxmlformats.org/officeDocument/2006/relationships/image" Target="media/image218.wmf"/><Relationship Id="rId623" Type="http://schemas.openxmlformats.org/officeDocument/2006/relationships/oleObject" Target="embeddings/oleObject305.bin"/><Relationship Id="rId665" Type="http://schemas.openxmlformats.org/officeDocument/2006/relationships/oleObject" Target="embeddings/oleObject327.bin"/><Relationship Id="rId15" Type="http://schemas.openxmlformats.org/officeDocument/2006/relationships/image" Target="media/image5.png"/><Relationship Id="rId57" Type="http://schemas.openxmlformats.org/officeDocument/2006/relationships/image" Target="media/image27.wmf"/><Relationship Id="rId262" Type="http://schemas.openxmlformats.org/officeDocument/2006/relationships/oleObject" Target="embeddings/oleObject112.bin"/><Relationship Id="rId318" Type="http://schemas.openxmlformats.org/officeDocument/2006/relationships/oleObject" Target="embeddings/oleObject143.bin"/><Relationship Id="rId525" Type="http://schemas.openxmlformats.org/officeDocument/2006/relationships/oleObject" Target="embeddings/oleObject258.bin"/><Relationship Id="rId567" Type="http://schemas.openxmlformats.org/officeDocument/2006/relationships/oleObject" Target="embeddings/oleObject278.bin"/><Relationship Id="rId732" Type="http://schemas.openxmlformats.org/officeDocument/2006/relationships/image" Target="media/image348.wmf"/><Relationship Id="rId99" Type="http://schemas.openxmlformats.org/officeDocument/2006/relationships/oleObject" Target="embeddings/oleObject40.bin"/><Relationship Id="rId122" Type="http://schemas.openxmlformats.org/officeDocument/2006/relationships/oleObject" Target="embeddings/oleObject52.bin"/><Relationship Id="rId164" Type="http://schemas.openxmlformats.org/officeDocument/2006/relationships/image" Target="media/image82.wmf"/><Relationship Id="rId371" Type="http://schemas.openxmlformats.org/officeDocument/2006/relationships/image" Target="media/image181.wmf"/><Relationship Id="rId427" Type="http://schemas.openxmlformats.org/officeDocument/2006/relationships/oleObject" Target="embeddings/oleObject205.bin"/><Relationship Id="rId469" Type="http://schemas.openxmlformats.org/officeDocument/2006/relationships/oleObject" Target="embeddings/oleObject228.bin"/><Relationship Id="rId634" Type="http://schemas.openxmlformats.org/officeDocument/2006/relationships/image" Target="media/image305.wmf"/><Relationship Id="rId676" Type="http://schemas.openxmlformats.org/officeDocument/2006/relationships/image" Target="media/image324.wmf"/><Relationship Id="rId26" Type="http://schemas.openxmlformats.org/officeDocument/2006/relationships/image" Target="media/image12.wmf"/><Relationship Id="rId231" Type="http://schemas.openxmlformats.org/officeDocument/2006/relationships/oleObject" Target="embeddings/oleObject97.bin"/><Relationship Id="rId273" Type="http://schemas.openxmlformats.org/officeDocument/2006/relationships/image" Target="media/image141.wmf"/><Relationship Id="rId329" Type="http://schemas.openxmlformats.org/officeDocument/2006/relationships/oleObject" Target="embeddings/oleObject149.bin"/><Relationship Id="rId480" Type="http://schemas.openxmlformats.org/officeDocument/2006/relationships/oleObject" Target="embeddings/oleObject234.bin"/><Relationship Id="rId536" Type="http://schemas.openxmlformats.org/officeDocument/2006/relationships/image" Target="media/image254.wmf"/><Relationship Id="rId701" Type="http://schemas.openxmlformats.org/officeDocument/2006/relationships/image" Target="media/image334.wmf"/><Relationship Id="rId68" Type="http://schemas.openxmlformats.org/officeDocument/2006/relationships/oleObject" Target="embeddings/oleObject26.bin"/><Relationship Id="rId133" Type="http://schemas.openxmlformats.org/officeDocument/2006/relationships/image" Target="media/image66.wmf"/><Relationship Id="rId175" Type="http://schemas.openxmlformats.org/officeDocument/2006/relationships/oleObject" Target="embeddings/oleObject78.bin"/><Relationship Id="rId340" Type="http://schemas.openxmlformats.org/officeDocument/2006/relationships/oleObject" Target="embeddings/oleObject155.bin"/><Relationship Id="rId578" Type="http://schemas.openxmlformats.org/officeDocument/2006/relationships/image" Target="media/image276.wmf"/><Relationship Id="rId743" Type="http://schemas.openxmlformats.org/officeDocument/2006/relationships/oleObject" Target="embeddings/oleObject372.bin"/><Relationship Id="rId200" Type="http://schemas.openxmlformats.org/officeDocument/2006/relationships/image" Target="media/image108.png"/><Relationship Id="rId382" Type="http://schemas.openxmlformats.org/officeDocument/2006/relationships/oleObject" Target="embeddings/oleObject178.bin"/><Relationship Id="rId438" Type="http://schemas.openxmlformats.org/officeDocument/2006/relationships/image" Target="media/image209.wmf"/><Relationship Id="rId603" Type="http://schemas.openxmlformats.org/officeDocument/2006/relationships/image" Target="media/image290.wmf"/><Relationship Id="rId645" Type="http://schemas.openxmlformats.org/officeDocument/2006/relationships/image" Target="media/image310.wmf"/><Relationship Id="rId687" Type="http://schemas.openxmlformats.org/officeDocument/2006/relationships/oleObject" Target="embeddings/oleObject341.bin"/><Relationship Id="rId242" Type="http://schemas.openxmlformats.org/officeDocument/2006/relationships/oleObject" Target="embeddings/oleObject103.bin"/><Relationship Id="rId284" Type="http://schemas.openxmlformats.org/officeDocument/2006/relationships/oleObject" Target="embeddings/oleObject126.bin"/><Relationship Id="rId491" Type="http://schemas.openxmlformats.org/officeDocument/2006/relationships/image" Target="media/image233.wmf"/><Relationship Id="rId505" Type="http://schemas.openxmlformats.org/officeDocument/2006/relationships/image" Target="media/image239.wmf"/><Relationship Id="rId712" Type="http://schemas.openxmlformats.org/officeDocument/2006/relationships/oleObject" Target="embeddings/oleObject354.bin"/><Relationship Id="rId37" Type="http://schemas.openxmlformats.org/officeDocument/2006/relationships/oleObject" Target="embeddings/oleObject11.bin"/><Relationship Id="rId79" Type="http://schemas.openxmlformats.org/officeDocument/2006/relationships/image" Target="media/image38.wmf"/><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oleObject" Target="embeddings/oleObject269.bin"/><Relationship Id="rId589" Type="http://schemas.openxmlformats.org/officeDocument/2006/relationships/image" Target="media/image283.wmf"/><Relationship Id="rId754" Type="http://schemas.openxmlformats.org/officeDocument/2006/relationships/image" Target="media/image358.wmf"/><Relationship Id="rId90" Type="http://schemas.openxmlformats.org/officeDocument/2006/relationships/oleObject" Target="embeddings/oleObject37.bin"/><Relationship Id="rId186" Type="http://schemas.openxmlformats.org/officeDocument/2006/relationships/image" Target="media/image94.png"/><Relationship Id="rId351" Type="http://schemas.openxmlformats.org/officeDocument/2006/relationships/oleObject" Target="embeddings/oleObject161.bin"/><Relationship Id="rId393" Type="http://schemas.openxmlformats.org/officeDocument/2006/relationships/image" Target="media/image190.wmf"/><Relationship Id="rId407" Type="http://schemas.openxmlformats.org/officeDocument/2006/relationships/image" Target="media/image195.wmf"/><Relationship Id="rId449" Type="http://schemas.openxmlformats.org/officeDocument/2006/relationships/oleObject" Target="embeddings/oleObject217.bin"/><Relationship Id="rId614" Type="http://schemas.openxmlformats.org/officeDocument/2006/relationships/image" Target="media/image295.wmf"/><Relationship Id="rId656" Type="http://schemas.openxmlformats.org/officeDocument/2006/relationships/oleObject" Target="embeddings/oleObject322.bin"/><Relationship Id="rId211" Type="http://schemas.openxmlformats.org/officeDocument/2006/relationships/oleObject" Target="embeddings/oleObject85.bin"/><Relationship Id="rId253" Type="http://schemas.openxmlformats.org/officeDocument/2006/relationships/image" Target="media/image134.wmf"/><Relationship Id="rId295" Type="http://schemas.openxmlformats.org/officeDocument/2006/relationships/oleObject" Target="embeddings/oleObject135.bin"/><Relationship Id="rId309" Type="http://schemas.openxmlformats.org/officeDocument/2006/relationships/image" Target="media/image152.wmf"/><Relationship Id="rId460" Type="http://schemas.openxmlformats.org/officeDocument/2006/relationships/image" Target="media/image219.wmf"/><Relationship Id="rId516" Type="http://schemas.openxmlformats.org/officeDocument/2006/relationships/oleObject" Target="embeddings/oleObject253.bin"/><Relationship Id="rId698" Type="http://schemas.openxmlformats.org/officeDocument/2006/relationships/oleObject" Target="embeddings/oleObject347.bin"/><Relationship Id="rId48" Type="http://schemas.openxmlformats.org/officeDocument/2006/relationships/image" Target="media/image22.wmf"/><Relationship Id="rId113" Type="http://schemas.openxmlformats.org/officeDocument/2006/relationships/oleObject" Target="embeddings/oleObject47.bin"/><Relationship Id="rId320" Type="http://schemas.openxmlformats.org/officeDocument/2006/relationships/oleObject" Target="embeddings/oleObject144.bin"/><Relationship Id="rId558" Type="http://schemas.openxmlformats.org/officeDocument/2006/relationships/oleObject" Target="embeddings/oleObject275.bin"/><Relationship Id="rId723" Type="http://schemas.openxmlformats.org/officeDocument/2006/relationships/image" Target="media/image345.wmf"/><Relationship Id="rId155" Type="http://schemas.openxmlformats.org/officeDocument/2006/relationships/oleObject" Target="embeddings/oleObject68.bin"/><Relationship Id="rId197" Type="http://schemas.openxmlformats.org/officeDocument/2006/relationships/image" Target="media/image105.png"/><Relationship Id="rId362" Type="http://schemas.openxmlformats.org/officeDocument/2006/relationships/oleObject" Target="embeddings/oleObject167.bin"/><Relationship Id="rId418" Type="http://schemas.openxmlformats.org/officeDocument/2006/relationships/image" Target="media/image199.wmf"/><Relationship Id="rId625" Type="http://schemas.openxmlformats.org/officeDocument/2006/relationships/oleObject" Target="embeddings/oleObject306.bin"/><Relationship Id="rId222" Type="http://schemas.openxmlformats.org/officeDocument/2006/relationships/image" Target="media/image120.wmf"/><Relationship Id="rId264" Type="http://schemas.openxmlformats.org/officeDocument/2006/relationships/oleObject" Target="embeddings/oleObject113.bin"/><Relationship Id="rId471" Type="http://schemas.openxmlformats.org/officeDocument/2006/relationships/oleObject" Target="embeddings/oleObject229.bin"/><Relationship Id="rId667" Type="http://schemas.openxmlformats.org/officeDocument/2006/relationships/oleObject" Target="embeddings/oleObject328.bin"/><Relationship Id="rId17" Type="http://schemas.openxmlformats.org/officeDocument/2006/relationships/image" Target="media/image7.png"/><Relationship Id="rId59" Type="http://schemas.openxmlformats.org/officeDocument/2006/relationships/image" Target="media/image28.wmf"/><Relationship Id="rId124" Type="http://schemas.openxmlformats.org/officeDocument/2006/relationships/oleObject" Target="embeddings/oleObject53.bin"/><Relationship Id="rId527" Type="http://schemas.openxmlformats.org/officeDocument/2006/relationships/oleObject" Target="embeddings/oleObject259.bin"/><Relationship Id="rId569" Type="http://schemas.openxmlformats.org/officeDocument/2006/relationships/oleObject" Target="embeddings/oleObject279.bin"/><Relationship Id="rId734" Type="http://schemas.openxmlformats.org/officeDocument/2006/relationships/image" Target="media/image349.wmf"/><Relationship Id="rId70" Type="http://schemas.openxmlformats.org/officeDocument/2006/relationships/oleObject" Target="embeddings/oleObject27.bin"/><Relationship Id="rId166" Type="http://schemas.openxmlformats.org/officeDocument/2006/relationships/image" Target="media/image83.wmf"/><Relationship Id="rId331" Type="http://schemas.openxmlformats.org/officeDocument/2006/relationships/oleObject" Target="embeddings/oleObject150.bin"/><Relationship Id="rId373" Type="http://schemas.openxmlformats.org/officeDocument/2006/relationships/image" Target="media/image182.wmf"/><Relationship Id="rId429" Type="http://schemas.openxmlformats.org/officeDocument/2006/relationships/oleObject" Target="embeddings/oleObject206.bin"/><Relationship Id="rId580" Type="http://schemas.openxmlformats.org/officeDocument/2006/relationships/image" Target="media/image277.wmf"/><Relationship Id="rId636" Type="http://schemas.openxmlformats.org/officeDocument/2006/relationships/image" Target="media/image306.wmf"/><Relationship Id="rId1" Type="http://schemas.openxmlformats.org/officeDocument/2006/relationships/customXml" Target="../customXml/item1.xml"/><Relationship Id="rId233" Type="http://schemas.openxmlformats.org/officeDocument/2006/relationships/oleObject" Target="embeddings/oleObject98.bin"/><Relationship Id="rId440" Type="http://schemas.openxmlformats.org/officeDocument/2006/relationships/oleObject" Target="embeddings/oleObject212.bin"/><Relationship Id="rId678" Type="http://schemas.openxmlformats.org/officeDocument/2006/relationships/image" Target="media/image325.wmf"/><Relationship Id="rId28" Type="http://schemas.openxmlformats.org/officeDocument/2006/relationships/image" Target="media/image13.wmf"/><Relationship Id="rId275" Type="http://schemas.openxmlformats.org/officeDocument/2006/relationships/oleObject" Target="embeddings/oleObject119.bin"/><Relationship Id="rId300" Type="http://schemas.openxmlformats.org/officeDocument/2006/relationships/image" Target="media/image145.png"/><Relationship Id="rId482" Type="http://schemas.openxmlformats.org/officeDocument/2006/relationships/oleObject" Target="embeddings/oleObject235.bin"/><Relationship Id="rId538" Type="http://schemas.openxmlformats.org/officeDocument/2006/relationships/image" Target="media/image255.wmf"/><Relationship Id="rId703" Type="http://schemas.openxmlformats.org/officeDocument/2006/relationships/image" Target="media/image335.wmf"/><Relationship Id="rId745" Type="http://schemas.openxmlformats.org/officeDocument/2006/relationships/oleObject" Target="embeddings/oleObject373.bin"/><Relationship Id="rId81" Type="http://schemas.openxmlformats.org/officeDocument/2006/relationships/image" Target="media/image39.wmf"/><Relationship Id="rId135" Type="http://schemas.openxmlformats.org/officeDocument/2006/relationships/image" Target="media/image67.wmf"/><Relationship Id="rId177" Type="http://schemas.openxmlformats.org/officeDocument/2006/relationships/oleObject" Target="embeddings/oleObject79.bin"/><Relationship Id="rId342" Type="http://schemas.openxmlformats.org/officeDocument/2006/relationships/image" Target="media/image167.wmf"/><Relationship Id="rId384" Type="http://schemas.openxmlformats.org/officeDocument/2006/relationships/oleObject" Target="embeddings/oleObject179.bin"/><Relationship Id="rId591" Type="http://schemas.openxmlformats.org/officeDocument/2006/relationships/image" Target="media/image284.wmf"/><Relationship Id="rId605" Type="http://schemas.openxmlformats.org/officeDocument/2006/relationships/oleObject" Target="embeddings/oleObject296.bin"/><Relationship Id="rId202" Type="http://schemas.openxmlformats.org/officeDocument/2006/relationships/image" Target="media/image110.wmf"/><Relationship Id="rId244" Type="http://schemas.openxmlformats.org/officeDocument/2006/relationships/oleObject" Target="embeddings/oleObject104.bin"/><Relationship Id="rId647" Type="http://schemas.openxmlformats.org/officeDocument/2006/relationships/image" Target="media/image311.wmf"/><Relationship Id="rId689" Type="http://schemas.openxmlformats.org/officeDocument/2006/relationships/image" Target="media/image328.wmf"/><Relationship Id="rId39" Type="http://schemas.openxmlformats.org/officeDocument/2006/relationships/oleObject" Target="embeddings/oleObject12.bin"/><Relationship Id="rId286" Type="http://schemas.openxmlformats.org/officeDocument/2006/relationships/chart" Target="charts/chart8.xml"/><Relationship Id="rId451" Type="http://schemas.openxmlformats.org/officeDocument/2006/relationships/oleObject" Target="embeddings/oleObject218.bin"/><Relationship Id="rId493" Type="http://schemas.openxmlformats.org/officeDocument/2006/relationships/image" Target="media/image234.wmf"/><Relationship Id="rId507" Type="http://schemas.openxmlformats.org/officeDocument/2006/relationships/image" Target="media/image240.wmf"/><Relationship Id="rId549" Type="http://schemas.openxmlformats.org/officeDocument/2006/relationships/oleObject" Target="embeddings/oleObject270.bin"/><Relationship Id="rId714" Type="http://schemas.openxmlformats.org/officeDocument/2006/relationships/oleObject" Target="embeddings/oleObject355.bin"/><Relationship Id="rId756" Type="http://schemas.openxmlformats.org/officeDocument/2006/relationships/oleObject" Target="embeddings/oleObject379.bin"/><Relationship Id="rId50" Type="http://schemas.openxmlformats.org/officeDocument/2006/relationships/image" Target="media/image23.wmf"/><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image" Target="media/image96.png"/><Relationship Id="rId311" Type="http://schemas.openxmlformats.org/officeDocument/2006/relationships/image" Target="media/image153.wmf"/><Relationship Id="rId353" Type="http://schemas.openxmlformats.org/officeDocument/2006/relationships/oleObject" Target="embeddings/oleObject162.bin"/><Relationship Id="rId395" Type="http://schemas.openxmlformats.org/officeDocument/2006/relationships/image" Target="media/image191.wmf"/><Relationship Id="rId409" Type="http://schemas.openxmlformats.org/officeDocument/2006/relationships/oleObject" Target="embeddings/oleObject195.bin"/><Relationship Id="rId560" Type="http://schemas.openxmlformats.org/officeDocument/2006/relationships/oleObject" Target="embeddings/oleObject276.bin"/><Relationship Id="rId92" Type="http://schemas.openxmlformats.org/officeDocument/2006/relationships/image" Target="media/image45.wmf"/><Relationship Id="rId213" Type="http://schemas.openxmlformats.org/officeDocument/2006/relationships/oleObject" Target="embeddings/oleObject86.bin"/><Relationship Id="rId420" Type="http://schemas.openxmlformats.org/officeDocument/2006/relationships/image" Target="media/image200.wmf"/><Relationship Id="rId616" Type="http://schemas.openxmlformats.org/officeDocument/2006/relationships/image" Target="media/image296.wmf"/><Relationship Id="rId658" Type="http://schemas.openxmlformats.org/officeDocument/2006/relationships/oleObject" Target="embeddings/oleObject323.bin"/><Relationship Id="rId255" Type="http://schemas.openxmlformats.org/officeDocument/2006/relationships/image" Target="media/image135.wmf"/><Relationship Id="rId297" Type="http://schemas.openxmlformats.org/officeDocument/2006/relationships/image" Target="media/image142.png"/><Relationship Id="rId462" Type="http://schemas.openxmlformats.org/officeDocument/2006/relationships/oleObject" Target="embeddings/oleObject224.bin"/><Relationship Id="rId518" Type="http://schemas.openxmlformats.org/officeDocument/2006/relationships/oleObject" Target="embeddings/oleObject254.bin"/><Relationship Id="rId725" Type="http://schemas.openxmlformats.org/officeDocument/2006/relationships/oleObject" Target="embeddings/oleObject361.bin"/><Relationship Id="rId115" Type="http://schemas.openxmlformats.org/officeDocument/2006/relationships/image" Target="media/image57.wmf"/><Relationship Id="rId157" Type="http://schemas.openxmlformats.org/officeDocument/2006/relationships/oleObject" Target="embeddings/oleObject69.bin"/><Relationship Id="rId322" Type="http://schemas.openxmlformats.org/officeDocument/2006/relationships/oleObject" Target="embeddings/oleObject145.bin"/><Relationship Id="rId364" Type="http://schemas.openxmlformats.org/officeDocument/2006/relationships/oleObject" Target="embeddings/oleObject168.bin"/><Relationship Id="rId61" Type="http://schemas.openxmlformats.org/officeDocument/2006/relationships/image" Target="media/image29.wmf"/><Relationship Id="rId199" Type="http://schemas.openxmlformats.org/officeDocument/2006/relationships/image" Target="media/image107.png"/><Relationship Id="rId571" Type="http://schemas.openxmlformats.org/officeDocument/2006/relationships/oleObject" Target="embeddings/oleObject280.bin"/><Relationship Id="rId627" Type="http://schemas.openxmlformats.org/officeDocument/2006/relationships/oleObject" Target="embeddings/oleObject307.bin"/><Relationship Id="rId669" Type="http://schemas.openxmlformats.org/officeDocument/2006/relationships/oleObject" Target="embeddings/oleObject329.bin"/><Relationship Id="rId19" Type="http://schemas.openxmlformats.org/officeDocument/2006/relationships/oleObject" Target="embeddings/oleObject1.bin"/><Relationship Id="rId224" Type="http://schemas.openxmlformats.org/officeDocument/2006/relationships/image" Target="media/image121.wmf"/><Relationship Id="rId266" Type="http://schemas.openxmlformats.org/officeDocument/2006/relationships/oleObject" Target="embeddings/oleObject114.bin"/><Relationship Id="rId431" Type="http://schemas.openxmlformats.org/officeDocument/2006/relationships/oleObject" Target="embeddings/oleObject207.bin"/><Relationship Id="rId473" Type="http://schemas.openxmlformats.org/officeDocument/2006/relationships/oleObject" Target="embeddings/oleObject230.bin"/><Relationship Id="rId529" Type="http://schemas.openxmlformats.org/officeDocument/2006/relationships/oleObject" Target="embeddings/oleObject260.bin"/><Relationship Id="rId680" Type="http://schemas.openxmlformats.org/officeDocument/2006/relationships/image" Target="media/image326.wmf"/><Relationship Id="rId736" Type="http://schemas.openxmlformats.org/officeDocument/2006/relationships/image" Target="media/image350.wmf"/><Relationship Id="rId30" Type="http://schemas.openxmlformats.org/officeDocument/2006/relationships/image" Target="media/image14.wmf"/><Relationship Id="rId126" Type="http://schemas.openxmlformats.org/officeDocument/2006/relationships/oleObject" Target="embeddings/oleObject54.bin"/><Relationship Id="rId168" Type="http://schemas.openxmlformats.org/officeDocument/2006/relationships/image" Target="media/image84.wmf"/><Relationship Id="rId333" Type="http://schemas.openxmlformats.org/officeDocument/2006/relationships/oleObject" Target="embeddings/oleObject151.bin"/><Relationship Id="rId540" Type="http://schemas.openxmlformats.org/officeDocument/2006/relationships/image" Target="media/image256.wmf"/><Relationship Id="rId72" Type="http://schemas.openxmlformats.org/officeDocument/2006/relationships/oleObject" Target="embeddings/oleObject28.bin"/><Relationship Id="rId375" Type="http://schemas.openxmlformats.org/officeDocument/2006/relationships/oleObject" Target="embeddings/oleObject174.bin"/><Relationship Id="rId582" Type="http://schemas.openxmlformats.org/officeDocument/2006/relationships/image" Target="media/image278.png"/><Relationship Id="rId638" Type="http://schemas.openxmlformats.org/officeDocument/2006/relationships/image" Target="media/image307.wmf"/><Relationship Id="rId3" Type="http://schemas.openxmlformats.org/officeDocument/2006/relationships/styles" Target="styles.xml"/><Relationship Id="rId235" Type="http://schemas.openxmlformats.org/officeDocument/2006/relationships/oleObject" Target="embeddings/oleObject99.bin"/><Relationship Id="rId277" Type="http://schemas.openxmlformats.org/officeDocument/2006/relationships/oleObject" Target="embeddings/oleObject121.bin"/><Relationship Id="rId400" Type="http://schemas.openxmlformats.org/officeDocument/2006/relationships/oleObject" Target="embeddings/oleObject189.bin"/><Relationship Id="rId442" Type="http://schemas.openxmlformats.org/officeDocument/2006/relationships/oleObject" Target="embeddings/oleObject213.bin"/><Relationship Id="rId484" Type="http://schemas.openxmlformats.org/officeDocument/2006/relationships/oleObject" Target="embeddings/oleObject236.bin"/><Relationship Id="rId705" Type="http://schemas.openxmlformats.org/officeDocument/2006/relationships/image" Target="media/image336.wmf"/><Relationship Id="rId137" Type="http://schemas.openxmlformats.org/officeDocument/2006/relationships/image" Target="media/image68.wmf"/><Relationship Id="rId302" Type="http://schemas.openxmlformats.org/officeDocument/2006/relationships/image" Target="media/image147.png"/><Relationship Id="rId344" Type="http://schemas.openxmlformats.org/officeDocument/2006/relationships/image" Target="media/image168.wmf"/><Relationship Id="rId691" Type="http://schemas.openxmlformats.org/officeDocument/2006/relationships/image" Target="media/image329.wmf"/><Relationship Id="rId747" Type="http://schemas.openxmlformats.org/officeDocument/2006/relationships/oleObject" Target="embeddings/oleObject374.bin"/><Relationship Id="rId41" Type="http://schemas.openxmlformats.org/officeDocument/2006/relationships/oleObject" Target="embeddings/oleObject13.bin"/><Relationship Id="rId83" Type="http://schemas.openxmlformats.org/officeDocument/2006/relationships/image" Target="media/image40.wmf"/><Relationship Id="rId179" Type="http://schemas.openxmlformats.org/officeDocument/2006/relationships/oleObject" Target="embeddings/oleObject80.bin"/><Relationship Id="rId386" Type="http://schemas.openxmlformats.org/officeDocument/2006/relationships/oleObject" Target="embeddings/oleObject180.bin"/><Relationship Id="rId551" Type="http://schemas.openxmlformats.org/officeDocument/2006/relationships/oleObject" Target="embeddings/oleObject271.bin"/><Relationship Id="rId593" Type="http://schemas.openxmlformats.org/officeDocument/2006/relationships/image" Target="media/image285.wmf"/><Relationship Id="rId607" Type="http://schemas.openxmlformats.org/officeDocument/2006/relationships/oleObject" Target="embeddings/oleObject297.bin"/><Relationship Id="rId649" Type="http://schemas.openxmlformats.org/officeDocument/2006/relationships/image" Target="media/image312.wmf"/><Relationship Id="rId190" Type="http://schemas.openxmlformats.org/officeDocument/2006/relationships/image" Target="media/image98.png"/><Relationship Id="rId204" Type="http://schemas.openxmlformats.org/officeDocument/2006/relationships/image" Target="media/image112.wmf"/><Relationship Id="rId246" Type="http://schemas.openxmlformats.org/officeDocument/2006/relationships/oleObject" Target="embeddings/oleObject105.bin"/><Relationship Id="rId288" Type="http://schemas.openxmlformats.org/officeDocument/2006/relationships/oleObject" Target="embeddings/oleObject128.bin"/><Relationship Id="rId411" Type="http://schemas.openxmlformats.org/officeDocument/2006/relationships/image" Target="media/image196.wmf"/><Relationship Id="rId453" Type="http://schemas.openxmlformats.org/officeDocument/2006/relationships/oleObject" Target="embeddings/oleObject219.bin"/><Relationship Id="rId509" Type="http://schemas.openxmlformats.org/officeDocument/2006/relationships/image" Target="media/image241.wmf"/><Relationship Id="rId660" Type="http://schemas.openxmlformats.org/officeDocument/2006/relationships/oleObject" Target="embeddings/oleObject324.bin"/><Relationship Id="rId106" Type="http://schemas.openxmlformats.org/officeDocument/2006/relationships/image" Target="media/image53.wmf"/><Relationship Id="rId313" Type="http://schemas.openxmlformats.org/officeDocument/2006/relationships/image" Target="media/image154.wmf"/><Relationship Id="rId495" Type="http://schemas.openxmlformats.org/officeDocument/2006/relationships/oleObject" Target="embeddings/oleObject242.bin"/><Relationship Id="rId716" Type="http://schemas.openxmlformats.org/officeDocument/2006/relationships/oleObject" Target="embeddings/oleObject356.bin"/><Relationship Id="rId758" Type="http://schemas.openxmlformats.org/officeDocument/2006/relationships/oleObject" Target="embeddings/oleObject380.bin"/><Relationship Id="rId10" Type="http://schemas.openxmlformats.org/officeDocument/2006/relationships/footer" Target="footer1.xml"/><Relationship Id="rId52" Type="http://schemas.openxmlformats.org/officeDocument/2006/relationships/image" Target="media/image24.wmf"/><Relationship Id="rId94" Type="http://schemas.openxmlformats.org/officeDocument/2006/relationships/image" Target="media/image46.png"/><Relationship Id="rId148" Type="http://schemas.openxmlformats.org/officeDocument/2006/relationships/image" Target="media/image74.wmf"/><Relationship Id="rId355" Type="http://schemas.openxmlformats.org/officeDocument/2006/relationships/oleObject" Target="embeddings/oleObject163.bin"/><Relationship Id="rId397" Type="http://schemas.openxmlformats.org/officeDocument/2006/relationships/oleObject" Target="embeddings/oleObject187.bin"/><Relationship Id="rId520" Type="http://schemas.openxmlformats.org/officeDocument/2006/relationships/image" Target="media/image246.wmf"/><Relationship Id="rId562" Type="http://schemas.openxmlformats.org/officeDocument/2006/relationships/image" Target="media/image267.png"/><Relationship Id="rId618" Type="http://schemas.openxmlformats.org/officeDocument/2006/relationships/image" Target="media/image297.wmf"/><Relationship Id="rId215" Type="http://schemas.openxmlformats.org/officeDocument/2006/relationships/oleObject" Target="embeddings/oleObject87.bin"/><Relationship Id="rId257" Type="http://schemas.openxmlformats.org/officeDocument/2006/relationships/chart" Target="charts/chart1.xml"/><Relationship Id="rId422" Type="http://schemas.openxmlformats.org/officeDocument/2006/relationships/image" Target="media/image201.wmf"/><Relationship Id="rId464" Type="http://schemas.openxmlformats.org/officeDocument/2006/relationships/image" Target="media/image220.wmf"/><Relationship Id="rId299" Type="http://schemas.openxmlformats.org/officeDocument/2006/relationships/image" Target="media/image144.png"/><Relationship Id="rId727" Type="http://schemas.openxmlformats.org/officeDocument/2006/relationships/oleObject" Target="embeddings/oleObject362.bin"/><Relationship Id="rId63" Type="http://schemas.openxmlformats.org/officeDocument/2006/relationships/image" Target="media/image30.wmf"/><Relationship Id="rId159" Type="http://schemas.openxmlformats.org/officeDocument/2006/relationships/oleObject" Target="embeddings/oleObject70.bin"/><Relationship Id="rId366" Type="http://schemas.openxmlformats.org/officeDocument/2006/relationships/oleObject" Target="embeddings/oleObject169.bin"/><Relationship Id="rId573" Type="http://schemas.openxmlformats.org/officeDocument/2006/relationships/oleObject" Target="embeddings/oleObject281.bin"/><Relationship Id="rId226" Type="http://schemas.openxmlformats.org/officeDocument/2006/relationships/image" Target="media/image122.wmf"/><Relationship Id="rId433" Type="http://schemas.openxmlformats.org/officeDocument/2006/relationships/oleObject" Target="embeddings/oleObject208.bin"/><Relationship Id="rId640" Type="http://schemas.openxmlformats.org/officeDocument/2006/relationships/image" Target="media/image308.wmf"/><Relationship Id="rId738" Type="http://schemas.openxmlformats.org/officeDocument/2006/relationships/oleObject" Target="embeddings/oleObject369.bin"/><Relationship Id="rId74" Type="http://schemas.openxmlformats.org/officeDocument/2006/relationships/oleObject" Target="embeddings/oleObject29.bin"/><Relationship Id="rId377" Type="http://schemas.openxmlformats.org/officeDocument/2006/relationships/oleObject" Target="embeddings/oleObject175.bin"/><Relationship Id="rId500" Type="http://schemas.openxmlformats.org/officeDocument/2006/relationships/oleObject" Target="embeddings/oleObject245.bin"/><Relationship Id="rId584" Type="http://schemas.openxmlformats.org/officeDocument/2006/relationships/image" Target="media/image280.png"/><Relationship Id="rId5" Type="http://schemas.openxmlformats.org/officeDocument/2006/relationships/webSettings" Target="webSettings.xml"/><Relationship Id="rId237" Type="http://schemas.openxmlformats.org/officeDocument/2006/relationships/image" Target="media/image126.wmf"/><Relationship Id="rId444" Type="http://schemas.openxmlformats.org/officeDocument/2006/relationships/image" Target="media/image211.wmf"/><Relationship Id="rId651" Type="http://schemas.openxmlformats.org/officeDocument/2006/relationships/image" Target="media/image313.wmf"/><Relationship Id="rId749" Type="http://schemas.openxmlformats.org/officeDocument/2006/relationships/oleObject" Target="embeddings/oleObject375.bin"/><Relationship Id="rId290" Type="http://schemas.openxmlformats.org/officeDocument/2006/relationships/oleObject" Target="embeddings/oleObject130.bin"/><Relationship Id="rId304" Type="http://schemas.openxmlformats.org/officeDocument/2006/relationships/image" Target="media/image149.png"/><Relationship Id="rId388" Type="http://schemas.openxmlformats.org/officeDocument/2006/relationships/image" Target="media/image188.wmf"/><Relationship Id="rId511" Type="http://schemas.openxmlformats.org/officeDocument/2006/relationships/image" Target="media/image242.wmf"/><Relationship Id="rId609" Type="http://schemas.openxmlformats.org/officeDocument/2006/relationships/oleObject" Target="embeddings/oleObject298.bin"/><Relationship Id="rId85" Type="http://schemas.openxmlformats.org/officeDocument/2006/relationships/image" Target="media/image41.wmf"/><Relationship Id="rId150" Type="http://schemas.openxmlformats.org/officeDocument/2006/relationships/image" Target="media/image75.wmf"/><Relationship Id="rId595" Type="http://schemas.openxmlformats.org/officeDocument/2006/relationships/image" Target="media/image286.wmf"/><Relationship Id="rId248" Type="http://schemas.openxmlformats.org/officeDocument/2006/relationships/oleObject" Target="embeddings/oleObject106.bin"/><Relationship Id="rId455" Type="http://schemas.openxmlformats.org/officeDocument/2006/relationships/oleObject" Target="embeddings/oleObject220.bin"/><Relationship Id="rId662" Type="http://schemas.openxmlformats.org/officeDocument/2006/relationships/oleObject" Target="embeddings/oleObject325.bin"/><Relationship Id="rId12" Type="http://schemas.openxmlformats.org/officeDocument/2006/relationships/header" Target="header2.xml"/><Relationship Id="rId108" Type="http://schemas.openxmlformats.org/officeDocument/2006/relationships/image" Target="media/image54.wmf"/><Relationship Id="rId315" Type="http://schemas.openxmlformats.org/officeDocument/2006/relationships/image" Target="media/image155.wmf"/><Relationship Id="rId522" Type="http://schemas.openxmlformats.org/officeDocument/2006/relationships/image" Target="media/image247.wmf"/><Relationship Id="rId96" Type="http://schemas.openxmlformats.org/officeDocument/2006/relationships/image" Target="media/image48.wmf"/><Relationship Id="rId161" Type="http://schemas.openxmlformats.org/officeDocument/2006/relationships/oleObject" Target="embeddings/oleObject71.bin"/><Relationship Id="rId399" Type="http://schemas.openxmlformats.org/officeDocument/2006/relationships/image" Target="media/image192.wmf"/><Relationship Id="rId259" Type="http://schemas.openxmlformats.org/officeDocument/2006/relationships/image" Target="media/image136.wmf"/><Relationship Id="rId466" Type="http://schemas.openxmlformats.org/officeDocument/2006/relationships/image" Target="media/image221.wmf"/><Relationship Id="rId673" Type="http://schemas.openxmlformats.org/officeDocument/2006/relationships/oleObject" Target="embeddings/oleObject332.bin"/><Relationship Id="rId23" Type="http://schemas.openxmlformats.org/officeDocument/2006/relationships/oleObject" Target="embeddings/oleObject3.bin"/><Relationship Id="rId119" Type="http://schemas.openxmlformats.org/officeDocument/2006/relationships/image" Target="media/image59.wmf"/><Relationship Id="rId326" Type="http://schemas.openxmlformats.org/officeDocument/2006/relationships/oleObject" Target="embeddings/oleObject147.bin"/><Relationship Id="rId533" Type="http://schemas.openxmlformats.org/officeDocument/2006/relationships/oleObject" Target="embeddings/oleObject262.bin"/><Relationship Id="rId740" Type="http://schemas.openxmlformats.org/officeDocument/2006/relationships/oleObject" Target="embeddings/oleObject370.bin"/><Relationship Id="rId172" Type="http://schemas.openxmlformats.org/officeDocument/2006/relationships/image" Target="media/image86.wmf"/><Relationship Id="rId477" Type="http://schemas.openxmlformats.org/officeDocument/2006/relationships/image" Target="media/image226.wmf"/><Relationship Id="rId600" Type="http://schemas.openxmlformats.org/officeDocument/2006/relationships/oleObject" Target="embeddings/oleObject293.bin"/><Relationship Id="rId684" Type="http://schemas.openxmlformats.org/officeDocument/2006/relationships/oleObject" Target="embeddings/oleObject338.bin"/><Relationship Id="rId337" Type="http://schemas.openxmlformats.org/officeDocument/2006/relationships/oleObject" Target="embeddings/oleObject153.bin"/><Relationship Id="rId34" Type="http://schemas.openxmlformats.org/officeDocument/2006/relationships/oleObject" Target="embeddings/oleObject9.bin"/><Relationship Id="rId544" Type="http://schemas.openxmlformats.org/officeDocument/2006/relationships/image" Target="media/image258.wmf"/><Relationship Id="rId751" Type="http://schemas.openxmlformats.org/officeDocument/2006/relationships/oleObject" Target="embeddings/oleObject376.bin"/><Relationship Id="rId183" Type="http://schemas.openxmlformats.org/officeDocument/2006/relationships/image" Target="media/image92.png"/><Relationship Id="rId390" Type="http://schemas.openxmlformats.org/officeDocument/2006/relationships/image" Target="media/image189.wmf"/><Relationship Id="rId404" Type="http://schemas.openxmlformats.org/officeDocument/2006/relationships/image" Target="media/image194.wmf"/><Relationship Id="rId611" Type="http://schemas.openxmlformats.org/officeDocument/2006/relationships/oleObject" Target="embeddings/oleObject299.bin"/><Relationship Id="rId250" Type="http://schemas.openxmlformats.org/officeDocument/2006/relationships/oleObject" Target="embeddings/oleObject107.bin"/><Relationship Id="rId488" Type="http://schemas.openxmlformats.org/officeDocument/2006/relationships/oleObject" Target="embeddings/oleObject238.bin"/><Relationship Id="rId695" Type="http://schemas.openxmlformats.org/officeDocument/2006/relationships/image" Target="media/image331.wmf"/><Relationship Id="rId709" Type="http://schemas.openxmlformats.org/officeDocument/2006/relationships/image" Target="media/image338.wmf"/><Relationship Id="rId45" Type="http://schemas.openxmlformats.org/officeDocument/2006/relationships/oleObject" Target="embeddings/oleObject15.bin"/><Relationship Id="rId110" Type="http://schemas.openxmlformats.org/officeDocument/2006/relationships/image" Target="media/image55.wmf"/><Relationship Id="rId348" Type="http://schemas.openxmlformats.org/officeDocument/2006/relationships/image" Target="media/image170.wmf"/><Relationship Id="rId555" Type="http://schemas.openxmlformats.org/officeDocument/2006/relationships/oleObject" Target="embeddings/oleObject273.bin"/><Relationship Id="rId762" Type="http://schemas.openxmlformats.org/officeDocument/2006/relationships/fontTable" Target="fontTable.xml"/><Relationship Id="rId194" Type="http://schemas.openxmlformats.org/officeDocument/2006/relationships/image" Target="media/image102.jpeg"/><Relationship Id="rId208" Type="http://schemas.openxmlformats.org/officeDocument/2006/relationships/image" Target="media/image114.wmf"/><Relationship Id="rId415" Type="http://schemas.openxmlformats.org/officeDocument/2006/relationships/image" Target="media/image198.wmf"/><Relationship Id="rId622" Type="http://schemas.openxmlformats.org/officeDocument/2006/relationships/image" Target="media/image299.wmf"/><Relationship Id="rId261" Type="http://schemas.openxmlformats.org/officeDocument/2006/relationships/image" Target="media/image137.wmf"/><Relationship Id="rId499" Type="http://schemas.openxmlformats.org/officeDocument/2006/relationships/image" Target="media/image236.wmf"/><Relationship Id="rId56" Type="http://schemas.openxmlformats.org/officeDocument/2006/relationships/oleObject" Target="embeddings/oleObject20.bin"/><Relationship Id="rId359" Type="http://schemas.openxmlformats.org/officeDocument/2006/relationships/oleObject" Target="embeddings/oleObject165.bin"/><Relationship Id="rId566" Type="http://schemas.openxmlformats.org/officeDocument/2006/relationships/image" Target="media/image270.wmf"/><Relationship Id="rId121" Type="http://schemas.openxmlformats.org/officeDocument/2006/relationships/image" Target="media/image60.wmf"/><Relationship Id="rId219" Type="http://schemas.openxmlformats.org/officeDocument/2006/relationships/image" Target="media/image119.emf"/><Relationship Id="rId426" Type="http://schemas.openxmlformats.org/officeDocument/2006/relationships/image" Target="media/image203.wmf"/><Relationship Id="rId633" Type="http://schemas.openxmlformats.org/officeDocument/2006/relationships/oleObject" Target="embeddings/oleObject310.bin"/><Relationship Id="rId67" Type="http://schemas.openxmlformats.org/officeDocument/2006/relationships/image" Target="media/image32.wmf"/><Relationship Id="rId272" Type="http://schemas.openxmlformats.org/officeDocument/2006/relationships/oleObject" Target="embeddings/oleObject117.bin"/><Relationship Id="rId577" Type="http://schemas.openxmlformats.org/officeDocument/2006/relationships/oleObject" Target="embeddings/oleObject283.bin"/><Relationship Id="rId700" Type="http://schemas.openxmlformats.org/officeDocument/2006/relationships/oleObject" Target="embeddings/oleObject348.bin"/><Relationship Id="rId132" Type="http://schemas.openxmlformats.org/officeDocument/2006/relationships/oleObject" Target="embeddings/oleObject57.bin"/><Relationship Id="rId437" Type="http://schemas.openxmlformats.org/officeDocument/2006/relationships/oleObject" Target="embeddings/oleObject210.bin"/><Relationship Id="rId644" Type="http://schemas.openxmlformats.org/officeDocument/2006/relationships/oleObject" Target="embeddings/oleObject316.bin"/><Relationship Id="rId283" Type="http://schemas.openxmlformats.org/officeDocument/2006/relationships/oleObject" Target="embeddings/oleObject125.bin"/><Relationship Id="rId490" Type="http://schemas.openxmlformats.org/officeDocument/2006/relationships/oleObject" Target="embeddings/oleObject239.bin"/><Relationship Id="rId504" Type="http://schemas.openxmlformats.org/officeDocument/2006/relationships/oleObject" Target="embeddings/oleObject247.bin"/><Relationship Id="rId711" Type="http://schemas.openxmlformats.org/officeDocument/2006/relationships/image" Target="media/image339.wmf"/><Relationship Id="rId78" Type="http://schemas.openxmlformats.org/officeDocument/2006/relationships/oleObject" Target="embeddings/oleObject31.bin"/><Relationship Id="rId143" Type="http://schemas.openxmlformats.org/officeDocument/2006/relationships/oleObject" Target="embeddings/oleObject62.bin"/><Relationship Id="rId350" Type="http://schemas.openxmlformats.org/officeDocument/2006/relationships/image" Target="media/image171.wmf"/><Relationship Id="rId588" Type="http://schemas.openxmlformats.org/officeDocument/2006/relationships/oleObject" Target="embeddings/oleObject287.bin"/><Relationship Id="rId9" Type="http://schemas.openxmlformats.org/officeDocument/2006/relationships/header" Target="header1.xml"/><Relationship Id="rId210" Type="http://schemas.openxmlformats.org/officeDocument/2006/relationships/image" Target="media/image115.wmf"/><Relationship Id="rId448" Type="http://schemas.openxmlformats.org/officeDocument/2006/relationships/image" Target="media/image213.wmf"/><Relationship Id="rId655" Type="http://schemas.openxmlformats.org/officeDocument/2006/relationships/image" Target="media/image315.wmf"/><Relationship Id="rId294" Type="http://schemas.openxmlformats.org/officeDocument/2006/relationships/oleObject" Target="embeddings/oleObject134.bin"/><Relationship Id="rId308" Type="http://schemas.openxmlformats.org/officeDocument/2006/relationships/oleObject" Target="embeddings/oleObject138.bin"/><Relationship Id="rId515" Type="http://schemas.openxmlformats.org/officeDocument/2006/relationships/image" Target="media/image244.wmf"/><Relationship Id="rId722" Type="http://schemas.openxmlformats.org/officeDocument/2006/relationships/oleObject" Target="embeddings/oleObject359.bin"/><Relationship Id="rId89" Type="http://schemas.openxmlformats.org/officeDocument/2006/relationships/image" Target="media/image43.wmf"/><Relationship Id="rId154" Type="http://schemas.openxmlformats.org/officeDocument/2006/relationships/image" Target="media/image77.wmf"/><Relationship Id="rId361" Type="http://schemas.openxmlformats.org/officeDocument/2006/relationships/oleObject" Target="embeddings/oleObject166.bin"/><Relationship Id="rId599" Type="http://schemas.openxmlformats.org/officeDocument/2006/relationships/image" Target="media/image288.wmf"/><Relationship Id="rId459" Type="http://schemas.openxmlformats.org/officeDocument/2006/relationships/oleObject" Target="embeddings/oleObject222.bin"/><Relationship Id="rId666" Type="http://schemas.openxmlformats.org/officeDocument/2006/relationships/image" Target="media/image320.wmf"/><Relationship Id="rId16" Type="http://schemas.openxmlformats.org/officeDocument/2006/relationships/image" Target="media/image6.png"/><Relationship Id="rId221" Type="http://schemas.openxmlformats.org/officeDocument/2006/relationships/oleObject" Target="embeddings/oleObject91.bin"/><Relationship Id="rId319" Type="http://schemas.openxmlformats.org/officeDocument/2006/relationships/image" Target="media/image157.wmf"/><Relationship Id="rId526" Type="http://schemas.openxmlformats.org/officeDocument/2006/relationships/image" Target="media/image249.wmf"/><Relationship Id="rId733" Type="http://schemas.openxmlformats.org/officeDocument/2006/relationships/oleObject" Target="embeddings/oleObject366.bin"/><Relationship Id="rId165" Type="http://schemas.openxmlformats.org/officeDocument/2006/relationships/oleObject" Target="embeddings/oleObject73.bin"/><Relationship Id="rId372" Type="http://schemas.openxmlformats.org/officeDocument/2006/relationships/oleObject" Target="embeddings/oleObject172.bin"/><Relationship Id="rId677" Type="http://schemas.openxmlformats.org/officeDocument/2006/relationships/oleObject" Target="embeddings/oleObject334.bin"/><Relationship Id="rId232" Type="http://schemas.openxmlformats.org/officeDocument/2006/relationships/image" Target="media/image124.wmf"/><Relationship Id="rId27" Type="http://schemas.openxmlformats.org/officeDocument/2006/relationships/oleObject" Target="embeddings/oleObject5.bin"/><Relationship Id="rId537" Type="http://schemas.openxmlformats.org/officeDocument/2006/relationships/oleObject" Target="embeddings/oleObject264.bin"/><Relationship Id="rId744" Type="http://schemas.openxmlformats.org/officeDocument/2006/relationships/image" Target="media/image353.wmf"/><Relationship Id="rId80" Type="http://schemas.openxmlformats.org/officeDocument/2006/relationships/oleObject" Target="embeddings/oleObject32.bin"/><Relationship Id="rId176" Type="http://schemas.openxmlformats.org/officeDocument/2006/relationships/image" Target="media/image88.wmf"/><Relationship Id="rId383" Type="http://schemas.openxmlformats.org/officeDocument/2006/relationships/image" Target="media/image186.wmf"/><Relationship Id="rId590" Type="http://schemas.openxmlformats.org/officeDocument/2006/relationships/oleObject" Target="embeddings/oleObject288.bin"/><Relationship Id="rId604" Type="http://schemas.openxmlformats.org/officeDocument/2006/relationships/oleObject" Target="embeddings/oleObject295.bin"/><Relationship Id="rId243" Type="http://schemas.openxmlformats.org/officeDocument/2006/relationships/image" Target="media/image129.wmf"/><Relationship Id="rId450" Type="http://schemas.openxmlformats.org/officeDocument/2006/relationships/image" Target="media/image214.wmf"/><Relationship Id="rId688" Type="http://schemas.openxmlformats.org/officeDocument/2006/relationships/oleObject" Target="embeddings/oleObject342.bin"/><Relationship Id="rId38" Type="http://schemas.openxmlformats.org/officeDocument/2006/relationships/image" Target="media/image17.wmf"/><Relationship Id="rId103" Type="http://schemas.openxmlformats.org/officeDocument/2006/relationships/oleObject" Target="embeddings/oleObject42.bin"/><Relationship Id="rId310" Type="http://schemas.openxmlformats.org/officeDocument/2006/relationships/oleObject" Target="embeddings/oleObject139.bin"/><Relationship Id="rId548" Type="http://schemas.openxmlformats.org/officeDocument/2006/relationships/image" Target="media/image260.wmf"/><Relationship Id="rId755" Type="http://schemas.openxmlformats.org/officeDocument/2006/relationships/oleObject" Target="embeddings/oleObject378.bin"/><Relationship Id="rId91" Type="http://schemas.openxmlformats.org/officeDocument/2006/relationships/image" Target="media/image44.png"/><Relationship Id="rId187" Type="http://schemas.openxmlformats.org/officeDocument/2006/relationships/image" Target="media/image95.png"/><Relationship Id="rId394" Type="http://schemas.openxmlformats.org/officeDocument/2006/relationships/oleObject" Target="embeddings/oleObject185.bin"/><Relationship Id="rId408" Type="http://schemas.openxmlformats.org/officeDocument/2006/relationships/oleObject" Target="embeddings/oleObject194.bin"/><Relationship Id="rId615" Type="http://schemas.openxmlformats.org/officeDocument/2006/relationships/oleObject" Target="embeddings/oleObject301.bin"/><Relationship Id="rId254" Type="http://schemas.openxmlformats.org/officeDocument/2006/relationships/oleObject" Target="embeddings/oleObject109.bin"/><Relationship Id="rId699" Type="http://schemas.openxmlformats.org/officeDocument/2006/relationships/image" Target="media/image333.wmf"/><Relationship Id="rId49" Type="http://schemas.openxmlformats.org/officeDocument/2006/relationships/oleObject" Target="embeddings/oleObject17.bin"/><Relationship Id="rId114" Type="http://schemas.openxmlformats.org/officeDocument/2006/relationships/oleObject" Target="embeddings/oleObject48.bin"/><Relationship Id="rId461" Type="http://schemas.openxmlformats.org/officeDocument/2006/relationships/oleObject" Target="embeddings/oleObject223.bin"/><Relationship Id="rId559" Type="http://schemas.openxmlformats.org/officeDocument/2006/relationships/image" Target="media/image265.wmf"/><Relationship Id="rId198" Type="http://schemas.openxmlformats.org/officeDocument/2006/relationships/image" Target="media/image106.png"/><Relationship Id="rId321" Type="http://schemas.openxmlformats.org/officeDocument/2006/relationships/image" Target="media/image158.wmf"/><Relationship Id="rId419" Type="http://schemas.openxmlformats.org/officeDocument/2006/relationships/oleObject" Target="embeddings/oleObject201.bin"/><Relationship Id="rId626" Type="http://schemas.openxmlformats.org/officeDocument/2006/relationships/image" Target="media/image301.wmf"/><Relationship Id="rId265" Type="http://schemas.openxmlformats.org/officeDocument/2006/relationships/image" Target="media/image139.wmf"/><Relationship Id="rId472" Type="http://schemas.openxmlformats.org/officeDocument/2006/relationships/image" Target="media/image224.wmf"/><Relationship Id="rId125" Type="http://schemas.openxmlformats.org/officeDocument/2006/relationships/image" Target="media/image62.wmf"/><Relationship Id="rId332" Type="http://schemas.openxmlformats.org/officeDocument/2006/relationships/image" Target="media/image163.wmf"/><Relationship Id="rId637" Type="http://schemas.openxmlformats.org/officeDocument/2006/relationships/oleObject" Target="embeddings/oleObject312.bin"/><Relationship Id="rId276" Type="http://schemas.openxmlformats.org/officeDocument/2006/relationships/oleObject" Target="embeddings/oleObject120.bin"/><Relationship Id="rId483" Type="http://schemas.openxmlformats.org/officeDocument/2006/relationships/image" Target="media/image229.wmf"/><Relationship Id="rId690" Type="http://schemas.openxmlformats.org/officeDocument/2006/relationships/oleObject" Target="embeddings/oleObject343.bin"/><Relationship Id="rId704" Type="http://schemas.openxmlformats.org/officeDocument/2006/relationships/oleObject" Target="embeddings/oleObject350.bin"/><Relationship Id="rId40" Type="http://schemas.openxmlformats.org/officeDocument/2006/relationships/image" Target="media/image18.wmf"/><Relationship Id="rId136" Type="http://schemas.openxmlformats.org/officeDocument/2006/relationships/oleObject" Target="embeddings/oleObject59.bin"/><Relationship Id="rId343" Type="http://schemas.openxmlformats.org/officeDocument/2006/relationships/oleObject" Target="embeddings/oleObject157.bin"/><Relationship Id="rId550" Type="http://schemas.openxmlformats.org/officeDocument/2006/relationships/image" Target="media/image261.wmf"/><Relationship Id="rId203" Type="http://schemas.openxmlformats.org/officeDocument/2006/relationships/image" Target="media/image111.jpeg"/><Relationship Id="rId648" Type="http://schemas.openxmlformats.org/officeDocument/2006/relationships/oleObject" Target="embeddings/oleObject318.bin"/><Relationship Id="rId287" Type="http://schemas.openxmlformats.org/officeDocument/2006/relationships/oleObject" Target="embeddings/oleObject127.bin"/><Relationship Id="rId410" Type="http://schemas.openxmlformats.org/officeDocument/2006/relationships/oleObject" Target="embeddings/oleObject196.bin"/><Relationship Id="rId494" Type="http://schemas.openxmlformats.org/officeDocument/2006/relationships/oleObject" Target="embeddings/oleObject241.bin"/><Relationship Id="rId508" Type="http://schemas.openxmlformats.org/officeDocument/2006/relationships/oleObject" Target="embeddings/oleObject249.bin"/><Relationship Id="rId715" Type="http://schemas.openxmlformats.org/officeDocument/2006/relationships/image" Target="media/image341.wmf"/><Relationship Id="rId147" Type="http://schemas.openxmlformats.org/officeDocument/2006/relationships/oleObject" Target="embeddings/oleObject64.bin"/><Relationship Id="rId354" Type="http://schemas.openxmlformats.org/officeDocument/2006/relationships/image" Target="media/image173.wmf"/><Relationship Id="rId51" Type="http://schemas.openxmlformats.org/officeDocument/2006/relationships/oleObject" Target="embeddings/oleObject18.bin"/><Relationship Id="rId561" Type="http://schemas.openxmlformats.org/officeDocument/2006/relationships/image" Target="media/image266.png"/><Relationship Id="rId659" Type="http://schemas.openxmlformats.org/officeDocument/2006/relationships/image" Target="media/image317.wmf"/><Relationship Id="rId214" Type="http://schemas.openxmlformats.org/officeDocument/2006/relationships/image" Target="media/image117.wmf"/><Relationship Id="rId298" Type="http://schemas.openxmlformats.org/officeDocument/2006/relationships/image" Target="media/image143.png"/><Relationship Id="rId421" Type="http://schemas.openxmlformats.org/officeDocument/2006/relationships/oleObject" Target="embeddings/oleObject202.bin"/><Relationship Id="rId519" Type="http://schemas.openxmlformats.org/officeDocument/2006/relationships/oleObject" Target="embeddings/oleObject255.bin"/><Relationship Id="rId158" Type="http://schemas.openxmlformats.org/officeDocument/2006/relationships/image" Target="media/image79.wmf"/><Relationship Id="rId726" Type="http://schemas.openxmlformats.org/officeDocument/2006/relationships/image" Target="media/image346.wmf"/><Relationship Id="rId62" Type="http://schemas.openxmlformats.org/officeDocument/2006/relationships/oleObject" Target="embeddings/oleObject23.bin"/><Relationship Id="rId365" Type="http://schemas.openxmlformats.org/officeDocument/2006/relationships/image" Target="media/image178.wmf"/><Relationship Id="rId572" Type="http://schemas.openxmlformats.org/officeDocument/2006/relationships/image" Target="media/image273.wmf"/><Relationship Id="rId225" Type="http://schemas.openxmlformats.org/officeDocument/2006/relationships/oleObject" Target="embeddings/oleObject93.bin"/><Relationship Id="rId432" Type="http://schemas.openxmlformats.org/officeDocument/2006/relationships/image" Target="media/image206.wmf"/><Relationship Id="rId737" Type="http://schemas.openxmlformats.org/officeDocument/2006/relationships/oleObject" Target="embeddings/oleObject368.bin"/><Relationship Id="rId73" Type="http://schemas.openxmlformats.org/officeDocument/2006/relationships/image" Target="media/image35.wmf"/><Relationship Id="rId169" Type="http://schemas.openxmlformats.org/officeDocument/2006/relationships/oleObject" Target="embeddings/oleObject75.bin"/><Relationship Id="rId376" Type="http://schemas.openxmlformats.org/officeDocument/2006/relationships/image" Target="media/image183.wmf"/><Relationship Id="rId583" Type="http://schemas.openxmlformats.org/officeDocument/2006/relationships/image" Target="media/image27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PhD\PhD\InnWind\D1.34%20report\INNWIND%20report%201st%20draf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ds\AppData\Local\Microsoft\Windows\Temporary%20Internet%20Files\Content.Outlook\SQDK29Q5\Results%20for%20AAU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Documents\M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ds\AppData\Local\Microsoft\Windows\Temporary%20Internet%20Files\Content.Outlook\SQDK29Q5\Results%20for%20AAU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ds\AppData\Local\Microsoft\Windows\Temporary%20Internet%20Files\Content.Outlook\SQDK29Q5\Results%20for%20AAU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ublic\Documents\MR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ds\AppData\Local\Microsoft\Windows\Temporary%20Internet%20Files\Content.Outlook\SQDK29Q5\Results%20for%20AAU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'[Results for AAU1.xlsx]DLC 6.x'!$H$4:$H$278</c:f>
              <c:numCache>
                <c:formatCode>0.000</c:formatCode>
                <c:ptCount val="275"/>
                <c:pt idx="0">
                  <c:v>131.23139699999999</c:v>
                </c:pt>
                <c:pt idx="1">
                  <c:v>167.334406</c:v>
                </c:pt>
                <c:pt idx="2">
                  <c:v>180.27873600000001</c:v>
                </c:pt>
                <c:pt idx="3">
                  <c:v>193.21757400000001</c:v>
                </c:pt>
                <c:pt idx="4">
                  <c:v>114.456232</c:v>
                </c:pt>
                <c:pt idx="5">
                  <c:v>108.05654</c:v>
                </c:pt>
                <c:pt idx="6">
                  <c:v>127.894293</c:v>
                </c:pt>
                <c:pt idx="7">
                  <c:v>337.09520300000003</c:v>
                </c:pt>
                <c:pt idx="8">
                  <c:v>296.39805000000001</c:v>
                </c:pt>
                <c:pt idx="9">
                  <c:v>217.59194099999999</c:v>
                </c:pt>
                <c:pt idx="10">
                  <c:v>209.70055099999999</c:v>
                </c:pt>
                <c:pt idx="11">
                  <c:v>331.220191</c:v>
                </c:pt>
                <c:pt idx="12">
                  <c:v>137.844112</c:v>
                </c:pt>
                <c:pt idx="13">
                  <c:v>129.71984599999999</c:v>
                </c:pt>
                <c:pt idx="14">
                  <c:v>286.244595</c:v>
                </c:pt>
                <c:pt idx="15">
                  <c:v>63.423712999999999</c:v>
                </c:pt>
                <c:pt idx="16">
                  <c:v>290.84118699999999</c:v>
                </c:pt>
                <c:pt idx="17">
                  <c:v>335.70844</c:v>
                </c:pt>
                <c:pt idx="18">
                  <c:v>184.91523000000001</c:v>
                </c:pt>
                <c:pt idx="19">
                  <c:v>285.64258899999999</c:v>
                </c:pt>
                <c:pt idx="20">
                  <c:v>251.434404</c:v>
                </c:pt>
                <c:pt idx="21">
                  <c:v>286.244595</c:v>
                </c:pt>
                <c:pt idx="22">
                  <c:v>296.39805000000001</c:v>
                </c:pt>
                <c:pt idx="23">
                  <c:v>335.70844</c:v>
                </c:pt>
                <c:pt idx="24">
                  <c:v>290.84118699999999</c:v>
                </c:pt>
                <c:pt idx="25">
                  <c:v>331.220191</c:v>
                </c:pt>
                <c:pt idx="26">
                  <c:v>251.434404</c:v>
                </c:pt>
                <c:pt idx="27">
                  <c:v>285.64258899999999</c:v>
                </c:pt>
                <c:pt idx="28">
                  <c:v>337.09520300000003</c:v>
                </c:pt>
                <c:pt idx="29">
                  <c:v>167.334406</c:v>
                </c:pt>
                <c:pt idx="30">
                  <c:v>209.70055099999999</c:v>
                </c:pt>
                <c:pt idx="31">
                  <c:v>217.59194099999999</c:v>
                </c:pt>
                <c:pt idx="32">
                  <c:v>114.456232</c:v>
                </c:pt>
                <c:pt idx="33">
                  <c:v>129.71984599999999</c:v>
                </c:pt>
                <c:pt idx="34">
                  <c:v>137.844112</c:v>
                </c:pt>
                <c:pt idx="35">
                  <c:v>131.23139699999999</c:v>
                </c:pt>
                <c:pt idx="36">
                  <c:v>193.21757400000001</c:v>
                </c:pt>
                <c:pt idx="37">
                  <c:v>180.27873600000001</c:v>
                </c:pt>
                <c:pt idx="38">
                  <c:v>127.894293</c:v>
                </c:pt>
                <c:pt idx="39">
                  <c:v>108.05654</c:v>
                </c:pt>
                <c:pt idx="40">
                  <c:v>186.09452899999999</c:v>
                </c:pt>
                <c:pt idx="41">
                  <c:v>96.183739000000003</c:v>
                </c:pt>
                <c:pt idx="42">
                  <c:v>155.42047700000001</c:v>
                </c:pt>
                <c:pt idx="43">
                  <c:v>162.60399000000001</c:v>
                </c:pt>
                <c:pt idx="44">
                  <c:v>85.227380999999994</c:v>
                </c:pt>
                <c:pt idx="45">
                  <c:v>101.095736</c:v>
                </c:pt>
                <c:pt idx="46">
                  <c:v>119.722757</c:v>
                </c:pt>
                <c:pt idx="47">
                  <c:v>54.116923999999997</c:v>
                </c:pt>
                <c:pt idx="48">
                  <c:v>177.15041600000001</c:v>
                </c:pt>
                <c:pt idx="49">
                  <c:v>270.18720200000001</c:v>
                </c:pt>
                <c:pt idx="50">
                  <c:v>134.97126499999999</c:v>
                </c:pt>
                <c:pt idx="51">
                  <c:v>104.088824</c:v>
                </c:pt>
                <c:pt idx="52">
                  <c:v>122.939052</c:v>
                </c:pt>
                <c:pt idx="53">
                  <c:v>155.58372900000001</c:v>
                </c:pt>
                <c:pt idx="54">
                  <c:v>290.16139900000002</c:v>
                </c:pt>
                <c:pt idx="55">
                  <c:v>211.21901</c:v>
                </c:pt>
                <c:pt idx="56">
                  <c:v>313.68597199999999</c:v>
                </c:pt>
                <c:pt idx="57">
                  <c:v>361.90622400000001</c:v>
                </c:pt>
                <c:pt idx="58">
                  <c:v>98.711860000000001</c:v>
                </c:pt>
                <c:pt idx="59">
                  <c:v>222.08751000000001</c:v>
                </c:pt>
                <c:pt idx="60">
                  <c:v>210.68438900000001</c:v>
                </c:pt>
                <c:pt idx="61">
                  <c:v>350.39467200000001</c:v>
                </c:pt>
                <c:pt idx="62">
                  <c:v>211.21901</c:v>
                </c:pt>
                <c:pt idx="63">
                  <c:v>310.26792399999999</c:v>
                </c:pt>
                <c:pt idx="64">
                  <c:v>310.26792399999999</c:v>
                </c:pt>
                <c:pt idx="65">
                  <c:v>98.711860000000001</c:v>
                </c:pt>
                <c:pt idx="66">
                  <c:v>270.190043</c:v>
                </c:pt>
                <c:pt idx="67">
                  <c:v>270.190043</c:v>
                </c:pt>
                <c:pt idx="68">
                  <c:v>290.16139900000002</c:v>
                </c:pt>
                <c:pt idx="69">
                  <c:v>177.15041600000001</c:v>
                </c:pt>
                <c:pt idx="70">
                  <c:v>361.90622400000001</c:v>
                </c:pt>
                <c:pt idx="71">
                  <c:v>313.68597199999999</c:v>
                </c:pt>
                <c:pt idx="72">
                  <c:v>104.088824</c:v>
                </c:pt>
                <c:pt idx="73">
                  <c:v>210.68438900000001</c:v>
                </c:pt>
                <c:pt idx="74">
                  <c:v>222.08751000000001</c:v>
                </c:pt>
                <c:pt idx="75">
                  <c:v>54.116923999999997</c:v>
                </c:pt>
                <c:pt idx="76">
                  <c:v>96.183739000000003</c:v>
                </c:pt>
                <c:pt idx="77">
                  <c:v>134.97126499999999</c:v>
                </c:pt>
                <c:pt idx="78">
                  <c:v>270.18720200000001</c:v>
                </c:pt>
                <c:pt idx="79">
                  <c:v>85.227380999999994</c:v>
                </c:pt>
                <c:pt idx="80">
                  <c:v>155.58372900000001</c:v>
                </c:pt>
                <c:pt idx="81">
                  <c:v>122.939052</c:v>
                </c:pt>
                <c:pt idx="82">
                  <c:v>186.09452899999999</c:v>
                </c:pt>
                <c:pt idx="83">
                  <c:v>162.60399000000001</c:v>
                </c:pt>
                <c:pt idx="84">
                  <c:v>155.42047700000001</c:v>
                </c:pt>
                <c:pt idx="85">
                  <c:v>119.722757</c:v>
                </c:pt>
                <c:pt idx="86">
                  <c:v>101.095736</c:v>
                </c:pt>
                <c:pt idx="87">
                  <c:v>208.288509</c:v>
                </c:pt>
                <c:pt idx="88">
                  <c:v>69.220161000000004</c:v>
                </c:pt>
                <c:pt idx="89">
                  <c:v>89.862160000000003</c:v>
                </c:pt>
                <c:pt idx="90">
                  <c:v>113.023706</c:v>
                </c:pt>
                <c:pt idx="91">
                  <c:v>81.888200999999995</c:v>
                </c:pt>
                <c:pt idx="92">
                  <c:v>72.430110999999997</c:v>
                </c:pt>
                <c:pt idx="93">
                  <c:v>103.889291</c:v>
                </c:pt>
                <c:pt idx="94">
                  <c:v>220.247908</c:v>
                </c:pt>
                <c:pt idx="95">
                  <c:v>166.17578499999999</c:v>
                </c:pt>
                <c:pt idx="96">
                  <c:v>165.600212</c:v>
                </c:pt>
                <c:pt idx="97">
                  <c:v>191.50353200000001</c:v>
                </c:pt>
                <c:pt idx="98">
                  <c:v>183.80586</c:v>
                </c:pt>
                <c:pt idx="99">
                  <c:v>111.37061300000001</c:v>
                </c:pt>
                <c:pt idx="100">
                  <c:v>212.155576</c:v>
                </c:pt>
                <c:pt idx="101">
                  <c:v>283.28518700000001</c:v>
                </c:pt>
                <c:pt idx="102">
                  <c:v>236.57852700000001</c:v>
                </c:pt>
                <c:pt idx="103">
                  <c:v>254.366536</c:v>
                </c:pt>
                <c:pt idx="104">
                  <c:v>258.29776199999998</c:v>
                </c:pt>
                <c:pt idx="105">
                  <c:v>70.040045000000006</c:v>
                </c:pt>
                <c:pt idx="106">
                  <c:v>132.184166</c:v>
                </c:pt>
                <c:pt idx="107">
                  <c:v>186.382352</c:v>
                </c:pt>
                <c:pt idx="108">
                  <c:v>358.18528600000002</c:v>
                </c:pt>
                <c:pt idx="109">
                  <c:v>216.88156499999999</c:v>
                </c:pt>
                <c:pt idx="110">
                  <c:v>328.57127000000003</c:v>
                </c:pt>
                <c:pt idx="111">
                  <c:v>324.75964900000002</c:v>
                </c:pt>
                <c:pt idx="112">
                  <c:v>146.488178</c:v>
                </c:pt>
                <c:pt idx="113">
                  <c:v>251.401014</c:v>
                </c:pt>
                <c:pt idx="114">
                  <c:v>291.47956699999997</c:v>
                </c:pt>
                <c:pt idx="115">
                  <c:v>358.18528600000002</c:v>
                </c:pt>
                <c:pt idx="116">
                  <c:v>236.57852700000001</c:v>
                </c:pt>
                <c:pt idx="117">
                  <c:v>324.75964900000002</c:v>
                </c:pt>
                <c:pt idx="118">
                  <c:v>328.57127000000003</c:v>
                </c:pt>
                <c:pt idx="119">
                  <c:v>70.040045000000006</c:v>
                </c:pt>
                <c:pt idx="120">
                  <c:v>291.47956699999997</c:v>
                </c:pt>
                <c:pt idx="121">
                  <c:v>251.401014</c:v>
                </c:pt>
                <c:pt idx="122">
                  <c:v>283.28518700000001</c:v>
                </c:pt>
                <c:pt idx="123">
                  <c:v>166.17578499999999</c:v>
                </c:pt>
                <c:pt idx="124">
                  <c:v>258.29776199999998</c:v>
                </c:pt>
                <c:pt idx="125">
                  <c:v>254.366536</c:v>
                </c:pt>
                <c:pt idx="126">
                  <c:v>183.80586</c:v>
                </c:pt>
                <c:pt idx="127">
                  <c:v>186.382352</c:v>
                </c:pt>
                <c:pt idx="128">
                  <c:v>132.184166</c:v>
                </c:pt>
                <c:pt idx="129">
                  <c:v>220.247908</c:v>
                </c:pt>
                <c:pt idx="130">
                  <c:v>69.220161000000004</c:v>
                </c:pt>
                <c:pt idx="131">
                  <c:v>191.50353200000001</c:v>
                </c:pt>
                <c:pt idx="132">
                  <c:v>165.600212</c:v>
                </c:pt>
                <c:pt idx="133">
                  <c:v>81.888200999999995</c:v>
                </c:pt>
                <c:pt idx="134">
                  <c:v>212.155576</c:v>
                </c:pt>
                <c:pt idx="135">
                  <c:v>111.37061300000001</c:v>
                </c:pt>
                <c:pt idx="136">
                  <c:v>208.288509</c:v>
                </c:pt>
                <c:pt idx="137">
                  <c:v>113.023706</c:v>
                </c:pt>
                <c:pt idx="138">
                  <c:v>89.862160000000003</c:v>
                </c:pt>
                <c:pt idx="139">
                  <c:v>103.889291</c:v>
                </c:pt>
                <c:pt idx="140">
                  <c:v>72.430110999999997</c:v>
                </c:pt>
                <c:pt idx="141">
                  <c:v>151.62357</c:v>
                </c:pt>
                <c:pt idx="142">
                  <c:v>37.933368000000002</c:v>
                </c:pt>
                <c:pt idx="143">
                  <c:v>90.319605999999993</c:v>
                </c:pt>
                <c:pt idx="144">
                  <c:v>27.541679999999999</c:v>
                </c:pt>
                <c:pt idx="145">
                  <c:v>84.376858999999996</c:v>
                </c:pt>
                <c:pt idx="146">
                  <c:v>91.870628999999994</c:v>
                </c:pt>
                <c:pt idx="147">
                  <c:v>155.27422300000001</c:v>
                </c:pt>
                <c:pt idx="148">
                  <c:v>66.064648000000005</c:v>
                </c:pt>
                <c:pt idx="149">
                  <c:v>80.142340000000004</c:v>
                </c:pt>
                <c:pt idx="150">
                  <c:v>166.24309500000001</c:v>
                </c:pt>
                <c:pt idx="151">
                  <c:v>113.175827</c:v>
                </c:pt>
                <c:pt idx="152">
                  <c:v>152.20649299999999</c:v>
                </c:pt>
                <c:pt idx="153">
                  <c:v>240.33016900000001</c:v>
                </c:pt>
                <c:pt idx="154">
                  <c:v>223.988743</c:v>
                </c:pt>
                <c:pt idx="155">
                  <c:v>198.53423599999999</c:v>
                </c:pt>
                <c:pt idx="156">
                  <c:v>145.14260400000001</c:v>
                </c:pt>
                <c:pt idx="157">
                  <c:v>154.018415</c:v>
                </c:pt>
                <c:pt idx="158">
                  <c:v>102.68747</c:v>
                </c:pt>
                <c:pt idx="159">
                  <c:v>111.610032</c:v>
                </c:pt>
                <c:pt idx="160">
                  <c:v>230.65855400000001</c:v>
                </c:pt>
                <c:pt idx="161">
                  <c:v>236.92383100000001</c:v>
                </c:pt>
                <c:pt idx="162">
                  <c:v>227.22141999999999</c:v>
                </c:pt>
                <c:pt idx="163">
                  <c:v>154.26614699999999</c:v>
                </c:pt>
                <c:pt idx="164">
                  <c:v>135.45368500000001</c:v>
                </c:pt>
                <c:pt idx="165">
                  <c:v>144.78083799999999</c:v>
                </c:pt>
                <c:pt idx="166">
                  <c:v>116.373839</c:v>
                </c:pt>
                <c:pt idx="167">
                  <c:v>193.50132600000001</c:v>
                </c:pt>
                <c:pt idx="168">
                  <c:v>236.92383100000001</c:v>
                </c:pt>
                <c:pt idx="169">
                  <c:v>180.88334699999999</c:v>
                </c:pt>
                <c:pt idx="170">
                  <c:v>180.88334699999999</c:v>
                </c:pt>
                <c:pt idx="171">
                  <c:v>135.45368500000001</c:v>
                </c:pt>
                <c:pt idx="172">
                  <c:v>108.75028399999999</c:v>
                </c:pt>
                <c:pt idx="173">
                  <c:v>108.75028399999999</c:v>
                </c:pt>
                <c:pt idx="174">
                  <c:v>230.65855400000001</c:v>
                </c:pt>
                <c:pt idx="175">
                  <c:v>223.988743</c:v>
                </c:pt>
                <c:pt idx="176">
                  <c:v>154.26614699999999</c:v>
                </c:pt>
                <c:pt idx="177">
                  <c:v>227.22141999999999</c:v>
                </c:pt>
                <c:pt idx="178">
                  <c:v>154.018415</c:v>
                </c:pt>
                <c:pt idx="179">
                  <c:v>116.373839</c:v>
                </c:pt>
                <c:pt idx="180">
                  <c:v>144.78083799999999</c:v>
                </c:pt>
                <c:pt idx="181">
                  <c:v>240.33016900000001</c:v>
                </c:pt>
                <c:pt idx="182">
                  <c:v>155.274224</c:v>
                </c:pt>
                <c:pt idx="183">
                  <c:v>145.14260400000001</c:v>
                </c:pt>
                <c:pt idx="184">
                  <c:v>198.53423599999999</c:v>
                </c:pt>
                <c:pt idx="185">
                  <c:v>166.24309500000001</c:v>
                </c:pt>
                <c:pt idx="186">
                  <c:v>111.610032</c:v>
                </c:pt>
                <c:pt idx="187">
                  <c:v>102.68747</c:v>
                </c:pt>
                <c:pt idx="188">
                  <c:v>91.870628999999994</c:v>
                </c:pt>
                <c:pt idx="189">
                  <c:v>37.933368000000002</c:v>
                </c:pt>
                <c:pt idx="190">
                  <c:v>80.142340000000004</c:v>
                </c:pt>
                <c:pt idx="191">
                  <c:v>66.064648000000005</c:v>
                </c:pt>
                <c:pt idx="192">
                  <c:v>27.541679999999999</c:v>
                </c:pt>
                <c:pt idx="193">
                  <c:v>152.20649299999999</c:v>
                </c:pt>
                <c:pt idx="194">
                  <c:v>113.175827</c:v>
                </c:pt>
                <c:pt idx="195">
                  <c:v>151.62357</c:v>
                </c:pt>
                <c:pt idx="196">
                  <c:v>90.319605999999993</c:v>
                </c:pt>
                <c:pt idx="197">
                  <c:v>84.376858999999996</c:v>
                </c:pt>
                <c:pt idx="198">
                  <c:v>118.295126</c:v>
                </c:pt>
                <c:pt idx="199">
                  <c:v>171.99586300000001</c:v>
                </c:pt>
                <c:pt idx="200">
                  <c:v>123.932605</c:v>
                </c:pt>
                <c:pt idx="201">
                  <c:v>168.54663400000001</c:v>
                </c:pt>
                <c:pt idx="202">
                  <c:v>119.147474</c:v>
                </c:pt>
                <c:pt idx="203">
                  <c:v>265.35512299999999</c:v>
                </c:pt>
                <c:pt idx="204">
                  <c:v>255.21871200000001</c:v>
                </c:pt>
                <c:pt idx="205">
                  <c:v>208.416777</c:v>
                </c:pt>
                <c:pt idx="206">
                  <c:v>102.287119</c:v>
                </c:pt>
                <c:pt idx="207">
                  <c:v>203.97654199999999</c:v>
                </c:pt>
                <c:pt idx="208">
                  <c:v>104.98332000000001</c:v>
                </c:pt>
                <c:pt idx="209">
                  <c:v>155.70522600000001</c:v>
                </c:pt>
                <c:pt idx="210">
                  <c:v>287.81829900000002</c:v>
                </c:pt>
                <c:pt idx="211">
                  <c:v>208.309755</c:v>
                </c:pt>
                <c:pt idx="212">
                  <c:v>126.434237</c:v>
                </c:pt>
                <c:pt idx="213">
                  <c:v>71.175318000000004</c:v>
                </c:pt>
                <c:pt idx="214">
                  <c:v>155.52814699999999</c:v>
                </c:pt>
                <c:pt idx="215">
                  <c:v>99.710342999999995</c:v>
                </c:pt>
                <c:pt idx="216">
                  <c:v>95.455487000000005</c:v>
                </c:pt>
                <c:pt idx="217">
                  <c:v>95.332618999999994</c:v>
                </c:pt>
                <c:pt idx="218">
                  <c:v>213.43539899999999</c:v>
                </c:pt>
                <c:pt idx="219">
                  <c:v>157.85199299999999</c:v>
                </c:pt>
                <c:pt idx="220">
                  <c:v>102.92218</c:v>
                </c:pt>
                <c:pt idx="221">
                  <c:v>127.259873</c:v>
                </c:pt>
                <c:pt idx="222">
                  <c:v>123.627741</c:v>
                </c:pt>
                <c:pt idx="223">
                  <c:v>79.650261</c:v>
                </c:pt>
                <c:pt idx="224">
                  <c:v>95.332618999999994</c:v>
                </c:pt>
                <c:pt idx="225">
                  <c:v>208.309755</c:v>
                </c:pt>
                <c:pt idx="226">
                  <c:v>102.92218</c:v>
                </c:pt>
                <c:pt idx="227">
                  <c:v>157.85199299999999</c:v>
                </c:pt>
                <c:pt idx="228">
                  <c:v>155.52814699999999</c:v>
                </c:pt>
                <c:pt idx="229">
                  <c:v>79.650261</c:v>
                </c:pt>
                <c:pt idx="230">
                  <c:v>123.627741</c:v>
                </c:pt>
                <c:pt idx="231">
                  <c:v>287.81829900000002</c:v>
                </c:pt>
                <c:pt idx="232">
                  <c:v>255.21871200000001</c:v>
                </c:pt>
                <c:pt idx="233">
                  <c:v>71.175318000000004</c:v>
                </c:pt>
                <c:pt idx="234">
                  <c:v>126.434237</c:v>
                </c:pt>
                <c:pt idx="235">
                  <c:v>203.97654199999999</c:v>
                </c:pt>
                <c:pt idx="236">
                  <c:v>95.455487000000005</c:v>
                </c:pt>
                <c:pt idx="237">
                  <c:v>99.710342999999995</c:v>
                </c:pt>
                <c:pt idx="238">
                  <c:v>265.35512299999999</c:v>
                </c:pt>
                <c:pt idx="239">
                  <c:v>171.99586300000001</c:v>
                </c:pt>
                <c:pt idx="240">
                  <c:v>102.287119</c:v>
                </c:pt>
                <c:pt idx="241">
                  <c:v>208.416777</c:v>
                </c:pt>
                <c:pt idx="242">
                  <c:v>168.54663400000001</c:v>
                </c:pt>
                <c:pt idx="243">
                  <c:v>155.70522600000001</c:v>
                </c:pt>
                <c:pt idx="244">
                  <c:v>104.98332000000001</c:v>
                </c:pt>
                <c:pt idx="245">
                  <c:v>118.295126</c:v>
                </c:pt>
                <c:pt idx="246">
                  <c:v>123.932605</c:v>
                </c:pt>
                <c:pt idx="247">
                  <c:v>119.147474</c:v>
                </c:pt>
                <c:pt idx="248">
                  <c:v>233.347373</c:v>
                </c:pt>
                <c:pt idx="249">
                  <c:v>135.906339</c:v>
                </c:pt>
                <c:pt idx="250">
                  <c:v>106.093754</c:v>
                </c:pt>
                <c:pt idx="251">
                  <c:v>57.031987000000001</c:v>
                </c:pt>
                <c:pt idx="252">
                  <c:v>181.97196099999999</c:v>
                </c:pt>
                <c:pt idx="253">
                  <c:v>88.832054999999997</c:v>
                </c:pt>
                <c:pt idx="254">
                  <c:v>114.15802100000001</c:v>
                </c:pt>
                <c:pt idx="255">
                  <c:v>187.875067</c:v>
                </c:pt>
                <c:pt idx="256">
                  <c:v>106.79235199999999</c:v>
                </c:pt>
                <c:pt idx="257">
                  <c:v>102.05551</c:v>
                </c:pt>
                <c:pt idx="258">
                  <c:v>187.875067</c:v>
                </c:pt>
                <c:pt idx="259">
                  <c:v>106.79235199999999</c:v>
                </c:pt>
                <c:pt idx="260">
                  <c:v>114.15802100000001</c:v>
                </c:pt>
                <c:pt idx="261">
                  <c:v>181.97196099999999</c:v>
                </c:pt>
                <c:pt idx="262">
                  <c:v>88.832054999999997</c:v>
                </c:pt>
                <c:pt idx="263">
                  <c:v>57.031987000000001</c:v>
                </c:pt>
                <c:pt idx="264">
                  <c:v>135.906339</c:v>
                </c:pt>
                <c:pt idx="265">
                  <c:v>106.093754</c:v>
                </c:pt>
                <c:pt idx="266">
                  <c:v>233.347373</c:v>
                </c:pt>
                <c:pt idx="267">
                  <c:v>333.18039599999997</c:v>
                </c:pt>
                <c:pt idx="268">
                  <c:v>298.09582</c:v>
                </c:pt>
                <c:pt idx="269">
                  <c:v>333.18039599999997</c:v>
                </c:pt>
                <c:pt idx="270">
                  <c:v>298.09582</c:v>
                </c:pt>
                <c:pt idx="271">
                  <c:v>191.83934099999999</c:v>
                </c:pt>
                <c:pt idx="272">
                  <c:v>147.318568</c:v>
                </c:pt>
                <c:pt idx="273">
                  <c:v>191.83934099999999</c:v>
                </c:pt>
                <c:pt idx="274">
                  <c:v>147.318568</c:v>
                </c:pt>
              </c:numCache>
            </c:numRef>
          </c:yVal>
          <c:smooth val="0"/>
        </c:ser>
        <c:dLbls>
          <c:showLegendKey val="0"/>
          <c:showVal val="0"/>
          <c:showCatName val="0"/>
          <c:showSerName val="0"/>
          <c:showPercent val="0"/>
          <c:showBubbleSize val="0"/>
        </c:dLbls>
        <c:axId val="-1123089312"/>
        <c:axId val="-1123083872"/>
      </c:scatterChart>
      <c:valAx>
        <c:axId val="-1123089312"/>
        <c:scaling>
          <c:orientation val="minMax"/>
        </c:scaling>
        <c:delete val="0"/>
        <c:axPos val="b"/>
        <c:majorTickMark val="out"/>
        <c:minorTickMark val="none"/>
        <c:tickLblPos val="nextTo"/>
        <c:crossAx val="-1123083872"/>
        <c:crosses val="autoZero"/>
        <c:crossBetween val="midCat"/>
      </c:valAx>
      <c:valAx>
        <c:axId val="-1123083872"/>
        <c:scaling>
          <c:orientation val="minMax"/>
        </c:scaling>
        <c:delete val="0"/>
        <c:axPos val="l"/>
        <c:majorGridlines/>
        <c:numFmt formatCode="0.000" sourceLinked="1"/>
        <c:majorTickMark val="out"/>
        <c:minorTickMark val="none"/>
        <c:tickLblPos val="nextTo"/>
        <c:crossAx val="-112308931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Sheet1!$AC$1:$AC$275</c:f>
              <c:numCache>
                <c:formatCode>General</c:formatCode>
                <c:ptCount val="275"/>
                <c:pt idx="0">
                  <c:v>6.64</c:v>
                </c:pt>
                <c:pt idx="1">
                  <c:v>5.74</c:v>
                </c:pt>
                <c:pt idx="2">
                  <c:v>5.47</c:v>
                </c:pt>
                <c:pt idx="3">
                  <c:v>5.21</c:v>
                </c:pt>
                <c:pt idx="4">
                  <c:v>7.15</c:v>
                </c:pt>
                <c:pt idx="5">
                  <c:v>7.36</c:v>
                </c:pt>
                <c:pt idx="6">
                  <c:v>6.74</c:v>
                </c:pt>
                <c:pt idx="7">
                  <c:v>3.05</c:v>
                </c:pt>
                <c:pt idx="8">
                  <c:v>3.57</c:v>
                </c:pt>
                <c:pt idx="9">
                  <c:v>4.76</c:v>
                </c:pt>
                <c:pt idx="10">
                  <c:v>4.9000000000000004</c:v>
                </c:pt>
                <c:pt idx="11">
                  <c:v>3.12</c:v>
                </c:pt>
                <c:pt idx="12">
                  <c:v>6.46</c:v>
                </c:pt>
                <c:pt idx="13">
                  <c:v>6.69</c:v>
                </c:pt>
                <c:pt idx="14">
                  <c:v>3.7</c:v>
                </c:pt>
                <c:pt idx="15">
                  <c:v>9.36</c:v>
                </c:pt>
                <c:pt idx="16">
                  <c:v>3.64</c:v>
                </c:pt>
                <c:pt idx="17">
                  <c:v>3.07</c:v>
                </c:pt>
                <c:pt idx="18">
                  <c:v>5.37</c:v>
                </c:pt>
                <c:pt idx="19">
                  <c:v>3.71</c:v>
                </c:pt>
                <c:pt idx="20">
                  <c:v>4.21</c:v>
                </c:pt>
                <c:pt idx="21">
                  <c:v>3.7</c:v>
                </c:pt>
                <c:pt idx="22">
                  <c:v>3.57</c:v>
                </c:pt>
                <c:pt idx="23">
                  <c:v>3.07</c:v>
                </c:pt>
                <c:pt idx="24">
                  <c:v>3.64</c:v>
                </c:pt>
                <c:pt idx="25">
                  <c:v>3.12</c:v>
                </c:pt>
                <c:pt idx="26">
                  <c:v>4.21</c:v>
                </c:pt>
                <c:pt idx="27">
                  <c:v>3.71</c:v>
                </c:pt>
                <c:pt idx="28">
                  <c:v>3.05</c:v>
                </c:pt>
                <c:pt idx="29">
                  <c:v>5.74</c:v>
                </c:pt>
                <c:pt idx="30">
                  <c:v>4.9000000000000004</c:v>
                </c:pt>
                <c:pt idx="31">
                  <c:v>4.76</c:v>
                </c:pt>
                <c:pt idx="32">
                  <c:v>7.15</c:v>
                </c:pt>
                <c:pt idx="33">
                  <c:v>6.69</c:v>
                </c:pt>
                <c:pt idx="34">
                  <c:v>6.46</c:v>
                </c:pt>
                <c:pt idx="35">
                  <c:v>6.64</c:v>
                </c:pt>
                <c:pt idx="36">
                  <c:v>5.21</c:v>
                </c:pt>
                <c:pt idx="37">
                  <c:v>5.47</c:v>
                </c:pt>
                <c:pt idx="38">
                  <c:v>6.74</c:v>
                </c:pt>
                <c:pt idx="39">
                  <c:v>7.36</c:v>
                </c:pt>
                <c:pt idx="40">
                  <c:v>5.35</c:v>
                </c:pt>
                <c:pt idx="41">
                  <c:v>7.8</c:v>
                </c:pt>
                <c:pt idx="42">
                  <c:v>6.02</c:v>
                </c:pt>
                <c:pt idx="43">
                  <c:v>5.85</c:v>
                </c:pt>
                <c:pt idx="44">
                  <c:v>8.25</c:v>
                </c:pt>
                <c:pt idx="45">
                  <c:v>7.61</c:v>
                </c:pt>
                <c:pt idx="46">
                  <c:v>6.98</c:v>
                </c:pt>
                <c:pt idx="47">
                  <c:v>7.68</c:v>
                </c:pt>
                <c:pt idx="48">
                  <c:v>5.53</c:v>
                </c:pt>
                <c:pt idx="49">
                  <c:v>3.93</c:v>
                </c:pt>
                <c:pt idx="50">
                  <c:v>6.54</c:v>
                </c:pt>
                <c:pt idx="51">
                  <c:v>7.5</c:v>
                </c:pt>
                <c:pt idx="52">
                  <c:v>6.88</c:v>
                </c:pt>
                <c:pt idx="53">
                  <c:v>6.01</c:v>
                </c:pt>
                <c:pt idx="54">
                  <c:v>3.65</c:v>
                </c:pt>
                <c:pt idx="55">
                  <c:v>4.87</c:v>
                </c:pt>
                <c:pt idx="56">
                  <c:v>3.34</c:v>
                </c:pt>
                <c:pt idx="57">
                  <c:v>2.76</c:v>
                </c:pt>
                <c:pt idx="58">
                  <c:v>7.7</c:v>
                </c:pt>
                <c:pt idx="59">
                  <c:v>4.68</c:v>
                </c:pt>
                <c:pt idx="60">
                  <c:v>4.88</c:v>
                </c:pt>
                <c:pt idx="61">
                  <c:v>2.89</c:v>
                </c:pt>
                <c:pt idx="62">
                  <c:v>4.87</c:v>
                </c:pt>
                <c:pt idx="63">
                  <c:v>3.39</c:v>
                </c:pt>
                <c:pt idx="64">
                  <c:v>3.39</c:v>
                </c:pt>
                <c:pt idx="65">
                  <c:v>7.7</c:v>
                </c:pt>
                <c:pt idx="66">
                  <c:v>3.93</c:v>
                </c:pt>
                <c:pt idx="67">
                  <c:v>3.93</c:v>
                </c:pt>
                <c:pt idx="68">
                  <c:v>3.65</c:v>
                </c:pt>
                <c:pt idx="69">
                  <c:v>5.53</c:v>
                </c:pt>
                <c:pt idx="70">
                  <c:v>2.76</c:v>
                </c:pt>
                <c:pt idx="71">
                  <c:v>3.34</c:v>
                </c:pt>
                <c:pt idx="72">
                  <c:v>7.5</c:v>
                </c:pt>
                <c:pt idx="73">
                  <c:v>4.88</c:v>
                </c:pt>
                <c:pt idx="74">
                  <c:v>4.68</c:v>
                </c:pt>
                <c:pt idx="75">
                  <c:v>7.68</c:v>
                </c:pt>
                <c:pt idx="76">
                  <c:v>7.8</c:v>
                </c:pt>
                <c:pt idx="77">
                  <c:v>6.54</c:v>
                </c:pt>
                <c:pt idx="78">
                  <c:v>3.93</c:v>
                </c:pt>
                <c:pt idx="79">
                  <c:v>8.25</c:v>
                </c:pt>
                <c:pt idx="80">
                  <c:v>6.01</c:v>
                </c:pt>
                <c:pt idx="81">
                  <c:v>6.88</c:v>
                </c:pt>
                <c:pt idx="82">
                  <c:v>5.35</c:v>
                </c:pt>
                <c:pt idx="83">
                  <c:v>5.85</c:v>
                </c:pt>
                <c:pt idx="84">
                  <c:v>6.02</c:v>
                </c:pt>
                <c:pt idx="85">
                  <c:v>6.98</c:v>
                </c:pt>
                <c:pt idx="86">
                  <c:v>7.61</c:v>
                </c:pt>
                <c:pt idx="87">
                  <c:v>4.93</c:v>
                </c:pt>
                <c:pt idx="88">
                  <c:v>9.0299999999999994</c:v>
                </c:pt>
                <c:pt idx="89">
                  <c:v>8.0500000000000007</c:v>
                </c:pt>
                <c:pt idx="90">
                  <c:v>7.2</c:v>
                </c:pt>
                <c:pt idx="91">
                  <c:v>8.4</c:v>
                </c:pt>
                <c:pt idx="92">
                  <c:v>8.86</c:v>
                </c:pt>
                <c:pt idx="93">
                  <c:v>7.51</c:v>
                </c:pt>
                <c:pt idx="94">
                  <c:v>4.71</c:v>
                </c:pt>
                <c:pt idx="95">
                  <c:v>5.77</c:v>
                </c:pt>
                <c:pt idx="96">
                  <c:v>5.78</c:v>
                </c:pt>
                <c:pt idx="97">
                  <c:v>5.24</c:v>
                </c:pt>
                <c:pt idx="98">
                  <c:v>5.39</c:v>
                </c:pt>
                <c:pt idx="99">
                  <c:v>7.25</c:v>
                </c:pt>
                <c:pt idx="100">
                  <c:v>4.8600000000000003</c:v>
                </c:pt>
                <c:pt idx="101">
                  <c:v>3.75</c:v>
                </c:pt>
                <c:pt idx="102">
                  <c:v>4.4400000000000004</c:v>
                </c:pt>
                <c:pt idx="103">
                  <c:v>4.16</c:v>
                </c:pt>
                <c:pt idx="104">
                  <c:v>4.1100000000000003</c:v>
                </c:pt>
                <c:pt idx="105">
                  <c:v>8.98</c:v>
                </c:pt>
                <c:pt idx="106">
                  <c:v>6.62</c:v>
                </c:pt>
                <c:pt idx="107">
                  <c:v>5.34</c:v>
                </c:pt>
                <c:pt idx="108">
                  <c:v>2.8</c:v>
                </c:pt>
                <c:pt idx="109">
                  <c:v>4.7699999999999996</c:v>
                </c:pt>
                <c:pt idx="110">
                  <c:v>3.16</c:v>
                </c:pt>
                <c:pt idx="111">
                  <c:v>3.2</c:v>
                </c:pt>
                <c:pt idx="112">
                  <c:v>6.24</c:v>
                </c:pt>
                <c:pt idx="113">
                  <c:v>4.21</c:v>
                </c:pt>
                <c:pt idx="114">
                  <c:v>3.63</c:v>
                </c:pt>
                <c:pt idx="115">
                  <c:v>2.8</c:v>
                </c:pt>
                <c:pt idx="116">
                  <c:v>4.4400000000000004</c:v>
                </c:pt>
                <c:pt idx="117">
                  <c:v>3.2</c:v>
                </c:pt>
                <c:pt idx="118">
                  <c:v>3.16</c:v>
                </c:pt>
                <c:pt idx="119">
                  <c:v>8.98</c:v>
                </c:pt>
                <c:pt idx="120">
                  <c:v>3.63</c:v>
                </c:pt>
                <c:pt idx="121">
                  <c:v>4.21</c:v>
                </c:pt>
                <c:pt idx="122">
                  <c:v>3.75</c:v>
                </c:pt>
                <c:pt idx="123">
                  <c:v>5.77</c:v>
                </c:pt>
                <c:pt idx="124">
                  <c:v>4.1100000000000003</c:v>
                </c:pt>
                <c:pt idx="125">
                  <c:v>4.16</c:v>
                </c:pt>
                <c:pt idx="126">
                  <c:v>5.39</c:v>
                </c:pt>
                <c:pt idx="127">
                  <c:v>5.34</c:v>
                </c:pt>
                <c:pt idx="128">
                  <c:v>6.62</c:v>
                </c:pt>
                <c:pt idx="129">
                  <c:v>4.71</c:v>
                </c:pt>
                <c:pt idx="130">
                  <c:v>9.0299999999999994</c:v>
                </c:pt>
                <c:pt idx="131">
                  <c:v>5.24</c:v>
                </c:pt>
                <c:pt idx="132">
                  <c:v>5.78</c:v>
                </c:pt>
                <c:pt idx="133">
                  <c:v>8.4</c:v>
                </c:pt>
                <c:pt idx="134">
                  <c:v>4.8600000000000003</c:v>
                </c:pt>
                <c:pt idx="135">
                  <c:v>7.25</c:v>
                </c:pt>
                <c:pt idx="136">
                  <c:v>4.93</c:v>
                </c:pt>
                <c:pt idx="137">
                  <c:v>7.2</c:v>
                </c:pt>
                <c:pt idx="138">
                  <c:v>8.0500000000000007</c:v>
                </c:pt>
                <c:pt idx="139">
                  <c:v>7.51</c:v>
                </c:pt>
                <c:pt idx="140">
                  <c:v>8.86</c:v>
                </c:pt>
                <c:pt idx="141">
                  <c:v>6.11</c:v>
                </c:pt>
                <c:pt idx="143">
                  <c:v>8.0299999999999994</c:v>
                </c:pt>
                <c:pt idx="145">
                  <c:v>8.2799999999999994</c:v>
                </c:pt>
                <c:pt idx="146">
                  <c:v>7.97</c:v>
                </c:pt>
                <c:pt idx="147">
                  <c:v>6.02</c:v>
                </c:pt>
                <c:pt idx="148">
                  <c:v>9.2100000000000009</c:v>
                </c:pt>
                <c:pt idx="149">
                  <c:v>8.48</c:v>
                </c:pt>
                <c:pt idx="150">
                  <c:v>5.77</c:v>
                </c:pt>
                <c:pt idx="151">
                  <c:v>7.19</c:v>
                </c:pt>
                <c:pt idx="152">
                  <c:v>6.09</c:v>
                </c:pt>
                <c:pt idx="153">
                  <c:v>4.38</c:v>
                </c:pt>
                <c:pt idx="154">
                  <c:v>4.6500000000000004</c:v>
                </c:pt>
                <c:pt idx="155">
                  <c:v>5.1100000000000003</c:v>
                </c:pt>
                <c:pt idx="156">
                  <c:v>6.27</c:v>
                </c:pt>
                <c:pt idx="157">
                  <c:v>6.05</c:v>
                </c:pt>
                <c:pt idx="158">
                  <c:v>7.55</c:v>
                </c:pt>
                <c:pt idx="159">
                  <c:v>7.24</c:v>
                </c:pt>
                <c:pt idx="160">
                  <c:v>4.54</c:v>
                </c:pt>
                <c:pt idx="161">
                  <c:v>4.4400000000000004</c:v>
                </c:pt>
                <c:pt idx="162">
                  <c:v>4.5999999999999996</c:v>
                </c:pt>
                <c:pt idx="163">
                  <c:v>6.04</c:v>
                </c:pt>
                <c:pt idx="164">
                  <c:v>6.53</c:v>
                </c:pt>
                <c:pt idx="165">
                  <c:v>6.28</c:v>
                </c:pt>
                <c:pt idx="166">
                  <c:v>7.09</c:v>
                </c:pt>
                <c:pt idx="167">
                  <c:v>5.2</c:v>
                </c:pt>
                <c:pt idx="168">
                  <c:v>4.4400000000000004</c:v>
                </c:pt>
                <c:pt idx="169">
                  <c:v>5.45</c:v>
                </c:pt>
                <c:pt idx="170">
                  <c:v>5.45</c:v>
                </c:pt>
                <c:pt idx="171">
                  <c:v>6.53</c:v>
                </c:pt>
                <c:pt idx="172">
                  <c:v>7.34</c:v>
                </c:pt>
                <c:pt idx="173">
                  <c:v>7.34</c:v>
                </c:pt>
                <c:pt idx="174">
                  <c:v>4.54</c:v>
                </c:pt>
                <c:pt idx="175">
                  <c:v>4.6500000000000004</c:v>
                </c:pt>
                <c:pt idx="176">
                  <c:v>6.04</c:v>
                </c:pt>
                <c:pt idx="177">
                  <c:v>4.5999999999999996</c:v>
                </c:pt>
                <c:pt idx="178">
                  <c:v>6.05</c:v>
                </c:pt>
                <c:pt idx="179">
                  <c:v>7.09</c:v>
                </c:pt>
                <c:pt idx="180">
                  <c:v>6.28</c:v>
                </c:pt>
                <c:pt idx="181">
                  <c:v>4.38</c:v>
                </c:pt>
                <c:pt idx="182">
                  <c:v>6.02</c:v>
                </c:pt>
                <c:pt idx="183">
                  <c:v>6.27</c:v>
                </c:pt>
                <c:pt idx="184">
                  <c:v>5.1100000000000003</c:v>
                </c:pt>
                <c:pt idx="185">
                  <c:v>5.77</c:v>
                </c:pt>
                <c:pt idx="186">
                  <c:v>7.24</c:v>
                </c:pt>
                <c:pt idx="187">
                  <c:v>7.55</c:v>
                </c:pt>
                <c:pt idx="188">
                  <c:v>7.97</c:v>
                </c:pt>
                <c:pt idx="190">
                  <c:v>8.48</c:v>
                </c:pt>
                <c:pt idx="191">
                  <c:v>9.2100000000000009</c:v>
                </c:pt>
                <c:pt idx="193">
                  <c:v>6.09</c:v>
                </c:pt>
                <c:pt idx="194">
                  <c:v>7.19</c:v>
                </c:pt>
                <c:pt idx="195">
                  <c:v>6.11</c:v>
                </c:pt>
                <c:pt idx="196">
                  <c:v>8.0299999999999994</c:v>
                </c:pt>
                <c:pt idx="197">
                  <c:v>8.2799999999999994</c:v>
                </c:pt>
                <c:pt idx="198">
                  <c:v>7.03</c:v>
                </c:pt>
                <c:pt idx="199">
                  <c:v>5.64</c:v>
                </c:pt>
                <c:pt idx="200">
                  <c:v>6.85</c:v>
                </c:pt>
                <c:pt idx="201">
                  <c:v>5.72</c:v>
                </c:pt>
                <c:pt idx="202">
                  <c:v>7</c:v>
                </c:pt>
                <c:pt idx="203">
                  <c:v>4</c:v>
                </c:pt>
                <c:pt idx="204">
                  <c:v>4.1500000000000004</c:v>
                </c:pt>
                <c:pt idx="205">
                  <c:v>4.92</c:v>
                </c:pt>
                <c:pt idx="206">
                  <c:v>7.57</c:v>
                </c:pt>
                <c:pt idx="207">
                  <c:v>5</c:v>
                </c:pt>
                <c:pt idx="208">
                  <c:v>7.47</c:v>
                </c:pt>
                <c:pt idx="209">
                  <c:v>6.01</c:v>
                </c:pt>
                <c:pt idx="210">
                  <c:v>3.68</c:v>
                </c:pt>
                <c:pt idx="211">
                  <c:v>4.92</c:v>
                </c:pt>
                <c:pt idx="212">
                  <c:v>6.78</c:v>
                </c:pt>
                <c:pt idx="213">
                  <c:v>8.92</c:v>
                </c:pt>
                <c:pt idx="214">
                  <c:v>6.01</c:v>
                </c:pt>
                <c:pt idx="215">
                  <c:v>7.66</c:v>
                </c:pt>
                <c:pt idx="216">
                  <c:v>7.82</c:v>
                </c:pt>
                <c:pt idx="217">
                  <c:v>7.83</c:v>
                </c:pt>
                <c:pt idx="218">
                  <c:v>4.83</c:v>
                </c:pt>
                <c:pt idx="219">
                  <c:v>5.96</c:v>
                </c:pt>
                <c:pt idx="220">
                  <c:v>7.54</c:v>
                </c:pt>
                <c:pt idx="221">
                  <c:v>6.76</c:v>
                </c:pt>
                <c:pt idx="222">
                  <c:v>6.86</c:v>
                </c:pt>
                <c:pt idx="223">
                  <c:v>8.5</c:v>
                </c:pt>
                <c:pt idx="224">
                  <c:v>7.83</c:v>
                </c:pt>
                <c:pt idx="225">
                  <c:v>4.92</c:v>
                </c:pt>
                <c:pt idx="226">
                  <c:v>7.54</c:v>
                </c:pt>
                <c:pt idx="227">
                  <c:v>5.96</c:v>
                </c:pt>
                <c:pt idx="228">
                  <c:v>6.01</c:v>
                </c:pt>
                <c:pt idx="229">
                  <c:v>8.5</c:v>
                </c:pt>
                <c:pt idx="230">
                  <c:v>6.86</c:v>
                </c:pt>
                <c:pt idx="231">
                  <c:v>3.68</c:v>
                </c:pt>
                <c:pt idx="232">
                  <c:v>4.1500000000000004</c:v>
                </c:pt>
                <c:pt idx="233">
                  <c:v>8.92</c:v>
                </c:pt>
                <c:pt idx="234">
                  <c:v>6.78</c:v>
                </c:pt>
                <c:pt idx="235">
                  <c:v>5</c:v>
                </c:pt>
                <c:pt idx="236">
                  <c:v>7.82</c:v>
                </c:pt>
                <c:pt idx="237">
                  <c:v>7.66</c:v>
                </c:pt>
                <c:pt idx="238">
                  <c:v>4</c:v>
                </c:pt>
                <c:pt idx="239">
                  <c:v>5.64</c:v>
                </c:pt>
                <c:pt idx="240">
                  <c:v>7.57</c:v>
                </c:pt>
                <c:pt idx="241">
                  <c:v>4.92</c:v>
                </c:pt>
                <c:pt idx="242">
                  <c:v>5.72</c:v>
                </c:pt>
                <c:pt idx="243">
                  <c:v>6.01</c:v>
                </c:pt>
                <c:pt idx="244">
                  <c:v>7.47</c:v>
                </c:pt>
                <c:pt idx="245">
                  <c:v>7.03</c:v>
                </c:pt>
                <c:pt idx="246">
                  <c:v>6.85</c:v>
                </c:pt>
                <c:pt idx="247">
                  <c:v>7</c:v>
                </c:pt>
                <c:pt idx="248">
                  <c:v>4.5</c:v>
                </c:pt>
                <c:pt idx="249">
                  <c:v>6.51</c:v>
                </c:pt>
                <c:pt idx="250">
                  <c:v>7.43</c:v>
                </c:pt>
                <c:pt idx="251">
                  <c:v>9.68</c:v>
                </c:pt>
                <c:pt idx="252">
                  <c:v>5.43</c:v>
                </c:pt>
                <c:pt idx="253">
                  <c:v>8.09</c:v>
                </c:pt>
                <c:pt idx="254">
                  <c:v>7.16</c:v>
                </c:pt>
                <c:pt idx="255">
                  <c:v>5.31</c:v>
                </c:pt>
                <c:pt idx="256">
                  <c:v>7.41</c:v>
                </c:pt>
                <c:pt idx="257">
                  <c:v>7.57</c:v>
                </c:pt>
                <c:pt idx="258">
                  <c:v>5.31</c:v>
                </c:pt>
                <c:pt idx="259">
                  <c:v>7.41</c:v>
                </c:pt>
                <c:pt idx="260">
                  <c:v>7.16</c:v>
                </c:pt>
                <c:pt idx="261">
                  <c:v>5.43</c:v>
                </c:pt>
                <c:pt idx="262">
                  <c:v>8.09</c:v>
                </c:pt>
                <c:pt idx="263">
                  <c:v>9.68</c:v>
                </c:pt>
                <c:pt idx="264">
                  <c:v>6.51</c:v>
                </c:pt>
                <c:pt idx="265">
                  <c:v>7.43</c:v>
                </c:pt>
                <c:pt idx="266">
                  <c:v>4.5</c:v>
                </c:pt>
                <c:pt idx="267">
                  <c:v>3.1</c:v>
                </c:pt>
                <c:pt idx="268">
                  <c:v>3.54</c:v>
                </c:pt>
                <c:pt idx="269">
                  <c:v>3.1</c:v>
                </c:pt>
                <c:pt idx="270">
                  <c:v>3.54</c:v>
                </c:pt>
                <c:pt idx="271">
                  <c:v>5.23</c:v>
                </c:pt>
                <c:pt idx="272">
                  <c:v>6.21</c:v>
                </c:pt>
                <c:pt idx="273">
                  <c:v>5.23</c:v>
                </c:pt>
                <c:pt idx="274">
                  <c:v>6.21</c:v>
                </c:pt>
              </c:numCache>
            </c:numRef>
          </c:yVal>
          <c:smooth val="0"/>
        </c:ser>
        <c:dLbls>
          <c:showLegendKey val="0"/>
          <c:showVal val="0"/>
          <c:showCatName val="0"/>
          <c:showSerName val="0"/>
          <c:showPercent val="0"/>
          <c:showBubbleSize val="0"/>
        </c:dLbls>
        <c:axId val="-832096992"/>
        <c:axId val="-832112224"/>
      </c:scatterChart>
      <c:valAx>
        <c:axId val="-832096992"/>
        <c:scaling>
          <c:orientation val="minMax"/>
        </c:scaling>
        <c:delete val="0"/>
        <c:axPos val="b"/>
        <c:majorTickMark val="out"/>
        <c:minorTickMark val="none"/>
        <c:tickLblPos val="nextTo"/>
        <c:crossAx val="-832112224"/>
        <c:crosses val="autoZero"/>
        <c:crossBetween val="midCat"/>
      </c:valAx>
      <c:valAx>
        <c:axId val="-832112224"/>
        <c:scaling>
          <c:orientation val="minMax"/>
        </c:scaling>
        <c:delete val="0"/>
        <c:axPos val="l"/>
        <c:majorGridlines/>
        <c:numFmt formatCode="General" sourceLinked="1"/>
        <c:majorTickMark val="out"/>
        <c:minorTickMark val="none"/>
        <c:tickLblPos val="nextTo"/>
        <c:crossAx val="-83209699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'[Results for AAU1.xlsx]DLC 6.x'!$M$4:$M$278</c:f>
              <c:numCache>
                <c:formatCode>0.000</c:formatCode>
                <c:ptCount val="275"/>
                <c:pt idx="0">
                  <c:v>-0.20400776311615967</c:v>
                </c:pt>
                <c:pt idx="1">
                  <c:v>-0.45772591580249411</c:v>
                </c:pt>
                <c:pt idx="2">
                  <c:v>-0.50316642410415757</c:v>
                </c:pt>
                <c:pt idx="3">
                  <c:v>-0.22735234722118769</c:v>
                </c:pt>
                <c:pt idx="4">
                  <c:v>-0.23147158587340497</c:v>
                </c:pt>
                <c:pt idx="5">
                  <c:v>-0.19341758719069096</c:v>
                </c:pt>
                <c:pt idx="6">
                  <c:v>-0.35758205210393335</c:v>
                </c:pt>
                <c:pt idx="7">
                  <c:v>-0.8620214063157754</c:v>
                </c:pt>
                <c:pt idx="8">
                  <c:v>-0.63508834770993927</c:v>
                </c:pt>
                <c:pt idx="9">
                  <c:v>-0.56374735224679273</c:v>
                </c:pt>
                <c:pt idx="10">
                  <c:v>-0.57943343312011819</c:v>
                </c:pt>
                <c:pt idx="11">
                  <c:v>-0.60196036258003927</c:v>
                </c:pt>
                <c:pt idx="12">
                  <c:v>-0.2953716729950514</c:v>
                </c:pt>
                <c:pt idx="13">
                  <c:v>-0.28701519230785322</c:v>
                </c:pt>
                <c:pt idx="14">
                  <c:v>-0.73198586302736413</c:v>
                </c:pt>
                <c:pt idx="15">
                  <c:v>0</c:v>
                </c:pt>
                <c:pt idx="16">
                  <c:v>-0.74374017161541606</c:v>
                </c:pt>
                <c:pt idx="17">
                  <c:v>-0.85847544650889918</c:v>
                </c:pt>
                <c:pt idx="18">
                  <c:v>-0.43698828586277622</c:v>
                </c:pt>
                <c:pt idx="19">
                  <c:v>-0.59553629189852375</c:v>
                </c:pt>
                <c:pt idx="20">
                  <c:v>-0.4915861914282677</c:v>
                </c:pt>
                <c:pt idx="21">
                  <c:v>-0.73198586302736413</c:v>
                </c:pt>
                <c:pt idx="22">
                  <c:v>-0.63508834770993927</c:v>
                </c:pt>
                <c:pt idx="23">
                  <c:v>-0.85847544650889918</c:v>
                </c:pt>
                <c:pt idx="24">
                  <c:v>-0.74374017161541606</c:v>
                </c:pt>
                <c:pt idx="25">
                  <c:v>-0.60196036258003927</c:v>
                </c:pt>
                <c:pt idx="26">
                  <c:v>-0.4915861914282677</c:v>
                </c:pt>
                <c:pt idx="27">
                  <c:v>-0.59553629189852375</c:v>
                </c:pt>
                <c:pt idx="28">
                  <c:v>-0.8620214063157754</c:v>
                </c:pt>
                <c:pt idx="29">
                  <c:v>-0.45772591580249411</c:v>
                </c:pt>
                <c:pt idx="30">
                  <c:v>-0.57943343312011819</c:v>
                </c:pt>
                <c:pt idx="31">
                  <c:v>-0.56374735224679273</c:v>
                </c:pt>
                <c:pt idx="32">
                  <c:v>-0.23147158587340497</c:v>
                </c:pt>
                <c:pt idx="33">
                  <c:v>-0.28701519230785322</c:v>
                </c:pt>
                <c:pt idx="34">
                  <c:v>-0.2953716729950514</c:v>
                </c:pt>
                <c:pt idx="35">
                  <c:v>-0.20400776311615967</c:v>
                </c:pt>
                <c:pt idx="36">
                  <c:v>-0.22735234722118769</c:v>
                </c:pt>
                <c:pt idx="37">
                  <c:v>-0.50316642410415757</c:v>
                </c:pt>
                <c:pt idx="38">
                  <c:v>-0.35758205210393335</c:v>
                </c:pt>
                <c:pt idx="39">
                  <c:v>-0.19341758719069096</c:v>
                </c:pt>
                <c:pt idx="40">
                  <c:v>-0.28667457261434404</c:v>
                </c:pt>
                <c:pt idx="41">
                  <c:v>-0.2689221771875191</c:v>
                </c:pt>
                <c:pt idx="42">
                  <c:v>-0.4337862933631047</c:v>
                </c:pt>
                <c:pt idx="43">
                  <c:v>-0.19241079237179265</c:v>
                </c:pt>
                <c:pt idx="44">
                  <c:v>-0.17220041158910385</c:v>
                </c:pt>
                <c:pt idx="45">
                  <c:v>-0.18964315274910221</c:v>
                </c:pt>
                <c:pt idx="46">
                  <c:v>-0.33521915571508792</c:v>
                </c:pt>
                <c:pt idx="47">
                  <c:v>-8.1390531776804553E-2</c:v>
                </c:pt>
                <c:pt idx="48">
                  <c:v>-0.16069550022136095</c:v>
                </c:pt>
                <c:pt idx="49">
                  <c:v>-0.7541060574232914</c:v>
                </c:pt>
                <c:pt idx="50">
                  <c:v>-0.37671115366300073</c:v>
                </c:pt>
                <c:pt idx="51">
                  <c:v>-0.28464173419779876</c:v>
                </c:pt>
                <c:pt idx="52">
                  <c:v>-0.28187660528537989</c:v>
                </c:pt>
                <c:pt idx="53">
                  <c:v>-0.4356291547024348</c:v>
                </c:pt>
                <c:pt idx="54">
                  <c:v>-0.74200192320406788</c:v>
                </c:pt>
                <c:pt idx="55">
                  <c:v>-0.33289925942416021</c:v>
                </c:pt>
                <c:pt idx="56">
                  <c:v>-0.8580553209901236</c:v>
                </c:pt>
                <c:pt idx="57">
                  <c:v>-1</c:v>
                </c:pt>
                <c:pt idx="58">
                  <c:v>-0.15539288012781188</c:v>
                </c:pt>
                <c:pt idx="59">
                  <c:v>-0.49520579873644321</c:v>
                </c:pt>
                <c:pt idx="60">
                  <c:v>-0.51325864249243225</c:v>
                </c:pt>
                <c:pt idx="61">
                  <c:v>-0.89603065075099531</c:v>
                </c:pt>
                <c:pt idx="62">
                  <c:v>-0.33289925942416021</c:v>
                </c:pt>
                <c:pt idx="63">
                  <c:v>-0.8038574552612352</c:v>
                </c:pt>
                <c:pt idx="64">
                  <c:v>-0.8038574552612352</c:v>
                </c:pt>
                <c:pt idx="65">
                  <c:v>-0.15539288012781188</c:v>
                </c:pt>
                <c:pt idx="66">
                  <c:v>-0.53303048588102075</c:v>
                </c:pt>
                <c:pt idx="67">
                  <c:v>-0.53303048588102075</c:v>
                </c:pt>
                <c:pt idx="68">
                  <c:v>-0.74200192320406788</c:v>
                </c:pt>
                <c:pt idx="69">
                  <c:v>-0.16069550022136095</c:v>
                </c:pt>
                <c:pt idx="70">
                  <c:v>-1</c:v>
                </c:pt>
                <c:pt idx="71">
                  <c:v>-0.8580553209901236</c:v>
                </c:pt>
                <c:pt idx="72">
                  <c:v>-0.28464173419779876</c:v>
                </c:pt>
                <c:pt idx="73">
                  <c:v>-0.51325864249243225</c:v>
                </c:pt>
                <c:pt idx="74">
                  <c:v>-0.49520579873644321</c:v>
                </c:pt>
                <c:pt idx="75">
                  <c:v>-8.1390531776804553E-2</c:v>
                </c:pt>
                <c:pt idx="76">
                  <c:v>-0.2689221771875191</c:v>
                </c:pt>
                <c:pt idx="77">
                  <c:v>-0.37671115366300073</c:v>
                </c:pt>
                <c:pt idx="78">
                  <c:v>-0.7541060574232914</c:v>
                </c:pt>
                <c:pt idx="79">
                  <c:v>-0.17220041158910385</c:v>
                </c:pt>
                <c:pt idx="80">
                  <c:v>-0.4356291547024348</c:v>
                </c:pt>
                <c:pt idx="81">
                  <c:v>-0.28187660528537989</c:v>
                </c:pt>
                <c:pt idx="82">
                  <c:v>-0.28667457261434404</c:v>
                </c:pt>
                <c:pt idx="83">
                  <c:v>-0.19241079237179265</c:v>
                </c:pt>
                <c:pt idx="84">
                  <c:v>-0.4337862933631047</c:v>
                </c:pt>
                <c:pt idx="85">
                  <c:v>-0.33521915571508792</c:v>
                </c:pt>
                <c:pt idx="86">
                  <c:v>-0.18964315274910221</c:v>
                </c:pt>
                <c:pt idx="87">
                  <c:v>-0.33996523503177306</c:v>
                </c:pt>
                <c:pt idx="88">
                  <c:v>-0.19319664468679307</c:v>
                </c:pt>
                <c:pt idx="89">
                  <c:v>-0.25027262129032091</c:v>
                </c:pt>
                <c:pt idx="90">
                  <c:v>-0.13292704461783222</c:v>
                </c:pt>
                <c:pt idx="91">
                  <c:v>-0.1605063600475696</c:v>
                </c:pt>
                <c:pt idx="92">
                  <c:v>-0.13232447415265619</c:v>
                </c:pt>
                <c:pt idx="93">
                  <c:v>-0.28706122199616529</c:v>
                </c:pt>
                <c:pt idx="94">
                  <c:v>-0.34846398930102662</c:v>
                </c:pt>
                <c:pt idx="95">
                  <c:v>-0.18757516438875502</c:v>
                </c:pt>
                <c:pt idx="96">
                  <c:v>-0.46120910785258107</c:v>
                </c:pt>
                <c:pt idx="97">
                  <c:v>-0.28183476011418707</c:v>
                </c:pt>
                <c:pt idx="98">
                  <c:v>-0.36336756547304705</c:v>
                </c:pt>
                <c:pt idx="99">
                  <c:v>-0.24908840294556525</c:v>
                </c:pt>
                <c:pt idx="100">
                  <c:v>-0.54966310452672684</c:v>
                </c:pt>
                <c:pt idx="101">
                  <c:v>-0.51585388000980847</c:v>
                </c:pt>
                <c:pt idx="102">
                  <c:v>-0.34811416366985498</c:v>
                </c:pt>
                <c:pt idx="103">
                  <c:v>-0.71118797604112871</c:v>
                </c:pt>
                <c:pt idx="104">
                  <c:v>-0.7221798656100481</c:v>
                </c:pt>
                <c:pt idx="105">
                  <c:v>-0.17866297982811677</c:v>
                </c:pt>
                <c:pt idx="106">
                  <c:v>-0.36524390294933134</c:v>
                </c:pt>
                <c:pt idx="107">
                  <c:v>-0.46315490831304534</c:v>
                </c:pt>
                <c:pt idx="108">
                  <c:v>-0.58728777175300295</c:v>
                </c:pt>
                <c:pt idx="109">
                  <c:v>-5.5502598166679358E-2</c:v>
                </c:pt>
                <c:pt idx="110">
                  <c:v>-0.90789040917045294</c:v>
                </c:pt>
                <c:pt idx="111">
                  <c:v>-0.8973579795812302</c:v>
                </c:pt>
                <c:pt idx="112">
                  <c:v>-0.26737641656365779</c:v>
                </c:pt>
                <c:pt idx="113">
                  <c:v>-0.50771834182650821</c:v>
                </c:pt>
                <c:pt idx="114">
                  <c:v>-0.54347671441758638</c:v>
                </c:pt>
                <c:pt idx="115">
                  <c:v>-0.58728777175300295</c:v>
                </c:pt>
                <c:pt idx="116">
                  <c:v>-0.34811416366985498</c:v>
                </c:pt>
                <c:pt idx="117">
                  <c:v>-0.8973579795812302</c:v>
                </c:pt>
                <c:pt idx="118">
                  <c:v>-0.90789040917045294</c:v>
                </c:pt>
                <c:pt idx="119">
                  <c:v>-0.17866297982811677</c:v>
                </c:pt>
                <c:pt idx="120">
                  <c:v>-0.54347671441758638</c:v>
                </c:pt>
                <c:pt idx="121">
                  <c:v>-0.50771834182650821</c:v>
                </c:pt>
                <c:pt idx="122">
                  <c:v>-0.51585388000980847</c:v>
                </c:pt>
                <c:pt idx="123">
                  <c:v>-0.18757516438875502</c:v>
                </c:pt>
                <c:pt idx="124">
                  <c:v>-0.7221798656100481</c:v>
                </c:pt>
                <c:pt idx="125">
                  <c:v>-0.71118797604112871</c:v>
                </c:pt>
                <c:pt idx="126">
                  <c:v>-0.36336756547304705</c:v>
                </c:pt>
                <c:pt idx="127">
                  <c:v>-0.46315490831304534</c:v>
                </c:pt>
                <c:pt idx="128">
                  <c:v>-0.36524390294933134</c:v>
                </c:pt>
                <c:pt idx="129">
                  <c:v>-0.34846398930102662</c:v>
                </c:pt>
                <c:pt idx="130">
                  <c:v>-0.19319664468679307</c:v>
                </c:pt>
                <c:pt idx="131">
                  <c:v>-0.28183476011418707</c:v>
                </c:pt>
                <c:pt idx="132">
                  <c:v>-0.46120910785258107</c:v>
                </c:pt>
                <c:pt idx="133">
                  <c:v>-0.1605063600475696</c:v>
                </c:pt>
                <c:pt idx="134">
                  <c:v>-0.54966310452672684</c:v>
                </c:pt>
                <c:pt idx="135">
                  <c:v>-0.24908840294556525</c:v>
                </c:pt>
                <c:pt idx="136">
                  <c:v>-0.33996523503177306</c:v>
                </c:pt>
                <c:pt idx="137">
                  <c:v>-0.13292704461783222</c:v>
                </c:pt>
                <c:pt idx="138">
                  <c:v>-0.25027262129032091</c:v>
                </c:pt>
                <c:pt idx="139">
                  <c:v>-0.28706122199616529</c:v>
                </c:pt>
                <c:pt idx="140">
                  <c:v>-0.13232447415265619</c:v>
                </c:pt>
                <c:pt idx="141">
                  <c:v>-0.25013620603223247</c:v>
                </c:pt>
                <c:pt idx="142">
                  <c:v>-0.10564734061383517</c:v>
                </c:pt>
                <c:pt idx="143">
                  <c:v>-0.12131668341868353</c:v>
                </c:pt>
                <c:pt idx="144">
                  <c:v>-7.155524273965358E-2</c:v>
                </c:pt>
                <c:pt idx="145">
                  <c:v>-0.23549960205242193</c:v>
                </c:pt>
                <c:pt idx="146">
                  <c:v>-0.14907593308454983</c:v>
                </c:pt>
                <c:pt idx="147">
                  <c:v>-0.22954001277114622</c:v>
                </c:pt>
                <c:pt idx="148">
                  <c:v>-0.1843899099575606</c:v>
                </c:pt>
                <c:pt idx="149">
                  <c:v>-5.5941972464203543E-2</c:v>
                </c:pt>
                <c:pt idx="150">
                  <c:v>-0.31337681325588068</c:v>
                </c:pt>
                <c:pt idx="151">
                  <c:v>-0.21520385712049986</c:v>
                </c:pt>
                <c:pt idx="152">
                  <c:v>-0.42481552556279667</c:v>
                </c:pt>
                <c:pt idx="153">
                  <c:v>-0.36168538959109736</c:v>
                </c:pt>
                <c:pt idx="154">
                  <c:v>-0.26623488029351872</c:v>
                </c:pt>
                <c:pt idx="155">
                  <c:v>-0.5550854018098873</c:v>
                </c:pt>
                <c:pt idx="156">
                  <c:v>-0.40509975470360643</c:v>
                </c:pt>
                <c:pt idx="157">
                  <c:v>-0.42987293295315593</c:v>
                </c:pt>
                <c:pt idx="158">
                  <c:v>-0.2875215188792859</c:v>
                </c:pt>
                <c:pt idx="159">
                  <c:v>-0.31150884481383501</c:v>
                </c:pt>
                <c:pt idx="160">
                  <c:v>-0.37067791688042573</c:v>
                </c:pt>
                <c:pt idx="161">
                  <c:v>-0.16210735629740536</c:v>
                </c:pt>
                <c:pt idx="162">
                  <c:v>-0.63282870846552919</c:v>
                </c:pt>
                <c:pt idx="163">
                  <c:v>-0.4262600208723713</c:v>
                </c:pt>
                <c:pt idx="164">
                  <c:v>-0.35645055867488057</c:v>
                </c:pt>
                <c:pt idx="165">
                  <c:v>-0.40005071634748562</c:v>
                </c:pt>
                <c:pt idx="166">
                  <c:v>-0.18494645073442459</c:v>
                </c:pt>
                <c:pt idx="167">
                  <c:v>-0.49482249696831726</c:v>
                </c:pt>
                <c:pt idx="168">
                  <c:v>-0.16210735629740536</c:v>
                </c:pt>
                <c:pt idx="169">
                  <c:v>-0.50573488071197037</c:v>
                </c:pt>
                <c:pt idx="170">
                  <c:v>-0.50573488071197037</c:v>
                </c:pt>
                <c:pt idx="171">
                  <c:v>-0.35645055867488057</c:v>
                </c:pt>
                <c:pt idx="172">
                  <c:v>-0.19807830235814278</c:v>
                </c:pt>
                <c:pt idx="173">
                  <c:v>-0.19807830235814278</c:v>
                </c:pt>
                <c:pt idx="174">
                  <c:v>-0.37067791688042573</c:v>
                </c:pt>
                <c:pt idx="175">
                  <c:v>-0.26623488029351872</c:v>
                </c:pt>
                <c:pt idx="176">
                  <c:v>-0.4262600208723713</c:v>
                </c:pt>
                <c:pt idx="177">
                  <c:v>-0.63282870846552919</c:v>
                </c:pt>
                <c:pt idx="178">
                  <c:v>-0.42987293295315593</c:v>
                </c:pt>
                <c:pt idx="179">
                  <c:v>-0.18494645073442459</c:v>
                </c:pt>
                <c:pt idx="180">
                  <c:v>-0.40005071634748562</c:v>
                </c:pt>
                <c:pt idx="181">
                  <c:v>-0.36168538959109736</c:v>
                </c:pt>
                <c:pt idx="182">
                  <c:v>-0.22954001277114622</c:v>
                </c:pt>
                <c:pt idx="183">
                  <c:v>-0.40509975470360643</c:v>
                </c:pt>
                <c:pt idx="184">
                  <c:v>-0.5550854018098873</c:v>
                </c:pt>
                <c:pt idx="185">
                  <c:v>-0.31337681325588068</c:v>
                </c:pt>
                <c:pt idx="186">
                  <c:v>-0.31150884481383501</c:v>
                </c:pt>
                <c:pt idx="187">
                  <c:v>-0.2875215188792859</c:v>
                </c:pt>
                <c:pt idx="188">
                  <c:v>-0.14907593308454983</c:v>
                </c:pt>
                <c:pt idx="189">
                  <c:v>-0.10564734061383517</c:v>
                </c:pt>
                <c:pt idx="190">
                  <c:v>-5.5941972464203543E-2</c:v>
                </c:pt>
                <c:pt idx="191">
                  <c:v>-0.1843899099575606</c:v>
                </c:pt>
                <c:pt idx="192">
                  <c:v>-7.155524273965358E-2</c:v>
                </c:pt>
                <c:pt idx="193">
                  <c:v>-0.42481552556279667</c:v>
                </c:pt>
                <c:pt idx="194">
                  <c:v>-0.21520385712049986</c:v>
                </c:pt>
                <c:pt idx="195">
                  <c:v>-0.25013620603223247</c:v>
                </c:pt>
                <c:pt idx="196">
                  <c:v>-0.12131668341868353</c:v>
                </c:pt>
                <c:pt idx="197">
                  <c:v>-0.23549960205242193</c:v>
                </c:pt>
                <c:pt idx="198">
                  <c:v>-0.17343317033244313</c:v>
                </c:pt>
                <c:pt idx="199">
                  <c:v>-0.24677018046148524</c:v>
                </c:pt>
                <c:pt idx="200">
                  <c:v>-0.17533879942856234</c:v>
                </c:pt>
                <c:pt idx="201">
                  <c:v>-0.46571918040373889</c:v>
                </c:pt>
                <c:pt idx="202">
                  <c:v>-0.16963781330525798</c:v>
                </c:pt>
                <c:pt idx="203">
                  <c:v>-0.40351465961882393</c:v>
                </c:pt>
                <c:pt idx="204">
                  <c:v>-0.35968770111835402</c:v>
                </c:pt>
                <c:pt idx="205">
                  <c:v>-0.58170144139876689</c:v>
                </c:pt>
                <c:pt idx="206">
                  <c:v>-0.15320354077100565</c:v>
                </c:pt>
                <c:pt idx="207">
                  <c:v>-0.52847270983470318</c:v>
                </c:pt>
                <c:pt idx="208">
                  <c:v>-0.20365291606444491</c:v>
                </c:pt>
                <c:pt idx="209">
                  <c:v>-0.43596893749252019</c:v>
                </c:pt>
                <c:pt idx="210">
                  <c:v>-0.42413679688604977</c:v>
                </c:pt>
                <c:pt idx="211">
                  <c:v>-0.19124163828866639</c:v>
                </c:pt>
                <c:pt idx="212">
                  <c:v>-0.35288451318583186</c:v>
                </c:pt>
                <c:pt idx="213">
                  <c:v>-0.1289751866503861</c:v>
                </c:pt>
                <c:pt idx="214">
                  <c:v>-0.42974656053615373</c:v>
                </c:pt>
                <c:pt idx="215">
                  <c:v>-0.22916591694068278</c:v>
                </c:pt>
                <c:pt idx="216">
                  <c:v>-0.26585074162196903</c:v>
                </c:pt>
                <c:pt idx="217">
                  <c:v>-0.15154814579861925</c:v>
                </c:pt>
                <c:pt idx="218">
                  <c:v>-0.16104281514226101</c:v>
                </c:pt>
                <c:pt idx="219">
                  <c:v>-0.43962955306846457</c:v>
                </c:pt>
                <c:pt idx="220">
                  <c:v>-0.28664611789793287</c:v>
                </c:pt>
                <c:pt idx="221">
                  <c:v>-0.35163752708428703</c:v>
                </c:pt>
                <c:pt idx="222">
                  <c:v>-0.28002704871865897</c:v>
                </c:pt>
                <c:pt idx="223">
                  <c:v>-0.18325423201138857</c:v>
                </c:pt>
                <c:pt idx="224">
                  <c:v>-0.15154814579861925</c:v>
                </c:pt>
                <c:pt idx="225">
                  <c:v>-0.19124163828866639</c:v>
                </c:pt>
                <c:pt idx="226">
                  <c:v>-0.28664611789793287</c:v>
                </c:pt>
                <c:pt idx="227">
                  <c:v>-0.43962955306846457</c:v>
                </c:pt>
                <c:pt idx="228">
                  <c:v>-0.42974656053615373</c:v>
                </c:pt>
                <c:pt idx="229">
                  <c:v>-0.18325423201138857</c:v>
                </c:pt>
                <c:pt idx="230">
                  <c:v>-0.28002704871865897</c:v>
                </c:pt>
                <c:pt idx="231">
                  <c:v>-0.42413679688604977</c:v>
                </c:pt>
                <c:pt idx="232">
                  <c:v>-0.35968770111835402</c:v>
                </c:pt>
                <c:pt idx="233">
                  <c:v>-0.1289751866503861</c:v>
                </c:pt>
                <c:pt idx="234">
                  <c:v>-0.35288451318583186</c:v>
                </c:pt>
                <c:pt idx="235">
                  <c:v>-0.52847270983470318</c:v>
                </c:pt>
                <c:pt idx="236">
                  <c:v>-0.26585074162196903</c:v>
                </c:pt>
                <c:pt idx="237">
                  <c:v>-0.22916591694068278</c:v>
                </c:pt>
                <c:pt idx="238">
                  <c:v>-0.40351465961882393</c:v>
                </c:pt>
                <c:pt idx="239">
                  <c:v>-0.24677018046148524</c:v>
                </c:pt>
                <c:pt idx="240">
                  <c:v>-0.15320354077100565</c:v>
                </c:pt>
                <c:pt idx="241">
                  <c:v>-0.58170144139876689</c:v>
                </c:pt>
                <c:pt idx="242">
                  <c:v>-0.46571918040373889</c:v>
                </c:pt>
                <c:pt idx="243">
                  <c:v>-0.43596893749252019</c:v>
                </c:pt>
                <c:pt idx="244">
                  <c:v>-0.20365291606444491</c:v>
                </c:pt>
                <c:pt idx="245">
                  <c:v>-0.17343317033244313</c:v>
                </c:pt>
                <c:pt idx="246">
                  <c:v>-0.17533879942856234</c:v>
                </c:pt>
                <c:pt idx="247">
                  <c:v>-0.16963781330525798</c:v>
                </c:pt>
                <c:pt idx="248">
                  <c:v>-0.33601254016090304</c:v>
                </c:pt>
                <c:pt idx="249">
                  <c:v>-0.15919911689950714</c:v>
                </c:pt>
                <c:pt idx="250">
                  <c:v>-0.13929839038364489</c:v>
                </c:pt>
                <c:pt idx="251">
                  <c:v>-0.1003790335606642</c:v>
                </c:pt>
                <c:pt idx="252">
                  <c:v>-0.18938957101167395</c:v>
                </c:pt>
                <c:pt idx="253">
                  <c:v>-0.24734094859655478</c:v>
                </c:pt>
                <c:pt idx="254">
                  <c:v>-0.20534178717378548</c:v>
                </c:pt>
                <c:pt idx="255">
                  <c:v>-0.14782894698300497</c:v>
                </c:pt>
                <c:pt idx="256">
                  <c:v>-0.28298717612883623</c:v>
                </c:pt>
                <c:pt idx="257">
                  <c:v>-0.18794842331579462</c:v>
                </c:pt>
                <c:pt idx="258">
                  <c:v>-0.14782894698300497</c:v>
                </c:pt>
                <c:pt idx="259">
                  <c:v>-0.28298717612883623</c:v>
                </c:pt>
                <c:pt idx="260">
                  <c:v>-0.20534178717378548</c:v>
                </c:pt>
                <c:pt idx="261">
                  <c:v>-0.18938957101167395</c:v>
                </c:pt>
                <c:pt idx="262">
                  <c:v>-0.24734094859655478</c:v>
                </c:pt>
                <c:pt idx="263">
                  <c:v>-0.1003790335606642</c:v>
                </c:pt>
                <c:pt idx="264">
                  <c:v>-0.15919911689950714</c:v>
                </c:pt>
                <c:pt idx="265">
                  <c:v>-0.13929839038364489</c:v>
                </c:pt>
                <c:pt idx="266">
                  <c:v>-0.33601254016090304</c:v>
                </c:pt>
                <c:pt idx="267">
                  <c:v>-0.85201036755961468</c:v>
                </c:pt>
                <c:pt idx="268">
                  <c:v>-0.76229180981202305</c:v>
                </c:pt>
                <c:pt idx="269">
                  <c:v>-0.85201036755961468</c:v>
                </c:pt>
                <c:pt idx="270">
                  <c:v>-0.76229180981202305</c:v>
                </c:pt>
                <c:pt idx="271">
                  <c:v>-0.42654456803648222</c:v>
                </c:pt>
                <c:pt idx="272">
                  <c:v>-0.37672370721435855</c:v>
                </c:pt>
                <c:pt idx="273">
                  <c:v>-0.42654456803648222</c:v>
                </c:pt>
                <c:pt idx="274">
                  <c:v>-0.37672370721435855</c:v>
                </c:pt>
              </c:numCache>
            </c:numRef>
          </c:yVal>
          <c:smooth val="0"/>
        </c:ser>
        <c:dLbls>
          <c:showLegendKey val="0"/>
          <c:showVal val="0"/>
          <c:showCatName val="0"/>
          <c:showSerName val="0"/>
          <c:showPercent val="0"/>
          <c:showBubbleSize val="0"/>
        </c:dLbls>
        <c:axId val="-832098624"/>
        <c:axId val="-832102432"/>
      </c:scatterChart>
      <c:valAx>
        <c:axId val="-832098624"/>
        <c:scaling>
          <c:orientation val="minMax"/>
        </c:scaling>
        <c:delete val="0"/>
        <c:axPos val="b"/>
        <c:majorTickMark val="out"/>
        <c:minorTickMark val="none"/>
        <c:tickLblPos val="nextTo"/>
        <c:crossAx val="-832102432"/>
        <c:crosses val="autoZero"/>
        <c:crossBetween val="midCat"/>
      </c:valAx>
      <c:valAx>
        <c:axId val="-832102432"/>
        <c:scaling>
          <c:orientation val="minMax"/>
        </c:scaling>
        <c:delete val="0"/>
        <c:axPos val="l"/>
        <c:majorGridlines/>
        <c:numFmt formatCode="0.000" sourceLinked="1"/>
        <c:majorTickMark val="out"/>
        <c:minorTickMark val="none"/>
        <c:tickLblPos val="nextTo"/>
        <c:crossAx val="-83209862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Sheet1!$C$1:$C$275</c:f>
              <c:numCache>
                <c:formatCode>General</c:formatCode>
                <c:ptCount val="275"/>
                <c:pt idx="0">
                  <c:v>9.0399999999999991</c:v>
                </c:pt>
                <c:pt idx="1">
                  <c:v>6.3</c:v>
                </c:pt>
                <c:pt idx="2">
                  <c:v>5.98</c:v>
                </c:pt>
                <c:pt idx="3">
                  <c:v>8.68</c:v>
                </c:pt>
                <c:pt idx="4">
                  <c:v>8.6199999999999992</c:v>
                </c:pt>
                <c:pt idx="5">
                  <c:v>9.23</c:v>
                </c:pt>
                <c:pt idx="6">
                  <c:v>7.13</c:v>
                </c:pt>
                <c:pt idx="7">
                  <c:v>4.1100000000000003</c:v>
                </c:pt>
                <c:pt idx="8">
                  <c:v>5.18</c:v>
                </c:pt>
                <c:pt idx="9">
                  <c:v>5.59</c:v>
                </c:pt>
                <c:pt idx="10">
                  <c:v>5.5</c:v>
                </c:pt>
                <c:pt idx="11">
                  <c:v>5.37</c:v>
                </c:pt>
                <c:pt idx="12">
                  <c:v>7.79</c:v>
                </c:pt>
                <c:pt idx="13">
                  <c:v>7.88</c:v>
                </c:pt>
                <c:pt idx="14">
                  <c:v>4.6900000000000004</c:v>
                </c:pt>
                <c:pt idx="16">
                  <c:v>4.63</c:v>
                </c:pt>
                <c:pt idx="17">
                  <c:v>4.13</c:v>
                </c:pt>
                <c:pt idx="18">
                  <c:v>6.46</c:v>
                </c:pt>
                <c:pt idx="19">
                  <c:v>5.4</c:v>
                </c:pt>
                <c:pt idx="20">
                  <c:v>6.05</c:v>
                </c:pt>
                <c:pt idx="21">
                  <c:v>4.6900000000000004</c:v>
                </c:pt>
                <c:pt idx="22">
                  <c:v>5.18</c:v>
                </c:pt>
                <c:pt idx="23">
                  <c:v>4.13</c:v>
                </c:pt>
                <c:pt idx="24">
                  <c:v>4.63</c:v>
                </c:pt>
                <c:pt idx="25">
                  <c:v>5.37</c:v>
                </c:pt>
                <c:pt idx="26">
                  <c:v>6.05</c:v>
                </c:pt>
                <c:pt idx="27">
                  <c:v>5.4</c:v>
                </c:pt>
                <c:pt idx="28">
                  <c:v>4.1100000000000003</c:v>
                </c:pt>
                <c:pt idx="29">
                  <c:v>6.3</c:v>
                </c:pt>
                <c:pt idx="30">
                  <c:v>5.5</c:v>
                </c:pt>
                <c:pt idx="31">
                  <c:v>5.59</c:v>
                </c:pt>
                <c:pt idx="32">
                  <c:v>8.6199999999999992</c:v>
                </c:pt>
                <c:pt idx="33">
                  <c:v>7.88</c:v>
                </c:pt>
                <c:pt idx="34">
                  <c:v>7.79</c:v>
                </c:pt>
                <c:pt idx="35">
                  <c:v>9.0399999999999991</c:v>
                </c:pt>
                <c:pt idx="36">
                  <c:v>8.68</c:v>
                </c:pt>
                <c:pt idx="37">
                  <c:v>5.98</c:v>
                </c:pt>
                <c:pt idx="38">
                  <c:v>7.13</c:v>
                </c:pt>
                <c:pt idx="39">
                  <c:v>9.23</c:v>
                </c:pt>
                <c:pt idx="40">
                  <c:v>7.88</c:v>
                </c:pt>
                <c:pt idx="41">
                  <c:v>8.1</c:v>
                </c:pt>
                <c:pt idx="42">
                  <c:v>6.48</c:v>
                </c:pt>
                <c:pt idx="43">
                  <c:v>9.25</c:v>
                </c:pt>
                <c:pt idx="44">
                  <c:v>9.6300000000000008</c:v>
                </c:pt>
                <c:pt idx="45">
                  <c:v>9.2899999999999991</c:v>
                </c:pt>
                <c:pt idx="46">
                  <c:v>7.36</c:v>
                </c:pt>
                <c:pt idx="48">
                  <c:v>9.85</c:v>
                </c:pt>
                <c:pt idx="49">
                  <c:v>4.59</c:v>
                </c:pt>
                <c:pt idx="50">
                  <c:v>6.96</c:v>
                </c:pt>
                <c:pt idx="51">
                  <c:v>7.91</c:v>
                </c:pt>
                <c:pt idx="52">
                  <c:v>7.94</c:v>
                </c:pt>
                <c:pt idx="53">
                  <c:v>6.46</c:v>
                </c:pt>
                <c:pt idx="54">
                  <c:v>4.6399999999999997</c:v>
                </c:pt>
                <c:pt idx="55">
                  <c:v>7.38</c:v>
                </c:pt>
                <c:pt idx="56">
                  <c:v>4.13</c:v>
                </c:pt>
                <c:pt idx="57">
                  <c:v>3.58</c:v>
                </c:pt>
                <c:pt idx="58">
                  <c:v>9.99</c:v>
                </c:pt>
                <c:pt idx="59">
                  <c:v>6.03</c:v>
                </c:pt>
                <c:pt idx="60">
                  <c:v>5.91</c:v>
                </c:pt>
                <c:pt idx="61">
                  <c:v>3.98</c:v>
                </c:pt>
                <c:pt idx="62">
                  <c:v>7.38</c:v>
                </c:pt>
                <c:pt idx="63">
                  <c:v>4.3600000000000003</c:v>
                </c:pt>
                <c:pt idx="64">
                  <c:v>4.3600000000000003</c:v>
                </c:pt>
                <c:pt idx="65">
                  <c:v>9.99</c:v>
                </c:pt>
                <c:pt idx="66">
                  <c:v>5.78</c:v>
                </c:pt>
                <c:pt idx="67">
                  <c:v>5.78</c:v>
                </c:pt>
                <c:pt idx="68">
                  <c:v>4.6399999999999997</c:v>
                </c:pt>
                <c:pt idx="69">
                  <c:v>9.85</c:v>
                </c:pt>
                <c:pt idx="70">
                  <c:v>3.58</c:v>
                </c:pt>
                <c:pt idx="71">
                  <c:v>4.13</c:v>
                </c:pt>
                <c:pt idx="72">
                  <c:v>7.91</c:v>
                </c:pt>
                <c:pt idx="73">
                  <c:v>5.91</c:v>
                </c:pt>
                <c:pt idx="74">
                  <c:v>6.03</c:v>
                </c:pt>
                <c:pt idx="76">
                  <c:v>8.1</c:v>
                </c:pt>
                <c:pt idx="77">
                  <c:v>6.96</c:v>
                </c:pt>
                <c:pt idx="78">
                  <c:v>4.59</c:v>
                </c:pt>
                <c:pt idx="79">
                  <c:v>9.6300000000000008</c:v>
                </c:pt>
                <c:pt idx="80">
                  <c:v>6.46</c:v>
                </c:pt>
                <c:pt idx="81">
                  <c:v>7.94</c:v>
                </c:pt>
                <c:pt idx="82">
                  <c:v>7.88</c:v>
                </c:pt>
                <c:pt idx="83">
                  <c:v>9.25</c:v>
                </c:pt>
                <c:pt idx="84">
                  <c:v>6.48</c:v>
                </c:pt>
                <c:pt idx="85">
                  <c:v>7.36</c:v>
                </c:pt>
                <c:pt idx="86">
                  <c:v>9.2899999999999991</c:v>
                </c:pt>
                <c:pt idx="87">
                  <c:v>7.31</c:v>
                </c:pt>
                <c:pt idx="88">
                  <c:v>9.23</c:v>
                </c:pt>
                <c:pt idx="89">
                  <c:v>8.35</c:v>
                </c:pt>
                <c:pt idx="90">
                  <c:v>10.51</c:v>
                </c:pt>
                <c:pt idx="91">
                  <c:v>9.85</c:v>
                </c:pt>
                <c:pt idx="92">
                  <c:v>10.52</c:v>
                </c:pt>
                <c:pt idx="93">
                  <c:v>7.88</c:v>
                </c:pt>
                <c:pt idx="94">
                  <c:v>7.23</c:v>
                </c:pt>
                <c:pt idx="95">
                  <c:v>9.32</c:v>
                </c:pt>
                <c:pt idx="96">
                  <c:v>6.28</c:v>
                </c:pt>
                <c:pt idx="97">
                  <c:v>7.94</c:v>
                </c:pt>
                <c:pt idx="98">
                  <c:v>7.09</c:v>
                </c:pt>
                <c:pt idx="99">
                  <c:v>8.36</c:v>
                </c:pt>
                <c:pt idx="100">
                  <c:v>5.68</c:v>
                </c:pt>
                <c:pt idx="101">
                  <c:v>5.89</c:v>
                </c:pt>
                <c:pt idx="102">
                  <c:v>7.23</c:v>
                </c:pt>
                <c:pt idx="103">
                  <c:v>4.79</c:v>
                </c:pt>
                <c:pt idx="104">
                  <c:v>4.74</c:v>
                </c:pt>
                <c:pt idx="105">
                  <c:v>9.49</c:v>
                </c:pt>
                <c:pt idx="106">
                  <c:v>7.07</c:v>
                </c:pt>
                <c:pt idx="107">
                  <c:v>6.26</c:v>
                </c:pt>
                <c:pt idx="108">
                  <c:v>5.45</c:v>
                </c:pt>
                <c:pt idx="110">
                  <c:v>3.93</c:v>
                </c:pt>
                <c:pt idx="111">
                  <c:v>3.97</c:v>
                </c:pt>
                <c:pt idx="112">
                  <c:v>8.1300000000000008</c:v>
                </c:pt>
                <c:pt idx="113">
                  <c:v>5.95</c:v>
                </c:pt>
                <c:pt idx="114">
                  <c:v>5.72</c:v>
                </c:pt>
                <c:pt idx="115">
                  <c:v>5.45</c:v>
                </c:pt>
                <c:pt idx="116">
                  <c:v>7.23</c:v>
                </c:pt>
                <c:pt idx="117">
                  <c:v>3.97</c:v>
                </c:pt>
                <c:pt idx="118">
                  <c:v>3.93</c:v>
                </c:pt>
                <c:pt idx="119">
                  <c:v>9.49</c:v>
                </c:pt>
                <c:pt idx="120">
                  <c:v>5.72</c:v>
                </c:pt>
                <c:pt idx="121">
                  <c:v>5.95</c:v>
                </c:pt>
                <c:pt idx="122">
                  <c:v>5.89</c:v>
                </c:pt>
                <c:pt idx="123">
                  <c:v>9.32</c:v>
                </c:pt>
                <c:pt idx="124">
                  <c:v>4.74</c:v>
                </c:pt>
                <c:pt idx="125">
                  <c:v>4.79</c:v>
                </c:pt>
                <c:pt idx="126">
                  <c:v>7.09</c:v>
                </c:pt>
                <c:pt idx="127">
                  <c:v>6.26</c:v>
                </c:pt>
                <c:pt idx="128">
                  <c:v>7.07</c:v>
                </c:pt>
                <c:pt idx="129">
                  <c:v>7.23</c:v>
                </c:pt>
                <c:pt idx="130">
                  <c:v>9.23</c:v>
                </c:pt>
                <c:pt idx="131">
                  <c:v>7.94</c:v>
                </c:pt>
                <c:pt idx="132">
                  <c:v>6.28</c:v>
                </c:pt>
                <c:pt idx="133">
                  <c:v>9.85</c:v>
                </c:pt>
                <c:pt idx="134">
                  <c:v>5.68</c:v>
                </c:pt>
                <c:pt idx="135">
                  <c:v>8.36</c:v>
                </c:pt>
                <c:pt idx="136">
                  <c:v>7.31</c:v>
                </c:pt>
                <c:pt idx="137">
                  <c:v>10.51</c:v>
                </c:pt>
                <c:pt idx="138">
                  <c:v>8.35</c:v>
                </c:pt>
                <c:pt idx="139">
                  <c:v>7.88</c:v>
                </c:pt>
                <c:pt idx="140">
                  <c:v>10.52</c:v>
                </c:pt>
                <c:pt idx="141">
                  <c:v>8.35</c:v>
                </c:pt>
                <c:pt idx="142">
                  <c:v>9.51</c:v>
                </c:pt>
                <c:pt idx="143">
                  <c:v>8.99</c:v>
                </c:pt>
                <c:pt idx="145">
                  <c:v>8.56</c:v>
                </c:pt>
                <c:pt idx="146">
                  <c:v>10.119999999999999</c:v>
                </c:pt>
                <c:pt idx="147">
                  <c:v>8.6300000000000008</c:v>
                </c:pt>
                <c:pt idx="148">
                  <c:v>9.4</c:v>
                </c:pt>
                <c:pt idx="150">
                  <c:v>7.59</c:v>
                </c:pt>
                <c:pt idx="151">
                  <c:v>8.86</c:v>
                </c:pt>
                <c:pt idx="152">
                  <c:v>6.55</c:v>
                </c:pt>
                <c:pt idx="153">
                  <c:v>7.09</c:v>
                </c:pt>
                <c:pt idx="154">
                  <c:v>8.14</c:v>
                </c:pt>
                <c:pt idx="155">
                  <c:v>5.64</c:v>
                </c:pt>
                <c:pt idx="156">
                  <c:v>6.71</c:v>
                </c:pt>
                <c:pt idx="157">
                  <c:v>6.51</c:v>
                </c:pt>
                <c:pt idx="158">
                  <c:v>7.87</c:v>
                </c:pt>
                <c:pt idx="159">
                  <c:v>7.6</c:v>
                </c:pt>
                <c:pt idx="160">
                  <c:v>7.01</c:v>
                </c:pt>
                <c:pt idx="161">
                  <c:v>9.83</c:v>
                </c:pt>
                <c:pt idx="162">
                  <c:v>5.19</c:v>
                </c:pt>
                <c:pt idx="163">
                  <c:v>6.54</c:v>
                </c:pt>
                <c:pt idx="164">
                  <c:v>7.15</c:v>
                </c:pt>
                <c:pt idx="165">
                  <c:v>6.76</c:v>
                </c:pt>
                <c:pt idx="166">
                  <c:v>9.3800000000000008</c:v>
                </c:pt>
                <c:pt idx="167">
                  <c:v>6.03</c:v>
                </c:pt>
                <c:pt idx="168">
                  <c:v>9.83</c:v>
                </c:pt>
                <c:pt idx="169">
                  <c:v>5.96</c:v>
                </c:pt>
                <c:pt idx="170">
                  <c:v>5.96</c:v>
                </c:pt>
                <c:pt idx="171">
                  <c:v>7.15</c:v>
                </c:pt>
                <c:pt idx="172">
                  <c:v>9.14</c:v>
                </c:pt>
                <c:pt idx="173">
                  <c:v>9.14</c:v>
                </c:pt>
                <c:pt idx="174">
                  <c:v>7.01</c:v>
                </c:pt>
                <c:pt idx="175">
                  <c:v>8.14</c:v>
                </c:pt>
                <c:pt idx="176">
                  <c:v>6.54</c:v>
                </c:pt>
                <c:pt idx="177">
                  <c:v>5.19</c:v>
                </c:pt>
                <c:pt idx="178">
                  <c:v>6.51</c:v>
                </c:pt>
                <c:pt idx="179">
                  <c:v>9.3800000000000008</c:v>
                </c:pt>
                <c:pt idx="180">
                  <c:v>6.76</c:v>
                </c:pt>
                <c:pt idx="181">
                  <c:v>7.09</c:v>
                </c:pt>
                <c:pt idx="182">
                  <c:v>8.6300000000000008</c:v>
                </c:pt>
                <c:pt idx="183">
                  <c:v>6.71</c:v>
                </c:pt>
                <c:pt idx="184">
                  <c:v>5.64</c:v>
                </c:pt>
                <c:pt idx="185">
                  <c:v>7.59</c:v>
                </c:pt>
                <c:pt idx="186">
                  <c:v>7.6</c:v>
                </c:pt>
                <c:pt idx="187">
                  <c:v>7.87</c:v>
                </c:pt>
                <c:pt idx="188">
                  <c:v>10.119999999999999</c:v>
                </c:pt>
                <c:pt idx="189">
                  <c:v>9.51</c:v>
                </c:pt>
                <c:pt idx="191">
                  <c:v>9.4</c:v>
                </c:pt>
                <c:pt idx="193">
                  <c:v>6.55</c:v>
                </c:pt>
                <c:pt idx="194">
                  <c:v>8.86</c:v>
                </c:pt>
                <c:pt idx="195">
                  <c:v>8.35</c:v>
                </c:pt>
                <c:pt idx="196">
                  <c:v>8.99</c:v>
                </c:pt>
                <c:pt idx="197">
                  <c:v>8.56</c:v>
                </c:pt>
                <c:pt idx="198">
                  <c:v>9.61</c:v>
                </c:pt>
                <c:pt idx="199">
                  <c:v>8.39</c:v>
                </c:pt>
                <c:pt idx="200">
                  <c:v>9.57</c:v>
                </c:pt>
                <c:pt idx="201">
                  <c:v>6.24</c:v>
                </c:pt>
                <c:pt idx="202">
                  <c:v>9.67</c:v>
                </c:pt>
                <c:pt idx="203">
                  <c:v>6.72</c:v>
                </c:pt>
                <c:pt idx="204">
                  <c:v>7.11</c:v>
                </c:pt>
                <c:pt idx="205">
                  <c:v>5.48</c:v>
                </c:pt>
                <c:pt idx="206">
                  <c:v>10.029999999999999</c:v>
                </c:pt>
                <c:pt idx="207">
                  <c:v>5.81</c:v>
                </c:pt>
                <c:pt idx="208">
                  <c:v>9.0399999999999991</c:v>
                </c:pt>
                <c:pt idx="209">
                  <c:v>6.46</c:v>
                </c:pt>
                <c:pt idx="210">
                  <c:v>6.56</c:v>
                </c:pt>
                <c:pt idx="211">
                  <c:v>9.27</c:v>
                </c:pt>
                <c:pt idx="212">
                  <c:v>7.18</c:v>
                </c:pt>
                <c:pt idx="214">
                  <c:v>6.51</c:v>
                </c:pt>
                <c:pt idx="215">
                  <c:v>8.65</c:v>
                </c:pt>
                <c:pt idx="216">
                  <c:v>8.14</c:v>
                </c:pt>
                <c:pt idx="217">
                  <c:v>10.050000000000001</c:v>
                </c:pt>
                <c:pt idx="218">
                  <c:v>9.85</c:v>
                </c:pt>
                <c:pt idx="219">
                  <c:v>6.43</c:v>
                </c:pt>
                <c:pt idx="220">
                  <c:v>7.88</c:v>
                </c:pt>
                <c:pt idx="221">
                  <c:v>7.19</c:v>
                </c:pt>
                <c:pt idx="222">
                  <c:v>7.96</c:v>
                </c:pt>
                <c:pt idx="223">
                  <c:v>9.41</c:v>
                </c:pt>
                <c:pt idx="224">
                  <c:v>10.050000000000001</c:v>
                </c:pt>
                <c:pt idx="225">
                  <c:v>9.27</c:v>
                </c:pt>
                <c:pt idx="226">
                  <c:v>7.88</c:v>
                </c:pt>
                <c:pt idx="227">
                  <c:v>6.43</c:v>
                </c:pt>
                <c:pt idx="228">
                  <c:v>6.51</c:v>
                </c:pt>
                <c:pt idx="229">
                  <c:v>9.41</c:v>
                </c:pt>
                <c:pt idx="230">
                  <c:v>7.96</c:v>
                </c:pt>
                <c:pt idx="231">
                  <c:v>6.56</c:v>
                </c:pt>
                <c:pt idx="232">
                  <c:v>7.11</c:v>
                </c:pt>
                <c:pt idx="234">
                  <c:v>7.18</c:v>
                </c:pt>
                <c:pt idx="235">
                  <c:v>5.81</c:v>
                </c:pt>
                <c:pt idx="236">
                  <c:v>8.14</c:v>
                </c:pt>
                <c:pt idx="237">
                  <c:v>8.65</c:v>
                </c:pt>
                <c:pt idx="238">
                  <c:v>6.72</c:v>
                </c:pt>
                <c:pt idx="239">
                  <c:v>8.39</c:v>
                </c:pt>
                <c:pt idx="240">
                  <c:v>10.029999999999999</c:v>
                </c:pt>
                <c:pt idx="241">
                  <c:v>5.48</c:v>
                </c:pt>
                <c:pt idx="242">
                  <c:v>6.24</c:v>
                </c:pt>
                <c:pt idx="243">
                  <c:v>6.46</c:v>
                </c:pt>
                <c:pt idx="244">
                  <c:v>9.0399999999999991</c:v>
                </c:pt>
                <c:pt idx="245">
                  <c:v>9.61</c:v>
                </c:pt>
                <c:pt idx="246">
                  <c:v>9.57</c:v>
                </c:pt>
                <c:pt idx="247">
                  <c:v>9.67</c:v>
                </c:pt>
                <c:pt idx="248">
                  <c:v>7.35</c:v>
                </c:pt>
                <c:pt idx="249">
                  <c:v>9.9</c:v>
                </c:pt>
                <c:pt idx="250">
                  <c:v>10.36</c:v>
                </c:pt>
                <c:pt idx="251">
                  <c:v>11.49</c:v>
                </c:pt>
                <c:pt idx="252">
                  <c:v>9.3000000000000007</c:v>
                </c:pt>
                <c:pt idx="253">
                  <c:v>8.39</c:v>
                </c:pt>
                <c:pt idx="254">
                  <c:v>9.0299999999999994</c:v>
                </c:pt>
                <c:pt idx="255">
                  <c:v>10.15</c:v>
                </c:pt>
                <c:pt idx="256">
                  <c:v>7.93</c:v>
                </c:pt>
                <c:pt idx="257">
                  <c:v>9.32</c:v>
                </c:pt>
                <c:pt idx="258">
                  <c:v>10.15</c:v>
                </c:pt>
                <c:pt idx="259">
                  <c:v>7.93</c:v>
                </c:pt>
                <c:pt idx="260">
                  <c:v>9.0299999999999994</c:v>
                </c:pt>
                <c:pt idx="261">
                  <c:v>9.3000000000000007</c:v>
                </c:pt>
                <c:pt idx="262">
                  <c:v>8.39</c:v>
                </c:pt>
                <c:pt idx="263">
                  <c:v>11.49</c:v>
                </c:pt>
                <c:pt idx="264">
                  <c:v>9.9</c:v>
                </c:pt>
                <c:pt idx="265">
                  <c:v>10.36</c:v>
                </c:pt>
                <c:pt idx="266">
                  <c:v>7.35</c:v>
                </c:pt>
                <c:pt idx="267">
                  <c:v>4.1500000000000004</c:v>
                </c:pt>
                <c:pt idx="268">
                  <c:v>4.55</c:v>
                </c:pt>
                <c:pt idx="269">
                  <c:v>4.1500000000000004</c:v>
                </c:pt>
                <c:pt idx="270">
                  <c:v>4.55</c:v>
                </c:pt>
                <c:pt idx="271">
                  <c:v>6.54</c:v>
                </c:pt>
                <c:pt idx="272">
                  <c:v>6.96</c:v>
                </c:pt>
                <c:pt idx="273">
                  <c:v>6.54</c:v>
                </c:pt>
                <c:pt idx="274">
                  <c:v>6.96</c:v>
                </c:pt>
              </c:numCache>
            </c:numRef>
          </c:yVal>
          <c:smooth val="0"/>
        </c:ser>
        <c:dLbls>
          <c:showLegendKey val="0"/>
          <c:showVal val="0"/>
          <c:showCatName val="0"/>
          <c:showSerName val="0"/>
          <c:showPercent val="0"/>
          <c:showBubbleSize val="0"/>
        </c:dLbls>
        <c:axId val="-832098080"/>
        <c:axId val="-832106784"/>
      </c:scatterChart>
      <c:valAx>
        <c:axId val="-832098080"/>
        <c:scaling>
          <c:orientation val="minMax"/>
        </c:scaling>
        <c:delete val="0"/>
        <c:axPos val="b"/>
        <c:majorTickMark val="out"/>
        <c:minorTickMark val="none"/>
        <c:tickLblPos val="nextTo"/>
        <c:crossAx val="-832106784"/>
        <c:crosses val="autoZero"/>
        <c:crossBetween val="midCat"/>
      </c:valAx>
      <c:valAx>
        <c:axId val="-832106784"/>
        <c:scaling>
          <c:orientation val="minMax"/>
        </c:scaling>
        <c:delete val="0"/>
        <c:axPos val="l"/>
        <c:majorGridlines/>
        <c:numFmt formatCode="General" sourceLinked="1"/>
        <c:majorTickMark val="out"/>
        <c:minorTickMark val="none"/>
        <c:tickLblPos val="nextTo"/>
        <c:crossAx val="-832098080"/>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'[Results for AAU1.xlsx]DLC 1.3 11mps'!$H$4:$H$278</c:f>
              <c:numCache>
                <c:formatCode>0.000</c:formatCode>
                <c:ptCount val="275"/>
                <c:pt idx="0">
                  <c:v>89.724000000000004</c:v>
                </c:pt>
                <c:pt idx="1">
                  <c:v>66.947999999999993</c:v>
                </c:pt>
                <c:pt idx="2">
                  <c:v>80.534000000000006</c:v>
                </c:pt>
                <c:pt idx="3">
                  <c:v>109.563</c:v>
                </c:pt>
                <c:pt idx="4">
                  <c:v>96.212000000000003</c:v>
                </c:pt>
                <c:pt idx="5">
                  <c:v>73.233000000000004</c:v>
                </c:pt>
                <c:pt idx="6">
                  <c:v>124.629</c:v>
                </c:pt>
                <c:pt idx="7">
                  <c:v>95.518000000000001</c:v>
                </c:pt>
                <c:pt idx="8">
                  <c:v>97.174000000000007</c:v>
                </c:pt>
                <c:pt idx="9">
                  <c:v>76.507999999999996</c:v>
                </c:pt>
                <c:pt idx="10">
                  <c:v>98.677000000000007</c:v>
                </c:pt>
                <c:pt idx="11">
                  <c:v>98.504000000000005</c:v>
                </c:pt>
                <c:pt idx="12">
                  <c:v>116.355</c:v>
                </c:pt>
                <c:pt idx="13">
                  <c:v>125.011</c:v>
                </c:pt>
                <c:pt idx="14">
                  <c:v>65.061000000000007</c:v>
                </c:pt>
                <c:pt idx="15">
                  <c:v>67.402000000000001</c:v>
                </c:pt>
                <c:pt idx="16">
                  <c:v>90.650999999999996</c:v>
                </c:pt>
                <c:pt idx="17">
                  <c:v>118.127</c:v>
                </c:pt>
                <c:pt idx="18">
                  <c:v>85.778000000000006</c:v>
                </c:pt>
                <c:pt idx="19">
                  <c:v>120.631</c:v>
                </c:pt>
                <c:pt idx="20">
                  <c:v>112.334</c:v>
                </c:pt>
                <c:pt idx="21">
                  <c:v>63.808999999999997</c:v>
                </c:pt>
                <c:pt idx="22">
                  <c:v>98.188999999999993</c:v>
                </c:pt>
                <c:pt idx="23">
                  <c:v>118.875</c:v>
                </c:pt>
                <c:pt idx="24">
                  <c:v>85.337000000000003</c:v>
                </c:pt>
                <c:pt idx="25">
                  <c:v>94.522999999999996</c:v>
                </c:pt>
                <c:pt idx="26">
                  <c:v>109.21299999999999</c:v>
                </c:pt>
                <c:pt idx="27">
                  <c:v>116.998</c:v>
                </c:pt>
                <c:pt idx="28">
                  <c:v>88.54</c:v>
                </c:pt>
                <c:pt idx="29">
                  <c:v>56.731000000000002</c:v>
                </c:pt>
                <c:pt idx="30">
                  <c:v>91.12</c:v>
                </c:pt>
                <c:pt idx="31">
                  <c:v>71.828000000000003</c:v>
                </c:pt>
                <c:pt idx="32">
                  <c:v>99.355999999999995</c:v>
                </c:pt>
                <c:pt idx="33">
                  <c:v>119.85599999999999</c:v>
                </c:pt>
                <c:pt idx="34">
                  <c:v>119.068</c:v>
                </c:pt>
                <c:pt idx="35">
                  <c:v>84.866</c:v>
                </c:pt>
                <c:pt idx="36">
                  <c:v>105.67700000000001</c:v>
                </c:pt>
                <c:pt idx="37">
                  <c:v>97.085999999999999</c:v>
                </c:pt>
                <c:pt idx="38">
                  <c:v>134.72999999999999</c:v>
                </c:pt>
                <c:pt idx="39">
                  <c:v>78.122</c:v>
                </c:pt>
                <c:pt idx="40">
                  <c:v>112.877</c:v>
                </c:pt>
                <c:pt idx="41">
                  <c:v>121.60299999999999</c:v>
                </c:pt>
                <c:pt idx="42">
                  <c:v>84.480999999999995</c:v>
                </c:pt>
                <c:pt idx="43">
                  <c:v>131.727</c:v>
                </c:pt>
                <c:pt idx="44">
                  <c:v>106.191</c:v>
                </c:pt>
                <c:pt idx="45">
                  <c:v>73.221000000000004</c:v>
                </c:pt>
                <c:pt idx="46">
                  <c:v>127.333</c:v>
                </c:pt>
                <c:pt idx="47">
                  <c:v>127.492</c:v>
                </c:pt>
                <c:pt idx="48">
                  <c:v>101.495</c:v>
                </c:pt>
                <c:pt idx="49">
                  <c:v>127.34</c:v>
                </c:pt>
                <c:pt idx="50">
                  <c:v>64.7</c:v>
                </c:pt>
                <c:pt idx="51">
                  <c:v>118.51900000000001</c:v>
                </c:pt>
                <c:pt idx="52">
                  <c:v>114.044</c:v>
                </c:pt>
                <c:pt idx="53">
                  <c:v>94.742000000000004</c:v>
                </c:pt>
                <c:pt idx="54">
                  <c:v>50.554000000000002</c:v>
                </c:pt>
                <c:pt idx="55">
                  <c:v>108.08499999999999</c:v>
                </c:pt>
                <c:pt idx="56">
                  <c:v>93.835999999999999</c:v>
                </c:pt>
                <c:pt idx="57">
                  <c:v>130.28100000000001</c:v>
                </c:pt>
                <c:pt idx="58">
                  <c:v>149.249</c:v>
                </c:pt>
                <c:pt idx="59">
                  <c:v>113.089</c:v>
                </c:pt>
                <c:pt idx="60">
                  <c:v>105.44</c:v>
                </c:pt>
                <c:pt idx="61">
                  <c:v>54.237000000000002</c:v>
                </c:pt>
                <c:pt idx="62">
                  <c:v>119.31</c:v>
                </c:pt>
                <c:pt idx="63">
                  <c:v>69.257999999999996</c:v>
                </c:pt>
                <c:pt idx="64">
                  <c:v>70.668999999999997</c:v>
                </c:pt>
                <c:pt idx="65">
                  <c:v>135.846</c:v>
                </c:pt>
                <c:pt idx="66">
                  <c:v>86.141000000000005</c:v>
                </c:pt>
                <c:pt idx="67">
                  <c:v>84.436999999999998</c:v>
                </c:pt>
                <c:pt idx="68">
                  <c:v>46.427999999999997</c:v>
                </c:pt>
                <c:pt idx="69">
                  <c:v>106.13</c:v>
                </c:pt>
                <c:pt idx="70">
                  <c:v>124.301</c:v>
                </c:pt>
                <c:pt idx="71">
                  <c:v>103.914</c:v>
                </c:pt>
                <c:pt idx="72">
                  <c:v>134.17500000000001</c:v>
                </c:pt>
                <c:pt idx="73">
                  <c:v>105.70699999999999</c:v>
                </c:pt>
                <c:pt idx="74">
                  <c:v>107.586</c:v>
                </c:pt>
                <c:pt idx="75">
                  <c:v>130.68799999999999</c:v>
                </c:pt>
                <c:pt idx="76">
                  <c:v>99.956999999999994</c:v>
                </c:pt>
                <c:pt idx="77">
                  <c:v>71.150999999999996</c:v>
                </c:pt>
                <c:pt idx="78">
                  <c:v>131.28200000000001</c:v>
                </c:pt>
                <c:pt idx="79">
                  <c:v>112.31100000000001</c:v>
                </c:pt>
                <c:pt idx="80">
                  <c:v>102.285</c:v>
                </c:pt>
                <c:pt idx="81">
                  <c:v>113.752</c:v>
                </c:pt>
                <c:pt idx="82">
                  <c:v>120.328</c:v>
                </c:pt>
                <c:pt idx="83">
                  <c:v>143.77199999999999</c:v>
                </c:pt>
                <c:pt idx="84">
                  <c:v>86.694000000000003</c:v>
                </c:pt>
                <c:pt idx="85">
                  <c:v>145.923</c:v>
                </c:pt>
                <c:pt idx="86">
                  <c:v>77.793000000000006</c:v>
                </c:pt>
                <c:pt idx="87">
                  <c:v>157.64500000000001</c:v>
                </c:pt>
                <c:pt idx="88">
                  <c:v>143.511</c:v>
                </c:pt>
                <c:pt idx="89">
                  <c:v>122.2</c:v>
                </c:pt>
                <c:pt idx="90">
                  <c:v>95.742999999999995</c:v>
                </c:pt>
                <c:pt idx="91">
                  <c:v>98.906999999999996</c:v>
                </c:pt>
                <c:pt idx="92">
                  <c:v>98.350999999999999</c:v>
                </c:pt>
                <c:pt idx="93">
                  <c:v>78.004000000000005</c:v>
                </c:pt>
                <c:pt idx="94">
                  <c:v>87.483000000000004</c:v>
                </c:pt>
                <c:pt idx="95">
                  <c:v>77.421000000000006</c:v>
                </c:pt>
                <c:pt idx="96">
                  <c:v>114.736</c:v>
                </c:pt>
                <c:pt idx="97">
                  <c:v>73.457999999999998</c:v>
                </c:pt>
                <c:pt idx="98">
                  <c:v>90.206000000000003</c:v>
                </c:pt>
                <c:pt idx="99">
                  <c:v>110.93899999999999</c:v>
                </c:pt>
                <c:pt idx="100">
                  <c:v>65.247</c:v>
                </c:pt>
                <c:pt idx="101">
                  <c:v>79.828000000000003</c:v>
                </c:pt>
                <c:pt idx="102">
                  <c:v>131.268</c:v>
                </c:pt>
                <c:pt idx="103">
                  <c:v>110.622</c:v>
                </c:pt>
                <c:pt idx="104">
                  <c:v>96.289000000000001</c:v>
                </c:pt>
                <c:pt idx="105">
                  <c:v>131.691</c:v>
                </c:pt>
                <c:pt idx="106">
                  <c:v>123.432</c:v>
                </c:pt>
                <c:pt idx="107">
                  <c:v>102.488</c:v>
                </c:pt>
                <c:pt idx="108">
                  <c:v>59.66</c:v>
                </c:pt>
                <c:pt idx="109">
                  <c:v>124.82</c:v>
                </c:pt>
                <c:pt idx="110">
                  <c:v>92.731999999999999</c:v>
                </c:pt>
                <c:pt idx="111">
                  <c:v>86.253</c:v>
                </c:pt>
                <c:pt idx="112">
                  <c:v>97.081000000000003</c:v>
                </c:pt>
                <c:pt idx="113">
                  <c:v>89.558999999999997</c:v>
                </c:pt>
                <c:pt idx="114">
                  <c:v>89.838999999999999</c:v>
                </c:pt>
                <c:pt idx="115">
                  <c:v>62.677</c:v>
                </c:pt>
                <c:pt idx="116">
                  <c:v>132.16</c:v>
                </c:pt>
                <c:pt idx="117">
                  <c:v>86.197000000000003</c:v>
                </c:pt>
                <c:pt idx="118">
                  <c:v>84.741</c:v>
                </c:pt>
                <c:pt idx="119">
                  <c:v>121.77800000000001</c:v>
                </c:pt>
                <c:pt idx="120">
                  <c:v>97.566000000000003</c:v>
                </c:pt>
                <c:pt idx="121">
                  <c:v>85.745000000000005</c:v>
                </c:pt>
                <c:pt idx="122">
                  <c:v>80.59</c:v>
                </c:pt>
                <c:pt idx="123">
                  <c:v>86.010999999999996</c:v>
                </c:pt>
                <c:pt idx="124">
                  <c:v>87.242000000000004</c:v>
                </c:pt>
                <c:pt idx="125">
                  <c:v>116.523</c:v>
                </c:pt>
                <c:pt idx="126">
                  <c:v>81.506</c:v>
                </c:pt>
                <c:pt idx="127">
                  <c:v>97.599000000000004</c:v>
                </c:pt>
                <c:pt idx="128">
                  <c:v>129.4</c:v>
                </c:pt>
                <c:pt idx="129">
                  <c:v>77.941000000000003</c:v>
                </c:pt>
                <c:pt idx="130">
                  <c:v>109.563</c:v>
                </c:pt>
                <c:pt idx="131">
                  <c:v>69.992000000000004</c:v>
                </c:pt>
                <c:pt idx="132">
                  <c:v>135.26</c:v>
                </c:pt>
                <c:pt idx="133">
                  <c:v>80.221999999999994</c:v>
                </c:pt>
                <c:pt idx="134">
                  <c:v>58.064</c:v>
                </c:pt>
                <c:pt idx="135">
                  <c:v>108.816</c:v>
                </c:pt>
                <c:pt idx="136">
                  <c:v>132.286</c:v>
                </c:pt>
                <c:pt idx="137">
                  <c:v>94.507000000000005</c:v>
                </c:pt>
                <c:pt idx="138">
                  <c:v>150.51499999999999</c:v>
                </c:pt>
                <c:pt idx="139">
                  <c:v>67.465999999999994</c:v>
                </c:pt>
                <c:pt idx="140">
                  <c:v>121.511</c:v>
                </c:pt>
                <c:pt idx="141">
                  <c:v>127.78100000000001</c:v>
                </c:pt>
                <c:pt idx="142">
                  <c:v>147.27099999999999</c:v>
                </c:pt>
                <c:pt idx="143">
                  <c:v>114.304</c:v>
                </c:pt>
                <c:pt idx="144">
                  <c:v>118.661</c:v>
                </c:pt>
                <c:pt idx="145">
                  <c:v>110.45399999999999</c:v>
                </c:pt>
                <c:pt idx="146">
                  <c:v>154.792</c:v>
                </c:pt>
                <c:pt idx="147">
                  <c:v>80.387</c:v>
                </c:pt>
                <c:pt idx="148">
                  <c:v>161.922</c:v>
                </c:pt>
                <c:pt idx="149">
                  <c:v>120.416</c:v>
                </c:pt>
                <c:pt idx="150">
                  <c:v>68.986999999999995</c:v>
                </c:pt>
                <c:pt idx="151">
                  <c:v>139.19</c:v>
                </c:pt>
                <c:pt idx="152">
                  <c:v>103.78100000000001</c:v>
                </c:pt>
                <c:pt idx="153">
                  <c:v>66.471000000000004</c:v>
                </c:pt>
                <c:pt idx="154">
                  <c:v>101.241</c:v>
                </c:pt>
                <c:pt idx="155">
                  <c:v>81.89</c:v>
                </c:pt>
                <c:pt idx="156">
                  <c:v>75.694999999999993</c:v>
                </c:pt>
                <c:pt idx="157">
                  <c:v>95.37</c:v>
                </c:pt>
                <c:pt idx="158">
                  <c:v>93.08</c:v>
                </c:pt>
                <c:pt idx="159">
                  <c:v>86.804000000000002</c:v>
                </c:pt>
                <c:pt idx="160">
                  <c:v>59.212000000000003</c:v>
                </c:pt>
                <c:pt idx="161">
                  <c:v>106.247</c:v>
                </c:pt>
                <c:pt idx="162">
                  <c:v>119.688</c:v>
                </c:pt>
                <c:pt idx="163">
                  <c:v>47.427999999999997</c:v>
                </c:pt>
                <c:pt idx="164">
                  <c:v>97.236000000000004</c:v>
                </c:pt>
                <c:pt idx="165">
                  <c:v>96.486000000000004</c:v>
                </c:pt>
                <c:pt idx="166">
                  <c:v>48.706000000000003</c:v>
                </c:pt>
                <c:pt idx="167">
                  <c:v>44.161999999999999</c:v>
                </c:pt>
                <c:pt idx="168">
                  <c:v>107.88200000000001</c:v>
                </c:pt>
                <c:pt idx="169">
                  <c:v>76.177999999999997</c:v>
                </c:pt>
                <c:pt idx="170">
                  <c:v>63.17</c:v>
                </c:pt>
                <c:pt idx="171">
                  <c:v>94.367999999999995</c:v>
                </c:pt>
                <c:pt idx="172">
                  <c:v>46.344999999999999</c:v>
                </c:pt>
                <c:pt idx="173">
                  <c:v>48.088999999999999</c:v>
                </c:pt>
                <c:pt idx="174">
                  <c:v>63.545999999999999</c:v>
                </c:pt>
                <c:pt idx="175">
                  <c:v>95.649000000000001</c:v>
                </c:pt>
                <c:pt idx="176">
                  <c:v>51.459000000000003</c:v>
                </c:pt>
                <c:pt idx="177">
                  <c:v>117.09</c:v>
                </c:pt>
                <c:pt idx="178">
                  <c:v>94.78</c:v>
                </c:pt>
                <c:pt idx="179">
                  <c:v>53.765999999999998</c:v>
                </c:pt>
                <c:pt idx="180">
                  <c:v>108.992</c:v>
                </c:pt>
                <c:pt idx="181">
                  <c:v>51.548999999999999</c:v>
                </c:pt>
                <c:pt idx="182">
                  <c:v>67.146000000000001</c:v>
                </c:pt>
                <c:pt idx="183">
                  <c:v>79.260000000000005</c:v>
                </c:pt>
                <c:pt idx="184">
                  <c:v>83.338999999999999</c:v>
                </c:pt>
                <c:pt idx="185">
                  <c:v>67.114999999999995</c:v>
                </c:pt>
                <c:pt idx="186">
                  <c:v>94.593999999999994</c:v>
                </c:pt>
                <c:pt idx="187">
                  <c:v>96.471999999999994</c:v>
                </c:pt>
                <c:pt idx="188">
                  <c:v>160.80799999999999</c:v>
                </c:pt>
                <c:pt idx="189">
                  <c:v>183.791</c:v>
                </c:pt>
                <c:pt idx="190">
                  <c:v>135.065</c:v>
                </c:pt>
                <c:pt idx="191">
                  <c:v>164.114</c:v>
                </c:pt>
                <c:pt idx="192">
                  <c:v>127.943</c:v>
                </c:pt>
                <c:pt idx="193">
                  <c:v>119.916</c:v>
                </c:pt>
                <c:pt idx="194">
                  <c:v>163.52000000000001</c:v>
                </c:pt>
                <c:pt idx="195">
                  <c:v>134.626</c:v>
                </c:pt>
                <c:pt idx="196">
                  <c:v>124.468</c:v>
                </c:pt>
                <c:pt idx="197">
                  <c:v>142.964</c:v>
                </c:pt>
                <c:pt idx="198">
                  <c:v>117.992</c:v>
                </c:pt>
                <c:pt idx="199">
                  <c:v>134.428</c:v>
                </c:pt>
                <c:pt idx="200">
                  <c:v>154.042</c:v>
                </c:pt>
                <c:pt idx="201">
                  <c:v>110.176</c:v>
                </c:pt>
                <c:pt idx="202">
                  <c:v>152.63999999999999</c:v>
                </c:pt>
                <c:pt idx="203">
                  <c:v>119.739</c:v>
                </c:pt>
                <c:pt idx="204">
                  <c:v>81.707999999999998</c:v>
                </c:pt>
                <c:pt idx="205">
                  <c:v>196.85</c:v>
                </c:pt>
                <c:pt idx="206">
                  <c:v>218.827</c:v>
                </c:pt>
                <c:pt idx="207">
                  <c:v>62.366</c:v>
                </c:pt>
                <c:pt idx="208">
                  <c:v>201.626</c:v>
                </c:pt>
                <c:pt idx="209">
                  <c:v>190.98699999999999</c:v>
                </c:pt>
                <c:pt idx="210">
                  <c:v>123.018</c:v>
                </c:pt>
                <c:pt idx="211">
                  <c:v>94.823999999999998</c:v>
                </c:pt>
                <c:pt idx="212">
                  <c:v>191.21299999999999</c:v>
                </c:pt>
                <c:pt idx="213">
                  <c:v>129.47300000000001</c:v>
                </c:pt>
                <c:pt idx="214">
                  <c:v>111.254</c:v>
                </c:pt>
                <c:pt idx="215">
                  <c:v>192.33699999999999</c:v>
                </c:pt>
                <c:pt idx="216">
                  <c:v>143.947</c:v>
                </c:pt>
                <c:pt idx="217">
                  <c:v>39.066000000000003</c:v>
                </c:pt>
                <c:pt idx="218">
                  <c:v>96.683000000000007</c:v>
                </c:pt>
                <c:pt idx="219">
                  <c:v>138.33600000000001</c:v>
                </c:pt>
                <c:pt idx="220">
                  <c:v>127.753</c:v>
                </c:pt>
                <c:pt idx="221">
                  <c:v>72.027000000000001</c:v>
                </c:pt>
                <c:pt idx="222">
                  <c:v>154.21899999999999</c:v>
                </c:pt>
                <c:pt idx="223">
                  <c:v>130.70099999999999</c:v>
                </c:pt>
                <c:pt idx="224">
                  <c:v>43.88</c:v>
                </c:pt>
                <c:pt idx="225">
                  <c:v>96.36</c:v>
                </c:pt>
                <c:pt idx="226">
                  <c:v>139.857</c:v>
                </c:pt>
                <c:pt idx="227">
                  <c:v>146.82499999999999</c:v>
                </c:pt>
                <c:pt idx="228">
                  <c:v>94.537000000000006</c:v>
                </c:pt>
                <c:pt idx="229">
                  <c:v>143.19</c:v>
                </c:pt>
                <c:pt idx="230">
                  <c:v>168.101</c:v>
                </c:pt>
                <c:pt idx="231">
                  <c:v>119.931</c:v>
                </c:pt>
                <c:pt idx="232">
                  <c:v>89.908000000000001</c:v>
                </c:pt>
                <c:pt idx="233">
                  <c:v>171.917</c:v>
                </c:pt>
                <c:pt idx="234">
                  <c:v>204.96799999999999</c:v>
                </c:pt>
                <c:pt idx="235">
                  <c:v>54.753</c:v>
                </c:pt>
                <c:pt idx="236">
                  <c:v>172.89599999999999</c:v>
                </c:pt>
                <c:pt idx="237">
                  <c:v>209.68600000000001</c:v>
                </c:pt>
                <c:pt idx="238">
                  <c:v>134.59100000000001</c:v>
                </c:pt>
                <c:pt idx="239">
                  <c:v>142.566</c:v>
                </c:pt>
                <c:pt idx="240">
                  <c:v>222.67</c:v>
                </c:pt>
                <c:pt idx="241">
                  <c:v>209.13800000000001</c:v>
                </c:pt>
                <c:pt idx="242">
                  <c:v>114.858</c:v>
                </c:pt>
                <c:pt idx="243">
                  <c:v>223.73500000000001</c:v>
                </c:pt>
                <c:pt idx="244">
                  <c:v>247.01900000000001</c:v>
                </c:pt>
                <c:pt idx="245">
                  <c:v>156.19900000000001</c:v>
                </c:pt>
                <c:pt idx="246">
                  <c:v>177.107</c:v>
                </c:pt>
                <c:pt idx="247">
                  <c:v>182.4</c:v>
                </c:pt>
                <c:pt idx="248">
                  <c:v>108.21299999999999</c:v>
                </c:pt>
                <c:pt idx="249">
                  <c:v>135.404</c:v>
                </c:pt>
                <c:pt idx="250">
                  <c:v>122.52800000000001</c:v>
                </c:pt>
                <c:pt idx="251">
                  <c:v>135.46100000000001</c:v>
                </c:pt>
                <c:pt idx="252">
                  <c:v>101.876</c:v>
                </c:pt>
                <c:pt idx="253">
                  <c:v>100.813</c:v>
                </c:pt>
                <c:pt idx="254">
                  <c:v>139.98699999999999</c:v>
                </c:pt>
                <c:pt idx="255">
                  <c:v>104.218</c:v>
                </c:pt>
                <c:pt idx="256">
                  <c:v>99.366</c:v>
                </c:pt>
                <c:pt idx="257">
                  <c:v>147.21100000000001</c:v>
                </c:pt>
                <c:pt idx="258">
                  <c:v>114.691</c:v>
                </c:pt>
                <c:pt idx="259">
                  <c:v>98.225999999999999</c:v>
                </c:pt>
                <c:pt idx="260">
                  <c:v>141.38499999999999</c:v>
                </c:pt>
                <c:pt idx="261">
                  <c:v>111.029</c:v>
                </c:pt>
                <c:pt idx="262">
                  <c:v>95.224000000000004</c:v>
                </c:pt>
                <c:pt idx="263">
                  <c:v>153.809</c:v>
                </c:pt>
                <c:pt idx="264">
                  <c:v>123.774</c:v>
                </c:pt>
                <c:pt idx="265">
                  <c:v>152.86000000000001</c:v>
                </c:pt>
                <c:pt idx="266">
                  <c:v>122.68300000000001</c:v>
                </c:pt>
                <c:pt idx="267">
                  <c:v>119.407</c:v>
                </c:pt>
                <c:pt idx="268">
                  <c:v>92.456999999999994</c:v>
                </c:pt>
                <c:pt idx="269">
                  <c:v>129.88499999999999</c:v>
                </c:pt>
                <c:pt idx="270">
                  <c:v>91.191000000000003</c:v>
                </c:pt>
                <c:pt idx="271">
                  <c:v>98.57</c:v>
                </c:pt>
                <c:pt idx="272">
                  <c:v>140.024</c:v>
                </c:pt>
                <c:pt idx="273">
                  <c:v>100.54600000000001</c:v>
                </c:pt>
                <c:pt idx="274">
                  <c:v>134.72900000000001</c:v>
                </c:pt>
              </c:numCache>
            </c:numRef>
          </c:yVal>
          <c:smooth val="0"/>
        </c:ser>
        <c:dLbls>
          <c:showLegendKey val="0"/>
          <c:showVal val="0"/>
          <c:showCatName val="0"/>
          <c:showSerName val="0"/>
          <c:showPercent val="0"/>
          <c:showBubbleSize val="0"/>
        </c:dLbls>
        <c:axId val="-832111680"/>
        <c:axId val="-832101344"/>
      </c:scatterChart>
      <c:valAx>
        <c:axId val="-832111680"/>
        <c:scaling>
          <c:orientation val="minMax"/>
        </c:scaling>
        <c:delete val="0"/>
        <c:axPos val="b"/>
        <c:majorTickMark val="out"/>
        <c:minorTickMark val="none"/>
        <c:tickLblPos val="nextTo"/>
        <c:crossAx val="-832101344"/>
        <c:crosses val="autoZero"/>
        <c:crossBetween val="midCat"/>
      </c:valAx>
      <c:valAx>
        <c:axId val="-832101344"/>
        <c:scaling>
          <c:orientation val="minMax"/>
        </c:scaling>
        <c:delete val="0"/>
        <c:axPos val="l"/>
        <c:majorGridlines/>
        <c:numFmt formatCode="0.000" sourceLinked="1"/>
        <c:majorTickMark val="out"/>
        <c:minorTickMark val="none"/>
        <c:tickLblPos val="nextTo"/>
        <c:crossAx val="-832111680"/>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Sheet1!$AN$1:$AN$275</c:f>
              <c:numCache>
                <c:formatCode>General</c:formatCode>
                <c:ptCount val="275"/>
                <c:pt idx="0">
                  <c:v>8.0500000000000007</c:v>
                </c:pt>
                <c:pt idx="1">
                  <c:v>9.16</c:v>
                </c:pt>
                <c:pt idx="2">
                  <c:v>8.4600000000000009</c:v>
                </c:pt>
                <c:pt idx="3">
                  <c:v>7.31</c:v>
                </c:pt>
                <c:pt idx="4">
                  <c:v>7.79</c:v>
                </c:pt>
                <c:pt idx="5">
                  <c:v>8.82</c:v>
                </c:pt>
                <c:pt idx="6">
                  <c:v>6.83</c:v>
                </c:pt>
                <c:pt idx="7">
                  <c:v>7.82</c:v>
                </c:pt>
                <c:pt idx="8">
                  <c:v>7.76</c:v>
                </c:pt>
                <c:pt idx="9">
                  <c:v>8.65</c:v>
                </c:pt>
                <c:pt idx="10">
                  <c:v>7.7</c:v>
                </c:pt>
                <c:pt idx="11">
                  <c:v>7.71</c:v>
                </c:pt>
                <c:pt idx="12">
                  <c:v>7.09</c:v>
                </c:pt>
                <c:pt idx="13">
                  <c:v>6.82</c:v>
                </c:pt>
                <c:pt idx="14">
                  <c:v>9.26</c:v>
                </c:pt>
                <c:pt idx="15">
                  <c:v>9.1300000000000008</c:v>
                </c:pt>
                <c:pt idx="16">
                  <c:v>8.02</c:v>
                </c:pt>
                <c:pt idx="17">
                  <c:v>7.03</c:v>
                </c:pt>
                <c:pt idx="18">
                  <c:v>8.2200000000000006</c:v>
                </c:pt>
                <c:pt idx="19">
                  <c:v>6.95</c:v>
                </c:pt>
                <c:pt idx="20">
                  <c:v>7.22</c:v>
                </c:pt>
                <c:pt idx="21">
                  <c:v>9.33</c:v>
                </c:pt>
                <c:pt idx="22">
                  <c:v>7.72</c:v>
                </c:pt>
                <c:pt idx="23">
                  <c:v>7.01</c:v>
                </c:pt>
                <c:pt idx="24">
                  <c:v>8.24</c:v>
                </c:pt>
                <c:pt idx="25">
                  <c:v>7.86</c:v>
                </c:pt>
                <c:pt idx="26">
                  <c:v>7.32</c:v>
                </c:pt>
                <c:pt idx="27">
                  <c:v>7.07</c:v>
                </c:pt>
                <c:pt idx="28">
                  <c:v>8.1</c:v>
                </c:pt>
                <c:pt idx="29">
                  <c:v>9.77</c:v>
                </c:pt>
                <c:pt idx="30">
                  <c:v>8</c:v>
                </c:pt>
                <c:pt idx="31">
                  <c:v>8.89</c:v>
                </c:pt>
                <c:pt idx="32">
                  <c:v>7.67</c:v>
                </c:pt>
                <c:pt idx="33">
                  <c:v>6.98</c:v>
                </c:pt>
                <c:pt idx="34">
                  <c:v>7</c:v>
                </c:pt>
                <c:pt idx="35">
                  <c:v>8.26</c:v>
                </c:pt>
                <c:pt idx="36">
                  <c:v>7.45</c:v>
                </c:pt>
                <c:pt idx="37">
                  <c:v>7.76</c:v>
                </c:pt>
                <c:pt idx="38">
                  <c:v>6.55</c:v>
                </c:pt>
                <c:pt idx="39">
                  <c:v>8.57</c:v>
                </c:pt>
                <c:pt idx="40">
                  <c:v>7.2</c:v>
                </c:pt>
                <c:pt idx="41">
                  <c:v>6.92</c:v>
                </c:pt>
                <c:pt idx="42">
                  <c:v>8.2799999999999994</c:v>
                </c:pt>
                <c:pt idx="43">
                  <c:v>6.63</c:v>
                </c:pt>
                <c:pt idx="44">
                  <c:v>7.43</c:v>
                </c:pt>
                <c:pt idx="45">
                  <c:v>8.82</c:v>
                </c:pt>
                <c:pt idx="46">
                  <c:v>6.75</c:v>
                </c:pt>
                <c:pt idx="47">
                  <c:v>6.75</c:v>
                </c:pt>
                <c:pt idx="48">
                  <c:v>7.6</c:v>
                </c:pt>
                <c:pt idx="49">
                  <c:v>6.75</c:v>
                </c:pt>
                <c:pt idx="50">
                  <c:v>9.2799999999999994</c:v>
                </c:pt>
                <c:pt idx="51">
                  <c:v>7.02</c:v>
                </c:pt>
                <c:pt idx="52">
                  <c:v>7.16</c:v>
                </c:pt>
                <c:pt idx="53">
                  <c:v>7.85</c:v>
                </c:pt>
                <c:pt idx="54">
                  <c:v>9.85</c:v>
                </c:pt>
                <c:pt idx="55">
                  <c:v>7.36</c:v>
                </c:pt>
                <c:pt idx="56">
                  <c:v>7.89</c:v>
                </c:pt>
                <c:pt idx="57">
                  <c:v>6.67</c:v>
                </c:pt>
                <c:pt idx="58">
                  <c:v>6.17</c:v>
                </c:pt>
                <c:pt idx="59">
                  <c:v>7.19</c:v>
                </c:pt>
                <c:pt idx="60">
                  <c:v>7.45</c:v>
                </c:pt>
                <c:pt idx="61">
                  <c:v>9.93</c:v>
                </c:pt>
                <c:pt idx="62">
                  <c:v>7</c:v>
                </c:pt>
                <c:pt idx="63">
                  <c:v>9.0299999999999994</c:v>
                </c:pt>
                <c:pt idx="64">
                  <c:v>8.9499999999999993</c:v>
                </c:pt>
                <c:pt idx="65">
                  <c:v>6.51</c:v>
                </c:pt>
                <c:pt idx="66">
                  <c:v>8.2100000000000009</c:v>
                </c:pt>
                <c:pt idx="67">
                  <c:v>8.2799999999999994</c:v>
                </c:pt>
                <c:pt idx="69">
                  <c:v>7.43</c:v>
                </c:pt>
                <c:pt idx="70">
                  <c:v>6.84</c:v>
                </c:pt>
                <c:pt idx="71">
                  <c:v>7.51</c:v>
                </c:pt>
                <c:pt idx="72">
                  <c:v>6.56</c:v>
                </c:pt>
                <c:pt idx="73">
                  <c:v>7.44</c:v>
                </c:pt>
                <c:pt idx="74">
                  <c:v>7.38</c:v>
                </c:pt>
                <c:pt idx="75">
                  <c:v>6.66</c:v>
                </c:pt>
                <c:pt idx="76">
                  <c:v>7.65</c:v>
                </c:pt>
                <c:pt idx="77">
                  <c:v>8.93</c:v>
                </c:pt>
                <c:pt idx="78">
                  <c:v>6.64</c:v>
                </c:pt>
                <c:pt idx="79">
                  <c:v>7.22</c:v>
                </c:pt>
                <c:pt idx="80">
                  <c:v>7.57</c:v>
                </c:pt>
                <c:pt idx="81">
                  <c:v>7.17</c:v>
                </c:pt>
                <c:pt idx="82">
                  <c:v>6.96</c:v>
                </c:pt>
                <c:pt idx="83">
                  <c:v>6.3</c:v>
                </c:pt>
                <c:pt idx="84">
                  <c:v>8.18</c:v>
                </c:pt>
                <c:pt idx="85">
                  <c:v>6.25</c:v>
                </c:pt>
                <c:pt idx="86">
                  <c:v>8.59</c:v>
                </c:pt>
                <c:pt idx="87">
                  <c:v>5.96</c:v>
                </c:pt>
                <c:pt idx="88">
                  <c:v>6.31</c:v>
                </c:pt>
                <c:pt idx="89">
                  <c:v>6.91</c:v>
                </c:pt>
                <c:pt idx="90">
                  <c:v>7.81</c:v>
                </c:pt>
                <c:pt idx="91">
                  <c:v>7.69</c:v>
                </c:pt>
                <c:pt idx="92">
                  <c:v>7.71</c:v>
                </c:pt>
                <c:pt idx="93">
                  <c:v>8.58</c:v>
                </c:pt>
                <c:pt idx="94">
                  <c:v>8.15</c:v>
                </c:pt>
                <c:pt idx="95">
                  <c:v>8.61</c:v>
                </c:pt>
                <c:pt idx="96">
                  <c:v>7.14</c:v>
                </c:pt>
                <c:pt idx="97">
                  <c:v>8.81</c:v>
                </c:pt>
                <c:pt idx="98">
                  <c:v>8.0299999999999994</c:v>
                </c:pt>
                <c:pt idx="99">
                  <c:v>7.26</c:v>
                </c:pt>
                <c:pt idx="100">
                  <c:v>9.25</c:v>
                </c:pt>
                <c:pt idx="101">
                  <c:v>8.49</c:v>
                </c:pt>
                <c:pt idx="102">
                  <c:v>6.64</c:v>
                </c:pt>
                <c:pt idx="103">
                  <c:v>7.28</c:v>
                </c:pt>
                <c:pt idx="104">
                  <c:v>7.79</c:v>
                </c:pt>
                <c:pt idx="105">
                  <c:v>6.63</c:v>
                </c:pt>
                <c:pt idx="106">
                  <c:v>6.87</c:v>
                </c:pt>
                <c:pt idx="107">
                  <c:v>7.56</c:v>
                </c:pt>
                <c:pt idx="108">
                  <c:v>8.7799999999999994</c:v>
                </c:pt>
                <c:pt idx="109">
                  <c:v>6.83</c:v>
                </c:pt>
                <c:pt idx="110">
                  <c:v>7.93</c:v>
                </c:pt>
                <c:pt idx="111">
                  <c:v>8.1999999999999993</c:v>
                </c:pt>
                <c:pt idx="112">
                  <c:v>7.76</c:v>
                </c:pt>
                <c:pt idx="113">
                  <c:v>8.06</c:v>
                </c:pt>
                <c:pt idx="114">
                  <c:v>8.0500000000000007</c:v>
                </c:pt>
                <c:pt idx="115">
                  <c:v>9.4</c:v>
                </c:pt>
                <c:pt idx="116">
                  <c:v>6.62</c:v>
                </c:pt>
                <c:pt idx="117">
                  <c:v>8.1999999999999993</c:v>
                </c:pt>
                <c:pt idx="118">
                  <c:v>8.27</c:v>
                </c:pt>
                <c:pt idx="119">
                  <c:v>6.92</c:v>
                </c:pt>
                <c:pt idx="120">
                  <c:v>7.74</c:v>
                </c:pt>
                <c:pt idx="121">
                  <c:v>8.2200000000000006</c:v>
                </c:pt>
                <c:pt idx="122">
                  <c:v>8.4600000000000009</c:v>
                </c:pt>
                <c:pt idx="123">
                  <c:v>8.2100000000000009</c:v>
                </c:pt>
                <c:pt idx="124">
                  <c:v>8.16</c:v>
                </c:pt>
                <c:pt idx="125">
                  <c:v>7.08</c:v>
                </c:pt>
                <c:pt idx="126">
                  <c:v>8.41</c:v>
                </c:pt>
                <c:pt idx="127">
                  <c:v>7.74</c:v>
                </c:pt>
                <c:pt idx="128">
                  <c:v>6.69</c:v>
                </c:pt>
                <c:pt idx="129">
                  <c:v>8.58</c:v>
                </c:pt>
                <c:pt idx="130">
                  <c:v>7.31</c:v>
                </c:pt>
                <c:pt idx="131">
                  <c:v>8.99</c:v>
                </c:pt>
                <c:pt idx="132">
                  <c:v>6.53</c:v>
                </c:pt>
                <c:pt idx="133">
                  <c:v>8.4700000000000006</c:v>
                </c:pt>
                <c:pt idx="134">
                  <c:v>9.68</c:v>
                </c:pt>
                <c:pt idx="135">
                  <c:v>7.34</c:v>
                </c:pt>
                <c:pt idx="136">
                  <c:v>6.61</c:v>
                </c:pt>
                <c:pt idx="137">
                  <c:v>7.86</c:v>
                </c:pt>
                <c:pt idx="138">
                  <c:v>6.14</c:v>
                </c:pt>
                <c:pt idx="139">
                  <c:v>9.1300000000000008</c:v>
                </c:pt>
                <c:pt idx="140">
                  <c:v>6.93</c:v>
                </c:pt>
                <c:pt idx="141">
                  <c:v>6.74</c:v>
                </c:pt>
                <c:pt idx="142">
                  <c:v>6.22</c:v>
                </c:pt>
                <c:pt idx="143">
                  <c:v>7.15</c:v>
                </c:pt>
                <c:pt idx="144">
                  <c:v>7.02</c:v>
                </c:pt>
                <c:pt idx="145">
                  <c:v>7.28</c:v>
                </c:pt>
                <c:pt idx="146">
                  <c:v>6.03</c:v>
                </c:pt>
                <c:pt idx="147">
                  <c:v>8.4700000000000006</c:v>
                </c:pt>
                <c:pt idx="148">
                  <c:v>5.86</c:v>
                </c:pt>
                <c:pt idx="149">
                  <c:v>6.96</c:v>
                </c:pt>
                <c:pt idx="150">
                  <c:v>9.0399999999999991</c:v>
                </c:pt>
                <c:pt idx="151">
                  <c:v>6.42</c:v>
                </c:pt>
                <c:pt idx="152">
                  <c:v>7.51</c:v>
                </c:pt>
                <c:pt idx="153">
                  <c:v>9.18</c:v>
                </c:pt>
                <c:pt idx="154">
                  <c:v>7.6</c:v>
                </c:pt>
                <c:pt idx="155">
                  <c:v>8.4</c:v>
                </c:pt>
                <c:pt idx="156">
                  <c:v>8.69</c:v>
                </c:pt>
                <c:pt idx="157">
                  <c:v>7.83</c:v>
                </c:pt>
                <c:pt idx="158">
                  <c:v>7.92</c:v>
                </c:pt>
                <c:pt idx="159">
                  <c:v>8.18</c:v>
                </c:pt>
                <c:pt idx="160">
                  <c:v>9.59</c:v>
                </c:pt>
                <c:pt idx="161">
                  <c:v>7.43</c:v>
                </c:pt>
                <c:pt idx="162">
                  <c:v>6.98</c:v>
                </c:pt>
                <c:pt idx="163">
                  <c:v>9.6</c:v>
                </c:pt>
                <c:pt idx="164">
                  <c:v>7.75</c:v>
                </c:pt>
                <c:pt idx="165">
                  <c:v>7.78</c:v>
                </c:pt>
                <c:pt idx="166">
                  <c:v>8.1199999999999992</c:v>
                </c:pt>
                <c:pt idx="168">
                  <c:v>7.37</c:v>
                </c:pt>
                <c:pt idx="169">
                  <c:v>8.67</c:v>
                </c:pt>
                <c:pt idx="170">
                  <c:v>9.3699999999999992</c:v>
                </c:pt>
                <c:pt idx="171">
                  <c:v>7.87</c:v>
                </c:pt>
                <c:pt idx="172">
                  <c:v>9.76</c:v>
                </c:pt>
                <c:pt idx="173">
                  <c:v>10.08</c:v>
                </c:pt>
                <c:pt idx="174">
                  <c:v>9.35</c:v>
                </c:pt>
                <c:pt idx="175">
                  <c:v>7.82</c:v>
                </c:pt>
                <c:pt idx="176">
                  <c:v>7.97</c:v>
                </c:pt>
                <c:pt idx="177">
                  <c:v>7.07</c:v>
                </c:pt>
                <c:pt idx="178">
                  <c:v>7.85</c:v>
                </c:pt>
                <c:pt idx="180">
                  <c:v>7.33</c:v>
                </c:pt>
                <c:pt idx="181">
                  <c:v>9.81</c:v>
                </c:pt>
                <c:pt idx="182">
                  <c:v>9.14</c:v>
                </c:pt>
                <c:pt idx="183">
                  <c:v>8.52</c:v>
                </c:pt>
                <c:pt idx="184">
                  <c:v>8.33</c:v>
                </c:pt>
                <c:pt idx="185">
                  <c:v>9.15</c:v>
                </c:pt>
                <c:pt idx="186">
                  <c:v>7.86</c:v>
                </c:pt>
                <c:pt idx="187">
                  <c:v>7.78</c:v>
                </c:pt>
                <c:pt idx="188">
                  <c:v>5.89</c:v>
                </c:pt>
                <c:pt idx="189">
                  <c:v>5.39</c:v>
                </c:pt>
                <c:pt idx="190">
                  <c:v>6.54</c:v>
                </c:pt>
                <c:pt idx="191">
                  <c:v>5.81</c:v>
                </c:pt>
                <c:pt idx="192">
                  <c:v>6.74</c:v>
                </c:pt>
                <c:pt idx="193">
                  <c:v>6.98</c:v>
                </c:pt>
                <c:pt idx="194">
                  <c:v>5.83</c:v>
                </c:pt>
                <c:pt idx="195">
                  <c:v>6.55</c:v>
                </c:pt>
                <c:pt idx="196">
                  <c:v>6.84</c:v>
                </c:pt>
                <c:pt idx="197">
                  <c:v>6.33</c:v>
                </c:pt>
                <c:pt idx="198">
                  <c:v>7.04</c:v>
                </c:pt>
                <c:pt idx="199">
                  <c:v>6.55</c:v>
                </c:pt>
                <c:pt idx="200">
                  <c:v>6.05</c:v>
                </c:pt>
                <c:pt idx="201">
                  <c:v>7.29</c:v>
                </c:pt>
                <c:pt idx="202">
                  <c:v>6.08</c:v>
                </c:pt>
                <c:pt idx="203">
                  <c:v>6.98</c:v>
                </c:pt>
                <c:pt idx="204">
                  <c:v>8.4</c:v>
                </c:pt>
                <c:pt idx="205">
                  <c:v>5.14</c:v>
                </c:pt>
                <c:pt idx="206">
                  <c:v>4.74</c:v>
                </c:pt>
                <c:pt idx="207">
                  <c:v>9.42</c:v>
                </c:pt>
                <c:pt idx="208">
                  <c:v>5.05</c:v>
                </c:pt>
                <c:pt idx="209">
                  <c:v>5.25</c:v>
                </c:pt>
                <c:pt idx="210">
                  <c:v>6.88</c:v>
                </c:pt>
                <c:pt idx="211">
                  <c:v>7.85</c:v>
                </c:pt>
                <c:pt idx="212">
                  <c:v>5.25</c:v>
                </c:pt>
                <c:pt idx="213">
                  <c:v>6.69</c:v>
                </c:pt>
                <c:pt idx="214">
                  <c:v>7.25</c:v>
                </c:pt>
                <c:pt idx="215">
                  <c:v>5.22</c:v>
                </c:pt>
                <c:pt idx="216">
                  <c:v>6.3</c:v>
                </c:pt>
                <c:pt idx="218">
                  <c:v>7.78</c:v>
                </c:pt>
                <c:pt idx="219">
                  <c:v>6.45</c:v>
                </c:pt>
                <c:pt idx="220">
                  <c:v>6.74</c:v>
                </c:pt>
                <c:pt idx="221">
                  <c:v>8.8800000000000008</c:v>
                </c:pt>
                <c:pt idx="222">
                  <c:v>6.04</c:v>
                </c:pt>
                <c:pt idx="223">
                  <c:v>6.66</c:v>
                </c:pt>
                <c:pt idx="225">
                  <c:v>7.79</c:v>
                </c:pt>
                <c:pt idx="226">
                  <c:v>6.41</c:v>
                </c:pt>
                <c:pt idx="227">
                  <c:v>6.23</c:v>
                </c:pt>
                <c:pt idx="228">
                  <c:v>7.86</c:v>
                </c:pt>
                <c:pt idx="229">
                  <c:v>6.32</c:v>
                </c:pt>
                <c:pt idx="230">
                  <c:v>5.73</c:v>
                </c:pt>
                <c:pt idx="231">
                  <c:v>6.98</c:v>
                </c:pt>
                <c:pt idx="232">
                  <c:v>8.0500000000000007</c:v>
                </c:pt>
                <c:pt idx="233">
                  <c:v>5.64</c:v>
                </c:pt>
                <c:pt idx="234">
                  <c:v>4.99</c:v>
                </c:pt>
                <c:pt idx="235">
                  <c:v>9.85</c:v>
                </c:pt>
                <c:pt idx="236">
                  <c:v>5.62</c:v>
                </c:pt>
                <c:pt idx="237">
                  <c:v>4.9000000000000004</c:v>
                </c:pt>
                <c:pt idx="238">
                  <c:v>6.55</c:v>
                </c:pt>
                <c:pt idx="239">
                  <c:v>6.34</c:v>
                </c:pt>
                <c:pt idx="240">
                  <c:v>4.67</c:v>
                </c:pt>
                <c:pt idx="241">
                  <c:v>4.91</c:v>
                </c:pt>
                <c:pt idx="242">
                  <c:v>7.14</c:v>
                </c:pt>
                <c:pt idx="243">
                  <c:v>4.6500000000000004</c:v>
                </c:pt>
                <c:pt idx="244">
                  <c:v>4.28</c:v>
                </c:pt>
                <c:pt idx="245">
                  <c:v>6</c:v>
                </c:pt>
                <c:pt idx="246">
                  <c:v>5.53</c:v>
                </c:pt>
                <c:pt idx="247">
                  <c:v>5.42</c:v>
                </c:pt>
                <c:pt idx="248">
                  <c:v>7.36</c:v>
                </c:pt>
                <c:pt idx="249">
                  <c:v>6.53</c:v>
                </c:pt>
                <c:pt idx="250">
                  <c:v>6.9</c:v>
                </c:pt>
                <c:pt idx="251">
                  <c:v>6.53</c:v>
                </c:pt>
                <c:pt idx="252">
                  <c:v>7.58</c:v>
                </c:pt>
                <c:pt idx="253">
                  <c:v>7.62</c:v>
                </c:pt>
                <c:pt idx="254">
                  <c:v>6.4</c:v>
                </c:pt>
                <c:pt idx="255">
                  <c:v>7.5</c:v>
                </c:pt>
                <c:pt idx="256">
                  <c:v>7.67</c:v>
                </c:pt>
                <c:pt idx="257">
                  <c:v>6.22</c:v>
                </c:pt>
                <c:pt idx="258">
                  <c:v>7.14</c:v>
                </c:pt>
                <c:pt idx="259">
                  <c:v>7.72</c:v>
                </c:pt>
                <c:pt idx="260">
                  <c:v>6.37</c:v>
                </c:pt>
                <c:pt idx="261">
                  <c:v>7.26</c:v>
                </c:pt>
                <c:pt idx="262">
                  <c:v>7.83</c:v>
                </c:pt>
                <c:pt idx="263">
                  <c:v>6.05</c:v>
                </c:pt>
                <c:pt idx="264">
                  <c:v>6.86</c:v>
                </c:pt>
                <c:pt idx="265">
                  <c:v>6.08</c:v>
                </c:pt>
                <c:pt idx="266">
                  <c:v>6.89</c:v>
                </c:pt>
                <c:pt idx="267">
                  <c:v>6.99</c:v>
                </c:pt>
                <c:pt idx="268">
                  <c:v>7.94</c:v>
                </c:pt>
                <c:pt idx="269">
                  <c:v>6.68</c:v>
                </c:pt>
                <c:pt idx="270">
                  <c:v>7.99</c:v>
                </c:pt>
                <c:pt idx="271">
                  <c:v>7.7</c:v>
                </c:pt>
                <c:pt idx="272">
                  <c:v>6.4</c:v>
                </c:pt>
                <c:pt idx="273">
                  <c:v>7.63</c:v>
                </c:pt>
                <c:pt idx="274">
                  <c:v>6.55</c:v>
                </c:pt>
              </c:numCache>
            </c:numRef>
          </c:yVal>
          <c:smooth val="0"/>
        </c:ser>
        <c:dLbls>
          <c:showLegendKey val="0"/>
          <c:showVal val="0"/>
          <c:showCatName val="0"/>
          <c:showSerName val="0"/>
          <c:showPercent val="0"/>
          <c:showBubbleSize val="0"/>
        </c:dLbls>
        <c:axId val="-832100800"/>
        <c:axId val="-832109504"/>
      </c:scatterChart>
      <c:valAx>
        <c:axId val="-832100800"/>
        <c:scaling>
          <c:orientation val="minMax"/>
        </c:scaling>
        <c:delete val="0"/>
        <c:axPos val="b"/>
        <c:majorTickMark val="out"/>
        <c:minorTickMark val="none"/>
        <c:tickLblPos val="nextTo"/>
        <c:crossAx val="-832109504"/>
        <c:crosses val="autoZero"/>
        <c:crossBetween val="midCat"/>
      </c:valAx>
      <c:valAx>
        <c:axId val="-832109504"/>
        <c:scaling>
          <c:orientation val="minMax"/>
        </c:scaling>
        <c:delete val="0"/>
        <c:axPos val="l"/>
        <c:majorGridlines/>
        <c:numFmt formatCode="General" sourceLinked="1"/>
        <c:majorTickMark val="out"/>
        <c:minorTickMark val="none"/>
        <c:tickLblPos val="nextTo"/>
        <c:crossAx val="-832100800"/>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'[Results for AAU1.xlsx]DLC 1.3 11mps'!$M$4:$M$278</c:f>
              <c:numCache>
                <c:formatCode>0.000</c:formatCode>
                <c:ptCount val="275"/>
                <c:pt idx="0">
                  <c:v>-0.27415699999999998</c:v>
                </c:pt>
                <c:pt idx="1">
                  <c:v>-0.17189399999999999</c:v>
                </c:pt>
                <c:pt idx="2">
                  <c:v>-0.26857999999999999</c:v>
                </c:pt>
                <c:pt idx="3">
                  <c:v>-0.33554200000000001</c:v>
                </c:pt>
                <c:pt idx="4">
                  <c:v>-0.31765700000000002</c:v>
                </c:pt>
                <c:pt idx="5">
                  <c:v>-0.244231</c:v>
                </c:pt>
                <c:pt idx="6">
                  <c:v>-0.31183</c:v>
                </c:pt>
                <c:pt idx="7">
                  <c:v>-0.204957</c:v>
                </c:pt>
                <c:pt idx="8">
                  <c:v>-0.13323199999999999</c:v>
                </c:pt>
                <c:pt idx="9">
                  <c:v>-0.236849</c:v>
                </c:pt>
                <c:pt idx="10">
                  <c:v>-0.325795</c:v>
                </c:pt>
                <c:pt idx="11">
                  <c:v>-0.300985</c:v>
                </c:pt>
                <c:pt idx="12">
                  <c:v>-0.38871600000000001</c:v>
                </c:pt>
                <c:pt idx="13">
                  <c:v>-0.150477</c:v>
                </c:pt>
                <c:pt idx="14">
                  <c:v>-0.10354099999999999</c:v>
                </c:pt>
                <c:pt idx="15">
                  <c:v>0</c:v>
                </c:pt>
                <c:pt idx="16">
                  <c:v>-0.27699000000000001</c:v>
                </c:pt>
                <c:pt idx="17">
                  <c:v>-0.36094399999999999</c:v>
                </c:pt>
                <c:pt idx="18">
                  <c:v>-0.28320600000000001</c:v>
                </c:pt>
                <c:pt idx="19">
                  <c:v>-0.36859599999999998</c:v>
                </c:pt>
                <c:pt idx="20">
                  <c:v>-0.34324199999999999</c:v>
                </c:pt>
                <c:pt idx="21">
                  <c:v>-9.8506999999999997E-2</c:v>
                </c:pt>
                <c:pt idx="22">
                  <c:v>-0.119953</c:v>
                </c:pt>
                <c:pt idx="23">
                  <c:v>-0.36322900000000002</c:v>
                </c:pt>
                <c:pt idx="24">
                  <c:v>-0.26075199999999998</c:v>
                </c:pt>
                <c:pt idx="25">
                  <c:v>-0.28882000000000002</c:v>
                </c:pt>
                <c:pt idx="26">
                  <c:v>-0.33370499999999997</c:v>
                </c:pt>
                <c:pt idx="27">
                  <c:v>-0.35749500000000001</c:v>
                </c:pt>
                <c:pt idx="28">
                  <c:v>-0.21476000000000001</c:v>
                </c:pt>
                <c:pt idx="29">
                  <c:v>-0.15654899999999999</c:v>
                </c:pt>
                <c:pt idx="30">
                  <c:v>-0.300846</c:v>
                </c:pt>
                <c:pt idx="31">
                  <c:v>-0.22236300000000001</c:v>
                </c:pt>
                <c:pt idx="32">
                  <c:v>-0.32803700000000002</c:v>
                </c:pt>
                <c:pt idx="33">
                  <c:v>-0.16184599999999999</c:v>
                </c:pt>
                <c:pt idx="34">
                  <c:v>-0.397783</c:v>
                </c:pt>
                <c:pt idx="35">
                  <c:v>-0.25931399999999999</c:v>
                </c:pt>
                <c:pt idx="36">
                  <c:v>-0.26788699999999999</c:v>
                </c:pt>
                <c:pt idx="37">
                  <c:v>-0.32377800000000001</c:v>
                </c:pt>
                <c:pt idx="38">
                  <c:v>-0.30840499999999998</c:v>
                </c:pt>
                <c:pt idx="39">
                  <c:v>-0.26053599999999999</c:v>
                </c:pt>
                <c:pt idx="40">
                  <c:v>-0.34490300000000002</c:v>
                </c:pt>
                <c:pt idx="41">
                  <c:v>-0.406252</c:v>
                </c:pt>
                <c:pt idx="42">
                  <c:v>-0.28174199999999999</c:v>
                </c:pt>
                <c:pt idx="43">
                  <c:v>-0.34444999999999998</c:v>
                </c:pt>
                <c:pt idx="44">
                  <c:v>-0.350605</c:v>
                </c:pt>
                <c:pt idx="45">
                  <c:v>-0.24418899999999999</c:v>
                </c:pt>
                <c:pt idx="46">
                  <c:v>-0.39742699999999997</c:v>
                </c:pt>
                <c:pt idx="47">
                  <c:v>-0.41030499999999998</c:v>
                </c:pt>
                <c:pt idx="48">
                  <c:v>0</c:v>
                </c:pt>
                <c:pt idx="49">
                  <c:v>-0.42467500000000002</c:v>
                </c:pt>
                <c:pt idx="50">
                  <c:v>-0.21577199999999999</c:v>
                </c:pt>
                <c:pt idx="51">
                  <c:v>-0.39594800000000002</c:v>
                </c:pt>
                <c:pt idx="52">
                  <c:v>-0.380332</c:v>
                </c:pt>
                <c:pt idx="53">
                  <c:v>-0.143202</c:v>
                </c:pt>
                <c:pt idx="54">
                  <c:v>-0.15447</c:v>
                </c:pt>
                <c:pt idx="55">
                  <c:v>-0.15514800000000001</c:v>
                </c:pt>
                <c:pt idx="56">
                  <c:v>-0.30669999999999997</c:v>
                </c:pt>
                <c:pt idx="57">
                  <c:v>-0.43014000000000002</c:v>
                </c:pt>
                <c:pt idx="58">
                  <c:v>-0.263874</c:v>
                </c:pt>
                <c:pt idx="59">
                  <c:v>-0.35009499999999999</c:v>
                </c:pt>
                <c:pt idx="60">
                  <c:v>-0.34812199999999999</c:v>
                </c:pt>
                <c:pt idx="61">
                  <c:v>-0.16572400000000001</c:v>
                </c:pt>
                <c:pt idx="62">
                  <c:v>-0.135133</c:v>
                </c:pt>
                <c:pt idx="63">
                  <c:v>-0.21440600000000001</c:v>
                </c:pt>
                <c:pt idx="64">
                  <c:v>-0.218774</c:v>
                </c:pt>
                <c:pt idx="65">
                  <c:v>-0.30233900000000002</c:v>
                </c:pt>
                <c:pt idx="66">
                  <c:v>-0.26320700000000002</c:v>
                </c:pt>
                <c:pt idx="67">
                  <c:v>-0.25800099999999998</c:v>
                </c:pt>
                <c:pt idx="68">
                  <c:v>-0.14186199999999999</c:v>
                </c:pt>
                <c:pt idx="69">
                  <c:v>0</c:v>
                </c:pt>
                <c:pt idx="70">
                  <c:v>-0.41039599999999998</c:v>
                </c:pt>
                <c:pt idx="71">
                  <c:v>-0.33964100000000003</c:v>
                </c:pt>
                <c:pt idx="72">
                  <c:v>-0.44825100000000001</c:v>
                </c:pt>
                <c:pt idx="73">
                  <c:v>-0.34900500000000001</c:v>
                </c:pt>
                <c:pt idx="74">
                  <c:v>-0.333061</c:v>
                </c:pt>
                <c:pt idx="75">
                  <c:v>-0.42059000000000002</c:v>
                </c:pt>
                <c:pt idx="76">
                  <c:v>-0.30938700000000002</c:v>
                </c:pt>
                <c:pt idx="77">
                  <c:v>-0.237286</c:v>
                </c:pt>
                <c:pt idx="78">
                  <c:v>-0.43781999999999999</c:v>
                </c:pt>
                <c:pt idx="79">
                  <c:v>-0.37080999999999997</c:v>
                </c:pt>
                <c:pt idx="80">
                  <c:v>-6.3246999999999998E-2</c:v>
                </c:pt>
                <c:pt idx="81">
                  <c:v>-0.379359</c:v>
                </c:pt>
                <c:pt idx="82">
                  <c:v>-0.36767</c:v>
                </c:pt>
                <c:pt idx="83">
                  <c:v>-0.39641500000000002</c:v>
                </c:pt>
                <c:pt idx="84">
                  <c:v>-0.28912100000000002</c:v>
                </c:pt>
                <c:pt idx="85">
                  <c:v>-0.43500499999999998</c:v>
                </c:pt>
                <c:pt idx="86">
                  <c:v>-0.25943699999999997</c:v>
                </c:pt>
                <c:pt idx="87">
                  <c:v>-0.48169299999999998</c:v>
                </c:pt>
                <c:pt idx="88">
                  <c:v>-0.38385999999999998</c:v>
                </c:pt>
                <c:pt idx="89">
                  <c:v>-0.406663</c:v>
                </c:pt>
                <c:pt idx="90">
                  <c:v>-0.31929999999999997</c:v>
                </c:pt>
                <c:pt idx="91">
                  <c:v>-0.32327600000000001</c:v>
                </c:pt>
                <c:pt idx="92">
                  <c:v>-0.32520100000000002</c:v>
                </c:pt>
                <c:pt idx="93">
                  <c:v>-0.203789</c:v>
                </c:pt>
                <c:pt idx="94">
                  <c:v>-0.285937</c:v>
                </c:pt>
                <c:pt idx="95">
                  <c:v>-9.6938999999999997E-2</c:v>
                </c:pt>
                <c:pt idx="96">
                  <c:v>-0.38182300000000002</c:v>
                </c:pt>
                <c:pt idx="97">
                  <c:v>-0.19321199999999999</c:v>
                </c:pt>
                <c:pt idx="98">
                  <c:v>-0.30135899999999999</c:v>
                </c:pt>
                <c:pt idx="99">
                  <c:v>-0.36997799999999997</c:v>
                </c:pt>
                <c:pt idx="100">
                  <c:v>-0.17918999999999999</c:v>
                </c:pt>
                <c:pt idx="101">
                  <c:v>-0.26091700000000001</c:v>
                </c:pt>
                <c:pt idx="102">
                  <c:v>-0.204459</c:v>
                </c:pt>
                <c:pt idx="103">
                  <c:v>-0.36956499999999998</c:v>
                </c:pt>
                <c:pt idx="104">
                  <c:v>-0.321683</c:v>
                </c:pt>
                <c:pt idx="105">
                  <c:v>-0.31095899999999999</c:v>
                </c:pt>
                <c:pt idx="106">
                  <c:v>-0.407528</c:v>
                </c:pt>
                <c:pt idx="107">
                  <c:v>-0.33651500000000001</c:v>
                </c:pt>
                <c:pt idx="108">
                  <c:v>-0.18229400000000001</c:v>
                </c:pt>
                <c:pt idx="109">
                  <c:v>0</c:v>
                </c:pt>
                <c:pt idx="110">
                  <c:v>-0.30616599999999999</c:v>
                </c:pt>
                <c:pt idx="111">
                  <c:v>-0.28477599999999997</c:v>
                </c:pt>
                <c:pt idx="112">
                  <c:v>0</c:v>
                </c:pt>
                <c:pt idx="113">
                  <c:v>-0.27725300000000003</c:v>
                </c:pt>
                <c:pt idx="114">
                  <c:v>-0.29363600000000001</c:v>
                </c:pt>
                <c:pt idx="115">
                  <c:v>-0.19151299999999999</c:v>
                </c:pt>
                <c:pt idx="116">
                  <c:v>-0.19989199999999999</c:v>
                </c:pt>
                <c:pt idx="117">
                  <c:v>-0.28459000000000001</c:v>
                </c:pt>
                <c:pt idx="118">
                  <c:v>-0.27978399999999998</c:v>
                </c:pt>
                <c:pt idx="119">
                  <c:v>-0.33441599999999999</c:v>
                </c:pt>
                <c:pt idx="120">
                  <c:v>-0.31889099999999998</c:v>
                </c:pt>
                <c:pt idx="121">
                  <c:v>-0.26544400000000001</c:v>
                </c:pt>
                <c:pt idx="122">
                  <c:v>-0.263407</c:v>
                </c:pt>
                <c:pt idx="123">
                  <c:v>-8.7413000000000005E-2</c:v>
                </c:pt>
                <c:pt idx="124">
                  <c:v>-0.29145900000000002</c:v>
                </c:pt>
                <c:pt idx="125">
                  <c:v>-0.38927899999999999</c:v>
                </c:pt>
                <c:pt idx="126">
                  <c:v>-0.27229300000000001</c:v>
                </c:pt>
                <c:pt idx="127">
                  <c:v>-0.273086</c:v>
                </c:pt>
                <c:pt idx="128">
                  <c:v>-0.42723100000000003</c:v>
                </c:pt>
                <c:pt idx="129">
                  <c:v>-0.25474999999999998</c:v>
                </c:pt>
                <c:pt idx="130">
                  <c:v>-0.34276699999999999</c:v>
                </c:pt>
                <c:pt idx="131">
                  <c:v>-0.20496200000000001</c:v>
                </c:pt>
                <c:pt idx="132">
                  <c:v>-0.45012400000000002</c:v>
                </c:pt>
                <c:pt idx="133">
                  <c:v>-0.26220300000000002</c:v>
                </c:pt>
                <c:pt idx="134">
                  <c:v>-0.10495</c:v>
                </c:pt>
                <c:pt idx="135">
                  <c:v>-0.36289900000000003</c:v>
                </c:pt>
                <c:pt idx="136">
                  <c:v>-0.40420800000000001</c:v>
                </c:pt>
                <c:pt idx="137">
                  <c:v>-0.24615500000000001</c:v>
                </c:pt>
                <c:pt idx="138">
                  <c:v>-0.50088900000000003</c:v>
                </c:pt>
                <c:pt idx="139">
                  <c:v>-0.191328</c:v>
                </c:pt>
                <c:pt idx="140">
                  <c:v>-0.33162700000000001</c:v>
                </c:pt>
                <c:pt idx="141">
                  <c:v>-0.37987900000000002</c:v>
                </c:pt>
                <c:pt idx="142">
                  <c:v>-0.46576099999999998</c:v>
                </c:pt>
                <c:pt idx="143">
                  <c:v>-0.34342099999999998</c:v>
                </c:pt>
                <c:pt idx="144">
                  <c:v>-0.39699499999999999</c:v>
                </c:pt>
                <c:pt idx="145">
                  <c:v>-0.31333800000000001</c:v>
                </c:pt>
                <c:pt idx="146">
                  <c:v>-0.51084399999999996</c:v>
                </c:pt>
                <c:pt idx="147">
                  <c:v>-0.16142000000000001</c:v>
                </c:pt>
                <c:pt idx="148">
                  <c:v>-0.54000400000000004</c:v>
                </c:pt>
                <c:pt idx="149">
                  <c:v>-0.29516700000000001</c:v>
                </c:pt>
                <c:pt idx="150">
                  <c:v>-0.22189700000000001</c:v>
                </c:pt>
                <c:pt idx="151">
                  <c:v>-0.46567700000000001</c:v>
                </c:pt>
                <c:pt idx="152">
                  <c:v>-0.24552499999999999</c:v>
                </c:pt>
                <c:pt idx="153">
                  <c:v>-0.20310600000000001</c:v>
                </c:pt>
                <c:pt idx="154">
                  <c:v>-0.178422</c:v>
                </c:pt>
                <c:pt idx="155">
                  <c:v>-0.27357700000000001</c:v>
                </c:pt>
                <c:pt idx="156">
                  <c:v>-0.21127000000000001</c:v>
                </c:pt>
                <c:pt idx="157">
                  <c:v>-0.210789</c:v>
                </c:pt>
                <c:pt idx="158">
                  <c:v>-0.31140899999999999</c:v>
                </c:pt>
                <c:pt idx="159">
                  <c:v>-0.183617</c:v>
                </c:pt>
                <c:pt idx="160">
                  <c:v>-0.180925</c:v>
                </c:pt>
                <c:pt idx="161">
                  <c:v>0</c:v>
                </c:pt>
                <c:pt idx="162">
                  <c:v>-0.39830199999999999</c:v>
                </c:pt>
                <c:pt idx="163">
                  <c:v>-0.15658900000000001</c:v>
                </c:pt>
                <c:pt idx="164">
                  <c:v>0</c:v>
                </c:pt>
                <c:pt idx="165">
                  <c:v>-0.31856200000000001</c:v>
                </c:pt>
                <c:pt idx="166">
                  <c:v>-0.150781</c:v>
                </c:pt>
                <c:pt idx="167">
                  <c:v>-0.13494</c:v>
                </c:pt>
                <c:pt idx="168">
                  <c:v>0</c:v>
                </c:pt>
                <c:pt idx="169">
                  <c:v>-0.25449300000000002</c:v>
                </c:pt>
                <c:pt idx="170">
                  <c:v>-0.211039</c:v>
                </c:pt>
                <c:pt idx="171">
                  <c:v>0</c:v>
                </c:pt>
                <c:pt idx="172">
                  <c:v>-0.14161099999999999</c:v>
                </c:pt>
                <c:pt idx="173">
                  <c:v>-0.14693999999999999</c:v>
                </c:pt>
                <c:pt idx="174">
                  <c:v>-0.19416800000000001</c:v>
                </c:pt>
                <c:pt idx="175">
                  <c:v>-0.163776</c:v>
                </c:pt>
                <c:pt idx="176">
                  <c:v>-0.16989799999999999</c:v>
                </c:pt>
                <c:pt idx="177">
                  <c:v>-0.38965499999999997</c:v>
                </c:pt>
                <c:pt idx="178">
                  <c:v>-0.22498299999999999</c:v>
                </c:pt>
                <c:pt idx="179">
                  <c:v>-0.16644700000000001</c:v>
                </c:pt>
                <c:pt idx="180">
                  <c:v>-0.35985099999999998</c:v>
                </c:pt>
                <c:pt idx="181">
                  <c:v>-0.15750900000000001</c:v>
                </c:pt>
                <c:pt idx="182">
                  <c:v>-0.179678</c:v>
                </c:pt>
                <c:pt idx="183">
                  <c:v>-0.215285</c:v>
                </c:pt>
                <c:pt idx="184">
                  <c:v>-0.27841900000000003</c:v>
                </c:pt>
                <c:pt idx="185">
                  <c:v>-0.223827</c:v>
                </c:pt>
                <c:pt idx="186">
                  <c:v>-0.17128699999999999</c:v>
                </c:pt>
                <c:pt idx="187">
                  <c:v>-0.32275999999999999</c:v>
                </c:pt>
                <c:pt idx="188">
                  <c:v>-0.530698</c:v>
                </c:pt>
                <c:pt idx="189">
                  <c:v>-0.57381099999999996</c:v>
                </c:pt>
                <c:pt idx="190">
                  <c:v>-0.34913100000000002</c:v>
                </c:pt>
                <c:pt idx="191">
                  <c:v>-0.54731600000000002</c:v>
                </c:pt>
                <c:pt idx="192">
                  <c:v>-0.42804900000000001</c:v>
                </c:pt>
                <c:pt idx="193">
                  <c:v>-0.26947700000000002</c:v>
                </c:pt>
                <c:pt idx="194">
                  <c:v>-0.54707499999999998</c:v>
                </c:pt>
                <c:pt idx="195">
                  <c:v>-0.41273799999999999</c:v>
                </c:pt>
                <c:pt idx="196">
                  <c:v>-0.36952499999999999</c:v>
                </c:pt>
                <c:pt idx="197">
                  <c:v>-0.36818600000000001</c:v>
                </c:pt>
                <c:pt idx="198">
                  <c:v>-0.36053200000000002</c:v>
                </c:pt>
                <c:pt idx="199">
                  <c:v>-0.33935700000000002</c:v>
                </c:pt>
                <c:pt idx="200">
                  <c:v>-0.50971200000000005</c:v>
                </c:pt>
                <c:pt idx="201">
                  <c:v>-0.363761</c:v>
                </c:pt>
                <c:pt idx="202">
                  <c:v>-0.39337100000000003</c:v>
                </c:pt>
                <c:pt idx="203">
                  <c:v>-0.36795800000000001</c:v>
                </c:pt>
                <c:pt idx="204">
                  <c:v>-0.17206399999999999</c:v>
                </c:pt>
                <c:pt idx="205">
                  <c:v>-0.65648799999999996</c:v>
                </c:pt>
                <c:pt idx="206">
                  <c:v>-0.69255299999999997</c:v>
                </c:pt>
                <c:pt idx="207">
                  <c:v>-0.151841</c:v>
                </c:pt>
                <c:pt idx="208">
                  <c:v>-0.67359100000000005</c:v>
                </c:pt>
                <c:pt idx="209">
                  <c:v>-0.627413</c:v>
                </c:pt>
                <c:pt idx="210">
                  <c:v>-0.37803300000000001</c:v>
                </c:pt>
                <c:pt idx="211">
                  <c:v>-0.110476</c:v>
                </c:pt>
                <c:pt idx="212">
                  <c:v>-0.63768999999999998</c:v>
                </c:pt>
                <c:pt idx="213">
                  <c:v>-0.390401</c:v>
                </c:pt>
                <c:pt idx="214">
                  <c:v>-6.3222E-2</c:v>
                </c:pt>
                <c:pt idx="215">
                  <c:v>-0.63502700000000001</c:v>
                </c:pt>
                <c:pt idx="216">
                  <c:v>-0.47903200000000001</c:v>
                </c:pt>
                <c:pt idx="217">
                  <c:v>-0.119367</c:v>
                </c:pt>
                <c:pt idx="218">
                  <c:v>0</c:v>
                </c:pt>
                <c:pt idx="219">
                  <c:v>-0.41628100000000001</c:v>
                </c:pt>
                <c:pt idx="220">
                  <c:v>-0.371475</c:v>
                </c:pt>
                <c:pt idx="221">
                  <c:v>0</c:v>
                </c:pt>
                <c:pt idx="222">
                  <c:v>-0.51595800000000003</c:v>
                </c:pt>
                <c:pt idx="223">
                  <c:v>-0.436643</c:v>
                </c:pt>
                <c:pt idx="224">
                  <c:v>-0.134076</c:v>
                </c:pt>
                <c:pt idx="225">
                  <c:v>-0.152367</c:v>
                </c:pt>
                <c:pt idx="226">
                  <c:v>-0.40490599999999999</c:v>
                </c:pt>
                <c:pt idx="227">
                  <c:v>-0.48860799999999999</c:v>
                </c:pt>
                <c:pt idx="228">
                  <c:v>-9.9085999999999994E-2</c:v>
                </c:pt>
                <c:pt idx="229">
                  <c:v>-0.47836800000000002</c:v>
                </c:pt>
                <c:pt idx="230">
                  <c:v>-0.56240400000000002</c:v>
                </c:pt>
                <c:pt idx="231">
                  <c:v>-0.36854599999999998</c:v>
                </c:pt>
                <c:pt idx="232">
                  <c:v>-0.18029000000000001</c:v>
                </c:pt>
                <c:pt idx="233">
                  <c:v>-0.50954100000000002</c:v>
                </c:pt>
                <c:pt idx="234">
                  <c:v>-0.68356099999999997</c:v>
                </c:pt>
                <c:pt idx="235">
                  <c:v>-0.15692700000000001</c:v>
                </c:pt>
                <c:pt idx="236">
                  <c:v>-0.57211699999999999</c:v>
                </c:pt>
                <c:pt idx="237">
                  <c:v>-0.69230400000000003</c:v>
                </c:pt>
                <c:pt idx="238">
                  <c:v>-0.41359899999999999</c:v>
                </c:pt>
                <c:pt idx="239">
                  <c:v>-0.41436800000000001</c:v>
                </c:pt>
                <c:pt idx="240">
                  <c:v>-0.69881199999999999</c:v>
                </c:pt>
                <c:pt idx="241">
                  <c:v>-0.69746799999999998</c:v>
                </c:pt>
                <c:pt idx="242">
                  <c:v>-0.36188300000000001</c:v>
                </c:pt>
                <c:pt idx="243">
                  <c:v>-0.73809400000000003</c:v>
                </c:pt>
                <c:pt idx="244">
                  <c:v>-0.825237</c:v>
                </c:pt>
                <c:pt idx="245">
                  <c:v>-0.47727599999999998</c:v>
                </c:pt>
                <c:pt idx="246">
                  <c:v>-0.56754000000000004</c:v>
                </c:pt>
                <c:pt idx="247">
                  <c:v>-0.43287999999999999</c:v>
                </c:pt>
                <c:pt idx="248">
                  <c:v>-0.31949300000000003</c:v>
                </c:pt>
                <c:pt idx="249">
                  <c:v>-0.371193</c:v>
                </c:pt>
                <c:pt idx="250">
                  <c:v>-0.31756699999999999</c:v>
                </c:pt>
                <c:pt idx="251">
                  <c:v>-0.41390900000000003</c:v>
                </c:pt>
                <c:pt idx="252">
                  <c:v>-0.169159</c:v>
                </c:pt>
                <c:pt idx="253">
                  <c:v>-7.3174000000000003E-2</c:v>
                </c:pt>
                <c:pt idx="254">
                  <c:v>-0.42773899999999998</c:v>
                </c:pt>
                <c:pt idx="255">
                  <c:v>0</c:v>
                </c:pt>
                <c:pt idx="256">
                  <c:v>0</c:v>
                </c:pt>
                <c:pt idx="257">
                  <c:v>-0.44981100000000002</c:v>
                </c:pt>
                <c:pt idx="258">
                  <c:v>0</c:v>
                </c:pt>
                <c:pt idx="259">
                  <c:v>-7.4486999999999998E-2</c:v>
                </c:pt>
                <c:pt idx="260">
                  <c:v>-0.43201099999999998</c:v>
                </c:pt>
                <c:pt idx="261">
                  <c:v>-0.203433</c:v>
                </c:pt>
                <c:pt idx="262">
                  <c:v>-0.13653899999999999</c:v>
                </c:pt>
                <c:pt idx="263">
                  <c:v>-0.46997100000000003</c:v>
                </c:pt>
                <c:pt idx="264">
                  <c:v>-0.40955599999999998</c:v>
                </c:pt>
                <c:pt idx="265">
                  <c:v>-0.30443599999999998</c:v>
                </c:pt>
                <c:pt idx="266">
                  <c:v>-0.37612299999999999</c:v>
                </c:pt>
                <c:pt idx="267">
                  <c:v>-0.36485400000000001</c:v>
                </c:pt>
                <c:pt idx="268">
                  <c:v>-0.28250700000000001</c:v>
                </c:pt>
                <c:pt idx="269">
                  <c:v>-0.39687099999999997</c:v>
                </c:pt>
                <c:pt idx="270">
                  <c:v>-0.27864</c:v>
                </c:pt>
                <c:pt idx="271">
                  <c:v>-0.305149</c:v>
                </c:pt>
                <c:pt idx="272">
                  <c:v>-0.42785200000000001</c:v>
                </c:pt>
                <c:pt idx="273">
                  <c:v>-0.31126599999999999</c:v>
                </c:pt>
                <c:pt idx="274">
                  <c:v>-0.41167199999999998</c:v>
                </c:pt>
              </c:numCache>
            </c:numRef>
          </c:yVal>
          <c:smooth val="0"/>
        </c:ser>
        <c:dLbls>
          <c:showLegendKey val="0"/>
          <c:showVal val="0"/>
          <c:showCatName val="0"/>
          <c:showSerName val="0"/>
          <c:showPercent val="0"/>
          <c:showBubbleSize val="0"/>
        </c:dLbls>
        <c:axId val="-916111472"/>
        <c:axId val="-916103312"/>
      </c:scatterChart>
      <c:valAx>
        <c:axId val="-916111472"/>
        <c:scaling>
          <c:orientation val="minMax"/>
        </c:scaling>
        <c:delete val="0"/>
        <c:axPos val="b"/>
        <c:majorTickMark val="out"/>
        <c:minorTickMark val="none"/>
        <c:tickLblPos val="nextTo"/>
        <c:crossAx val="-916103312"/>
        <c:crosses val="autoZero"/>
        <c:crossBetween val="midCat"/>
      </c:valAx>
      <c:valAx>
        <c:axId val="-916103312"/>
        <c:scaling>
          <c:orientation val="minMax"/>
        </c:scaling>
        <c:delete val="0"/>
        <c:axPos val="l"/>
        <c:majorGridlines/>
        <c:numFmt formatCode="0.000" sourceLinked="1"/>
        <c:majorTickMark val="out"/>
        <c:minorTickMark val="none"/>
        <c:tickLblPos val="nextTo"/>
        <c:crossAx val="-916111472"/>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yVal>
            <c:numRef>
              <c:f>Sheet1!$Q$1:$Q$275</c:f>
              <c:numCache>
                <c:formatCode>General</c:formatCode>
                <c:ptCount val="275"/>
                <c:pt idx="0">
                  <c:v>8.0399999999999991</c:v>
                </c:pt>
                <c:pt idx="1">
                  <c:v>9.6300000000000008</c:v>
                </c:pt>
                <c:pt idx="2">
                  <c:v>8.1</c:v>
                </c:pt>
                <c:pt idx="3">
                  <c:v>7.35</c:v>
                </c:pt>
                <c:pt idx="4">
                  <c:v>7.53</c:v>
                </c:pt>
                <c:pt idx="5">
                  <c:v>8.43</c:v>
                </c:pt>
                <c:pt idx="6">
                  <c:v>7.6</c:v>
                </c:pt>
                <c:pt idx="7">
                  <c:v>9.0299999999999994</c:v>
                </c:pt>
                <c:pt idx="8">
                  <c:v>10.51</c:v>
                </c:pt>
                <c:pt idx="9">
                  <c:v>8.5299999999999994</c:v>
                </c:pt>
                <c:pt idx="10">
                  <c:v>7.45</c:v>
                </c:pt>
                <c:pt idx="11">
                  <c:v>7.72</c:v>
                </c:pt>
                <c:pt idx="12">
                  <c:v>6.85</c:v>
                </c:pt>
                <c:pt idx="13">
                  <c:v>10.1</c:v>
                </c:pt>
                <c:pt idx="14">
                  <c:v>11.24</c:v>
                </c:pt>
                <c:pt idx="16">
                  <c:v>8</c:v>
                </c:pt>
                <c:pt idx="17">
                  <c:v>7.1</c:v>
                </c:pt>
                <c:pt idx="18">
                  <c:v>7.93</c:v>
                </c:pt>
                <c:pt idx="19">
                  <c:v>7.03</c:v>
                </c:pt>
                <c:pt idx="20">
                  <c:v>7.28</c:v>
                </c:pt>
                <c:pt idx="22">
                  <c:v>10.87</c:v>
                </c:pt>
                <c:pt idx="23">
                  <c:v>7.09</c:v>
                </c:pt>
                <c:pt idx="24">
                  <c:v>8.1999999999999993</c:v>
                </c:pt>
                <c:pt idx="25">
                  <c:v>7.86</c:v>
                </c:pt>
                <c:pt idx="26">
                  <c:v>7.37</c:v>
                </c:pt>
                <c:pt idx="27">
                  <c:v>7.14</c:v>
                </c:pt>
                <c:pt idx="28">
                  <c:v>8.86</c:v>
                </c:pt>
                <c:pt idx="29">
                  <c:v>9.94</c:v>
                </c:pt>
                <c:pt idx="30">
                  <c:v>7.72</c:v>
                </c:pt>
                <c:pt idx="31">
                  <c:v>8.75</c:v>
                </c:pt>
                <c:pt idx="32">
                  <c:v>7.43</c:v>
                </c:pt>
                <c:pt idx="33">
                  <c:v>9.83</c:v>
                </c:pt>
                <c:pt idx="34">
                  <c:v>6.77</c:v>
                </c:pt>
                <c:pt idx="35">
                  <c:v>8.23</c:v>
                </c:pt>
                <c:pt idx="36">
                  <c:v>8.11</c:v>
                </c:pt>
                <c:pt idx="37">
                  <c:v>7.47</c:v>
                </c:pt>
                <c:pt idx="38">
                  <c:v>7.64</c:v>
                </c:pt>
                <c:pt idx="39">
                  <c:v>8.1999999999999993</c:v>
                </c:pt>
                <c:pt idx="40">
                  <c:v>7.26</c:v>
                </c:pt>
                <c:pt idx="41">
                  <c:v>6.71</c:v>
                </c:pt>
                <c:pt idx="42">
                  <c:v>7.94</c:v>
                </c:pt>
                <c:pt idx="43">
                  <c:v>7.27</c:v>
                </c:pt>
                <c:pt idx="44">
                  <c:v>7.2</c:v>
                </c:pt>
                <c:pt idx="45">
                  <c:v>8.43</c:v>
                </c:pt>
                <c:pt idx="46">
                  <c:v>6.78</c:v>
                </c:pt>
                <c:pt idx="47">
                  <c:v>6.67</c:v>
                </c:pt>
                <c:pt idx="49">
                  <c:v>6.55</c:v>
                </c:pt>
                <c:pt idx="50">
                  <c:v>8.85</c:v>
                </c:pt>
                <c:pt idx="51">
                  <c:v>6.79</c:v>
                </c:pt>
                <c:pt idx="52">
                  <c:v>6.93</c:v>
                </c:pt>
                <c:pt idx="53">
                  <c:v>10.26</c:v>
                </c:pt>
                <c:pt idx="54">
                  <c:v>10.01</c:v>
                </c:pt>
                <c:pt idx="55">
                  <c:v>9.99</c:v>
                </c:pt>
                <c:pt idx="56">
                  <c:v>7.65</c:v>
                </c:pt>
                <c:pt idx="57">
                  <c:v>6.51</c:v>
                </c:pt>
                <c:pt idx="58">
                  <c:v>8.16</c:v>
                </c:pt>
                <c:pt idx="59">
                  <c:v>7.21</c:v>
                </c:pt>
                <c:pt idx="60">
                  <c:v>7.23</c:v>
                </c:pt>
                <c:pt idx="61">
                  <c:v>9.75</c:v>
                </c:pt>
                <c:pt idx="62">
                  <c:v>10.4</c:v>
                </c:pt>
                <c:pt idx="63">
                  <c:v>8.8800000000000008</c:v>
                </c:pt>
                <c:pt idx="64">
                  <c:v>8.8000000000000007</c:v>
                </c:pt>
                <c:pt idx="65">
                  <c:v>7.71</c:v>
                </c:pt>
                <c:pt idx="66">
                  <c:v>8.18</c:v>
                </c:pt>
                <c:pt idx="67">
                  <c:v>8.24</c:v>
                </c:pt>
                <c:pt idx="68">
                  <c:v>10.29</c:v>
                </c:pt>
                <c:pt idx="70">
                  <c:v>6.67</c:v>
                </c:pt>
                <c:pt idx="71">
                  <c:v>7.31</c:v>
                </c:pt>
                <c:pt idx="72">
                  <c:v>6.37</c:v>
                </c:pt>
                <c:pt idx="73">
                  <c:v>7.22</c:v>
                </c:pt>
                <c:pt idx="74">
                  <c:v>7.38</c:v>
                </c:pt>
                <c:pt idx="75">
                  <c:v>6.58</c:v>
                </c:pt>
                <c:pt idx="76">
                  <c:v>7.63</c:v>
                </c:pt>
                <c:pt idx="77">
                  <c:v>8.5299999999999994</c:v>
                </c:pt>
                <c:pt idx="78">
                  <c:v>6.45</c:v>
                </c:pt>
                <c:pt idx="79">
                  <c:v>7.01</c:v>
                </c:pt>
                <c:pt idx="81">
                  <c:v>6.94</c:v>
                </c:pt>
                <c:pt idx="82">
                  <c:v>7.04</c:v>
                </c:pt>
                <c:pt idx="83">
                  <c:v>6.79</c:v>
                </c:pt>
                <c:pt idx="84">
                  <c:v>7.86</c:v>
                </c:pt>
                <c:pt idx="85">
                  <c:v>6.47</c:v>
                </c:pt>
                <c:pt idx="86">
                  <c:v>8.23</c:v>
                </c:pt>
                <c:pt idx="87">
                  <c:v>6.12</c:v>
                </c:pt>
                <c:pt idx="88">
                  <c:v>6.9</c:v>
                </c:pt>
                <c:pt idx="89">
                  <c:v>6.7</c:v>
                </c:pt>
                <c:pt idx="90">
                  <c:v>7.52</c:v>
                </c:pt>
                <c:pt idx="91">
                  <c:v>7.48</c:v>
                </c:pt>
                <c:pt idx="92">
                  <c:v>7.46</c:v>
                </c:pt>
                <c:pt idx="93">
                  <c:v>9.0399999999999991</c:v>
                </c:pt>
                <c:pt idx="94">
                  <c:v>7.89</c:v>
                </c:pt>
                <c:pt idx="95">
                  <c:v>11.58</c:v>
                </c:pt>
                <c:pt idx="96">
                  <c:v>6.91</c:v>
                </c:pt>
                <c:pt idx="97">
                  <c:v>9.23</c:v>
                </c:pt>
                <c:pt idx="98">
                  <c:v>7.72</c:v>
                </c:pt>
                <c:pt idx="99">
                  <c:v>7.02</c:v>
                </c:pt>
                <c:pt idx="100">
                  <c:v>9.49</c:v>
                </c:pt>
                <c:pt idx="101">
                  <c:v>8.1999999999999993</c:v>
                </c:pt>
                <c:pt idx="102">
                  <c:v>9.0399999999999991</c:v>
                </c:pt>
                <c:pt idx="103">
                  <c:v>7.02</c:v>
                </c:pt>
                <c:pt idx="104">
                  <c:v>7.49</c:v>
                </c:pt>
                <c:pt idx="105">
                  <c:v>7.61</c:v>
                </c:pt>
                <c:pt idx="106">
                  <c:v>6.69</c:v>
                </c:pt>
                <c:pt idx="107">
                  <c:v>7.34</c:v>
                </c:pt>
                <c:pt idx="108">
                  <c:v>9.43</c:v>
                </c:pt>
                <c:pt idx="110">
                  <c:v>7.66</c:v>
                </c:pt>
                <c:pt idx="111">
                  <c:v>7.91</c:v>
                </c:pt>
                <c:pt idx="113">
                  <c:v>8</c:v>
                </c:pt>
                <c:pt idx="114">
                  <c:v>7.8</c:v>
                </c:pt>
                <c:pt idx="115">
                  <c:v>9.25</c:v>
                </c:pt>
                <c:pt idx="116">
                  <c:v>9.11</c:v>
                </c:pt>
                <c:pt idx="117">
                  <c:v>7.91</c:v>
                </c:pt>
                <c:pt idx="118">
                  <c:v>7.96</c:v>
                </c:pt>
                <c:pt idx="119">
                  <c:v>7.37</c:v>
                </c:pt>
                <c:pt idx="120">
                  <c:v>7.52</c:v>
                </c:pt>
                <c:pt idx="121">
                  <c:v>8.15</c:v>
                </c:pt>
                <c:pt idx="122">
                  <c:v>8.18</c:v>
                </c:pt>
                <c:pt idx="124">
                  <c:v>7.83</c:v>
                </c:pt>
                <c:pt idx="125">
                  <c:v>6.85</c:v>
                </c:pt>
                <c:pt idx="126">
                  <c:v>8.06</c:v>
                </c:pt>
                <c:pt idx="127">
                  <c:v>8.0500000000000007</c:v>
                </c:pt>
                <c:pt idx="128">
                  <c:v>6.54</c:v>
                </c:pt>
                <c:pt idx="129">
                  <c:v>8.2799999999999994</c:v>
                </c:pt>
                <c:pt idx="130">
                  <c:v>7.28</c:v>
                </c:pt>
                <c:pt idx="131">
                  <c:v>9.0299999999999994</c:v>
                </c:pt>
                <c:pt idx="132">
                  <c:v>6.36</c:v>
                </c:pt>
                <c:pt idx="133">
                  <c:v>8.19</c:v>
                </c:pt>
                <c:pt idx="134">
                  <c:v>11.22</c:v>
                </c:pt>
                <c:pt idx="135">
                  <c:v>7.09</c:v>
                </c:pt>
                <c:pt idx="136">
                  <c:v>6.72</c:v>
                </c:pt>
                <c:pt idx="137">
                  <c:v>8.4</c:v>
                </c:pt>
                <c:pt idx="138">
                  <c:v>5.99</c:v>
                </c:pt>
                <c:pt idx="139">
                  <c:v>9.27</c:v>
                </c:pt>
                <c:pt idx="140">
                  <c:v>7.39</c:v>
                </c:pt>
                <c:pt idx="141">
                  <c:v>6.93</c:v>
                </c:pt>
                <c:pt idx="142">
                  <c:v>6.24</c:v>
                </c:pt>
                <c:pt idx="143">
                  <c:v>7.28</c:v>
                </c:pt>
                <c:pt idx="144">
                  <c:v>6.78</c:v>
                </c:pt>
                <c:pt idx="145">
                  <c:v>7.59</c:v>
                </c:pt>
                <c:pt idx="146">
                  <c:v>5.93</c:v>
                </c:pt>
                <c:pt idx="147">
                  <c:v>9.85</c:v>
                </c:pt>
                <c:pt idx="148">
                  <c:v>5.74</c:v>
                </c:pt>
                <c:pt idx="149">
                  <c:v>7.79</c:v>
                </c:pt>
                <c:pt idx="150">
                  <c:v>8.75</c:v>
                </c:pt>
                <c:pt idx="151">
                  <c:v>6.24</c:v>
                </c:pt>
                <c:pt idx="152">
                  <c:v>8.4</c:v>
                </c:pt>
                <c:pt idx="153">
                  <c:v>9.06</c:v>
                </c:pt>
                <c:pt idx="154">
                  <c:v>9.51</c:v>
                </c:pt>
                <c:pt idx="155">
                  <c:v>8.0399999999999991</c:v>
                </c:pt>
                <c:pt idx="156">
                  <c:v>8.93</c:v>
                </c:pt>
                <c:pt idx="157">
                  <c:v>8.93</c:v>
                </c:pt>
                <c:pt idx="158">
                  <c:v>7.61</c:v>
                </c:pt>
                <c:pt idx="159">
                  <c:v>9.4</c:v>
                </c:pt>
                <c:pt idx="160">
                  <c:v>9.4499999999999993</c:v>
                </c:pt>
                <c:pt idx="162">
                  <c:v>6.77</c:v>
                </c:pt>
                <c:pt idx="163">
                  <c:v>9.94</c:v>
                </c:pt>
                <c:pt idx="165">
                  <c:v>7.52</c:v>
                </c:pt>
                <c:pt idx="166">
                  <c:v>10.08</c:v>
                </c:pt>
                <c:pt idx="167">
                  <c:v>10.4</c:v>
                </c:pt>
                <c:pt idx="169">
                  <c:v>8.3000000000000007</c:v>
                </c:pt>
                <c:pt idx="170">
                  <c:v>8.93</c:v>
                </c:pt>
                <c:pt idx="172">
                  <c:v>10.29</c:v>
                </c:pt>
                <c:pt idx="173">
                  <c:v>10.17</c:v>
                </c:pt>
                <c:pt idx="174">
                  <c:v>9.2100000000000009</c:v>
                </c:pt>
                <c:pt idx="175">
                  <c:v>9.7899999999999991</c:v>
                </c:pt>
                <c:pt idx="176">
                  <c:v>9.67</c:v>
                </c:pt>
                <c:pt idx="177">
                  <c:v>6.84</c:v>
                </c:pt>
                <c:pt idx="178">
                  <c:v>8.7100000000000009</c:v>
                </c:pt>
                <c:pt idx="179">
                  <c:v>9.75</c:v>
                </c:pt>
                <c:pt idx="180">
                  <c:v>7.11</c:v>
                </c:pt>
                <c:pt idx="181">
                  <c:v>9.92</c:v>
                </c:pt>
                <c:pt idx="182">
                  <c:v>9.4700000000000006</c:v>
                </c:pt>
                <c:pt idx="183">
                  <c:v>8.86</c:v>
                </c:pt>
                <c:pt idx="184">
                  <c:v>7.99</c:v>
                </c:pt>
                <c:pt idx="185">
                  <c:v>8.7200000000000006</c:v>
                </c:pt>
                <c:pt idx="186">
                  <c:v>9.65</c:v>
                </c:pt>
                <c:pt idx="187">
                  <c:v>7.48</c:v>
                </c:pt>
                <c:pt idx="188">
                  <c:v>5.8</c:v>
                </c:pt>
                <c:pt idx="189">
                  <c:v>5.53</c:v>
                </c:pt>
                <c:pt idx="190">
                  <c:v>7.22</c:v>
                </c:pt>
                <c:pt idx="191">
                  <c:v>5.69</c:v>
                </c:pt>
                <c:pt idx="192">
                  <c:v>6.53</c:v>
                </c:pt>
                <c:pt idx="193">
                  <c:v>8.1</c:v>
                </c:pt>
                <c:pt idx="194">
                  <c:v>5.69</c:v>
                </c:pt>
                <c:pt idx="195">
                  <c:v>6.65</c:v>
                </c:pt>
                <c:pt idx="196">
                  <c:v>7.02</c:v>
                </c:pt>
                <c:pt idx="197">
                  <c:v>7.04</c:v>
                </c:pt>
                <c:pt idx="198">
                  <c:v>7.1</c:v>
                </c:pt>
                <c:pt idx="199">
                  <c:v>7.32</c:v>
                </c:pt>
                <c:pt idx="200">
                  <c:v>5.93</c:v>
                </c:pt>
                <c:pt idx="201">
                  <c:v>7.08</c:v>
                </c:pt>
                <c:pt idx="202">
                  <c:v>6.82</c:v>
                </c:pt>
                <c:pt idx="203">
                  <c:v>7.04</c:v>
                </c:pt>
                <c:pt idx="204">
                  <c:v>9.6300000000000008</c:v>
                </c:pt>
                <c:pt idx="205">
                  <c:v>5.07</c:v>
                </c:pt>
                <c:pt idx="206">
                  <c:v>4.88</c:v>
                </c:pt>
                <c:pt idx="207">
                  <c:v>10.050000000000001</c:v>
                </c:pt>
                <c:pt idx="208">
                  <c:v>4.9800000000000004</c:v>
                </c:pt>
                <c:pt idx="209">
                  <c:v>5.23</c:v>
                </c:pt>
                <c:pt idx="210">
                  <c:v>6.95</c:v>
                </c:pt>
                <c:pt idx="212">
                  <c:v>5.17</c:v>
                </c:pt>
                <c:pt idx="213">
                  <c:v>6.84</c:v>
                </c:pt>
                <c:pt idx="215">
                  <c:v>5.18</c:v>
                </c:pt>
                <c:pt idx="216">
                  <c:v>6.15</c:v>
                </c:pt>
                <c:pt idx="219">
                  <c:v>6.62</c:v>
                </c:pt>
                <c:pt idx="220">
                  <c:v>7.01</c:v>
                </c:pt>
                <c:pt idx="222">
                  <c:v>5.89</c:v>
                </c:pt>
                <c:pt idx="223">
                  <c:v>6.46</c:v>
                </c:pt>
                <c:pt idx="224">
                  <c:v>10.49</c:v>
                </c:pt>
                <c:pt idx="225">
                  <c:v>10.050000000000001</c:v>
                </c:pt>
                <c:pt idx="226">
                  <c:v>6.71</c:v>
                </c:pt>
                <c:pt idx="227">
                  <c:v>6.08</c:v>
                </c:pt>
                <c:pt idx="229">
                  <c:v>6.15</c:v>
                </c:pt>
                <c:pt idx="230">
                  <c:v>5.6</c:v>
                </c:pt>
                <c:pt idx="231">
                  <c:v>7.03</c:v>
                </c:pt>
                <c:pt idx="232">
                  <c:v>9.4700000000000006</c:v>
                </c:pt>
                <c:pt idx="233">
                  <c:v>5.93</c:v>
                </c:pt>
                <c:pt idx="234">
                  <c:v>4.92</c:v>
                </c:pt>
                <c:pt idx="235">
                  <c:v>9.94</c:v>
                </c:pt>
                <c:pt idx="236">
                  <c:v>5.54</c:v>
                </c:pt>
                <c:pt idx="237">
                  <c:v>4.88</c:v>
                </c:pt>
                <c:pt idx="238">
                  <c:v>6.64</c:v>
                </c:pt>
                <c:pt idx="239">
                  <c:v>6.64</c:v>
                </c:pt>
                <c:pt idx="240">
                  <c:v>4.8499999999999996</c:v>
                </c:pt>
                <c:pt idx="241">
                  <c:v>4.8600000000000003</c:v>
                </c:pt>
                <c:pt idx="242">
                  <c:v>7.09</c:v>
                </c:pt>
                <c:pt idx="243">
                  <c:v>4.66</c:v>
                </c:pt>
                <c:pt idx="244">
                  <c:v>4.2699999999999996</c:v>
                </c:pt>
                <c:pt idx="245">
                  <c:v>6.16</c:v>
                </c:pt>
                <c:pt idx="246">
                  <c:v>5.56</c:v>
                </c:pt>
                <c:pt idx="247">
                  <c:v>6.49</c:v>
                </c:pt>
                <c:pt idx="248">
                  <c:v>7.52</c:v>
                </c:pt>
                <c:pt idx="249">
                  <c:v>7.01</c:v>
                </c:pt>
                <c:pt idx="250">
                  <c:v>7.53</c:v>
                </c:pt>
                <c:pt idx="251">
                  <c:v>6.64</c:v>
                </c:pt>
                <c:pt idx="252">
                  <c:v>9.69</c:v>
                </c:pt>
                <c:pt idx="254">
                  <c:v>6.53</c:v>
                </c:pt>
                <c:pt idx="257">
                  <c:v>6.36</c:v>
                </c:pt>
                <c:pt idx="260">
                  <c:v>6.5</c:v>
                </c:pt>
                <c:pt idx="261">
                  <c:v>9.06</c:v>
                </c:pt>
                <c:pt idx="262">
                  <c:v>10.41</c:v>
                </c:pt>
                <c:pt idx="263">
                  <c:v>6.21</c:v>
                </c:pt>
                <c:pt idx="264">
                  <c:v>6.67</c:v>
                </c:pt>
                <c:pt idx="265">
                  <c:v>7.69</c:v>
                </c:pt>
                <c:pt idx="266">
                  <c:v>6.97</c:v>
                </c:pt>
                <c:pt idx="267">
                  <c:v>7.07</c:v>
                </c:pt>
                <c:pt idx="268">
                  <c:v>7.93</c:v>
                </c:pt>
                <c:pt idx="269">
                  <c:v>6.78</c:v>
                </c:pt>
                <c:pt idx="270">
                  <c:v>7.98</c:v>
                </c:pt>
                <c:pt idx="271">
                  <c:v>7.68</c:v>
                </c:pt>
                <c:pt idx="272">
                  <c:v>6.53</c:v>
                </c:pt>
                <c:pt idx="273">
                  <c:v>7.61</c:v>
                </c:pt>
                <c:pt idx="274">
                  <c:v>6.66</c:v>
                </c:pt>
              </c:numCache>
            </c:numRef>
          </c:yVal>
          <c:smooth val="0"/>
        </c:ser>
        <c:dLbls>
          <c:showLegendKey val="0"/>
          <c:showVal val="0"/>
          <c:showCatName val="0"/>
          <c:showSerName val="0"/>
          <c:showPercent val="0"/>
          <c:showBubbleSize val="0"/>
        </c:dLbls>
        <c:axId val="-916100048"/>
        <c:axId val="-916099504"/>
      </c:scatterChart>
      <c:valAx>
        <c:axId val="-916100048"/>
        <c:scaling>
          <c:orientation val="minMax"/>
        </c:scaling>
        <c:delete val="0"/>
        <c:axPos val="b"/>
        <c:majorTickMark val="out"/>
        <c:minorTickMark val="none"/>
        <c:tickLblPos val="nextTo"/>
        <c:crossAx val="-916099504"/>
        <c:crosses val="autoZero"/>
        <c:crossBetween val="midCat"/>
      </c:valAx>
      <c:valAx>
        <c:axId val="-916099504"/>
        <c:scaling>
          <c:orientation val="minMax"/>
        </c:scaling>
        <c:delete val="0"/>
        <c:axPos val="l"/>
        <c:majorGridlines/>
        <c:numFmt formatCode="General" sourceLinked="1"/>
        <c:majorTickMark val="out"/>
        <c:minorTickMark val="none"/>
        <c:tickLblPos val="nextTo"/>
        <c:crossAx val="-916100048"/>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3B9E7F8C7A543348787C8122E44D4D6"/>
        <w:category>
          <w:name w:val="General"/>
          <w:gallery w:val="placeholder"/>
        </w:category>
        <w:types>
          <w:type w:val="bbPlcHdr"/>
        </w:types>
        <w:behaviors>
          <w:behavior w:val="content"/>
        </w:behaviors>
        <w:guid w:val="{CFDFD7A1-CD56-40EC-BD8B-96105C99CEE0}"/>
      </w:docPartPr>
      <w:docPartBody>
        <w:p w:rsidR="005D4020" w:rsidRDefault="005D4020" w:rsidP="005D4020">
          <w:pPr>
            <w:pStyle w:val="53B9E7F8C7A543348787C8122E44D4D6"/>
          </w:pPr>
          <w:r>
            <w:rPr>
              <w:rStyle w:val="PlaceholderText"/>
            </w:rPr>
            <w:t>Choose an item.</w:t>
          </w:r>
        </w:p>
      </w:docPartBody>
    </w:docPart>
    <w:docPart>
      <w:docPartPr>
        <w:name w:val="690A71F7D19842F1967CC523B38DA63D"/>
        <w:category>
          <w:name w:val="General"/>
          <w:gallery w:val="placeholder"/>
        </w:category>
        <w:types>
          <w:type w:val="bbPlcHdr"/>
        </w:types>
        <w:behaviors>
          <w:behavior w:val="content"/>
        </w:behaviors>
        <w:guid w:val="{0913D106-1E94-4832-850B-D124D777E70C}"/>
      </w:docPartPr>
      <w:docPartBody>
        <w:p w:rsidR="005D4020" w:rsidRDefault="005D4020" w:rsidP="005D4020">
          <w:pPr>
            <w:pStyle w:val="690A71F7D19842F1967CC523B38DA63D"/>
          </w:pPr>
          <w:r>
            <w:rPr>
              <w:rStyle w:val="PlaceholderText"/>
            </w:rPr>
            <w:t>Choose an item.</w:t>
          </w:r>
        </w:p>
      </w:docPartBody>
    </w:docPart>
    <w:docPart>
      <w:docPartPr>
        <w:name w:val="0FB82D41FD0247CDB63DE8B99655F090"/>
        <w:category>
          <w:name w:val="General"/>
          <w:gallery w:val="placeholder"/>
        </w:category>
        <w:types>
          <w:type w:val="bbPlcHdr"/>
        </w:types>
        <w:behaviors>
          <w:behavior w:val="content"/>
        </w:behaviors>
        <w:guid w:val="{0AA2BF08-9652-4F8E-A0AC-CE6DF9C72C46}"/>
      </w:docPartPr>
      <w:docPartBody>
        <w:p w:rsidR="005D4020" w:rsidRDefault="005D4020" w:rsidP="005D4020">
          <w:pPr>
            <w:pStyle w:val="0FB82D41FD0247CDB63DE8B99655F090"/>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020"/>
    <w:rsid w:val="000D4F2A"/>
    <w:rsid w:val="001A385D"/>
    <w:rsid w:val="00391979"/>
    <w:rsid w:val="003F681C"/>
    <w:rsid w:val="00465EFC"/>
    <w:rsid w:val="00516E9D"/>
    <w:rsid w:val="00524DA4"/>
    <w:rsid w:val="00552EF7"/>
    <w:rsid w:val="005D4020"/>
    <w:rsid w:val="00601B59"/>
    <w:rsid w:val="00814F10"/>
    <w:rsid w:val="00B56A99"/>
    <w:rsid w:val="00D8547C"/>
    <w:rsid w:val="00E55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020"/>
  </w:style>
  <w:style w:type="paragraph" w:customStyle="1" w:styleId="53B9E7F8C7A543348787C8122E44D4D6">
    <w:name w:val="53B9E7F8C7A543348787C8122E44D4D6"/>
    <w:rsid w:val="005D4020"/>
  </w:style>
  <w:style w:type="paragraph" w:customStyle="1" w:styleId="690A71F7D19842F1967CC523B38DA63D">
    <w:name w:val="690A71F7D19842F1967CC523B38DA63D"/>
    <w:rsid w:val="005D4020"/>
  </w:style>
  <w:style w:type="paragraph" w:customStyle="1" w:styleId="0FB82D41FD0247CDB63DE8B99655F090">
    <w:name w:val="0FB82D41FD0247CDB63DE8B99655F090"/>
    <w:rsid w:val="005D40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INNWIND">
      <a:dk1>
        <a:sysClr val="windowText" lastClr="000000"/>
      </a:dk1>
      <a:lt1>
        <a:sysClr val="window" lastClr="FFFFFF"/>
      </a:lt1>
      <a:dk2>
        <a:srgbClr val="005596"/>
      </a:dk2>
      <a:lt2>
        <a:srgbClr val="EEECE1"/>
      </a:lt2>
      <a:accent1>
        <a:srgbClr val="005596"/>
      </a:accent1>
      <a:accent2>
        <a:srgbClr val="79BDE8"/>
      </a:accent2>
      <a:accent3>
        <a:srgbClr val="78A22F"/>
      </a:accent3>
      <a:accent4>
        <a:srgbClr val="FDBB30"/>
      </a:accent4>
      <a:accent5>
        <a:srgbClr val="9B1323"/>
      </a:accent5>
      <a:accent6>
        <a:srgbClr val="FFFFFF"/>
      </a:accent6>
      <a:hlink>
        <a:srgbClr val="0000FF"/>
      </a:hlink>
      <a:folHlink>
        <a:srgbClr val="79BD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Pil03</b:Tag>
    <b:SourceType>ArticleInAPeriodical</b:SourceType>
    <b:Guid>{53B6833D-94CA-4FF5-B023-68BE71EB7471}</b:Guid>
    <b:Author>
      <b:Author>
        <b:NameList>
          <b:Person>
            <b:Last>Pillay A.</b:Last>
            <b:First>Wang</b:First>
            <b:Middle>J.</b:Middle>
          </b:Person>
        </b:NameList>
      </b:Author>
    </b:Author>
    <b:Title>Modified failure mode and effects analysis using approximate reasoning</b:Title>
    <b:Year>2003</b:Year>
    <b:Publisher>Reliability Engineering and System Safety</b:Publisher>
    <b:PeriodicalTitle>Reliability Engineering and System Safety 79</b:PeriodicalTitle>
    <b:Pages>69-85</b:Pages>
    <b:RefOrder>33</b:RefOrder>
  </b:Source>
  <b:Source>
    <b:Tag>Pan12</b:Tag>
    <b:SourceType>JournalArticle</b:SourceType>
    <b:Guid>{A983A954-3CF1-4CE2-92F7-0B1F23F9E043}</b:Guid>
    <b:Title>Systemic assessment and analysis of factors affect the reliability of a wind turbine</b:Title>
    <b:Year>2012</b:Year>
    <b:Author>
      <b:Author>
        <b:NameList>
          <b:Person>
            <b:Last>Pantelis N. Botsaris</b:Last>
            <b:First>E.</b:First>
            <b:Middle>I. Konstantinidis, D. Pitsa</b:Middle>
          </b:Person>
        </b:NameList>
      </b:Author>
    </b:Author>
    <b:JournalName>Journal of Applied Engineering Science</b:JournalName>
    <b:Pages>85-92</b:Pages>
    <b:RefOrder>37</b:RefOrder>
  </b:Source>
  <b:Source>
    <b:Tag>Yua00</b:Tag>
    <b:SourceType>JournalArticle</b:SourceType>
    <b:Guid>{DC990804-B067-4B99-8BDA-5791F7654F1F}</b:Guid>
    <b:Title>Accelerated stress testing in a time-driven product development process</b:Title>
    <b:Year>2000</b:Year>
    <b:Author>
      <b:Author>
        <b:NameList>
          <b:Person>
            <b:Last>Yuan Lu</b:Last>
            <b:First>H.</b:First>
            <b:Middle>T. Loh, A. C. Brombacher, E. Ouden</b:Middle>
          </b:Person>
        </b:NameList>
      </b:Author>
    </b:Author>
    <b:JournalName>International Journal of  Production Economics</b:JournalName>
    <b:Pages>12-26</b:Pages>
    <b:Issue>67</b:Issue>
    <b:RefOrder>42</b:RefOrder>
  </b:Source>
  <b:Source>
    <b:Tag>HRa68</b:Tag>
    <b:SourceType>Book</b:SourceType>
    <b:Guid>{B9F0529C-8500-433F-BB75-BC22BB1437EF}</b:Guid>
    <b:Author>
      <b:Author>
        <b:NameList>
          <b:Person>
            <b:Last>Raiffa</b:Last>
            <b:First>H.</b:First>
          </b:Person>
          <b:Person>
            <b:Last>Schlaifer</b:Last>
            <b:First>R.</b:First>
          </b:Person>
        </b:NameList>
      </b:Author>
    </b:Author>
    <b:Title>Applied Statistical Decision Theory</b:Title>
    <b:Year>1968</b:Year>
    <b:City>Cambridge</b:City>
    <b:Publisher>MIT Press</b:Publisher>
    <b:RefOrder>22</b:RefOrder>
  </b:Source>
  <b:Source>
    <b:Tag>Car10</b:Tag>
    <b:SourceType>Book</b:SourceType>
    <b:Guid>{8A32E44C-A98E-44C2-9FD6-5C99887F79B7}</b:Guid>
    <b:Author>
      <b:Author>
        <b:Corporate>Carberoc Division </b:Corporate>
      </b:Author>
    </b:Author>
    <b:Title>Handbook of Reliability Prediction Procedures for Mechanical Equipment</b:Title>
    <b:Year>2010</b:Year>
    <b:City>Maryland, USA</b:City>
    <b:Publisher>Naval Surface Warfare Center</b:Publisher>
    <b:RefOrder>13</b:RefOrder>
  </b:Source>
  <b:Source>
    <b:Tag>Ara10</b:Tag>
    <b:SourceType>JournalArticle</b:SourceType>
    <b:Guid>{3F8910DA-EC5B-4590-B6CA-93DAD69194AB}</b:Guid>
    <b:Author>
      <b:Author>
        <b:NameList>
          <b:Person>
            <b:Last>Arabian-Hoseynabadi</b:Last>
            <b:First>H.</b:First>
          </b:Person>
          <b:Person>
            <b:Last>Oraee</b:Last>
            <b:First>H.</b:First>
          </b:Person>
          <b:Person>
            <b:Last>Tavner</b:Last>
            <b:First>P.J.</b:First>
          </b:Person>
        </b:NameList>
      </b:Author>
    </b:Author>
    <b:Title>Failure Modes and Effects Analysis (FMEA) for wind turbines</b:Title>
    <b:Year>2010</b:Year>
    <b:JournalName>Electrical Power and Energy Systems</b:JournalName>
    <b:Pages>817-824</b:Pages>
    <b:Issue>32</b:Issue>
    <b:RefOrder>26</b:RefOrder>
  </b:Source>
  <b:Source>
    <b:Tag>HuC11</b:Tag>
    <b:SourceType>JournalArticle</b:SourceType>
    <b:Guid>{8262D068-33F3-4350-89C8-0D099FE4EB9A}</b:Guid>
    <b:Author>
      <b:Author>
        <b:NameList>
          <b:Person>
            <b:Last>Liu</b:Last>
            <b:First>Hu-Chen</b:First>
          </b:Person>
          <b:Person>
            <b:Last>Liu</b:Last>
            <b:First>Long</b:First>
          </b:Person>
          <b:Person>
            <b:Last>Bian</b:Last>
            <b:First>Qi-Hao</b:First>
          </b:Person>
          <b:Person>
            <b:Last>Lin</b:Last>
            <b:First>Qin-Lian</b:First>
          </b:Person>
          <b:Person>
            <b:Last>Don</b:Last>
            <b:First>Na</b:First>
          </b:Person>
          <b:Person>
            <b:Last>Xu</b:Last>
            <b:First>Peng-Cheng</b:First>
          </b:Person>
        </b:NameList>
      </b:Author>
    </b:Author>
    <b:Title>Failure mode and effects analysis using fuzzy evidential reasoning approach and grey theory</b:Title>
    <b:Year>2011</b:Year>
    <b:City>2011</b:City>
    <b:Publisher>Expert Systems with Applications</b:Publisher>
    <b:JournalName>Expert Systems with Applications</b:JournalName>
    <b:Pages>4403–4415</b:Pages>
    <b:Issue>38</b:Issue>
    <b:RefOrder>34</b:RefOrder>
  </b:Source>
  <b:Source>
    <b:Tag>REM87</b:Tag>
    <b:SourceType>Book</b:SourceType>
    <b:Guid>{3892C687-9406-4A04-B914-AC402E5C62DF}</b:Guid>
    <b:Author>
      <b:Author>
        <b:NameList>
          <b:Person>
            <b:Last>Melchers</b:Last>
            <b:First>R.E.</b:First>
          </b:Person>
        </b:NameList>
      </b:Author>
    </b:Author>
    <b:Title>Structural Reliability, analysis and prediction</b:Title>
    <b:Year>1987</b:Year>
    <b:City>New York</b:City>
    <b:Publisher>John Wiley &amp; Sons</b:Publisher>
    <b:RefOrder>16</b:RefOrder>
  </b:Source>
  <b:Source>
    <b:Tag>JDS10</b:Tag>
    <b:SourceType>JournalArticle</b:SourceType>
    <b:Guid>{DA8AA4AD-6706-4B09-A5E6-78D86D11426D}</b:Guid>
    <b:Author>
      <b:Author>
        <b:NameList>
          <b:Person>
            <b:Last>Sørensen</b:Last>
            <b:First>J.D.</b:First>
          </b:Person>
          <b:Person>
            <b:Last>Toft</b:Last>
            <b:First>H.S</b:First>
          </b:Person>
        </b:NameList>
      </b:Author>
    </b:Author>
    <b:Title>Probabilistic Design Of Wind Turbines</b:Title>
    <b:JournalName>Energies</b:JournalName>
    <b:Year>2010</b:Year>
    <b:Pages>241-257</b:Pages>
    <b:RefOrder>43</b:RefOrder>
  </b:Source>
  <b:Source>
    <b:Tag>UDi06</b:Tag>
    <b:SourceType>Report</b:SourceType>
    <b:Guid>{9C694E7E-EECB-4D9F-B2F6-C98011447274}</b:Guid>
    <b:Author>
      <b:Author>
        <b:NameList>
          <b:Person>
            <b:Last>Dinesh Kurnar</b:Last>
            <b:First>John</b:First>
            <b:Middle>Crocker, T Chitra, Haritha Saranga</b:Middle>
          </b:Person>
        </b:NameList>
      </b:Author>
    </b:Author>
    <b:Title>Reliabiliy And Six Sigma</b:Title>
    <b:Year>2006</b:Year>
    <b:Publisher>Springer Science+Business Media, Inc.</b:Publisher>
    <b:City>United States of America</b:City>
    <b:RefOrder>41</b:RefOrder>
  </b:Source>
  <b:Source>
    <b:Tag>PTh82</b:Tag>
    <b:SourceType>Book</b:SourceType>
    <b:Guid>{46CE35CC-9126-4529-9B62-141A4816EE29}</b:Guid>
    <b:Author>
      <b:Author>
        <b:NameList>
          <b:Person>
            <b:Last>Thoft-Christensen</b:Last>
            <b:First>P.</b:First>
          </b:Person>
          <b:Person>
            <b:Last>Baker</b:Last>
            <b:First>M.J.</b:First>
          </b:Person>
        </b:NameList>
      </b:Author>
    </b:Author>
    <b:Title>Structural Reliability Theory and its Applications</b:Title>
    <b:Year>1982</b:Year>
    <b:Publisher>Springer Verlag</b:Publisher>
    <b:City>Berlin</b:City>
    <b:RefOrder>5</b:RefOrder>
  </b:Source>
  <b:Source>
    <b:Tag>JDS11</b:Tag>
    <b:SourceType>Book</b:SourceType>
    <b:Guid>{76CE405D-43D8-49DF-AAA9-FBFFDCA4D0CD}</b:Guid>
    <b:Author>
      <b:Author>
        <b:NameList>
          <b:Person>
            <b:Last>Sørensen</b:Last>
            <b:First>J.D.</b:First>
          </b:Person>
        </b:NameList>
      </b:Author>
    </b:Author>
    <b:Title>Notes in Structural Reliability Theory</b:Title>
    <b:Year>2011</b:Year>
    <b:Publisher>Department of Civil Engineering, Aalborg University</b:Publisher>
    <b:City>Aalborg</b:City>
    <b:RefOrder>18</b:RefOrder>
  </b:Source>
  <b:Source>
    <b:Tag>WIl11</b:Tag>
    <b:SourceType>ConferenceProceedings</b:SourceType>
    <b:Guid>{3C8D2F7C-442A-4D02-B1C6-7171C212D3CE}</b:Guid>
    <b:Title>Measuring Wind Turbine Reliability - Results of Reliawind Project</b:Title>
    <b:Year>2011</b:Year>
    <b:City>Brussels</b:City>
    <b:Publisher>EWEA</b:Publisher>
    <b:Author>
      <b:Author>
        <b:NameList>
          <b:Person>
            <b:Last>WIlkinson</b:Last>
            <b:First>M.</b:First>
          </b:Person>
          <b:Person>
            <b:Last>Harman</b:Last>
            <b:First>K.</b:First>
          </b:Person>
          <b:Person>
            <b:Last>Hendriks</b:Last>
            <b:First>B.</b:First>
          </b:Person>
          <b:Person>
            <b:Last>Spinato</b:Last>
            <b:First>F.</b:First>
          </b:Person>
          <b:Person>
            <b:Last>Delft</b:Last>
            <b:First>T.</b:First>
            <b:Middle>van</b:Middle>
          </b:Person>
        </b:NameList>
      </b:Author>
    </b:Author>
    <b:RefOrder>27</b:RefOrder>
  </b:Source>
  <b:Source>
    <b:Tag>Bue10</b:Tag>
    <b:SourceType>Book</b:SourceType>
    <b:Guid>{895E8C42-D70A-46AA-9137-327FCB149F85}</b:Guid>
    <b:Title>Risk Based Qualification of New Technology. Methodological Guidelines.</b:Title>
    <b:Year>2010</b:Year>
    <b:City>France</b:City>
    <b:Publisher>Veristar</b:Publisher>
    <b:Author>
      <b:Author>
        <b:Corporate>Buerau Veritas</b:Corporate>
      </b:Author>
    </b:Author>
    <b:RefOrder>29</b:RefOrder>
  </b:Source>
  <b:Source>
    <b:Tag>Cor66</b:Tag>
    <b:SourceType>JournalArticle</b:SourceType>
    <b:Guid>{2E115522-1F17-47B8-8A3E-0C75DBF3D3BA}</b:Guid>
    <b:Title>Probability-Based strutrual Code.</b:Title>
    <b:Year>1966</b:Year>
    <b:Author>
      <b:Author>
        <b:NameList>
          <b:Person>
            <b:Last>Cornell</b:Last>
            <b:First>C.A.</b:First>
          </b:Person>
        </b:NameList>
      </b:Author>
    </b:Author>
    <b:JournalName>ACI-Journal </b:JournalName>
    <b:Pages>974-985</b:Pages>
    <b:Volume>66</b:Volume>
    <b:RefOrder>15</b:RefOrder>
  </b:Source>
  <b:Source>
    <b:Tag>ABi13</b:Tag>
    <b:SourceType>Book</b:SourceType>
    <b:Guid>{4F9AC878-ED74-4433-A6A2-9A82EE04F741}</b:Guid>
    <b:Author>
      <b:Author>
        <b:NameList>
          <b:Person>
            <b:Last>Birolini</b:Last>
            <b:First>A.</b:First>
          </b:Person>
        </b:NameList>
      </b:Author>
    </b:Author>
    <b:Title>Reliability Engineering. Theory and Practice</b:Title>
    <b:Year>2013</b:Year>
    <b:City>London</b:City>
    <b:Publisher>Springer</b:Publisher>
    <b:Edition>7</b:Edition>
    <b:RefOrder>4</b:RefOrder>
  </b:Source>
  <b:Source>
    <b:Tag>JBa09</b:Tag>
    <b:SourceType>ConferenceProceedings</b:SourceType>
    <b:Guid>{4C7844AD-F2FB-4671-A1FD-22734DA78158}</b:Guid>
    <b:Title>Risk Assessment and Technology Qualification PRocess for Offshore LNG Pipelines</b:Title>
    <b:Year>2009</b:Year>
    <b:Author>
      <b:Author>
        <b:NameList>
          <b:Person>
            <b:Last>Ballesio</b:Last>
            <b:First>J.</b:First>
          </b:Person>
          <b:Person>
            <b:Last>Patel</b:Last>
            <b:First>H.</b:First>
          </b:Person>
          <b:Person>
            <b:Last>Revenga</b:Last>
            <b:First>A.</b:First>
          </b:Person>
        </b:NameList>
      </b:Author>
    </b:Author>
    <b:City>Huston, Texas</b:City>
    <b:Publisher>Offshore Technology Conference</b:Publisher>
    <b:RefOrder>28</b:RefOrder>
  </b:Source>
  <b:Source>
    <b:Tag>Zag12</b:Tag>
    <b:SourceType>JournalArticle</b:SourceType>
    <b:Guid>{AEA34BF4-B64A-4199-A276-B015EFE40F0F}</b:Guid>
    <b:Author>
      <b:Author>
        <b:NameList>
          <b:Person>
            <b:Last>Zaghar</b:Last>
            <b:First>Hamid</b:First>
          </b:Person>
          <b:Person>
            <b:Last>Sallaou</b:Last>
            <b:First>Mohammed</b:First>
          </b:Person>
          <b:Person>
            <b:Last>Chaâba</b:Last>
            <b:First>Ali</b:First>
          </b:Person>
        </b:NameList>
      </b:Author>
    </b:Author>
    <b:Title>Preliminary Design Support by Integrating a Reliability Analysis for Wind Turbine</b:Title>
    <b:Year>2012</b:Year>
    <b:JournalName>Energy and Power Engineering</b:JournalName>
    <b:Pages>233-240</b:Pages>
    <b:Issue>4</b:Issue>
    <b:RefOrder>19</b:RefOrder>
  </b:Source>
  <b:Source>
    <b:Tag>NAS</b:Tag>
    <b:SourceType>Book</b:SourceType>
    <b:Guid>{821F21CB-A943-4631-8F3E-B0B5E63C63A1}</b:Guid>
    <b:Author>
      <b:Author>
        <b:Corporate>NASA</b:Corporate>
      </b:Author>
    </b:Author>
    <b:Title>Fault Tree Handbook With Aerospace Applications</b:Title>
    <b:Publisher>NASA Office of Safety and Mission Assurance</b:Publisher>
    <b:Year>2002</b:Year>
    <b:City>Washington</b:City>
    <b:RefOrder>38</b:RefOrder>
  </b:Source>
  <b:Source>
    <b:Tag>Int98</b:Tag>
    <b:SourceType>Report</b:SourceType>
    <b:Guid>{CD596E7D-4240-4D6C-A524-2A8AA62F0945}</b:Guid>
    <b:Title>General Principles on Reliability of Structures</b:Title>
    <b:Year>1998</b:Year>
    <b:Publisher>ISO</b:Publisher>
    <b:Author>
      <b:Author>
        <b:Corporate>ISO</b:Corporate>
      </b:Author>
    </b:Author>
    <b:City>Genewa</b:City>
    <b:RefOrder>1</b:RefOrder>
  </b:Source>
  <b:Source>
    <b:Tag>CEN06</b:Tag>
    <b:SourceType>Report</b:SourceType>
    <b:Guid>{0C5AE838-A108-4C01-8669-3B23DF7FE347}</b:Guid>
    <b:Title>EN 60812. Analysis techniques fir system reliability - Procedure for failure and effects analysis (FMEA)</b:Title>
    <b:Year>2006</b:Year>
    <b:Author>
      <b:Author>
        <b:Corporate>CENELEC</b:Corporate>
      </b:Author>
    </b:Author>
    <b:Publisher>European Committee for Electrotechnical Standartization</b:Publisher>
    <b:City>Geneva</b:City>
    <b:RefOrder>31</b:RefOrder>
  </b:Source>
  <b:Source>
    <b:Tag>BSI01</b:Tag>
    <b:SourceType>Book</b:SourceType>
    <b:Guid>{22C4CC9F-7C34-46E0-971A-212B3B1BC127}</b:Guid>
    <b:Author>
      <b:Author>
        <b:Corporate>IEC</b:Corporate>
      </b:Author>
    </b:Author>
    <b:Title>IEC 61882. Hazard and operability studies (HAZOP studies) - Application guide</b:Title>
    <b:Year>2001</b:Year>
    <b:Publisher>International Electrotechnical Commission</b:Publisher>
    <b:City>Geneva</b:City>
    <b:RefOrder>39</b:RefOrder>
  </b:Source>
  <b:Source>
    <b:Tag>Dep90</b:Tag>
    <b:SourceType>Book</b:SourceType>
    <b:Guid>{9E16E771-9145-41A8-8DCC-5228CABB7BC5}</b:Guid>
    <b:Author>
      <b:Author>
        <b:Corporate>Department Of Defence, USA</b:Corporate>
      </b:Author>
    </b:Author>
    <b:Title>Military Handbook. Reliability Prediction of Electronic Equipment</b:Title>
    <b:Year>1990</b:Year>
    <b:City>Washington</b:City>
    <b:Publisher>Department Of Defence, USA</b:Publisher>
    <b:RefOrder>12</b:RefOrder>
  </b:Source>
  <b:Source>
    <b:Tag>Joi08</b:Tag>
    <b:SourceType>Report</b:SourceType>
    <b:Guid>{831E5442-BA24-43A2-BE48-D2F0FB5D274F}</b:Guid>
    <b:Author>
      <b:Author>
        <b:Corporate>JCSS</b:Corporate>
      </b:Author>
    </b:Author>
    <b:Title>Risk Assesment in Engineering: Principals, System representation and Risk Criteria</b:Title>
    <b:Year>2008</b:Year>
    <b:Publisher>JCSS Publication</b:Publisher>
    <b:City>Copenhagen</b:City>
    <b:RefOrder>21</b:RefOrder>
  </b:Source>
  <b:Source>
    <b:Tag>Kev</b:Tag>
    <b:SourceType>Report</b:SourceType>
    <b:Guid>{8D45C179-A1A0-4439-AC21-CE643F4B6932}</b:Guid>
    <b:Title>Presentation on Wind Turbine Generator Failure Modes given at the Condition Monitoring workshop</b:Title>
    <b:Author>
      <b:Author>
        <b:NameList>
          <b:Person>
            <b:Last>Alewine</b:Last>
            <b:First>Kevin</b:First>
          </b:Person>
        </b:NameList>
      </b:Author>
    </b:Author>
    <b:Year>2011</b:Year>
    <b:Publisher>NREL</b:Publisher>
    <b:City>Broomfield</b:City>
    <b:RefOrder>40</b:RefOrder>
  </b:Source>
  <b:Source>
    <b:Tag>Ste09</b:Tag>
    <b:SourceType>Report</b:SourceType>
    <b:Guid>{A0911D46-7410-4C50-8C69-FF04A21D7EC7}</b:Guid>
    <b:Title>Reliawind WP D.2.0.1. Common reliability analysis methods and procedures</b:Title>
    <b:Year>2009</b:Year>
    <b:Publisher>ReliaWind</b:Publisher>
    <b:Author>
      <b:Author>
        <b:NameList>
          <b:Person>
            <b:Last>Barbati</b:Last>
            <b:First>Stefano</b:First>
          </b:Person>
        </b:NameList>
      </b:Author>
    </b:Author>
    <b:City>EU</b:City>
    <b:RefOrder>3</b:RefOrder>
  </b:Source>
  <b:Source>
    <b:Tag>JRB70</b:Tag>
    <b:SourceType>Book</b:SourceType>
    <b:Guid>{A930FD80-13FA-4C9F-8BAF-AEC736EF1C43}</b:Guid>
    <b:Author>
      <b:Author>
        <b:NameList>
          <b:Person>
            <b:Last>Benjamin</b:Last>
            <b:First>J.R.</b:First>
          </b:Person>
          <b:Person>
            <b:Last>Cornell</b:Last>
            <b:First>C.A.</b:First>
          </b:Person>
        </b:NameList>
      </b:Author>
    </b:Author>
    <b:Title>Probability, Statstics and Decision for Civil Engineers</b:Title>
    <b:Year>1970</b:Year>
    <b:City>New York</b:City>
    <b:Publisher>McGraw-Hill</b:Publisher>
    <b:RefOrder>23</b:RefOrder>
  </b:Source>
  <b:Source>
    <b:Tag>ODi70</b:Tag>
    <b:SourceType>Book</b:SourceType>
    <b:Guid>{E8209BF6-6DF0-452C-8E05-AD528D2A143A}</b:Guid>
    <b:Author>
      <b:Author>
        <b:NameList>
          <b:Person>
            <b:Last>Ditlevsen</b:Last>
            <b:First>O.</b:First>
          </b:Person>
          <b:Person>
            <b:Last>Madsen</b:Last>
            <b:First>H.O.</b:First>
          </b:Person>
        </b:NameList>
      </b:Author>
    </b:Author>
    <b:Title>Structural Reliability Methods</b:Title>
    <b:Year>1996</b:Year>
    <b:Publisher>Wiley</b:Publisher>
    <b:City>Chinchester, UK</b:City>
    <b:RefOrder>17</b:RefOrder>
  </b:Source>
  <b:Source>
    <b:Tag>DOW03</b:Tag>
    <b:SourceType>Report</b:SourceType>
    <b:Guid>{7F71C7A3-75B7-4B58-A0D2-81D025B2C27A}</b:Guid>
    <b:Author>
      <b:Author>
        <b:NameList>
          <b:Person>
            <b:Last>DOWEC</b:Last>
          </b:Person>
        </b:NameList>
      </b:Author>
    </b:Author>
    <b:Title>Estimation of Turbine Reliability figures within the DOWEC project</b:Title>
    <b:Year>2003</b:Year>
    <b:Issue>4</b:Issue>
    <b:Publisher>DOWEC</b:Publisher>
    <b:City>Amsterdam</b:City>
    <b:RefOrder>10</b:RefOrder>
  </b:Source>
  <b:Source>
    <b:Tag>IMC02</b:Tag>
    <b:SourceType>Book</b:SourceType>
    <b:Guid>{EF647C68-C131-452D-A6B7-ED008D818F00}</b:Guid>
    <b:Author>
      <b:Author>
        <b:NameList>
          <b:Person>
            <b:Last>IMCA</b:Last>
          </b:Person>
        </b:NameList>
      </b:Author>
    </b:Author>
    <b:Title>Failure mode and Effect Analyses (FMEAs)</b:Title>
    <b:Year>2002</b:Year>
    <b:Publisher>The International Marine Contractors Association</b:Publisher>
    <b:City>London</b:City>
    <b:RefOrder>30</b:RefOrder>
  </b:Source>
  <b:Source>
    <b:Tag>HOM86</b:Tag>
    <b:SourceType>Book</b:SourceType>
    <b:Guid>{BD1BFFFE-684A-4EE2-8D80-C88FB92C189E}</b:Guid>
    <b:Title>Methods of Structural Safety</b:Title>
    <b:Year>1986</b:Year>
    <b:Author>
      <b:Author>
        <b:NameList>
          <b:Person>
            <b:Last>Madsen</b:Last>
            <b:First>H.O.</b:First>
          </b:Person>
          <b:Person>
            <b:Last>Krenk</b:Last>
            <b:First>S.</b:First>
          </b:Person>
          <b:Person>
            <b:Last>Lind</b:Last>
            <b:First>N.C.</b:First>
          </b:Person>
        </b:NameList>
      </b:Author>
    </b:Author>
    <b:Publisher>Wiley</b:Publisher>
    <b:City>Englewood Cliffs</b:City>
    <b:RefOrder>14</b:RefOrder>
  </b:Source>
  <b:Source>
    <b:Tag>Mar04</b:Tag>
    <b:SourceType>Book</b:SourceType>
    <b:Guid>{05854EF4-9811-42D5-B88B-48C716F7A78C}</b:Guid>
    <b:Title>System Reliability Theory. Models, Statistical Methods, and Applications.</b:Title>
    <b:Year>2004</b:Year>
    <b:Author>
      <b:Author>
        <b:NameList>
          <b:Person>
            <b:Last>Rausand</b:Last>
            <b:First>Marvin</b:First>
          </b:Person>
          <b:Person>
            <b:Last>Hoyland</b:Last>
            <b:First>Arnljot</b:First>
          </b:Person>
        </b:NameList>
      </b:Author>
    </b:Author>
    <b:Publisher>Jojn Wiley and Sons</b:Publisher>
    <b:City>Hoboken, New Jersey</b:City>
    <b:RefOrder>20</b:RefOrder>
  </b:Source>
  <b:Source>
    <b:Tag>Sha14</b:Tag>
    <b:SourceType>JournalArticle</b:SourceType>
    <b:Guid>{4D54192F-8319-4657-9DC9-0419EE1E777D}</b:Guid>
    <b:Author>
      <b:Author>
        <b:NameList>
          <b:Person>
            <b:Last>Shafiee M.</b:Last>
            <b:First>Dinmohammadi</b:First>
            <b:Middle>F.</b:Middle>
          </b:Person>
        </b:NameList>
      </b:Author>
    </b:Author>
    <b:Title>An FMEA-Based Risk Assesment Approach for Wind Turbine Systems: A comparative Study of Onshore and Offshore</b:Title>
    <b:Year>2014</b:Year>
    <b:Publisher>Energies</b:Publisher>
    <b:JournalName>Energies</b:JournalName>
    <b:Pages>619-642</b:Pages>
    <b:Issue>7</b:Issue>
    <b:RefOrder>32</b:RefOrder>
  </b:Source>
  <b:Source>
    <b:Tag>SIN09</b:Tag>
    <b:SourceType>Report</b:SourceType>
    <b:Guid>{C5853006-163D-4C66-9AE5-0FCABBF2FB79}</b:Guid>
    <b:Title>Offshore Reliability Data Handbook 5th Edition</b:Title>
    <b:Year>2009</b:Year>
    <b:Author>
      <b:Author>
        <b:NameList>
          <b:Person>
            <b:Last>SINTEF</b:Last>
          </b:Person>
        </b:NameList>
      </b:Author>
    </b:Author>
    <b:Publisher>DNV</b:Publisher>
    <b:City> Trondheim</b:City>
    <b:RefOrder>7</b:RefOrder>
  </b:Source>
  <b:Source>
    <b:Tag>And10</b:Tag>
    <b:SourceType>Report</b:SourceType>
    <b:Guid>{7616939A-0319-4253-B9F1-C3DDBBE0FD9B}</b:Guid>
    <b:Author>
      <b:Author>
        <b:NameList>
          <b:Person>
            <b:Last>Stenberg</b:Last>
            <b:First>Anders</b:First>
          </b:Person>
        </b:NameList>
      </b:Author>
    </b:Author>
    <b:Title>Analys av vindkraftsstatistik i Finland</b:Title>
    <b:Year>2010</b:Year>
    <b:Publisher>Aalto-Universitetet</b:Publisher>
    <b:City>Aalto, Finland</b:City>
    <b:RefOrder>11</b:RefOrder>
  </b:Source>
  <b:Source>
    <b:Tag>MGS97</b:Tag>
    <b:SourceType>Book</b:SourceType>
    <b:Guid>{D4D0A9D4-F554-4EAF-A3B9-0591D91418D2}</b:Guid>
    <b:Author>
      <b:Author>
        <b:NameList>
          <b:Person>
            <b:Last>Stewart</b:Last>
            <b:First>M.G.</b:First>
          </b:Person>
          <b:Person>
            <b:Last>Melchers</b:Last>
            <b:First>R.E.</b:First>
          </b:Person>
        </b:NameList>
      </b:Author>
    </b:Author>
    <b:Title>Probabilistic Risk Assessment of Engineering Systems</b:Title>
    <b:Year>1997</b:Year>
    <b:Publisher>Chapman &amp; Hall</b:Publisher>
    <b:City>London</b:City>
    <b:RefOrder>24</b:RefOrder>
  </b:Source>
  <b:Source>
    <b:Tag>Zio07</b:Tag>
    <b:SourceType>Book</b:SourceType>
    <b:Guid>{B4239C9A-894C-4A10-B3B4-767AB43496F5}</b:Guid>
    <b:Author>
      <b:Author>
        <b:NameList>
          <b:Person>
            <b:Last>Zio</b:Last>
            <b:First>Enrico</b:First>
          </b:Person>
        </b:NameList>
      </b:Author>
    </b:Author>
    <b:Title>An introduction to the basics of Reliability and Risk analysis</b:Title>
    <b:Year>2007</b:Year>
    <b:Publisher>World Scientific Publishing</b:Publisher>
    <b:City>London</b:City>
    <b:RefOrder>35</b:RefOrder>
  </b:Source>
  <b:Source>
    <b:Tag>DNVRPA203</b:Tag>
    <b:SourceType>Report</b:SourceType>
    <b:Guid>{C932438A-5B40-400F-8C44-8B29EFEED559}</b:Guid>
    <b:Title>DNV-RP-A203. Technology Qualification Programme</b:Title>
    <b:Year>2013</b:Year>
    <b:Publisher>Det Norske Veritas</b:Publisher>
    <b:Author>
      <b:Author>
        <b:Corporate>DNV</b:Corporate>
      </b:Author>
    </b:Author>
    <b:LCID>en-GB</b:LCID>
    <b:City>EU</b:City>
    <b:RefOrder>25</b:RefOrder>
  </b:Source>
  <b:Source>
    <b:Tag>EN607</b:Tag>
    <b:SourceType>Book</b:SourceType>
    <b:Guid>{5711CA85-8FCF-4952-B0CE-9874FB0CD9FF}</b:Guid>
    <b:Author>
      <b:Author>
        <b:Corporate>IEC</b:Corporate>
      </b:Author>
    </b:Author>
    <b:Title>IEC 61025. Fault Tree Analysis (FTA)</b:Title>
    <b:Year>2007</b:Year>
    <b:Publisher>International Electrotechnical Commission</b:Publisher>
    <b:City>Geneva</b:City>
    <b:RefOrder>36</b:RefOrder>
  </b:Source>
  <b:Source>
    <b:Tag>Mad88</b:Tag>
    <b:SourceType>JournalArticle</b:SourceType>
    <b:Guid>{A0779FB6-5E24-47D3-9EA4-9AD2F31657D8}</b:Guid>
    <b:Author>
      <b:Author>
        <b:NameList>
          <b:Person>
            <b:Last>Madsen</b:Last>
            <b:First>H.O</b:First>
          </b:Person>
        </b:NameList>
      </b:Author>
    </b:Author>
    <b:Title>Omission Sensitivity Factors</b:Title>
    <b:JournalName>Journal of Structural Safety</b:JournalName>
    <b:Year>1988</b:Year>
    <b:Pages>33-45</b:Pages>
    <b:Volume>5</b:Volume>
    <b:Issue>1</b:Issue>
    <b:RefOrder>68</b:RefOrder>
  </b:Source>
  <b:Source>
    <b:Tag>Has74</b:Tag>
    <b:SourceType>JournalArticle</b:SourceType>
    <b:Guid>{A67FF8F3-C15F-4693-B341-541EC95FC6AD}</b:Guid>
    <b:Author>
      <b:Author>
        <b:NameList>
          <b:Person>
            <b:Last>Hasofer</b:Last>
            <b:First>A.M.</b:First>
          </b:Person>
          <b:Person>
            <b:Last>Lind</b:Last>
            <b:First>N.C.</b:First>
          </b:Person>
        </b:NameList>
      </b:Author>
    </b:Author>
    <b:Title>An Exact and Invariant First Order Reliability Format</b:Title>
    <b:Year>1974</b:Year>
    <b:JournalName>Journal of Engneering MEchanics</b:JournalName>
    <b:Pages>111-121</b:Pages>
    <b:RefOrder>51</b:RefOrder>
  </b:Source>
  <b:Source>
    <b:Tag>Sch85</b:Tag>
    <b:SourceType>JournalArticle</b:SourceType>
    <b:Guid>{4E1AF352-6693-466F-84F5-D3090DA45422}</b:Guid>
    <b:Author>
      <b:Author>
        <b:NameList>
          <b:Person>
            <b:Last>Schittkowski</b:Last>
            <b:First>K.</b:First>
          </b:Person>
        </b:NameList>
      </b:Author>
    </b:Author>
    <b:Title>NLPQL: A FORTRAN Subroutine Solving Constrained Non-Linear Programming Problems</b:Title>
    <b:JournalName>Annals of Operations Research</b:JournalName>
    <b:Year>1985</b:Year>
    <b:Pages> 485-500</b:Pages>
    <b:Volume>5</b:Volume>
    <b:RefOrder>52</b:RefOrder>
  </b:Source>
  <b:Source>
    <b:Tag>Mad881</b:Tag>
    <b:SourceType>JournalArticle</b:SourceType>
    <b:Guid>{7CC43EEB-D1FF-40FF-A4D1-9499FCCFE268}</b:Guid>
    <b:Author>
      <b:Author>
        <b:NameList>
          <b:Person>
            <b:Last>Madsen</b:Last>
            <b:First>O.H</b:First>
          </b:Person>
        </b:NameList>
      </b:Author>
    </b:Author>
    <b:Title>Omission Sensitivity Factors</b:Title>
    <b:JournalName>Journal of Structural Safety</b:JournalName>
    <b:Year>1988</b:Year>
    <b:Pages>33-45</b:Pages>
    <b:Volume>5</b:Volume>
    <b:Issue>1</b:Issue>
    <b:RefOrder>53</b:RefOrder>
  </b:Source>
  <b:Source>
    <b:Tag>Ros52</b:Tag>
    <b:SourceType>JournalArticle</b:SourceType>
    <b:Guid>{29EE0E0C-0DAB-4B56-BF39-8D25684D4DD4}</b:Guid>
    <b:Title>Remarks on a Multivariate Transformation</b:Title>
    <b:Year>1952</b:Year>
    <b:Author>
      <b:Author>
        <b:NameList>
          <b:Person>
            <b:Last>Rosenblatt</b:Last>
            <b:First>M.</b:First>
          </b:Person>
        </b:NameList>
      </b:Author>
    </b:Author>
    <b:JournalName>The Annals of Mathematical Statistics</b:JournalName>
    <b:Pages>470-472</b:Pages>
    <b:Volume>23</b:Volume>
    <b:RefOrder>54</b:RefOrder>
  </b:Source>
  <b:Source>
    <b:Tag>Nat62</b:Tag>
    <b:SourceType>JournalArticle</b:SourceType>
    <b:Guid>{542E9312-EEDE-47A8-8E52-5D1E7072FA12}</b:Guid>
    <b:Author>
      <b:Author>
        <b:NameList>
          <b:Person>
            <b:Last>Nataf</b:Last>
            <b:First>A.</b:First>
          </b:Person>
        </b:NameList>
      </b:Author>
    </b:Author>
    <b:Title>Determination des distribution dont les marges sont données</b:Title>
    <b:JournalName>Comptes redus de l'Academie des Sciences</b:JournalName>
    <b:Year>1962</b:Year>
    <b:Pages>42-43</b:Pages>
    <b:Volume>225</b:Volume>
    <b:RefOrder>55</b:RefOrder>
  </b:Source>
  <b:Source>
    <b:Tag>Dit79</b:Tag>
    <b:SourceType>JournalArticle</b:SourceType>
    <b:Guid>{23574B67-02D7-43C8-BC99-D33BA49EF6DD}</b:Guid>
    <b:Author>
      <b:Author>
        <b:NameList>
          <b:Person>
            <b:Last>Ditlevsen</b:Last>
            <b:First>O.</b:First>
          </b:Person>
        </b:NameList>
      </b:Author>
    </b:Author>
    <b:Title>Narrow Reliability Bounds for Structural Systems</b:Title>
    <b:JournalName>Journal of Structural Mechanics</b:JournalName>
    <b:Year>1979</b:Year>
    <b:Pages>453-472</b:Pages>
    <b:Volume>7</b:Volume>
    <b:Issue>4</b:Issue>
    <b:RefOrder>56</b:RefOrder>
  </b:Source>
  <b:Source>
    <b:Tag>Mad86</b:Tag>
    <b:SourceType>Book</b:SourceType>
    <b:Guid>{53157155-A675-4321-84D4-C7D5B1DF1652}</b:Guid>
    <b:Title>Methods of Structural Safety</b:Title>
    <b:Year>1986</b:Year>
    <b:Author>
      <b:Author>
        <b:NameList>
          <b:Person>
            <b:Last>Madsen</b:Last>
            <b:First>H.O.</b:First>
          </b:Person>
          <b:Person>
            <b:Last>Krenk</b:Last>
            <b:First>S.</b:First>
          </b:Person>
          <b:Person>
            <b:Last>Lind</b:Last>
            <b:First>N.C.</b:First>
          </b:Person>
        </b:NameList>
      </b:Author>
    </b:Author>
    <b:City>New Jersey</b:City>
    <b:Publisher>Prentice-Hall</b:Publisher>
    <b:RefOrder>57</b:RefOrder>
  </b:Source>
  <b:Source>
    <b:Tag>Tho86</b:Tag>
    <b:SourceType>Book</b:SourceType>
    <b:Guid>{93182ABF-FE4D-48D6-8CEF-305BE71337DE}</b:Guid>
    <b:Author>
      <b:Author>
        <b:NameList>
          <b:Person>
            <b:Last>Thoft-Christensen</b:Last>
            <b:First>P.</b:First>
          </b:Person>
          <b:Person>
            <b:Last>Murotsu</b:Last>
            <b:First>Y.</b:First>
          </b:Person>
        </b:NameList>
      </b:Author>
    </b:Author>
    <b:Title>Application of Structural Systems Reliability Theory</b:Title>
    <b:Year>1986</b:Year>
    <b:City>London</b:City>
    <b:Publisher>Springer Verlag</b:Publisher>
    <b:RefOrder>58</b:RefOrder>
  </b:Source>
  <b:Source>
    <b:Tag>Dit90</b:Tag>
    <b:SourceType>Report</b:SourceType>
    <b:Guid>{00D1CE95-BEA4-4C2C-B080-E5DE6DCA01D0}</b:Guid>
    <b:Title>Bærende Konstruktioners sikkerhed. SBI-rapport 111</b:Title>
    <b:Year>1990</b:Year>
    <b:Publisher>Statens Byggeforskningsinstitut</b:Publisher>
    <b:Author>
      <b:Author>
        <b:NameList>
          <b:Person>
            <b:Last>Ditlevsen</b:Last>
            <b:First>O.</b:First>
          </b:Person>
          <b:Person>
            <b:Last>Madsen</b:Last>
            <b:First>H.O.</b:First>
          </b:Person>
        </b:NameList>
      </b:Author>
    </b:Author>
    <b:City>Kopenhagen</b:City>
    <b:RefOrder>59</b:RefOrder>
  </b:Source>
  <b:Source>
    <b:Tag>Hoh84</b:Tag>
    <b:SourceType>JournalArticle</b:SourceType>
    <b:Guid>{6B4E1A0E-D6E3-409E-89E2-A1DBCF189763}</b:Guid>
    <b:Author>
      <b:Author>
        <b:NameList>
          <b:Person>
            <b:Last>Hohenbichler</b:Last>
            <b:First>M.</b:First>
          </b:Person>
        </b:NameList>
      </b:Author>
    </b:Author>
    <b:Title>An Asymptotic Formula for the Probability of Intersections</b:Title>
    <b:JournalName> Berichte zur Zuverlassigkeitstheorie der Bauwerke, Heft 69, LKI, Technische Universität München</b:JournalName>
    <b:Year>1984</b:Year>
    <b:Pages>21-48</b:Pages>
    <b:RefOrder>60</b:RefOrder>
  </b:Source>
  <b:Source>
    <b:Tag>Gol</b:Tag>
    <b:SourceType>ArticleInAPeriodical</b:SourceType>
    <b:Guid>{870F7528-3AE9-4BBF-83FA-E8FC99DCAF47}</b:Guid>
    <b:Title>Comparison of Numerical Schemes for the Multinormal Integral</b:Title>
    <b:Author>
      <b:Author>
        <b:NameList>
          <b:Person>
            <b:Last>Gollwitzer</b:Last>
            <b:First>S.</b:First>
          </b:Person>
          <b:Person>
            <b:Last>Rackwitz</b:Last>
            <b:First>R.</b:First>
          </b:Person>
        </b:NameList>
      </b:Author>
    </b:Author>
    <b:Pages>1</b:Pages>
    <b:PeriodicalTitle>In Proceedings of the first IFIP WG 6.5 Working Conference on Reliability and Optimization of Structural Systems</b:PeriodicalTitle>
    <b:Year>1986</b:Year>
    <b:RefOrder>61</b:RefOrder>
  </b:Source>
  <b:Source>
    <b:Tag>Mad87</b:Tag>
    <b:SourceType>JournalArticle</b:SourceType>
    <b:Guid>{82C57C57-A4ED-45DE-B057-BAFEEB6CE727}</b:Guid>
    <b:Author>
      <b:Author>
        <b:NameList>
          <b:Person>
            <b:Last>Madsen</b:Last>
            <b:First>H.O.</b:First>
          </b:Person>
        </b:NameList>
      </b:Author>
    </b:Author>
    <b:Title>Model Updating in Reliability Theory</b:Title>
    <b:JournalName>ICASP5 Proceedings</b:JournalName>
    <b:Year>1987</b:Year>
    <b:Pages>564-577</b:Pages>
    <b:Publisher>ICASP5</b:Publisher>
    <b:RefOrder>62</b:RefOrder>
  </b:Source>
  <b:Source>
    <b:Tag>Sch88</b:Tag>
    <b:SourceType>JournalArticle</b:SourceType>
    <b:Guid>{53314CBD-DB30-47B6-9FE9-C1AF266DF428}</b:Guid>
    <b:Author>
      <b:Author>
        <b:NameList>
          <b:Person>
            <b:Last>Schall</b:Last>
            <b:First>G.</b:First>
          </b:Person>
          <b:Person>
            <b:Last>Rackwitz</b:Last>
            <b:First>R.</b:First>
          </b:Person>
        </b:NameList>
      </b:Author>
    </b:Author>
    <b:Title>On the integration of multinormal densities over equalities</b:Title>
    <b:JournalName>Berichte zur Zuverlassigkeitstheorie der Bauwerke. Technical University Munich, Heft 83</b:JournalName>
    <b:Year>1988</b:Year>
    <b:RefOrder>63</b:RefOrder>
  </b:Source>
  <b:Source>
    <b:Tag>Box92</b:Tag>
    <b:SourceType>Book</b:SourceType>
    <b:Guid>{83FB2A8E-B9ED-410E-9126-93E6870A3B5F}</b:Guid>
    <b:Author>
      <b:Author>
        <b:NameList>
          <b:Person>
            <b:Last>Box</b:Last>
            <b:First>G.</b:First>
            <b:Middle>E. P.</b:Middle>
          </b:Person>
          <b:Person>
            <b:Last>Tiao</b:Last>
            <b:First>G.</b:First>
            <b:Middle>C.</b:Middle>
          </b:Person>
        </b:NameList>
      </b:Author>
    </b:Author>
    <b:Title>Bayesian inference in Statistical Analysis</b:Title>
    <b:Year>1992</b:Year>
    <b:City>New York</b:City>
    <b:Publisher>Wiley</b:Publisher>
    <b:RefOrder>64</b:RefOrder>
  </b:Source>
  <b:Source>
    <b:Tag>Lin76</b:Tag>
    <b:SourceType>Book</b:SourceType>
    <b:Guid>{F92189A7-4F1D-4F90-A430-2E9C9DDB85A2}</b:Guid>
    <b:Author>
      <b:Author>
        <b:NameList>
          <b:Person>
            <b:Last>Lindley</b:Last>
            <b:First>D.V.</b:First>
          </b:Person>
        </b:NameList>
      </b:Author>
    </b:Author>
    <b:Title>Introduction to Probability and Statistics from a Bayesian Viewpoint, Vol. 1+2</b:Title>
    <b:Year>1976</b:Year>
    <b:City>Cambridge </b:City>
    <b:Publisher>Cambridge University Press</b:Publisher>
    <b:RefOrder>65</b:RefOrder>
  </b:Source>
  <b:Source>
    <b:Tag>Ait75</b:Tag>
    <b:SourceType>Book</b:SourceType>
    <b:Guid>{C2EEDF41-0DC9-4743-877C-36F630828A76}</b:Guid>
    <b:Author>
      <b:Author>
        <b:NameList>
          <b:Person>
            <b:Last>Aitchison</b:Last>
            <b:First>J.</b:First>
          </b:Person>
          <b:Person>
            <b:Last>Dunsmore</b:Last>
            <b:First>I.R.</b:First>
          </b:Person>
        </b:NameList>
      </b:Author>
    </b:Author>
    <b:Title>Statistical Prediction Analysis</b:Title>
    <b:Year>1975</b:Year>
    <b:City>Cambridge</b:City>
    <b:Publisher>Cambridge University Press</b:Publisher>
    <b:RefOrder>66</b:RefOrder>
  </b:Source>
  <b:Source>
    <b:Tag>Rac85</b:Tag>
    <b:SourceType>JournalArticle</b:SourceType>
    <b:Guid>{7E2C4591-33BA-47C2-B876-660BB2138B1E}</b:Guid>
    <b:Author>
      <b:Author>
        <b:NameList>
          <b:Person>
            <b:Last>Rackwitz</b:Last>
            <b:First>R.</b:First>
          </b:Person>
          <b:Person>
            <b:Last>Schrupp</b:Last>
            <b:First>K.</b:First>
          </b:Person>
        </b:NameList>
      </b:Author>
    </b:Author>
    <b:Title>Quality Control, Proof Testing and Structural Reliability</b:Title>
    <b:Year>1985</b:Year>
    <b:JournalName>Journal of Structural Safety</b:JournalName>
    <b:Pages>239-244</b:Pages>
    <b:Volume>2</b:Volume>
    <b:RefOrder>67</b:RefOrder>
  </b:Source>
  <b:Source>
    <b:Tag>Der86</b:Tag>
    <b:SourceType>JournalArticle</b:SourceType>
    <b:Guid>{A11FAB42-AF81-436A-8B93-C4CD2BA759D9}</b:Guid>
    <b:Author>
      <b:Author>
        <b:NameList>
          <b:Person>
            <b:Last>Der Kiureghian</b:Last>
            <b:First>A.</b:First>
          </b:Person>
          <b:Person>
            <b:Last>Liu</b:Last>
            <b:First>P.-L.</b:First>
          </b:Person>
        </b:NameList>
      </b:Author>
    </b:Author>
    <b:Title>Structural Reliability Under Incomplete Probability Information</b:Title>
    <b:JournalName>ASCE, Journal of Engineering Mechanics</b:JournalName>
    <b:Year>1986</b:Year>
    <b:Pages>85-104</b:Pages>
    <b:Volume>112</b:Volume>
    <b:Issue>1</b:Issue>
    <b:RefOrder>69</b:RefOrder>
  </b:Source>
  <b:Source>
    <b:Tag>Ene93</b:Tag>
    <b:SourceType>JournalArticle</b:SourceType>
    <b:Guid>{D1479E00-4616-4C4A-94D1-B1D180292578}</b:Guid>
    <b:Title>Reliability-Based Optimization of Series Systems of Parallel Systems</b:Title>
    <b:Year>1993</b:Year>
    <b:Author>
      <b:Author>
        <b:NameList>
          <b:Person>
            <b:Last>Enevoldsen</b:Last>
            <b:First>I.</b:First>
          </b:Person>
          <b:Person>
            <b:Last>Sørensen</b:Last>
            <b:First>J.</b:First>
            <b:Middle>D.</b:Middle>
          </b:Person>
        </b:NameList>
      </b:Author>
    </b:Author>
    <b:JournalName>ASCE Journal of Structural Engineering</b:JournalName>
    <b:Pages>1069-1084</b:Pages>
    <b:Volume>119</b:Volume>
    <b:Issue>4</b:Issue>
    <b:RefOrder>70</b:RefOrder>
  </b:Source>
  <b:Source>
    <b:Tag>Lam03</b:Tag>
    <b:SourceType>Book</b:SourceType>
    <b:Guid>{F54909D0-27EE-484B-AE0F-E88B55DC40EB}</b:Guid>
    <b:Title>Reliability Engineering</b:Title>
    <b:Year>2003</b:Year>
    <b:Author>
      <b:Author>
        <b:NameList>
          <b:Person>
            <b:Last>Lamberson</b:Last>
            <b:First>L.R.</b:First>
          </b:Person>
        </b:NameList>
      </b:Author>
    </b:Author>
    <b:City>MI, USA</b:City>
    <b:Publisher>Western Michigan University</b:Publisher>
    <b:RefOrder>6</b:RefOrder>
  </b:Source>
  <b:Source>
    <b:Tag>Bar11</b:Tag>
    <b:SourceType>ConferenceProceedings</b:SourceType>
    <b:Guid>{003196DD-FD00-46DE-914B-1EFBB7154A28}</b:Guid>
    <b:Author>
      <b:Author>
        <b:NameList>
          <b:Person>
            <b:Last>Bard</b:Last>
            <b:First>J.</b:First>
          </b:Person>
          <b:Person>
            <b:Last>Faulistich</b:Last>
            <b:First>S.</b:First>
          </b:Person>
          <b:Person>
            <b:Last>Lyding</b:Last>
            <b:First>P</b:First>
          </b:Person>
        </b:NameList>
      </b:Author>
    </b:Author>
    <b:Title>WMEP - Scientific Measurement and Evaluation Programe. Deep Sea Offshore Wind Power</b:Title>
    <b:Year>2011</b:Year>
    <b:City>Trondheim, Norway</b:City>
    <b:Publisher>Frauhofer Institute of Wind Energy and Energy Systems Technology</b:Publisher>
    <b:RefOrder>8</b:RefOrder>
  </b:Source>
  <b:Source>
    <b:Tag>Las10</b:Tag>
    <b:SourceType>Report</b:SourceType>
    <b:Guid>{B2A6E64D-DE1D-4530-955C-141780A6062E}</b:Guid>
    <b:Title>RAMS-database for Wind Turbines</b:Title>
    <b:Year>2010</b:Year>
    <b:City>Stockholm</b:City>
    <b:Publisher>ELFORSK</b:Publisher>
    <b:Author>
      <b:Author>
        <b:NameList>
          <b:Person>
            <b:Last>Pettersso</b:Last>
            <b:First>Lasse</b:First>
          </b:Person>
          <b:Person>
            <b:First>J-O</b:First>
            <b:Middle>Andersson</b:Middle>
          </b:Person>
          <b:Person>
            <b:Last>Orbert</b:Last>
            <b:First>Cecilia</b:First>
          </b:Person>
          <b:Person>
            <b:Last>Skagerman</b:Last>
            <b:First>Sven</b:First>
          </b:Person>
        </b:NameList>
      </b:Author>
    </b:Author>
    <b:RefOrder>9</b:RefOrder>
  </b:Source>
  <b:Source>
    <b:Tag>JCS01</b:Tag>
    <b:SourceType>Report</b:SourceType>
    <b:Guid>{C6790AAB-E40F-4EFC-945E-38308F4B481D}</b:Guid>
    <b:Author>
      <b:Author>
        <b:Corporate>JCSS</b:Corporate>
      </b:Author>
    </b:Author>
    <b:Title>Probabilistic Model Code</b:Title>
    <b:Year>2002</b:Year>
    <b:Publisher>JCSS Publications</b:Publisher>
    <b:City>Copenhagen</b:City>
    <b:RefOrder>2</b:RefOrder>
  </b:Source>
  <b:Source>
    <b:Tag>CEN061</b:Tag>
    <b:SourceType>ElectronicSource</b:SourceType>
    <b:Guid>{3D911684-67D5-4C27-8B00-3C6A88B34A40}</b:Guid>
    <b:Author>
      <b:Author>
        <b:NameList>
          <b:Person>
            <b:Last>EN 1993-1-6</b:Last>
            <b:First>2006</b:First>
          </b:Person>
        </b:NameList>
      </b:Author>
    </b:Author>
    <b:Title>Design of steel structures – Part 1-6: Strength and stability of shell structures</b:Title>
    <b:Publisher>CEN</b:Publisher>
    <b:Year>2006</b:Year>
    <b:RefOrder>45</b:RefOrder>
  </b:Source>
  <b:Source>
    <b:Tag>ECC08</b:Tag>
    <b:SourceType>Report</b:SourceType>
    <b:Guid>{074A5BFB-E060-4DC5-8440-EF5ADEE27BC8}</b:Guid>
    <b:Title>Buckling of steel shells – European design recommendations. ISBN 92-9147-000-92.</b:Title>
    <b:Publisher>ECCS</b:Publisher>
    <b:Year>2008</b:Year>
    <b:Author>
      <b:Author>
        <b:Corporate>ECCS</b:Corporate>
      </b:Author>
    </b:Author>
    <b:RefOrder>46</b:RefOrder>
  </b:Source>
  <b:Source>
    <b:Tag>Hen15</b:Tag>
    <b:SourceType>Report</b:SourceType>
    <b:Guid>{B5FA2CE0-BB5D-4BF4-8721-71C429248EEB}</b:Guid>
    <b:Author>
      <b:Author>
        <b:NameList>
          <b:Person>
            <b:Last>Hendriks</b:Last>
            <b:First>Ben</b:First>
          </b:Person>
        </b:NameList>
      </b:Author>
    </b:Author>
    <b:Title>INNWIND.EU - Repiability Prediction</b:Title>
    <b:Year>2015</b:Year>
    <b:Publisher>DNV GL</b:Publisher>
    <b:RefOrder>48</b:RefOrder>
  </b:Source>
  <b:Source>
    <b:Tag>Iai15</b:Tag>
    <b:SourceType>JournalArticle</b:SourceType>
    <b:Guid>{25E93B53-9764-430D-B29D-B73CD6BB9BA2}</b:Guid>
    <b:Author>
      <b:Author>
        <b:NameList>
          <b:Person>
            <b:Last>Dinwoodie</b:Last>
            <b:First>Iain</b:First>
          </b:Person>
          <b:Person>
            <b:Last>Endrerud</b:Last>
            <b:First>Ole-Erik</b:First>
            <b:Middle>V.</b:Middle>
          </b:Person>
          <b:Person>
            <b:Last>Hofmann</b:Last>
            <b:First>Matthias</b:First>
          </b:Person>
          <b:Person>
            <b:Last>Martin</b:Last>
            <b:First>Rebecca</b:First>
          </b:Person>
          <b:Person>
            <b:Last>Sperstad</b:Last>
            <b:First>Iver</b:First>
            <b:Middle>Bakken</b:Middle>
          </b:Person>
        </b:NameList>
      </b:Author>
    </b:Author>
    <b:Title>Reference Cases for Verification of Operation and Maintenance Simulation Models for Offshore Wind Farms</b:Title>
    <b:Year>2015</b:Year>
    <b:JournalName>Wind Engineering</b:JournalName>
    <b:Pages>1-14</b:Pages>
    <b:Volume>39</b:Volume>
    <b:RefOrder>47</b:RefOrder>
  </b:Source>
  <b:Source>
    <b:Tag>PJa14</b:Tag>
    <b:SourceType>Report</b:SourceType>
    <b:Guid>{DFF224A0-E014-402E-A351-892BA7A9D8F6}</b:Guid>
    <b:Title>Deliverable 1.33. Innovative Turbine Concepts - Multi-Rotor System</b:Title>
    <b:Year>2014</b:Year>
    <b:Publisher>INNWIND.EU</b:Publisher>
    <b:Author>
      <b:Author>
        <b:NameList>
          <b:Person>
            <b:Last>Jamieson</b:Last>
            <b:First>P.</b:First>
          </b:Person>
          <b:Person>
            <b:Last>Branney</b:Last>
            <b:First>M.</b:First>
          </b:Person>
          <b:Person>
            <b:Last>K. Hart</b:Last>
            <b:First>P.</b:First>
            <b:Middle>K. Chaviaropoulos</b:Middle>
          </b:Person>
          <b:Person>
            <b:Last>G. Sieros</b:Last>
            <b:First>S.</b:First>
            <b:Middle>Voutsinas</b:Middle>
          </b:Person>
          <b:Person>
            <b:Last>P. Chasapogiannis</b:Last>
            <b:First>J.</b:First>
            <b:Middle>M. Prospathopoulos</b:Middle>
          </b:Person>
        </b:NameList>
      </b:Author>
    </b:Author>
    <b:RefOrder>49</b:RefOrder>
  </b:Source>
  <b:Source>
    <b:Tag>Chr13</b:Tag>
    <b:SourceType>Report</b:SourceType>
    <b:Guid>{4235257E-B9C3-4B6A-BC12-3DB29700E825}</b:Guid>
    <b:Title>Description of the DTU 10 MW Reference Wind Turbine</b:Title>
    <b:Year>2013</b:Year>
    <b:Publisher>DTU Wind Energy</b:Publisher>
    <b:City>Roskilde</b:City>
    <b:Author>
      <b:Author>
        <b:NameList>
          <b:Person>
            <b:Last>Bak</b:Last>
            <b:First>Christian</b:First>
          </b:Person>
          <b:Person>
            <b:Last>Zahle</b:Last>
            <b:First>Frederik</b:First>
          </b:Person>
          <b:Person>
            <b:Last>Bitsche</b:Last>
            <b:First>Robert</b:First>
          </b:Person>
          <b:Person>
            <b:Last>Kim</b:Last>
            <b:First>Taeseong</b:First>
          </b:Person>
          <b:Person>
            <b:Last>Yde</b:Last>
            <b:First>Anders</b:First>
          </b:Person>
          <b:Person>
            <b:Last>Henriksen</b:Last>
            <b:First>Lars</b:First>
            <b:Middle>C.</b:Middle>
          </b:Person>
          <b:Person>
            <b:Last>Natarajan</b:Last>
            <b:First>Anand</b:First>
          </b:Person>
          <b:Person>
            <b:Last>Hansen</b:Last>
            <b:First>Morten</b:First>
          </b:Person>
        </b:NameList>
      </b:Author>
    </b:Author>
    <b:RefOrder>50</b:RefOrder>
  </b:Source>
  <b:Source>
    <b:Tag>Sør14</b:Tag>
    <b:SourceType>ElectronicSource</b:SourceType>
    <b:Guid>{FCC34465-9F8D-4DED-96C3-E1997B276EA8}</b:Guid>
    <b:Author>
      <b:Author>
        <b:NameList>
          <b:Person>
            <b:Last>Sørensen</b:Last>
            <b:First>J.D.</b:First>
          </b:Person>
          <b:Person>
            <b:Last>Toft</b:Last>
            <b:First>H.S.</b:First>
          </b:Person>
        </b:NameList>
      </b:Author>
    </b:Author>
    <b:Title>Safety Factors – IEC 61400-1 ed. 4 - background document. DTU Wind Energy-E-Report-0066 (EN)</b:Title>
    <b:Year>2014</b:Year>
    <b:Publisher>DTU Wind Energy</b:Publisher>
    <b:City>Roskilde</b:City>
    <b:RefOrder>44</b:RefOrder>
  </b:Source>
</b:Sources>
</file>

<file path=customXml/itemProps1.xml><?xml version="1.0" encoding="utf-8"?>
<ds:datastoreItem xmlns:ds="http://schemas.openxmlformats.org/officeDocument/2006/customXml" ds:itemID="{BAB7B12B-9588-49A4-AC77-37168ED4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INNWIND report 1st draft</Template>
  <TotalTime>193</TotalTime>
  <Pages>102</Pages>
  <Words>25840</Words>
  <Characters>147291</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
    </vt:vector>
  </TitlesOfParts>
  <Company>EWEA</Company>
  <LinksUpToDate>false</LinksUpToDate>
  <CharactersWithSpaces>172786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tg</dc:creator>
  <cp:lastModifiedBy>Tomas Gintautas</cp:lastModifiedBy>
  <cp:revision>5</cp:revision>
  <cp:lastPrinted>2014-08-29T10:47:00Z</cp:lastPrinted>
  <dcterms:created xsi:type="dcterms:W3CDTF">2015-09-22T08:58:00Z</dcterms:created>
  <dcterms:modified xsi:type="dcterms:W3CDTF">2015-10-16T12:49:00Z</dcterms:modified>
</cp:coreProperties>
</file>