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566" w:rsidRPr="00917F1E" w:rsidRDefault="0027049C" w:rsidP="000C5F07">
      <w:pPr>
        <w:jc w:val="center"/>
        <w:rPr>
          <w:rFonts w:ascii="Arial" w:hAnsi="Arial" w:cs="Arial"/>
        </w:rPr>
      </w:pPr>
      <w:r>
        <w:rPr>
          <w:noProof/>
          <w:lang w:val="da-DK" w:eastAsia="da-DK"/>
        </w:rPr>
        <w:drawing>
          <wp:anchor distT="0" distB="0" distL="114300" distR="114300" simplePos="0" relativeHeight="251661312" behindDoc="0" locked="0" layoutInCell="1" allowOverlap="1">
            <wp:simplePos x="0" y="0"/>
            <wp:positionH relativeFrom="column">
              <wp:posOffset>3739515</wp:posOffset>
            </wp:positionH>
            <wp:positionV relativeFrom="paragraph">
              <wp:posOffset>8261350</wp:posOffset>
            </wp:positionV>
            <wp:extent cx="2449195" cy="979805"/>
            <wp:effectExtent l="0" t="0" r="0" b="0"/>
            <wp:wrapNone/>
            <wp:docPr id="25" name="Picture 25" descr="logo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_U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9195" cy="979805"/>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6120130" cy="3417570"/>
                <wp:effectExtent l="0" t="381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41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Pr="00917F1E" w:rsidRDefault="00590D2E" w:rsidP="00E705C6">
                            <w:pPr>
                              <w:jc w:val="right"/>
                              <w:rPr>
                                <w:rFonts w:ascii="Arial" w:hAnsi="Arial" w:cs="Arial"/>
                                <w:b/>
                                <w:sz w:val="48"/>
                                <w:szCs w:val="48"/>
                              </w:rPr>
                            </w:pPr>
                            <w:r>
                              <w:rPr>
                                <w:rFonts w:ascii="Arial" w:hAnsi="Arial" w:cs="Arial"/>
                                <w:b/>
                                <w:sz w:val="48"/>
                                <w:szCs w:val="48"/>
                              </w:rPr>
                              <w:t>Measurements of thermal diffusivity, specific heat capacity and thermal conductivity with LFA 447 apparatus</w:t>
                            </w:r>
                          </w:p>
                          <w:p w:rsidR="00590D2E" w:rsidRPr="00917F1E" w:rsidRDefault="00590D2E" w:rsidP="00E705C6">
                            <w:pPr>
                              <w:jc w:val="right"/>
                              <w:rPr>
                                <w:rFonts w:ascii="Arial" w:hAnsi="Arial" w:cs="Arial"/>
                                <w:b/>
                              </w:rPr>
                            </w:pPr>
                          </w:p>
                          <w:p w:rsidR="00590D2E" w:rsidRPr="00917F1E" w:rsidRDefault="00590D2E" w:rsidP="00E705C6">
                            <w:pPr>
                              <w:jc w:val="right"/>
                              <w:rPr>
                                <w:rFonts w:ascii="Arial" w:hAnsi="Arial" w:cs="Arial"/>
                                <w:b/>
                              </w:rPr>
                            </w:pPr>
                          </w:p>
                          <w:p w:rsidR="00590D2E" w:rsidRPr="00917F1E" w:rsidRDefault="00590D2E" w:rsidP="00E705C6">
                            <w:pPr>
                              <w:jc w:val="right"/>
                              <w:rPr>
                                <w:rFonts w:ascii="Arial" w:hAnsi="Arial" w:cs="Arial"/>
                                <w:b/>
                                <w:sz w:val="28"/>
                                <w:szCs w:val="28"/>
                              </w:rPr>
                            </w:pPr>
                            <w:r>
                              <w:rPr>
                                <w:rFonts w:ascii="Arial" w:hAnsi="Arial" w:cs="Arial"/>
                                <w:b/>
                                <w:sz w:val="28"/>
                                <w:szCs w:val="28"/>
                              </w:rPr>
                              <w:t>Jan Zajas</w:t>
                            </w:r>
                          </w:p>
                          <w:p w:rsidR="00590D2E" w:rsidRPr="00917F1E" w:rsidRDefault="00590D2E" w:rsidP="00E705C6">
                            <w:pPr>
                              <w:jc w:val="right"/>
                              <w:rPr>
                                <w:rFonts w:ascii="Arial" w:hAnsi="Arial" w:cs="Arial"/>
                                <w:b/>
                                <w:sz w:val="28"/>
                                <w:szCs w:val="28"/>
                              </w:rPr>
                            </w:pPr>
                            <w:r>
                              <w:rPr>
                                <w:rFonts w:ascii="Arial" w:hAnsi="Arial" w:cs="Arial"/>
                                <w:b/>
                                <w:sz w:val="28"/>
                                <w:szCs w:val="28"/>
                              </w:rPr>
                              <w:t>Per Heiselberg</w:t>
                            </w:r>
                          </w:p>
                          <w:p w:rsidR="00590D2E" w:rsidRPr="00917F1E" w:rsidRDefault="00590D2E" w:rsidP="00E705C6">
                            <w:pPr>
                              <w:jc w:val="right"/>
                              <w:rPr>
                                <w:rFonts w:ascii="Arial" w:hAnsi="Arial" w:cs="Arial"/>
                                <w:b/>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430.7pt;margin-top:0;width:481.9pt;height:269.1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c0rg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" filled="f" stroked="f">
                <v:textbox style="mso-fit-shape-to-text:t" inset="0,0,0,0">
                  <w:txbxContent>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Default="00590D2E" w:rsidP="000C5F07">
                      <w:pPr>
                        <w:jc w:val="right"/>
                      </w:pPr>
                    </w:p>
                    <w:p w:rsidR="00590D2E" w:rsidRPr="00917F1E" w:rsidRDefault="00590D2E" w:rsidP="00E705C6">
                      <w:pPr>
                        <w:jc w:val="right"/>
                        <w:rPr>
                          <w:rFonts w:ascii="Arial" w:hAnsi="Arial" w:cs="Arial"/>
                          <w:b/>
                          <w:sz w:val="48"/>
                          <w:szCs w:val="48"/>
                        </w:rPr>
                      </w:pPr>
                      <w:r>
                        <w:rPr>
                          <w:rFonts w:ascii="Arial" w:hAnsi="Arial" w:cs="Arial"/>
                          <w:b/>
                          <w:sz w:val="48"/>
                          <w:szCs w:val="48"/>
                        </w:rPr>
                        <w:t>Measurements of thermal diffusivity, specific heat capacity and thermal conductivity with LFA 447 apparatus</w:t>
                      </w:r>
                    </w:p>
                    <w:p w:rsidR="00590D2E" w:rsidRPr="00917F1E" w:rsidRDefault="00590D2E" w:rsidP="00E705C6">
                      <w:pPr>
                        <w:jc w:val="right"/>
                        <w:rPr>
                          <w:rFonts w:ascii="Arial" w:hAnsi="Arial" w:cs="Arial"/>
                          <w:b/>
                        </w:rPr>
                      </w:pPr>
                    </w:p>
                    <w:p w:rsidR="00590D2E" w:rsidRPr="00917F1E" w:rsidRDefault="00590D2E" w:rsidP="00E705C6">
                      <w:pPr>
                        <w:jc w:val="right"/>
                        <w:rPr>
                          <w:rFonts w:ascii="Arial" w:hAnsi="Arial" w:cs="Arial"/>
                          <w:b/>
                        </w:rPr>
                      </w:pPr>
                    </w:p>
                    <w:p w:rsidR="00590D2E" w:rsidRPr="00917F1E" w:rsidRDefault="00590D2E" w:rsidP="00E705C6">
                      <w:pPr>
                        <w:jc w:val="right"/>
                        <w:rPr>
                          <w:rFonts w:ascii="Arial" w:hAnsi="Arial" w:cs="Arial"/>
                          <w:b/>
                          <w:sz w:val="28"/>
                          <w:szCs w:val="28"/>
                        </w:rPr>
                      </w:pPr>
                      <w:r>
                        <w:rPr>
                          <w:rFonts w:ascii="Arial" w:hAnsi="Arial" w:cs="Arial"/>
                          <w:b/>
                          <w:sz w:val="28"/>
                          <w:szCs w:val="28"/>
                        </w:rPr>
                        <w:t>Jan Zajas</w:t>
                      </w:r>
                    </w:p>
                    <w:p w:rsidR="00590D2E" w:rsidRPr="00917F1E" w:rsidRDefault="00590D2E" w:rsidP="00E705C6">
                      <w:pPr>
                        <w:jc w:val="right"/>
                        <w:rPr>
                          <w:rFonts w:ascii="Arial" w:hAnsi="Arial" w:cs="Arial"/>
                          <w:b/>
                          <w:sz w:val="28"/>
                          <w:szCs w:val="28"/>
                        </w:rPr>
                      </w:pPr>
                      <w:r>
                        <w:rPr>
                          <w:rFonts w:ascii="Arial" w:hAnsi="Arial" w:cs="Arial"/>
                          <w:b/>
                          <w:sz w:val="28"/>
                          <w:szCs w:val="28"/>
                        </w:rPr>
                        <w:t>Per Heiselberg</w:t>
                      </w:r>
                    </w:p>
                    <w:p w:rsidR="00590D2E" w:rsidRPr="00917F1E" w:rsidRDefault="00590D2E" w:rsidP="00E705C6">
                      <w:pPr>
                        <w:jc w:val="right"/>
                        <w:rPr>
                          <w:rFonts w:ascii="Arial" w:hAnsi="Arial" w:cs="Arial"/>
                          <w:b/>
                          <w:sz w:val="28"/>
                          <w:szCs w:val="28"/>
                        </w:rPr>
                      </w:pPr>
                    </w:p>
                  </w:txbxContent>
                </v:textbox>
                <w10:wrap anchorx="margin" anchory="margin"/>
              </v:shape>
            </w:pict>
          </mc:Fallback>
        </mc:AlternateContent>
      </w:r>
      <w:r w:rsidR="00531ED0">
        <w:fldChar w:fldCharType="begin"/>
      </w:r>
      <w:r w:rsidR="00531ED0">
        <w:instrText xml:space="preserve"> TITLE   \* MERGEFORMAT </w:instrText>
      </w:r>
      <w:r w:rsidR="00531ED0">
        <w:fldChar w:fldCharType="end"/>
      </w:r>
      <w:r>
        <w:rPr>
          <w:noProof/>
          <w:lang w:val="da-DK" w:eastAsia="da-DK"/>
        </w:rPr>
        <mc:AlternateContent>
          <mc:Choice Requires="wps">
            <w:drawing>
              <wp:anchor distT="0" distB="0" distL="114300" distR="114300" simplePos="0" relativeHeight="251655168" behindDoc="0" locked="0" layoutInCell="1" allowOverlap="1">
                <wp:simplePos x="0" y="0"/>
                <wp:positionH relativeFrom="margin">
                  <wp:align>left</wp:align>
                </wp:positionH>
                <wp:positionV relativeFrom="margin">
                  <wp:align>bottom</wp:align>
                </wp:positionV>
                <wp:extent cx="2333625" cy="262890"/>
                <wp:effectExtent l="0" t="1270" r="3810" b="254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D2E" w:rsidRPr="00917F1E" w:rsidRDefault="00590D2E" w:rsidP="007B1E0A">
                            <w:pPr>
                              <w:rPr>
                                <w:rFonts w:ascii="Arial" w:hAnsi="Arial" w:cs="Arial"/>
                                <w:b/>
                                <w:sz w:val="18"/>
                                <w:szCs w:val="18"/>
                              </w:rPr>
                            </w:pPr>
                            <w:r w:rsidRPr="00917F1E">
                              <w:rPr>
                                <w:rFonts w:ascii="Arial" w:hAnsi="Arial" w:cs="Arial"/>
                                <w:b/>
                                <w:sz w:val="18"/>
                                <w:szCs w:val="18"/>
                              </w:rPr>
                              <w:t>ISSN 1901-726X</w:t>
                            </w:r>
                          </w:p>
                          <w:p w:rsidR="00590D2E" w:rsidRPr="00917F1E" w:rsidRDefault="00590D2E" w:rsidP="007B1E0A">
                            <w:pPr>
                              <w:rPr>
                                <w:rFonts w:ascii="Arial" w:hAnsi="Arial" w:cs="Arial"/>
                                <w:b/>
                                <w:sz w:val="18"/>
                                <w:szCs w:val="18"/>
                              </w:rPr>
                            </w:pPr>
                            <w:r w:rsidRPr="00917F1E">
                              <w:rPr>
                                <w:rFonts w:ascii="Arial" w:hAnsi="Arial" w:cs="Arial"/>
                                <w:b/>
                                <w:sz w:val="18"/>
                                <w:szCs w:val="18"/>
                              </w:rPr>
                              <w:t xml:space="preserve">DCE Technical Report No. </w:t>
                            </w:r>
                            <w:r w:rsidR="00DE414B">
                              <w:rPr>
                                <w:rFonts w:ascii="Arial" w:hAnsi="Arial" w:cs="Arial"/>
                                <w:b/>
                                <w:sz w:val="18"/>
                                <w:szCs w:val="18"/>
                              </w:rPr>
                              <w:t>144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0;margin-top:0;width:183.75pt;height:20.7pt;z-index:25165516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" stroked="f">
                <v:textbox style="mso-fit-shape-to-text:t" inset="0,0,0,0">
                  <w:txbxContent>
                    <w:p w:rsidR="00590D2E" w:rsidRPr="00917F1E" w:rsidRDefault="00590D2E" w:rsidP="007B1E0A">
                      <w:pPr>
                        <w:rPr>
                          <w:rFonts w:ascii="Arial" w:hAnsi="Arial" w:cs="Arial"/>
                          <w:b/>
                          <w:sz w:val="18"/>
                          <w:szCs w:val="18"/>
                        </w:rPr>
                      </w:pPr>
                      <w:r w:rsidRPr="00917F1E">
                        <w:rPr>
                          <w:rFonts w:ascii="Arial" w:hAnsi="Arial" w:cs="Arial"/>
                          <w:b/>
                          <w:sz w:val="18"/>
                          <w:szCs w:val="18"/>
                        </w:rPr>
                        <w:t>ISSN 1901-726X</w:t>
                      </w:r>
                    </w:p>
                    <w:p w:rsidR="00590D2E" w:rsidRPr="00917F1E" w:rsidRDefault="00590D2E" w:rsidP="007B1E0A">
                      <w:pPr>
                        <w:rPr>
                          <w:rFonts w:ascii="Arial" w:hAnsi="Arial" w:cs="Arial"/>
                          <w:b/>
                          <w:sz w:val="18"/>
                          <w:szCs w:val="18"/>
                        </w:rPr>
                      </w:pPr>
                      <w:r w:rsidRPr="00917F1E">
                        <w:rPr>
                          <w:rFonts w:ascii="Arial" w:hAnsi="Arial" w:cs="Arial"/>
                          <w:b/>
                          <w:sz w:val="18"/>
                          <w:szCs w:val="18"/>
                        </w:rPr>
                        <w:t xml:space="preserve">DCE Technical Report No. </w:t>
                      </w:r>
                      <w:r w:rsidR="00DE414B">
                        <w:rPr>
                          <w:rFonts w:ascii="Arial" w:hAnsi="Arial" w:cs="Arial"/>
                          <w:b/>
                          <w:sz w:val="18"/>
                          <w:szCs w:val="18"/>
                        </w:rPr>
                        <w:t>144</w:t>
                      </w:r>
                    </w:p>
                  </w:txbxContent>
                </v:textbox>
                <w10:wrap anchorx="margin" anchory="margin"/>
              </v:shape>
            </w:pict>
          </mc:Fallback>
        </mc:AlternateContent>
      </w:r>
      <w:r w:rsidR="003F4566" w:rsidRPr="00E23468">
        <w:rPr>
          <w:rFonts w:ascii="Verdana" w:hAnsi="Verdana"/>
          <w:b/>
          <w:sz w:val="32"/>
          <w:szCs w:val="32"/>
        </w:rPr>
        <w:br w:type="page"/>
      </w:r>
      <w:r w:rsidR="00917F1E">
        <w:rPr>
          <w:rFonts w:ascii="Verdana" w:hAnsi="Verdana"/>
          <w:b/>
          <w:sz w:val="32"/>
          <w:szCs w:val="32"/>
        </w:rPr>
        <w:lastRenderedPageBreak/>
        <w:br w:type="page"/>
      </w:r>
      <w:r w:rsidR="003F4566" w:rsidRPr="00917F1E">
        <w:rPr>
          <w:rFonts w:ascii="Arial" w:hAnsi="Arial" w:cs="Arial"/>
          <w:b/>
        </w:rPr>
        <w:lastRenderedPageBreak/>
        <w:t xml:space="preserve">DCE Technical </w:t>
      </w:r>
      <w:r w:rsidR="00237879" w:rsidRPr="00917F1E">
        <w:rPr>
          <w:rFonts w:ascii="Arial" w:hAnsi="Arial" w:cs="Arial"/>
          <w:b/>
        </w:rPr>
        <w:t>Report</w:t>
      </w:r>
      <w:r w:rsidR="003F4566" w:rsidRPr="00917F1E">
        <w:rPr>
          <w:rFonts w:ascii="Arial" w:hAnsi="Arial" w:cs="Arial"/>
          <w:b/>
        </w:rPr>
        <w:t xml:space="preserve"> No. </w:t>
      </w:r>
      <w:r w:rsidR="00DE414B">
        <w:rPr>
          <w:rFonts w:ascii="Arial" w:hAnsi="Arial" w:cs="Arial"/>
          <w:b/>
        </w:rPr>
        <w:t>144</w:t>
      </w:r>
    </w:p>
    <w:p w:rsidR="003F4566" w:rsidRPr="00917F1E" w:rsidRDefault="0027049C" w:rsidP="009C03EC">
      <w:pPr>
        <w:jc w:val="center"/>
        <w:rPr>
          <w:rFonts w:ascii="Arial" w:hAnsi="Arial" w:cs="Arial"/>
        </w:rPr>
      </w:pPr>
      <w:r>
        <w:rPr>
          <w:rFonts w:ascii="Arial" w:hAnsi="Arial" w:cs="Arial"/>
          <w:b/>
          <w:noProof/>
          <w:sz w:val="32"/>
          <w:szCs w:val="32"/>
          <w:lang w:val="da-DK" w:eastAsia="da-DK"/>
        </w:rPr>
        <mc:AlternateContent>
          <mc:Choice Requires="wps">
            <w:drawing>
              <wp:anchor distT="0" distB="0" distL="114300" distR="114300" simplePos="0" relativeHeight="251657216" behindDoc="0" locked="0" layoutInCell="1" allowOverlap="0">
                <wp:simplePos x="0" y="0"/>
                <wp:positionH relativeFrom="margin">
                  <wp:align>center</wp:align>
                </wp:positionH>
                <wp:positionV relativeFrom="margin">
                  <wp:align>top</wp:align>
                </wp:positionV>
                <wp:extent cx="6120130" cy="2132965"/>
                <wp:effectExtent l="0" t="3810" r="0" b="0"/>
                <wp:wrapTopAndBottom/>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13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D2E" w:rsidRDefault="00590D2E" w:rsidP="00DB227B">
                            <w:pPr>
                              <w:jc w:val="center"/>
                              <w:rPr>
                                <w:rFonts w:ascii="Verdana" w:hAnsi="Verdana"/>
                                <w:lang w:val="en-US"/>
                              </w:rPr>
                            </w:pPr>
                          </w:p>
                          <w:p w:rsidR="00590D2E" w:rsidRDefault="00590D2E" w:rsidP="00DB227B">
                            <w:pPr>
                              <w:jc w:val="center"/>
                              <w:rPr>
                                <w:rFonts w:ascii="Verdana" w:hAnsi="Verdana"/>
                                <w:lang w:val="en-US"/>
                              </w:rPr>
                            </w:pPr>
                          </w:p>
                          <w:p w:rsidR="00590D2E" w:rsidRPr="00C2290F" w:rsidRDefault="00590D2E" w:rsidP="00DB227B">
                            <w:pPr>
                              <w:jc w:val="center"/>
                              <w:rPr>
                                <w:rFonts w:ascii="Verdana" w:hAnsi="Verdana"/>
                              </w:rPr>
                            </w:pPr>
                            <w:r>
                              <w:rPr>
                                <w:rFonts w:ascii="Verdana" w:hAnsi="Verdana"/>
                                <w:lang w:val="en-US"/>
                              </w:rPr>
                              <w:fldChar w:fldCharType="begin"/>
                            </w:r>
                            <w:r>
                              <w:rPr>
                                <w:rFonts w:ascii="Verdana" w:hAnsi="Verdana"/>
                                <w:lang w:val="en-US"/>
                              </w:rPr>
                              <w:instrText xml:space="preserve"> TITLE  \* Caps  \* MERGEFORMAT </w:instrText>
                            </w:r>
                            <w:r>
                              <w:rPr>
                                <w:rFonts w:ascii="Verdana" w:hAnsi="Verdana"/>
                                <w:lang w:val="en-US"/>
                              </w:rPr>
                              <w:fldChar w:fldCharType="end"/>
                            </w:r>
                          </w:p>
                          <w:p w:rsidR="00590D2E" w:rsidRDefault="00590D2E" w:rsidP="00DB227B">
                            <w:pPr>
                              <w:jc w:val="center"/>
                            </w:pPr>
                          </w:p>
                          <w:p w:rsidR="00590D2E" w:rsidRPr="00917F1E" w:rsidRDefault="00590D2E" w:rsidP="00DB227B">
                            <w:pPr>
                              <w:jc w:val="center"/>
                              <w:rPr>
                                <w:rFonts w:ascii="Arial" w:hAnsi="Arial" w:cs="Arial"/>
                                <w:sz w:val="32"/>
                                <w:szCs w:val="32"/>
                              </w:rPr>
                            </w:pPr>
                            <w:smartTag w:uri="urn:schemas-microsoft-com:office:smarttags" w:element="place">
                              <w:smartTag w:uri="urn:schemas-microsoft-com:office:smarttags" w:element="PlaceName">
                                <w:r w:rsidRPr="00917F1E">
                                  <w:rPr>
                                    <w:rFonts w:ascii="Arial" w:hAnsi="Arial" w:cs="Arial"/>
                                  </w:rPr>
                                  <w:t>Aalborg</w:t>
                                </w:r>
                              </w:smartTag>
                              <w:r w:rsidRPr="00917F1E">
                                <w:rPr>
                                  <w:rFonts w:ascii="Arial" w:hAnsi="Arial" w:cs="Arial"/>
                                </w:rPr>
                                <w:t xml:space="preserve"> </w:t>
                              </w:r>
                              <w:smartTag w:uri="urn:schemas-microsoft-com:office:smarttags" w:element="PlaceType">
                                <w:r w:rsidRPr="00917F1E">
                                  <w:rPr>
                                    <w:rFonts w:ascii="Arial" w:hAnsi="Arial" w:cs="Arial"/>
                                  </w:rPr>
                                  <w:t>University</w:t>
                                </w:r>
                              </w:smartTag>
                            </w:smartTag>
                          </w:p>
                          <w:p w:rsidR="00590D2E" w:rsidRPr="00917F1E" w:rsidRDefault="00590D2E" w:rsidP="00DB227B">
                            <w:pPr>
                              <w:jc w:val="center"/>
                              <w:rPr>
                                <w:rFonts w:ascii="Arial" w:hAnsi="Arial" w:cs="Arial"/>
                              </w:rPr>
                            </w:pPr>
                            <w:r w:rsidRPr="00917F1E">
                              <w:rPr>
                                <w:rFonts w:ascii="Arial" w:hAnsi="Arial" w:cs="Arial"/>
                              </w:rPr>
                              <w:t>Department of Civil Engineering</w:t>
                            </w:r>
                          </w:p>
                          <w:p w:rsidR="00590D2E" w:rsidRPr="00917F1E" w:rsidRDefault="00590D2E" w:rsidP="00DB227B">
                            <w:pPr>
                              <w:jc w:val="center"/>
                              <w:rPr>
                                <w:rFonts w:ascii="Arial" w:hAnsi="Arial" w:cs="Arial"/>
                              </w:rPr>
                            </w:pPr>
                            <w:r>
                              <w:rPr>
                                <w:rFonts w:ascii="Arial" w:hAnsi="Arial" w:cs="Arial"/>
                                <w:lang w:val="en-US"/>
                              </w:rPr>
                              <w:t>Architectural Engineering</w:t>
                            </w:r>
                          </w:p>
                          <w:p w:rsidR="00590D2E" w:rsidRPr="00917F1E" w:rsidRDefault="00590D2E" w:rsidP="00DB227B">
                            <w:pPr>
                              <w:jc w:val="center"/>
                              <w:rPr>
                                <w:rFonts w:ascii="Arial" w:hAnsi="Arial" w:cs="Arial"/>
                              </w:rPr>
                            </w:pPr>
                          </w:p>
                          <w:p w:rsidR="00590D2E" w:rsidRPr="00917F1E" w:rsidRDefault="00590D2E" w:rsidP="0011187A">
                            <w:pPr>
                              <w:jc w:val="center"/>
                              <w:rPr>
                                <w:rFonts w:ascii="Arial" w:hAnsi="Arial" w:cs="Arial"/>
                              </w:rPr>
                            </w:pPr>
                          </w:p>
                          <w:p w:rsidR="00590D2E" w:rsidRPr="00917F1E" w:rsidRDefault="00590D2E" w:rsidP="0011187A">
                            <w:pPr>
                              <w:jc w:val="center"/>
                              <w:rPr>
                                <w:rFonts w:ascii="Arial" w:hAnsi="Arial" w:cs="Arial"/>
                              </w:rPr>
                            </w:pPr>
                          </w:p>
                          <w:p w:rsidR="00590D2E" w:rsidRDefault="00590D2E" w:rsidP="0011187A">
                            <w:pPr>
                              <w:jc w:val="center"/>
                            </w:pPr>
                          </w:p>
                          <w:p w:rsidR="00590D2E" w:rsidRDefault="00590D2E" w:rsidP="0011187A">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0;margin-top:0;width:481.9pt;height:167.95pt;z-index:2516572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sfgIAAAg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" o:allowoverlap="f" stroked="f">
                <v:textbox style="mso-fit-shape-to-text:t" inset="0,0,0,0">
                  <w:txbxContent>
                    <w:p w:rsidR="00590D2E" w:rsidRDefault="00590D2E" w:rsidP="00DB227B">
                      <w:pPr>
                        <w:jc w:val="center"/>
                        <w:rPr>
                          <w:rFonts w:ascii="Verdana" w:hAnsi="Verdana"/>
                          <w:lang w:val="en-US"/>
                        </w:rPr>
                      </w:pPr>
                    </w:p>
                    <w:p w:rsidR="00590D2E" w:rsidRDefault="00590D2E" w:rsidP="00DB227B">
                      <w:pPr>
                        <w:jc w:val="center"/>
                        <w:rPr>
                          <w:rFonts w:ascii="Verdana" w:hAnsi="Verdana"/>
                          <w:lang w:val="en-US"/>
                        </w:rPr>
                      </w:pPr>
                    </w:p>
                    <w:p w:rsidR="00590D2E" w:rsidRPr="00C2290F" w:rsidRDefault="00590D2E" w:rsidP="00DB227B">
                      <w:pPr>
                        <w:jc w:val="center"/>
                        <w:rPr>
                          <w:rFonts w:ascii="Verdana" w:hAnsi="Verdana"/>
                        </w:rPr>
                      </w:pPr>
                      <w:r>
                        <w:rPr>
                          <w:rFonts w:ascii="Verdana" w:hAnsi="Verdana"/>
                          <w:lang w:val="en-US"/>
                        </w:rPr>
                        <w:fldChar w:fldCharType="begin"/>
                      </w:r>
                      <w:r>
                        <w:rPr>
                          <w:rFonts w:ascii="Verdana" w:hAnsi="Verdana"/>
                          <w:lang w:val="en-US"/>
                        </w:rPr>
                        <w:instrText xml:space="preserve"> TITLE  \* Caps  \* MERGEFORMAT </w:instrText>
                      </w:r>
                      <w:r>
                        <w:rPr>
                          <w:rFonts w:ascii="Verdana" w:hAnsi="Verdana"/>
                          <w:lang w:val="en-US"/>
                        </w:rPr>
                        <w:fldChar w:fldCharType="end"/>
                      </w:r>
                    </w:p>
                    <w:p w:rsidR="00590D2E" w:rsidRDefault="00590D2E" w:rsidP="00DB227B">
                      <w:pPr>
                        <w:jc w:val="center"/>
                      </w:pPr>
                    </w:p>
                    <w:p w:rsidR="00590D2E" w:rsidRPr="00917F1E" w:rsidRDefault="00590D2E" w:rsidP="00DB227B">
                      <w:pPr>
                        <w:jc w:val="center"/>
                        <w:rPr>
                          <w:rFonts w:ascii="Arial" w:hAnsi="Arial" w:cs="Arial"/>
                          <w:sz w:val="32"/>
                          <w:szCs w:val="32"/>
                        </w:rPr>
                      </w:pPr>
                      <w:smartTag w:uri="urn:schemas-microsoft-com:office:smarttags" w:element="place">
                        <w:smartTag w:uri="urn:schemas-microsoft-com:office:smarttags" w:element="PlaceName">
                          <w:r w:rsidRPr="00917F1E">
                            <w:rPr>
                              <w:rFonts w:ascii="Arial" w:hAnsi="Arial" w:cs="Arial"/>
                            </w:rPr>
                            <w:t>Aalborg</w:t>
                          </w:r>
                        </w:smartTag>
                        <w:r w:rsidRPr="00917F1E">
                          <w:rPr>
                            <w:rFonts w:ascii="Arial" w:hAnsi="Arial" w:cs="Arial"/>
                          </w:rPr>
                          <w:t xml:space="preserve"> </w:t>
                        </w:r>
                        <w:smartTag w:uri="urn:schemas-microsoft-com:office:smarttags" w:element="PlaceType">
                          <w:r w:rsidRPr="00917F1E">
                            <w:rPr>
                              <w:rFonts w:ascii="Arial" w:hAnsi="Arial" w:cs="Arial"/>
                            </w:rPr>
                            <w:t>University</w:t>
                          </w:r>
                        </w:smartTag>
                      </w:smartTag>
                    </w:p>
                    <w:p w:rsidR="00590D2E" w:rsidRPr="00917F1E" w:rsidRDefault="00590D2E" w:rsidP="00DB227B">
                      <w:pPr>
                        <w:jc w:val="center"/>
                        <w:rPr>
                          <w:rFonts w:ascii="Arial" w:hAnsi="Arial" w:cs="Arial"/>
                        </w:rPr>
                      </w:pPr>
                      <w:r w:rsidRPr="00917F1E">
                        <w:rPr>
                          <w:rFonts w:ascii="Arial" w:hAnsi="Arial" w:cs="Arial"/>
                        </w:rPr>
                        <w:t>Department of Civil Engineering</w:t>
                      </w:r>
                    </w:p>
                    <w:p w:rsidR="00590D2E" w:rsidRPr="00917F1E" w:rsidRDefault="00590D2E" w:rsidP="00DB227B">
                      <w:pPr>
                        <w:jc w:val="center"/>
                        <w:rPr>
                          <w:rFonts w:ascii="Arial" w:hAnsi="Arial" w:cs="Arial"/>
                        </w:rPr>
                      </w:pPr>
                      <w:r>
                        <w:rPr>
                          <w:rFonts w:ascii="Arial" w:hAnsi="Arial" w:cs="Arial"/>
                          <w:lang w:val="en-US"/>
                        </w:rPr>
                        <w:t>Architectural Engineering</w:t>
                      </w:r>
                    </w:p>
                    <w:p w:rsidR="00590D2E" w:rsidRPr="00917F1E" w:rsidRDefault="00590D2E" w:rsidP="00DB227B">
                      <w:pPr>
                        <w:jc w:val="center"/>
                        <w:rPr>
                          <w:rFonts w:ascii="Arial" w:hAnsi="Arial" w:cs="Arial"/>
                        </w:rPr>
                      </w:pPr>
                    </w:p>
                    <w:p w:rsidR="00590D2E" w:rsidRPr="00917F1E" w:rsidRDefault="00590D2E" w:rsidP="0011187A">
                      <w:pPr>
                        <w:jc w:val="center"/>
                        <w:rPr>
                          <w:rFonts w:ascii="Arial" w:hAnsi="Arial" w:cs="Arial"/>
                        </w:rPr>
                      </w:pPr>
                    </w:p>
                    <w:p w:rsidR="00590D2E" w:rsidRPr="00917F1E" w:rsidRDefault="00590D2E" w:rsidP="0011187A">
                      <w:pPr>
                        <w:jc w:val="center"/>
                        <w:rPr>
                          <w:rFonts w:ascii="Arial" w:hAnsi="Arial" w:cs="Arial"/>
                        </w:rPr>
                      </w:pPr>
                    </w:p>
                    <w:p w:rsidR="00590D2E" w:rsidRDefault="00590D2E" w:rsidP="0011187A">
                      <w:pPr>
                        <w:jc w:val="center"/>
                      </w:pPr>
                    </w:p>
                    <w:p w:rsidR="00590D2E" w:rsidRDefault="00590D2E" w:rsidP="0011187A">
                      <w:pPr>
                        <w:jc w:val="center"/>
                      </w:pPr>
                    </w:p>
                  </w:txbxContent>
                </v:textbox>
                <w10:wrap type="topAndBottom" anchorx="margin" anchory="margin"/>
              </v:shape>
            </w:pict>
          </mc:Fallback>
        </mc:AlternateContent>
      </w:r>
    </w:p>
    <w:p w:rsidR="003F4566" w:rsidRPr="00917F1E" w:rsidRDefault="003F4566" w:rsidP="009C03EC">
      <w:pPr>
        <w:jc w:val="center"/>
        <w:rPr>
          <w:rFonts w:ascii="Arial" w:hAnsi="Arial" w:cs="Arial"/>
        </w:rPr>
      </w:pPr>
    </w:p>
    <w:p w:rsidR="0011187A" w:rsidRPr="00917F1E" w:rsidRDefault="0011187A" w:rsidP="009C03EC">
      <w:pPr>
        <w:jc w:val="center"/>
        <w:rPr>
          <w:rFonts w:ascii="Arial" w:hAnsi="Arial" w:cs="Arial"/>
        </w:rPr>
      </w:pPr>
    </w:p>
    <w:p w:rsidR="0011187A" w:rsidRPr="00917F1E" w:rsidRDefault="0011187A" w:rsidP="009C03EC">
      <w:pPr>
        <w:jc w:val="center"/>
        <w:rPr>
          <w:rFonts w:ascii="Arial" w:hAnsi="Arial" w:cs="Arial"/>
        </w:rPr>
      </w:pPr>
    </w:p>
    <w:p w:rsidR="0011187A" w:rsidRPr="00917F1E" w:rsidRDefault="0011187A" w:rsidP="009C03EC">
      <w:pPr>
        <w:jc w:val="center"/>
        <w:rPr>
          <w:rFonts w:ascii="Arial" w:hAnsi="Arial" w:cs="Arial"/>
        </w:rPr>
      </w:pPr>
    </w:p>
    <w:p w:rsidR="00567220" w:rsidRPr="00917F1E" w:rsidRDefault="00567220" w:rsidP="009C03EC">
      <w:pPr>
        <w:jc w:val="center"/>
        <w:rPr>
          <w:rFonts w:ascii="Arial" w:hAnsi="Arial" w:cs="Arial"/>
          <w:b/>
          <w:sz w:val="36"/>
          <w:szCs w:val="36"/>
        </w:rPr>
      </w:pPr>
      <w:r w:rsidRPr="00567220">
        <w:rPr>
          <w:rFonts w:ascii="Arial" w:hAnsi="Arial" w:cs="Arial"/>
          <w:b/>
          <w:sz w:val="36"/>
          <w:szCs w:val="36"/>
        </w:rPr>
        <w:t>Measurements of thermal diffusivity, specific heat capacity and thermal conductivity with LFA</w:t>
      </w:r>
      <w:r w:rsidR="00160D30">
        <w:rPr>
          <w:rFonts w:ascii="Arial" w:hAnsi="Arial" w:cs="Arial"/>
          <w:b/>
          <w:sz w:val="36"/>
          <w:szCs w:val="36"/>
        </w:rPr>
        <w:t xml:space="preserve"> </w:t>
      </w:r>
      <w:r w:rsidRPr="00567220">
        <w:rPr>
          <w:rFonts w:ascii="Arial" w:hAnsi="Arial" w:cs="Arial"/>
          <w:b/>
          <w:sz w:val="36"/>
          <w:szCs w:val="36"/>
        </w:rPr>
        <w:t>447 apparatus</w:t>
      </w:r>
    </w:p>
    <w:p w:rsidR="003F4566" w:rsidRPr="00917F1E" w:rsidRDefault="003F4566" w:rsidP="009C03EC">
      <w:pPr>
        <w:jc w:val="center"/>
        <w:rPr>
          <w:rFonts w:ascii="Arial" w:hAnsi="Arial" w:cs="Arial"/>
          <w:b/>
        </w:rPr>
      </w:pPr>
    </w:p>
    <w:p w:rsidR="009C03EC" w:rsidRPr="00917F1E" w:rsidRDefault="009C03EC" w:rsidP="009C03EC">
      <w:pPr>
        <w:jc w:val="center"/>
        <w:rPr>
          <w:rFonts w:ascii="Arial" w:hAnsi="Arial" w:cs="Arial"/>
          <w:b/>
        </w:rPr>
      </w:pPr>
    </w:p>
    <w:p w:rsidR="00DB227B" w:rsidRPr="00917F1E" w:rsidRDefault="00DB227B" w:rsidP="009C03EC">
      <w:pPr>
        <w:jc w:val="center"/>
        <w:rPr>
          <w:rFonts w:ascii="Arial" w:hAnsi="Arial" w:cs="Arial"/>
        </w:rPr>
      </w:pPr>
      <w:proofErr w:type="gramStart"/>
      <w:r w:rsidRPr="00917F1E">
        <w:rPr>
          <w:rFonts w:ascii="Arial" w:hAnsi="Arial" w:cs="Arial"/>
        </w:rPr>
        <w:t>by</w:t>
      </w:r>
      <w:proofErr w:type="gramEnd"/>
    </w:p>
    <w:p w:rsidR="00DB227B" w:rsidRPr="00917F1E" w:rsidRDefault="00DB227B" w:rsidP="009C03EC">
      <w:pPr>
        <w:jc w:val="center"/>
        <w:rPr>
          <w:rFonts w:ascii="Arial" w:hAnsi="Arial" w:cs="Arial"/>
          <w:b/>
        </w:rPr>
      </w:pPr>
    </w:p>
    <w:p w:rsidR="00DB227B" w:rsidRPr="00917F1E" w:rsidRDefault="00DB227B" w:rsidP="009C03EC">
      <w:pPr>
        <w:jc w:val="center"/>
        <w:rPr>
          <w:rFonts w:ascii="Arial" w:hAnsi="Arial" w:cs="Arial"/>
          <w:b/>
        </w:rPr>
      </w:pPr>
    </w:p>
    <w:p w:rsidR="00F76A66" w:rsidRPr="00917F1E" w:rsidRDefault="00567220" w:rsidP="00F76A66">
      <w:pPr>
        <w:jc w:val="center"/>
        <w:rPr>
          <w:rFonts w:ascii="Arial" w:hAnsi="Arial" w:cs="Arial"/>
        </w:rPr>
      </w:pPr>
      <w:r>
        <w:rPr>
          <w:rFonts w:ascii="Arial" w:hAnsi="Arial" w:cs="Arial"/>
        </w:rPr>
        <w:t>Jan Zajas</w:t>
      </w:r>
    </w:p>
    <w:p w:rsidR="00F76A66" w:rsidRPr="00917F1E" w:rsidRDefault="00567220" w:rsidP="00F76A66">
      <w:pPr>
        <w:jc w:val="center"/>
        <w:rPr>
          <w:rFonts w:ascii="Arial" w:hAnsi="Arial" w:cs="Arial"/>
        </w:rPr>
      </w:pPr>
      <w:r>
        <w:rPr>
          <w:rFonts w:ascii="Arial" w:hAnsi="Arial" w:cs="Arial"/>
        </w:rPr>
        <w:t>Per Heiselberg</w:t>
      </w:r>
    </w:p>
    <w:p w:rsidR="0045472E" w:rsidRPr="0045472E" w:rsidRDefault="0027049C" w:rsidP="0045472E">
      <w:pPr>
        <w:pStyle w:val="Overskrift1"/>
      </w:pPr>
      <w:r>
        <w:rPr>
          <w:noProof/>
          <w:sz w:val="32"/>
          <w:szCs w:val="32"/>
          <w:lang w:val="da-DK" w:eastAsia="da-DK"/>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margin">
                  <wp:align>bottom</wp:align>
                </wp:positionV>
                <wp:extent cx="6120130" cy="2648585"/>
                <wp:effectExtent l="0" t="635"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64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D2E" w:rsidRPr="00917F1E" w:rsidRDefault="006E13FD" w:rsidP="009C03EC">
                            <w:pPr>
                              <w:jc w:val="center"/>
                              <w:rPr>
                                <w:rFonts w:ascii="Arial" w:hAnsi="Arial" w:cs="Arial"/>
                              </w:rPr>
                            </w:pPr>
                            <w:r>
                              <w:rPr>
                                <w:rFonts w:ascii="Arial" w:hAnsi="Arial" w:cs="Arial"/>
                              </w:rPr>
                              <w:t>October</w:t>
                            </w:r>
                            <w:r w:rsidR="00590D2E" w:rsidRPr="00917F1E">
                              <w:rPr>
                                <w:rFonts w:ascii="Arial" w:hAnsi="Arial" w:cs="Arial"/>
                              </w:rPr>
                              <w:t xml:space="preserve"> 20</w:t>
                            </w:r>
                            <w:r w:rsidR="00590D2E">
                              <w:rPr>
                                <w:rFonts w:ascii="Arial" w:hAnsi="Arial" w:cs="Arial"/>
                              </w:rPr>
                              <w:t>13</w:t>
                            </w: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r w:rsidRPr="00917F1E">
                              <w:rPr>
                                <w:rFonts w:ascii="Arial" w:hAnsi="Arial" w:cs="Arial"/>
                              </w:rPr>
                              <w:t>© Aalborg University</w:t>
                            </w: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Default="00590D2E" w:rsidP="009C03EC">
                            <w:pPr>
                              <w:jc w:val="center"/>
                              <w:rPr>
                                <w:rFonts w:ascii="Verdana" w:hAnsi="Verdana"/>
                              </w:rPr>
                            </w:pPr>
                          </w:p>
                          <w:p w:rsidR="00590D2E" w:rsidRPr="009C03EC" w:rsidRDefault="00590D2E" w:rsidP="009C03EC">
                            <w:pPr>
                              <w:jc w:val="center"/>
                              <w:rPr>
                                <w:rFonts w:ascii="Verdana" w:hAnsi="Verdana"/>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left:0;text-align:left;margin-left:0;margin-top:0;width:481.9pt;height:208.55pt;z-index:25165619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" stroked="f">
                <v:textbox style="mso-fit-shape-to-text:t" inset="0,0,0,0">
                  <w:txbxContent>
                    <w:p w:rsidR="00590D2E" w:rsidRPr="00917F1E" w:rsidRDefault="006E13FD" w:rsidP="009C03EC">
                      <w:pPr>
                        <w:jc w:val="center"/>
                        <w:rPr>
                          <w:rFonts w:ascii="Arial" w:hAnsi="Arial" w:cs="Arial"/>
                        </w:rPr>
                      </w:pPr>
                      <w:r>
                        <w:rPr>
                          <w:rFonts w:ascii="Arial" w:hAnsi="Arial" w:cs="Arial"/>
                        </w:rPr>
                        <w:t>October</w:t>
                      </w:r>
                      <w:r w:rsidR="00590D2E" w:rsidRPr="00917F1E">
                        <w:rPr>
                          <w:rFonts w:ascii="Arial" w:hAnsi="Arial" w:cs="Arial"/>
                        </w:rPr>
                        <w:t xml:space="preserve"> 20</w:t>
                      </w:r>
                      <w:r w:rsidR="00590D2E">
                        <w:rPr>
                          <w:rFonts w:ascii="Arial" w:hAnsi="Arial" w:cs="Arial"/>
                        </w:rPr>
                        <w:t>13</w:t>
                      </w: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r w:rsidRPr="00917F1E">
                        <w:rPr>
                          <w:rFonts w:ascii="Arial" w:hAnsi="Arial" w:cs="Arial"/>
                        </w:rPr>
                        <w:t>© Aalborg University</w:t>
                      </w:r>
                    </w:p>
                    <w:p w:rsidR="00590D2E" w:rsidRPr="00917F1E" w:rsidRDefault="00590D2E" w:rsidP="009C03EC">
                      <w:pPr>
                        <w:jc w:val="center"/>
                        <w:rPr>
                          <w:rFonts w:ascii="Arial" w:hAnsi="Arial" w:cs="Arial"/>
                        </w:rPr>
                      </w:pPr>
                    </w:p>
                    <w:p w:rsidR="00590D2E" w:rsidRPr="00917F1E" w:rsidRDefault="00590D2E" w:rsidP="009C03EC">
                      <w:pPr>
                        <w:jc w:val="center"/>
                        <w:rPr>
                          <w:rFonts w:ascii="Arial" w:hAnsi="Arial" w:cs="Arial"/>
                        </w:rPr>
                      </w:pPr>
                    </w:p>
                    <w:p w:rsidR="00590D2E" w:rsidRDefault="00590D2E" w:rsidP="009C03EC">
                      <w:pPr>
                        <w:jc w:val="center"/>
                        <w:rPr>
                          <w:rFonts w:ascii="Verdana" w:hAnsi="Verdana"/>
                        </w:rPr>
                      </w:pPr>
                    </w:p>
                    <w:p w:rsidR="00590D2E" w:rsidRPr="009C03EC" w:rsidRDefault="00590D2E" w:rsidP="009C03EC">
                      <w:pPr>
                        <w:jc w:val="center"/>
                        <w:rPr>
                          <w:rFonts w:ascii="Verdana" w:hAnsi="Verdana"/>
                        </w:rPr>
                      </w:pPr>
                    </w:p>
                  </w:txbxContent>
                </v:textbox>
                <w10:wrap anchorx="margin" anchory="margin"/>
              </v:shape>
            </w:pict>
          </mc:Fallback>
        </mc:AlternateContent>
      </w:r>
      <w:r w:rsidR="003F4566">
        <w:br w:type="page"/>
      </w:r>
      <w:r>
        <w:rPr>
          <w:rFonts w:ascii="Times New Roman" w:hAnsi="Times New Roman"/>
          <w:noProof/>
          <w:lang w:val="da-DK" w:eastAsia="da-DK"/>
        </w:rPr>
        <w:lastRenderedPageBreak/>
        <mc:AlternateContent>
          <mc:Choice Requires="wps">
            <w:drawing>
              <wp:anchor distT="0" distB="0" distL="114300" distR="114300" simplePos="0" relativeHeight="251660288" behindDoc="0" locked="0" layoutInCell="1" allowOverlap="0">
                <wp:simplePos x="0" y="0"/>
                <wp:positionH relativeFrom="margin">
                  <wp:align>left</wp:align>
                </wp:positionH>
                <wp:positionV relativeFrom="margin">
                  <wp:align>bottom</wp:align>
                </wp:positionV>
                <wp:extent cx="3409950" cy="1752600"/>
                <wp:effectExtent l="0" t="1270" r="381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D2E" w:rsidRPr="00917F1E" w:rsidRDefault="00590D2E" w:rsidP="00B6245E">
                            <w:pPr>
                              <w:rPr>
                                <w:rFonts w:ascii="Arial" w:hAnsi="Arial" w:cs="Arial"/>
                              </w:rPr>
                            </w:pPr>
                            <w:r w:rsidRPr="00917F1E">
                              <w:rPr>
                                <w:rFonts w:ascii="Arial" w:hAnsi="Arial" w:cs="Arial"/>
                              </w:rPr>
                              <w:t xml:space="preserve">Published </w:t>
                            </w:r>
                            <w:r w:rsidR="00B85C8B">
                              <w:rPr>
                                <w:rFonts w:ascii="Arial" w:hAnsi="Arial" w:cs="Arial"/>
                              </w:rPr>
                              <w:t>2013</w:t>
                            </w:r>
                            <w:r w:rsidRPr="00917F1E">
                              <w:rPr>
                                <w:rFonts w:ascii="Arial" w:hAnsi="Arial" w:cs="Arial"/>
                              </w:rPr>
                              <w:t xml:space="preserve"> by</w:t>
                            </w:r>
                          </w:p>
                          <w:p w:rsidR="00590D2E" w:rsidRPr="00917F1E" w:rsidRDefault="00590D2E" w:rsidP="00B6245E">
                            <w:pPr>
                              <w:rPr>
                                <w:rFonts w:ascii="Arial" w:hAnsi="Arial" w:cs="Arial"/>
                              </w:rPr>
                            </w:pPr>
                            <w:smartTag w:uri="urn:schemas-microsoft-com:office:smarttags" w:element="place">
                              <w:smartTag w:uri="urn:schemas-microsoft-com:office:smarttags" w:element="PlaceName">
                                <w:r w:rsidRPr="00917F1E">
                                  <w:rPr>
                                    <w:rFonts w:ascii="Arial" w:hAnsi="Arial" w:cs="Arial"/>
                                  </w:rPr>
                                  <w:t>Aalborg</w:t>
                                </w:r>
                              </w:smartTag>
                              <w:r w:rsidRPr="00917F1E">
                                <w:rPr>
                                  <w:rFonts w:ascii="Arial" w:hAnsi="Arial" w:cs="Arial"/>
                                </w:rPr>
                                <w:t xml:space="preserve"> </w:t>
                              </w:r>
                              <w:smartTag w:uri="urn:schemas-microsoft-com:office:smarttags" w:element="PlaceType">
                                <w:r w:rsidRPr="00917F1E">
                                  <w:rPr>
                                    <w:rFonts w:ascii="Arial" w:hAnsi="Arial" w:cs="Arial"/>
                                  </w:rPr>
                                  <w:t>University</w:t>
                                </w:r>
                              </w:smartTag>
                            </w:smartTag>
                          </w:p>
                          <w:p w:rsidR="00590D2E" w:rsidRPr="00917F1E" w:rsidRDefault="00590D2E" w:rsidP="00B6245E">
                            <w:pPr>
                              <w:rPr>
                                <w:rFonts w:ascii="Arial" w:hAnsi="Arial" w:cs="Arial"/>
                              </w:rPr>
                            </w:pPr>
                            <w:r w:rsidRPr="00917F1E">
                              <w:rPr>
                                <w:rFonts w:ascii="Arial" w:hAnsi="Arial" w:cs="Arial"/>
                              </w:rPr>
                              <w:t>Department of Civil Engineering</w:t>
                            </w:r>
                          </w:p>
                          <w:p w:rsidR="00590D2E" w:rsidRPr="00917F1E" w:rsidRDefault="00590D2E" w:rsidP="00B6245E">
                            <w:pPr>
                              <w:rPr>
                                <w:rFonts w:ascii="Arial" w:hAnsi="Arial" w:cs="Arial"/>
                                <w:lang w:val="da-DK"/>
                              </w:rPr>
                            </w:pPr>
                            <w:r w:rsidRPr="00917F1E">
                              <w:rPr>
                                <w:rFonts w:ascii="Arial" w:hAnsi="Arial" w:cs="Arial"/>
                                <w:lang w:val="da-DK"/>
                              </w:rPr>
                              <w:t>Sohngaardsholmsvej 57,</w:t>
                            </w:r>
                          </w:p>
                          <w:p w:rsidR="00590D2E" w:rsidRPr="00917F1E" w:rsidRDefault="00590D2E" w:rsidP="00B6245E">
                            <w:pPr>
                              <w:rPr>
                                <w:rFonts w:ascii="Arial" w:hAnsi="Arial" w:cs="Arial"/>
                                <w:lang w:val="da-DK"/>
                              </w:rPr>
                            </w:pPr>
                            <w:r w:rsidRPr="00917F1E">
                              <w:rPr>
                                <w:rFonts w:ascii="Arial" w:hAnsi="Arial" w:cs="Arial"/>
                                <w:lang w:val="da-DK"/>
                              </w:rPr>
                              <w:t>DK-9000 Aalborg, Denmark</w:t>
                            </w:r>
                          </w:p>
                          <w:p w:rsidR="00590D2E" w:rsidRPr="00917F1E" w:rsidRDefault="00590D2E" w:rsidP="00B6245E">
                            <w:pPr>
                              <w:rPr>
                                <w:rFonts w:ascii="Arial" w:hAnsi="Arial" w:cs="Arial"/>
                                <w:lang w:val="da-DK"/>
                              </w:rPr>
                            </w:pPr>
                          </w:p>
                          <w:p w:rsidR="00590D2E" w:rsidRPr="0045472E" w:rsidRDefault="00590D2E" w:rsidP="00B6245E">
                            <w:pPr>
                              <w:rPr>
                                <w:rFonts w:ascii="Arial" w:hAnsi="Arial" w:cs="Arial"/>
                                <w:lang w:val="da-DK"/>
                              </w:rPr>
                            </w:pPr>
                            <w:r w:rsidRPr="0045472E">
                              <w:rPr>
                                <w:rFonts w:ascii="Arial" w:hAnsi="Arial" w:cs="Arial"/>
                                <w:lang w:val="da-DK"/>
                              </w:rPr>
                              <w:t>Printed in Aalborg at Aalborg University</w:t>
                            </w:r>
                          </w:p>
                          <w:p w:rsidR="00590D2E" w:rsidRPr="0045472E" w:rsidRDefault="00590D2E" w:rsidP="00B6245E">
                            <w:pPr>
                              <w:rPr>
                                <w:rFonts w:ascii="Arial" w:hAnsi="Arial" w:cs="Arial"/>
                                <w:lang w:val="da-DK"/>
                              </w:rPr>
                            </w:pPr>
                          </w:p>
                          <w:p w:rsidR="00590D2E" w:rsidRPr="00917F1E" w:rsidRDefault="00590D2E" w:rsidP="00B6245E">
                            <w:pPr>
                              <w:rPr>
                                <w:rFonts w:ascii="Arial" w:hAnsi="Arial" w:cs="Arial"/>
                              </w:rPr>
                            </w:pPr>
                            <w:r w:rsidRPr="00917F1E">
                              <w:rPr>
                                <w:rFonts w:ascii="Arial" w:hAnsi="Arial" w:cs="Arial"/>
                              </w:rPr>
                              <w:t>ISSN 1901-726X</w:t>
                            </w:r>
                          </w:p>
                          <w:p w:rsidR="00590D2E" w:rsidRPr="00917F1E" w:rsidRDefault="00590D2E" w:rsidP="00B6245E">
                            <w:pPr>
                              <w:rPr>
                                <w:rFonts w:ascii="Arial" w:hAnsi="Arial" w:cs="Arial"/>
                              </w:rPr>
                            </w:pPr>
                            <w:r w:rsidRPr="00917F1E">
                              <w:rPr>
                                <w:rFonts w:ascii="Arial" w:hAnsi="Arial" w:cs="Arial"/>
                              </w:rPr>
                              <w:t xml:space="preserve">DCE Technical Report No. </w:t>
                            </w:r>
                            <w:r w:rsidR="00DE414B">
                              <w:rPr>
                                <w:rFonts w:ascii="Arial" w:hAnsi="Arial" w:cs="Arial"/>
                              </w:rPr>
                              <w:t>144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0;margin-top:0;width:268.5pt;height:138pt;z-index:25166028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kXfQIAAAg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" o:allowoverlap="f" stroked="f">
                <v:textbox style="mso-fit-shape-to-text:t" inset="0,0,0,0">
                  <w:txbxContent>
                    <w:p w:rsidR="00590D2E" w:rsidRPr="00917F1E" w:rsidRDefault="00590D2E" w:rsidP="00B6245E">
                      <w:pPr>
                        <w:rPr>
                          <w:rFonts w:ascii="Arial" w:hAnsi="Arial" w:cs="Arial"/>
                        </w:rPr>
                      </w:pPr>
                      <w:r w:rsidRPr="00917F1E">
                        <w:rPr>
                          <w:rFonts w:ascii="Arial" w:hAnsi="Arial" w:cs="Arial"/>
                        </w:rPr>
                        <w:t xml:space="preserve">Published </w:t>
                      </w:r>
                      <w:r w:rsidR="00B85C8B">
                        <w:rPr>
                          <w:rFonts w:ascii="Arial" w:hAnsi="Arial" w:cs="Arial"/>
                        </w:rPr>
                        <w:t>2013</w:t>
                      </w:r>
                      <w:r w:rsidRPr="00917F1E">
                        <w:rPr>
                          <w:rFonts w:ascii="Arial" w:hAnsi="Arial" w:cs="Arial"/>
                        </w:rPr>
                        <w:t xml:space="preserve"> by</w:t>
                      </w:r>
                    </w:p>
                    <w:p w:rsidR="00590D2E" w:rsidRPr="00917F1E" w:rsidRDefault="00590D2E" w:rsidP="00B6245E">
                      <w:pPr>
                        <w:rPr>
                          <w:rFonts w:ascii="Arial" w:hAnsi="Arial" w:cs="Arial"/>
                        </w:rPr>
                      </w:pPr>
                      <w:smartTag w:uri="urn:schemas-microsoft-com:office:smarttags" w:element="place">
                        <w:smartTag w:uri="urn:schemas-microsoft-com:office:smarttags" w:element="PlaceName">
                          <w:r w:rsidRPr="00917F1E">
                            <w:rPr>
                              <w:rFonts w:ascii="Arial" w:hAnsi="Arial" w:cs="Arial"/>
                            </w:rPr>
                            <w:t>Aalborg</w:t>
                          </w:r>
                        </w:smartTag>
                        <w:r w:rsidRPr="00917F1E">
                          <w:rPr>
                            <w:rFonts w:ascii="Arial" w:hAnsi="Arial" w:cs="Arial"/>
                          </w:rPr>
                          <w:t xml:space="preserve"> </w:t>
                        </w:r>
                        <w:smartTag w:uri="urn:schemas-microsoft-com:office:smarttags" w:element="PlaceType">
                          <w:r w:rsidRPr="00917F1E">
                            <w:rPr>
                              <w:rFonts w:ascii="Arial" w:hAnsi="Arial" w:cs="Arial"/>
                            </w:rPr>
                            <w:t>University</w:t>
                          </w:r>
                        </w:smartTag>
                      </w:smartTag>
                    </w:p>
                    <w:p w:rsidR="00590D2E" w:rsidRPr="00917F1E" w:rsidRDefault="00590D2E" w:rsidP="00B6245E">
                      <w:pPr>
                        <w:rPr>
                          <w:rFonts w:ascii="Arial" w:hAnsi="Arial" w:cs="Arial"/>
                        </w:rPr>
                      </w:pPr>
                      <w:r w:rsidRPr="00917F1E">
                        <w:rPr>
                          <w:rFonts w:ascii="Arial" w:hAnsi="Arial" w:cs="Arial"/>
                        </w:rPr>
                        <w:t>Department of Civil Engineering</w:t>
                      </w:r>
                    </w:p>
                    <w:p w:rsidR="00590D2E" w:rsidRPr="00917F1E" w:rsidRDefault="00590D2E" w:rsidP="00B6245E">
                      <w:pPr>
                        <w:rPr>
                          <w:rFonts w:ascii="Arial" w:hAnsi="Arial" w:cs="Arial"/>
                          <w:lang w:val="da-DK"/>
                        </w:rPr>
                      </w:pPr>
                      <w:r w:rsidRPr="00917F1E">
                        <w:rPr>
                          <w:rFonts w:ascii="Arial" w:hAnsi="Arial" w:cs="Arial"/>
                          <w:lang w:val="da-DK"/>
                        </w:rPr>
                        <w:t>Sohngaardsholmsvej 57,</w:t>
                      </w:r>
                    </w:p>
                    <w:p w:rsidR="00590D2E" w:rsidRPr="00917F1E" w:rsidRDefault="00590D2E" w:rsidP="00B6245E">
                      <w:pPr>
                        <w:rPr>
                          <w:rFonts w:ascii="Arial" w:hAnsi="Arial" w:cs="Arial"/>
                          <w:lang w:val="da-DK"/>
                        </w:rPr>
                      </w:pPr>
                      <w:r w:rsidRPr="00917F1E">
                        <w:rPr>
                          <w:rFonts w:ascii="Arial" w:hAnsi="Arial" w:cs="Arial"/>
                          <w:lang w:val="da-DK"/>
                        </w:rPr>
                        <w:t>DK-9000 Aalborg, Denmark</w:t>
                      </w:r>
                    </w:p>
                    <w:p w:rsidR="00590D2E" w:rsidRPr="00917F1E" w:rsidRDefault="00590D2E" w:rsidP="00B6245E">
                      <w:pPr>
                        <w:rPr>
                          <w:rFonts w:ascii="Arial" w:hAnsi="Arial" w:cs="Arial"/>
                          <w:lang w:val="da-DK"/>
                        </w:rPr>
                      </w:pPr>
                    </w:p>
                    <w:p w:rsidR="00590D2E" w:rsidRPr="0045472E" w:rsidRDefault="00590D2E" w:rsidP="00B6245E">
                      <w:pPr>
                        <w:rPr>
                          <w:rFonts w:ascii="Arial" w:hAnsi="Arial" w:cs="Arial"/>
                          <w:lang w:val="da-DK"/>
                        </w:rPr>
                      </w:pPr>
                      <w:r w:rsidRPr="0045472E">
                        <w:rPr>
                          <w:rFonts w:ascii="Arial" w:hAnsi="Arial" w:cs="Arial"/>
                          <w:lang w:val="da-DK"/>
                        </w:rPr>
                        <w:t>Printed in Aalborg at Aalborg University</w:t>
                      </w:r>
                    </w:p>
                    <w:p w:rsidR="00590D2E" w:rsidRPr="0045472E" w:rsidRDefault="00590D2E" w:rsidP="00B6245E">
                      <w:pPr>
                        <w:rPr>
                          <w:rFonts w:ascii="Arial" w:hAnsi="Arial" w:cs="Arial"/>
                          <w:lang w:val="da-DK"/>
                        </w:rPr>
                      </w:pPr>
                    </w:p>
                    <w:p w:rsidR="00590D2E" w:rsidRPr="00917F1E" w:rsidRDefault="00590D2E" w:rsidP="00B6245E">
                      <w:pPr>
                        <w:rPr>
                          <w:rFonts w:ascii="Arial" w:hAnsi="Arial" w:cs="Arial"/>
                        </w:rPr>
                      </w:pPr>
                      <w:r w:rsidRPr="00917F1E">
                        <w:rPr>
                          <w:rFonts w:ascii="Arial" w:hAnsi="Arial" w:cs="Arial"/>
                        </w:rPr>
                        <w:t>ISSN 1901-726X</w:t>
                      </w:r>
                    </w:p>
                    <w:p w:rsidR="00590D2E" w:rsidRPr="00917F1E" w:rsidRDefault="00590D2E" w:rsidP="00B6245E">
                      <w:pPr>
                        <w:rPr>
                          <w:rFonts w:ascii="Arial" w:hAnsi="Arial" w:cs="Arial"/>
                        </w:rPr>
                      </w:pPr>
                      <w:r w:rsidRPr="00917F1E">
                        <w:rPr>
                          <w:rFonts w:ascii="Arial" w:hAnsi="Arial" w:cs="Arial"/>
                        </w:rPr>
                        <w:t xml:space="preserve">DCE Technical Report No. </w:t>
                      </w:r>
                      <w:r w:rsidR="00DE414B">
                        <w:rPr>
                          <w:rFonts w:ascii="Arial" w:hAnsi="Arial" w:cs="Arial"/>
                        </w:rPr>
                        <w:t>144</w:t>
                      </w:r>
                    </w:p>
                  </w:txbxContent>
                </v:textbox>
                <w10:wrap anchorx="margin" anchory="margin"/>
              </v:shape>
            </w:pict>
          </mc:Fallback>
        </mc:AlternateContent>
      </w:r>
      <w:r>
        <w:rPr>
          <w:rFonts w:ascii="Times New Roman" w:hAnsi="Times New Roman"/>
          <w:noProof/>
          <w:lang w:val="da-DK"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6120130" cy="5081905"/>
                <wp:effectExtent l="0" t="3810" r="0" b="635"/>
                <wp:wrapTopAndBottom/>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08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D2E" w:rsidRPr="00917F1E" w:rsidRDefault="00590D2E" w:rsidP="00707432">
                            <w:pPr>
                              <w:rPr>
                                <w:rFonts w:ascii="Arial" w:hAnsi="Arial" w:cs="Arial"/>
                                <w:b/>
                              </w:rPr>
                            </w:pPr>
                            <w:r w:rsidRPr="00917F1E">
                              <w:rPr>
                                <w:rFonts w:ascii="Arial" w:hAnsi="Arial" w:cs="Arial"/>
                                <w:b/>
                              </w:rPr>
                              <w:t>Scientific Publications at the Department of Civil Engineering</w:t>
                            </w:r>
                          </w:p>
                          <w:p w:rsidR="00590D2E" w:rsidRPr="00917F1E" w:rsidRDefault="00590D2E" w:rsidP="00707432">
                            <w:pPr>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Technical Reports</w:t>
                            </w:r>
                            <w:r w:rsidRPr="00917F1E">
                              <w:rPr>
                                <w:rFonts w:ascii="Arial" w:hAnsi="Arial" w:cs="Arial"/>
                              </w:rPr>
                              <w:t xml:space="preserve"> are published for timely dissemination of research results and scientific work carried out at the Department of Civil Engineering (DCE) at </w:t>
                            </w:r>
                            <w:smartTag w:uri="urn:schemas-microsoft-com:office:smarttags" w:element="place">
                              <w:smartTag w:uri="urn:schemas-microsoft-com:office:smarttags" w:element="PlaceName">
                                <w:r w:rsidRPr="00917F1E">
                                  <w:rPr>
                                    <w:rFonts w:ascii="Arial" w:hAnsi="Arial" w:cs="Arial"/>
                                  </w:rPr>
                                  <w:t>Aalborg</w:t>
                                </w:r>
                              </w:smartTag>
                              <w:r w:rsidRPr="00917F1E">
                                <w:rPr>
                                  <w:rFonts w:ascii="Arial" w:hAnsi="Arial" w:cs="Arial"/>
                                </w:rPr>
                                <w:t xml:space="preserve"> </w:t>
                              </w:r>
                              <w:smartTag w:uri="urn:schemas-microsoft-com:office:smarttags" w:element="PlaceType">
                                <w:r w:rsidRPr="00917F1E">
                                  <w:rPr>
                                    <w:rFonts w:ascii="Arial" w:hAnsi="Arial" w:cs="Arial"/>
                                  </w:rPr>
                                  <w:t>University</w:t>
                                </w:r>
                              </w:smartTag>
                            </w:smartTag>
                            <w:r w:rsidRPr="00917F1E">
                              <w:rPr>
                                <w:rFonts w:ascii="Arial" w:hAnsi="Arial" w:cs="Arial"/>
                              </w:rPr>
                              <w:t>. This medium allows publication of more detailed explanations and results than typically allowed in scientific journals.</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Technical Memoranda</w:t>
                            </w:r>
                            <w:r w:rsidRPr="00917F1E">
                              <w:rPr>
                                <w:rFonts w:ascii="Arial" w:hAnsi="Arial" w:cs="Arial"/>
                              </w:rPr>
                              <w:t xml:space="preserve"> are produced to enable the preliminary dissemination of scientific work by the personnel of the DCE where such release is deemed to be appropriate. Documents of this kind may be incomplete or temporary versions of papers—or part of continuing work. This should be kept in mind when references are given to publications of this kind.</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 xml:space="preserve">Contract Reports </w:t>
                            </w:r>
                            <w:r w:rsidRPr="00917F1E">
                              <w:rPr>
                                <w:rFonts w:ascii="Arial" w:hAnsi="Arial" w:cs="Arial"/>
                              </w:rPr>
                              <w:t>are produced to report scientific work carried out under contract. Publications of this kind contain confidential matter and are reserved for the sponsors and the DCE. Therefore, Contract Reports are generally not available for public circulation.</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 xml:space="preserve">Lecture Notes </w:t>
                            </w:r>
                            <w:r w:rsidRPr="00917F1E">
                              <w:rPr>
                                <w:rFonts w:ascii="Arial" w:hAnsi="Arial" w:cs="Arial"/>
                              </w:rPr>
                              <w:t>contain material produced by the lecturers at the DCE for educational purposes. This may be scientific notes, lecture books, example problems or manuals for laboratory work, or computer programs developed at the DCE.</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Theses</w:t>
                            </w:r>
                            <w:r w:rsidRPr="00917F1E">
                              <w:rPr>
                                <w:rFonts w:ascii="Arial" w:hAnsi="Arial" w:cs="Arial"/>
                              </w:rPr>
                              <w:t xml:space="preserve"> are monograms or collections of papers published to report the scientific work carried out at the DCE to obtain a degree as either PhD or Doctor of Technology. The thesis is publicly available after the defence of the degree.</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Latest News</w:t>
                            </w:r>
                            <w:r w:rsidRPr="00917F1E">
                              <w:rPr>
                                <w:rFonts w:ascii="Arial" w:hAnsi="Arial" w:cs="Arial"/>
                              </w:rPr>
                              <w:t xml:space="preserve"> is published to enable rapid communication of information about scientific work carried out at the DCE. This includes the status of research projects, developments in the laboratories, information about collaborative work and recent research results.</w:t>
                            </w:r>
                          </w:p>
                          <w:p w:rsidR="00590D2E" w:rsidRPr="00707432" w:rsidRDefault="00590D2E" w:rsidP="0070743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0;margin-top:0;width:481.9pt;height:400.1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y2ewIAAAg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" stroked="f">
                <v:textbox style="mso-fit-shape-to-text:t" inset="0,0,0,0">
                  <w:txbxContent>
                    <w:p w:rsidR="00590D2E" w:rsidRPr="00917F1E" w:rsidRDefault="00590D2E" w:rsidP="00707432">
                      <w:pPr>
                        <w:rPr>
                          <w:rFonts w:ascii="Arial" w:hAnsi="Arial" w:cs="Arial"/>
                          <w:b/>
                        </w:rPr>
                      </w:pPr>
                      <w:r w:rsidRPr="00917F1E">
                        <w:rPr>
                          <w:rFonts w:ascii="Arial" w:hAnsi="Arial" w:cs="Arial"/>
                          <w:b/>
                        </w:rPr>
                        <w:t>Scientific Publications at the Department of Civil Engineering</w:t>
                      </w:r>
                    </w:p>
                    <w:p w:rsidR="00590D2E" w:rsidRPr="00917F1E" w:rsidRDefault="00590D2E" w:rsidP="00707432">
                      <w:pPr>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Technical Reports</w:t>
                      </w:r>
                      <w:r w:rsidRPr="00917F1E">
                        <w:rPr>
                          <w:rFonts w:ascii="Arial" w:hAnsi="Arial" w:cs="Arial"/>
                        </w:rPr>
                        <w:t xml:space="preserve"> are published for timely dissemination of research results and scientific work carried out at the Department of Civil Engineering (DCE) at </w:t>
                      </w:r>
                      <w:smartTag w:uri="urn:schemas-microsoft-com:office:smarttags" w:element="place">
                        <w:smartTag w:uri="urn:schemas-microsoft-com:office:smarttags" w:element="PlaceName">
                          <w:r w:rsidRPr="00917F1E">
                            <w:rPr>
                              <w:rFonts w:ascii="Arial" w:hAnsi="Arial" w:cs="Arial"/>
                            </w:rPr>
                            <w:t>Aalborg</w:t>
                          </w:r>
                        </w:smartTag>
                        <w:r w:rsidRPr="00917F1E">
                          <w:rPr>
                            <w:rFonts w:ascii="Arial" w:hAnsi="Arial" w:cs="Arial"/>
                          </w:rPr>
                          <w:t xml:space="preserve"> </w:t>
                        </w:r>
                        <w:smartTag w:uri="urn:schemas-microsoft-com:office:smarttags" w:element="PlaceType">
                          <w:r w:rsidRPr="00917F1E">
                            <w:rPr>
                              <w:rFonts w:ascii="Arial" w:hAnsi="Arial" w:cs="Arial"/>
                            </w:rPr>
                            <w:t>University</w:t>
                          </w:r>
                        </w:smartTag>
                      </w:smartTag>
                      <w:r w:rsidRPr="00917F1E">
                        <w:rPr>
                          <w:rFonts w:ascii="Arial" w:hAnsi="Arial" w:cs="Arial"/>
                        </w:rPr>
                        <w:t>. This medium allows publication of more detailed explanations and results than typically allowed in scientific journals.</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Technical Memoranda</w:t>
                      </w:r>
                      <w:r w:rsidRPr="00917F1E">
                        <w:rPr>
                          <w:rFonts w:ascii="Arial" w:hAnsi="Arial" w:cs="Arial"/>
                        </w:rPr>
                        <w:t xml:space="preserve"> are produced to enable the preliminary dissemination of scientific work by the personnel of the DCE where such release is deemed to be appropriate. Documents of this kind may be incomplete or temporary versions of papers—or part of continuing work. This should be kept in mind when references are given to publications of this kind.</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 xml:space="preserve">Contract Reports </w:t>
                      </w:r>
                      <w:r w:rsidRPr="00917F1E">
                        <w:rPr>
                          <w:rFonts w:ascii="Arial" w:hAnsi="Arial" w:cs="Arial"/>
                        </w:rPr>
                        <w:t>are produced to report scientific work carried out under contract. Publications of this kind contain confidential matter and are reserved for the sponsors and the DCE. Therefore, Contract Reports are generally not available for public circulation.</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 xml:space="preserve">Lecture Notes </w:t>
                      </w:r>
                      <w:r w:rsidRPr="00917F1E">
                        <w:rPr>
                          <w:rFonts w:ascii="Arial" w:hAnsi="Arial" w:cs="Arial"/>
                        </w:rPr>
                        <w:t>contain material produced by the lecturers at the DCE for educational purposes. This may be scientific notes, lecture books, example problems or manuals for laboratory work, or computer programs developed at the DCE.</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proofErr w:type="spellStart"/>
                      <w:r w:rsidRPr="00917F1E">
                        <w:rPr>
                          <w:rFonts w:ascii="Arial" w:hAnsi="Arial" w:cs="Arial"/>
                          <w:b/>
                          <w:i/>
                        </w:rPr>
                        <w:t>Theses</w:t>
                      </w:r>
                      <w:proofErr w:type="spellEnd"/>
                      <w:r w:rsidRPr="00917F1E">
                        <w:rPr>
                          <w:rFonts w:ascii="Arial" w:hAnsi="Arial" w:cs="Arial"/>
                        </w:rPr>
                        <w:t xml:space="preserve"> are monograms or collections of papers published to report the scientific work carried out at the DCE to obtain a degree as either PhD or Doctor of Technology. The thesis is publicly available after the defence of the degree.</w:t>
                      </w:r>
                    </w:p>
                    <w:p w:rsidR="00590D2E" w:rsidRPr="00917F1E" w:rsidRDefault="00590D2E" w:rsidP="00707432">
                      <w:pPr>
                        <w:jc w:val="both"/>
                        <w:rPr>
                          <w:rFonts w:ascii="Arial" w:hAnsi="Arial" w:cs="Arial"/>
                        </w:rPr>
                      </w:pPr>
                    </w:p>
                    <w:p w:rsidR="00590D2E" w:rsidRPr="00917F1E" w:rsidRDefault="00590D2E" w:rsidP="00707432">
                      <w:pPr>
                        <w:jc w:val="both"/>
                        <w:rPr>
                          <w:rFonts w:ascii="Arial" w:hAnsi="Arial" w:cs="Arial"/>
                        </w:rPr>
                      </w:pPr>
                      <w:r w:rsidRPr="00917F1E">
                        <w:rPr>
                          <w:rFonts w:ascii="Arial" w:hAnsi="Arial" w:cs="Arial"/>
                          <w:b/>
                          <w:i/>
                        </w:rPr>
                        <w:t>Latest News</w:t>
                      </w:r>
                      <w:r w:rsidRPr="00917F1E">
                        <w:rPr>
                          <w:rFonts w:ascii="Arial" w:hAnsi="Arial" w:cs="Arial"/>
                        </w:rPr>
                        <w:t xml:space="preserve"> is published to enable rapid communication of information about scientific work carried out at the DCE. This includes the status of research projects, developments in the laboratories, information about collaborative work and recent research results.</w:t>
                      </w:r>
                    </w:p>
                    <w:p w:rsidR="00590D2E" w:rsidRPr="00707432" w:rsidRDefault="00590D2E" w:rsidP="00707432"/>
                  </w:txbxContent>
                </v:textbox>
                <w10:wrap type="topAndBottom" anchorx="margin" anchory="margin"/>
              </v:shape>
            </w:pict>
          </mc:Fallback>
        </mc:AlternateContent>
      </w:r>
      <w:r w:rsidR="00B6245E">
        <w:br w:type="page"/>
      </w:r>
      <w:r w:rsidR="0045472E" w:rsidRPr="0045472E">
        <w:lastRenderedPageBreak/>
        <w:t>1. Introduction</w:t>
      </w:r>
      <w:bookmarkStart w:id="0" w:name="_GoBack"/>
      <w:bookmarkEnd w:id="0"/>
    </w:p>
    <w:p w:rsidR="0045472E" w:rsidRPr="0045472E" w:rsidRDefault="0045472E" w:rsidP="0045472E">
      <w:pPr>
        <w:pStyle w:val="Overskrift2"/>
      </w:pPr>
      <w:r w:rsidRPr="0045472E">
        <w:t>Laser flash method</w:t>
      </w:r>
    </w:p>
    <w:p w:rsidR="0045472E" w:rsidRPr="00496B4F" w:rsidRDefault="0045472E" w:rsidP="00496B4F">
      <w:pPr>
        <w:pStyle w:val="Ingenafstand"/>
      </w:pPr>
      <w:r w:rsidRPr="00496B4F">
        <w:t xml:space="preserve">The laser flash method was first introduced by Parker et al. [1] in 1960. The method is capable of conducting non-contact measurements of thermal diffusivity, heat capacity and thermal conductivity of various materials. The following </w:t>
      </w:r>
      <w:r w:rsidR="00D407BC" w:rsidRPr="00496B4F">
        <w:t>sub</w:t>
      </w:r>
      <w:r w:rsidRPr="00496B4F">
        <w:t>sections will explain how each of these values can be determined.</w:t>
      </w:r>
    </w:p>
    <w:p w:rsidR="003F4566" w:rsidRDefault="00160D30" w:rsidP="0045472E">
      <w:pPr>
        <w:pStyle w:val="Overskrift2"/>
      </w:pPr>
      <w:r>
        <w:t>Determination</w:t>
      </w:r>
      <w:r w:rsidR="0045472E">
        <w:t xml:space="preserve"> of thermal diffusivity</w:t>
      </w:r>
    </w:p>
    <w:p w:rsidR="0045472E" w:rsidRDefault="0045472E" w:rsidP="00496B4F">
      <w:pPr>
        <w:pStyle w:val="Ingenafstand"/>
      </w:pPr>
      <w:r>
        <w:t>Thermal diffusivity α (mm</w:t>
      </w:r>
      <w:r>
        <w:rPr>
          <w:vertAlign w:val="superscript"/>
        </w:rPr>
        <w:t>2</w:t>
      </w:r>
      <w:r>
        <w:t>/s) is a measure of thermal inertia of a material. It gives an insight of how fast heat is propagated through the medium. The flash method was primarily developed to measure this value.</w:t>
      </w:r>
    </w:p>
    <w:p w:rsidR="0045472E" w:rsidRDefault="0045472E" w:rsidP="00496B4F">
      <w:pPr>
        <w:pStyle w:val="Ingenafstand"/>
      </w:pPr>
      <w:r>
        <w:t xml:space="preserve">Figure 1 shows the principle of </w:t>
      </w:r>
      <w:r w:rsidR="00D407BC">
        <w:t>how α is determined</w:t>
      </w:r>
      <w:r>
        <w:t xml:space="preserve">. The front side of </w:t>
      </w:r>
      <w:r w:rsidR="00160D30">
        <w:t xml:space="preserve">the </w:t>
      </w:r>
      <w:r>
        <w:t>investigated material sample is heated up by a high intensity, short duration light</w:t>
      </w:r>
      <w:r w:rsidR="00160D30">
        <w:t xml:space="preserve"> (laser)</w:t>
      </w:r>
      <w:r>
        <w:t xml:space="preserve"> pulse. The resulting change of temperature with time on the back side of the sample is recorded by an infrared camera. </w:t>
      </w:r>
      <w:r w:rsidRPr="00F64070">
        <w:t xml:space="preserve">A typical curve of temperature rise vs. time is shown on figure </w:t>
      </w:r>
      <w:r>
        <w:t xml:space="preserve">2. </w:t>
      </w:r>
      <w:r w:rsidRPr="00F64070">
        <w:t xml:space="preserve">A mathematical analysis of this graph allows for the determination of </w:t>
      </w:r>
      <w:r w:rsidR="003E37C8">
        <w:t xml:space="preserve">the </w:t>
      </w:r>
      <w:r w:rsidRPr="00F64070">
        <w:t>thermal diffusivity. For ideal, adiabatic conditions, the thermal diffusivity is described by [</w:t>
      </w:r>
      <w:r>
        <w:t>1</w:t>
      </w:r>
      <w:r w:rsidRPr="00F64070">
        <w:t>]:</w:t>
      </w:r>
    </w:p>
    <w:p w:rsidR="0027049C" w:rsidRPr="00F64070" w:rsidRDefault="0027049C" w:rsidP="00496B4F">
      <w:pPr>
        <w:pStyle w:val="Ingenafstand"/>
        <w:rPr>
          <w:rFonts w:eastAsiaTheme="minorEastAsia"/>
        </w:rPr>
      </w:pPr>
      <m:oMath>
        <m:r>
          <w:rPr>
            <w:rFonts w:ascii="Cambria Math" w:hAnsi="Cambria Math"/>
          </w:rPr>
          <m:t>α</m:t>
        </m:r>
        <m:r>
          <m:rPr>
            <m:sty m:val="p"/>
          </m:rPr>
          <w:rPr>
            <w:rFonts w:ascii="Cambria Math" w:hAnsi="Cambria Math"/>
          </w:rPr>
          <m:t>=0.1388∙</m:t>
        </m:r>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50</m:t>
            </m:r>
          </m:sub>
        </m:sSub>
      </m:oMath>
      <w:r>
        <w:rPr>
          <w:rFonts w:eastAsiaTheme="minorEastAsia"/>
        </w:rPr>
        <w:t xml:space="preserve">    (1)</w:t>
      </w:r>
    </w:p>
    <w:p w:rsidR="0027049C" w:rsidRPr="0018003C" w:rsidRDefault="0027049C" w:rsidP="00496B4F">
      <w:pPr>
        <w:pStyle w:val="Ingenafstand"/>
        <w:sectPr w:rsidR="0027049C" w:rsidRPr="0018003C" w:rsidSect="007B1E0A">
          <w:pgSz w:w="11906" w:h="16838"/>
          <w:pgMar w:top="1134" w:right="1134" w:bottom="1134" w:left="1134" w:header="709" w:footer="709" w:gutter="0"/>
          <w:cols w:space="720"/>
          <w:docGrid w:linePitch="360"/>
        </w:sectPr>
      </w:pPr>
      <w:r w:rsidRPr="00D407BC">
        <w:t>Where l is the thickness of the sample and t</w:t>
      </w:r>
      <w:r w:rsidRPr="00D407BC">
        <w:rPr>
          <w:vertAlign w:val="subscript"/>
        </w:rPr>
        <w:t>50</w:t>
      </w:r>
      <w:r w:rsidRPr="00D407BC">
        <w:t xml:space="preserve"> is the time in which the </w:t>
      </w:r>
      <w:proofErr w:type="gramStart"/>
      <w:r w:rsidRPr="00D407BC">
        <w:t>temperature rise</w:t>
      </w:r>
      <w:proofErr w:type="gramEnd"/>
      <w:r w:rsidRPr="00D407BC">
        <w:t xml:space="preserve"> on the back side of the sample reaches half of its maximum value (see figure 2).</w:t>
      </w:r>
    </w:p>
    <w:p w:rsidR="0027049C" w:rsidRDefault="0027049C" w:rsidP="00496B4F">
      <w:pPr>
        <w:pStyle w:val="Ingenafstand"/>
      </w:pPr>
      <w:r>
        <w:rPr>
          <w:noProof/>
          <w:lang w:val="da-DK" w:eastAsia="da-DK"/>
        </w:rPr>
        <w:lastRenderedPageBreak/>
        <w:drawing>
          <wp:inline distT="0" distB="0" distL="0" distR="0" wp14:anchorId="1BBD8DB4" wp14:editId="51F1E1D2">
            <wp:extent cx="1443688" cy="1401288"/>
            <wp:effectExtent l="0" t="0" r="4445" b="8890"/>
            <wp:docPr id="2" name="Picture 2" descr="C:\Dropbox\Dropbox\googledrive\Laser flash - report\measurement 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Dropbox\googledrive\Laser flash - report\measurement princip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456" cy="1402034"/>
                    </a:xfrm>
                    <a:prstGeom prst="rect">
                      <a:avLst/>
                    </a:prstGeom>
                    <a:noFill/>
                    <a:ln>
                      <a:noFill/>
                    </a:ln>
                  </pic:spPr>
                </pic:pic>
              </a:graphicData>
            </a:graphic>
          </wp:inline>
        </w:drawing>
      </w:r>
    </w:p>
    <w:p w:rsidR="0027049C" w:rsidRDefault="0027049C" w:rsidP="00496B4F">
      <w:pPr>
        <w:pStyle w:val="Ingenafstand"/>
      </w:pPr>
      <w:r>
        <w:t>Figure 1: Principle of the laser flash method.</w:t>
      </w:r>
    </w:p>
    <w:p w:rsidR="0027049C" w:rsidRDefault="00FE48DD" w:rsidP="00496B4F">
      <w:pPr>
        <w:pStyle w:val="Ingenafstand"/>
      </w:pPr>
      <w:r>
        <w:rPr>
          <w:noProof/>
          <w:lang w:val="da-DK" w:eastAsia="da-DK"/>
        </w:rPr>
        <w:lastRenderedPageBreak/>
        <w:drawing>
          <wp:inline distT="0" distB="0" distL="0" distR="0">
            <wp:extent cx="2831465" cy="1393799"/>
            <wp:effectExtent l="0" t="0" r="6985" b="0"/>
            <wp:docPr id="15" name="Picture 15" descr="C:\Dropbox\Dropbox\googledrive\Laser flash - report\Figure 1 temp rise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Dropbox\googledrive\Laser flash - report\Figure 1 temp rise 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465" cy="1393799"/>
                    </a:xfrm>
                    <a:prstGeom prst="rect">
                      <a:avLst/>
                    </a:prstGeom>
                    <a:noFill/>
                    <a:ln>
                      <a:noFill/>
                    </a:ln>
                  </pic:spPr>
                </pic:pic>
              </a:graphicData>
            </a:graphic>
          </wp:inline>
        </w:drawing>
      </w:r>
    </w:p>
    <w:p w:rsidR="0027049C" w:rsidRPr="003B381F" w:rsidRDefault="0027049C" w:rsidP="00496B4F">
      <w:pPr>
        <w:pStyle w:val="Ingenafstand"/>
      </w:pPr>
      <w:r>
        <w:t>Figure 2: Typical curve of temperature vs. time.</w:t>
      </w:r>
    </w:p>
    <w:p w:rsidR="0027049C" w:rsidRDefault="0027049C" w:rsidP="00496B4F">
      <w:pPr>
        <w:pStyle w:val="Ingenafstand"/>
        <w:sectPr w:rsidR="0027049C" w:rsidSect="0027049C">
          <w:type w:val="continuous"/>
          <w:pgSz w:w="11906" w:h="16838"/>
          <w:pgMar w:top="1134" w:right="1134" w:bottom="1134" w:left="1134" w:header="709" w:footer="709" w:gutter="0"/>
          <w:cols w:num="2" w:space="720"/>
          <w:docGrid w:linePitch="360"/>
        </w:sectPr>
      </w:pPr>
    </w:p>
    <w:p w:rsidR="00BD6578" w:rsidRDefault="0027049C" w:rsidP="00496B4F">
      <w:pPr>
        <w:pStyle w:val="Ingenafstand"/>
      </w:pPr>
      <w:r>
        <w:lastRenderedPageBreak/>
        <w:t xml:space="preserve">Equation 1 </w:t>
      </w:r>
      <w:r w:rsidR="00A448F0">
        <w:t>is only valid if adiabatic conditions are achieved, i.e. no heat loss from the sample</w:t>
      </w:r>
      <w:r w:rsidR="00BD6578">
        <w:t xml:space="preserve"> occurs</w:t>
      </w:r>
      <w:r w:rsidR="00A448F0">
        <w:t xml:space="preserve"> during the measurement. </w:t>
      </w:r>
      <w:r w:rsidR="00BD6578">
        <w:t xml:space="preserve">Such assumption can be made when the measured sample is very thin and has </w:t>
      </w:r>
      <w:r w:rsidR="00D407BC">
        <w:t>a large</w:t>
      </w:r>
      <w:r w:rsidR="00BD6578">
        <w:t xml:space="preserve"> thermal diffusivity. In that case the measurement </w:t>
      </w:r>
      <w:r w:rsidR="00D407BC">
        <w:t>duration is</w:t>
      </w:r>
      <w:r w:rsidR="00E52571">
        <w:t xml:space="preserve"> very short (</w:t>
      </w:r>
      <w:r w:rsidR="00160D30">
        <w:t>approximately</w:t>
      </w:r>
      <w:r w:rsidR="00E52571">
        <w:t xml:space="preserve"> </w:t>
      </w:r>
      <w:r w:rsidR="00BD6578">
        <w:t>100 m</w:t>
      </w:r>
      <w:r w:rsidR="00E52571">
        <w:t>illi</w:t>
      </w:r>
      <w:r w:rsidR="00BD6578">
        <w:t>s</w:t>
      </w:r>
      <w:r w:rsidR="00E52571">
        <w:t>econds</w:t>
      </w:r>
      <w:r w:rsidR="00BD6578">
        <w:t>) and the heat losses c</w:t>
      </w:r>
      <w:r w:rsidR="00D407BC">
        <w:t>an</w:t>
      </w:r>
      <w:r w:rsidR="00BD6578">
        <w:t xml:space="preserve"> be neglected. </w:t>
      </w:r>
    </w:p>
    <w:p w:rsidR="0027049C" w:rsidRDefault="00BD6578" w:rsidP="00496B4F">
      <w:pPr>
        <w:pStyle w:val="Ingenafstand"/>
      </w:pPr>
      <w:r>
        <w:t>In most cases however, the measurement will last much longer and a correction for heat losses from the sample needs to be included.</w:t>
      </w:r>
      <w:r w:rsidR="0027049C">
        <w:t xml:space="preserve"> Various mathematical models exist that are capable </w:t>
      </w:r>
      <w:r>
        <w:t>of estimating that effect</w:t>
      </w:r>
      <w:r w:rsidR="0027049C">
        <w:t xml:space="preserve"> [2, 3] and are included in the analysis software.</w:t>
      </w:r>
    </w:p>
    <w:p w:rsidR="0027049C" w:rsidRDefault="0027049C" w:rsidP="00496B4F">
      <w:pPr>
        <w:pStyle w:val="Ingenafstand"/>
      </w:pPr>
      <w:r>
        <w:t>Another assumption made in equation 1 is that the duration of the heat pulse</w:t>
      </w:r>
      <w:r w:rsidR="00B82ED3">
        <w:t xml:space="preserve"> </w:t>
      </w:r>
      <w:r>
        <w:t>is negligibly short in comparison to the heat diffusion time. If that is not the case, this effect should also be accounted for</w:t>
      </w:r>
      <w:r w:rsidR="00593600">
        <w:t>,</w:t>
      </w:r>
      <w:r>
        <w:t xml:space="preserve"> with the use of a</w:t>
      </w:r>
      <w:r w:rsidR="00C30003">
        <w:t>nother</w:t>
      </w:r>
      <w:r>
        <w:t xml:space="preserve"> mathematical model [4].</w:t>
      </w:r>
    </w:p>
    <w:p w:rsidR="0027049C" w:rsidRDefault="00160D30" w:rsidP="0027049C">
      <w:pPr>
        <w:pStyle w:val="Overskrift2"/>
      </w:pPr>
      <w:r>
        <w:lastRenderedPageBreak/>
        <w:t>Determination</w:t>
      </w:r>
      <w:r w:rsidR="0027049C">
        <w:t xml:space="preserve"> of specific heat capacity</w:t>
      </w:r>
    </w:p>
    <w:p w:rsidR="0027049C" w:rsidRDefault="0027049C" w:rsidP="00496B4F">
      <w:pPr>
        <w:pStyle w:val="Ingenafstand"/>
      </w:pPr>
      <w:r w:rsidRPr="00872A91">
        <w:t>Specific heat can be obtained by a comparative method, where two samples are measured subsequently under the same conditions: a test sample under investigation, and a reference sample with previously determined properties</w:t>
      </w:r>
      <w:r>
        <w:t>. By comparing the maximum temperatures obtained on both of the samples</w:t>
      </w:r>
      <w:r w:rsidR="00C30003">
        <w:t xml:space="preserve"> and their respective properties</w:t>
      </w:r>
      <w:r>
        <w:t xml:space="preserve"> the </w:t>
      </w:r>
      <w:proofErr w:type="spellStart"/>
      <w:r>
        <w:t>c</w:t>
      </w:r>
      <w:r>
        <w:rPr>
          <w:vertAlign w:val="subscript"/>
        </w:rPr>
        <w:t>p</w:t>
      </w:r>
      <w:proofErr w:type="spellEnd"/>
      <w:r>
        <w:t xml:space="preserve"> of the test sample can be calculated:</w:t>
      </w:r>
    </w:p>
    <w:p w:rsidR="0027049C" w:rsidRPr="0027049C" w:rsidRDefault="00975B96" w:rsidP="00496B4F">
      <w:pPr>
        <w:pStyle w:val="Ingenafstand"/>
        <w:rPr>
          <w:rFonts w:eastAsiaTheme="minorEastAsia"/>
        </w:rPr>
      </w:pP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test</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max</m:t>
                </m:r>
              </m:sub>
              <m:sup>
                <m:r>
                  <w:rPr>
                    <w:rFonts w:ascii="Cambria Math" w:hAnsi="Cambria Math"/>
                  </w:rPr>
                  <m:t>ref</m:t>
                </m:r>
              </m:sup>
            </m:sSubSup>
          </m:num>
          <m:den>
            <m:sSubSup>
              <m:sSubSupPr>
                <m:ctrlPr>
                  <w:rPr>
                    <w:rFonts w:ascii="Cambria Math" w:hAnsi="Cambria Math"/>
                  </w:rPr>
                </m:ctrlPr>
              </m:sSubSupPr>
              <m:e>
                <m:r>
                  <w:rPr>
                    <w:rFonts w:ascii="Cambria Math" w:hAnsi="Cambria Math"/>
                  </w:rPr>
                  <m:t>T</m:t>
                </m:r>
              </m:e>
              <m:sub>
                <m:r>
                  <w:rPr>
                    <w:rFonts w:ascii="Cambria Math" w:hAnsi="Cambria Math"/>
                  </w:rPr>
                  <m:t>max</m:t>
                </m:r>
              </m:sub>
              <m:sup>
                <m:r>
                  <w:rPr>
                    <w:rFonts w:ascii="Cambria Math" w:hAnsi="Cambria Math"/>
                  </w:rPr>
                  <m:t>test</m:t>
                </m:r>
              </m:sup>
            </m:sSub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ρ</m:t>
                    </m:r>
                    <m:r>
                      <m:rPr>
                        <m:sty m:val="p"/>
                      </m:rPr>
                      <w:rPr>
                        <w:rFonts w:ascii="Cambria Math" w:hAnsi="Cambria Math"/>
                      </w:rPr>
                      <m:t>∙</m:t>
                    </m:r>
                    <m:r>
                      <w:rPr>
                        <w:rFonts w:ascii="Cambria Math" w:hAnsi="Cambria Math"/>
                      </w:rPr>
                      <m:t>l</m:t>
                    </m:r>
                  </m:e>
                </m:d>
              </m:e>
              <m:sup>
                <m:r>
                  <w:rPr>
                    <w:rFonts w:ascii="Cambria Math" w:hAnsi="Cambria Math"/>
                  </w:rPr>
                  <m:t>ref</m:t>
                </m:r>
              </m:sup>
            </m:sSup>
          </m:num>
          <m:den>
            <m:sSup>
              <m:sSupPr>
                <m:ctrlPr>
                  <w:rPr>
                    <w:rFonts w:ascii="Cambria Math" w:hAnsi="Cambria Math"/>
                  </w:rPr>
                </m:ctrlPr>
              </m:sSupPr>
              <m:e>
                <m:d>
                  <m:dPr>
                    <m:ctrlPr>
                      <w:rPr>
                        <w:rFonts w:ascii="Cambria Math" w:hAnsi="Cambria Math"/>
                      </w:rPr>
                    </m:ctrlPr>
                  </m:dPr>
                  <m:e>
                    <m:r>
                      <w:rPr>
                        <w:rFonts w:ascii="Cambria Math" w:hAnsi="Cambria Math"/>
                      </w:rPr>
                      <m:t>ρ</m:t>
                    </m:r>
                    <m:r>
                      <m:rPr>
                        <m:sty m:val="p"/>
                      </m:rPr>
                      <w:rPr>
                        <w:rFonts w:ascii="Cambria Math" w:hAnsi="Cambria Math"/>
                      </w:rPr>
                      <m:t>∙</m:t>
                    </m:r>
                    <m:r>
                      <w:rPr>
                        <w:rFonts w:ascii="Cambria Math" w:hAnsi="Cambria Math"/>
                      </w:rPr>
                      <m:t>l</m:t>
                    </m:r>
                  </m:e>
                </m:d>
              </m:e>
              <m:sup>
                <m:r>
                  <w:rPr>
                    <w:rFonts w:ascii="Cambria Math" w:hAnsi="Cambria Math"/>
                  </w:rPr>
                  <m:t>test</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ref</m:t>
            </m:r>
          </m:sup>
        </m:sSubSup>
      </m:oMath>
      <w:r w:rsidR="0027049C" w:rsidRPr="0027049C">
        <w:rPr>
          <w:rFonts w:eastAsiaTheme="minorEastAsia"/>
        </w:rPr>
        <w:t xml:space="preserve">  </w:t>
      </w:r>
      <w:r w:rsidR="00200CD8">
        <w:rPr>
          <w:rFonts w:eastAsiaTheme="minorEastAsia"/>
        </w:rPr>
        <w:tab/>
      </w:r>
      <w:r w:rsidR="0027049C" w:rsidRPr="0027049C">
        <w:rPr>
          <w:rFonts w:eastAsiaTheme="minorEastAsia"/>
        </w:rPr>
        <w:t xml:space="preserve"> (2)</w:t>
      </w:r>
    </w:p>
    <w:p w:rsidR="0027049C" w:rsidRDefault="0027049C" w:rsidP="00496B4F">
      <w:pPr>
        <w:pStyle w:val="Ingenafstand"/>
      </w:pPr>
      <w:r>
        <w:t xml:space="preserve">Where </w:t>
      </w:r>
      <w:proofErr w:type="spellStart"/>
      <w:r>
        <w:t>T</w:t>
      </w:r>
      <w:r>
        <w:rPr>
          <w:vertAlign w:val="subscript"/>
        </w:rPr>
        <w:t>max</w:t>
      </w:r>
      <w:proofErr w:type="spellEnd"/>
      <w:r>
        <w:rPr>
          <w:vertAlign w:val="subscript"/>
        </w:rPr>
        <w:t xml:space="preserve"> </w:t>
      </w:r>
      <w:r>
        <w:t>is the maximum temperature recorded on a sample, ρ is the density and the superscripts ref and test refer to the reference sample and the test sample respectively.</w:t>
      </w:r>
    </w:p>
    <w:p w:rsidR="0027049C" w:rsidRDefault="0027049C" w:rsidP="0027049C">
      <w:pPr>
        <w:pStyle w:val="Overskrift2"/>
      </w:pPr>
      <w:r>
        <w:t>Derivation of thermal conductivity</w:t>
      </w:r>
    </w:p>
    <w:p w:rsidR="0027049C" w:rsidRDefault="0027049C" w:rsidP="00496B4F">
      <w:pPr>
        <w:pStyle w:val="Ingenafstand"/>
      </w:pPr>
      <w:r>
        <w:t>Having determined the thermal diffusivity and the specific heat capacity, it is possible to derive the thermal conductivity of the samples:</w:t>
      </w:r>
    </w:p>
    <w:p w:rsidR="0027049C" w:rsidRPr="00E3025A" w:rsidRDefault="0027049C" w:rsidP="00496B4F">
      <w:pPr>
        <w:pStyle w:val="Ingenafstand"/>
      </w:pPr>
      <m:oMath>
        <m:r>
          <w:rPr>
            <w:rFonts w:ascii="Cambria Math" w:hAnsi="Cambria Math"/>
          </w:rPr>
          <m:t>λ</m:t>
        </m:r>
        <m:r>
          <m:rPr>
            <m:sty m:val="p"/>
          </m:rPr>
          <w:rPr>
            <w:rFonts w:ascii="Cambria Math" w:hAnsi="Cambria Math"/>
          </w:rPr>
          <m:t>=</m:t>
        </m:r>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r>
          <w:rPr>
            <w:rFonts w:ascii="Cambria Math" w:hAnsi="Cambria Math"/>
          </w:rPr>
          <m:t>ρ</m:t>
        </m:r>
      </m:oMath>
      <w:r w:rsidR="00200CD8">
        <w:rPr>
          <w:rFonts w:eastAsiaTheme="minorEastAsia"/>
        </w:rPr>
        <w:t xml:space="preserve"> </w:t>
      </w:r>
      <w:r w:rsidR="00200CD8">
        <w:rPr>
          <w:rFonts w:eastAsiaTheme="minorEastAsia"/>
        </w:rPr>
        <w:tab/>
        <w:t>(3)</w:t>
      </w:r>
    </w:p>
    <w:p w:rsidR="0027049C" w:rsidRDefault="0027049C" w:rsidP="0018003C">
      <w:pPr>
        <w:pStyle w:val="Overskrift1"/>
      </w:pPr>
      <w:r>
        <w:t>The LFA 447 apparatus</w:t>
      </w:r>
    </w:p>
    <w:p w:rsidR="0027049C" w:rsidRDefault="0027049C" w:rsidP="0027049C">
      <w:pPr>
        <w:pStyle w:val="Overskrift2"/>
      </w:pPr>
      <w:r>
        <w:t>Description of the apparatus</w:t>
      </w:r>
    </w:p>
    <w:p w:rsidR="0027049C" w:rsidRDefault="0027049C" w:rsidP="00496B4F">
      <w:pPr>
        <w:pStyle w:val="Ingenafstand"/>
      </w:pPr>
      <w:r>
        <w:t>The LFA 447 is shown on the figure below. The sample changer, which can hold up to 4 samples, is located in the middle of the apparatus. The heat source, which in this case is a xenon lamp, is placed underneath. The infrared detector is located above the sample changer.</w:t>
      </w:r>
    </w:p>
    <w:p w:rsidR="0027049C" w:rsidRDefault="0027049C" w:rsidP="00496B4F">
      <w:pPr>
        <w:pStyle w:val="Ingenafstand"/>
      </w:pPr>
      <w:r>
        <w:t xml:space="preserve">The temperature in the sample holder is controlled by a furnace and can be </w:t>
      </w:r>
      <w:r w:rsidR="0085564B">
        <w:t>set</w:t>
      </w:r>
      <w:r>
        <w:t xml:space="preserve"> between </w:t>
      </w:r>
      <w:r w:rsidR="0085564B">
        <w:t xml:space="preserve">the </w:t>
      </w:r>
      <w:r>
        <w:t>room temperature and 300°C.</w:t>
      </w:r>
    </w:p>
    <w:p w:rsidR="0027049C" w:rsidRDefault="0027049C" w:rsidP="00496B4F">
      <w:pPr>
        <w:pStyle w:val="Ingenafstand"/>
      </w:pPr>
      <w:r>
        <w:t>To prevent the overheating of IR detector, it needs to be cooled down with liquid nitrogen, which should be supplied into the tanked located above it.</w:t>
      </w:r>
    </w:p>
    <w:p w:rsidR="0027049C" w:rsidRPr="009E330A" w:rsidRDefault="0027049C" w:rsidP="00496B4F">
      <w:pPr>
        <w:pStyle w:val="Ingenafstand"/>
      </w:pPr>
      <w:r>
        <w:t xml:space="preserve">Instructions on how to operate the apparatus can be found in the device manual. This report will explain in more detail specific issues with the apparatus, factors that can have a strong influence on the accuracy of the measurements </w:t>
      </w:r>
      <w:r w:rsidR="00593600">
        <w:t>and</w:t>
      </w:r>
      <w:r>
        <w:t xml:space="preserve"> some practical issues that are not explained thoroughly enough in the manual.</w:t>
      </w:r>
    </w:p>
    <w:p w:rsidR="0027049C" w:rsidRDefault="0027049C" w:rsidP="0027049C">
      <w:pPr>
        <w:rPr>
          <w:lang w:val="en-US"/>
        </w:rPr>
      </w:pPr>
      <w:r>
        <w:rPr>
          <w:noProof/>
          <w:lang w:val="da-DK" w:eastAsia="da-DK"/>
        </w:rPr>
        <w:drawing>
          <wp:inline distT="0" distB="0" distL="0" distR="0" wp14:anchorId="3651F09A" wp14:editId="00882428">
            <wp:extent cx="3467595" cy="1832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4215" cy="1835500"/>
                    </a:xfrm>
                    <a:prstGeom prst="rect">
                      <a:avLst/>
                    </a:prstGeom>
                    <a:noFill/>
                    <a:ln>
                      <a:noFill/>
                    </a:ln>
                  </pic:spPr>
                </pic:pic>
              </a:graphicData>
            </a:graphic>
          </wp:inline>
        </w:drawing>
      </w:r>
    </w:p>
    <w:p w:rsidR="0027049C" w:rsidRDefault="0027049C" w:rsidP="00496B4F">
      <w:pPr>
        <w:pStyle w:val="Ingenafstand"/>
      </w:pPr>
      <w:r>
        <w:t>Figure 3: Overview of the LFA 447 apparatus [5]</w:t>
      </w:r>
    </w:p>
    <w:p w:rsidR="0027049C" w:rsidRDefault="0027049C" w:rsidP="0027049C">
      <w:pPr>
        <w:pStyle w:val="Overskrift2"/>
      </w:pPr>
      <w:r>
        <w:lastRenderedPageBreak/>
        <w:t>Preparation of the instrument</w:t>
      </w:r>
    </w:p>
    <w:p w:rsidR="0027049C" w:rsidRDefault="0027049C" w:rsidP="00496B4F">
      <w:pPr>
        <w:pStyle w:val="Ingenafstand"/>
      </w:pPr>
      <w:r>
        <w:t xml:space="preserve">Before the LFA 447 can be used, the detector casing needs to be filled with liquid nitrogen. The procedure is explained in the device manual, chapter IV [5]. Liquid nitrogen can be found in the chemistry lab, room E1.11. The small blue container located close to the apparatus can be used to transport the liquid nitrogen to the L lab. When filled </w:t>
      </w:r>
      <w:r w:rsidR="005114AA">
        <w:t>to the top</w:t>
      </w:r>
      <w:r>
        <w:t>, it carries enough liquid nitrogen to fill the LFA 447 once. One supply of nitrogen lasts for about 4-6 hours of measurements.</w:t>
      </w:r>
    </w:p>
    <w:p w:rsidR="0027049C" w:rsidRDefault="0027049C" w:rsidP="00496B4F">
      <w:pPr>
        <w:pStyle w:val="Ingenafstand"/>
      </w:pPr>
      <w:r>
        <w:t>If more nitrogen is needed, the large tank standing next to the LFA 447 can be filled, so that it’s not necessary to go back and forth to the chemistry lab. Ask the technicians in the basement of the chemistry lab to fill it.</w:t>
      </w:r>
    </w:p>
    <w:p w:rsidR="0027049C" w:rsidRDefault="0027049C" w:rsidP="0027049C">
      <w:pPr>
        <w:pStyle w:val="Overskrift2"/>
      </w:pPr>
      <w:r>
        <w:t>Choice and preparation of the samples</w:t>
      </w:r>
    </w:p>
    <w:p w:rsidR="0027049C" w:rsidRDefault="0027049C" w:rsidP="00496B4F">
      <w:pPr>
        <w:pStyle w:val="Ingenafstand"/>
      </w:pPr>
      <w:r>
        <w:t xml:space="preserve">The sample holders used in the apparatus are suitable for round samples with 12.7 mm diameter. The thickness of the samples can be in the range of 1 - 3 mm. It is however strongly recommended that the test sample </w:t>
      </w:r>
      <w:r w:rsidR="002070BE">
        <w:t>has</w:t>
      </w:r>
      <w:r>
        <w:t xml:space="preserve"> the same thickness as reference samples (2 mm). If both samples are not of the same thickness, it is important to maintain the same distance between surfaces of the samples and the IR detector. This can be done by balancing the samples</w:t>
      </w:r>
      <w:r w:rsidR="002070BE">
        <w:t xml:space="preserve"> in the sample changer</w:t>
      </w:r>
      <w:r>
        <w:t>. It was found that the measurement accuracy of specific heat can be largely affected by this factor.</w:t>
      </w:r>
    </w:p>
    <w:p w:rsidR="0027049C" w:rsidRPr="006F35F9" w:rsidRDefault="0027049C" w:rsidP="00496B4F">
      <w:pPr>
        <w:pStyle w:val="Ingenafstand"/>
      </w:pPr>
      <w:r>
        <w:t xml:space="preserve">The reference samples provided with the instrument are: Pyroceram, Pyrex, Alumina and Graphite. </w:t>
      </w:r>
      <w:r w:rsidR="002552EA">
        <w:t xml:space="preserve">Their properties can be found in table 1. </w:t>
      </w:r>
      <w:r>
        <w:t xml:space="preserve">When choosing the reference sample it is important to select one that has similar diffusion time as the test sample so that </w:t>
      </w:r>
      <w:r w:rsidRPr="004C16FA">
        <w:t>the heat losses during the measurement time, i.e. by radiation from the specimen surface or by lateral heat flow, are comparable in both cases.</w:t>
      </w:r>
      <w:r>
        <w:t xml:space="preserve"> Strong variations in the heat diffusion time between the two samples can lead to inaccuracies when determining the specific heat capacity. We recommend using Pyroceram or Pyrex for samples with low diffusivity</w:t>
      </w:r>
      <w:r w:rsidR="00DF37A5">
        <w:t xml:space="preserve"> (insulation, plastics, etc.)</w:t>
      </w:r>
      <w:r>
        <w:t xml:space="preserve"> and Alumina or Graphite for samples with high diffusivity</w:t>
      </w:r>
      <w:r w:rsidR="00DF37A5">
        <w:t xml:space="preserve"> (metals)</w:t>
      </w:r>
      <w:r>
        <w:t>.</w:t>
      </w:r>
    </w:p>
    <w:p w:rsidR="0027049C" w:rsidRDefault="0027049C" w:rsidP="00496B4F">
      <w:pPr>
        <w:pStyle w:val="Ingenafstand"/>
      </w:pPr>
      <w:r>
        <w:t xml:space="preserve">The samples need to be coated with graphite spray </w:t>
      </w:r>
      <w:proofErr w:type="spellStart"/>
      <w:r>
        <w:t>Graphit</w:t>
      </w:r>
      <w:proofErr w:type="spellEnd"/>
      <w:r>
        <w:t xml:space="preserve"> 33</w:t>
      </w:r>
      <w:r w:rsidR="00B85C8B">
        <w:t xml:space="preserve"> (can be purchased on amazon.de)</w:t>
      </w:r>
      <w:r>
        <w:t>. The procedure is explained in the device manual. After the measurement the coating should be removed</w:t>
      </w:r>
      <w:r w:rsidR="00593600">
        <w:t>. T</w:t>
      </w:r>
      <w:r>
        <w:t>his can be done with cleaning alcohol.</w:t>
      </w:r>
    </w:p>
    <w:p w:rsidR="0027049C" w:rsidRDefault="0027049C" w:rsidP="00496B4F">
      <w:pPr>
        <w:pStyle w:val="Ingenafstand"/>
      </w:pPr>
      <w:r>
        <w:t>The manual states that the lower measuring range for thermal conductivity is 0.1 W/m/K. However measurements conducted on samples with λ of 0.03-0.06 W/m/K showed reasonable accuracy.</w:t>
      </w:r>
    </w:p>
    <w:p w:rsidR="0027049C" w:rsidRDefault="0027049C" w:rsidP="00496B4F">
      <w:pPr>
        <w:pStyle w:val="Ingenafstand"/>
      </w:pPr>
      <w:r>
        <w:t>To determine the density of the samples a precision scale needs to be used due to small size of the samples.</w:t>
      </w:r>
      <w:r w:rsidR="00595B57">
        <w:t xml:space="preserve"> It can be found in </w:t>
      </w:r>
      <w:r w:rsidR="00160D30">
        <w:t>room</w:t>
      </w:r>
      <w:r w:rsidR="00595B57">
        <w:t xml:space="preserve"> L107</w:t>
      </w:r>
      <w:r>
        <w:t>. Dimensions of the sample should be measured with a caliper or a micrometer.</w:t>
      </w:r>
    </w:p>
    <w:tbl>
      <w:tblPr>
        <w:tblStyle w:val="Tabel-Gitter"/>
        <w:tblW w:w="9075" w:type="dxa"/>
        <w:tblLook w:val="04A0" w:firstRow="1" w:lastRow="0" w:firstColumn="1" w:lastColumn="0" w:noHBand="0" w:noVBand="1"/>
      </w:tblPr>
      <w:tblGrid>
        <w:gridCol w:w="2093"/>
        <w:gridCol w:w="1337"/>
        <w:gridCol w:w="1701"/>
        <w:gridCol w:w="992"/>
        <w:gridCol w:w="1013"/>
        <w:gridCol w:w="862"/>
        <w:gridCol w:w="1077"/>
      </w:tblGrid>
      <w:tr w:rsidR="00CC450B" w:rsidRPr="00343660" w:rsidTr="00CC450B">
        <w:trPr>
          <w:trHeight w:val="300"/>
        </w:trPr>
        <w:tc>
          <w:tcPr>
            <w:tcW w:w="2093" w:type="dxa"/>
            <w:noWrap/>
            <w:vAlign w:val="center"/>
            <w:hideMark/>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Reference sample</w:t>
            </w:r>
          </w:p>
        </w:tc>
        <w:tc>
          <w:tcPr>
            <w:tcW w:w="1337" w:type="dxa"/>
            <w:vAlign w:val="center"/>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Thickness (mm)</w:t>
            </w:r>
          </w:p>
        </w:tc>
        <w:tc>
          <w:tcPr>
            <w:tcW w:w="1701" w:type="dxa"/>
            <w:noWrap/>
            <w:vAlign w:val="center"/>
            <w:hideMark/>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Diameter (mm)</w:t>
            </w:r>
          </w:p>
        </w:tc>
        <w:tc>
          <w:tcPr>
            <w:tcW w:w="992" w:type="dxa"/>
            <w:noWrap/>
            <w:vAlign w:val="center"/>
            <w:hideMark/>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Density (kg/m</w:t>
            </w:r>
            <w:r w:rsidRPr="002552EA">
              <w:rPr>
                <w:rFonts w:asciiTheme="minorHAnsi" w:hAnsiTheme="minorHAnsi"/>
                <w:color w:val="000000"/>
                <w:sz w:val="22"/>
                <w:szCs w:val="22"/>
                <w:vertAlign w:val="superscript"/>
                <w:lang w:val="en-US" w:eastAsia="da-DK"/>
              </w:rPr>
              <w:t>3</w:t>
            </w:r>
            <w:r w:rsidRPr="002552EA">
              <w:rPr>
                <w:rFonts w:asciiTheme="minorHAnsi" w:hAnsiTheme="minorHAnsi"/>
                <w:color w:val="000000"/>
                <w:sz w:val="22"/>
                <w:szCs w:val="22"/>
                <w:lang w:val="en-US" w:eastAsia="da-DK"/>
              </w:rPr>
              <w:t>)</w:t>
            </w:r>
          </w:p>
        </w:tc>
        <w:tc>
          <w:tcPr>
            <w:tcW w:w="1013" w:type="dxa"/>
            <w:noWrap/>
            <w:vAlign w:val="center"/>
            <w:hideMark/>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a (mm</w:t>
            </w:r>
            <w:r w:rsidRPr="002552EA">
              <w:rPr>
                <w:rFonts w:asciiTheme="minorHAnsi" w:hAnsiTheme="minorHAnsi"/>
                <w:color w:val="000000"/>
                <w:sz w:val="22"/>
                <w:szCs w:val="22"/>
                <w:vertAlign w:val="superscript"/>
                <w:lang w:val="en-US" w:eastAsia="da-DK"/>
              </w:rPr>
              <w:t>2</w:t>
            </w:r>
            <w:r w:rsidRPr="002552EA">
              <w:rPr>
                <w:rFonts w:asciiTheme="minorHAnsi" w:hAnsiTheme="minorHAnsi"/>
                <w:color w:val="000000"/>
                <w:sz w:val="22"/>
                <w:szCs w:val="22"/>
                <w:lang w:val="en-US" w:eastAsia="da-DK"/>
              </w:rPr>
              <w:t>/s)</w:t>
            </w:r>
          </w:p>
        </w:tc>
        <w:tc>
          <w:tcPr>
            <w:tcW w:w="862" w:type="dxa"/>
            <w:noWrap/>
            <w:vAlign w:val="center"/>
            <w:hideMark/>
          </w:tcPr>
          <w:p w:rsidR="00CC450B" w:rsidRPr="002552EA" w:rsidRDefault="00CC450B" w:rsidP="00CC450B">
            <w:pPr>
              <w:jc w:val="center"/>
              <w:rPr>
                <w:rFonts w:asciiTheme="minorHAnsi" w:hAnsiTheme="minorHAnsi"/>
                <w:color w:val="000000"/>
                <w:sz w:val="22"/>
                <w:szCs w:val="22"/>
                <w:lang w:val="en-US" w:eastAsia="da-DK"/>
              </w:rPr>
            </w:pPr>
            <w:proofErr w:type="spellStart"/>
            <w:r w:rsidRPr="002552EA">
              <w:rPr>
                <w:rFonts w:asciiTheme="minorHAnsi" w:hAnsiTheme="minorHAnsi"/>
                <w:color w:val="000000"/>
                <w:sz w:val="22"/>
                <w:szCs w:val="22"/>
                <w:lang w:val="en-US" w:eastAsia="da-DK"/>
              </w:rPr>
              <w:t>c</w:t>
            </w:r>
            <w:r w:rsidRPr="002552EA">
              <w:rPr>
                <w:rFonts w:asciiTheme="minorHAnsi" w:hAnsiTheme="minorHAnsi"/>
                <w:color w:val="000000"/>
                <w:sz w:val="22"/>
                <w:szCs w:val="22"/>
                <w:vertAlign w:val="subscript"/>
                <w:lang w:val="en-US" w:eastAsia="da-DK"/>
              </w:rPr>
              <w:t>p</w:t>
            </w:r>
            <w:proofErr w:type="spellEnd"/>
            <w:r w:rsidRPr="002552EA">
              <w:rPr>
                <w:rFonts w:asciiTheme="minorHAnsi" w:hAnsiTheme="minorHAnsi"/>
                <w:color w:val="000000"/>
                <w:sz w:val="22"/>
                <w:szCs w:val="22"/>
                <w:vertAlign w:val="subscript"/>
                <w:lang w:val="en-US" w:eastAsia="da-DK"/>
              </w:rPr>
              <w:t xml:space="preserve"> </w:t>
            </w:r>
            <w:r w:rsidRPr="002552EA">
              <w:rPr>
                <w:rFonts w:asciiTheme="minorHAnsi" w:hAnsiTheme="minorHAnsi"/>
                <w:color w:val="000000"/>
                <w:sz w:val="22"/>
                <w:szCs w:val="22"/>
                <w:lang w:val="en-US" w:eastAsia="da-DK"/>
              </w:rPr>
              <w:t>(J/g/K)</w:t>
            </w:r>
          </w:p>
        </w:tc>
        <w:tc>
          <w:tcPr>
            <w:tcW w:w="1077" w:type="dxa"/>
            <w:noWrap/>
            <w:vAlign w:val="center"/>
            <w:hideMark/>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λ (W/m/K)</w:t>
            </w:r>
          </w:p>
        </w:tc>
      </w:tr>
      <w:tr w:rsidR="00CC450B" w:rsidRPr="007B5088" w:rsidTr="00CC450B">
        <w:trPr>
          <w:trHeight w:val="300"/>
        </w:trPr>
        <w:tc>
          <w:tcPr>
            <w:tcW w:w="2093" w:type="dxa"/>
            <w:noWrap/>
            <w:vAlign w:val="center"/>
            <w:hideMark/>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Pyroceram</w:t>
            </w:r>
          </w:p>
        </w:tc>
        <w:tc>
          <w:tcPr>
            <w:tcW w:w="1337" w:type="dxa"/>
            <w:vAlign w:val="center"/>
          </w:tcPr>
          <w:p w:rsidR="00CC450B" w:rsidRPr="002552EA" w:rsidRDefault="00CC450B" w:rsidP="00CC450B">
            <w:pPr>
              <w:jc w:val="center"/>
              <w:rPr>
                <w:rFonts w:asciiTheme="minorHAnsi" w:hAnsiTheme="minorHAnsi"/>
                <w:color w:val="000000"/>
                <w:sz w:val="22"/>
                <w:szCs w:val="22"/>
                <w:lang w:val="en-US" w:eastAsia="da-DK"/>
              </w:rPr>
            </w:pPr>
            <w:r w:rsidRPr="002552EA">
              <w:rPr>
                <w:rFonts w:asciiTheme="minorHAnsi" w:hAnsiTheme="minorHAnsi"/>
                <w:color w:val="000000"/>
                <w:sz w:val="22"/>
                <w:szCs w:val="22"/>
                <w:lang w:val="en-US" w:eastAsia="da-DK"/>
              </w:rPr>
              <w:t>1.990</w:t>
            </w:r>
          </w:p>
        </w:tc>
        <w:tc>
          <w:tcPr>
            <w:tcW w:w="1701"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val="en-US" w:eastAsia="da-DK"/>
              </w:rPr>
              <w:t>12.65</w:t>
            </w:r>
          </w:p>
        </w:tc>
        <w:tc>
          <w:tcPr>
            <w:tcW w:w="992"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2600</w:t>
            </w:r>
          </w:p>
        </w:tc>
        <w:tc>
          <w:tcPr>
            <w:tcW w:w="1013"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1.926</w:t>
            </w:r>
          </w:p>
        </w:tc>
        <w:tc>
          <w:tcPr>
            <w:tcW w:w="862"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0.800</w:t>
            </w:r>
          </w:p>
        </w:tc>
        <w:tc>
          <w:tcPr>
            <w:tcW w:w="1077"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4.009</w:t>
            </w:r>
          </w:p>
        </w:tc>
      </w:tr>
      <w:tr w:rsidR="00CC450B" w:rsidRPr="007B5088" w:rsidTr="00CC450B">
        <w:trPr>
          <w:trHeight w:val="300"/>
        </w:trPr>
        <w:tc>
          <w:tcPr>
            <w:tcW w:w="2093"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Pyrex</w:t>
            </w:r>
          </w:p>
        </w:tc>
        <w:tc>
          <w:tcPr>
            <w:tcW w:w="1337" w:type="dxa"/>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1.992</w:t>
            </w:r>
          </w:p>
        </w:tc>
        <w:tc>
          <w:tcPr>
            <w:tcW w:w="1701"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12.67</w:t>
            </w:r>
          </w:p>
        </w:tc>
        <w:tc>
          <w:tcPr>
            <w:tcW w:w="992"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2210</w:t>
            </w:r>
          </w:p>
        </w:tc>
        <w:tc>
          <w:tcPr>
            <w:tcW w:w="1013"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0.650</w:t>
            </w:r>
          </w:p>
        </w:tc>
        <w:tc>
          <w:tcPr>
            <w:tcW w:w="862"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0.761</w:t>
            </w:r>
          </w:p>
        </w:tc>
        <w:tc>
          <w:tcPr>
            <w:tcW w:w="1077"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1.098</w:t>
            </w:r>
          </w:p>
        </w:tc>
      </w:tr>
      <w:tr w:rsidR="00CC450B" w:rsidRPr="007B5088" w:rsidTr="00CC450B">
        <w:trPr>
          <w:trHeight w:val="300"/>
        </w:trPr>
        <w:tc>
          <w:tcPr>
            <w:tcW w:w="2093"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Alumina (Aluminium oxide)</w:t>
            </w:r>
          </w:p>
        </w:tc>
        <w:tc>
          <w:tcPr>
            <w:tcW w:w="1337" w:type="dxa"/>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1.994</w:t>
            </w:r>
          </w:p>
        </w:tc>
        <w:tc>
          <w:tcPr>
            <w:tcW w:w="1701"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12.69</w:t>
            </w:r>
          </w:p>
        </w:tc>
        <w:tc>
          <w:tcPr>
            <w:tcW w:w="992"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3860</w:t>
            </w:r>
          </w:p>
        </w:tc>
        <w:tc>
          <w:tcPr>
            <w:tcW w:w="1013"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10.23</w:t>
            </w:r>
          </w:p>
        </w:tc>
        <w:tc>
          <w:tcPr>
            <w:tcW w:w="862"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0.775</w:t>
            </w:r>
          </w:p>
        </w:tc>
        <w:tc>
          <w:tcPr>
            <w:tcW w:w="1077" w:type="dxa"/>
            <w:noWrap/>
            <w:vAlign w:val="center"/>
            <w:hideMark/>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30.92</w:t>
            </w:r>
          </w:p>
        </w:tc>
      </w:tr>
      <w:tr w:rsidR="00CC450B" w:rsidRPr="007B5088" w:rsidTr="00CC450B">
        <w:trPr>
          <w:trHeight w:val="300"/>
        </w:trPr>
        <w:tc>
          <w:tcPr>
            <w:tcW w:w="2093"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Graphite</w:t>
            </w:r>
          </w:p>
        </w:tc>
        <w:tc>
          <w:tcPr>
            <w:tcW w:w="1337" w:type="dxa"/>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1.964</w:t>
            </w:r>
          </w:p>
        </w:tc>
        <w:tc>
          <w:tcPr>
            <w:tcW w:w="1701"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12.68</w:t>
            </w:r>
          </w:p>
        </w:tc>
        <w:tc>
          <w:tcPr>
            <w:tcW w:w="992"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1740</w:t>
            </w:r>
          </w:p>
        </w:tc>
        <w:tc>
          <w:tcPr>
            <w:tcW w:w="1013"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76.200</w:t>
            </w:r>
          </w:p>
        </w:tc>
        <w:tc>
          <w:tcPr>
            <w:tcW w:w="862"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0.700</w:t>
            </w:r>
          </w:p>
        </w:tc>
        <w:tc>
          <w:tcPr>
            <w:tcW w:w="1077" w:type="dxa"/>
            <w:noWrap/>
            <w:vAlign w:val="center"/>
          </w:tcPr>
          <w:p w:rsidR="00CC450B" w:rsidRPr="002552EA" w:rsidRDefault="00CC450B" w:rsidP="00CC450B">
            <w:pPr>
              <w:jc w:val="center"/>
              <w:rPr>
                <w:rFonts w:asciiTheme="minorHAnsi" w:hAnsiTheme="minorHAnsi"/>
                <w:color w:val="000000"/>
                <w:sz w:val="22"/>
                <w:szCs w:val="22"/>
                <w:lang w:eastAsia="da-DK"/>
              </w:rPr>
            </w:pPr>
            <w:r w:rsidRPr="002552EA">
              <w:rPr>
                <w:rFonts w:asciiTheme="minorHAnsi" w:hAnsiTheme="minorHAnsi"/>
                <w:color w:val="000000"/>
                <w:sz w:val="22"/>
                <w:szCs w:val="22"/>
                <w:lang w:eastAsia="da-DK"/>
              </w:rPr>
              <w:t>91.7</w:t>
            </w:r>
          </w:p>
        </w:tc>
      </w:tr>
    </w:tbl>
    <w:p w:rsidR="00590D2E" w:rsidRDefault="00CC450B" w:rsidP="00496B4F">
      <w:pPr>
        <w:pStyle w:val="Ingenafstand"/>
      </w:pPr>
      <w:proofErr w:type="gramStart"/>
      <w:r>
        <w:t>Table 1: Properties of the reference samples at the temperature of 25°C.</w:t>
      </w:r>
      <w:proofErr w:type="gramEnd"/>
    </w:p>
    <w:p w:rsidR="0027049C" w:rsidRDefault="0027049C" w:rsidP="0027049C">
      <w:pPr>
        <w:pStyle w:val="Overskrift2"/>
      </w:pPr>
      <w:r>
        <w:lastRenderedPageBreak/>
        <w:t>Conducting the experiment</w:t>
      </w:r>
    </w:p>
    <w:p w:rsidR="0027049C" w:rsidRDefault="0027049C" w:rsidP="00496B4F">
      <w:pPr>
        <w:pStyle w:val="Ingenafstand"/>
      </w:pPr>
      <w:r>
        <w:t>The device manual explains all the steps that need to be taken before starting the measurement. Be sure to fill the nitrogen tank and start the thermostat (use temperature of 1-2K below the room temperature).</w:t>
      </w:r>
    </w:p>
    <w:p w:rsidR="0027049C" w:rsidRDefault="0027049C" w:rsidP="00496B4F">
      <w:pPr>
        <w:pStyle w:val="Ingenafstand"/>
      </w:pPr>
      <w:r>
        <w:t xml:space="preserve">The LFA447 is operated through </w:t>
      </w:r>
      <w:proofErr w:type="spellStart"/>
      <w:r>
        <w:t>Nanoflash</w:t>
      </w:r>
      <w:proofErr w:type="spellEnd"/>
      <w:r>
        <w:t xml:space="preserve"> software. Shortcut to the application is located on the desktop. The manual explains all of the steps to be taken to start the measurement in the program. Below is an explanation of </w:t>
      </w:r>
      <w:r w:rsidR="00160D30">
        <w:t xml:space="preserve">a </w:t>
      </w:r>
      <w:r>
        <w:t>few issues that were not addressed or not explained in enough detail:</w:t>
      </w:r>
    </w:p>
    <w:p w:rsidR="0027049C" w:rsidRPr="0047245D" w:rsidRDefault="0027049C" w:rsidP="00496B4F">
      <w:pPr>
        <w:pStyle w:val="Ingenafstand"/>
      </w:pPr>
      <w:r>
        <w:t>- In the sample definition window,</w:t>
      </w:r>
      <w:r w:rsidR="006830F6">
        <w:t xml:space="preserve"> the field ‘Temp. (Dens)’ refers to the temperature at which the density of the sample was measured (usually the room temperature). T</w:t>
      </w:r>
      <w:r>
        <w:t xml:space="preserve">he input of </w:t>
      </w:r>
      <w:proofErr w:type="spellStart"/>
      <w:r>
        <w:t>c</w:t>
      </w:r>
      <w:r>
        <w:rPr>
          <w:vertAlign w:val="subscript"/>
        </w:rPr>
        <w:t>p</w:t>
      </w:r>
      <w:proofErr w:type="spellEnd"/>
      <w:r>
        <w:t xml:space="preserve"> is irrel</w:t>
      </w:r>
      <w:r w:rsidR="006830F6">
        <w:t>evant:</w:t>
      </w:r>
      <w:r>
        <w:t xml:space="preserve"> </w:t>
      </w:r>
      <w:r w:rsidR="006830F6">
        <w:t>f</w:t>
      </w:r>
      <w:r>
        <w:t xml:space="preserve">or </w:t>
      </w:r>
      <w:r w:rsidR="006830F6">
        <w:t xml:space="preserve">the </w:t>
      </w:r>
      <w:r>
        <w:t xml:space="preserve">test samples the </w:t>
      </w:r>
      <w:proofErr w:type="spellStart"/>
      <w:r>
        <w:t>c</w:t>
      </w:r>
      <w:r>
        <w:rPr>
          <w:vertAlign w:val="subscript"/>
        </w:rPr>
        <w:t>p</w:t>
      </w:r>
      <w:proofErr w:type="spellEnd"/>
      <w:r w:rsidR="006830F6">
        <w:t xml:space="preserve"> is unknown and</w:t>
      </w:r>
      <w:r>
        <w:t xml:space="preserve"> </w:t>
      </w:r>
      <w:r w:rsidR="006830F6">
        <w:t>f</w:t>
      </w:r>
      <w:r>
        <w:t xml:space="preserve">or the reference sample, specific data regarding </w:t>
      </w:r>
      <w:proofErr w:type="spellStart"/>
      <w:r>
        <w:t>c</w:t>
      </w:r>
      <w:r>
        <w:rPr>
          <w:vertAlign w:val="subscript"/>
        </w:rPr>
        <w:t>p</w:t>
      </w:r>
      <w:proofErr w:type="spellEnd"/>
      <w:r>
        <w:t xml:space="preserve"> can be loaded afterwards in the analysis program. Therefore any arbitrary number can be put in this field. </w:t>
      </w:r>
    </w:p>
    <w:p w:rsidR="0027049C" w:rsidRDefault="0027049C" w:rsidP="00496B4F">
      <w:pPr>
        <w:pStyle w:val="Ingenafstand"/>
      </w:pPr>
      <w:r>
        <w:rPr>
          <w:noProof/>
          <w:lang w:val="da-DK" w:eastAsia="da-DK"/>
        </w:rPr>
        <mc:AlternateContent>
          <mc:Choice Requires="wps">
            <w:drawing>
              <wp:anchor distT="0" distB="0" distL="114300" distR="114300" simplePos="0" relativeHeight="251664384" behindDoc="0" locked="0" layoutInCell="1" allowOverlap="1" wp14:anchorId="2BC65E1F" wp14:editId="741585B4">
                <wp:simplePos x="0" y="0"/>
                <wp:positionH relativeFrom="column">
                  <wp:posOffset>1842357</wp:posOffset>
                </wp:positionH>
                <wp:positionV relativeFrom="paragraph">
                  <wp:posOffset>1022616</wp:posOffset>
                </wp:positionV>
                <wp:extent cx="712381" cy="232913"/>
                <wp:effectExtent l="0" t="0" r="12065" b="15240"/>
                <wp:wrapNone/>
                <wp:docPr id="10" name="Rectangle 10"/>
                <wp:cNvGraphicFramePr/>
                <a:graphic xmlns:a="http://schemas.openxmlformats.org/drawingml/2006/main">
                  <a:graphicData uri="http://schemas.microsoft.com/office/word/2010/wordprocessingShape">
                    <wps:wsp>
                      <wps:cNvSpPr/>
                      <wps:spPr>
                        <a:xfrm>
                          <a:off x="0" y="0"/>
                          <a:ext cx="712381" cy="23291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85C8B" w:rsidRDefault="00B85C8B" w:rsidP="00B85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left:0;text-align:left;margin-left:145.05pt;margin-top:80.5pt;width:56.1pt;height:1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" filled="f" strokecolor="red" strokeweight="2pt">
                <v:textbox>
                  <w:txbxContent>
                    <w:p w:rsidR="00B85C8B" w:rsidRDefault="00B85C8B" w:rsidP="00B85C8B">
                      <w:pPr>
                        <w:jc w:val="center"/>
                      </w:pPr>
                    </w:p>
                  </w:txbxContent>
                </v:textbox>
              </v:rect>
            </w:pict>
          </mc:Fallback>
        </mc:AlternateContent>
      </w:r>
      <w:r>
        <w:rPr>
          <w:noProof/>
          <w:lang w:val="da-DK" w:eastAsia="da-DK"/>
        </w:rPr>
        <w:drawing>
          <wp:inline distT="0" distB="0" distL="0" distR="0" wp14:anchorId="78B73E4D" wp14:editId="28DE102D">
            <wp:extent cx="3530009" cy="1779059"/>
            <wp:effectExtent l="0" t="0" r="0" b="0"/>
            <wp:docPr id="12" name="Picture 12" descr="C:\Dropbox\Dropbox\Dropbox\Measurements JJZ\Stuff\samples 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Dropbox\Dropbox\Measurements JJZ\Stuff\samples inpu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851" cy="1782003"/>
                    </a:xfrm>
                    <a:prstGeom prst="rect">
                      <a:avLst/>
                    </a:prstGeom>
                    <a:noFill/>
                    <a:ln>
                      <a:noFill/>
                    </a:ln>
                  </pic:spPr>
                </pic:pic>
              </a:graphicData>
            </a:graphic>
          </wp:inline>
        </w:drawing>
      </w:r>
    </w:p>
    <w:p w:rsidR="0027049C" w:rsidRDefault="0027049C" w:rsidP="00496B4F">
      <w:pPr>
        <w:pStyle w:val="Ingenafstand"/>
      </w:pPr>
      <w:r>
        <w:t xml:space="preserve">Figure </w:t>
      </w:r>
      <w:r w:rsidR="008A11B9">
        <w:t>4</w:t>
      </w:r>
      <w:r>
        <w:t>: Sample definition form window.</w:t>
      </w:r>
    </w:p>
    <w:p w:rsidR="0027049C" w:rsidRDefault="0027049C" w:rsidP="00496B4F">
      <w:pPr>
        <w:pStyle w:val="Ingenafstand"/>
      </w:pPr>
      <w:r>
        <w:t>- Upon setting the parameters regarding the measurement</w:t>
      </w:r>
      <w:r w:rsidR="00E95234">
        <w:t>,</w:t>
      </w:r>
      <w:r>
        <w:t xml:space="preserve"> special attention needs to be taken when setting the duration. If the considered sample is of low</w:t>
      </w:r>
      <w:r w:rsidR="002552EA">
        <w:t xml:space="preserve"> diffusivity (for instance wood or</w:t>
      </w:r>
      <w:r>
        <w:t xml:space="preserve"> insulating foam) the measurement can take up to 30-90 seconds and it may take several seconds until the heat is propagated to the back side of the sample so that the IR detector is able to detect an increase in temperature. If the duration of measurement is lower than the time needed for the heat to propagate through the sample, the detector will not record any change in temperature and the software will display an error.</w:t>
      </w:r>
    </w:p>
    <w:p w:rsidR="0027049C" w:rsidRDefault="0027049C" w:rsidP="00496B4F">
      <w:pPr>
        <w:pStyle w:val="Ingenafstand"/>
      </w:pPr>
      <w:r>
        <w:t xml:space="preserve">- The delay should be set to 20-30 </w:t>
      </w:r>
      <w:r w:rsidR="00892F46">
        <w:t>seconds, depending on the heat diffusion time of the sample.</w:t>
      </w:r>
      <w:r>
        <w:t xml:space="preserve"> It is the time needed for the sample to cool down to the original temperature after be</w:t>
      </w:r>
      <w:r w:rsidR="00E95234">
        <w:t>ing heated up by the xenon lamp, before starting the next measurement.</w:t>
      </w:r>
    </w:p>
    <w:p w:rsidR="0027049C" w:rsidRDefault="0027049C" w:rsidP="00496B4F">
      <w:pPr>
        <w:pStyle w:val="Ingenafstand"/>
      </w:pPr>
      <w:r>
        <w:rPr>
          <w:noProof/>
          <w:lang w:val="da-DK" w:eastAsia="da-DK"/>
        </w:rPr>
        <mc:AlternateContent>
          <mc:Choice Requires="wps">
            <w:drawing>
              <wp:anchor distT="0" distB="0" distL="114300" distR="114300" simplePos="0" relativeHeight="251663360" behindDoc="0" locked="0" layoutInCell="1" allowOverlap="1" wp14:anchorId="3908D209" wp14:editId="226E6F8C">
                <wp:simplePos x="0" y="0"/>
                <wp:positionH relativeFrom="column">
                  <wp:posOffset>2661063</wp:posOffset>
                </wp:positionH>
                <wp:positionV relativeFrom="paragraph">
                  <wp:posOffset>1299801</wp:posOffset>
                </wp:positionV>
                <wp:extent cx="510363" cy="159488"/>
                <wp:effectExtent l="0" t="0" r="23495" b="12065"/>
                <wp:wrapNone/>
                <wp:docPr id="11" name="Rectangle 11"/>
                <wp:cNvGraphicFramePr/>
                <a:graphic xmlns:a="http://schemas.openxmlformats.org/drawingml/2006/main">
                  <a:graphicData uri="http://schemas.microsoft.com/office/word/2010/wordprocessingShape">
                    <wps:wsp>
                      <wps:cNvSpPr/>
                      <wps:spPr>
                        <a:xfrm>
                          <a:off x="0" y="0"/>
                          <a:ext cx="510363" cy="15948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85C8B" w:rsidRDefault="00B85C8B" w:rsidP="00B85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left:0;text-align:left;margin-left:209.55pt;margin-top:102.35pt;width:40.2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" filled="f" strokecolor="red" strokeweight="2pt">
                <v:textbox>
                  <w:txbxContent>
                    <w:p w:rsidR="00B85C8B" w:rsidRDefault="00B85C8B" w:rsidP="00B85C8B">
                      <w:pPr>
                        <w:jc w:val="center"/>
                      </w:pPr>
                    </w:p>
                  </w:txbxContent>
                </v:textbox>
              </v:rect>
            </w:pict>
          </mc:Fallback>
        </mc:AlternateContent>
      </w:r>
      <w:r>
        <w:rPr>
          <w:noProof/>
          <w:lang w:val="da-DK" w:eastAsia="da-DK"/>
        </w:rPr>
        <w:drawing>
          <wp:inline distT="0" distB="0" distL="0" distR="0" wp14:anchorId="01BA2441" wp14:editId="5D0D95A6">
            <wp:extent cx="3170670" cy="2030818"/>
            <wp:effectExtent l="0" t="0" r="0" b="7620"/>
            <wp:docPr id="13" name="Picture 13" descr="C:\Dropbox\Dropbox\Dropbox\Measurements JJZ\Stuff\main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opbox\Dropbox\Dropbox\Measurements JJZ\Stuff\main windo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149" cy="2033687"/>
                    </a:xfrm>
                    <a:prstGeom prst="rect">
                      <a:avLst/>
                    </a:prstGeom>
                    <a:noFill/>
                    <a:ln>
                      <a:noFill/>
                    </a:ln>
                  </pic:spPr>
                </pic:pic>
              </a:graphicData>
            </a:graphic>
          </wp:inline>
        </w:drawing>
      </w:r>
    </w:p>
    <w:p w:rsidR="0027049C" w:rsidRDefault="008A11B9" w:rsidP="00496B4F">
      <w:pPr>
        <w:pStyle w:val="Ingenafstand"/>
      </w:pPr>
      <w:r>
        <w:t>Figure 5</w:t>
      </w:r>
      <w:r w:rsidR="0027049C">
        <w:t xml:space="preserve">: Main window of the </w:t>
      </w:r>
      <w:proofErr w:type="spellStart"/>
      <w:r w:rsidR="0027049C">
        <w:t>Nanoflash</w:t>
      </w:r>
      <w:proofErr w:type="spellEnd"/>
      <w:r w:rsidR="0027049C">
        <w:t xml:space="preserve"> software.</w:t>
      </w:r>
    </w:p>
    <w:p w:rsidR="0027049C" w:rsidRDefault="0027049C" w:rsidP="0027049C">
      <w:pPr>
        <w:pStyle w:val="Overskrift2"/>
      </w:pPr>
      <w:proofErr w:type="gramStart"/>
      <w:r>
        <w:lastRenderedPageBreak/>
        <w:t>Analysis of the results.</w:t>
      </w:r>
      <w:proofErr w:type="gramEnd"/>
    </w:p>
    <w:p w:rsidR="0027049C" w:rsidRDefault="0027049C" w:rsidP="00496B4F">
      <w:pPr>
        <w:pStyle w:val="Ingenafstand"/>
      </w:pPr>
      <w:r>
        <w:t xml:space="preserve">The files containing results of the measurements are by default stored in the directory C:\ngbwin\ta\nanoflash\Files. The software for the analysis of results is the Proteus LFA Analysis. Shortcut is located on the desktop. </w:t>
      </w:r>
    </w:p>
    <w:p w:rsidR="0027049C" w:rsidRDefault="0027049C" w:rsidP="00496B4F">
      <w:pPr>
        <w:pStyle w:val="Ingenafstand"/>
      </w:pPr>
      <w:r>
        <w:t>The device manual offers a short description of the analysis software. The help file provides a more thorough but very chaotic explanation. Therefore the important parts of the process of analyzing the data are explained below:</w:t>
      </w:r>
    </w:p>
    <w:p w:rsidR="0027049C" w:rsidRDefault="0027049C" w:rsidP="0027049C">
      <w:pPr>
        <w:pStyle w:val="Listeafsnit"/>
        <w:numPr>
          <w:ilvl w:val="0"/>
          <w:numId w:val="8"/>
        </w:numPr>
        <w:rPr>
          <w:lang w:val="en-US"/>
        </w:rPr>
      </w:pPr>
      <w:r w:rsidRPr="00496B4F">
        <w:rPr>
          <w:lang w:val="en-US"/>
        </w:rPr>
        <w:t>After creating a new database</w:t>
      </w:r>
      <w:r w:rsidR="00593600" w:rsidRPr="00496B4F">
        <w:rPr>
          <w:lang w:val="en-US"/>
        </w:rPr>
        <w:t>,</w:t>
      </w:r>
      <w:r w:rsidRPr="00496B4F">
        <w:rPr>
          <w:lang w:val="en-US"/>
        </w:rPr>
        <w:t xml:space="preserve"> (Database -&gt; Explore in the main window, then Database -&gt; New in the database window) </w:t>
      </w:r>
      <w:proofErr w:type="gramStart"/>
      <w:r w:rsidRPr="00496B4F">
        <w:rPr>
          <w:lang w:val="en-US"/>
        </w:rPr>
        <w:t>import</w:t>
      </w:r>
      <w:proofErr w:type="gramEnd"/>
      <w:r w:rsidRPr="00496B4F">
        <w:rPr>
          <w:lang w:val="en-US"/>
        </w:rPr>
        <w:t xml:space="preserve"> the measurements by Database -&gt; Import LFA 447 File.</w:t>
      </w:r>
    </w:p>
    <w:p w:rsidR="00892F46" w:rsidRDefault="001B441F" w:rsidP="00892F46">
      <w:pPr>
        <w:pStyle w:val="Listeafsnit"/>
        <w:rPr>
          <w:lang w:val="en-US"/>
        </w:rPr>
      </w:pPr>
      <w:r>
        <w:rPr>
          <w:noProof/>
          <w:lang w:eastAsia="da-DK"/>
        </w:rPr>
        <w:drawing>
          <wp:inline distT="0" distB="0" distL="0" distR="0">
            <wp:extent cx="2191585" cy="1222744"/>
            <wp:effectExtent l="0" t="0" r="0" b="0"/>
            <wp:docPr id="1" name="Picture 1" descr="C:\Dropbox\Dropbox\googledrive\Laser flash - report\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Dropbox\googledrive\Laser flash - report\scr\0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2921" b="43343"/>
                    <a:stretch/>
                  </pic:blipFill>
                  <pic:spPr bwMode="auto">
                    <a:xfrm>
                      <a:off x="0" y="0"/>
                      <a:ext cx="2195247" cy="1224787"/>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lang w:eastAsia="da-DK"/>
        </w:rPr>
        <w:drawing>
          <wp:inline distT="0" distB="0" distL="0" distR="0">
            <wp:extent cx="2509283" cy="1283286"/>
            <wp:effectExtent l="0" t="0" r="5715" b="0"/>
            <wp:docPr id="16" name="Picture 16" descr="C:\Dropbox\Dropbox\googledrive\Laser flash - report\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Dropbox\googledrive\Laser flash - report\scr\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574" t="14861" r="10205" b="15790"/>
                    <a:stretch/>
                  </pic:blipFill>
                  <pic:spPr bwMode="auto">
                    <a:xfrm>
                      <a:off x="0" y="0"/>
                      <a:ext cx="2513475" cy="1285430"/>
                    </a:xfrm>
                    <a:prstGeom prst="rect">
                      <a:avLst/>
                    </a:prstGeom>
                    <a:noFill/>
                    <a:ln>
                      <a:noFill/>
                    </a:ln>
                    <a:extLst>
                      <a:ext uri="{53640926-AAD7-44D8-BBD7-CCE9431645EC}">
                        <a14:shadowObscured xmlns:a14="http://schemas.microsoft.com/office/drawing/2010/main"/>
                      </a:ext>
                    </a:extLst>
                  </pic:spPr>
                </pic:pic>
              </a:graphicData>
            </a:graphic>
          </wp:inline>
        </w:drawing>
      </w:r>
    </w:p>
    <w:p w:rsidR="001B441F" w:rsidRPr="00496B4F" w:rsidRDefault="001B441F" w:rsidP="00892F46">
      <w:pPr>
        <w:pStyle w:val="Listeafsnit"/>
        <w:rPr>
          <w:lang w:val="en-US"/>
        </w:rPr>
      </w:pPr>
      <w:r>
        <w:rPr>
          <w:lang w:val="en-US"/>
        </w:rPr>
        <w:t>Figure 6: Creating a new database</w:t>
      </w:r>
    </w:p>
    <w:p w:rsidR="0027049C" w:rsidRPr="00496B4F" w:rsidRDefault="0027049C" w:rsidP="0027049C">
      <w:pPr>
        <w:pStyle w:val="Listeafsnit"/>
        <w:numPr>
          <w:ilvl w:val="0"/>
          <w:numId w:val="8"/>
        </w:numPr>
        <w:rPr>
          <w:lang w:val="en-US"/>
        </w:rPr>
      </w:pPr>
      <w:r w:rsidRPr="00496B4F">
        <w:rPr>
          <w:lang w:val="en-US"/>
        </w:rPr>
        <w:t xml:space="preserve">Click </w:t>
      </w:r>
      <w:proofErr w:type="gramStart"/>
      <w:r w:rsidRPr="00496B4F">
        <w:rPr>
          <w:lang w:val="en-US"/>
        </w:rPr>
        <w:t>Next</w:t>
      </w:r>
      <w:proofErr w:type="gramEnd"/>
      <w:r w:rsidRPr="00496B4F">
        <w:rPr>
          <w:lang w:val="en-US"/>
        </w:rPr>
        <w:t xml:space="preserve"> in the material selection window (it imports the data specified before, regarding dimensions and density of the samples). On the next window</w:t>
      </w:r>
      <w:r w:rsidR="00593600" w:rsidRPr="00496B4F">
        <w:rPr>
          <w:lang w:val="en-US"/>
        </w:rPr>
        <w:t>,</w:t>
      </w:r>
      <w:r w:rsidRPr="00496B4F">
        <w:rPr>
          <w:lang w:val="en-US"/>
        </w:rPr>
        <w:t xml:space="preserve"> the data regarding </w:t>
      </w:r>
      <w:proofErr w:type="spellStart"/>
      <w:r w:rsidRPr="00496B4F">
        <w:rPr>
          <w:lang w:val="en-US"/>
        </w:rPr>
        <w:t>c</w:t>
      </w:r>
      <w:r w:rsidRPr="00496B4F">
        <w:rPr>
          <w:vertAlign w:val="subscript"/>
          <w:lang w:val="en-US"/>
        </w:rPr>
        <w:t>p</w:t>
      </w:r>
      <w:proofErr w:type="spellEnd"/>
      <w:r w:rsidRPr="00496B4F">
        <w:rPr>
          <w:lang w:val="en-US"/>
        </w:rPr>
        <w:t xml:space="preserve"> values for the reference samples can be imported. Click Associate, then Add -&gt; From Standard File and locate the file containing data for a specific sample. When the data is imported put a check mark (</w:t>
      </w:r>
      <w:r w:rsidRPr="00496B4F">
        <w:rPr>
          <w:rFonts w:hint="eastAsia"/>
          <w:lang w:val="en-US"/>
        </w:rPr>
        <w:t>✓</w:t>
      </w:r>
      <w:r w:rsidRPr="00496B4F">
        <w:rPr>
          <w:lang w:val="en-US"/>
        </w:rPr>
        <w:t>) symbol next to it.</w:t>
      </w:r>
      <w:r w:rsidRPr="00496B4F">
        <w:rPr>
          <w:noProof/>
          <w:lang w:val="en-US" w:eastAsia="da-DK"/>
        </w:rPr>
        <w:t xml:space="preserve"> </w:t>
      </w:r>
    </w:p>
    <w:p w:rsidR="0027049C" w:rsidRPr="00595B57" w:rsidRDefault="0027049C" w:rsidP="00B82996">
      <w:pPr>
        <w:pStyle w:val="Listeafsnit"/>
        <w:spacing w:before="240"/>
        <w:rPr>
          <w:sz w:val="24"/>
          <w:lang w:val="en-US"/>
        </w:rPr>
      </w:pPr>
      <w:r w:rsidRPr="00595B57">
        <w:rPr>
          <w:noProof/>
          <w:sz w:val="24"/>
          <w:lang w:eastAsia="da-DK"/>
        </w:rPr>
        <w:drawing>
          <wp:inline distT="0" distB="0" distL="0" distR="0" wp14:anchorId="12E2F314" wp14:editId="27940BBA">
            <wp:extent cx="5391398" cy="1606187"/>
            <wp:effectExtent l="0" t="0" r="0" b="0"/>
            <wp:docPr id="14" name="Picture 14" descr="C:\Dropbox\Dropbox\Dropbox\Measurements JJZ\Stuff\associate 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ropbox\Dropbox\Dropbox\Measurements JJZ\Stuff\associate cp.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2913"/>
                    <a:stretch/>
                  </pic:blipFill>
                  <pic:spPr bwMode="auto">
                    <a:xfrm>
                      <a:off x="0" y="0"/>
                      <a:ext cx="5395222" cy="1607326"/>
                    </a:xfrm>
                    <a:prstGeom prst="rect">
                      <a:avLst/>
                    </a:prstGeom>
                    <a:noFill/>
                    <a:ln>
                      <a:noFill/>
                    </a:ln>
                    <a:extLst>
                      <a:ext uri="{53640926-AAD7-44D8-BBD7-CCE9431645EC}">
                        <a14:shadowObscured xmlns:a14="http://schemas.microsoft.com/office/drawing/2010/main"/>
                      </a:ext>
                    </a:extLst>
                  </pic:spPr>
                </pic:pic>
              </a:graphicData>
            </a:graphic>
          </wp:inline>
        </w:drawing>
      </w:r>
    </w:p>
    <w:p w:rsidR="0027049C" w:rsidRPr="009B04CE" w:rsidRDefault="0027049C" w:rsidP="0027049C">
      <w:pPr>
        <w:pStyle w:val="Listeafsnit"/>
        <w:rPr>
          <w:lang w:val="en-US"/>
        </w:rPr>
      </w:pPr>
      <w:r w:rsidRPr="009B04CE">
        <w:rPr>
          <w:lang w:val="en-US"/>
        </w:rPr>
        <w:t xml:space="preserve">Figure </w:t>
      </w:r>
      <w:r w:rsidR="001B441F">
        <w:rPr>
          <w:lang w:val="en-US"/>
        </w:rPr>
        <w:t>7</w:t>
      </w:r>
      <w:r w:rsidRPr="009B04CE">
        <w:rPr>
          <w:lang w:val="en-US"/>
        </w:rPr>
        <w:t xml:space="preserve">: Associating the material with a </w:t>
      </w:r>
      <w:proofErr w:type="spellStart"/>
      <w:r w:rsidRPr="009B04CE">
        <w:rPr>
          <w:lang w:val="en-US"/>
        </w:rPr>
        <w:t>c</w:t>
      </w:r>
      <w:r w:rsidRPr="009B04CE">
        <w:rPr>
          <w:vertAlign w:val="subscript"/>
          <w:lang w:val="en-US"/>
        </w:rPr>
        <w:t>p</w:t>
      </w:r>
      <w:proofErr w:type="spellEnd"/>
      <w:r w:rsidRPr="009B04CE">
        <w:rPr>
          <w:lang w:val="en-US"/>
        </w:rPr>
        <w:t xml:space="preserve"> table.</w:t>
      </w:r>
    </w:p>
    <w:p w:rsidR="0027049C" w:rsidRDefault="0027049C" w:rsidP="0027049C">
      <w:pPr>
        <w:pStyle w:val="Listeafsnit"/>
        <w:numPr>
          <w:ilvl w:val="0"/>
          <w:numId w:val="8"/>
        </w:numPr>
        <w:rPr>
          <w:lang w:val="en-US"/>
        </w:rPr>
      </w:pPr>
      <w:r w:rsidRPr="009B04CE">
        <w:rPr>
          <w:lang w:val="en-US"/>
        </w:rPr>
        <w:t>After importing the measurements into the database, they can be analyzed by a right click on the measurement -&gt; load into the analysis. At this point a model for analyzing the data needs to be selected. Adiabatic model should only be used in a case of very thin samples with high thermal diffusivity</w:t>
      </w:r>
      <w:r w:rsidR="00A95DA7" w:rsidRPr="009B04CE">
        <w:rPr>
          <w:lang w:val="en-US"/>
        </w:rPr>
        <w:t xml:space="preserve">, see figure </w:t>
      </w:r>
      <w:r w:rsidR="004C5BB0">
        <w:rPr>
          <w:lang w:val="en-US"/>
        </w:rPr>
        <w:t>11</w:t>
      </w:r>
      <w:r w:rsidRPr="009B04CE">
        <w:rPr>
          <w:lang w:val="en-US"/>
        </w:rPr>
        <w:t>. Cowan and Cape-Lehman models are capable of estimating the heat losses from the samples and in most cases give similar results</w:t>
      </w:r>
      <w:r w:rsidR="00A95DA7" w:rsidRPr="009B04CE">
        <w:rPr>
          <w:lang w:val="en-US"/>
        </w:rPr>
        <w:t xml:space="preserve">, see figure </w:t>
      </w:r>
      <w:r w:rsidR="004C5BB0">
        <w:rPr>
          <w:lang w:val="en-US"/>
        </w:rPr>
        <w:t>12</w:t>
      </w:r>
      <w:r w:rsidRPr="009B04CE">
        <w:rPr>
          <w:lang w:val="en-US"/>
        </w:rPr>
        <w:t>. Radiation model should be used in cases when the sample is slightly transparent</w:t>
      </w:r>
      <w:r w:rsidR="00B82996" w:rsidRPr="009B04CE">
        <w:rPr>
          <w:lang w:val="en-US"/>
        </w:rPr>
        <w:t>,</w:t>
      </w:r>
      <w:r w:rsidRPr="009B04CE">
        <w:rPr>
          <w:lang w:val="en-US"/>
        </w:rPr>
        <w:t xml:space="preserve"> </w:t>
      </w:r>
      <w:r w:rsidR="00A95DA7" w:rsidRPr="009B04CE">
        <w:rPr>
          <w:lang w:val="en-US"/>
        </w:rPr>
        <w:t xml:space="preserve">see figure </w:t>
      </w:r>
      <w:r w:rsidR="004C5BB0">
        <w:rPr>
          <w:lang w:val="en-US"/>
        </w:rPr>
        <w:t>13</w:t>
      </w:r>
      <w:r w:rsidR="00943863" w:rsidRPr="009B04CE">
        <w:rPr>
          <w:lang w:val="en-US"/>
        </w:rPr>
        <w:t>.</w:t>
      </w:r>
    </w:p>
    <w:p w:rsidR="0027049C" w:rsidRDefault="0027049C" w:rsidP="0027049C">
      <w:pPr>
        <w:pStyle w:val="Listeafsnit"/>
        <w:rPr>
          <w:lang w:val="en-US"/>
        </w:rPr>
      </w:pPr>
      <w:r w:rsidRPr="009B04CE">
        <w:rPr>
          <w:lang w:val="en-US"/>
        </w:rPr>
        <w:t xml:space="preserve">Pulse correction should be applied in cases when the heat diffusion time is of comparable magnitude as the pulse time. The pulse time equals 100 </w:t>
      </w:r>
      <w:proofErr w:type="spellStart"/>
      <w:r w:rsidRPr="009B04CE">
        <w:rPr>
          <w:lang w:val="en-US"/>
        </w:rPr>
        <w:t>μs</w:t>
      </w:r>
      <w:proofErr w:type="spellEnd"/>
      <w:r w:rsidRPr="009B04CE">
        <w:rPr>
          <w:lang w:val="en-US"/>
        </w:rPr>
        <w:t xml:space="preserve">, 250 </w:t>
      </w:r>
      <w:proofErr w:type="spellStart"/>
      <w:r w:rsidRPr="009B04CE">
        <w:rPr>
          <w:lang w:val="en-US"/>
        </w:rPr>
        <w:t>μs</w:t>
      </w:r>
      <w:proofErr w:type="spellEnd"/>
      <w:r w:rsidRPr="009B04CE">
        <w:rPr>
          <w:lang w:val="en-US"/>
        </w:rPr>
        <w:t xml:space="preserve"> and 450 </w:t>
      </w:r>
      <w:proofErr w:type="spellStart"/>
      <w:r w:rsidRPr="009B04CE">
        <w:rPr>
          <w:lang w:val="en-US"/>
        </w:rPr>
        <w:t>μs</w:t>
      </w:r>
      <w:proofErr w:type="spellEnd"/>
      <w:r w:rsidRPr="009B04CE">
        <w:rPr>
          <w:lang w:val="en-US"/>
        </w:rPr>
        <w:t xml:space="preserve"> for the different pulse width settings (short, medium, </w:t>
      </w:r>
      <w:proofErr w:type="gramStart"/>
      <w:r w:rsidRPr="009B04CE">
        <w:rPr>
          <w:lang w:val="en-US"/>
        </w:rPr>
        <w:t>long</w:t>
      </w:r>
      <w:proofErr w:type="gramEnd"/>
      <w:r w:rsidRPr="009B04CE">
        <w:rPr>
          <w:lang w:val="en-US"/>
        </w:rPr>
        <w:t xml:space="preserve">) in the </w:t>
      </w:r>
      <w:proofErr w:type="spellStart"/>
      <w:r w:rsidRPr="009B04CE">
        <w:rPr>
          <w:lang w:val="en-US"/>
        </w:rPr>
        <w:t>Nanoflash</w:t>
      </w:r>
      <w:proofErr w:type="spellEnd"/>
      <w:r w:rsidRPr="009B04CE">
        <w:rPr>
          <w:lang w:val="en-US"/>
        </w:rPr>
        <w:t xml:space="preserve"> software.</w:t>
      </w:r>
    </w:p>
    <w:p w:rsidR="001B441F" w:rsidRDefault="001B441F" w:rsidP="0027049C">
      <w:pPr>
        <w:pStyle w:val="Listeafsnit"/>
        <w:rPr>
          <w:lang w:val="en-US"/>
        </w:rPr>
      </w:pPr>
      <w:r>
        <w:rPr>
          <w:noProof/>
          <w:lang w:eastAsia="da-DK"/>
        </w:rPr>
        <w:lastRenderedPageBreak/>
        <w:drawing>
          <wp:inline distT="0" distB="0" distL="0" distR="0">
            <wp:extent cx="3672231" cy="1883195"/>
            <wp:effectExtent l="0" t="0" r="4445" b="3175"/>
            <wp:docPr id="27" name="Picture 27" descr="C:\Dropbox\Dropbox\googledrive\Laser flash - report\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ropbox\Dropbox\googledrive\Laser flash - report\scr\0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355" t="16383" r="11001" b="15532"/>
                    <a:stretch/>
                  </pic:blipFill>
                  <pic:spPr bwMode="auto">
                    <a:xfrm>
                      <a:off x="0" y="0"/>
                      <a:ext cx="3675168" cy="1884701"/>
                    </a:xfrm>
                    <a:prstGeom prst="rect">
                      <a:avLst/>
                    </a:prstGeom>
                    <a:noFill/>
                    <a:ln>
                      <a:noFill/>
                    </a:ln>
                    <a:extLst>
                      <a:ext uri="{53640926-AAD7-44D8-BBD7-CCE9431645EC}">
                        <a14:shadowObscured xmlns:a14="http://schemas.microsoft.com/office/drawing/2010/main"/>
                      </a:ext>
                    </a:extLst>
                  </pic:spPr>
                </pic:pic>
              </a:graphicData>
            </a:graphic>
          </wp:inline>
        </w:drawing>
      </w:r>
    </w:p>
    <w:p w:rsidR="001B441F" w:rsidRPr="009B04CE" w:rsidRDefault="001B441F" w:rsidP="0027049C">
      <w:pPr>
        <w:pStyle w:val="Listeafsnit"/>
        <w:rPr>
          <w:lang w:val="en-US"/>
        </w:rPr>
      </w:pPr>
      <w:r>
        <w:rPr>
          <w:lang w:val="en-US"/>
        </w:rPr>
        <w:t>Figure 8: Loading data into analysis.</w:t>
      </w:r>
    </w:p>
    <w:p w:rsidR="0027049C" w:rsidRDefault="0027049C" w:rsidP="0027049C">
      <w:pPr>
        <w:pStyle w:val="Listeafsnit"/>
        <w:numPr>
          <w:ilvl w:val="0"/>
          <w:numId w:val="8"/>
        </w:numPr>
        <w:rPr>
          <w:lang w:val="en-US"/>
        </w:rPr>
      </w:pPr>
      <w:r w:rsidRPr="009B04CE">
        <w:rPr>
          <w:lang w:val="en-US"/>
        </w:rPr>
        <w:t xml:space="preserve">The </w:t>
      </w:r>
      <w:proofErr w:type="spellStart"/>
      <w:r w:rsidRPr="009B04CE">
        <w:rPr>
          <w:lang w:val="en-US"/>
        </w:rPr>
        <w:t>c</w:t>
      </w:r>
      <w:r w:rsidRPr="009B04CE">
        <w:rPr>
          <w:vertAlign w:val="subscript"/>
          <w:lang w:val="en-US"/>
        </w:rPr>
        <w:t>p</w:t>
      </w:r>
      <w:proofErr w:type="spellEnd"/>
      <w:r w:rsidRPr="009B04CE">
        <w:rPr>
          <w:lang w:val="en-US"/>
        </w:rPr>
        <w:t xml:space="preserve"> can be determined after two measurements have been loaded into the analysis. To calculate the </w:t>
      </w:r>
      <w:proofErr w:type="spellStart"/>
      <w:r w:rsidRPr="009B04CE">
        <w:rPr>
          <w:lang w:val="en-US"/>
        </w:rPr>
        <w:t>c</w:t>
      </w:r>
      <w:r w:rsidRPr="009B04CE">
        <w:rPr>
          <w:vertAlign w:val="subscript"/>
          <w:lang w:val="en-US"/>
        </w:rPr>
        <w:t>p</w:t>
      </w:r>
      <w:proofErr w:type="spellEnd"/>
      <w:r w:rsidR="00B82996" w:rsidRPr="009B04CE">
        <w:rPr>
          <w:lang w:val="en-US"/>
        </w:rPr>
        <w:t>,</w:t>
      </w:r>
      <w:r w:rsidRPr="009B04CE">
        <w:rPr>
          <w:lang w:val="en-US"/>
        </w:rPr>
        <w:t xml:space="preserve"> go to Measurement -&gt; Calculate specific heat. Indicate which of the samples </w:t>
      </w:r>
      <w:proofErr w:type="gramStart"/>
      <w:r w:rsidRPr="009B04CE">
        <w:rPr>
          <w:lang w:val="en-US"/>
        </w:rPr>
        <w:t>is the reference</w:t>
      </w:r>
      <w:proofErr w:type="gramEnd"/>
      <w:r w:rsidRPr="009B04CE">
        <w:rPr>
          <w:lang w:val="en-US"/>
        </w:rPr>
        <w:t>.</w:t>
      </w:r>
    </w:p>
    <w:p w:rsidR="001B441F" w:rsidRDefault="001B441F" w:rsidP="001B441F">
      <w:pPr>
        <w:pStyle w:val="Listeafsnit"/>
        <w:rPr>
          <w:lang w:val="en-US"/>
        </w:rPr>
      </w:pPr>
      <w:r>
        <w:rPr>
          <w:noProof/>
          <w:lang w:eastAsia="da-DK"/>
        </w:rPr>
        <w:drawing>
          <wp:inline distT="0" distB="0" distL="0" distR="0">
            <wp:extent cx="4274288" cy="2272471"/>
            <wp:effectExtent l="0" t="0" r="0" b="0"/>
            <wp:docPr id="28" name="Picture 28" descr="C:\Dropbox\Dropbox\googledrive\Laser flash - report\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ropbox\Dropbox\googledrive\Laser flash - report\scr\0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4" b="5319"/>
                    <a:stretch/>
                  </pic:blipFill>
                  <pic:spPr bwMode="auto">
                    <a:xfrm>
                      <a:off x="0" y="0"/>
                      <a:ext cx="4279107" cy="2275033"/>
                    </a:xfrm>
                    <a:prstGeom prst="rect">
                      <a:avLst/>
                    </a:prstGeom>
                    <a:noFill/>
                    <a:ln>
                      <a:noFill/>
                    </a:ln>
                    <a:extLst>
                      <a:ext uri="{53640926-AAD7-44D8-BBD7-CCE9431645EC}">
                        <a14:shadowObscured xmlns:a14="http://schemas.microsoft.com/office/drawing/2010/main"/>
                      </a:ext>
                    </a:extLst>
                  </pic:spPr>
                </pic:pic>
              </a:graphicData>
            </a:graphic>
          </wp:inline>
        </w:drawing>
      </w:r>
    </w:p>
    <w:p w:rsidR="001B441F" w:rsidRPr="009B04CE" w:rsidRDefault="001B441F" w:rsidP="001B441F">
      <w:pPr>
        <w:pStyle w:val="Listeafsnit"/>
        <w:rPr>
          <w:lang w:val="en-US"/>
        </w:rPr>
      </w:pPr>
      <w:r>
        <w:rPr>
          <w:lang w:val="en-US"/>
        </w:rPr>
        <w:t>Figure 9: Calculating the specific heat capacity.</w:t>
      </w:r>
    </w:p>
    <w:p w:rsidR="0027049C" w:rsidRDefault="0027049C" w:rsidP="0027049C">
      <w:pPr>
        <w:pStyle w:val="Listeafsnit"/>
        <w:numPr>
          <w:ilvl w:val="0"/>
          <w:numId w:val="8"/>
        </w:numPr>
        <w:rPr>
          <w:lang w:val="en-US"/>
        </w:rPr>
      </w:pPr>
      <w:r w:rsidRPr="009B04CE">
        <w:rPr>
          <w:lang w:val="en-US"/>
        </w:rPr>
        <w:t>For easier analysis, the data can be exported to an Excel file by clicking Output -&gt; Export results -&gt; Export data.</w:t>
      </w:r>
    </w:p>
    <w:p w:rsidR="001B441F" w:rsidRDefault="001B441F" w:rsidP="001B441F">
      <w:pPr>
        <w:pStyle w:val="Listeafsnit"/>
        <w:rPr>
          <w:lang w:val="en-US"/>
        </w:rPr>
      </w:pPr>
      <w:r>
        <w:rPr>
          <w:noProof/>
          <w:lang w:eastAsia="da-DK"/>
        </w:rPr>
        <w:drawing>
          <wp:inline distT="0" distB="0" distL="0" distR="0">
            <wp:extent cx="4082902" cy="2211572"/>
            <wp:effectExtent l="0" t="0" r="0" b="0"/>
            <wp:docPr id="29" name="Picture 29" descr="C:\Dropbox\Dropbox\googledrive\Laser flash - report\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ropbox\Dropbox\googledrive\Laser flash - report\scr\05.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442" b="5023"/>
                    <a:stretch/>
                  </pic:blipFill>
                  <pic:spPr bwMode="auto">
                    <a:xfrm>
                      <a:off x="0" y="0"/>
                      <a:ext cx="4093728" cy="2217436"/>
                    </a:xfrm>
                    <a:prstGeom prst="rect">
                      <a:avLst/>
                    </a:prstGeom>
                    <a:noFill/>
                    <a:ln>
                      <a:noFill/>
                    </a:ln>
                    <a:extLst>
                      <a:ext uri="{53640926-AAD7-44D8-BBD7-CCE9431645EC}">
                        <a14:shadowObscured xmlns:a14="http://schemas.microsoft.com/office/drawing/2010/main"/>
                      </a:ext>
                    </a:extLst>
                  </pic:spPr>
                </pic:pic>
              </a:graphicData>
            </a:graphic>
          </wp:inline>
        </w:drawing>
      </w:r>
    </w:p>
    <w:p w:rsidR="00966BA2" w:rsidRDefault="00966BA2" w:rsidP="001B441F">
      <w:pPr>
        <w:pStyle w:val="Listeafsnit"/>
        <w:rPr>
          <w:lang w:val="en-US"/>
        </w:rPr>
      </w:pPr>
      <w:r>
        <w:rPr>
          <w:lang w:val="en-US"/>
        </w:rPr>
        <w:t>Figure 10: Exporting the data to excel file</w:t>
      </w:r>
    </w:p>
    <w:p w:rsidR="001B441F" w:rsidRDefault="001B441F" w:rsidP="001B441F">
      <w:pPr>
        <w:pStyle w:val="Ingenafstand"/>
      </w:pPr>
      <w:r>
        <w:t>The following figures</w:t>
      </w:r>
      <w:r w:rsidR="004C5BB0">
        <w:t xml:space="preserve"> (11-13)</w:t>
      </w:r>
      <w:r>
        <w:t xml:space="preserve"> present the measured temperature vs. time curves for various materials and suggested models for calculating the thermal diffusivity.</w:t>
      </w:r>
    </w:p>
    <w:p w:rsidR="00A95DA7" w:rsidRDefault="00A95DA7" w:rsidP="00B51823">
      <w:pPr>
        <w:rPr>
          <w:lang w:val="en-US"/>
        </w:rPr>
      </w:pPr>
      <w:r>
        <w:rPr>
          <w:noProof/>
          <w:lang w:val="da-DK" w:eastAsia="da-DK"/>
        </w:rPr>
        <w:lastRenderedPageBreak/>
        <w:drawing>
          <wp:inline distT="0" distB="0" distL="0" distR="0" wp14:anchorId="64DCCAD2" wp14:editId="055DCA16">
            <wp:extent cx="4615200" cy="1393200"/>
            <wp:effectExtent l="0" t="0" r="0" b="0"/>
            <wp:docPr id="17" name="Picture 17" descr="C:\Dropbox\Dropbox\Dropbox\Measurements JJZ\Alumini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ropbox\Dropbox\Dropbox\Measurements JJZ\Aluminium.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5200" cy="1393200"/>
                    </a:xfrm>
                    <a:prstGeom prst="rect">
                      <a:avLst/>
                    </a:prstGeom>
                    <a:noFill/>
                    <a:ln>
                      <a:noFill/>
                    </a:ln>
                  </pic:spPr>
                </pic:pic>
              </a:graphicData>
            </a:graphic>
          </wp:inline>
        </w:drawing>
      </w:r>
    </w:p>
    <w:p w:rsidR="00786894" w:rsidRDefault="008A11B9" w:rsidP="00496B4F">
      <w:pPr>
        <w:pStyle w:val="Ingenafstand"/>
      </w:pPr>
      <w:r>
        <w:t xml:space="preserve">Figure </w:t>
      </w:r>
      <w:r w:rsidR="00DE414B">
        <w:t>11</w:t>
      </w:r>
      <w:r w:rsidR="00786894">
        <w:t xml:space="preserve">: </w:t>
      </w:r>
      <w:r w:rsidR="00B82996">
        <w:t>Result of the m</w:t>
      </w:r>
      <w:r w:rsidR="00786894">
        <w:t xml:space="preserve">easurement </w:t>
      </w:r>
      <w:r w:rsidR="00B82996">
        <w:t>on</w:t>
      </w:r>
      <w:r w:rsidR="00786894">
        <w:t xml:space="preserve"> an aluminium sample. Notice the very short heat diffusion time (the entire measurement </w:t>
      </w:r>
      <w:r w:rsidR="00B51823">
        <w:t>lasts for ca.</w:t>
      </w:r>
      <w:r w:rsidR="00786894">
        <w:t xml:space="preserve"> 100 </w:t>
      </w:r>
      <w:r w:rsidR="00A42B60">
        <w:t>milliseconds</w:t>
      </w:r>
      <w:r w:rsidR="00B51823">
        <w:t>)</w:t>
      </w:r>
      <w:r w:rsidR="00786894">
        <w:t xml:space="preserve">. After the temperature on the sample reaches the maximum value, it stays approximately on the same level, hence an adiabatic model can be assumed. </w:t>
      </w:r>
      <w:r w:rsidR="00B51823">
        <w:t>However, i</w:t>
      </w:r>
      <w:r w:rsidR="00786894">
        <w:t>t is still recommended to use one of the models for heat loss approximation. Pulse correction needs to be taken into account here</w:t>
      </w:r>
      <w:r w:rsidR="00B51823">
        <w:t>, due to the short duration of the measurement</w:t>
      </w:r>
      <w:r w:rsidR="00786894">
        <w:t xml:space="preserve">. The spike at 0 </w:t>
      </w:r>
      <w:r w:rsidR="00A42B60">
        <w:t>milliseconds</w:t>
      </w:r>
      <w:r w:rsidR="00786894">
        <w:t xml:space="preserve"> is caused by the fact that not all sample holders were filled and some of</w:t>
      </w:r>
      <w:r w:rsidR="00966BA2">
        <w:t xml:space="preserve"> the</w:t>
      </w:r>
      <w:r w:rsidR="00786894">
        <w:t xml:space="preserve"> light from </w:t>
      </w:r>
      <w:r w:rsidR="00966BA2">
        <w:t xml:space="preserve">the </w:t>
      </w:r>
      <w:r w:rsidR="00786894">
        <w:t xml:space="preserve">xenon </w:t>
      </w:r>
      <w:r w:rsidR="00B82996">
        <w:t>lamp</w:t>
      </w:r>
      <w:r w:rsidR="00786894">
        <w:t xml:space="preserve"> was reflected into the measuring chamber</w:t>
      </w:r>
      <w:r w:rsidR="00B51823">
        <w:t xml:space="preserve"> through the holes in </w:t>
      </w:r>
      <w:r w:rsidR="00966BA2">
        <w:t xml:space="preserve">the </w:t>
      </w:r>
      <w:r w:rsidR="00B51823">
        <w:t>sample changer</w:t>
      </w:r>
      <w:r w:rsidR="00786894">
        <w:t xml:space="preserve"> and </w:t>
      </w:r>
      <w:r w:rsidR="00B51823">
        <w:t xml:space="preserve">was </w:t>
      </w:r>
      <w:r w:rsidR="00786894">
        <w:t xml:space="preserve">recorded by the sensor. This </w:t>
      </w:r>
      <w:r w:rsidR="00966BA2">
        <w:t>does not</w:t>
      </w:r>
      <w:r w:rsidR="00786894">
        <w:t xml:space="preserve"> have an effect on the result.</w:t>
      </w:r>
    </w:p>
    <w:p w:rsidR="00786894" w:rsidRDefault="00786894" w:rsidP="00B51823">
      <w:pPr>
        <w:rPr>
          <w:lang w:val="en-US"/>
        </w:rPr>
      </w:pPr>
      <w:r>
        <w:rPr>
          <w:noProof/>
          <w:lang w:val="da-DK" w:eastAsia="da-DK"/>
        </w:rPr>
        <w:drawing>
          <wp:inline distT="0" distB="0" distL="0" distR="0" wp14:anchorId="6F4653CD" wp14:editId="7809E391">
            <wp:extent cx="4662000" cy="1407600"/>
            <wp:effectExtent l="0" t="0" r="5715" b="2540"/>
            <wp:docPr id="19" name="Picture 19" descr="C:\Dropbox\Dropbox\Dropbox\Measurements JJZ\Pyroce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ropbox\Dropbox\Dropbox\Measurements JJZ\Pyroceram.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2000" cy="1407600"/>
                    </a:xfrm>
                    <a:prstGeom prst="rect">
                      <a:avLst/>
                    </a:prstGeom>
                    <a:noFill/>
                    <a:ln>
                      <a:noFill/>
                    </a:ln>
                  </pic:spPr>
                </pic:pic>
              </a:graphicData>
            </a:graphic>
          </wp:inline>
        </w:drawing>
      </w:r>
    </w:p>
    <w:p w:rsidR="00786894" w:rsidRDefault="00DE414B" w:rsidP="00496B4F">
      <w:pPr>
        <w:pStyle w:val="Ingenafstand"/>
      </w:pPr>
      <w:r>
        <w:t>Figure 12</w:t>
      </w:r>
      <w:r w:rsidR="00786894">
        <w:t>: Measurement of a pyroceram sample. The heat diffusion time is longer and a steady decrease in temperature can be observed. For that reason the Cowan model was used in this case.</w:t>
      </w:r>
      <w:r w:rsidR="0002283F">
        <w:t xml:space="preserve"> The spike present in the previous graph is not visible here, due to larger time scale.</w:t>
      </w:r>
    </w:p>
    <w:p w:rsidR="00786894" w:rsidRDefault="00786894" w:rsidP="00496B4F">
      <w:pPr>
        <w:pStyle w:val="Ingenafstand"/>
      </w:pPr>
    </w:p>
    <w:p w:rsidR="00A95DA7" w:rsidRDefault="00A95DA7" w:rsidP="00B51823">
      <w:pPr>
        <w:rPr>
          <w:lang w:val="en-US"/>
        </w:rPr>
      </w:pPr>
      <w:r>
        <w:rPr>
          <w:noProof/>
          <w:lang w:val="da-DK" w:eastAsia="da-DK"/>
        </w:rPr>
        <w:drawing>
          <wp:inline distT="0" distB="0" distL="0" distR="0" wp14:anchorId="67C0FF37" wp14:editId="720BD2F2">
            <wp:extent cx="4662000" cy="1407600"/>
            <wp:effectExtent l="0" t="0" r="5715" b="2540"/>
            <wp:docPr id="18" name="Picture 18" descr="C:\Dropbox\Dropbox\Dropbox\Measurements JJZ\fo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ropbox\Dropbox\Dropbox\Measurements JJZ\foam.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2000" cy="1407600"/>
                    </a:xfrm>
                    <a:prstGeom prst="rect">
                      <a:avLst/>
                    </a:prstGeom>
                    <a:noFill/>
                    <a:ln>
                      <a:noFill/>
                    </a:ln>
                  </pic:spPr>
                </pic:pic>
              </a:graphicData>
            </a:graphic>
          </wp:inline>
        </w:drawing>
      </w:r>
    </w:p>
    <w:p w:rsidR="00786894" w:rsidRDefault="00786894" w:rsidP="00496B4F">
      <w:pPr>
        <w:pStyle w:val="Ingenafstand"/>
      </w:pPr>
      <w:r>
        <w:t xml:space="preserve">Figure </w:t>
      </w:r>
      <w:r w:rsidR="00DE414B">
        <w:t>13</w:t>
      </w:r>
      <w:r>
        <w:t xml:space="preserve">: Measurement of a polyurethane foam sample. The heat diffusion time is much longer; therefore an analysis of heat losses needs to be included. The sample was also semi-transparent, </w:t>
      </w:r>
      <w:r w:rsidR="00A42B60">
        <w:t>and not all of the radiation was absorbed</w:t>
      </w:r>
      <w:r w:rsidR="005D61CF">
        <w:t xml:space="preserve"> in it</w:t>
      </w:r>
      <w:r w:rsidR="00A42B60">
        <w:t xml:space="preserve">, hence the spike at 0 milliseconds. </w:t>
      </w:r>
      <w:r w:rsidR="00B54EC5">
        <w:t>The radiation model was used to compensate for that effect.</w:t>
      </w:r>
    </w:p>
    <w:p w:rsidR="0027049C" w:rsidRDefault="0027049C" w:rsidP="0027049C">
      <w:pPr>
        <w:pStyle w:val="Overskrift2"/>
      </w:pPr>
      <w:proofErr w:type="gramStart"/>
      <w:r>
        <w:t xml:space="preserve">Matrix </w:t>
      </w:r>
      <w:r w:rsidR="00496B4F">
        <w:t xml:space="preserve">(MTX) </w:t>
      </w:r>
      <w:r>
        <w:t>measurement mode.</w:t>
      </w:r>
      <w:proofErr w:type="gramEnd"/>
    </w:p>
    <w:p w:rsidR="00EB1DAA" w:rsidRDefault="0027049C" w:rsidP="00EB1DAA">
      <w:pPr>
        <w:pStyle w:val="Ingenafstand"/>
      </w:pPr>
      <w:r>
        <w:t>The LFA 447 can</w:t>
      </w:r>
      <w:r w:rsidR="005D61CF">
        <w:t xml:space="preserve"> also</w:t>
      </w:r>
      <w:r>
        <w:t xml:space="preserve"> operate in a ‘matrix’ </w:t>
      </w:r>
      <w:r w:rsidR="00496B4F">
        <w:t xml:space="preserve">(MTX) </w:t>
      </w:r>
      <w:r>
        <w:t xml:space="preserve">measurement mode, where it can scan a larger sample point by point in order to determine the local thermal diffusivity on a </w:t>
      </w:r>
      <w:r w:rsidR="005D61CF">
        <w:t xml:space="preserve">very </w:t>
      </w:r>
      <w:r>
        <w:t>small scale.</w:t>
      </w:r>
      <w:r w:rsidR="00EB1DAA">
        <w:t xml:space="preserve"> Square samples with dimensions of 60 by 60 mm can be examined in this mode. Scanning resolution can be adjusted by placing an aperture on the infrared sensor. Several apertures are available with sizes ranging from 1 to 5 mm. The </w:t>
      </w:r>
      <w:r w:rsidR="00EB1DAA">
        <w:lastRenderedPageBreak/>
        <w:t>position of the sample holder under the infrared detector is controlled by a motor, so that the entire surface of the sample can be scanned, thus creating a map of thermal diffusivity distribution over the area.</w:t>
      </w:r>
    </w:p>
    <w:p w:rsidR="0027049C" w:rsidRDefault="0027049C" w:rsidP="00496B4F">
      <w:pPr>
        <w:pStyle w:val="Ingenafstand"/>
      </w:pPr>
      <w:r>
        <w:t>The procedure for using this mode is described thoroughly in the manual, chapter V.</w:t>
      </w:r>
    </w:p>
    <w:p w:rsidR="0027049C" w:rsidRDefault="0027049C" w:rsidP="00CB20C9">
      <w:pPr>
        <w:pStyle w:val="Overskrift2"/>
      </w:pPr>
      <w:proofErr w:type="gramStart"/>
      <w:r>
        <w:t>Measurements of local thermal conductivity.</w:t>
      </w:r>
      <w:proofErr w:type="gramEnd"/>
    </w:p>
    <w:p w:rsidR="0027049C" w:rsidRDefault="0027049C" w:rsidP="00496B4F">
      <w:pPr>
        <w:pStyle w:val="Ingenafstand"/>
      </w:pPr>
      <w:r>
        <w:t xml:space="preserve">With the use of the matrix measurement method it is possible to obtain values of the local thermal diffusivity. To determine the thermal conductivity on the same scale, it seems that the local density is also needed so that the local </w:t>
      </w:r>
      <w:proofErr w:type="spellStart"/>
      <w:r>
        <w:t>c</w:t>
      </w:r>
      <w:r>
        <w:rPr>
          <w:vertAlign w:val="subscript"/>
        </w:rPr>
        <w:t>p</w:t>
      </w:r>
      <w:proofErr w:type="spellEnd"/>
      <w:r>
        <w:t xml:space="preserve"> could be calculated. However, analysis of equations 2 and 3 shows that this is not necessary. Equation 2 can be written as:</w:t>
      </w:r>
    </w:p>
    <w:p w:rsidR="0027049C" w:rsidRDefault="00975B96" w:rsidP="00496B4F">
      <w:pPr>
        <w:pStyle w:val="Ingenafstand"/>
        <w:rPr>
          <w:rFonts w:eastAsiaTheme="minorEastAsia"/>
        </w:rPr>
      </w:pP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test</m:t>
            </m:r>
          </m:sup>
        </m:sSubSup>
        <m:r>
          <m:rPr>
            <m:sty m:val="p"/>
          </m:rPr>
          <w:rPr>
            <w:rFonts w:ascii="Cambria Math" w:hAnsi="Cambria Math"/>
          </w:rPr>
          <m:t>∙</m:t>
        </m:r>
        <m:sSup>
          <m:sSupPr>
            <m:ctrlPr>
              <w:rPr>
                <w:rFonts w:ascii="Cambria Math" w:hAnsi="Cambria Math"/>
              </w:rPr>
            </m:ctrlPr>
          </m:sSupPr>
          <m:e>
            <m:r>
              <w:rPr>
                <w:rFonts w:ascii="Cambria Math" w:hAnsi="Cambria Math"/>
              </w:rPr>
              <m:t>ρ</m:t>
            </m:r>
          </m:e>
          <m:sup>
            <m:r>
              <w:rPr>
                <w:rFonts w:ascii="Cambria Math" w:hAnsi="Cambria Math"/>
              </w:rPr>
              <m:t>test</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max</m:t>
                </m:r>
              </m:sub>
              <m:sup>
                <m:r>
                  <w:rPr>
                    <w:rFonts w:ascii="Cambria Math" w:hAnsi="Cambria Math"/>
                  </w:rPr>
                  <m:t>ref</m:t>
                </m:r>
              </m:sup>
            </m:sSubSup>
          </m:num>
          <m:den>
            <m:sSubSup>
              <m:sSubSupPr>
                <m:ctrlPr>
                  <w:rPr>
                    <w:rFonts w:ascii="Cambria Math" w:hAnsi="Cambria Math"/>
                  </w:rPr>
                </m:ctrlPr>
              </m:sSubSupPr>
              <m:e>
                <m:r>
                  <w:rPr>
                    <w:rFonts w:ascii="Cambria Math" w:hAnsi="Cambria Math"/>
                  </w:rPr>
                  <m:t>T</m:t>
                </m:r>
              </m:e>
              <m:sub>
                <m:r>
                  <w:rPr>
                    <w:rFonts w:ascii="Cambria Math" w:hAnsi="Cambria Math"/>
                  </w:rPr>
                  <m:t>max</m:t>
                </m:r>
              </m:sub>
              <m:sup>
                <m:r>
                  <w:rPr>
                    <w:rFonts w:ascii="Cambria Math" w:hAnsi="Cambria Math"/>
                  </w:rPr>
                  <m:t>test</m:t>
                </m:r>
              </m:sup>
            </m:sSub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ρ</m:t>
                    </m:r>
                    <m:r>
                      <m:rPr>
                        <m:sty m:val="p"/>
                      </m:rPr>
                      <w:rPr>
                        <w:rFonts w:ascii="Cambria Math" w:hAnsi="Cambria Math"/>
                      </w:rPr>
                      <m:t>∙</m:t>
                    </m:r>
                    <m:r>
                      <w:rPr>
                        <w:rFonts w:ascii="Cambria Math" w:hAnsi="Cambria Math"/>
                      </w:rPr>
                      <m:t>l</m:t>
                    </m:r>
                  </m:e>
                </m:d>
              </m:e>
              <m:sup>
                <m:r>
                  <w:rPr>
                    <w:rFonts w:ascii="Cambria Math" w:hAnsi="Cambria Math"/>
                  </w:rPr>
                  <m:t>ref</m:t>
                </m:r>
              </m:sup>
            </m:sSup>
          </m:num>
          <m:den>
            <m:sSup>
              <m:sSupPr>
                <m:ctrlPr>
                  <w:rPr>
                    <w:rFonts w:ascii="Cambria Math" w:hAnsi="Cambria Math"/>
                  </w:rPr>
                </m:ctrlPr>
              </m:sSupPr>
              <m:e>
                <m:r>
                  <w:rPr>
                    <w:rFonts w:ascii="Cambria Math" w:hAnsi="Cambria Math"/>
                  </w:rPr>
                  <m:t>l</m:t>
                </m:r>
              </m:e>
              <m:sup>
                <m:r>
                  <w:rPr>
                    <w:rFonts w:ascii="Cambria Math" w:hAnsi="Cambria Math"/>
                  </w:rPr>
                  <m:t>test</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ref</m:t>
            </m:r>
          </m:sup>
        </m:sSubSup>
      </m:oMath>
      <w:r w:rsidR="00200CD8">
        <w:rPr>
          <w:rFonts w:eastAsiaTheme="minorEastAsia"/>
        </w:rPr>
        <w:t xml:space="preserve"> </w:t>
      </w:r>
      <w:r w:rsidR="00200CD8">
        <w:rPr>
          <w:rFonts w:eastAsiaTheme="minorEastAsia"/>
        </w:rPr>
        <w:tab/>
        <w:t>(4)</w:t>
      </w:r>
    </w:p>
    <w:p w:rsidR="0027049C" w:rsidRDefault="0027049C" w:rsidP="00496B4F">
      <w:pPr>
        <w:pStyle w:val="Ingenafstand"/>
      </w:pPr>
      <w:r>
        <w:t xml:space="preserve">And </w:t>
      </w:r>
      <w:proofErr w:type="spellStart"/>
      <w:r>
        <w:t>c</w:t>
      </w:r>
      <w:r>
        <w:rPr>
          <w:vertAlign w:val="subscript"/>
        </w:rPr>
        <w:t>p</w:t>
      </w:r>
      <w:r w:rsidR="00CB20C9">
        <w:rPr>
          <w:vertAlign w:val="superscript"/>
        </w:rPr>
        <w:t>test</w:t>
      </w:r>
      <w:r>
        <w:t>·ρ</w:t>
      </w:r>
      <w:r w:rsidR="00CB20C9">
        <w:rPr>
          <w:vertAlign w:val="superscript"/>
        </w:rPr>
        <w:t>test</w:t>
      </w:r>
      <w:proofErr w:type="spellEnd"/>
      <w:r>
        <w:t xml:space="preserve"> can be substituted into equation 3:</w:t>
      </w:r>
    </w:p>
    <w:p w:rsidR="0027049C" w:rsidRPr="00066C8D" w:rsidRDefault="00975B96" w:rsidP="00496B4F">
      <w:pPr>
        <w:pStyle w:val="Ingenafstand"/>
        <w:rPr>
          <w:rFonts w:eastAsiaTheme="minorEastAsia"/>
        </w:rPr>
      </w:pPr>
      <m:oMath>
        <m:sSup>
          <m:sSupPr>
            <m:ctrlPr>
              <w:rPr>
                <w:rFonts w:ascii="Cambria Math" w:hAnsi="Cambria Math"/>
              </w:rPr>
            </m:ctrlPr>
          </m:sSupPr>
          <m:e>
            <m:r>
              <w:rPr>
                <w:rFonts w:ascii="Cambria Math" w:hAnsi="Cambria Math"/>
              </w:rPr>
              <m:t>λ</m:t>
            </m:r>
          </m:e>
          <m:sup>
            <m:r>
              <w:rPr>
                <w:rFonts w:ascii="Cambria Math" w:hAnsi="Cambria Math"/>
              </w:rPr>
              <m:t>test</m:t>
            </m:r>
          </m:sup>
        </m:sSup>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test</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max</m:t>
                    </m:r>
                  </m:sub>
                  <m:sup>
                    <m:r>
                      <w:rPr>
                        <w:rFonts w:ascii="Cambria Math" w:hAnsi="Cambria Math"/>
                      </w:rPr>
                      <m:t>ref</m:t>
                    </m:r>
                  </m:sup>
                </m:sSubSup>
              </m:num>
              <m:den>
                <m:sSubSup>
                  <m:sSubSupPr>
                    <m:ctrlPr>
                      <w:rPr>
                        <w:rFonts w:ascii="Cambria Math" w:hAnsi="Cambria Math"/>
                      </w:rPr>
                    </m:ctrlPr>
                  </m:sSubSupPr>
                  <m:e>
                    <m:r>
                      <w:rPr>
                        <w:rFonts w:ascii="Cambria Math" w:hAnsi="Cambria Math"/>
                      </w:rPr>
                      <m:t>T</m:t>
                    </m:r>
                  </m:e>
                  <m:sub>
                    <m:r>
                      <w:rPr>
                        <w:rFonts w:ascii="Cambria Math" w:hAnsi="Cambria Math"/>
                      </w:rPr>
                      <m:t>max</m:t>
                    </m:r>
                  </m:sub>
                  <m:sup>
                    <m:r>
                      <w:rPr>
                        <w:rFonts w:ascii="Cambria Math" w:hAnsi="Cambria Math"/>
                      </w:rPr>
                      <m:t>test</m:t>
                    </m:r>
                  </m:sup>
                </m:sSub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ρ</m:t>
                        </m:r>
                        <m:r>
                          <m:rPr>
                            <m:sty m:val="p"/>
                          </m:rPr>
                          <w:rPr>
                            <w:rFonts w:ascii="Cambria Math" w:hAnsi="Cambria Math"/>
                          </w:rPr>
                          <m:t>∙</m:t>
                        </m:r>
                        <m:r>
                          <w:rPr>
                            <w:rFonts w:ascii="Cambria Math" w:hAnsi="Cambria Math"/>
                          </w:rPr>
                          <m:t>l</m:t>
                        </m:r>
                      </m:e>
                    </m:d>
                  </m:e>
                  <m:sup>
                    <m:r>
                      <w:rPr>
                        <w:rFonts w:ascii="Cambria Math" w:hAnsi="Cambria Math"/>
                      </w:rPr>
                      <m:t>ref</m:t>
                    </m:r>
                  </m:sup>
                </m:sSup>
              </m:num>
              <m:den>
                <m:sSup>
                  <m:sSupPr>
                    <m:ctrlPr>
                      <w:rPr>
                        <w:rFonts w:ascii="Cambria Math" w:hAnsi="Cambria Math"/>
                      </w:rPr>
                    </m:ctrlPr>
                  </m:sSupPr>
                  <m:e>
                    <m:r>
                      <w:rPr>
                        <w:rFonts w:ascii="Cambria Math" w:hAnsi="Cambria Math"/>
                      </w:rPr>
                      <m:t>l</m:t>
                    </m:r>
                  </m:e>
                  <m:sup>
                    <m:r>
                      <w:rPr>
                        <w:rFonts w:ascii="Cambria Math" w:hAnsi="Cambria Math"/>
                      </w:rPr>
                      <m:t>test</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ref</m:t>
                </m:r>
              </m:sup>
            </m:sSubSup>
          </m:e>
        </m:d>
      </m:oMath>
      <w:r w:rsidR="00200CD8">
        <w:rPr>
          <w:rFonts w:eastAsiaTheme="minorEastAsia"/>
        </w:rPr>
        <w:t xml:space="preserve"> </w:t>
      </w:r>
      <w:r w:rsidR="00200CD8">
        <w:rPr>
          <w:rFonts w:eastAsiaTheme="minorEastAsia"/>
        </w:rPr>
        <w:tab/>
        <w:t>(5)</w:t>
      </w:r>
    </w:p>
    <w:p w:rsidR="0027049C" w:rsidRDefault="0027049C" w:rsidP="00496B4F">
      <w:pPr>
        <w:pStyle w:val="Ingenafstand"/>
      </w:pPr>
      <w:r>
        <w:t>Therefore the local thermal conductivity can be derived without the knowledge of the local specific heat and density. Instead, an arbitrary value of ρ (e.g. 1 g/cm</w:t>
      </w:r>
      <w:r>
        <w:rPr>
          <w:vertAlign w:val="superscript"/>
        </w:rPr>
        <w:t>3</w:t>
      </w:r>
      <w:r>
        <w:t xml:space="preserve">) can be inputted into the software and a combined, local value of </w:t>
      </w:r>
      <w:proofErr w:type="spellStart"/>
      <w:r>
        <w:t>c</w:t>
      </w:r>
      <w:r>
        <w:rPr>
          <w:vertAlign w:val="subscript"/>
        </w:rPr>
        <w:t>p</w:t>
      </w:r>
      <w:r>
        <w:t>·ρ</w:t>
      </w:r>
      <w:proofErr w:type="spellEnd"/>
      <w:r>
        <w:t xml:space="preserve"> will be obtained, which can then </w:t>
      </w:r>
      <w:r w:rsidR="00966BA2">
        <w:t xml:space="preserve">be </w:t>
      </w:r>
      <w:r>
        <w:t xml:space="preserve">used to derive the λ. </w:t>
      </w:r>
    </w:p>
    <w:p w:rsidR="0027049C" w:rsidRDefault="0027049C" w:rsidP="00496B4F">
      <w:pPr>
        <w:pStyle w:val="Ingenafstand"/>
      </w:pPr>
      <w:r>
        <w:t xml:space="preserve">However, there are a few issues with </w:t>
      </w:r>
      <w:r w:rsidR="00966BA2">
        <w:t>this</w:t>
      </w:r>
      <w:r>
        <w:t xml:space="preserve"> method that need to be addressed first. </w:t>
      </w:r>
      <w:r w:rsidR="005D61CF">
        <w:t xml:space="preserve">As seen on figure </w:t>
      </w:r>
      <w:r w:rsidR="00DE414B">
        <w:t>14</w:t>
      </w:r>
      <w:r w:rsidR="005D61CF">
        <w:t xml:space="preserve"> a)</w:t>
      </w:r>
      <w:r>
        <w:t xml:space="preserve">, the </w:t>
      </w:r>
      <w:r w:rsidR="00B64259">
        <w:t xml:space="preserve">original </w:t>
      </w:r>
      <w:r>
        <w:t>sample holder for the matrix measurements does not include a space for inserting the reference sample. To address that problem, a new sample holder was manufactured</w:t>
      </w:r>
      <w:r w:rsidR="00CB20C9">
        <w:t xml:space="preserve"> in the lab</w:t>
      </w:r>
      <w:r>
        <w:t xml:space="preserve">, capable of holding the reference sample, as well as a round test sample, with diameter of 40 mm. The new sample holder is presented on figure </w:t>
      </w:r>
      <w:r w:rsidR="00DE414B">
        <w:t>14</w:t>
      </w:r>
      <w:r w:rsidR="002E167A">
        <w:t xml:space="preserve"> b)</w:t>
      </w:r>
      <w:r>
        <w:t>.</w:t>
      </w:r>
    </w:p>
    <w:p w:rsidR="0027049C" w:rsidRDefault="005D61CF" w:rsidP="0027049C">
      <w:pPr>
        <w:rPr>
          <w:rFonts w:eastAsiaTheme="minorEastAsia"/>
          <w:lang w:val="en-US"/>
        </w:rPr>
      </w:pPr>
      <w:r>
        <w:rPr>
          <w:rFonts w:eastAsiaTheme="minorEastAsia"/>
          <w:noProof/>
          <w:lang w:val="da-DK" w:eastAsia="da-DK"/>
        </w:rPr>
        <w:drawing>
          <wp:inline distT="0" distB="0" distL="0" distR="0" wp14:anchorId="3BAA61E3" wp14:editId="127A190F">
            <wp:extent cx="3503295" cy="1805305"/>
            <wp:effectExtent l="0" t="0" r="1905" b="4445"/>
            <wp:docPr id="26" name="Picture 26" descr="C:\Dropbox\Dropbox\googledrive\Laser flash - report\sample hold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ropbox\Dropbox\googledrive\Laser flash - report\sample holders.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3295" cy="1805305"/>
                    </a:xfrm>
                    <a:prstGeom prst="rect">
                      <a:avLst/>
                    </a:prstGeom>
                    <a:noFill/>
                    <a:ln>
                      <a:noFill/>
                    </a:ln>
                  </pic:spPr>
                </pic:pic>
              </a:graphicData>
            </a:graphic>
          </wp:inline>
        </w:drawing>
      </w:r>
    </w:p>
    <w:p w:rsidR="0027049C" w:rsidRPr="00066C8D" w:rsidRDefault="0027049C" w:rsidP="00496B4F">
      <w:pPr>
        <w:pStyle w:val="Ingenafstand"/>
      </w:pPr>
      <w:r>
        <w:t xml:space="preserve">Figure </w:t>
      </w:r>
      <w:r w:rsidR="00DE414B">
        <w:t>14</w:t>
      </w:r>
      <w:r>
        <w:t xml:space="preserve">: </w:t>
      </w:r>
      <w:r w:rsidR="005D61CF">
        <w:t>Sample holders for matrix measurements: a) original, b) new</w:t>
      </w:r>
    </w:p>
    <w:p w:rsidR="00D64AF8" w:rsidRPr="00D64AF8" w:rsidRDefault="0027049C" w:rsidP="00496B4F">
      <w:pPr>
        <w:pStyle w:val="Ingenafstand"/>
      </w:pPr>
      <w:r>
        <w:t xml:space="preserve">In this setting, the measurement of the reference sample should be taken over </w:t>
      </w:r>
      <w:r w:rsidR="008F282E">
        <w:t>its middle point</w:t>
      </w:r>
      <w:r>
        <w:t xml:space="preserve">. If the sample holder is inserted into the apparatus as shown on figure </w:t>
      </w:r>
      <w:r w:rsidR="00DE414B">
        <w:t>14</w:t>
      </w:r>
      <w:r>
        <w:t xml:space="preserve">, it should be located at x = -17.5; y = -17.5. After conducting the measurement of the reference sample, the test sample can be scanned point by point. </w:t>
      </w:r>
      <w:r w:rsidR="00D64AF8">
        <w:t>Afterwards</w:t>
      </w:r>
      <w:r w:rsidR="002E167A">
        <w:t>,</w:t>
      </w:r>
      <w:r w:rsidR="00D64AF8">
        <w:t xml:space="preserve"> the results can be used to determine the local </w:t>
      </w:r>
      <w:proofErr w:type="spellStart"/>
      <w:r w:rsidR="00D64AF8">
        <w:t>c</w:t>
      </w:r>
      <w:r w:rsidR="00D64AF8" w:rsidRPr="00AA795F">
        <w:rPr>
          <w:vertAlign w:val="subscript"/>
        </w:rPr>
        <w:t>p</w:t>
      </w:r>
      <w:proofErr w:type="spellEnd"/>
      <w:r w:rsidR="00D64AF8" w:rsidRPr="00AA795F">
        <w:t xml:space="preserve"> </w:t>
      </w:r>
      <w:r w:rsidR="00D64AF8">
        <w:t>·</w:t>
      </w:r>
      <w:r w:rsidR="00D64AF8" w:rsidRPr="00AA795F">
        <w:t>ρ</w:t>
      </w:r>
      <w:r w:rsidR="00D64AF8">
        <w:t xml:space="preserve"> values on the test sample and </w:t>
      </w:r>
      <w:r w:rsidR="002E167A">
        <w:t xml:space="preserve">then used </w:t>
      </w:r>
      <w:r w:rsidR="00B64259">
        <w:t xml:space="preserve">to </w:t>
      </w:r>
      <w:r w:rsidR="00D64AF8">
        <w:t>calculate the local thermal conductivity.</w:t>
      </w:r>
    </w:p>
    <w:p w:rsidR="0027049C" w:rsidRDefault="00CB20C9" w:rsidP="00496B4F">
      <w:pPr>
        <w:pStyle w:val="Ingenafstand"/>
      </w:pPr>
      <w:r>
        <w:t>D</w:t>
      </w:r>
      <w:r w:rsidR="0027049C">
        <w:t>epending on how many points on the test sample are considered</w:t>
      </w:r>
      <w:r>
        <w:t>,</w:t>
      </w:r>
      <w:r w:rsidR="0027049C">
        <w:t xml:space="preserve"> the measurement can take up to several hours. The temperature in the sample holder in this mode cannot be controlled and it might fluctuate during the measurement. Therefore it is suggested to stop the scan of the test sample after a while</w:t>
      </w:r>
      <w:r w:rsidR="006B2CC7">
        <w:t xml:space="preserve"> (1 hour)</w:t>
      </w:r>
      <w:r w:rsidR="0027049C">
        <w:t xml:space="preserve"> and rerun the measurement on the reference sample.</w:t>
      </w:r>
      <w:r w:rsidR="0027049C" w:rsidRPr="00AA795F">
        <w:t xml:space="preserve"> </w:t>
      </w:r>
      <w:r w:rsidR="0027049C">
        <w:t xml:space="preserve">The </w:t>
      </w:r>
      <w:proofErr w:type="spellStart"/>
      <w:r w:rsidR="0027049C">
        <w:t>c</w:t>
      </w:r>
      <w:r w:rsidR="0027049C" w:rsidRPr="00AA795F">
        <w:rPr>
          <w:vertAlign w:val="subscript"/>
        </w:rPr>
        <w:t>p</w:t>
      </w:r>
      <w:proofErr w:type="spellEnd"/>
      <w:r w:rsidR="0027049C" w:rsidRPr="00AA795F">
        <w:t xml:space="preserve"> </w:t>
      </w:r>
      <w:r w:rsidR="0027049C">
        <w:t>·</w:t>
      </w:r>
      <w:r w:rsidR="0027049C" w:rsidRPr="00AA795F">
        <w:t xml:space="preserve">ρ value at a particular point on </w:t>
      </w:r>
      <w:r w:rsidR="0027049C" w:rsidRPr="00AA795F">
        <w:lastRenderedPageBreak/>
        <w:t xml:space="preserve">the test sample </w:t>
      </w:r>
      <w:r w:rsidR="0027049C">
        <w:t>should be</w:t>
      </w:r>
      <w:r w:rsidR="0027049C" w:rsidRPr="00AA795F">
        <w:t xml:space="preserve"> then calculated based on the measurement of the reference sample that was conducted closest in time.</w:t>
      </w:r>
    </w:p>
    <w:p w:rsidR="0027049C" w:rsidRDefault="0027049C" w:rsidP="00496B4F">
      <w:pPr>
        <w:pStyle w:val="Ingenafstand"/>
      </w:pPr>
      <w:r>
        <w:t xml:space="preserve">The Proteus analysis software does not allow for calculating </w:t>
      </w:r>
      <w:proofErr w:type="spellStart"/>
      <w:r>
        <w:t>c</w:t>
      </w:r>
      <w:r>
        <w:rPr>
          <w:vertAlign w:val="subscript"/>
        </w:rPr>
        <w:t>p</w:t>
      </w:r>
      <w:proofErr w:type="spellEnd"/>
      <w:r>
        <w:t xml:space="preserve"> values for the measurements taken in </w:t>
      </w:r>
      <w:r w:rsidR="00B64259">
        <w:t xml:space="preserve">the </w:t>
      </w:r>
      <w:r>
        <w:t>matrix mode. This problem can be bypassed by converting the file with results of matrix measurements so that they resemble the files containing results of single measurements (by removing the data regarding the spatial position on the sample). The procedure for that is explained below:</w:t>
      </w:r>
    </w:p>
    <w:p w:rsidR="0027049C" w:rsidRPr="009B04CE" w:rsidRDefault="0027049C" w:rsidP="0027049C">
      <w:pPr>
        <w:pStyle w:val="Listeafsnit"/>
        <w:numPr>
          <w:ilvl w:val="0"/>
          <w:numId w:val="7"/>
        </w:numPr>
        <w:rPr>
          <w:lang w:val="en-US"/>
        </w:rPr>
      </w:pPr>
      <w:r w:rsidRPr="009B04CE">
        <w:rPr>
          <w:lang w:val="en-US"/>
        </w:rPr>
        <w:t xml:space="preserve">Open the </w:t>
      </w:r>
      <w:r w:rsidR="002E167A" w:rsidRPr="009B04CE">
        <w:rPr>
          <w:lang w:val="en-US"/>
        </w:rPr>
        <w:t>file</w:t>
      </w:r>
      <w:r w:rsidR="00B64259">
        <w:rPr>
          <w:lang w:val="en-US"/>
        </w:rPr>
        <w:t xml:space="preserve">s </w:t>
      </w:r>
      <w:r w:rsidRPr="009B04CE">
        <w:rPr>
          <w:lang w:val="en-US"/>
        </w:rPr>
        <w:t xml:space="preserve">containing results of the matrix measurements </w:t>
      </w:r>
      <w:r w:rsidR="00B64259">
        <w:rPr>
          <w:lang w:val="en-US"/>
        </w:rPr>
        <w:t>for reference and test</w:t>
      </w:r>
      <w:r w:rsidR="00B64259" w:rsidRPr="009B04CE">
        <w:rPr>
          <w:lang w:val="en-US"/>
        </w:rPr>
        <w:t xml:space="preserve"> </w:t>
      </w:r>
      <w:r w:rsidR="00B64259">
        <w:rPr>
          <w:lang w:val="en-US"/>
        </w:rPr>
        <w:t xml:space="preserve">samples </w:t>
      </w:r>
      <w:r w:rsidRPr="009B04CE">
        <w:rPr>
          <w:lang w:val="en-US"/>
        </w:rPr>
        <w:t>(with the .</w:t>
      </w:r>
      <w:proofErr w:type="spellStart"/>
      <w:r w:rsidRPr="009B04CE">
        <w:rPr>
          <w:lang w:val="en-US"/>
        </w:rPr>
        <w:t>mtx</w:t>
      </w:r>
      <w:proofErr w:type="spellEnd"/>
      <w:r w:rsidRPr="009B04CE">
        <w:rPr>
          <w:lang w:val="en-US"/>
        </w:rPr>
        <w:t xml:space="preserve"> extension) in Microsoft Excel.</w:t>
      </w:r>
    </w:p>
    <w:p w:rsidR="0027049C" w:rsidRPr="009B04CE" w:rsidRDefault="0027049C" w:rsidP="0027049C">
      <w:pPr>
        <w:pStyle w:val="Listeafsnit"/>
        <w:numPr>
          <w:ilvl w:val="0"/>
          <w:numId w:val="7"/>
        </w:numPr>
        <w:rPr>
          <w:lang w:val="en-US"/>
        </w:rPr>
      </w:pPr>
      <w:r w:rsidRPr="009B04CE">
        <w:rPr>
          <w:lang w:val="en-US"/>
        </w:rPr>
        <w:t xml:space="preserve">Run the “LFA447_1” macro </w:t>
      </w:r>
      <w:r w:rsidR="00B64259">
        <w:rPr>
          <w:lang w:val="en-US"/>
        </w:rPr>
        <w:t xml:space="preserve">on both files </w:t>
      </w:r>
      <w:r w:rsidRPr="009B04CE">
        <w:rPr>
          <w:lang w:val="en-US"/>
        </w:rPr>
        <w:t>(the macro is saved on the computer next to the apparatus. If you are using different computer, copy the macro from the appendix). The macro will remove information regarding spatial coordinates, as well as some other data.</w:t>
      </w:r>
    </w:p>
    <w:p w:rsidR="0027049C" w:rsidRPr="009B04CE" w:rsidRDefault="00B64259" w:rsidP="0027049C">
      <w:pPr>
        <w:pStyle w:val="Listeafsnit"/>
        <w:numPr>
          <w:ilvl w:val="0"/>
          <w:numId w:val="7"/>
        </w:numPr>
        <w:rPr>
          <w:lang w:val="en-US"/>
        </w:rPr>
      </w:pPr>
      <w:r>
        <w:rPr>
          <w:lang w:val="en-US"/>
        </w:rPr>
        <w:t>Save the modified files as files</w:t>
      </w:r>
      <w:r w:rsidR="0027049C" w:rsidRPr="009B04CE">
        <w:rPr>
          <w:lang w:val="en-US"/>
        </w:rPr>
        <w:t xml:space="preserve"> with measurements </w:t>
      </w:r>
      <w:r>
        <w:rPr>
          <w:lang w:val="en-US"/>
        </w:rPr>
        <w:t>done in the normal</w:t>
      </w:r>
      <w:r w:rsidR="0063317A">
        <w:rPr>
          <w:lang w:val="en-US"/>
        </w:rPr>
        <w:t xml:space="preserve"> measuring</w:t>
      </w:r>
      <w:r>
        <w:rPr>
          <w:lang w:val="en-US"/>
        </w:rPr>
        <w:t xml:space="preserve"> mode </w:t>
      </w:r>
      <w:r w:rsidR="0027049C" w:rsidRPr="009B04CE">
        <w:rPr>
          <w:lang w:val="en-US"/>
        </w:rPr>
        <w:t>(by changing the file extension to .</w:t>
      </w:r>
      <w:proofErr w:type="spellStart"/>
      <w:r w:rsidR="0027049C" w:rsidRPr="009B04CE">
        <w:rPr>
          <w:lang w:val="en-US"/>
        </w:rPr>
        <w:t>dat</w:t>
      </w:r>
      <w:proofErr w:type="spellEnd"/>
      <w:r w:rsidR="0027049C" w:rsidRPr="009B04CE">
        <w:rPr>
          <w:lang w:val="en-US"/>
        </w:rPr>
        <w:t xml:space="preserve">). Save </w:t>
      </w:r>
      <w:r w:rsidR="0063317A">
        <w:rPr>
          <w:lang w:val="en-US"/>
        </w:rPr>
        <w:t xml:space="preserve">them </w:t>
      </w:r>
      <w:r w:rsidR="0027049C" w:rsidRPr="009B04CE">
        <w:rPr>
          <w:lang w:val="en-US"/>
        </w:rPr>
        <w:t>as a copy – leave the original file</w:t>
      </w:r>
      <w:r w:rsidR="0063317A">
        <w:rPr>
          <w:lang w:val="en-US"/>
        </w:rPr>
        <w:t>s</w:t>
      </w:r>
      <w:r w:rsidR="0027049C" w:rsidRPr="009B04CE">
        <w:rPr>
          <w:lang w:val="en-US"/>
        </w:rPr>
        <w:t xml:space="preserve"> as well.</w:t>
      </w:r>
    </w:p>
    <w:p w:rsidR="0027049C" w:rsidRPr="009B04CE" w:rsidRDefault="0027049C" w:rsidP="0027049C">
      <w:pPr>
        <w:pStyle w:val="Listeafsnit"/>
        <w:numPr>
          <w:ilvl w:val="0"/>
          <w:numId w:val="7"/>
        </w:numPr>
        <w:rPr>
          <w:lang w:val="en-US"/>
        </w:rPr>
      </w:pPr>
      <w:r w:rsidRPr="009B04CE">
        <w:rPr>
          <w:lang w:val="en-US"/>
        </w:rPr>
        <w:t xml:space="preserve">Import the modified files with the test and reference measurements into the Proteus analysis software. Calculate α and </w:t>
      </w:r>
      <w:proofErr w:type="spellStart"/>
      <w:r w:rsidRPr="009B04CE">
        <w:rPr>
          <w:lang w:val="en-US"/>
        </w:rPr>
        <w:t>c</w:t>
      </w:r>
      <w:r w:rsidRPr="009B04CE">
        <w:rPr>
          <w:vertAlign w:val="subscript"/>
          <w:lang w:val="en-US"/>
        </w:rPr>
        <w:t>p</w:t>
      </w:r>
      <w:proofErr w:type="spellEnd"/>
      <w:r w:rsidRPr="009B04CE">
        <w:rPr>
          <w:lang w:val="en-US"/>
        </w:rPr>
        <w:t xml:space="preserve"> values for the test sample and export the results to an excel file.</w:t>
      </w:r>
    </w:p>
    <w:p w:rsidR="0027049C" w:rsidRPr="009B04CE" w:rsidRDefault="0027049C" w:rsidP="0027049C">
      <w:pPr>
        <w:pStyle w:val="Listeafsnit"/>
        <w:numPr>
          <w:ilvl w:val="0"/>
          <w:numId w:val="7"/>
        </w:numPr>
        <w:rPr>
          <w:lang w:val="en-US"/>
        </w:rPr>
      </w:pPr>
      <w:r w:rsidRPr="009B04CE">
        <w:rPr>
          <w:lang w:val="en-US"/>
        </w:rPr>
        <w:t xml:space="preserve">Load the original file with </w:t>
      </w:r>
      <w:r w:rsidR="0063317A">
        <w:rPr>
          <w:lang w:val="en-US"/>
        </w:rPr>
        <w:t xml:space="preserve">matrix measurement </w:t>
      </w:r>
      <w:r w:rsidRPr="009B04CE">
        <w:rPr>
          <w:lang w:val="en-US"/>
        </w:rPr>
        <w:t>results into Proteus and calculate α. Export the results to an excel file. This will be necessary to retrieve the data regarding the spatial coordinates that had to be removed before.</w:t>
      </w:r>
    </w:p>
    <w:p w:rsidR="0027049C" w:rsidRPr="009B04CE" w:rsidRDefault="0027049C" w:rsidP="0027049C">
      <w:pPr>
        <w:pStyle w:val="Listeafsnit"/>
        <w:numPr>
          <w:ilvl w:val="0"/>
          <w:numId w:val="7"/>
        </w:numPr>
        <w:rPr>
          <w:lang w:val="en-US"/>
        </w:rPr>
      </w:pPr>
      <w:r w:rsidRPr="009B04CE">
        <w:rPr>
          <w:lang w:val="en-US"/>
        </w:rPr>
        <w:t xml:space="preserve">Open both of the Excel files exported from Proteus. Copy all the content from the </w:t>
      </w:r>
      <w:r w:rsidR="002E167A" w:rsidRPr="009B04CE">
        <w:rPr>
          <w:lang w:val="en-US"/>
        </w:rPr>
        <w:t>matrix</w:t>
      </w:r>
      <w:r w:rsidRPr="009B04CE">
        <w:rPr>
          <w:lang w:val="en-US"/>
        </w:rPr>
        <w:t xml:space="preserve"> results spreadsheet and paste them at column H of the other spreadsheet.</w:t>
      </w:r>
    </w:p>
    <w:p w:rsidR="0027049C" w:rsidRPr="009B04CE" w:rsidRDefault="0027049C" w:rsidP="0027049C">
      <w:pPr>
        <w:pStyle w:val="Listeafsnit"/>
        <w:numPr>
          <w:ilvl w:val="0"/>
          <w:numId w:val="7"/>
        </w:numPr>
        <w:rPr>
          <w:lang w:val="en-US"/>
        </w:rPr>
      </w:pPr>
      <w:r w:rsidRPr="009B04CE">
        <w:rPr>
          <w:lang w:val="en-US"/>
        </w:rPr>
        <w:t xml:space="preserve">Run macro “LFA447_2”. It will gather all the data regarding the x and y position, α, </w:t>
      </w:r>
      <w:proofErr w:type="spellStart"/>
      <w:r w:rsidRPr="009B04CE">
        <w:rPr>
          <w:lang w:val="en-US"/>
        </w:rPr>
        <w:t>c</w:t>
      </w:r>
      <w:r w:rsidRPr="009B04CE">
        <w:rPr>
          <w:vertAlign w:val="subscript"/>
          <w:lang w:val="en-US"/>
        </w:rPr>
        <w:t>p</w:t>
      </w:r>
      <w:proofErr w:type="spellEnd"/>
      <w:r w:rsidRPr="009B04CE">
        <w:rPr>
          <w:lang w:val="en-US"/>
        </w:rPr>
        <w:t xml:space="preserve"> and λ into one table starting from the cell Q23.</w:t>
      </w:r>
    </w:p>
    <w:p w:rsidR="00782541" w:rsidRDefault="00782541" w:rsidP="00496B4F">
      <w:pPr>
        <w:pStyle w:val="Ingenafstand"/>
      </w:pPr>
      <w:r>
        <w:t xml:space="preserve">By following this procedure a distribution of local thermal conductivity on the sample can be obtained. Figure below shows an example of a color map of local thermal conductivity </w:t>
      </w:r>
      <w:r w:rsidR="000F7364">
        <w:t>derived for</w:t>
      </w:r>
      <w:r>
        <w:t xml:space="preserve"> </w:t>
      </w:r>
      <w:r w:rsidR="000F7364">
        <w:t xml:space="preserve">two functionally graded samples. </w:t>
      </w:r>
      <w:r w:rsidR="00966BA2">
        <w:t xml:space="preserve">The maps were produced in Matlab. </w:t>
      </w:r>
      <w:r w:rsidR="000F7364">
        <w:t xml:space="preserve">The </w:t>
      </w:r>
      <w:r>
        <w:t xml:space="preserve">outer shell </w:t>
      </w:r>
      <w:r w:rsidR="000F7364">
        <w:t xml:space="preserve">of the samples is </w:t>
      </w:r>
      <w:r>
        <w:t xml:space="preserve">made of fiberglass reinforced plastic and </w:t>
      </w:r>
      <w:r w:rsidR="000F7364">
        <w:t xml:space="preserve">the </w:t>
      </w:r>
      <w:r>
        <w:t xml:space="preserve">inner core </w:t>
      </w:r>
      <w:r w:rsidR="000F7364">
        <w:t xml:space="preserve">consists </w:t>
      </w:r>
      <w:r>
        <w:t>of polyurethane foam.</w:t>
      </w:r>
      <w:r w:rsidR="00172B56">
        <w:t xml:space="preserve"> A gradual decrease in the thermal conductivity can be observed.</w:t>
      </w:r>
    </w:p>
    <w:p w:rsidR="00782541" w:rsidRPr="00D921E9" w:rsidRDefault="00782541" w:rsidP="00496B4F">
      <w:pPr>
        <w:pStyle w:val="Ingenafstand"/>
      </w:pPr>
      <w:r>
        <w:rPr>
          <w:noProof/>
          <w:lang w:val="da-DK" w:eastAsia="da-DK"/>
        </w:rPr>
        <w:drawing>
          <wp:inline distT="0" distB="0" distL="0" distR="0" wp14:anchorId="1AE6EF1D" wp14:editId="286FDE6A">
            <wp:extent cx="5219065" cy="2078990"/>
            <wp:effectExtent l="0" t="0" r="635" b="0"/>
            <wp:docPr id="23" name="Picture 23" descr="C:\Users\jjz\Google Drev\measurements paper\Figures\Figure 5 map of lamb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z\Google Drev\measurements paper\Figures\Figure 5 map of lambda.tif"/>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219065" cy="2078990"/>
                    </a:xfrm>
                    <a:prstGeom prst="rect">
                      <a:avLst/>
                    </a:prstGeom>
                    <a:noFill/>
                    <a:ln>
                      <a:noFill/>
                    </a:ln>
                  </pic:spPr>
                </pic:pic>
              </a:graphicData>
            </a:graphic>
          </wp:inline>
        </w:drawing>
      </w:r>
    </w:p>
    <w:p w:rsidR="00782541" w:rsidRDefault="00782541" w:rsidP="00496B4F">
      <w:pPr>
        <w:pStyle w:val="Ingenafstand"/>
      </w:pPr>
      <w:r w:rsidRPr="00782541">
        <w:t xml:space="preserve">Figure </w:t>
      </w:r>
      <w:r w:rsidR="00DE414B">
        <w:t>15</w:t>
      </w:r>
      <w:r w:rsidRPr="00782541">
        <w:t>: Map of thermal conductivity of the two investigated samples.</w:t>
      </w:r>
    </w:p>
    <w:p w:rsidR="00507760" w:rsidRDefault="00507760" w:rsidP="00507760">
      <w:pPr>
        <w:pStyle w:val="Overskrift2"/>
      </w:pPr>
      <w:r>
        <w:t>Validation of the local thermal conductivity measurements</w:t>
      </w:r>
    </w:p>
    <w:p w:rsidR="0078035B" w:rsidRDefault="00507760" w:rsidP="00496B4F">
      <w:pPr>
        <w:pStyle w:val="Ingenafstand"/>
      </w:pPr>
      <w:r w:rsidRPr="00443D1A">
        <w:t xml:space="preserve">Since the matrix measurement mode was not intended by the manufacturer to be used for derivation of specific heat capacity and thermal conductivity, </w:t>
      </w:r>
      <w:r w:rsidR="00172B56">
        <w:t>we</w:t>
      </w:r>
      <w:r w:rsidRPr="00443D1A">
        <w:t xml:space="preserve"> decided to perform a validation test on homogenous </w:t>
      </w:r>
      <w:r w:rsidRPr="00443D1A">
        <w:lastRenderedPageBreak/>
        <w:t>samples</w:t>
      </w:r>
      <w:r w:rsidR="00172B56">
        <w:t xml:space="preserve"> to prove that the method works</w:t>
      </w:r>
      <w:r w:rsidRPr="00443D1A">
        <w:t>. The samples used in this investigation were C45 carbon steel (material no. 1.1191), POCO graphite AXM 5Q, polyester resin (</w:t>
      </w:r>
      <w:proofErr w:type="spellStart"/>
      <w:r w:rsidRPr="00443D1A">
        <w:t>Polylite</w:t>
      </w:r>
      <w:proofErr w:type="spellEnd"/>
      <w:r w:rsidRPr="00443D1A">
        <w:t xml:space="preserve"> 680-000) and polyurethane foam, previously used in the hot plate apparatus. With such selection of materials, the method can be tested for a large spectrum of thermal conductivity magnitude. </w:t>
      </w:r>
    </w:p>
    <w:p w:rsidR="00507760" w:rsidRDefault="00507760" w:rsidP="00496B4F">
      <w:pPr>
        <w:pStyle w:val="Ingenafstand"/>
      </w:pPr>
      <w:r w:rsidRPr="00443D1A">
        <w:t>Firstly, each of the samples was tested in the single measurement mode, together with the reference sample. A similar test was conducted afterwards in the matrix measurement mode. Test samples were placed in a mask and inserted in the large slot in the sample holder. An aperture of 2 mm was used to scan the middle of the samples. Afterwards, the results obtained for both measurement modes were compared to determine whether the matrix mode can be successfully used for derivation of thermal conductivity. All measurements were taken at the temperature of 22°C. Prior to the measurement, the test samples, as well as reference samples were coated with graphite spray in order to match their infrared optical properties.</w:t>
      </w:r>
      <w:r w:rsidR="0078035B">
        <w:t xml:space="preserve"> </w:t>
      </w:r>
    </w:p>
    <w:p w:rsidR="0078035B" w:rsidRDefault="0078035B" w:rsidP="00496B4F">
      <w:pPr>
        <w:pStyle w:val="Ingenafstand"/>
      </w:pPr>
      <w:r>
        <w:t xml:space="preserve">Table 1 presents the results of tests conducted on 4 samples used in this investigation and the comparison to reference values. In the case of PUR foam sample, the thermal conductivity determined in </w:t>
      </w:r>
      <w:r w:rsidR="00EB1DAA">
        <w:t xml:space="preserve">the </w:t>
      </w:r>
      <w:r>
        <w:t xml:space="preserve">hot plate measurements serves as a reference, otherwise tabular values are used. Three measurements of each sample were taken and are presented in the table. </w:t>
      </w:r>
    </w:p>
    <w:p w:rsidR="0078035B" w:rsidRDefault="0078035B" w:rsidP="00496B4F">
      <w:pPr>
        <w:pStyle w:val="Ingenafstand"/>
      </w:pPr>
      <w:r>
        <w:t>A fine agreement between the measured and tabular values is found for the steel and polyester resin samples. In case of the graphite sample, the deviation in thermal conductivity is slightly higher. However, the measurement uncertainty of the reference value is also high in this case: it was reported that the thermal conductivity can vary by 20% from specimen to specimen [</w:t>
      </w:r>
      <w:r w:rsidR="005A2AC2">
        <w:t>5</w:t>
      </w:r>
      <w:r>
        <w:t>].</w:t>
      </w:r>
    </w:p>
    <w:p w:rsidR="00B85C8B" w:rsidRDefault="0078035B" w:rsidP="00496B4F">
      <w:pPr>
        <w:pStyle w:val="Ingenafstand"/>
      </w:pPr>
      <w:r w:rsidRPr="00443D1A">
        <w:t xml:space="preserve">A larger discrepancy can be observed in case of the PUR foam. It was found later that this sample is not entirely homogenous and a visible gradient in cell sizes exists from one side of the specimen to another. It is possible that the tested sample was cut out from the region with lower density. </w:t>
      </w:r>
    </w:p>
    <w:p w:rsidR="00B85C8B" w:rsidRDefault="00B85C8B">
      <w:pPr>
        <w:rPr>
          <w:rFonts w:asciiTheme="minorHAnsi" w:eastAsiaTheme="minorHAnsi" w:hAnsiTheme="minorHAnsi" w:cstheme="minorBidi"/>
          <w:sz w:val="22"/>
          <w:szCs w:val="22"/>
          <w:lang w:val="en-US"/>
        </w:rPr>
      </w:pPr>
      <w:r>
        <w:br w:type="page"/>
      </w:r>
    </w:p>
    <w:tbl>
      <w:tblPr>
        <w:tblW w:w="8936" w:type="dxa"/>
        <w:tblInd w:w="65" w:type="dxa"/>
        <w:tblLayout w:type="fixed"/>
        <w:tblCellMar>
          <w:left w:w="70" w:type="dxa"/>
          <w:right w:w="70" w:type="dxa"/>
        </w:tblCellMar>
        <w:tblLook w:val="04A0" w:firstRow="1" w:lastRow="0" w:firstColumn="1" w:lastColumn="0" w:noHBand="0" w:noVBand="1"/>
      </w:tblPr>
      <w:tblGrid>
        <w:gridCol w:w="1063"/>
        <w:gridCol w:w="680"/>
        <w:gridCol w:w="780"/>
        <w:gridCol w:w="884"/>
        <w:gridCol w:w="851"/>
        <w:gridCol w:w="850"/>
        <w:gridCol w:w="819"/>
        <w:gridCol w:w="1049"/>
        <w:gridCol w:w="967"/>
        <w:gridCol w:w="993"/>
      </w:tblGrid>
      <w:tr w:rsidR="00507760" w:rsidRPr="0078035B" w:rsidTr="009B04CE">
        <w:trPr>
          <w:trHeight w:val="765"/>
        </w:trPr>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lastRenderedPageBreak/>
              <w:t>Material</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Mode</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val="en-US" w:eastAsia="da-DK"/>
              </w:rPr>
            </w:pPr>
            <w:r w:rsidRPr="0078035B">
              <w:rPr>
                <w:rFonts w:asciiTheme="minorHAnsi" w:hAnsiTheme="minorHAnsi"/>
                <w:b/>
                <w:bCs/>
                <w:color w:val="000000"/>
                <w:sz w:val="20"/>
                <w:szCs w:val="20"/>
                <w:lang w:val="en-US" w:eastAsia="da-DK"/>
              </w:rPr>
              <w:t>No.</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val="en-US" w:eastAsia="da-DK"/>
              </w:rPr>
            </w:pPr>
            <w:r w:rsidRPr="0078035B">
              <w:rPr>
                <w:rFonts w:asciiTheme="minorHAnsi" w:hAnsiTheme="minorHAnsi"/>
                <w:b/>
                <w:bCs/>
                <w:color w:val="000000"/>
                <w:sz w:val="20"/>
                <w:szCs w:val="20"/>
                <w:lang w:val="en-US" w:eastAsia="da-DK"/>
              </w:rPr>
              <w:t>a (mm</w:t>
            </w:r>
            <w:r w:rsidRPr="0078035B">
              <w:rPr>
                <w:rFonts w:asciiTheme="minorHAnsi" w:hAnsiTheme="minorHAnsi"/>
                <w:b/>
                <w:bCs/>
                <w:color w:val="000000"/>
                <w:sz w:val="20"/>
                <w:szCs w:val="20"/>
                <w:vertAlign w:val="superscript"/>
                <w:lang w:val="en-US" w:eastAsia="da-DK"/>
              </w:rPr>
              <w:t>2</w:t>
            </w:r>
            <w:r w:rsidRPr="0078035B">
              <w:rPr>
                <w:rFonts w:asciiTheme="minorHAnsi" w:hAnsiTheme="minorHAnsi"/>
                <w:b/>
                <w:bCs/>
                <w:color w:val="000000"/>
                <w:sz w:val="20"/>
                <w:szCs w:val="20"/>
                <w:lang w:val="en-US" w:eastAsia="da-DK"/>
              </w:rPr>
              <w: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val="en-US" w:eastAsia="da-DK"/>
              </w:rPr>
            </w:pPr>
            <w:proofErr w:type="spellStart"/>
            <w:r w:rsidRPr="0078035B">
              <w:rPr>
                <w:rFonts w:asciiTheme="minorHAnsi" w:hAnsiTheme="minorHAnsi"/>
                <w:b/>
                <w:bCs/>
                <w:color w:val="000000"/>
                <w:sz w:val="20"/>
                <w:szCs w:val="20"/>
                <w:lang w:val="en-US" w:eastAsia="da-DK"/>
              </w:rPr>
              <w:t>c</w:t>
            </w:r>
            <w:r w:rsidRPr="0078035B">
              <w:rPr>
                <w:rFonts w:asciiTheme="minorHAnsi" w:hAnsiTheme="minorHAnsi"/>
                <w:b/>
                <w:bCs/>
                <w:color w:val="000000"/>
                <w:sz w:val="20"/>
                <w:szCs w:val="20"/>
                <w:vertAlign w:val="subscript"/>
                <w:lang w:val="en-US" w:eastAsia="da-DK"/>
              </w:rPr>
              <w:t>p</w:t>
            </w:r>
            <w:proofErr w:type="spellEnd"/>
            <w:r w:rsidR="00EB1DAA">
              <w:rPr>
                <w:rFonts w:asciiTheme="minorHAnsi" w:hAnsiTheme="minorHAnsi"/>
                <w:b/>
                <w:bCs/>
                <w:color w:val="000000"/>
                <w:sz w:val="20"/>
                <w:szCs w:val="20"/>
                <w:lang w:val="en-US" w:eastAsia="da-DK"/>
              </w:rPr>
              <w:t xml:space="preserve"> (J/</w:t>
            </w:r>
            <w:proofErr w:type="spellStart"/>
            <w:r w:rsidR="00EB1DAA">
              <w:rPr>
                <w:rFonts w:asciiTheme="minorHAnsi" w:hAnsiTheme="minorHAnsi"/>
                <w:b/>
                <w:bCs/>
                <w:color w:val="000000"/>
                <w:sz w:val="20"/>
                <w:szCs w:val="20"/>
                <w:lang w:val="en-US" w:eastAsia="da-DK"/>
              </w:rPr>
              <w:t>g</w:t>
            </w:r>
            <w:r w:rsidRPr="0078035B">
              <w:rPr>
                <w:rFonts w:asciiTheme="minorHAnsi" w:hAnsiTheme="minorHAnsi"/>
                <w:b/>
                <w:bCs/>
                <w:color w:val="000000"/>
                <w:sz w:val="20"/>
                <w:szCs w:val="20"/>
                <w:lang w:val="en-US" w:eastAsia="da-DK"/>
              </w:rPr>
              <w:t>K</w:t>
            </w:r>
            <w:proofErr w:type="spellEnd"/>
            <w:r w:rsidRPr="0078035B">
              <w:rPr>
                <w:rFonts w:asciiTheme="minorHAnsi" w:hAnsiTheme="minorHAnsi"/>
                <w:b/>
                <w:bCs/>
                <w:color w:val="000000"/>
                <w:sz w:val="20"/>
                <w:szCs w:val="20"/>
                <w:lang w:val="en-US" w:eastAsia="da-DK"/>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val="en-US" w:eastAsia="da-DK"/>
              </w:rPr>
            </w:pPr>
            <w:r w:rsidRPr="0078035B">
              <w:rPr>
                <w:rFonts w:asciiTheme="minorHAnsi" w:hAnsiTheme="minorHAnsi"/>
                <w:b/>
                <w:bCs/>
                <w:color w:val="000000"/>
                <w:sz w:val="20"/>
                <w:szCs w:val="20"/>
                <w:lang w:val="en-US" w:eastAsia="da-DK"/>
              </w:rPr>
              <w:t xml:space="preserve">Ref. </w:t>
            </w:r>
            <w:proofErr w:type="spellStart"/>
            <w:r w:rsidRPr="0078035B">
              <w:rPr>
                <w:rFonts w:asciiTheme="minorHAnsi" w:hAnsiTheme="minorHAnsi"/>
                <w:b/>
                <w:bCs/>
                <w:color w:val="000000"/>
                <w:sz w:val="20"/>
                <w:szCs w:val="20"/>
                <w:lang w:val="en-US" w:eastAsia="da-DK"/>
              </w:rPr>
              <w:t>c</w:t>
            </w:r>
            <w:r w:rsidRPr="0078035B">
              <w:rPr>
                <w:rFonts w:asciiTheme="minorHAnsi" w:hAnsiTheme="minorHAnsi"/>
                <w:b/>
                <w:bCs/>
                <w:color w:val="000000"/>
                <w:sz w:val="20"/>
                <w:szCs w:val="20"/>
                <w:vertAlign w:val="subscript"/>
                <w:lang w:val="en-US" w:eastAsia="da-DK"/>
              </w:rPr>
              <w:t>p</w:t>
            </w:r>
            <w:proofErr w:type="spellEnd"/>
            <w:r w:rsidR="00EB1DAA">
              <w:rPr>
                <w:rFonts w:asciiTheme="minorHAnsi" w:hAnsiTheme="minorHAnsi"/>
                <w:b/>
                <w:bCs/>
                <w:color w:val="000000"/>
                <w:sz w:val="20"/>
                <w:szCs w:val="20"/>
                <w:lang w:val="en-US" w:eastAsia="da-DK"/>
              </w:rPr>
              <w:t xml:space="preserve"> (J/</w:t>
            </w:r>
            <w:proofErr w:type="spellStart"/>
            <w:r w:rsidR="00EB1DAA">
              <w:rPr>
                <w:rFonts w:asciiTheme="minorHAnsi" w:hAnsiTheme="minorHAnsi"/>
                <w:b/>
                <w:bCs/>
                <w:color w:val="000000"/>
                <w:sz w:val="20"/>
                <w:szCs w:val="20"/>
                <w:lang w:val="en-US" w:eastAsia="da-DK"/>
              </w:rPr>
              <w:t>g</w:t>
            </w:r>
            <w:r w:rsidRPr="0078035B">
              <w:rPr>
                <w:rFonts w:asciiTheme="minorHAnsi" w:hAnsiTheme="minorHAnsi"/>
                <w:b/>
                <w:bCs/>
                <w:color w:val="000000"/>
                <w:sz w:val="20"/>
                <w:szCs w:val="20"/>
                <w:lang w:val="en-US" w:eastAsia="da-DK"/>
              </w:rPr>
              <w:t>K</w:t>
            </w:r>
            <w:proofErr w:type="spellEnd"/>
            <w:r w:rsidRPr="0078035B">
              <w:rPr>
                <w:rFonts w:asciiTheme="minorHAnsi" w:hAnsiTheme="minorHAnsi"/>
                <w:b/>
                <w:bCs/>
                <w:color w:val="000000"/>
                <w:sz w:val="20"/>
                <w:szCs w:val="20"/>
                <w:lang w:val="en-US" w:eastAsia="da-DK"/>
              </w:rPr>
              <w:t>)</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val="en-US" w:eastAsia="da-DK"/>
              </w:rPr>
            </w:pPr>
            <w:r w:rsidRPr="0078035B">
              <w:rPr>
                <w:rFonts w:asciiTheme="minorHAnsi" w:hAnsiTheme="minorHAnsi"/>
                <w:b/>
                <w:bCs/>
                <w:color w:val="000000"/>
                <w:sz w:val="20"/>
                <w:szCs w:val="20"/>
                <w:lang w:val="en-US" w:eastAsia="da-DK"/>
              </w:rPr>
              <w:t>Deviation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507760" w:rsidP="00EB1DAA">
            <w:pPr>
              <w:rPr>
                <w:rFonts w:asciiTheme="minorHAnsi" w:hAnsiTheme="minorHAnsi"/>
                <w:b/>
                <w:bCs/>
                <w:color w:val="000000"/>
                <w:sz w:val="20"/>
                <w:szCs w:val="20"/>
                <w:lang w:val="en-US" w:eastAsia="da-DK"/>
              </w:rPr>
            </w:pPr>
            <w:r w:rsidRPr="0078035B">
              <w:rPr>
                <w:rFonts w:asciiTheme="minorHAnsi" w:hAnsiTheme="minorHAnsi"/>
                <w:b/>
                <w:bCs/>
                <w:color w:val="000000"/>
                <w:sz w:val="20"/>
                <w:szCs w:val="20"/>
                <w:lang w:val="en-US" w:eastAsia="da-DK"/>
              </w:rPr>
              <w:t>λ (W/mK)</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EB1DAA" w:rsidP="009B04CE">
            <w:pPr>
              <w:rPr>
                <w:rFonts w:asciiTheme="minorHAnsi" w:hAnsiTheme="minorHAnsi"/>
                <w:b/>
                <w:bCs/>
                <w:color w:val="000000"/>
                <w:sz w:val="20"/>
                <w:szCs w:val="20"/>
                <w:lang w:val="en-US" w:eastAsia="da-DK"/>
              </w:rPr>
            </w:pPr>
            <w:r>
              <w:rPr>
                <w:rFonts w:asciiTheme="minorHAnsi" w:hAnsiTheme="minorHAnsi"/>
                <w:b/>
                <w:bCs/>
                <w:color w:val="000000"/>
                <w:sz w:val="20"/>
                <w:szCs w:val="20"/>
                <w:lang w:val="en-US" w:eastAsia="da-DK"/>
              </w:rPr>
              <w:t>Ref. λ (W/m</w:t>
            </w:r>
            <w:r w:rsidR="00507760" w:rsidRPr="0078035B">
              <w:rPr>
                <w:rFonts w:asciiTheme="minorHAnsi" w:hAnsiTheme="minorHAnsi"/>
                <w:b/>
                <w:bCs/>
                <w:color w:val="000000"/>
                <w:sz w:val="20"/>
                <w:szCs w:val="20"/>
                <w:lang w:val="en-US" w:eastAsia="da-DK"/>
              </w:rPr>
              <w:t>K)</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val="en-US" w:eastAsia="da-DK"/>
              </w:rPr>
            </w:pPr>
            <w:r w:rsidRPr="0078035B">
              <w:rPr>
                <w:rFonts w:asciiTheme="minorHAnsi" w:hAnsiTheme="minorHAnsi"/>
                <w:b/>
                <w:bCs/>
                <w:color w:val="000000"/>
                <w:sz w:val="20"/>
                <w:szCs w:val="20"/>
                <w:lang w:val="en-US" w:eastAsia="da-DK"/>
              </w:rPr>
              <w:t>Deviation (%)</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val="en-US" w:eastAsia="da-DK"/>
              </w:rPr>
            </w:pPr>
            <w:r w:rsidRPr="0078035B">
              <w:rPr>
                <w:rFonts w:asciiTheme="minorHAnsi" w:hAnsiTheme="minorHAnsi"/>
                <w:b/>
                <w:bCs/>
                <w:color w:val="000000"/>
                <w:sz w:val="20"/>
                <w:szCs w:val="20"/>
                <w:lang w:val="en-US" w:eastAsia="da-DK"/>
              </w:rPr>
              <w:t>Steel</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Single</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14.36</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0.461</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5A2AC2">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0.486 [</w:t>
            </w:r>
            <w:r w:rsidR="005A2AC2">
              <w:rPr>
                <w:rFonts w:asciiTheme="minorHAnsi" w:hAnsiTheme="minorHAnsi"/>
                <w:color w:val="000000"/>
                <w:sz w:val="20"/>
                <w:szCs w:val="20"/>
                <w:lang w:val="en-US" w:eastAsia="da-DK"/>
              </w:rPr>
              <w:t>6</w:t>
            </w:r>
            <w:r w:rsidRPr="0078035B">
              <w:rPr>
                <w:rFonts w:asciiTheme="minorHAnsi" w:hAnsiTheme="minorHAnsi"/>
                <w:color w:val="000000"/>
                <w:sz w:val="20"/>
                <w:szCs w:val="20"/>
                <w:lang w:val="en-US" w:eastAsia="da-DK"/>
              </w:rPr>
              <w:t>]</w:t>
            </w: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-5.2</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49.7</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51.9 [16]</w:t>
            </w: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-4.3</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val="en-US"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val="en-US"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14.39</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0.464</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val="en-US"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-4.6</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50.1</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val="en-US"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-3.5</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val="en-US"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val="en-US"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14.30</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0.470</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val="en-US"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val="en-US" w:eastAsia="da-DK"/>
              </w:rPr>
            </w:pPr>
            <w:r w:rsidRPr="0078035B">
              <w:rPr>
                <w:rFonts w:asciiTheme="minorHAnsi" w:hAnsiTheme="minorHAnsi"/>
                <w:color w:val="000000"/>
                <w:sz w:val="20"/>
                <w:szCs w:val="20"/>
                <w:lang w:val="en-US" w:eastAsia="da-DK"/>
              </w:rPr>
              <w:t>-3.3</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50.4</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-2.8</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14.35</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0.465</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-4.4</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50.1</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-3.6</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Steel</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MTX</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14.19</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0.476</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0.486</w:t>
            </w: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-2.1</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50.7</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51.9</w:t>
            </w: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-2.3</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14.24</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0.470</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-3.3</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50.2</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-3.3</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14.22</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0.474</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-2.5</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50.6</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-2.5</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14.22</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0.473</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-2.6</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50.5</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-2.7</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Graphite</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Single</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74.28</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0.655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5A2AC2">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0.700 [</w:t>
            </w:r>
            <w:r w:rsidR="005A2AC2">
              <w:rPr>
                <w:rFonts w:asciiTheme="minorHAnsi" w:hAnsiTheme="minorHAnsi"/>
                <w:color w:val="000000"/>
                <w:sz w:val="20"/>
                <w:szCs w:val="20"/>
                <w:lang w:eastAsia="da-DK"/>
              </w:rPr>
              <w:t>5</w:t>
            </w:r>
            <w:r w:rsidRPr="0078035B">
              <w:rPr>
                <w:rFonts w:asciiTheme="minorHAnsi" w:hAnsiTheme="minorHAnsi"/>
                <w:color w:val="000000"/>
                <w:sz w:val="20"/>
                <w:szCs w:val="20"/>
                <w:lang w:eastAsia="da-DK"/>
              </w:rPr>
              <w:t>]</w:t>
            </w: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-6.4</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84.7</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91.7 [13]</w:t>
            </w: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-7.7</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74.54</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0.648</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-7.4</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84.0</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-8.3</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74.26</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0.650</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-7.1</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84.0</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-8.4</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74.36</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0.651</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-7.0</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84.2</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-8.1</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Graphite</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MTX</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70.97</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0.705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0.700</w:t>
            </w: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0.7</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87.1</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91.7</w:t>
            </w: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-5.1</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70.60</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0.709</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1.3</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87.1</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-5.0</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70.48</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0.704</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0.6</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86.3</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-5.8</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70.68</w:t>
            </w:r>
          </w:p>
        </w:tc>
        <w:tc>
          <w:tcPr>
            <w:tcW w:w="851"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0.706</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0.9</w:t>
            </w:r>
          </w:p>
        </w:tc>
        <w:tc>
          <w:tcPr>
            <w:tcW w:w="1049"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86.8</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-5.3</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Polyester resin</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Single</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0.119</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1.175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5A2AC2">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1.200 [</w:t>
            </w:r>
            <w:r w:rsidR="005A2AC2">
              <w:rPr>
                <w:rFonts w:asciiTheme="minorHAnsi" w:hAnsiTheme="minorHAnsi"/>
                <w:color w:val="000000"/>
                <w:sz w:val="20"/>
                <w:szCs w:val="20"/>
                <w:lang w:eastAsia="da-DK"/>
              </w:rPr>
              <w:t>7</w:t>
            </w:r>
            <w:r w:rsidRPr="0078035B">
              <w:rPr>
                <w:rFonts w:asciiTheme="minorHAnsi" w:hAnsiTheme="minorHAnsi"/>
                <w:color w:val="000000"/>
                <w:sz w:val="20"/>
                <w:szCs w:val="20"/>
                <w:lang w:eastAsia="da-DK"/>
              </w:rPr>
              <w:t>]</w:t>
            </w: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-2.1</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0.192</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 [15]</w:t>
            </w: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1.0</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0.118</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1.205</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0.4</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0.195</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2.8</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0.118</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1.158</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-3.5</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0.188</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0.118</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1.180</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-1.7</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0.191</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0.6</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Polyester resin</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MTX</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0.115</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1.231</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1.200</w:t>
            </w: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2.6</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0.194</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w:t>
            </w: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2.3</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0.115</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1.235</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2.9</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0.195</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2.6</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0.114</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1.217</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1.4</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0.190</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0.3</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0.115</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1.228</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2.3</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0.194</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2.1</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PUR foam 4</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Single</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0.137</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1.067</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w:t>
            </w: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0.046</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0.052</w:t>
            </w: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0.136</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1.032</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0.044</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-16</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0.136</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1.058</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0.045</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-13</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0.136</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1.052</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0.045</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-14</w:t>
            </w:r>
          </w:p>
        </w:tc>
      </w:tr>
      <w:tr w:rsidR="00507760" w:rsidRPr="0078035B" w:rsidTr="009B04CE">
        <w:trPr>
          <w:trHeight w:val="300"/>
        </w:trPr>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PUR foam 4</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MTX</w:t>
            </w: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0.131</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1.134</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w:t>
            </w: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0.047</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0.052</w:t>
            </w: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0.131</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1.144</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0.047</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-10</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0.132</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1.137</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0.047</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-10</w:t>
            </w:r>
          </w:p>
        </w:tc>
      </w:tr>
      <w:tr w:rsidR="00507760" w:rsidRPr="0078035B" w:rsidTr="009B04CE">
        <w:trPr>
          <w:trHeight w:val="300"/>
        </w:trPr>
        <w:tc>
          <w:tcPr>
            <w:tcW w:w="1063"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b/>
                <w:bCs/>
                <w:color w:val="000000"/>
                <w:sz w:val="20"/>
                <w:szCs w:val="20"/>
                <w:lang w:eastAsia="da-DK"/>
              </w:rPr>
            </w:pPr>
          </w:p>
        </w:tc>
        <w:tc>
          <w:tcPr>
            <w:tcW w:w="68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780"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Mean</w:t>
            </w:r>
          </w:p>
        </w:tc>
        <w:tc>
          <w:tcPr>
            <w:tcW w:w="884"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0.131</w:t>
            </w:r>
          </w:p>
        </w:tc>
        <w:tc>
          <w:tcPr>
            <w:tcW w:w="851"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1.138</w:t>
            </w:r>
          </w:p>
        </w:tc>
        <w:tc>
          <w:tcPr>
            <w:tcW w:w="850"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81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w:t>
            </w:r>
          </w:p>
        </w:tc>
        <w:tc>
          <w:tcPr>
            <w:tcW w:w="1049"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0.047</w:t>
            </w:r>
          </w:p>
        </w:tc>
        <w:tc>
          <w:tcPr>
            <w:tcW w:w="967" w:type="dxa"/>
            <w:vMerge/>
            <w:tcBorders>
              <w:top w:val="nil"/>
              <w:left w:val="single" w:sz="4" w:space="0" w:color="auto"/>
              <w:bottom w:val="single" w:sz="4" w:space="0" w:color="auto"/>
              <w:right w:val="single" w:sz="4" w:space="0" w:color="auto"/>
            </w:tcBorders>
            <w:vAlign w:val="center"/>
            <w:hideMark/>
          </w:tcPr>
          <w:p w:rsidR="00507760" w:rsidRPr="0078035B" w:rsidRDefault="00507760" w:rsidP="009B04CE">
            <w:pPr>
              <w:rPr>
                <w:rFonts w:asciiTheme="minorHAnsi" w:hAnsiTheme="minorHAnsi"/>
                <w:color w:val="000000"/>
                <w:sz w:val="20"/>
                <w:szCs w:val="20"/>
                <w:lang w:eastAsia="da-DK"/>
              </w:rPr>
            </w:pPr>
          </w:p>
        </w:tc>
        <w:tc>
          <w:tcPr>
            <w:tcW w:w="993" w:type="dxa"/>
            <w:tcBorders>
              <w:top w:val="nil"/>
              <w:left w:val="nil"/>
              <w:bottom w:val="single" w:sz="4" w:space="0" w:color="auto"/>
              <w:right w:val="single" w:sz="4" w:space="0" w:color="auto"/>
            </w:tcBorders>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-10</w:t>
            </w:r>
          </w:p>
        </w:tc>
      </w:tr>
    </w:tbl>
    <w:p w:rsidR="00507760" w:rsidRDefault="00507760" w:rsidP="00496B4F">
      <w:pPr>
        <w:pStyle w:val="Ingenafstand"/>
      </w:pPr>
      <w:proofErr w:type="gramStart"/>
      <w:r>
        <w:t xml:space="preserve">Table </w:t>
      </w:r>
      <w:r w:rsidR="0078035B">
        <w:t>1:</w:t>
      </w:r>
      <w:r>
        <w:t xml:space="preserve"> Results of measurements of homogenous samples in the LFA 447.</w:t>
      </w:r>
      <w:proofErr w:type="gramEnd"/>
    </w:p>
    <w:p w:rsidR="0078035B" w:rsidRDefault="0078035B" w:rsidP="00496B4F">
      <w:pPr>
        <w:pStyle w:val="Ingenafstand"/>
      </w:pPr>
      <w:r>
        <w:t xml:space="preserve">Most important for this study is the comparison of results between the single and matrix measurement modes to identify whether the matrix mode can be used to derive the thermal conductivity. The results are presented </w:t>
      </w:r>
      <w:r w:rsidRPr="00443D1A">
        <w:t>in table 4. Small discrepancies are found between the two measurement modes. Thermal diffusivity is underestimated in matrix measurements and found to be 0.9-</w:t>
      </w:r>
      <w:r>
        <w:t>4.9</w:t>
      </w:r>
      <w:r w:rsidRPr="00443D1A">
        <w:t>% lower for all the considered samples. On the other hand, the calculated specific heat is higher by 1.7-8.</w:t>
      </w:r>
      <w:r>
        <w:t>4</w:t>
      </w:r>
      <w:r w:rsidRPr="00443D1A">
        <w:t>% compared to the single mode. As a result, the thermal conductivity, which is a product of both of these values, is in good agreement between the two measuring procedures, with the highest deviation of 4% for the PUR foam. Based on results of this investigation, it can be concluded that the matrix measurement mode can be used for derivation of thermal conductivity of homogenous samples with reasonable accuracy.</w:t>
      </w:r>
    </w:p>
    <w:p w:rsidR="00B85C8B" w:rsidRDefault="00B85C8B" w:rsidP="00496B4F">
      <w:pPr>
        <w:pStyle w:val="Ingenafstand"/>
      </w:pPr>
    </w:p>
    <w:tbl>
      <w:tblPr>
        <w:tblW w:w="93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0"/>
        <w:gridCol w:w="757"/>
        <w:gridCol w:w="708"/>
        <w:gridCol w:w="1134"/>
        <w:gridCol w:w="709"/>
        <w:gridCol w:w="709"/>
        <w:gridCol w:w="1134"/>
        <w:gridCol w:w="709"/>
        <w:gridCol w:w="850"/>
        <w:gridCol w:w="1276"/>
      </w:tblGrid>
      <w:tr w:rsidR="00507760" w:rsidRPr="0078035B" w:rsidTr="009B04CE">
        <w:trPr>
          <w:trHeight w:val="315"/>
        </w:trPr>
        <w:tc>
          <w:tcPr>
            <w:tcW w:w="1380" w:type="dxa"/>
            <w:vMerge w:val="restart"/>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lastRenderedPageBreak/>
              <w:t>Material</w:t>
            </w:r>
          </w:p>
        </w:tc>
        <w:tc>
          <w:tcPr>
            <w:tcW w:w="2599" w:type="dxa"/>
            <w:gridSpan w:val="3"/>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val="en-US" w:eastAsia="da-DK"/>
              </w:rPr>
              <w:t xml:space="preserve">Diffusivity </w:t>
            </w:r>
            <w:r w:rsidRPr="0078035B">
              <w:rPr>
                <w:rFonts w:asciiTheme="minorHAnsi" w:hAnsiTheme="minorHAnsi"/>
                <w:b/>
                <w:bCs/>
                <w:color w:val="000000"/>
                <w:sz w:val="20"/>
                <w:szCs w:val="20"/>
                <w:lang w:eastAsia="da-DK"/>
              </w:rPr>
              <w:t>(mm</w:t>
            </w:r>
            <w:r w:rsidRPr="0078035B">
              <w:rPr>
                <w:rFonts w:asciiTheme="minorHAnsi" w:hAnsiTheme="minorHAnsi"/>
                <w:b/>
                <w:bCs/>
                <w:color w:val="000000"/>
                <w:sz w:val="20"/>
                <w:szCs w:val="20"/>
                <w:vertAlign w:val="superscript"/>
                <w:lang w:eastAsia="da-DK"/>
              </w:rPr>
              <w:t>2</w:t>
            </w:r>
            <w:r w:rsidRPr="0078035B">
              <w:rPr>
                <w:rFonts w:asciiTheme="minorHAnsi" w:hAnsiTheme="minorHAnsi"/>
                <w:b/>
                <w:bCs/>
                <w:color w:val="000000"/>
                <w:sz w:val="20"/>
                <w:szCs w:val="20"/>
                <w:lang w:eastAsia="da-DK"/>
              </w:rPr>
              <w:t>/s)</w:t>
            </w:r>
          </w:p>
        </w:tc>
        <w:tc>
          <w:tcPr>
            <w:tcW w:w="2552" w:type="dxa"/>
            <w:gridSpan w:val="3"/>
            <w:shd w:val="clear" w:color="auto" w:fill="auto"/>
            <w:vAlign w:val="center"/>
            <w:hideMark/>
          </w:tcPr>
          <w:p w:rsidR="00507760" w:rsidRPr="0078035B" w:rsidRDefault="00EB1DAA" w:rsidP="009B04CE">
            <w:pPr>
              <w:rPr>
                <w:rFonts w:asciiTheme="minorHAnsi" w:hAnsiTheme="minorHAnsi"/>
                <w:b/>
                <w:bCs/>
                <w:color w:val="000000"/>
                <w:sz w:val="20"/>
                <w:szCs w:val="20"/>
                <w:lang w:val="en-US" w:eastAsia="da-DK"/>
              </w:rPr>
            </w:pPr>
            <w:r>
              <w:rPr>
                <w:rFonts w:asciiTheme="minorHAnsi" w:hAnsiTheme="minorHAnsi"/>
                <w:b/>
                <w:bCs/>
                <w:color w:val="000000"/>
                <w:sz w:val="20"/>
                <w:szCs w:val="20"/>
                <w:lang w:val="en-US" w:eastAsia="da-DK"/>
              </w:rPr>
              <w:t>Specific heat (J/</w:t>
            </w:r>
            <w:proofErr w:type="spellStart"/>
            <w:r>
              <w:rPr>
                <w:rFonts w:asciiTheme="minorHAnsi" w:hAnsiTheme="minorHAnsi"/>
                <w:b/>
                <w:bCs/>
                <w:color w:val="000000"/>
                <w:sz w:val="20"/>
                <w:szCs w:val="20"/>
                <w:lang w:val="en-US" w:eastAsia="da-DK"/>
              </w:rPr>
              <w:t>g</w:t>
            </w:r>
            <w:r w:rsidR="00507760" w:rsidRPr="0078035B">
              <w:rPr>
                <w:rFonts w:asciiTheme="minorHAnsi" w:hAnsiTheme="minorHAnsi"/>
                <w:b/>
                <w:bCs/>
                <w:color w:val="000000"/>
                <w:sz w:val="20"/>
                <w:szCs w:val="20"/>
                <w:lang w:val="en-US" w:eastAsia="da-DK"/>
              </w:rPr>
              <w:t>K</w:t>
            </w:r>
            <w:proofErr w:type="spellEnd"/>
            <w:r w:rsidR="00507760" w:rsidRPr="0078035B">
              <w:rPr>
                <w:rFonts w:asciiTheme="minorHAnsi" w:hAnsiTheme="minorHAnsi"/>
                <w:b/>
                <w:bCs/>
                <w:color w:val="000000"/>
                <w:sz w:val="20"/>
                <w:szCs w:val="20"/>
                <w:lang w:val="en-US" w:eastAsia="da-DK"/>
              </w:rPr>
              <w:t>)</w:t>
            </w:r>
          </w:p>
        </w:tc>
        <w:tc>
          <w:tcPr>
            <w:tcW w:w="2835" w:type="dxa"/>
            <w:gridSpan w:val="3"/>
            <w:shd w:val="clear" w:color="auto" w:fill="auto"/>
            <w:vAlign w:val="center"/>
            <w:hideMark/>
          </w:tcPr>
          <w:p w:rsidR="00507760" w:rsidRPr="0078035B" w:rsidRDefault="00EB1DAA" w:rsidP="009B04CE">
            <w:pPr>
              <w:rPr>
                <w:rFonts w:asciiTheme="minorHAnsi" w:hAnsiTheme="minorHAnsi"/>
                <w:b/>
                <w:bCs/>
                <w:color w:val="000000"/>
                <w:sz w:val="20"/>
                <w:szCs w:val="20"/>
                <w:lang w:val="en-US" w:eastAsia="da-DK"/>
              </w:rPr>
            </w:pPr>
            <w:r>
              <w:rPr>
                <w:rFonts w:asciiTheme="minorHAnsi" w:hAnsiTheme="minorHAnsi"/>
                <w:b/>
                <w:bCs/>
                <w:color w:val="000000"/>
                <w:sz w:val="20"/>
                <w:szCs w:val="20"/>
                <w:lang w:val="en-US" w:eastAsia="da-DK"/>
              </w:rPr>
              <w:t>Thermal conductivity (W/m</w:t>
            </w:r>
            <w:r w:rsidR="00507760" w:rsidRPr="0078035B">
              <w:rPr>
                <w:rFonts w:asciiTheme="minorHAnsi" w:hAnsiTheme="minorHAnsi"/>
                <w:b/>
                <w:bCs/>
                <w:color w:val="000000"/>
                <w:sz w:val="20"/>
                <w:szCs w:val="20"/>
                <w:lang w:val="en-US" w:eastAsia="da-DK"/>
              </w:rPr>
              <w:t>K)</w:t>
            </w:r>
          </w:p>
        </w:tc>
      </w:tr>
      <w:tr w:rsidR="00507760" w:rsidRPr="0078035B" w:rsidTr="009B04CE">
        <w:trPr>
          <w:trHeight w:val="300"/>
        </w:trPr>
        <w:tc>
          <w:tcPr>
            <w:tcW w:w="1380" w:type="dxa"/>
            <w:vMerge/>
            <w:vAlign w:val="center"/>
            <w:hideMark/>
          </w:tcPr>
          <w:p w:rsidR="00507760" w:rsidRPr="0078035B" w:rsidRDefault="00507760" w:rsidP="009B04CE">
            <w:pPr>
              <w:rPr>
                <w:rFonts w:asciiTheme="minorHAnsi" w:hAnsiTheme="minorHAnsi"/>
                <w:b/>
                <w:bCs/>
                <w:color w:val="000000"/>
                <w:sz w:val="20"/>
                <w:szCs w:val="20"/>
                <w:lang w:val="en-US" w:eastAsia="da-DK"/>
              </w:rPr>
            </w:pPr>
          </w:p>
        </w:tc>
        <w:tc>
          <w:tcPr>
            <w:tcW w:w="757"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MTX</w:t>
            </w:r>
          </w:p>
        </w:tc>
        <w:tc>
          <w:tcPr>
            <w:tcW w:w="708"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val="en-US" w:eastAsia="da-DK"/>
              </w:rPr>
              <w:t>Single</w:t>
            </w:r>
          </w:p>
        </w:tc>
        <w:tc>
          <w:tcPr>
            <w:tcW w:w="1134"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Deviation (%)</w:t>
            </w:r>
          </w:p>
        </w:tc>
        <w:tc>
          <w:tcPr>
            <w:tcW w:w="709"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MTX</w:t>
            </w:r>
          </w:p>
        </w:tc>
        <w:tc>
          <w:tcPr>
            <w:tcW w:w="709"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Single</w:t>
            </w:r>
          </w:p>
        </w:tc>
        <w:tc>
          <w:tcPr>
            <w:tcW w:w="1134"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Deviation (%)</w:t>
            </w:r>
          </w:p>
        </w:tc>
        <w:tc>
          <w:tcPr>
            <w:tcW w:w="709"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MTX</w:t>
            </w:r>
          </w:p>
        </w:tc>
        <w:tc>
          <w:tcPr>
            <w:tcW w:w="850"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val="pl-PL" w:eastAsia="da-DK"/>
              </w:rPr>
              <w:t>Single</w:t>
            </w:r>
          </w:p>
        </w:tc>
        <w:tc>
          <w:tcPr>
            <w:tcW w:w="1276" w:type="dxa"/>
            <w:shd w:val="clear" w:color="auto" w:fill="auto"/>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Deviation (%)</w:t>
            </w:r>
          </w:p>
        </w:tc>
      </w:tr>
      <w:tr w:rsidR="00507760" w:rsidRPr="0078035B" w:rsidTr="009B04CE">
        <w:trPr>
          <w:trHeight w:val="315"/>
        </w:trPr>
        <w:tc>
          <w:tcPr>
            <w:tcW w:w="1380" w:type="dxa"/>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Steel</w:t>
            </w:r>
          </w:p>
        </w:tc>
        <w:tc>
          <w:tcPr>
            <w:tcW w:w="757"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14.22</w:t>
            </w:r>
          </w:p>
        </w:tc>
        <w:tc>
          <w:tcPr>
            <w:tcW w:w="708"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14.35</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-0.9</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0.473</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0.465</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1.7</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50.5</w:t>
            </w:r>
          </w:p>
        </w:tc>
        <w:tc>
          <w:tcPr>
            <w:tcW w:w="850"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50.1</w:t>
            </w:r>
          </w:p>
        </w:tc>
        <w:tc>
          <w:tcPr>
            <w:tcW w:w="1276"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0.8</w:t>
            </w:r>
          </w:p>
        </w:tc>
      </w:tr>
      <w:tr w:rsidR="00507760" w:rsidRPr="0078035B" w:rsidTr="009B04CE">
        <w:trPr>
          <w:trHeight w:val="315"/>
        </w:trPr>
        <w:tc>
          <w:tcPr>
            <w:tcW w:w="1380" w:type="dxa"/>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Graphite</w:t>
            </w:r>
          </w:p>
        </w:tc>
        <w:tc>
          <w:tcPr>
            <w:tcW w:w="757" w:type="dxa"/>
            <w:shd w:val="clear" w:color="auto" w:fill="auto"/>
            <w:noWrap/>
            <w:vAlign w:val="center"/>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70.68</w:t>
            </w:r>
          </w:p>
        </w:tc>
        <w:tc>
          <w:tcPr>
            <w:tcW w:w="708"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74.36</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-4.9</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0.706</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0.651</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8.4</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86.8</w:t>
            </w:r>
          </w:p>
        </w:tc>
        <w:tc>
          <w:tcPr>
            <w:tcW w:w="850"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84.2</w:t>
            </w:r>
          </w:p>
        </w:tc>
        <w:tc>
          <w:tcPr>
            <w:tcW w:w="1276"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3.1</w:t>
            </w:r>
          </w:p>
        </w:tc>
      </w:tr>
      <w:tr w:rsidR="00507760" w:rsidRPr="0078035B" w:rsidTr="009B04CE">
        <w:trPr>
          <w:trHeight w:val="300"/>
        </w:trPr>
        <w:tc>
          <w:tcPr>
            <w:tcW w:w="1380" w:type="dxa"/>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Polyester resin</w:t>
            </w:r>
          </w:p>
        </w:tc>
        <w:tc>
          <w:tcPr>
            <w:tcW w:w="757"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0.115</w:t>
            </w:r>
          </w:p>
        </w:tc>
        <w:tc>
          <w:tcPr>
            <w:tcW w:w="708"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0.118</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-2.5</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1.228</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1.180</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4.1</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0.194</w:t>
            </w:r>
          </w:p>
        </w:tc>
        <w:tc>
          <w:tcPr>
            <w:tcW w:w="850"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0.191</w:t>
            </w:r>
          </w:p>
        </w:tc>
        <w:tc>
          <w:tcPr>
            <w:tcW w:w="1276"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1.5</w:t>
            </w:r>
          </w:p>
        </w:tc>
      </w:tr>
      <w:tr w:rsidR="00507760" w:rsidRPr="0078035B" w:rsidTr="009B04CE">
        <w:trPr>
          <w:trHeight w:val="300"/>
        </w:trPr>
        <w:tc>
          <w:tcPr>
            <w:tcW w:w="1380" w:type="dxa"/>
            <w:shd w:val="clear" w:color="auto" w:fill="auto"/>
            <w:noWrap/>
            <w:vAlign w:val="center"/>
            <w:hideMark/>
          </w:tcPr>
          <w:p w:rsidR="00507760" w:rsidRPr="0078035B" w:rsidRDefault="00507760" w:rsidP="009B04CE">
            <w:pPr>
              <w:rPr>
                <w:rFonts w:asciiTheme="minorHAnsi" w:hAnsiTheme="minorHAnsi"/>
                <w:b/>
                <w:bCs/>
                <w:color w:val="000000"/>
                <w:sz w:val="20"/>
                <w:szCs w:val="20"/>
                <w:lang w:eastAsia="da-DK"/>
              </w:rPr>
            </w:pPr>
            <w:r w:rsidRPr="0078035B">
              <w:rPr>
                <w:rFonts w:asciiTheme="minorHAnsi" w:hAnsiTheme="minorHAnsi"/>
                <w:b/>
                <w:bCs/>
                <w:color w:val="000000"/>
                <w:sz w:val="20"/>
                <w:szCs w:val="20"/>
                <w:lang w:eastAsia="da-DK"/>
              </w:rPr>
              <w:t>PUR foam 4</w:t>
            </w:r>
          </w:p>
        </w:tc>
        <w:tc>
          <w:tcPr>
            <w:tcW w:w="757"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0.131</w:t>
            </w:r>
          </w:p>
        </w:tc>
        <w:tc>
          <w:tcPr>
            <w:tcW w:w="708"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0.136</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-3.7</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1.138</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1.052</w:t>
            </w:r>
          </w:p>
        </w:tc>
        <w:tc>
          <w:tcPr>
            <w:tcW w:w="1134"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8.2</w:t>
            </w:r>
          </w:p>
        </w:tc>
        <w:tc>
          <w:tcPr>
            <w:tcW w:w="709"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0.047</w:t>
            </w:r>
          </w:p>
        </w:tc>
        <w:tc>
          <w:tcPr>
            <w:tcW w:w="850"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0.045</w:t>
            </w:r>
          </w:p>
        </w:tc>
        <w:tc>
          <w:tcPr>
            <w:tcW w:w="1276" w:type="dxa"/>
            <w:shd w:val="clear" w:color="auto" w:fill="auto"/>
            <w:noWrap/>
            <w:vAlign w:val="center"/>
            <w:hideMark/>
          </w:tcPr>
          <w:p w:rsidR="00507760" w:rsidRPr="0078035B" w:rsidRDefault="00507760" w:rsidP="009B04CE">
            <w:pPr>
              <w:rPr>
                <w:rFonts w:asciiTheme="minorHAnsi" w:hAnsiTheme="minorHAnsi"/>
                <w:color w:val="000000"/>
                <w:sz w:val="20"/>
                <w:szCs w:val="20"/>
                <w:lang w:eastAsia="da-DK"/>
              </w:rPr>
            </w:pPr>
            <w:r w:rsidRPr="0078035B">
              <w:rPr>
                <w:rFonts w:asciiTheme="minorHAnsi" w:hAnsiTheme="minorHAnsi"/>
                <w:color w:val="000000"/>
                <w:sz w:val="20"/>
                <w:szCs w:val="20"/>
                <w:lang w:eastAsia="da-DK"/>
              </w:rPr>
              <w:t>4.1</w:t>
            </w:r>
          </w:p>
        </w:tc>
      </w:tr>
    </w:tbl>
    <w:p w:rsidR="00507760" w:rsidRDefault="00507760" w:rsidP="00496B4F">
      <w:pPr>
        <w:pStyle w:val="Ingenafstand"/>
      </w:pPr>
      <w:proofErr w:type="gramStart"/>
      <w:r>
        <w:t>Table 4: Comparison between the matrix and single measurements.</w:t>
      </w:r>
      <w:proofErr w:type="gramEnd"/>
    </w:p>
    <w:p w:rsidR="00661044" w:rsidRDefault="00661044" w:rsidP="00661044">
      <w:pPr>
        <w:pStyle w:val="Overskrift2"/>
      </w:pPr>
      <w:r>
        <w:t>Influence of measuring with different lateral resolutions</w:t>
      </w:r>
    </w:p>
    <w:p w:rsidR="00661044" w:rsidRPr="00661044" w:rsidRDefault="00661044" w:rsidP="00496B4F">
      <w:pPr>
        <w:pStyle w:val="Ingenafstand"/>
      </w:pPr>
      <w:r>
        <w:t xml:space="preserve">In the matrix measurement mode, various apertures can be fixed to the sensor, so that the sample can be scanned with different resolutions. The apertures have diameter between 1 and 5 millimeters. </w:t>
      </w:r>
    </w:p>
    <w:p w:rsidR="00661044" w:rsidRDefault="00661044" w:rsidP="00496B4F">
      <w:pPr>
        <w:pStyle w:val="Ingenafstand"/>
      </w:pPr>
      <w:r w:rsidRPr="00D9435E">
        <w:t xml:space="preserve">To investigate </w:t>
      </w:r>
      <w:r>
        <w:t>i</w:t>
      </w:r>
      <w:r w:rsidRPr="00D9435E">
        <w:t xml:space="preserve">f </w:t>
      </w:r>
      <w:r>
        <w:t>using various lateral resolutions has any effect on the measurement result, one of th</w:t>
      </w:r>
      <w:r w:rsidR="00CA7E11">
        <w:t>e</w:t>
      </w:r>
      <w:r>
        <w:t xml:space="preserve"> sample</w:t>
      </w:r>
      <w:r w:rsidR="00CA7E11">
        <w:t>s</w:t>
      </w:r>
      <w:r>
        <w:t xml:space="preserve"> was scanned with various apertures fixed to the sensor, as shown on figure </w:t>
      </w:r>
      <w:r w:rsidR="00DE414B">
        <w:t>16</w:t>
      </w:r>
      <w:r>
        <w:t xml:space="preserve">. The sample was scanned with interval of 2 mm between subsequent measurements. Resolution of 1 mm was not used, since it is very small in relation to the size of the cells in the foam sample. </w:t>
      </w:r>
    </w:p>
    <w:p w:rsidR="00661044" w:rsidRDefault="00661044" w:rsidP="00496B4F">
      <w:pPr>
        <w:pStyle w:val="Ingenafstand"/>
      </w:pPr>
      <w:r>
        <w:t>Small discrepancies can be observed between different resolutions. These are however insignificant when compared to uncertainty of the measurements. It can be concluded that the result is unaffected by the resolution and the smallest aperture can be used to achieve the highest level of detail, if necessary.</w:t>
      </w:r>
    </w:p>
    <w:p w:rsidR="00661044" w:rsidRDefault="00EC3AF5" w:rsidP="00661044">
      <w:pPr>
        <w:rPr>
          <w:lang w:val="en-US"/>
        </w:rPr>
      </w:pPr>
      <w:r>
        <w:rPr>
          <w:noProof/>
          <w:lang w:val="da-DK" w:eastAsia="da-DK"/>
        </w:rPr>
        <w:drawing>
          <wp:inline distT="0" distB="0" distL="0" distR="0" wp14:anchorId="4E4EDDF1" wp14:editId="42A550CD">
            <wp:extent cx="3720662" cy="2323595"/>
            <wp:effectExtent l="0" t="0" r="0" b="635"/>
            <wp:docPr id="20" name="Picture 20" descr="C:\Users\jjz\Google Drev\measurements paper\Figures\Figure 6 various resolu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z\Google Drev\measurements paper\Figures\Figure 6 various resolutions.tif"/>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733558" cy="2331648"/>
                    </a:xfrm>
                    <a:prstGeom prst="rect">
                      <a:avLst/>
                    </a:prstGeom>
                    <a:noFill/>
                    <a:ln>
                      <a:noFill/>
                    </a:ln>
                  </pic:spPr>
                </pic:pic>
              </a:graphicData>
            </a:graphic>
          </wp:inline>
        </w:drawing>
      </w:r>
    </w:p>
    <w:p w:rsidR="00EC3AF5" w:rsidRDefault="00EC3AF5" w:rsidP="00496B4F">
      <w:pPr>
        <w:pStyle w:val="Ingenafstand"/>
      </w:pPr>
      <w:r>
        <w:t xml:space="preserve">Figure </w:t>
      </w:r>
      <w:r w:rsidR="00DE414B">
        <w:t>16</w:t>
      </w:r>
      <w:r>
        <w:t>: Thermal conductivity measured with various lateral resolutions.</w:t>
      </w:r>
    </w:p>
    <w:p w:rsidR="00661044" w:rsidRDefault="00EC3AF5" w:rsidP="00661044">
      <w:pPr>
        <w:pStyle w:val="Overskrift2"/>
      </w:pPr>
      <w:r>
        <w:t>Influence of poor leveling of the sample</w:t>
      </w:r>
      <w:r w:rsidR="00175FC5">
        <w:t>s</w:t>
      </w:r>
    </w:p>
    <w:p w:rsidR="00EC3AF5" w:rsidRPr="00814C99" w:rsidRDefault="00EC3AF5" w:rsidP="00496B4F">
      <w:pPr>
        <w:pStyle w:val="Ingenafstand"/>
      </w:pPr>
      <w:r>
        <w:t xml:space="preserve">In the matrix measurement mode, the vertical position of the sample holder can be adjusted by </w:t>
      </w:r>
      <w:r w:rsidRPr="00175FC5">
        <w:t>four lifting</w:t>
      </w:r>
      <w:r>
        <w:t xml:space="preserve"> screws. For an accurate measurement of the specific heat capacity it is very important that the sample holder is properly leveled, so that the test and reference sample are at </w:t>
      </w:r>
      <w:r w:rsidR="00EB1DAA">
        <w:t xml:space="preserve">same </w:t>
      </w:r>
      <w:r w:rsidR="00175FC5">
        <w:t>the</w:t>
      </w:r>
      <w:r>
        <w:t xml:space="preserve"> distance from the infrared detector. Differences of more than 0.5 mm can lead to significant errors.</w:t>
      </w:r>
    </w:p>
    <w:p w:rsidR="00661044" w:rsidRDefault="00661044" w:rsidP="00496B4F">
      <w:pPr>
        <w:pStyle w:val="Ingenafstand"/>
      </w:pPr>
      <w:r>
        <w:t xml:space="preserve">Figure </w:t>
      </w:r>
      <w:r w:rsidR="00DE414B">
        <w:t>17</w:t>
      </w:r>
      <w:r>
        <w:t xml:space="preserve"> presents the results of two measurements with different distances of the test sample from the sensor. In the first one, the sample was correctly positioned, meaning that its back surface was on the same level as the back surface of the reference sample. In the second case, the lifting screws on the sample holder were not properly adjusted and, as a result, the test sample was slightly misplaced. It was found to be approximately 1 mm lower than the reference sample. It can be seen that there is a significant </w:t>
      </w:r>
      <w:r>
        <w:lastRenderedPageBreak/>
        <w:t>difference in the thermal conductivity derived for these two cases of approximately 12%. It can be concluded, that a lot of attention needs to be put into correct positioning of the sample, as very small differences in the distance from the sensor can lead to significant errors.</w:t>
      </w:r>
    </w:p>
    <w:p w:rsidR="00EC3AF5" w:rsidRDefault="00EC3AF5" w:rsidP="00EC3AF5">
      <w:pPr>
        <w:rPr>
          <w:lang w:val="en-US"/>
        </w:rPr>
      </w:pPr>
      <w:r>
        <w:rPr>
          <w:noProof/>
          <w:lang w:val="da-DK" w:eastAsia="da-DK"/>
        </w:rPr>
        <w:drawing>
          <wp:inline distT="0" distB="0" distL="0" distR="0" wp14:anchorId="4F425DBA" wp14:editId="40128FF9">
            <wp:extent cx="4434205" cy="3096895"/>
            <wp:effectExtent l="0" t="0" r="4445" b="8255"/>
            <wp:docPr id="22" name="Picture 22" descr="C:\Users\jjz\Google Drev\measurements paper\Figures\Figure 7 distance from the sens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z\Google Drev\measurements paper\Figures\Figure 7 distance from the sensor.tif"/>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434205" cy="3096895"/>
                    </a:xfrm>
                    <a:prstGeom prst="rect">
                      <a:avLst/>
                    </a:prstGeom>
                    <a:noFill/>
                    <a:ln>
                      <a:noFill/>
                    </a:ln>
                  </pic:spPr>
                </pic:pic>
              </a:graphicData>
            </a:graphic>
          </wp:inline>
        </w:drawing>
      </w:r>
    </w:p>
    <w:p w:rsidR="00EC3AF5" w:rsidRDefault="00EC3AF5" w:rsidP="00496B4F">
      <w:pPr>
        <w:pStyle w:val="Ingenafstand"/>
      </w:pPr>
      <w:r w:rsidRPr="005A6FE2">
        <w:t xml:space="preserve">Figure </w:t>
      </w:r>
      <w:r w:rsidR="00DE414B">
        <w:t>17</w:t>
      </w:r>
      <w:r w:rsidRPr="005A6FE2">
        <w:t>: The influence of distance between the sample and the sensor on the thermal conductivity measurement.</w:t>
      </w:r>
    </w:p>
    <w:p w:rsidR="00782541" w:rsidRDefault="005268A1" w:rsidP="00782541">
      <w:pPr>
        <w:pStyle w:val="Overskrift1"/>
        <w:spacing w:after="240"/>
      </w:pPr>
      <w:r>
        <w:t>Summary</w:t>
      </w:r>
    </w:p>
    <w:p w:rsidR="00782541" w:rsidRDefault="00782541" w:rsidP="00496B4F">
      <w:pPr>
        <w:pStyle w:val="Ingenafstand"/>
      </w:pPr>
      <w:r>
        <w:t xml:space="preserve">The LFA 447 can be successfully used for measurements of thermal diffusivity, specific heat and thermal conductivity of various samples. It is especially useful when determining the properties of materials on a very small scale. The matrix measurement mode allows for determining the local properties with a </w:t>
      </w:r>
      <w:r w:rsidR="00172B56">
        <w:t xml:space="preserve">fine </w:t>
      </w:r>
      <w:r>
        <w:t>resolution</w:t>
      </w:r>
      <w:r w:rsidR="00172B56">
        <w:t>,</w:t>
      </w:r>
      <w:r>
        <w:t xml:space="preserve"> down to 1 millimeter.</w:t>
      </w:r>
    </w:p>
    <w:p w:rsidR="00782541" w:rsidRPr="00782541" w:rsidRDefault="00782541" w:rsidP="00496B4F">
      <w:pPr>
        <w:pStyle w:val="Ingenafstand"/>
      </w:pPr>
      <w:r>
        <w:t xml:space="preserve">Special attention needs to be taken when determining the specific heat capacity in the comparative method. First of all, the test and reference sample should be of nearly identical thickness. Secondly, their heat diffusion time should be comparable, so that the heat losses from both samples during the measurement are similar. </w:t>
      </w:r>
      <w:r w:rsidR="0013533E">
        <w:t>Finally, the leveling of the samples is very important. Very small discrepancies can cause a massive error in the deriv</w:t>
      </w:r>
      <w:r w:rsidR="00172B56">
        <w:t>ation of specific heat capacity and, as a result, thermal conductivity.</w:t>
      </w:r>
    </w:p>
    <w:p w:rsidR="0027049C" w:rsidRPr="004753F5" w:rsidRDefault="0027049C" w:rsidP="0018003C">
      <w:pPr>
        <w:pStyle w:val="Overskrift1"/>
        <w:spacing w:after="240"/>
      </w:pPr>
      <w:r>
        <w:t>Bibliography</w:t>
      </w:r>
    </w:p>
    <w:p w:rsidR="0027049C" w:rsidRDefault="0027049C" w:rsidP="00496B4F">
      <w:pPr>
        <w:pStyle w:val="Ingenafstand"/>
      </w:pPr>
      <w:r>
        <w:t xml:space="preserve">[1] </w:t>
      </w:r>
      <w:r w:rsidRPr="002E3B7F">
        <w:t>Parker, W.J., Jenkins, R.J., Butler, C.P. &amp; Abbott, G.L. 1961, "Flash method of determining thermal diffusivity, heat capacity, and thermal conductivity", Journal of Applied Physics, vol. 32, no. 9, pp. 1679-1684.</w:t>
      </w:r>
    </w:p>
    <w:p w:rsidR="0027049C" w:rsidRDefault="0027049C" w:rsidP="00496B4F">
      <w:pPr>
        <w:pStyle w:val="Ingenafstand"/>
      </w:pPr>
      <w:r>
        <w:t xml:space="preserve">[2] </w:t>
      </w:r>
      <w:r w:rsidRPr="002E3B7F">
        <w:t>Cowan, R.D. 1963, "Pulse method of measuring thermal diffusivity at high temperatures", Journal of Applied Physics, vol. 34, no. 4, pp. 926-927.</w:t>
      </w:r>
    </w:p>
    <w:p w:rsidR="0027049C" w:rsidRDefault="0027049C" w:rsidP="00496B4F">
      <w:pPr>
        <w:pStyle w:val="Ingenafstand"/>
      </w:pPr>
      <w:r>
        <w:t xml:space="preserve">[3] </w:t>
      </w:r>
      <w:r w:rsidRPr="002E3B7F">
        <w:t>Cape, J. A., Lehman, G. W. 1963, “Temperature and Finite Pulse-Time Effects in the Flash Method for Measuring Thermal Diffusivity” Journal of Applied Physics, Vol. 34, p.1909-1913</w:t>
      </w:r>
    </w:p>
    <w:p w:rsidR="0027049C" w:rsidRDefault="0027049C" w:rsidP="00496B4F">
      <w:pPr>
        <w:pStyle w:val="Ingenafstand"/>
      </w:pPr>
      <w:r>
        <w:lastRenderedPageBreak/>
        <w:t xml:space="preserve">[4] </w:t>
      </w:r>
      <w:r w:rsidRPr="00872A91">
        <w:t xml:space="preserve">Larson, K.B., Koyama, </w:t>
      </w:r>
      <w:proofErr w:type="spellStart"/>
      <w:r w:rsidRPr="00872A91">
        <w:t>K.m</w:t>
      </w:r>
      <w:proofErr w:type="spellEnd"/>
      <w:r w:rsidRPr="00872A91">
        <w:t xml:space="preserve"> 1967, “Correction for finite-pulse-time effects in very thin samples using the flash method of measuring thermal diffusivity”, Journal of Applied Physics, 38 (2), pp. 465-474</w:t>
      </w:r>
    </w:p>
    <w:p w:rsidR="0027049C" w:rsidRDefault="0027049C" w:rsidP="00496B4F">
      <w:pPr>
        <w:pStyle w:val="Ingenafstand"/>
      </w:pPr>
      <w:r>
        <w:t xml:space="preserve">[5] </w:t>
      </w:r>
      <w:proofErr w:type="spellStart"/>
      <w:r w:rsidRPr="009E330A">
        <w:t>Netzsch</w:t>
      </w:r>
      <w:proofErr w:type="spellEnd"/>
      <w:r w:rsidRPr="009E330A">
        <w:t xml:space="preserve"> </w:t>
      </w:r>
      <w:proofErr w:type="spellStart"/>
      <w:r w:rsidRPr="009E330A">
        <w:t>Gerätebau</w:t>
      </w:r>
      <w:proofErr w:type="spellEnd"/>
      <w:r w:rsidRPr="009E330A">
        <w:t xml:space="preserve"> GmbH, Operating Instructions Nano-Flash-Apparatus LFA 447, 2001</w:t>
      </w:r>
    </w:p>
    <w:p w:rsidR="005A2AC2" w:rsidRPr="005A2AC2" w:rsidRDefault="005A2AC2" w:rsidP="00496B4F">
      <w:pPr>
        <w:pStyle w:val="Ingenafstand"/>
      </w:pPr>
      <w:r w:rsidRPr="005A2AC2">
        <w:t>[6</w:t>
      </w:r>
      <w:r>
        <w:t>] htt</w:t>
      </w:r>
      <w:r w:rsidRPr="005A2AC2">
        <w:t>p://www.matweb.com/search/datasheet.aspx?matguid=3135b629bdee490aa25f94230424c08a 30.10.2012</w:t>
      </w:r>
    </w:p>
    <w:p w:rsidR="005A2AC2" w:rsidRPr="005A2AC2" w:rsidRDefault="005A2AC2" w:rsidP="00496B4F">
      <w:pPr>
        <w:pStyle w:val="Ingenafstand"/>
      </w:pPr>
      <w:r w:rsidRPr="005A2AC2">
        <w:t>[7] International Standard ISO 12524:2001, Building materials and products -- Hygrothermal properties -- Tabulated design values, (2001).</w:t>
      </w:r>
    </w:p>
    <w:p w:rsidR="0027049C" w:rsidRDefault="0027049C" w:rsidP="00DE414B">
      <w:pPr>
        <w:pStyle w:val="Overskrift1"/>
      </w:pPr>
      <w:r>
        <w:t>Appendix</w:t>
      </w:r>
    </w:p>
    <w:p w:rsidR="0027049C" w:rsidRDefault="0027049C" w:rsidP="0027049C">
      <w:pPr>
        <w:pStyle w:val="Overskrift2"/>
      </w:pPr>
      <w:r>
        <w:t>Excel macro – LFA447_1</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Sub LFA447_</w:t>
      </w:r>
      <w:proofErr w:type="gramStart"/>
      <w:r w:rsidRPr="009B04CE">
        <w:rPr>
          <w:rFonts w:asciiTheme="minorHAnsi" w:hAnsiTheme="minorHAnsi"/>
          <w:i/>
          <w:sz w:val="22"/>
          <w:lang w:val="en-US"/>
        </w:rPr>
        <w:t>1()</w:t>
      </w:r>
      <w:proofErr w:type="gramEnd"/>
      <w:r w:rsidRPr="009B04CE">
        <w:rPr>
          <w:rFonts w:asciiTheme="minorHAnsi" w:hAnsiTheme="minorHAnsi"/>
          <w:i/>
          <w:sz w:val="22"/>
          <w:lang w:val="en-US"/>
        </w:rPr>
        <w:t xml:space="preserv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Dim i, f </w:t>
      </w:r>
      <w:proofErr w:type="gramStart"/>
      <w:r w:rsidRPr="009B04CE">
        <w:rPr>
          <w:rFonts w:asciiTheme="minorHAnsi" w:hAnsiTheme="minorHAnsi"/>
          <w:i/>
          <w:sz w:val="22"/>
          <w:lang w:val="en-US"/>
        </w:rPr>
        <w:t>As</w:t>
      </w:r>
      <w:proofErr w:type="gramEnd"/>
      <w:r w:rsidRPr="009B04CE">
        <w:rPr>
          <w:rFonts w:asciiTheme="minorHAnsi" w:hAnsiTheme="minorHAnsi"/>
          <w:i/>
          <w:sz w:val="22"/>
          <w:lang w:val="en-US"/>
        </w:rPr>
        <w:t xml:space="preserve"> Integer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r w:rsidRPr="009B04CE">
        <w:rPr>
          <w:rFonts w:asciiTheme="minorHAnsi" w:hAnsiTheme="minorHAnsi"/>
          <w:i/>
          <w:sz w:val="22"/>
          <w:lang w:val="en-US"/>
        </w:rPr>
        <w:t>Cells.Replace</w:t>
      </w:r>
      <w:proofErr w:type="spellEnd"/>
      <w:r w:rsidRPr="009B04CE">
        <w:rPr>
          <w:rFonts w:asciiTheme="minorHAnsi" w:hAnsiTheme="minorHAnsi"/>
          <w:i/>
          <w:sz w:val="22"/>
          <w:lang w:val="en-US"/>
        </w:rPr>
        <w:t xml:space="preserve"> What</w:t>
      </w:r>
      <w:proofErr w:type="gramStart"/>
      <w:r w:rsidRPr="009B04CE">
        <w:rPr>
          <w:rFonts w:asciiTheme="minorHAnsi" w:hAnsiTheme="minorHAnsi"/>
          <w:i/>
          <w:sz w:val="22"/>
          <w:lang w:val="en-US"/>
        </w:rPr>
        <w:t>:=</w:t>
      </w:r>
      <w:proofErr w:type="gramEnd"/>
      <w:r w:rsidRPr="009B04CE">
        <w:rPr>
          <w:rFonts w:asciiTheme="minorHAnsi" w:hAnsiTheme="minorHAnsi"/>
          <w:i/>
          <w:sz w:val="22"/>
          <w:lang w:val="en-US"/>
        </w:rPr>
        <w:t>"</w:t>
      </w:r>
      <w:proofErr w:type="spellStart"/>
      <w:r w:rsidRPr="009B04CE">
        <w:rPr>
          <w:rFonts w:asciiTheme="minorHAnsi" w:hAnsiTheme="minorHAnsi"/>
          <w:i/>
          <w:sz w:val="22"/>
          <w:lang w:val="en-US"/>
        </w:rPr>
        <w:t>NanoFlash</w:t>
      </w:r>
      <w:proofErr w:type="spellEnd"/>
      <w:r w:rsidRPr="009B04CE">
        <w:rPr>
          <w:rFonts w:asciiTheme="minorHAnsi" w:hAnsiTheme="minorHAnsi"/>
          <w:i/>
          <w:sz w:val="22"/>
          <w:lang w:val="en-US"/>
        </w:rPr>
        <w:t xml:space="preserve"> Mat", Replacement:="</w:t>
      </w:r>
      <w:proofErr w:type="spellStart"/>
      <w:r w:rsidRPr="009B04CE">
        <w:rPr>
          <w:rFonts w:asciiTheme="minorHAnsi" w:hAnsiTheme="minorHAnsi"/>
          <w:i/>
          <w:sz w:val="22"/>
          <w:lang w:val="en-US"/>
        </w:rPr>
        <w:t>NanoFlash</w:t>
      </w:r>
      <w:proofErr w:type="spellEnd"/>
      <w:r w:rsidRPr="009B04CE">
        <w:rPr>
          <w:rFonts w:asciiTheme="minorHAnsi" w:hAnsiTheme="minorHAnsi"/>
          <w:i/>
          <w:sz w:val="22"/>
          <w:lang w:val="en-US"/>
        </w:rPr>
        <w:t xml:space="preserve"> 12.7rd", </w:t>
      </w:r>
      <w:proofErr w:type="spellStart"/>
      <w:r w:rsidRPr="009B04CE">
        <w:rPr>
          <w:rFonts w:asciiTheme="minorHAnsi" w:hAnsiTheme="minorHAnsi"/>
          <w:i/>
          <w:sz w:val="22"/>
          <w:lang w:val="en-US"/>
        </w:rPr>
        <w:t>LookAt</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xlPart</w:t>
      </w:r>
      <w:proofErr w:type="spellEnd"/>
      <w:r w:rsidRPr="009B04CE">
        <w:rPr>
          <w:rFonts w:asciiTheme="minorHAnsi" w:hAnsiTheme="minorHAnsi"/>
          <w:i/>
          <w:sz w:val="22"/>
          <w:lang w:val="en-US"/>
        </w:rPr>
        <w:t>, _</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r w:rsidRPr="009B04CE">
        <w:rPr>
          <w:rFonts w:asciiTheme="minorHAnsi" w:hAnsiTheme="minorHAnsi"/>
          <w:i/>
          <w:sz w:val="22"/>
          <w:lang w:val="en-US"/>
        </w:rPr>
        <w:t>SearchOrder</w:t>
      </w:r>
      <w:proofErr w:type="spellEnd"/>
      <w:proofErr w:type="gramStart"/>
      <w:r w:rsidRPr="009B04CE">
        <w:rPr>
          <w:rFonts w:asciiTheme="minorHAnsi" w:hAnsiTheme="minorHAnsi"/>
          <w:i/>
          <w:sz w:val="22"/>
          <w:lang w:val="en-US"/>
        </w:rPr>
        <w:t>:=</w:t>
      </w:r>
      <w:proofErr w:type="spellStart"/>
      <w:proofErr w:type="gramEnd"/>
      <w:r w:rsidRPr="009B04CE">
        <w:rPr>
          <w:rFonts w:asciiTheme="minorHAnsi" w:hAnsiTheme="minorHAnsi"/>
          <w:i/>
          <w:sz w:val="22"/>
          <w:lang w:val="en-US"/>
        </w:rPr>
        <w:t>xlByRows</w:t>
      </w:r>
      <w:proofErr w:type="spellEnd"/>
      <w:r w:rsidRPr="009B04CE">
        <w:rPr>
          <w:rFonts w:asciiTheme="minorHAnsi" w:hAnsiTheme="minorHAnsi"/>
          <w:i/>
          <w:sz w:val="22"/>
          <w:lang w:val="en-US"/>
        </w:rPr>
        <w:t xml:space="preserve">, </w:t>
      </w:r>
      <w:proofErr w:type="spellStart"/>
      <w:r w:rsidRPr="009B04CE">
        <w:rPr>
          <w:rFonts w:asciiTheme="minorHAnsi" w:hAnsiTheme="minorHAnsi"/>
          <w:i/>
          <w:sz w:val="22"/>
          <w:lang w:val="en-US"/>
        </w:rPr>
        <w:t>MatchCase</w:t>
      </w:r>
      <w:proofErr w:type="spellEnd"/>
      <w:r w:rsidRPr="009B04CE">
        <w:rPr>
          <w:rFonts w:asciiTheme="minorHAnsi" w:hAnsiTheme="minorHAnsi"/>
          <w:i/>
          <w:sz w:val="22"/>
          <w:lang w:val="en-US"/>
        </w:rPr>
        <w:t xml:space="preserve">:=False, </w:t>
      </w:r>
      <w:proofErr w:type="spellStart"/>
      <w:r w:rsidRPr="009B04CE">
        <w:rPr>
          <w:rFonts w:asciiTheme="minorHAnsi" w:hAnsiTheme="minorHAnsi"/>
          <w:i/>
          <w:sz w:val="22"/>
          <w:lang w:val="en-US"/>
        </w:rPr>
        <w:t>SearchFormat</w:t>
      </w:r>
      <w:proofErr w:type="spellEnd"/>
      <w:r w:rsidRPr="009B04CE">
        <w:rPr>
          <w:rFonts w:asciiTheme="minorHAnsi" w:hAnsiTheme="minorHAnsi"/>
          <w:i/>
          <w:sz w:val="22"/>
          <w:lang w:val="en-US"/>
        </w:rPr>
        <w:t>:=False, _</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r w:rsidRPr="009B04CE">
        <w:rPr>
          <w:rFonts w:asciiTheme="minorHAnsi" w:hAnsiTheme="minorHAnsi"/>
          <w:i/>
          <w:sz w:val="22"/>
          <w:lang w:val="en-US"/>
        </w:rPr>
        <w:t>ReplaceFormat</w:t>
      </w:r>
      <w:proofErr w:type="spellEnd"/>
      <w:proofErr w:type="gramStart"/>
      <w:r w:rsidRPr="009B04CE">
        <w:rPr>
          <w:rFonts w:asciiTheme="minorHAnsi" w:hAnsiTheme="minorHAnsi"/>
          <w:i/>
          <w:sz w:val="22"/>
          <w:lang w:val="en-US"/>
        </w:rPr>
        <w:t>:=</w:t>
      </w:r>
      <w:proofErr w:type="gramEnd"/>
      <w:r w:rsidRPr="009B04CE">
        <w:rPr>
          <w:rFonts w:asciiTheme="minorHAnsi" w:hAnsiTheme="minorHAnsi"/>
          <w:i/>
          <w:sz w:val="22"/>
          <w:lang w:val="en-US"/>
        </w:rPr>
        <w:t xml:space="preserve">False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f = 0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"A1").Select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Do Until </w:t>
      </w:r>
      <w:proofErr w:type="spellStart"/>
      <w:r w:rsidRPr="009B04CE">
        <w:rPr>
          <w:rFonts w:asciiTheme="minorHAnsi" w:hAnsiTheme="minorHAnsi"/>
          <w:i/>
          <w:sz w:val="22"/>
          <w:lang w:val="en-US"/>
        </w:rPr>
        <w:t>ActiveCell.Value</w:t>
      </w:r>
      <w:proofErr w:type="spellEnd"/>
      <w:r w:rsidRPr="009B04CE">
        <w:rPr>
          <w:rFonts w:asciiTheme="minorHAnsi" w:hAnsiTheme="minorHAnsi"/>
          <w:i/>
          <w:sz w:val="22"/>
          <w:lang w:val="en-US"/>
        </w:rPr>
        <w:t xml:space="preserve"> = </w:t>
      </w:r>
      <w:proofErr w:type="spellStart"/>
      <w:r w:rsidRPr="009B04CE">
        <w:rPr>
          <w:rFonts w:asciiTheme="minorHAnsi" w:hAnsiTheme="minorHAnsi"/>
          <w:i/>
          <w:sz w:val="22"/>
          <w:lang w:val="en-US"/>
        </w:rPr>
        <w:t>vbNullString</w:t>
      </w:r>
      <w:proofErr w:type="spellEnd"/>
      <w:r w:rsidRPr="009B04CE">
        <w:rPr>
          <w:rFonts w:asciiTheme="minorHAnsi" w:hAnsiTheme="minorHAnsi"/>
          <w:i/>
          <w:sz w:val="22"/>
          <w:lang w:val="en-US"/>
        </w:rPr>
        <w:t xml:space="preserv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"B"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 xml:space="preserve">(48 + f * 229))).Select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ActiveCell.FormulaR1C1 = "</w:t>
      </w:r>
      <w:proofErr w:type="spellStart"/>
      <w:r w:rsidRPr="009B04CE">
        <w:rPr>
          <w:rFonts w:asciiTheme="minorHAnsi" w:hAnsiTheme="minorHAnsi"/>
          <w:i/>
          <w:sz w:val="22"/>
          <w:lang w:val="en-US"/>
        </w:rPr>
        <w:t>NanoFlash</w:t>
      </w:r>
      <w:proofErr w:type="spellEnd"/>
      <w:r w:rsidRPr="009B04CE">
        <w:rPr>
          <w:rFonts w:asciiTheme="minorHAnsi" w:hAnsiTheme="minorHAnsi"/>
          <w:i/>
          <w:sz w:val="22"/>
          <w:lang w:val="en-US"/>
        </w:rPr>
        <w:t xml:space="preserve"> 12.7rd"</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proofErr w:type="gramStart"/>
      <w:r w:rsidRPr="009B04CE">
        <w:rPr>
          <w:rFonts w:asciiTheme="minorHAnsi" w:hAnsiTheme="minorHAnsi"/>
          <w:i/>
          <w:sz w:val="22"/>
          <w:lang w:val="en-US"/>
        </w:rPr>
        <w:t>ActiveCell.Offset</w:t>
      </w:r>
      <w:proofErr w:type="spellEnd"/>
      <w:r w:rsidRPr="009B04CE">
        <w:rPr>
          <w:rFonts w:asciiTheme="minorHAnsi" w:hAnsiTheme="minorHAnsi"/>
          <w:i/>
          <w:sz w:val="22"/>
          <w:lang w:val="en-US"/>
        </w:rPr>
        <w:t>(</w:t>
      </w:r>
      <w:proofErr w:type="gramEnd"/>
      <w:r w:rsidRPr="009B04CE">
        <w:rPr>
          <w:rFonts w:asciiTheme="minorHAnsi" w:hAnsiTheme="minorHAnsi"/>
          <w:i/>
          <w:sz w:val="22"/>
          <w:lang w:val="en-US"/>
        </w:rPr>
        <w:t>1, 0).Select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ActiveCell.FormulaR1C1 = "0.7"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"A"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 xml:space="preserve">(56 + f * 229)) + ":B"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 xml:space="preserve">(57 + f * 229))).Select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r w:rsidRPr="009B04CE">
        <w:rPr>
          <w:rFonts w:asciiTheme="minorHAnsi" w:hAnsiTheme="minorHAnsi"/>
          <w:i/>
          <w:sz w:val="22"/>
          <w:lang w:val="en-US"/>
        </w:rPr>
        <w:t>Selection.ClearContents</w:t>
      </w:r>
      <w:proofErr w:type="spellEnd"/>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f = f + 1</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"B"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(48 + f * 229))).Select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Loop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End Sub</w:t>
      </w:r>
    </w:p>
    <w:p w:rsidR="0027049C" w:rsidRDefault="0027049C" w:rsidP="0027049C">
      <w:pPr>
        <w:rPr>
          <w:lang w:val="en-US"/>
        </w:rPr>
      </w:pPr>
    </w:p>
    <w:p w:rsidR="0027049C" w:rsidRDefault="0027049C" w:rsidP="0027049C">
      <w:pPr>
        <w:pStyle w:val="Overskrift2"/>
      </w:pPr>
      <w:r>
        <w:t>Excel macro – LFA447_2</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Sub LFA447_</w:t>
      </w:r>
      <w:proofErr w:type="gramStart"/>
      <w:r w:rsidRPr="009B04CE">
        <w:rPr>
          <w:rFonts w:asciiTheme="minorHAnsi" w:hAnsiTheme="minorHAnsi"/>
          <w:i/>
          <w:sz w:val="22"/>
          <w:lang w:val="en-US"/>
        </w:rPr>
        <w:t>2()</w:t>
      </w:r>
      <w:proofErr w:type="gramEnd"/>
      <w:r w:rsidRPr="009B04CE">
        <w:rPr>
          <w:rFonts w:asciiTheme="minorHAnsi" w:hAnsiTheme="minorHAnsi"/>
          <w:i/>
          <w:sz w:val="22"/>
          <w:lang w:val="en-US"/>
        </w:rPr>
        <w:t xml:space="preserv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Dim shots, i, j, diff, </w:t>
      </w:r>
      <w:proofErr w:type="spellStart"/>
      <w:r w:rsidRPr="009B04CE">
        <w:rPr>
          <w:rFonts w:asciiTheme="minorHAnsi" w:hAnsiTheme="minorHAnsi"/>
          <w:i/>
          <w:sz w:val="22"/>
          <w:lang w:val="en-US"/>
        </w:rPr>
        <w:t>cp</w:t>
      </w:r>
      <w:proofErr w:type="spellEnd"/>
      <w:r w:rsidRPr="009B04CE">
        <w:rPr>
          <w:rFonts w:asciiTheme="minorHAnsi" w:hAnsiTheme="minorHAnsi"/>
          <w:i/>
          <w:sz w:val="22"/>
          <w:lang w:val="en-US"/>
        </w:rPr>
        <w:t>, rho, x, y, down As Integer</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"A1").Select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"Q23").FormulaR1C1 = "x"</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"R23").FormulaR1C1 = "y"</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"S23").FormulaR1C1 = "Diffusivity"</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"T23").FormulaR1C1 = "</w:t>
      </w:r>
      <w:proofErr w:type="spellStart"/>
      <w:r w:rsidRPr="009B04CE">
        <w:rPr>
          <w:rFonts w:asciiTheme="minorHAnsi" w:hAnsiTheme="minorHAnsi"/>
          <w:i/>
          <w:sz w:val="22"/>
          <w:lang w:val="en-US"/>
        </w:rPr>
        <w:t>Cp</w:t>
      </w:r>
      <w:proofErr w:type="spellEnd"/>
      <w:r w:rsidRPr="009B04CE">
        <w:rPr>
          <w:rFonts w:asciiTheme="minorHAnsi" w:hAnsiTheme="minorHAnsi"/>
          <w:i/>
          <w:sz w:val="22"/>
          <w:lang w:val="en-US"/>
        </w:rPr>
        <w: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"U23").FormulaR1C1 = "Lambda"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down</w:t>
      </w:r>
      <w:proofErr w:type="gramEnd"/>
      <w:r w:rsidRPr="009B04CE">
        <w:rPr>
          <w:rFonts w:asciiTheme="minorHAnsi" w:hAnsiTheme="minorHAnsi"/>
          <w:i/>
          <w:sz w:val="22"/>
          <w:lang w:val="en-US"/>
        </w:rPr>
        <w:t xml:space="preserve"> = 0</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j = 0</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rho</w:t>
      </w:r>
      <w:proofErr w:type="gramEnd"/>
      <w:r w:rsidRPr="009B04CE">
        <w:rPr>
          <w:rFonts w:asciiTheme="minorHAnsi" w:hAnsiTheme="minorHAnsi"/>
          <w:i/>
          <w:sz w:val="22"/>
          <w:lang w:val="en-US"/>
        </w:rPr>
        <w:t xml:space="preserve"> = Range("B10").Value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Do Until </w:t>
      </w:r>
      <w:proofErr w:type="spellStart"/>
      <w:r w:rsidRPr="009B04CE">
        <w:rPr>
          <w:rFonts w:asciiTheme="minorHAnsi" w:hAnsiTheme="minorHAnsi"/>
          <w:i/>
          <w:sz w:val="22"/>
          <w:lang w:val="en-US"/>
        </w:rPr>
        <w:t>ActiveCell.Value</w:t>
      </w:r>
      <w:proofErr w:type="spellEnd"/>
      <w:r w:rsidRPr="009B04CE">
        <w:rPr>
          <w:rFonts w:asciiTheme="minorHAnsi" w:hAnsiTheme="minorHAnsi"/>
          <w:i/>
          <w:sz w:val="22"/>
          <w:lang w:val="en-US"/>
        </w:rPr>
        <w:t xml:space="preserve"> = </w:t>
      </w:r>
      <w:proofErr w:type="spellStart"/>
      <w:r w:rsidRPr="009B04CE">
        <w:rPr>
          <w:rFonts w:asciiTheme="minorHAnsi" w:hAnsiTheme="minorHAnsi"/>
          <w:i/>
          <w:sz w:val="22"/>
          <w:lang w:val="en-US"/>
        </w:rPr>
        <w:t>vbNullString</w:t>
      </w:r>
      <w:proofErr w:type="spellEnd"/>
      <w:r w:rsidRPr="009B04CE">
        <w:rPr>
          <w:rFonts w:asciiTheme="minorHAnsi" w:hAnsiTheme="minorHAnsi"/>
          <w:i/>
          <w:sz w:val="22"/>
          <w:lang w:val="en-US"/>
        </w:rPr>
        <w:t xml:space="preserv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"J"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 xml:space="preserve">(24 + down))).Select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shots</w:t>
      </w:r>
      <w:proofErr w:type="gramEnd"/>
      <w:r w:rsidRPr="009B04CE">
        <w:rPr>
          <w:rFonts w:asciiTheme="minorHAnsi" w:hAnsiTheme="minorHAnsi"/>
          <w:i/>
          <w:sz w:val="22"/>
          <w:lang w:val="en-US"/>
        </w:rPr>
        <w:t xml:space="preserve"> = 0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Do Until </w:t>
      </w:r>
      <w:proofErr w:type="spellStart"/>
      <w:r w:rsidRPr="009B04CE">
        <w:rPr>
          <w:rFonts w:asciiTheme="minorHAnsi" w:hAnsiTheme="minorHAnsi"/>
          <w:i/>
          <w:sz w:val="22"/>
          <w:lang w:val="en-US"/>
        </w:rPr>
        <w:t>ActiveCell.Value</w:t>
      </w:r>
      <w:proofErr w:type="spellEnd"/>
      <w:r w:rsidRPr="009B04CE">
        <w:rPr>
          <w:rFonts w:asciiTheme="minorHAnsi" w:hAnsiTheme="minorHAnsi"/>
          <w:i/>
          <w:sz w:val="22"/>
          <w:lang w:val="en-US"/>
        </w:rPr>
        <w:t xml:space="preserve"> = </w:t>
      </w:r>
      <w:proofErr w:type="spellStart"/>
      <w:r w:rsidRPr="009B04CE">
        <w:rPr>
          <w:rFonts w:asciiTheme="minorHAnsi" w:hAnsiTheme="minorHAnsi"/>
          <w:i/>
          <w:sz w:val="22"/>
          <w:lang w:val="en-US"/>
        </w:rPr>
        <w:t>vbNullString</w:t>
      </w:r>
      <w:proofErr w:type="spellEnd"/>
      <w:r w:rsidRPr="009B04CE">
        <w:rPr>
          <w:rFonts w:asciiTheme="minorHAnsi" w:hAnsiTheme="minorHAnsi"/>
          <w:i/>
          <w:sz w:val="22"/>
          <w:lang w:val="en-US"/>
        </w:rPr>
        <w:t xml:space="preserv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lastRenderedPageBreak/>
        <w:t xml:space="preserve">        </w:t>
      </w:r>
      <w:proofErr w:type="spellStart"/>
      <w:proofErr w:type="gramStart"/>
      <w:r w:rsidRPr="009B04CE">
        <w:rPr>
          <w:rFonts w:asciiTheme="minorHAnsi" w:hAnsiTheme="minorHAnsi"/>
          <w:i/>
          <w:sz w:val="22"/>
          <w:lang w:val="en-US"/>
        </w:rPr>
        <w:t>ActiveCell.Offset</w:t>
      </w:r>
      <w:proofErr w:type="spellEnd"/>
      <w:r w:rsidRPr="009B04CE">
        <w:rPr>
          <w:rFonts w:asciiTheme="minorHAnsi" w:hAnsiTheme="minorHAnsi"/>
          <w:i/>
          <w:sz w:val="22"/>
          <w:lang w:val="en-US"/>
        </w:rPr>
        <w:t>(</w:t>
      </w:r>
      <w:proofErr w:type="gramEnd"/>
      <w:r w:rsidRPr="009B04CE">
        <w:rPr>
          <w:rFonts w:asciiTheme="minorHAnsi" w:hAnsiTheme="minorHAnsi"/>
          <w:i/>
          <w:sz w:val="22"/>
          <w:lang w:val="en-US"/>
        </w:rPr>
        <w:t>1, 0).Select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shots</w:t>
      </w:r>
      <w:proofErr w:type="gramEnd"/>
      <w:r w:rsidRPr="009B04CE">
        <w:rPr>
          <w:rFonts w:asciiTheme="minorHAnsi" w:hAnsiTheme="minorHAnsi"/>
          <w:i/>
          <w:sz w:val="22"/>
          <w:lang w:val="en-US"/>
        </w:rPr>
        <w:t xml:space="preserve"> = shots + 1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Loop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diff</w:t>
      </w:r>
      <w:proofErr w:type="gramEnd"/>
      <w:r w:rsidRPr="009B04CE">
        <w:rPr>
          <w:rFonts w:asciiTheme="minorHAnsi" w:hAnsiTheme="minorHAnsi"/>
          <w:i/>
          <w:sz w:val="22"/>
          <w:lang w:val="en-US"/>
        </w:rPr>
        <w:t xml:space="preserve"> = 0</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proofErr w:type="gramStart"/>
      <w:r w:rsidRPr="009B04CE">
        <w:rPr>
          <w:rFonts w:asciiTheme="minorHAnsi" w:hAnsiTheme="minorHAnsi"/>
          <w:i/>
          <w:sz w:val="22"/>
          <w:lang w:val="en-US"/>
        </w:rPr>
        <w:t>cp</w:t>
      </w:r>
      <w:proofErr w:type="spellEnd"/>
      <w:proofErr w:type="gramEnd"/>
      <w:r w:rsidRPr="009B04CE">
        <w:rPr>
          <w:rFonts w:asciiTheme="minorHAnsi" w:hAnsiTheme="minorHAnsi"/>
          <w:i/>
          <w:sz w:val="22"/>
          <w:lang w:val="en-US"/>
        </w:rPr>
        <w:t xml:space="preserve"> = 0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"D"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 xml:space="preserve">(24 + down))).Select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For i = 1 </w:t>
      </w:r>
      <w:proofErr w:type="gramStart"/>
      <w:r w:rsidRPr="009B04CE">
        <w:rPr>
          <w:rFonts w:asciiTheme="minorHAnsi" w:hAnsiTheme="minorHAnsi"/>
          <w:i/>
          <w:sz w:val="22"/>
          <w:lang w:val="en-US"/>
        </w:rPr>
        <w:t>To</w:t>
      </w:r>
      <w:proofErr w:type="gramEnd"/>
      <w:r w:rsidRPr="009B04CE">
        <w:rPr>
          <w:rFonts w:asciiTheme="minorHAnsi" w:hAnsiTheme="minorHAnsi"/>
          <w:i/>
          <w:sz w:val="22"/>
          <w:lang w:val="en-US"/>
        </w:rPr>
        <w:t xml:space="preserve"> shots</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diff</w:t>
      </w:r>
      <w:proofErr w:type="gramEnd"/>
      <w:r w:rsidRPr="009B04CE">
        <w:rPr>
          <w:rFonts w:asciiTheme="minorHAnsi" w:hAnsiTheme="minorHAnsi"/>
          <w:i/>
          <w:sz w:val="22"/>
          <w:lang w:val="en-US"/>
        </w:rPr>
        <w:t xml:space="preserve"> = diff + </w:t>
      </w:r>
      <w:proofErr w:type="spellStart"/>
      <w:r w:rsidRPr="009B04CE">
        <w:rPr>
          <w:rFonts w:asciiTheme="minorHAnsi" w:hAnsiTheme="minorHAnsi"/>
          <w:i/>
          <w:sz w:val="22"/>
          <w:lang w:val="en-US"/>
        </w:rPr>
        <w:t>ActiveCell.Value</w:t>
      </w:r>
      <w:proofErr w:type="spellEnd"/>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proofErr w:type="gramStart"/>
      <w:r w:rsidRPr="009B04CE">
        <w:rPr>
          <w:rFonts w:asciiTheme="minorHAnsi" w:hAnsiTheme="minorHAnsi"/>
          <w:i/>
          <w:sz w:val="22"/>
          <w:lang w:val="en-US"/>
        </w:rPr>
        <w:t>ActiveCell.Offset</w:t>
      </w:r>
      <w:proofErr w:type="spellEnd"/>
      <w:r w:rsidRPr="009B04CE">
        <w:rPr>
          <w:rFonts w:asciiTheme="minorHAnsi" w:hAnsiTheme="minorHAnsi"/>
          <w:i/>
          <w:sz w:val="22"/>
          <w:lang w:val="en-US"/>
        </w:rPr>
        <w:t>(</w:t>
      </w:r>
      <w:proofErr w:type="gramEnd"/>
      <w:r w:rsidRPr="009B04CE">
        <w:rPr>
          <w:rFonts w:asciiTheme="minorHAnsi" w:hAnsiTheme="minorHAnsi"/>
          <w:i/>
          <w:sz w:val="22"/>
          <w:lang w:val="en-US"/>
        </w:rPr>
        <w:t>0, 1).Select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proofErr w:type="gramStart"/>
      <w:r w:rsidRPr="009B04CE">
        <w:rPr>
          <w:rFonts w:asciiTheme="minorHAnsi" w:hAnsiTheme="minorHAnsi"/>
          <w:i/>
          <w:sz w:val="22"/>
          <w:lang w:val="en-US"/>
        </w:rPr>
        <w:t>cp</w:t>
      </w:r>
      <w:proofErr w:type="spellEnd"/>
      <w:proofErr w:type="gramEnd"/>
      <w:r w:rsidRPr="009B04CE">
        <w:rPr>
          <w:rFonts w:asciiTheme="minorHAnsi" w:hAnsiTheme="minorHAnsi"/>
          <w:i/>
          <w:sz w:val="22"/>
          <w:lang w:val="en-US"/>
        </w:rPr>
        <w:t xml:space="preserve"> = </w:t>
      </w:r>
      <w:proofErr w:type="spellStart"/>
      <w:r w:rsidRPr="009B04CE">
        <w:rPr>
          <w:rFonts w:asciiTheme="minorHAnsi" w:hAnsiTheme="minorHAnsi"/>
          <w:i/>
          <w:sz w:val="22"/>
          <w:lang w:val="en-US"/>
        </w:rPr>
        <w:t>cp</w:t>
      </w:r>
      <w:proofErr w:type="spellEnd"/>
      <w:r w:rsidRPr="009B04CE">
        <w:rPr>
          <w:rFonts w:asciiTheme="minorHAnsi" w:hAnsiTheme="minorHAnsi"/>
          <w:i/>
          <w:sz w:val="22"/>
          <w:lang w:val="en-US"/>
        </w:rPr>
        <w:t xml:space="preserve"> + </w:t>
      </w:r>
      <w:proofErr w:type="spellStart"/>
      <w:r w:rsidRPr="009B04CE">
        <w:rPr>
          <w:rFonts w:asciiTheme="minorHAnsi" w:hAnsiTheme="minorHAnsi"/>
          <w:i/>
          <w:sz w:val="22"/>
          <w:lang w:val="en-US"/>
        </w:rPr>
        <w:t>ActiveCell.Value</w:t>
      </w:r>
      <w:proofErr w:type="spellEnd"/>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proofErr w:type="gramStart"/>
      <w:r w:rsidRPr="009B04CE">
        <w:rPr>
          <w:rFonts w:asciiTheme="minorHAnsi" w:hAnsiTheme="minorHAnsi"/>
          <w:i/>
          <w:sz w:val="22"/>
          <w:lang w:val="en-US"/>
        </w:rPr>
        <w:t>ActiveCell.Offset</w:t>
      </w:r>
      <w:proofErr w:type="spellEnd"/>
      <w:r w:rsidRPr="009B04CE">
        <w:rPr>
          <w:rFonts w:asciiTheme="minorHAnsi" w:hAnsiTheme="minorHAnsi"/>
          <w:i/>
          <w:sz w:val="22"/>
          <w:lang w:val="en-US"/>
        </w:rPr>
        <w:t>(</w:t>
      </w:r>
      <w:proofErr w:type="gramEnd"/>
      <w:r w:rsidRPr="009B04CE">
        <w:rPr>
          <w:rFonts w:asciiTheme="minorHAnsi" w:hAnsiTheme="minorHAnsi"/>
          <w:i/>
          <w:sz w:val="22"/>
          <w:lang w:val="en-US"/>
        </w:rPr>
        <w:t>1, -1).Select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Next i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proofErr w:type="gramStart"/>
      <w:r w:rsidRPr="009B04CE">
        <w:rPr>
          <w:rFonts w:asciiTheme="minorHAnsi" w:hAnsiTheme="minorHAnsi"/>
          <w:i/>
          <w:sz w:val="22"/>
          <w:lang w:val="en-US"/>
        </w:rPr>
        <w:t>ActiveCell.Offset</w:t>
      </w:r>
      <w:proofErr w:type="spellEnd"/>
      <w:r w:rsidRPr="009B04CE">
        <w:rPr>
          <w:rFonts w:asciiTheme="minorHAnsi" w:hAnsiTheme="minorHAnsi"/>
          <w:i/>
          <w:sz w:val="22"/>
          <w:lang w:val="en-US"/>
        </w:rPr>
        <w:t>(</w:t>
      </w:r>
      <w:proofErr w:type="gramEnd"/>
      <w:r w:rsidRPr="009B04CE">
        <w:rPr>
          <w:rFonts w:asciiTheme="minorHAnsi" w:hAnsiTheme="minorHAnsi"/>
          <w:i/>
          <w:sz w:val="22"/>
          <w:lang w:val="en-US"/>
        </w:rPr>
        <w:t>-1, 6).Select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x = </w:t>
      </w:r>
      <w:proofErr w:type="spellStart"/>
      <w:r w:rsidRPr="009B04CE">
        <w:rPr>
          <w:rFonts w:asciiTheme="minorHAnsi" w:hAnsiTheme="minorHAnsi"/>
          <w:i/>
          <w:sz w:val="22"/>
          <w:lang w:val="en-US"/>
        </w:rPr>
        <w:t>ActiveCell.Value</w:t>
      </w:r>
      <w:proofErr w:type="spellEnd"/>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spellStart"/>
      <w:proofErr w:type="gramStart"/>
      <w:r w:rsidRPr="009B04CE">
        <w:rPr>
          <w:rFonts w:asciiTheme="minorHAnsi" w:hAnsiTheme="minorHAnsi"/>
          <w:i/>
          <w:sz w:val="22"/>
          <w:lang w:val="en-US"/>
        </w:rPr>
        <w:t>ActiveCell.Offset</w:t>
      </w:r>
      <w:proofErr w:type="spellEnd"/>
      <w:r w:rsidRPr="009B04CE">
        <w:rPr>
          <w:rFonts w:asciiTheme="minorHAnsi" w:hAnsiTheme="minorHAnsi"/>
          <w:i/>
          <w:sz w:val="22"/>
          <w:lang w:val="en-US"/>
        </w:rPr>
        <w:t>(</w:t>
      </w:r>
      <w:proofErr w:type="gramEnd"/>
      <w:r w:rsidRPr="009B04CE">
        <w:rPr>
          <w:rFonts w:asciiTheme="minorHAnsi" w:hAnsiTheme="minorHAnsi"/>
          <w:i/>
          <w:sz w:val="22"/>
          <w:lang w:val="en-US"/>
        </w:rPr>
        <w:t>0, 1).Select</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y = </w:t>
      </w:r>
      <w:proofErr w:type="spellStart"/>
      <w:r w:rsidRPr="009B04CE">
        <w:rPr>
          <w:rFonts w:asciiTheme="minorHAnsi" w:hAnsiTheme="minorHAnsi"/>
          <w:i/>
          <w:sz w:val="22"/>
          <w:lang w:val="en-US"/>
        </w:rPr>
        <w:t>ActiveCell.Value</w:t>
      </w:r>
      <w:proofErr w:type="spellEnd"/>
      <w:r w:rsidRPr="009B04CE">
        <w:rPr>
          <w:rFonts w:asciiTheme="minorHAnsi" w:hAnsiTheme="minorHAnsi"/>
          <w:i/>
          <w:sz w:val="22"/>
          <w:lang w:val="en-US"/>
        </w:rPr>
        <w:t xml:space="preserve">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"Q"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(24 + j))).FormulaR1C1 = x</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"R"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(24 + j))).FormulaR1C1 = y</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If shots &gt; 0 Then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"S"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(24 + j))).FormulaR1C1 = diff / shots</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If shots &gt; 0 Then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"T"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 xml:space="preserve">(24 + j))).FormulaR1C1 = </w:t>
      </w:r>
      <w:proofErr w:type="spellStart"/>
      <w:r w:rsidRPr="009B04CE">
        <w:rPr>
          <w:rFonts w:asciiTheme="minorHAnsi" w:hAnsiTheme="minorHAnsi"/>
          <w:i/>
          <w:sz w:val="22"/>
          <w:lang w:val="en-US"/>
        </w:rPr>
        <w:t>cp</w:t>
      </w:r>
      <w:proofErr w:type="spellEnd"/>
      <w:r w:rsidRPr="009B04CE">
        <w:rPr>
          <w:rFonts w:asciiTheme="minorHAnsi" w:hAnsiTheme="minorHAnsi"/>
          <w:i/>
          <w:sz w:val="22"/>
          <w:lang w:val="en-US"/>
        </w:rPr>
        <w:t xml:space="preserve"> / shots</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If shots &gt; 0 Then </w:t>
      </w:r>
      <w:proofErr w:type="gramStart"/>
      <w:r w:rsidRPr="009B04CE">
        <w:rPr>
          <w:rFonts w:asciiTheme="minorHAnsi" w:hAnsiTheme="minorHAnsi"/>
          <w:i/>
          <w:sz w:val="22"/>
          <w:lang w:val="en-US"/>
        </w:rPr>
        <w:t>Range(</w:t>
      </w:r>
      <w:proofErr w:type="gramEnd"/>
      <w:r w:rsidRPr="009B04CE">
        <w:rPr>
          <w:rFonts w:asciiTheme="minorHAnsi" w:hAnsiTheme="minorHAnsi"/>
          <w:i/>
          <w:sz w:val="22"/>
          <w:lang w:val="en-US"/>
        </w:rPr>
        <w:t xml:space="preserve">"U" + </w:t>
      </w:r>
      <w:proofErr w:type="spellStart"/>
      <w:r w:rsidRPr="009B04CE">
        <w:rPr>
          <w:rFonts w:asciiTheme="minorHAnsi" w:hAnsiTheme="minorHAnsi"/>
          <w:i/>
          <w:sz w:val="22"/>
          <w:lang w:val="en-US"/>
        </w:rPr>
        <w:t>LTrim</w:t>
      </w:r>
      <w:proofErr w:type="spellEnd"/>
      <w:r w:rsidRPr="009B04CE">
        <w:rPr>
          <w:rFonts w:asciiTheme="minorHAnsi" w:hAnsiTheme="minorHAnsi"/>
          <w:i/>
          <w:sz w:val="22"/>
          <w:lang w:val="en-US"/>
        </w:rPr>
        <w:t>(</w:t>
      </w:r>
      <w:proofErr w:type="spellStart"/>
      <w:r w:rsidRPr="009B04CE">
        <w:rPr>
          <w:rFonts w:asciiTheme="minorHAnsi" w:hAnsiTheme="minorHAnsi"/>
          <w:i/>
          <w:sz w:val="22"/>
          <w:lang w:val="en-US"/>
        </w:rPr>
        <w:t>Str</w:t>
      </w:r>
      <w:proofErr w:type="spellEnd"/>
      <w:r w:rsidRPr="009B04CE">
        <w:rPr>
          <w:rFonts w:asciiTheme="minorHAnsi" w:hAnsiTheme="minorHAnsi"/>
          <w:i/>
          <w:sz w:val="22"/>
          <w:lang w:val="en-US"/>
        </w:rPr>
        <w:t xml:space="preserve">(24 + j))).FormulaR1C1 = diff / shots * </w:t>
      </w:r>
      <w:proofErr w:type="spellStart"/>
      <w:r w:rsidRPr="009B04CE">
        <w:rPr>
          <w:rFonts w:asciiTheme="minorHAnsi" w:hAnsiTheme="minorHAnsi"/>
          <w:i/>
          <w:sz w:val="22"/>
          <w:lang w:val="en-US"/>
        </w:rPr>
        <w:t>cp</w:t>
      </w:r>
      <w:proofErr w:type="spellEnd"/>
      <w:r w:rsidRPr="009B04CE">
        <w:rPr>
          <w:rFonts w:asciiTheme="minorHAnsi" w:hAnsiTheme="minorHAnsi"/>
          <w:i/>
          <w:sz w:val="22"/>
          <w:lang w:val="en-US"/>
        </w:rPr>
        <w:t xml:space="preserve"> / shots * rho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w:t>
      </w:r>
      <w:proofErr w:type="gramStart"/>
      <w:r w:rsidRPr="009B04CE">
        <w:rPr>
          <w:rFonts w:asciiTheme="minorHAnsi" w:hAnsiTheme="minorHAnsi"/>
          <w:i/>
          <w:sz w:val="22"/>
          <w:lang w:val="en-US"/>
        </w:rPr>
        <w:t>down</w:t>
      </w:r>
      <w:proofErr w:type="gramEnd"/>
      <w:r w:rsidRPr="009B04CE">
        <w:rPr>
          <w:rFonts w:asciiTheme="minorHAnsi" w:hAnsiTheme="minorHAnsi"/>
          <w:i/>
          <w:sz w:val="22"/>
          <w:lang w:val="en-US"/>
        </w:rPr>
        <w:t xml:space="preserve"> = down + shots + 2</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j = j + 1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 xml:space="preserve">    Loop    </w:t>
      </w:r>
    </w:p>
    <w:p w:rsidR="0027049C" w:rsidRPr="009B04CE" w:rsidRDefault="0027049C" w:rsidP="0027049C">
      <w:pPr>
        <w:rPr>
          <w:rFonts w:asciiTheme="minorHAnsi" w:hAnsiTheme="minorHAnsi"/>
          <w:i/>
          <w:sz w:val="22"/>
          <w:lang w:val="en-US"/>
        </w:rPr>
      </w:pPr>
      <w:r w:rsidRPr="009B04CE">
        <w:rPr>
          <w:rFonts w:asciiTheme="minorHAnsi" w:hAnsiTheme="minorHAnsi"/>
          <w:i/>
          <w:sz w:val="22"/>
          <w:lang w:val="en-US"/>
        </w:rPr>
        <w:t>End Sub</w:t>
      </w:r>
    </w:p>
    <w:p w:rsidR="005268A1" w:rsidRDefault="005268A1">
      <w:pPr>
        <w:rPr>
          <w:rFonts w:asciiTheme="minorHAnsi" w:eastAsiaTheme="minorHAnsi" w:hAnsiTheme="minorHAnsi" w:cstheme="minorBidi"/>
          <w:szCs w:val="22"/>
          <w:lang w:val="en-US"/>
        </w:rPr>
      </w:pPr>
      <w:r>
        <w:br w:type="page"/>
      </w:r>
    </w:p>
    <w:p w:rsidR="0045472E" w:rsidRPr="0027049C" w:rsidRDefault="005268A1" w:rsidP="00496B4F">
      <w:pPr>
        <w:pStyle w:val="Ingenafstand"/>
      </w:pPr>
      <w:r>
        <w:rPr>
          <w:noProof/>
          <w:lang w:val="da-DK" w:eastAsia="da-DK"/>
        </w:rPr>
        <w:lastRenderedPageBreak/>
        <mc:AlternateContent>
          <mc:Choice Requires="wps">
            <w:drawing>
              <wp:anchor distT="0" distB="0" distL="114300" distR="114300" simplePos="0" relativeHeight="251665408" behindDoc="0" locked="0" layoutInCell="1" allowOverlap="1" wp14:anchorId="231122B0" wp14:editId="636C8397">
                <wp:simplePos x="0" y="0"/>
                <wp:positionH relativeFrom="margin">
                  <wp:align>left</wp:align>
                </wp:positionH>
                <wp:positionV relativeFrom="margin">
                  <wp:align>bottom</wp:align>
                </wp:positionV>
                <wp:extent cx="2847975" cy="262890"/>
                <wp:effectExtent l="0" t="3175"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D2E" w:rsidRPr="00917F1E" w:rsidRDefault="00590D2E">
                            <w:pPr>
                              <w:rPr>
                                <w:rFonts w:ascii="Arial" w:hAnsi="Arial" w:cs="Arial"/>
                                <w:b/>
                                <w:sz w:val="18"/>
                                <w:szCs w:val="18"/>
                              </w:rPr>
                            </w:pPr>
                            <w:r w:rsidRPr="00917F1E">
                              <w:rPr>
                                <w:rFonts w:ascii="Arial" w:hAnsi="Arial" w:cs="Arial"/>
                                <w:b/>
                                <w:sz w:val="18"/>
                                <w:szCs w:val="18"/>
                              </w:rPr>
                              <w:t>ISSN 1901-726X</w:t>
                            </w:r>
                          </w:p>
                          <w:p w:rsidR="00590D2E" w:rsidRPr="00917F1E" w:rsidRDefault="00590D2E">
                            <w:pPr>
                              <w:rPr>
                                <w:rFonts w:ascii="Arial" w:hAnsi="Arial" w:cs="Arial"/>
                                <w:b/>
                                <w:sz w:val="18"/>
                                <w:szCs w:val="18"/>
                              </w:rPr>
                            </w:pPr>
                            <w:r w:rsidRPr="00917F1E">
                              <w:rPr>
                                <w:rFonts w:ascii="Arial" w:hAnsi="Arial" w:cs="Arial"/>
                                <w:b/>
                                <w:sz w:val="18"/>
                                <w:szCs w:val="18"/>
                              </w:rPr>
                              <w:t xml:space="preserve">DCE Technical Report No. </w:t>
                            </w:r>
                            <w:r w:rsidR="004C5BB0">
                              <w:rPr>
                                <w:rFonts w:ascii="Arial" w:hAnsi="Arial" w:cs="Arial"/>
                                <w:b/>
                                <w:sz w:val="18"/>
                                <w:szCs w:val="18"/>
                              </w:rPr>
                              <w:t>144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0;margin-top:0;width:224.25pt;height:20.7pt;z-index:25166540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" stroked="f">
                <v:textbox style="mso-fit-shape-to-text:t" inset="0,0,0,0">
                  <w:txbxContent>
                    <w:p w:rsidR="00590D2E" w:rsidRPr="00917F1E" w:rsidRDefault="00590D2E">
                      <w:pPr>
                        <w:rPr>
                          <w:rFonts w:ascii="Arial" w:hAnsi="Arial" w:cs="Arial"/>
                          <w:b/>
                          <w:sz w:val="18"/>
                          <w:szCs w:val="18"/>
                        </w:rPr>
                      </w:pPr>
                      <w:r w:rsidRPr="00917F1E">
                        <w:rPr>
                          <w:rFonts w:ascii="Arial" w:hAnsi="Arial" w:cs="Arial"/>
                          <w:b/>
                          <w:sz w:val="18"/>
                          <w:szCs w:val="18"/>
                        </w:rPr>
                        <w:t>ISSN 1901-726X</w:t>
                      </w:r>
                    </w:p>
                    <w:p w:rsidR="00590D2E" w:rsidRPr="00917F1E" w:rsidRDefault="00590D2E">
                      <w:pPr>
                        <w:rPr>
                          <w:rFonts w:ascii="Arial" w:hAnsi="Arial" w:cs="Arial"/>
                          <w:b/>
                          <w:sz w:val="18"/>
                          <w:szCs w:val="18"/>
                        </w:rPr>
                      </w:pPr>
                      <w:r w:rsidRPr="00917F1E">
                        <w:rPr>
                          <w:rFonts w:ascii="Arial" w:hAnsi="Arial" w:cs="Arial"/>
                          <w:b/>
                          <w:sz w:val="18"/>
                          <w:szCs w:val="18"/>
                        </w:rPr>
                        <w:t xml:space="preserve">DCE Technical Report No. </w:t>
                      </w:r>
                      <w:r w:rsidR="004C5BB0">
                        <w:rPr>
                          <w:rFonts w:ascii="Arial" w:hAnsi="Arial" w:cs="Arial"/>
                          <w:b/>
                          <w:sz w:val="18"/>
                          <w:szCs w:val="18"/>
                        </w:rPr>
                        <w:t>144</w:t>
                      </w:r>
                    </w:p>
                  </w:txbxContent>
                </v:textbox>
                <w10:wrap anchorx="margin" anchory="margin"/>
              </v:shape>
            </w:pict>
          </mc:Fallback>
        </mc:AlternateContent>
      </w:r>
    </w:p>
    <w:sectPr w:rsidR="0045472E" w:rsidRPr="0027049C" w:rsidSect="0027049C">
      <w:type w:val="continuous"/>
      <w:pgSz w:w="11906" w:h="16838"/>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363F7"/>
    <w:multiLevelType w:val="multilevel"/>
    <w:tmpl w:val="71C4034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B6E43BF"/>
    <w:multiLevelType w:val="hybridMultilevel"/>
    <w:tmpl w:val="97783D34"/>
    <w:lvl w:ilvl="0" w:tplc="0406000F">
      <w:start w:val="1"/>
      <w:numFmt w:val="decimal"/>
      <w:lvlText w:val="%1."/>
      <w:lvlJc w:val="left"/>
      <w:pPr>
        <w:ind w:left="720" w:hanging="360"/>
      </w:pPr>
      <w:rPr>
        <w:rFonts w:ascii="Times New Roman" w:hAnsi="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5B2034D0"/>
    <w:multiLevelType w:val="multilevel"/>
    <w:tmpl w:val="E32EF4D2"/>
    <w:lvl w:ilvl="0">
      <w:start w:val="1"/>
      <w:numFmt w:val="decimal"/>
      <w:pStyle w:val="Overskrift1"/>
      <w:lvlText w:val="%1."/>
      <w:lvlJc w:val="left"/>
      <w:pPr>
        <w:ind w:left="-240" w:hanging="720"/>
      </w:pPr>
      <w:rPr>
        <w:rFonts w:hint="default"/>
      </w:rPr>
    </w:lvl>
    <w:lvl w:ilvl="1">
      <w:start w:val="1"/>
      <w:numFmt w:val="decimal"/>
      <w:pStyle w:val="Overskrift2"/>
      <w:isLgl/>
      <w:lvlText w:val="%1.%2"/>
      <w:lvlJc w:val="left"/>
      <w:pPr>
        <w:ind w:left="-240" w:hanging="720"/>
      </w:pPr>
      <w:rPr>
        <w:rFonts w:hint="default"/>
      </w:rPr>
    </w:lvl>
    <w:lvl w:ilvl="2">
      <w:start w:val="1"/>
      <w:numFmt w:val="decimal"/>
      <w:isLgl/>
      <w:lvlText w:val="%1.%2.%3"/>
      <w:lvlJc w:val="left"/>
      <w:pPr>
        <w:ind w:left="120" w:hanging="1080"/>
      </w:pPr>
      <w:rPr>
        <w:rFonts w:hint="default"/>
      </w:rPr>
    </w:lvl>
    <w:lvl w:ilvl="3">
      <w:start w:val="1"/>
      <w:numFmt w:val="decimal"/>
      <w:isLgl/>
      <w:lvlText w:val="%1.%2.%3.%4"/>
      <w:lvlJc w:val="left"/>
      <w:pPr>
        <w:ind w:left="480" w:hanging="1440"/>
      </w:pPr>
      <w:rPr>
        <w:rFonts w:hint="default"/>
      </w:rPr>
    </w:lvl>
    <w:lvl w:ilvl="4">
      <w:start w:val="1"/>
      <w:numFmt w:val="decimal"/>
      <w:isLgl/>
      <w:lvlText w:val="%1.%2.%3.%4.%5"/>
      <w:lvlJc w:val="left"/>
      <w:pPr>
        <w:ind w:left="840" w:hanging="1800"/>
      </w:pPr>
      <w:rPr>
        <w:rFonts w:hint="default"/>
      </w:rPr>
    </w:lvl>
    <w:lvl w:ilvl="5">
      <w:start w:val="1"/>
      <w:numFmt w:val="decimal"/>
      <w:isLgl/>
      <w:lvlText w:val="%1.%2.%3.%4.%5.%6"/>
      <w:lvlJc w:val="left"/>
      <w:pPr>
        <w:ind w:left="1200" w:hanging="2160"/>
      </w:pPr>
      <w:rPr>
        <w:rFonts w:hint="default"/>
      </w:rPr>
    </w:lvl>
    <w:lvl w:ilvl="6">
      <w:start w:val="1"/>
      <w:numFmt w:val="decimal"/>
      <w:isLgl/>
      <w:lvlText w:val="%1.%2.%3.%4.%5.%6.%7"/>
      <w:lvlJc w:val="left"/>
      <w:pPr>
        <w:ind w:left="1560" w:hanging="2520"/>
      </w:pPr>
      <w:rPr>
        <w:rFonts w:hint="default"/>
      </w:rPr>
    </w:lvl>
    <w:lvl w:ilvl="7">
      <w:start w:val="1"/>
      <w:numFmt w:val="decimal"/>
      <w:isLgl/>
      <w:lvlText w:val="%1.%2.%3.%4.%5.%6.%7.%8"/>
      <w:lvlJc w:val="left"/>
      <w:pPr>
        <w:ind w:left="1920" w:hanging="2880"/>
      </w:pPr>
      <w:rPr>
        <w:rFonts w:hint="default"/>
      </w:rPr>
    </w:lvl>
    <w:lvl w:ilvl="8">
      <w:start w:val="1"/>
      <w:numFmt w:val="decimal"/>
      <w:isLgl/>
      <w:lvlText w:val="%1.%2.%3.%4.%5.%6.%7.%8.%9"/>
      <w:lvlJc w:val="left"/>
      <w:pPr>
        <w:ind w:left="2280" w:hanging="3240"/>
      </w:pPr>
      <w:rPr>
        <w:rFonts w:hint="default"/>
      </w:rPr>
    </w:lvl>
  </w:abstractNum>
  <w:abstractNum w:abstractNumId="3">
    <w:nsid w:val="5BD2530C"/>
    <w:multiLevelType w:val="multilevel"/>
    <w:tmpl w:val="1124D066"/>
    <w:styleLink w:val="StyleOutlinenumberedArial"/>
    <w:lvl w:ilvl="0">
      <w:start w:val="1"/>
      <w:numFmt w:val="decimal"/>
      <w:lvlText w:val="%1."/>
      <w:lvlJc w:val="left"/>
      <w:pPr>
        <w:tabs>
          <w:tab w:val="num" w:pos="454"/>
        </w:tabs>
        <w:ind w:left="454" w:firstLine="0"/>
      </w:pPr>
      <w:rPr>
        <w:rFonts w:hint="default"/>
      </w:rPr>
    </w:lvl>
    <w:lvl w:ilvl="1">
      <w:start w:val="1"/>
      <w:numFmt w:val="lowerLetter"/>
      <w:lvlText w:val="%2."/>
      <w:lvlJc w:val="left"/>
      <w:pPr>
        <w:tabs>
          <w:tab w:val="num" w:pos="907"/>
        </w:tabs>
        <w:ind w:left="907" w:firstLine="0"/>
      </w:pPr>
      <w:rPr>
        <w:rFonts w:ascii="Arial" w:hAnsi="Arial" w:hint="default"/>
        <w:sz w:val="24"/>
      </w:rPr>
    </w:lvl>
    <w:lvl w:ilvl="2">
      <w:start w:val="1"/>
      <w:numFmt w:val="lowerRoman"/>
      <w:lvlText w:val="%3."/>
      <w:lvlJc w:val="right"/>
      <w:pPr>
        <w:tabs>
          <w:tab w:val="num" w:pos="1361"/>
        </w:tabs>
        <w:ind w:left="1361" w:firstLine="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
    <w:nsid w:val="6002799D"/>
    <w:multiLevelType w:val="hybridMultilevel"/>
    <w:tmpl w:val="D824850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6C8B4E6A"/>
    <w:multiLevelType w:val="hybridMultilevel"/>
    <w:tmpl w:val="8410EAD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6DE2547E"/>
    <w:multiLevelType w:val="multilevel"/>
    <w:tmpl w:val="6A40AC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6E590F9B"/>
    <w:multiLevelType w:val="hybridMultilevel"/>
    <w:tmpl w:val="7B96C096"/>
    <w:lvl w:ilvl="0" w:tplc="EAAEAA9A">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7"/>
  </w:num>
  <w:num w:numId="5">
    <w:abstractNumId w:val="6"/>
  </w:num>
  <w:num w:numId="6">
    <w:abstractNumId w:val="0"/>
  </w:num>
  <w:num w:numId="7">
    <w:abstractNumId w:val="4"/>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B91"/>
    <w:rsid w:val="000030AC"/>
    <w:rsid w:val="0002283F"/>
    <w:rsid w:val="000C23F2"/>
    <w:rsid w:val="000C5F07"/>
    <w:rsid w:val="000F7364"/>
    <w:rsid w:val="00102FDA"/>
    <w:rsid w:val="0011187A"/>
    <w:rsid w:val="001327C7"/>
    <w:rsid w:val="0013533E"/>
    <w:rsid w:val="00160D30"/>
    <w:rsid w:val="00172B56"/>
    <w:rsid w:val="00175FC5"/>
    <w:rsid w:val="0018003C"/>
    <w:rsid w:val="001B441F"/>
    <w:rsid w:val="001F2E67"/>
    <w:rsid w:val="00200CD8"/>
    <w:rsid w:val="002070BE"/>
    <w:rsid w:val="00224670"/>
    <w:rsid w:val="00237879"/>
    <w:rsid w:val="002552EA"/>
    <w:rsid w:val="0027049C"/>
    <w:rsid w:val="0027661B"/>
    <w:rsid w:val="002A5197"/>
    <w:rsid w:val="002E167A"/>
    <w:rsid w:val="00302040"/>
    <w:rsid w:val="003B0AD7"/>
    <w:rsid w:val="003B60AD"/>
    <w:rsid w:val="003E37C8"/>
    <w:rsid w:val="003F4566"/>
    <w:rsid w:val="00432F1F"/>
    <w:rsid w:val="0044135A"/>
    <w:rsid w:val="0044343E"/>
    <w:rsid w:val="0045472E"/>
    <w:rsid w:val="0046035F"/>
    <w:rsid w:val="00467B91"/>
    <w:rsid w:val="00481727"/>
    <w:rsid w:val="00482E77"/>
    <w:rsid w:val="00496B4F"/>
    <w:rsid w:val="004B09C6"/>
    <w:rsid w:val="004C5BB0"/>
    <w:rsid w:val="004D088E"/>
    <w:rsid w:val="004D4930"/>
    <w:rsid w:val="00507760"/>
    <w:rsid w:val="005114AA"/>
    <w:rsid w:val="005238BD"/>
    <w:rsid w:val="005268A1"/>
    <w:rsid w:val="00531ED0"/>
    <w:rsid w:val="0056564C"/>
    <w:rsid w:val="00567220"/>
    <w:rsid w:val="00590D2E"/>
    <w:rsid w:val="00593600"/>
    <w:rsid w:val="00595B57"/>
    <w:rsid w:val="005A2AC2"/>
    <w:rsid w:val="005D5E38"/>
    <w:rsid w:val="005D61CF"/>
    <w:rsid w:val="00601910"/>
    <w:rsid w:val="00602587"/>
    <w:rsid w:val="00620217"/>
    <w:rsid w:val="0062756D"/>
    <w:rsid w:val="0063317A"/>
    <w:rsid w:val="006578AA"/>
    <w:rsid w:val="0066007C"/>
    <w:rsid w:val="00661044"/>
    <w:rsid w:val="006778EA"/>
    <w:rsid w:val="00682222"/>
    <w:rsid w:val="006830F6"/>
    <w:rsid w:val="00691A07"/>
    <w:rsid w:val="006B2CC7"/>
    <w:rsid w:val="006E13FD"/>
    <w:rsid w:val="00707432"/>
    <w:rsid w:val="007423B5"/>
    <w:rsid w:val="0078035B"/>
    <w:rsid w:val="00782541"/>
    <w:rsid w:val="007832A5"/>
    <w:rsid w:val="00786894"/>
    <w:rsid w:val="007B1E0A"/>
    <w:rsid w:val="007F7D70"/>
    <w:rsid w:val="0083046D"/>
    <w:rsid w:val="0085564B"/>
    <w:rsid w:val="00892F46"/>
    <w:rsid w:val="008A11B9"/>
    <w:rsid w:val="008B5773"/>
    <w:rsid w:val="008F282E"/>
    <w:rsid w:val="00917F1E"/>
    <w:rsid w:val="00937D41"/>
    <w:rsid w:val="00943863"/>
    <w:rsid w:val="00957FE9"/>
    <w:rsid w:val="00966BA2"/>
    <w:rsid w:val="00972D54"/>
    <w:rsid w:val="00975B96"/>
    <w:rsid w:val="009B04CE"/>
    <w:rsid w:val="009B1F7A"/>
    <w:rsid w:val="009C03EC"/>
    <w:rsid w:val="009D4A25"/>
    <w:rsid w:val="00A11431"/>
    <w:rsid w:val="00A42B60"/>
    <w:rsid w:val="00A448F0"/>
    <w:rsid w:val="00A95DA7"/>
    <w:rsid w:val="00AB0821"/>
    <w:rsid w:val="00AB164E"/>
    <w:rsid w:val="00AB22CD"/>
    <w:rsid w:val="00AB6013"/>
    <w:rsid w:val="00AC560C"/>
    <w:rsid w:val="00B3070A"/>
    <w:rsid w:val="00B47CBD"/>
    <w:rsid w:val="00B51823"/>
    <w:rsid w:val="00B54EC5"/>
    <w:rsid w:val="00B6245E"/>
    <w:rsid w:val="00B64259"/>
    <w:rsid w:val="00B64C4C"/>
    <w:rsid w:val="00B82996"/>
    <w:rsid w:val="00B82ED3"/>
    <w:rsid w:val="00B85C8B"/>
    <w:rsid w:val="00BB04EF"/>
    <w:rsid w:val="00BD6578"/>
    <w:rsid w:val="00C2290F"/>
    <w:rsid w:val="00C30003"/>
    <w:rsid w:val="00C56BEE"/>
    <w:rsid w:val="00C617F6"/>
    <w:rsid w:val="00C81BF1"/>
    <w:rsid w:val="00CA7E11"/>
    <w:rsid w:val="00CB20C9"/>
    <w:rsid w:val="00CC450B"/>
    <w:rsid w:val="00D01300"/>
    <w:rsid w:val="00D407BC"/>
    <w:rsid w:val="00D64AF8"/>
    <w:rsid w:val="00D92055"/>
    <w:rsid w:val="00D92F7A"/>
    <w:rsid w:val="00DA15A6"/>
    <w:rsid w:val="00DB227B"/>
    <w:rsid w:val="00DB51FB"/>
    <w:rsid w:val="00DE414B"/>
    <w:rsid w:val="00DF37A5"/>
    <w:rsid w:val="00E23468"/>
    <w:rsid w:val="00E27EA4"/>
    <w:rsid w:val="00E52571"/>
    <w:rsid w:val="00E664C7"/>
    <w:rsid w:val="00E705C6"/>
    <w:rsid w:val="00E7757B"/>
    <w:rsid w:val="00E95234"/>
    <w:rsid w:val="00EB1DAA"/>
    <w:rsid w:val="00EB4A47"/>
    <w:rsid w:val="00EC3AF5"/>
    <w:rsid w:val="00EE07AB"/>
    <w:rsid w:val="00F002BC"/>
    <w:rsid w:val="00F37476"/>
    <w:rsid w:val="00F76A66"/>
    <w:rsid w:val="00FB67B8"/>
    <w:rsid w:val="00FE48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Overskrift1">
    <w:name w:val="heading 1"/>
    <w:basedOn w:val="Normal"/>
    <w:next w:val="Normal"/>
    <w:link w:val="Overskrift1Tegn"/>
    <w:uiPriority w:val="9"/>
    <w:qFormat/>
    <w:rsid w:val="0045472E"/>
    <w:pPr>
      <w:keepNext/>
      <w:keepLines/>
      <w:numPr>
        <w:numId w:val="3"/>
      </w:numPr>
      <w:spacing w:before="480" w:line="276" w:lineRule="auto"/>
      <w:ind w:left="720" w:hanging="360"/>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Overskrift2">
    <w:name w:val="heading 2"/>
    <w:basedOn w:val="Normal"/>
    <w:next w:val="Normal"/>
    <w:link w:val="Overskrift2Tegn"/>
    <w:uiPriority w:val="9"/>
    <w:qFormat/>
    <w:rsid w:val="0045472E"/>
    <w:pPr>
      <w:keepNext/>
      <w:keepLines/>
      <w:numPr>
        <w:ilvl w:val="1"/>
        <w:numId w:val="3"/>
      </w:numPr>
      <w:spacing w:before="200" w:after="240" w:line="276" w:lineRule="auto"/>
      <w:ind w:left="480" w:hanging="480"/>
      <w:jc w:val="both"/>
      <w:outlineLvl w:val="1"/>
    </w:pPr>
    <w:rPr>
      <w:rFonts w:asciiTheme="majorHAnsi" w:eastAsiaTheme="majorEastAsia" w:hAnsiTheme="majorHAnsi" w:cstheme="majorBidi"/>
      <w:b/>
      <w:bCs/>
      <w:color w:val="4F81BD" w:themeColor="accent1"/>
      <w:sz w:val="26"/>
      <w:szCs w:val="26"/>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StyleOutlinenumberedArial">
    <w:name w:val="Style Outline numbered Arial"/>
    <w:basedOn w:val="Ingenoversigt"/>
    <w:rsid w:val="000C23F2"/>
    <w:pPr>
      <w:numPr>
        <w:numId w:val="1"/>
      </w:numPr>
    </w:pPr>
  </w:style>
  <w:style w:type="paragraph" w:styleId="Markeringsbobletekst">
    <w:name w:val="Balloon Text"/>
    <w:basedOn w:val="Normal"/>
    <w:link w:val="MarkeringsbobletekstTegn"/>
    <w:uiPriority w:val="99"/>
    <w:semiHidden/>
    <w:unhideWhenUsed/>
    <w:rsid w:val="0044135A"/>
    <w:rPr>
      <w:rFonts w:ascii="Tahoma" w:hAnsi="Tahoma" w:cs="Tahoma"/>
      <w:sz w:val="16"/>
      <w:szCs w:val="16"/>
    </w:rPr>
  </w:style>
  <w:style w:type="character" w:customStyle="1" w:styleId="MarkeringsbobletekstTegn">
    <w:name w:val="Markeringsbobletekst Tegn"/>
    <w:link w:val="Markeringsbobletekst"/>
    <w:uiPriority w:val="99"/>
    <w:semiHidden/>
    <w:rsid w:val="0044135A"/>
    <w:rPr>
      <w:rFonts w:ascii="Tahoma" w:hAnsi="Tahoma" w:cs="Tahoma"/>
      <w:sz w:val="16"/>
      <w:szCs w:val="16"/>
      <w:lang w:eastAsia="en-US"/>
    </w:rPr>
  </w:style>
  <w:style w:type="character" w:customStyle="1" w:styleId="Overskrift1Tegn">
    <w:name w:val="Overskrift 1 Tegn"/>
    <w:link w:val="Overskrift1"/>
    <w:uiPriority w:val="9"/>
    <w:rsid w:val="0045472E"/>
    <w:rPr>
      <w:rFonts w:asciiTheme="majorHAnsi" w:eastAsiaTheme="majorEastAsia" w:hAnsiTheme="majorHAnsi" w:cstheme="majorBidi"/>
      <w:b/>
      <w:bCs/>
      <w:color w:val="365F91" w:themeColor="accent1" w:themeShade="BF"/>
      <w:sz w:val="28"/>
      <w:szCs w:val="28"/>
      <w:lang w:val="en-US" w:eastAsia="en-US"/>
    </w:rPr>
  </w:style>
  <w:style w:type="character" w:customStyle="1" w:styleId="Overskrift2Tegn">
    <w:name w:val="Overskrift 2 Tegn"/>
    <w:link w:val="Overskrift2"/>
    <w:uiPriority w:val="9"/>
    <w:rsid w:val="0045472E"/>
    <w:rPr>
      <w:rFonts w:asciiTheme="majorHAnsi" w:eastAsiaTheme="majorEastAsia" w:hAnsiTheme="majorHAnsi" w:cstheme="majorBidi"/>
      <w:b/>
      <w:bCs/>
      <w:color w:val="4F81BD" w:themeColor="accent1"/>
      <w:sz w:val="26"/>
      <w:szCs w:val="26"/>
      <w:lang w:val="en-US" w:eastAsia="en-US"/>
    </w:rPr>
  </w:style>
  <w:style w:type="paragraph" w:styleId="Ingenafstand">
    <w:name w:val="No Spacing"/>
    <w:aliases w:val="Normal2"/>
    <w:basedOn w:val="Normal"/>
    <w:uiPriority w:val="1"/>
    <w:qFormat/>
    <w:rsid w:val="00496B4F"/>
    <w:pPr>
      <w:spacing w:after="200" w:line="276" w:lineRule="auto"/>
      <w:jc w:val="both"/>
    </w:pPr>
    <w:rPr>
      <w:rFonts w:asciiTheme="minorHAnsi" w:eastAsiaTheme="minorHAnsi" w:hAnsiTheme="minorHAnsi" w:cstheme="minorBidi"/>
      <w:sz w:val="22"/>
      <w:szCs w:val="22"/>
      <w:lang w:val="en-US"/>
    </w:rPr>
  </w:style>
  <w:style w:type="paragraph" w:styleId="Listeafsnit">
    <w:name w:val="List Paragraph"/>
    <w:basedOn w:val="Normal"/>
    <w:uiPriority w:val="34"/>
    <w:qFormat/>
    <w:rsid w:val="0027049C"/>
    <w:pPr>
      <w:spacing w:after="200" w:line="276" w:lineRule="auto"/>
      <w:ind w:left="720"/>
      <w:contextualSpacing/>
      <w:jc w:val="both"/>
    </w:pPr>
    <w:rPr>
      <w:rFonts w:asciiTheme="minorHAnsi" w:eastAsiaTheme="minorHAnsi" w:hAnsiTheme="minorHAnsi" w:cstheme="minorBidi"/>
      <w:sz w:val="22"/>
      <w:szCs w:val="22"/>
      <w:lang w:val="da-DK"/>
    </w:rPr>
  </w:style>
  <w:style w:type="table" w:styleId="Tabel-Gitter">
    <w:name w:val="Table Grid"/>
    <w:basedOn w:val="Tabel-Normal"/>
    <w:uiPriority w:val="59"/>
    <w:rsid w:val="00CC4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Overskrift1">
    <w:name w:val="heading 1"/>
    <w:basedOn w:val="Normal"/>
    <w:next w:val="Normal"/>
    <w:link w:val="Overskrift1Tegn"/>
    <w:uiPriority w:val="9"/>
    <w:qFormat/>
    <w:rsid w:val="0045472E"/>
    <w:pPr>
      <w:keepNext/>
      <w:keepLines/>
      <w:numPr>
        <w:numId w:val="3"/>
      </w:numPr>
      <w:spacing w:before="480" w:line="276" w:lineRule="auto"/>
      <w:ind w:left="720" w:hanging="360"/>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Overskrift2">
    <w:name w:val="heading 2"/>
    <w:basedOn w:val="Normal"/>
    <w:next w:val="Normal"/>
    <w:link w:val="Overskrift2Tegn"/>
    <w:uiPriority w:val="9"/>
    <w:qFormat/>
    <w:rsid w:val="0045472E"/>
    <w:pPr>
      <w:keepNext/>
      <w:keepLines/>
      <w:numPr>
        <w:ilvl w:val="1"/>
        <w:numId w:val="3"/>
      </w:numPr>
      <w:spacing w:before="200" w:after="240" w:line="276" w:lineRule="auto"/>
      <w:ind w:left="480" w:hanging="480"/>
      <w:jc w:val="both"/>
      <w:outlineLvl w:val="1"/>
    </w:pPr>
    <w:rPr>
      <w:rFonts w:asciiTheme="majorHAnsi" w:eastAsiaTheme="majorEastAsia" w:hAnsiTheme="majorHAnsi" w:cstheme="majorBidi"/>
      <w:b/>
      <w:bCs/>
      <w:color w:val="4F81BD" w:themeColor="accent1"/>
      <w:sz w:val="26"/>
      <w:szCs w:val="26"/>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StyleOutlinenumberedArial">
    <w:name w:val="Style Outline numbered Arial"/>
    <w:basedOn w:val="Ingenoversigt"/>
    <w:rsid w:val="000C23F2"/>
    <w:pPr>
      <w:numPr>
        <w:numId w:val="1"/>
      </w:numPr>
    </w:pPr>
  </w:style>
  <w:style w:type="paragraph" w:styleId="Markeringsbobletekst">
    <w:name w:val="Balloon Text"/>
    <w:basedOn w:val="Normal"/>
    <w:link w:val="MarkeringsbobletekstTegn"/>
    <w:uiPriority w:val="99"/>
    <w:semiHidden/>
    <w:unhideWhenUsed/>
    <w:rsid w:val="0044135A"/>
    <w:rPr>
      <w:rFonts w:ascii="Tahoma" w:hAnsi="Tahoma" w:cs="Tahoma"/>
      <w:sz w:val="16"/>
      <w:szCs w:val="16"/>
    </w:rPr>
  </w:style>
  <w:style w:type="character" w:customStyle="1" w:styleId="MarkeringsbobletekstTegn">
    <w:name w:val="Markeringsbobletekst Tegn"/>
    <w:link w:val="Markeringsbobletekst"/>
    <w:uiPriority w:val="99"/>
    <w:semiHidden/>
    <w:rsid w:val="0044135A"/>
    <w:rPr>
      <w:rFonts w:ascii="Tahoma" w:hAnsi="Tahoma" w:cs="Tahoma"/>
      <w:sz w:val="16"/>
      <w:szCs w:val="16"/>
      <w:lang w:eastAsia="en-US"/>
    </w:rPr>
  </w:style>
  <w:style w:type="character" w:customStyle="1" w:styleId="Overskrift1Tegn">
    <w:name w:val="Overskrift 1 Tegn"/>
    <w:link w:val="Overskrift1"/>
    <w:uiPriority w:val="9"/>
    <w:rsid w:val="0045472E"/>
    <w:rPr>
      <w:rFonts w:asciiTheme="majorHAnsi" w:eastAsiaTheme="majorEastAsia" w:hAnsiTheme="majorHAnsi" w:cstheme="majorBidi"/>
      <w:b/>
      <w:bCs/>
      <w:color w:val="365F91" w:themeColor="accent1" w:themeShade="BF"/>
      <w:sz w:val="28"/>
      <w:szCs w:val="28"/>
      <w:lang w:val="en-US" w:eastAsia="en-US"/>
    </w:rPr>
  </w:style>
  <w:style w:type="character" w:customStyle="1" w:styleId="Overskrift2Tegn">
    <w:name w:val="Overskrift 2 Tegn"/>
    <w:link w:val="Overskrift2"/>
    <w:uiPriority w:val="9"/>
    <w:rsid w:val="0045472E"/>
    <w:rPr>
      <w:rFonts w:asciiTheme="majorHAnsi" w:eastAsiaTheme="majorEastAsia" w:hAnsiTheme="majorHAnsi" w:cstheme="majorBidi"/>
      <w:b/>
      <w:bCs/>
      <w:color w:val="4F81BD" w:themeColor="accent1"/>
      <w:sz w:val="26"/>
      <w:szCs w:val="26"/>
      <w:lang w:val="en-US" w:eastAsia="en-US"/>
    </w:rPr>
  </w:style>
  <w:style w:type="paragraph" w:styleId="Ingenafstand">
    <w:name w:val="No Spacing"/>
    <w:aliases w:val="Normal2"/>
    <w:basedOn w:val="Normal"/>
    <w:uiPriority w:val="1"/>
    <w:qFormat/>
    <w:rsid w:val="00496B4F"/>
    <w:pPr>
      <w:spacing w:after="200" w:line="276" w:lineRule="auto"/>
      <w:jc w:val="both"/>
    </w:pPr>
    <w:rPr>
      <w:rFonts w:asciiTheme="minorHAnsi" w:eastAsiaTheme="minorHAnsi" w:hAnsiTheme="minorHAnsi" w:cstheme="minorBidi"/>
      <w:sz w:val="22"/>
      <w:szCs w:val="22"/>
      <w:lang w:val="en-US"/>
    </w:rPr>
  </w:style>
  <w:style w:type="paragraph" w:styleId="Listeafsnit">
    <w:name w:val="List Paragraph"/>
    <w:basedOn w:val="Normal"/>
    <w:uiPriority w:val="34"/>
    <w:qFormat/>
    <w:rsid w:val="0027049C"/>
    <w:pPr>
      <w:spacing w:after="200" w:line="276" w:lineRule="auto"/>
      <w:ind w:left="720"/>
      <w:contextualSpacing/>
      <w:jc w:val="both"/>
    </w:pPr>
    <w:rPr>
      <w:rFonts w:asciiTheme="minorHAnsi" w:eastAsiaTheme="minorHAnsi" w:hAnsiTheme="minorHAnsi" w:cstheme="minorBidi"/>
      <w:sz w:val="22"/>
      <w:szCs w:val="22"/>
      <w:lang w:val="da-DK"/>
    </w:rPr>
  </w:style>
  <w:style w:type="table" w:styleId="Tabel-Gitter">
    <w:name w:val="Table Grid"/>
    <w:basedOn w:val="Tabel-Normal"/>
    <w:uiPriority w:val="59"/>
    <w:rsid w:val="00CC4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tif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if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tif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tiff"/><Relationship Id="rId10" Type="http://schemas.openxmlformats.org/officeDocument/2006/relationships/image" Target="media/image4.emf"/><Relationship Id="rId19" Type="http://schemas.openxmlformats.org/officeDocument/2006/relationships/image" Target="media/image13.tiff"/><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A4986-8073-4EF8-BA28-2E785EA5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4541</Words>
  <Characters>26117</Characters>
  <Application>Microsoft Office Word</Application>
  <DocSecurity>0</DocSecurity>
  <Lines>435</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Aalborg University</Company>
  <LinksUpToDate>false</LinksUpToDate>
  <CharactersWithSpaces>30547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Author 3</dc:creator>
  <cp:lastModifiedBy>lva</cp:lastModifiedBy>
  <cp:revision>2</cp:revision>
  <cp:lastPrinted>2013-05-31T07:42:00Z</cp:lastPrinted>
  <dcterms:created xsi:type="dcterms:W3CDTF">2014-03-04T15:10:00Z</dcterms:created>
  <dcterms:modified xsi:type="dcterms:W3CDTF">2014-03-04T15:10:00Z</dcterms:modified>
  <cp:category>DCE Technical Memorandum</cp:category>
</cp:coreProperties>
</file>