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C0530" w14:textId="77777777" w:rsidR="008E154A" w:rsidRDefault="008E154A">
      <w:pPr>
        <w:rPr>
          <w:lang w:val="en-US"/>
        </w:rPr>
      </w:pPr>
      <w:r w:rsidRPr="000A1728">
        <w:rPr>
          <w:lang w:val="en-US"/>
        </w:rPr>
        <w:t>NERA</w:t>
      </w:r>
      <w:r>
        <w:rPr>
          <w:lang w:val="en-US"/>
        </w:rPr>
        <w:t>, March 2013 – Network no 10, Higher Education</w:t>
      </w:r>
    </w:p>
    <w:p w14:paraId="0D4FBC36" w14:textId="77777777" w:rsidR="008E154A" w:rsidRPr="0074137C" w:rsidRDefault="008E154A" w:rsidP="000A1728">
      <w:pPr>
        <w:pStyle w:val="Heading1"/>
        <w:rPr>
          <w:rFonts w:ascii="Palatino Linotype" w:hAnsi="Palatino Linotype" w:cs="Palatino Linotype"/>
          <w:lang w:val="en-US"/>
        </w:rPr>
      </w:pPr>
      <w:bookmarkStart w:id="0" w:name="_GoBack"/>
      <w:bookmarkEnd w:id="0"/>
      <w:r>
        <w:rPr>
          <w:rFonts w:ascii="Palatino Linotype" w:hAnsi="Palatino Linotype" w:cs="Palatino Linotype"/>
          <w:lang w:val="en-US"/>
        </w:rPr>
        <w:t xml:space="preserve">Student attitudes towards </w:t>
      </w:r>
      <w:r w:rsidRPr="0074137C">
        <w:rPr>
          <w:rFonts w:ascii="Palatino Linotype" w:hAnsi="Palatino Linotype" w:cs="Palatino Linotype"/>
          <w:lang w:val="en-US"/>
        </w:rPr>
        <w:t xml:space="preserve">group examination </w:t>
      </w:r>
      <w:r>
        <w:rPr>
          <w:rFonts w:ascii="Palatino Linotype" w:hAnsi="Palatino Linotype" w:cs="Palatino Linotype"/>
          <w:lang w:val="en-US"/>
        </w:rPr>
        <w:t>in HE</w:t>
      </w:r>
    </w:p>
    <w:p w14:paraId="46F418D1" w14:textId="77777777" w:rsidR="008E154A" w:rsidRPr="0074137C" w:rsidRDefault="008E154A" w:rsidP="000A1728">
      <w:pPr>
        <w:spacing w:after="0" w:line="240" w:lineRule="auto"/>
        <w:rPr>
          <w:rFonts w:ascii="Palatino Linotype" w:hAnsi="Palatino Linotype" w:cs="Palatino Linotype"/>
          <w:i/>
          <w:iCs/>
          <w:lang w:val="en-US"/>
        </w:rPr>
      </w:pPr>
      <w:r w:rsidRPr="0074137C">
        <w:rPr>
          <w:rFonts w:ascii="Palatino Linotype" w:hAnsi="Palatino Linotype" w:cs="Palatino Linotype"/>
          <w:i/>
          <w:iCs/>
          <w:lang w:val="en-US"/>
        </w:rPr>
        <w:t>Annie Aarup Jensen, Associate Professor, PhD</w:t>
      </w:r>
    </w:p>
    <w:p w14:paraId="1D68E26B" w14:textId="77777777" w:rsidR="008E154A" w:rsidRPr="0074137C" w:rsidRDefault="008E154A" w:rsidP="000A1728">
      <w:pPr>
        <w:spacing w:after="0" w:line="240" w:lineRule="auto"/>
        <w:rPr>
          <w:rFonts w:ascii="Palatino Linotype" w:hAnsi="Palatino Linotype" w:cs="Palatino Linotype"/>
          <w:i/>
          <w:iCs/>
          <w:lang w:val="en-US"/>
        </w:rPr>
      </w:pPr>
      <w:r w:rsidRPr="0074137C">
        <w:rPr>
          <w:rFonts w:ascii="Palatino Linotype" w:hAnsi="Palatino Linotype" w:cs="Palatino Linotype"/>
          <w:i/>
          <w:iCs/>
          <w:lang w:val="en-US"/>
        </w:rPr>
        <w:t>Lone Krogh Kjær-Rasmussen, Associate Professor</w:t>
      </w:r>
    </w:p>
    <w:p w14:paraId="5BC2EA34" w14:textId="77777777" w:rsidR="008E154A" w:rsidRPr="0074137C" w:rsidRDefault="008E154A" w:rsidP="000A1728">
      <w:pPr>
        <w:spacing w:after="0" w:line="240" w:lineRule="auto"/>
        <w:rPr>
          <w:rFonts w:ascii="Palatino Linotype" w:hAnsi="Palatino Linotype" w:cs="Palatino Linotype"/>
          <w:i/>
          <w:iCs/>
          <w:lang w:val="en-US"/>
        </w:rPr>
      </w:pPr>
      <w:r w:rsidRPr="0074137C">
        <w:rPr>
          <w:rFonts w:ascii="Palatino Linotype" w:hAnsi="Palatino Linotype" w:cs="Palatino Linotype"/>
          <w:i/>
          <w:iCs/>
          <w:lang w:val="en-US"/>
        </w:rPr>
        <w:t>Department of Learning and Philosophy, Aalborg University, Denmark</w:t>
      </w:r>
    </w:p>
    <w:p w14:paraId="5F9FA3BB" w14:textId="77777777" w:rsidR="008E154A" w:rsidRPr="0074137C" w:rsidRDefault="008E154A" w:rsidP="000A1728">
      <w:pPr>
        <w:spacing w:after="0" w:line="240" w:lineRule="auto"/>
        <w:rPr>
          <w:rFonts w:ascii="Palatino Linotype" w:hAnsi="Palatino Linotype" w:cs="Palatino Linotype"/>
          <w:i/>
          <w:iCs/>
          <w:lang w:val="en-US"/>
        </w:rPr>
      </w:pPr>
    </w:p>
    <w:p w14:paraId="0A592AC8" w14:textId="77777777" w:rsidR="008E154A" w:rsidRDefault="008E154A" w:rsidP="000A1728">
      <w:pPr>
        <w:spacing w:after="0" w:line="240" w:lineRule="auto"/>
        <w:rPr>
          <w:rFonts w:ascii="Palatino Linotype" w:hAnsi="Palatino Linotype" w:cs="Palatino Linotype"/>
          <w:lang w:val="en-US"/>
        </w:rPr>
      </w:pPr>
      <w:r>
        <w:rPr>
          <w:rFonts w:ascii="Palatino Linotype" w:hAnsi="Palatino Linotype" w:cs="Palatino Linotype"/>
          <w:lang w:val="en-US"/>
        </w:rPr>
        <w:t xml:space="preserve">The </w:t>
      </w:r>
      <w:r w:rsidRPr="0074137C">
        <w:rPr>
          <w:rFonts w:ascii="Palatino Linotype" w:hAnsi="Palatino Linotype" w:cs="Palatino Linotype"/>
          <w:lang w:val="en-US"/>
        </w:rPr>
        <w:t>Danish government has decided to re-introduce group examinations as assessment form</w:t>
      </w:r>
      <w:r>
        <w:rPr>
          <w:rFonts w:ascii="Palatino Linotype" w:hAnsi="Palatino Linotype" w:cs="Palatino Linotype"/>
          <w:lang w:val="en-US"/>
        </w:rPr>
        <w:t xml:space="preserve">. From an alignment perspective (Biggs and Tang, 2007) this is considered good news in a group based problem oriented university such as Aalborg University, and preparations at all levels are made in order to re-instate group examinations. However, not all involved stakeholders share the enthusiasm for this change. </w:t>
      </w:r>
      <w:r w:rsidRPr="0074137C">
        <w:rPr>
          <w:rFonts w:ascii="Palatino Linotype" w:hAnsi="Palatino Linotype" w:cs="Palatino Linotype"/>
          <w:lang w:val="en-US"/>
        </w:rPr>
        <w:t xml:space="preserve">In a small survey among university students in 4 master programs we found that the majority of the students today </w:t>
      </w:r>
      <w:r>
        <w:rPr>
          <w:rFonts w:ascii="Palatino Linotype" w:hAnsi="Palatino Linotype" w:cs="Palatino Linotype"/>
          <w:lang w:val="en-US"/>
        </w:rPr>
        <w:t xml:space="preserve">seem to </w:t>
      </w:r>
      <w:r w:rsidRPr="0074137C">
        <w:rPr>
          <w:rFonts w:ascii="Palatino Linotype" w:hAnsi="Palatino Linotype" w:cs="Palatino Linotype"/>
          <w:lang w:val="en-US"/>
        </w:rPr>
        <w:t xml:space="preserve">resent the idea of group examination: they prefer to work alone, or to be only responsible for their own work </w:t>
      </w:r>
      <w:r>
        <w:rPr>
          <w:rFonts w:ascii="Palatino Linotype" w:hAnsi="Palatino Linotype" w:cs="Palatino Linotype"/>
          <w:lang w:val="en-US"/>
        </w:rPr>
        <w:t>during</w:t>
      </w:r>
      <w:r w:rsidRPr="0074137C">
        <w:rPr>
          <w:rFonts w:ascii="Palatino Linotype" w:hAnsi="Palatino Linotype" w:cs="Palatino Linotype"/>
          <w:lang w:val="en-US"/>
        </w:rPr>
        <w:t xml:space="preserve"> the examination; they want to be sure that the examination gives them the opportunity to ‘shine’ without having to be considerate towards other students</w:t>
      </w:r>
      <w:r>
        <w:rPr>
          <w:rFonts w:ascii="Palatino Linotype" w:hAnsi="Palatino Linotype" w:cs="Palatino Linotype"/>
          <w:lang w:val="en-US"/>
        </w:rPr>
        <w:t xml:space="preserve"> etc</w:t>
      </w:r>
      <w:r w:rsidRPr="0074137C">
        <w:rPr>
          <w:rFonts w:ascii="Palatino Linotype" w:hAnsi="Palatino Linotype" w:cs="Palatino Linotype"/>
          <w:lang w:val="en-US"/>
        </w:rPr>
        <w:t xml:space="preserve">. </w:t>
      </w:r>
      <w:r>
        <w:rPr>
          <w:rFonts w:ascii="Palatino Linotype" w:hAnsi="Palatino Linotype" w:cs="Palatino Linotype"/>
          <w:lang w:val="en-US"/>
        </w:rPr>
        <w:t>T</w:t>
      </w:r>
      <w:r w:rsidRPr="0074137C">
        <w:rPr>
          <w:rFonts w:ascii="Palatino Linotype" w:hAnsi="Palatino Linotype" w:cs="Palatino Linotype"/>
          <w:lang w:val="en-US"/>
        </w:rPr>
        <w:t>hey do not necessarily experience breach in the ‘alignment’ between the group work process and the individual examination</w:t>
      </w:r>
      <w:r>
        <w:rPr>
          <w:rFonts w:ascii="Palatino Linotype" w:hAnsi="Palatino Linotype" w:cs="Palatino Linotype"/>
          <w:lang w:val="en-US"/>
        </w:rPr>
        <w:t xml:space="preserve"> and they</w:t>
      </w:r>
      <w:r w:rsidRPr="0074137C">
        <w:rPr>
          <w:rFonts w:ascii="Palatino Linotype" w:hAnsi="Palatino Linotype" w:cs="Palatino Linotype"/>
          <w:lang w:val="en-US"/>
        </w:rPr>
        <w:t xml:space="preserve"> feel that the individual examination is a better</w:t>
      </w:r>
      <w:r>
        <w:rPr>
          <w:rFonts w:ascii="Palatino Linotype" w:hAnsi="Palatino Linotype" w:cs="Palatino Linotype"/>
          <w:lang w:val="en-US"/>
        </w:rPr>
        <w:t xml:space="preserve"> and more trustworthy </w:t>
      </w:r>
      <w:r w:rsidRPr="0074137C">
        <w:rPr>
          <w:rFonts w:ascii="Palatino Linotype" w:hAnsi="Palatino Linotype" w:cs="Palatino Linotype"/>
          <w:lang w:val="en-US"/>
        </w:rPr>
        <w:t xml:space="preserve"> foundation for a valid assessment of the</w:t>
      </w:r>
      <w:r>
        <w:rPr>
          <w:rFonts w:ascii="Palatino Linotype" w:hAnsi="Palatino Linotype" w:cs="Palatino Linotype"/>
          <w:lang w:val="en-US"/>
        </w:rPr>
        <w:t>ir</w:t>
      </w:r>
      <w:r w:rsidRPr="0074137C">
        <w:rPr>
          <w:rFonts w:ascii="Palatino Linotype" w:hAnsi="Palatino Linotype" w:cs="Palatino Linotype"/>
          <w:lang w:val="en-US"/>
        </w:rPr>
        <w:t xml:space="preserve"> </w:t>
      </w:r>
      <w:r>
        <w:rPr>
          <w:rFonts w:ascii="Palatino Linotype" w:hAnsi="Palatino Linotype" w:cs="Palatino Linotype"/>
          <w:lang w:val="en-US"/>
        </w:rPr>
        <w:t xml:space="preserve">individual </w:t>
      </w:r>
      <w:r w:rsidRPr="0074137C">
        <w:rPr>
          <w:rFonts w:ascii="Palatino Linotype" w:hAnsi="Palatino Linotype" w:cs="Palatino Linotype"/>
          <w:lang w:val="en-US"/>
        </w:rPr>
        <w:t>knowledge, skills and competences.</w:t>
      </w:r>
      <w:r>
        <w:rPr>
          <w:rFonts w:ascii="Palatino Linotype" w:hAnsi="Palatino Linotype" w:cs="Palatino Linotype"/>
          <w:lang w:val="en-US"/>
        </w:rPr>
        <w:t xml:space="preserve"> Based on the results from a larger questionnaire survey among students at different levels (BA and MA) this paper will</w:t>
      </w:r>
      <w:r w:rsidRPr="0074137C">
        <w:rPr>
          <w:rFonts w:ascii="Palatino Linotype" w:hAnsi="Palatino Linotype" w:cs="Palatino Linotype"/>
          <w:lang w:val="en-US"/>
        </w:rPr>
        <w:t xml:space="preserve"> </w:t>
      </w:r>
      <w:r>
        <w:rPr>
          <w:rFonts w:ascii="Palatino Linotype" w:hAnsi="Palatino Linotype" w:cs="Palatino Linotype"/>
          <w:lang w:val="en-US"/>
        </w:rPr>
        <w:t xml:space="preserve">investigate the reasons for the students’ unfavorable </w:t>
      </w:r>
      <w:r w:rsidRPr="007B5485">
        <w:rPr>
          <w:rFonts w:ascii="Palatino Linotype" w:hAnsi="Palatino Linotype" w:cs="Palatino Linotype"/>
          <w:lang w:val="en-US"/>
        </w:rPr>
        <w:t>attitude</w:t>
      </w:r>
      <w:r w:rsidR="007B5485" w:rsidRPr="007B5485">
        <w:rPr>
          <w:rFonts w:ascii="Palatino Linotype" w:hAnsi="Palatino Linotype" w:cs="Palatino Linotype"/>
          <w:lang w:val="en-US"/>
        </w:rPr>
        <w:t xml:space="preserve"> –</w:t>
      </w:r>
      <w:r w:rsidR="007B5485" w:rsidRPr="007B5485">
        <w:rPr>
          <w:rFonts w:ascii="Palatino Linotype" w:hAnsi="Palatino Linotype" w:cs="Palatino Linotype"/>
          <w:color w:val="FF0000"/>
          <w:lang w:val="en-US"/>
        </w:rPr>
        <w:t xml:space="preserve"> </w:t>
      </w:r>
      <w:r w:rsidR="007B5485" w:rsidRPr="00D01070">
        <w:rPr>
          <w:rFonts w:ascii="Palatino Linotype" w:hAnsi="Palatino Linotype" w:cs="Palatino Linotype"/>
          <w:lang w:val="en-US"/>
        </w:rPr>
        <w:t>is it for instance due to individuality (</w:t>
      </w:r>
      <w:proofErr w:type="spellStart"/>
      <w:r w:rsidR="007B5485" w:rsidRPr="00D01070">
        <w:rPr>
          <w:rFonts w:ascii="Palatino Linotype" w:hAnsi="Palatino Linotype" w:cs="Palatino Linotype"/>
          <w:lang w:val="en-US"/>
        </w:rPr>
        <w:t>Illeris</w:t>
      </w:r>
      <w:proofErr w:type="spellEnd"/>
      <w:r w:rsidR="007B5485" w:rsidRPr="00D01070">
        <w:rPr>
          <w:rFonts w:ascii="Palatino Linotype" w:hAnsi="Palatino Linotype" w:cs="Palatino Linotype"/>
          <w:lang w:val="en-US"/>
        </w:rPr>
        <w:t xml:space="preserve"> et al, 2009) or lack of confidence in the educational system</w:t>
      </w:r>
      <w:r w:rsidR="007B5485">
        <w:rPr>
          <w:rFonts w:ascii="Palatino Linotype" w:hAnsi="Palatino Linotype" w:cs="Palatino Linotype"/>
          <w:lang w:val="en-US"/>
        </w:rPr>
        <w:t xml:space="preserve"> -</w:t>
      </w:r>
      <w:r>
        <w:rPr>
          <w:rFonts w:ascii="Palatino Linotype" w:hAnsi="Palatino Linotype" w:cs="Palatino Linotype"/>
          <w:lang w:val="en-US"/>
        </w:rPr>
        <w:t xml:space="preserve"> and discuss what measures can be </w:t>
      </w:r>
      <w:r w:rsidR="007B5485">
        <w:rPr>
          <w:rFonts w:ascii="Palatino Linotype" w:hAnsi="Palatino Linotype" w:cs="Palatino Linotype"/>
          <w:lang w:val="en-US"/>
        </w:rPr>
        <w:t>taken to relieve this,</w:t>
      </w:r>
      <w:r>
        <w:rPr>
          <w:rFonts w:ascii="Palatino Linotype" w:hAnsi="Palatino Linotype" w:cs="Palatino Linotype"/>
          <w:lang w:val="en-US"/>
        </w:rPr>
        <w:t xml:space="preserve"> as well as examine the positive attitudes and expectations. In this connection the role of the educational system and group’s supervisor will also be discussed.</w:t>
      </w:r>
    </w:p>
    <w:p w14:paraId="19CAF913" w14:textId="77777777" w:rsidR="008E154A" w:rsidRDefault="008E154A" w:rsidP="000A1728">
      <w:pPr>
        <w:spacing w:after="0" w:line="240" w:lineRule="auto"/>
        <w:rPr>
          <w:rFonts w:ascii="Palatino Linotype" w:hAnsi="Palatino Linotype" w:cs="Palatino Linotype"/>
          <w:lang w:val="en-US"/>
        </w:rPr>
      </w:pPr>
    </w:p>
    <w:p w14:paraId="1AC20D25" w14:textId="77777777" w:rsidR="008E154A" w:rsidRDefault="008E154A" w:rsidP="000A1728">
      <w:pPr>
        <w:spacing w:after="0"/>
        <w:rPr>
          <w:lang w:val="en-US"/>
        </w:rPr>
      </w:pPr>
    </w:p>
    <w:p w14:paraId="217F039C" w14:textId="77777777" w:rsidR="008E154A" w:rsidRPr="000D0126" w:rsidRDefault="008E154A" w:rsidP="00C940F7">
      <w:pPr>
        <w:tabs>
          <w:tab w:val="left" w:pos="567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spacing w:line="240" w:lineRule="auto"/>
        <w:ind w:left="567" w:hanging="567"/>
        <w:rPr>
          <w:rFonts w:ascii="Palatino Linotype" w:hAnsi="Palatino Linotype" w:cs="Palatino Linotype"/>
          <w:sz w:val="20"/>
          <w:szCs w:val="20"/>
          <w:lang w:val="en-GB"/>
        </w:rPr>
      </w:pPr>
      <w:r w:rsidRPr="00C940F7">
        <w:rPr>
          <w:rFonts w:ascii="Palatino Linotype" w:hAnsi="Palatino Linotype" w:cs="Palatino Linotype"/>
          <w:sz w:val="20"/>
          <w:szCs w:val="20"/>
          <w:lang w:val="en-GB"/>
        </w:rPr>
        <w:t xml:space="preserve">Biggs, J. &amp; C. Tang. (2007). </w:t>
      </w:r>
      <w:r w:rsidRPr="00C940F7">
        <w:rPr>
          <w:rFonts w:ascii="Palatino Linotype" w:hAnsi="Palatino Linotype" w:cs="Palatino Linotype"/>
          <w:i/>
          <w:iCs/>
          <w:sz w:val="20"/>
          <w:szCs w:val="20"/>
          <w:lang w:val="en-GB"/>
        </w:rPr>
        <w:t>Teaching for Quality Learning at University</w:t>
      </w:r>
      <w:r w:rsidRPr="00C940F7">
        <w:rPr>
          <w:rFonts w:ascii="Palatino Linotype" w:hAnsi="Palatino Linotype" w:cs="Palatino Linotype"/>
          <w:sz w:val="20"/>
          <w:szCs w:val="20"/>
          <w:lang w:val="en-GB"/>
        </w:rPr>
        <w:t>. The S</w:t>
      </w:r>
      <w:r>
        <w:rPr>
          <w:rFonts w:ascii="Palatino Linotype" w:hAnsi="Palatino Linotype" w:cs="Palatino Linotype"/>
          <w:sz w:val="20"/>
          <w:szCs w:val="20"/>
          <w:lang w:val="en-GB"/>
        </w:rPr>
        <w:t xml:space="preserve">ociety for Research into Higher </w:t>
      </w:r>
      <w:r w:rsidRPr="00C940F7">
        <w:rPr>
          <w:rFonts w:ascii="Palatino Linotype" w:hAnsi="Palatino Linotype" w:cs="Palatino Linotype"/>
          <w:sz w:val="20"/>
          <w:szCs w:val="20"/>
          <w:lang w:val="en-GB"/>
        </w:rPr>
        <w:t xml:space="preserve">Education. </w:t>
      </w:r>
      <w:r w:rsidRPr="000D0126">
        <w:rPr>
          <w:rFonts w:ascii="Palatino Linotype" w:hAnsi="Palatino Linotype" w:cs="Palatino Linotype"/>
          <w:sz w:val="20"/>
          <w:szCs w:val="20"/>
          <w:lang w:val="en-GB"/>
        </w:rPr>
        <w:t>Mai</w:t>
      </w:r>
      <w:r w:rsidR="00F65A02">
        <w:rPr>
          <w:rFonts w:ascii="Palatino Linotype" w:hAnsi="Palatino Linotype" w:cs="Palatino Linotype"/>
          <w:sz w:val="20"/>
          <w:szCs w:val="20"/>
          <w:lang w:val="en-GB"/>
        </w:rPr>
        <w:t>denhead: Open University Press</w:t>
      </w:r>
    </w:p>
    <w:p w14:paraId="20BA2FDF" w14:textId="77777777" w:rsidR="008E154A" w:rsidRPr="000D0126" w:rsidRDefault="008E154A" w:rsidP="00C940F7">
      <w:pPr>
        <w:tabs>
          <w:tab w:val="left" w:pos="0"/>
          <w:tab w:val="left" w:pos="396"/>
          <w:tab w:val="left" w:pos="567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spacing w:line="240" w:lineRule="auto"/>
        <w:ind w:left="567" w:hanging="567"/>
        <w:rPr>
          <w:rFonts w:ascii="Palatino Linotype" w:hAnsi="Palatino Linotype" w:cs="Palatino Linotype"/>
          <w:sz w:val="20"/>
          <w:szCs w:val="20"/>
          <w:lang w:val="en-GB"/>
        </w:rPr>
      </w:pPr>
      <w:r w:rsidRPr="000D0126">
        <w:rPr>
          <w:rFonts w:ascii="Palatino Linotype" w:hAnsi="Palatino Linotype" w:cs="Palatino Linotype"/>
          <w:sz w:val="20"/>
          <w:szCs w:val="20"/>
          <w:lang w:val="en-GB"/>
        </w:rPr>
        <w:t xml:space="preserve">Illeris K. et al. (2009) Ungdomsliv – mellem individualisering </w:t>
      </w:r>
      <w:proofErr w:type="gramStart"/>
      <w:r w:rsidRPr="000D0126">
        <w:rPr>
          <w:rFonts w:ascii="Palatino Linotype" w:hAnsi="Palatino Linotype" w:cs="Palatino Linotype"/>
          <w:sz w:val="20"/>
          <w:szCs w:val="20"/>
          <w:lang w:val="en-GB"/>
        </w:rPr>
        <w:t>og</w:t>
      </w:r>
      <w:proofErr w:type="gramEnd"/>
      <w:r w:rsidRPr="000D0126">
        <w:rPr>
          <w:rFonts w:ascii="Palatino Linotype" w:hAnsi="Palatino Linotype" w:cs="Palatino Linotype"/>
          <w:sz w:val="20"/>
          <w:szCs w:val="20"/>
          <w:lang w:val="en-GB"/>
        </w:rPr>
        <w:t xml:space="preserve"> standardisering. </w:t>
      </w:r>
      <w:proofErr w:type="spellStart"/>
      <w:r w:rsidRPr="000D0126">
        <w:rPr>
          <w:rFonts w:ascii="Palatino Linotype" w:hAnsi="Palatino Linotype" w:cs="Palatino Linotype"/>
          <w:sz w:val="20"/>
          <w:szCs w:val="20"/>
          <w:lang w:val="en-GB"/>
        </w:rPr>
        <w:t>Samfundslitteratur</w:t>
      </w:r>
      <w:proofErr w:type="spellEnd"/>
    </w:p>
    <w:p w14:paraId="21CB3A55" w14:textId="77777777" w:rsidR="008E154A" w:rsidRPr="00C940F7" w:rsidRDefault="008E154A" w:rsidP="0074137C">
      <w:pPr>
        <w:tabs>
          <w:tab w:val="left" w:pos="0"/>
          <w:tab w:val="left" w:pos="396"/>
          <w:tab w:val="left" w:pos="567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spacing w:line="240" w:lineRule="auto"/>
        <w:ind w:left="567" w:hanging="567"/>
        <w:rPr>
          <w:rFonts w:ascii="Palatino Linotype" w:hAnsi="Palatino Linotype" w:cs="Palatino Linotype"/>
          <w:sz w:val="20"/>
          <w:szCs w:val="20"/>
        </w:rPr>
      </w:pPr>
      <w:r w:rsidRPr="007B5485">
        <w:rPr>
          <w:rFonts w:ascii="Palatino Linotype" w:hAnsi="Palatino Linotype" w:cs="Palatino Linotype"/>
          <w:sz w:val="20"/>
          <w:szCs w:val="20"/>
        </w:rPr>
        <w:t xml:space="preserve">Krogh, L &amp; A. Aarup Jensen (2010). </w:t>
      </w:r>
      <w:r w:rsidRPr="0074137C">
        <w:rPr>
          <w:rFonts w:ascii="Palatino Linotype" w:hAnsi="Palatino Linotype" w:cs="Palatino Linotype"/>
          <w:sz w:val="20"/>
          <w:szCs w:val="20"/>
          <w:lang w:val="en-GB"/>
        </w:rPr>
        <w:t>Problem-based learning in Higher Education : new approaches to assessmen</w:t>
      </w:r>
      <w:r>
        <w:rPr>
          <w:rFonts w:ascii="Palatino Linotype" w:hAnsi="Palatino Linotype" w:cs="Palatino Linotype"/>
          <w:sz w:val="20"/>
          <w:szCs w:val="20"/>
          <w:lang w:val="en-GB"/>
        </w:rPr>
        <w:t xml:space="preserve">t. </w:t>
      </w:r>
      <w:r w:rsidRPr="007B5485">
        <w:rPr>
          <w:rFonts w:ascii="Palatino Linotype" w:hAnsi="Palatino Linotype" w:cs="Verdana"/>
          <w:sz w:val="20"/>
          <w:szCs w:val="17"/>
          <w:lang w:val="en-US" w:eastAsia="da-DK"/>
        </w:rPr>
        <w:t xml:space="preserve">In: Improving Student Learning: For the Twenty-First Century Learner. ed. / Chris Rust. </w:t>
      </w:r>
      <w:r w:rsidRPr="007B5485">
        <w:rPr>
          <w:rFonts w:ascii="Palatino Linotype" w:hAnsi="Palatino Linotype" w:cs="Verdana"/>
          <w:sz w:val="20"/>
          <w:szCs w:val="17"/>
          <w:lang w:eastAsia="da-DK"/>
        </w:rPr>
        <w:t>Oxford Brookes University, 2010</w:t>
      </w:r>
    </w:p>
    <w:p w14:paraId="0C898AD3" w14:textId="77777777" w:rsidR="008E154A" w:rsidRDefault="008E154A" w:rsidP="0074137C">
      <w:pPr>
        <w:tabs>
          <w:tab w:val="left" w:pos="0"/>
          <w:tab w:val="left" w:pos="396"/>
          <w:tab w:val="left" w:pos="567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spacing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K</w:t>
      </w:r>
      <w:r w:rsidRPr="00C940F7">
        <w:rPr>
          <w:rFonts w:ascii="Palatino Linotype" w:hAnsi="Palatino Linotype" w:cs="Palatino Linotype"/>
          <w:sz w:val="20"/>
          <w:szCs w:val="20"/>
        </w:rPr>
        <w:t xml:space="preserve">rogh L. (2011). </w:t>
      </w:r>
      <w:r w:rsidRPr="00C940F7">
        <w:rPr>
          <w:rFonts w:ascii="Palatino Linotype" w:hAnsi="Palatino Linotype" w:cs="Palatino Linotype"/>
          <w:i/>
          <w:iCs/>
          <w:sz w:val="20"/>
          <w:szCs w:val="20"/>
        </w:rPr>
        <w:t>Kvaliteten af eksamener på videregående uddannelser</w:t>
      </w:r>
      <w:r w:rsidRPr="00C940F7">
        <w:rPr>
          <w:rFonts w:ascii="Palatino Linotype" w:hAnsi="Palatino Linotype" w:cs="Palatino Linotype"/>
          <w:sz w:val="20"/>
          <w:szCs w:val="20"/>
        </w:rPr>
        <w:t xml:space="preserve"> i Målt &amp; Vejet. Uddannelsesforskning om evaluering, eds. K. Andreasen , N. Friche og A. Rasmussen. Aalborg Universitets forlag</w:t>
      </w:r>
    </w:p>
    <w:p w14:paraId="139F801F" w14:textId="77777777" w:rsidR="008E154A" w:rsidRPr="00C940F7" w:rsidRDefault="008E154A" w:rsidP="00C940F7">
      <w:pPr>
        <w:spacing w:after="0" w:line="240" w:lineRule="auto"/>
        <w:rPr>
          <w:sz w:val="20"/>
          <w:szCs w:val="20"/>
          <w:lang w:val="en-GB"/>
        </w:rPr>
      </w:pPr>
    </w:p>
    <w:p w14:paraId="6902D2F7" w14:textId="77777777" w:rsidR="00F85AA8" w:rsidRPr="00C940F7" w:rsidRDefault="00F85AA8">
      <w:pPr>
        <w:spacing w:after="0" w:line="240" w:lineRule="auto"/>
        <w:rPr>
          <w:sz w:val="20"/>
          <w:szCs w:val="20"/>
          <w:lang w:val="en-GB"/>
        </w:rPr>
      </w:pPr>
    </w:p>
    <w:sectPr w:rsidR="00F85AA8" w:rsidRPr="00C940F7" w:rsidSect="00F910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55DE"/>
    <w:multiLevelType w:val="multilevel"/>
    <w:tmpl w:val="D7BC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28"/>
    <w:rsid w:val="000037AC"/>
    <w:rsid w:val="000139F3"/>
    <w:rsid w:val="00073D0A"/>
    <w:rsid w:val="000A1728"/>
    <w:rsid w:val="000D0126"/>
    <w:rsid w:val="000D1250"/>
    <w:rsid w:val="00177EE0"/>
    <w:rsid w:val="00193B2E"/>
    <w:rsid w:val="001B3F59"/>
    <w:rsid w:val="00230639"/>
    <w:rsid w:val="003050C8"/>
    <w:rsid w:val="0031337E"/>
    <w:rsid w:val="00333A33"/>
    <w:rsid w:val="003410C8"/>
    <w:rsid w:val="003541C8"/>
    <w:rsid w:val="0042513E"/>
    <w:rsid w:val="00435F38"/>
    <w:rsid w:val="0047743B"/>
    <w:rsid w:val="0048123D"/>
    <w:rsid w:val="004B734F"/>
    <w:rsid w:val="004C4794"/>
    <w:rsid w:val="004E58FC"/>
    <w:rsid w:val="004F0969"/>
    <w:rsid w:val="00543264"/>
    <w:rsid w:val="0057113A"/>
    <w:rsid w:val="006133C2"/>
    <w:rsid w:val="00625775"/>
    <w:rsid w:val="006A6AC2"/>
    <w:rsid w:val="00726344"/>
    <w:rsid w:val="0074137C"/>
    <w:rsid w:val="007B5485"/>
    <w:rsid w:val="007C7F6D"/>
    <w:rsid w:val="008044FB"/>
    <w:rsid w:val="008E154A"/>
    <w:rsid w:val="00941A76"/>
    <w:rsid w:val="00A36009"/>
    <w:rsid w:val="00A63905"/>
    <w:rsid w:val="00A65B81"/>
    <w:rsid w:val="00A96B78"/>
    <w:rsid w:val="00AF4514"/>
    <w:rsid w:val="00B03247"/>
    <w:rsid w:val="00B87059"/>
    <w:rsid w:val="00C20AF6"/>
    <w:rsid w:val="00C248A8"/>
    <w:rsid w:val="00C34B96"/>
    <w:rsid w:val="00C43EF8"/>
    <w:rsid w:val="00C940F7"/>
    <w:rsid w:val="00D01070"/>
    <w:rsid w:val="00D51340"/>
    <w:rsid w:val="00D64877"/>
    <w:rsid w:val="00E33B9E"/>
    <w:rsid w:val="00E60059"/>
    <w:rsid w:val="00E61CEF"/>
    <w:rsid w:val="00F04247"/>
    <w:rsid w:val="00F14C49"/>
    <w:rsid w:val="00F4688B"/>
    <w:rsid w:val="00F65A02"/>
    <w:rsid w:val="00F85AA8"/>
    <w:rsid w:val="00F9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E9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5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172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1728"/>
    <w:rPr>
      <w:rFonts w:ascii="Cambria" w:hAnsi="Cambria" w:cs="Cambria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62577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5775"/>
    <w:rPr>
      <w:rFonts w:eastAsia="Times New Roman"/>
      <w:lang w:val="en-US" w:eastAsia="da-DK"/>
    </w:rPr>
  </w:style>
  <w:style w:type="character" w:styleId="Hyperlink">
    <w:name w:val="Hyperlink"/>
    <w:basedOn w:val="DefaultParagraphFont"/>
    <w:uiPriority w:val="99"/>
    <w:rsid w:val="00F0424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F04247"/>
    <w:rPr>
      <w:b/>
      <w:bCs/>
    </w:rPr>
  </w:style>
  <w:style w:type="paragraph" w:styleId="NormalWeb">
    <w:name w:val="Normal (Web)"/>
    <w:basedOn w:val="Normal"/>
    <w:uiPriority w:val="99"/>
    <w:rsid w:val="00F04247"/>
    <w:pPr>
      <w:spacing w:before="100" w:beforeAutospacing="1" w:after="100" w:afterAutospacing="1" w:line="240" w:lineRule="auto"/>
    </w:pPr>
    <w:rPr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4774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43B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13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3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39F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39F3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5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172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1728"/>
    <w:rPr>
      <w:rFonts w:ascii="Cambria" w:hAnsi="Cambria" w:cs="Cambria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62577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5775"/>
    <w:rPr>
      <w:rFonts w:eastAsia="Times New Roman"/>
      <w:lang w:val="en-US" w:eastAsia="da-DK"/>
    </w:rPr>
  </w:style>
  <w:style w:type="character" w:styleId="Hyperlink">
    <w:name w:val="Hyperlink"/>
    <w:basedOn w:val="DefaultParagraphFont"/>
    <w:uiPriority w:val="99"/>
    <w:rsid w:val="00F0424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F04247"/>
    <w:rPr>
      <w:b/>
      <w:bCs/>
    </w:rPr>
  </w:style>
  <w:style w:type="paragraph" w:styleId="NormalWeb">
    <w:name w:val="Normal (Web)"/>
    <w:basedOn w:val="Normal"/>
    <w:uiPriority w:val="99"/>
    <w:rsid w:val="00F04247"/>
    <w:pPr>
      <w:spacing w:before="100" w:beforeAutospacing="1" w:after="100" w:afterAutospacing="1" w:line="240" w:lineRule="auto"/>
    </w:pPr>
    <w:rPr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4774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43B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13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3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39F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39F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8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Macintosh Word</Application>
  <DocSecurity>0</DocSecurity>
  <Lines>18</Lines>
  <Paragraphs>5</Paragraphs>
  <ScaleCrop>false</ScaleCrop>
  <Company>rn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NERA, March 2013 – Network no 10, Higher Education</dc:title>
  <dc:creator>Annie Aarup Jensen</dc:creator>
  <cp:lastModifiedBy>Annie Aarup Jensen</cp:lastModifiedBy>
  <cp:revision>2</cp:revision>
  <dcterms:created xsi:type="dcterms:W3CDTF">2014-05-25T21:05:00Z</dcterms:created>
  <dcterms:modified xsi:type="dcterms:W3CDTF">2014-05-25T21:05:00Z</dcterms:modified>
</cp:coreProperties>
</file>