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91DA9" w14:textId="01CF596F" w:rsidR="00ED0012" w:rsidRPr="00B329A9" w:rsidRDefault="001E0EF5" w:rsidP="00B329A9">
      <w:pPr>
        <w:jc w:val="both"/>
        <w:rPr>
          <w:rFonts w:asciiTheme="majorHAnsi" w:hAnsiTheme="majorHAnsi"/>
          <w:b/>
          <w:lang w:val="en-US"/>
        </w:rPr>
      </w:pPr>
      <w:bookmarkStart w:id="0" w:name="_GoBack"/>
      <w:bookmarkEnd w:id="0"/>
      <w:r>
        <w:rPr>
          <w:rFonts w:asciiTheme="majorHAnsi" w:hAnsiTheme="majorHAnsi"/>
          <w:b/>
          <w:lang w:val="en-US"/>
        </w:rPr>
        <w:t>H</w:t>
      </w:r>
      <w:r w:rsidR="00ED0012" w:rsidRPr="00B329A9">
        <w:rPr>
          <w:rFonts w:asciiTheme="majorHAnsi" w:hAnsiTheme="majorHAnsi"/>
          <w:b/>
          <w:lang w:val="en-US"/>
        </w:rPr>
        <w:t xml:space="preserve">ydrolytic enzyme activity of </w:t>
      </w:r>
      <w:r w:rsidR="00ED0012" w:rsidRPr="00B329A9">
        <w:rPr>
          <w:rFonts w:asciiTheme="majorHAnsi" w:hAnsiTheme="majorHAnsi"/>
          <w:b/>
          <w:i/>
          <w:lang w:val="en-US"/>
        </w:rPr>
        <w:t>Daphnia magna</w:t>
      </w:r>
      <w:r w:rsidR="00ED0012" w:rsidRPr="00B329A9">
        <w:rPr>
          <w:rFonts w:asciiTheme="majorHAnsi" w:hAnsiTheme="majorHAnsi"/>
          <w:b/>
          <w:lang w:val="en-US"/>
        </w:rPr>
        <w:t xml:space="preserve"> and implications for </w:t>
      </w:r>
      <w:r w:rsidR="00FA4664" w:rsidRPr="00B329A9">
        <w:rPr>
          <w:rFonts w:asciiTheme="majorHAnsi" w:hAnsiTheme="majorHAnsi"/>
          <w:b/>
          <w:lang w:val="en-US"/>
        </w:rPr>
        <w:t xml:space="preserve">rapid </w:t>
      </w:r>
      <w:r w:rsidR="00B329A9">
        <w:rPr>
          <w:rFonts w:asciiTheme="majorHAnsi" w:hAnsiTheme="majorHAnsi"/>
          <w:b/>
          <w:lang w:val="en-US"/>
        </w:rPr>
        <w:t>toxicity testing</w:t>
      </w:r>
    </w:p>
    <w:p w14:paraId="3AEFD20C" w14:textId="77777777" w:rsidR="00192385" w:rsidRPr="00B329A9" w:rsidRDefault="00192385" w:rsidP="00B329A9">
      <w:pPr>
        <w:jc w:val="both"/>
        <w:rPr>
          <w:rFonts w:asciiTheme="majorHAnsi" w:hAnsiTheme="majorHAnsi"/>
          <w:lang w:val="en-US"/>
        </w:rPr>
      </w:pPr>
    </w:p>
    <w:p w14:paraId="716F552E" w14:textId="2C9DEF79" w:rsidR="00ED0012" w:rsidRPr="00B329A9" w:rsidRDefault="00ED0012" w:rsidP="00B329A9">
      <w:pPr>
        <w:spacing w:before="100" w:beforeAutospacing="1" w:after="100" w:afterAutospacing="1"/>
        <w:jc w:val="both"/>
        <w:outlineLvl w:val="0"/>
        <w:rPr>
          <w:rFonts w:asciiTheme="majorHAnsi" w:eastAsia="Times New Roman" w:hAnsiTheme="majorHAnsi" w:cs="Times New Roman"/>
          <w:bCs/>
          <w:lang w:val="en-US"/>
        </w:rPr>
      </w:pPr>
      <w:r w:rsidRPr="00B329A9">
        <w:rPr>
          <w:rFonts w:asciiTheme="majorHAnsi" w:eastAsia="Times New Roman" w:hAnsiTheme="majorHAnsi" w:cs="Times New Roman"/>
          <w:bCs/>
          <w:lang w:val="en-US"/>
        </w:rPr>
        <w:t xml:space="preserve">Peter Roslev and Michael </w:t>
      </w:r>
      <w:proofErr w:type="spellStart"/>
      <w:r w:rsidRPr="00B329A9">
        <w:rPr>
          <w:rFonts w:asciiTheme="majorHAnsi" w:eastAsia="Times New Roman" w:hAnsiTheme="majorHAnsi" w:cs="Times New Roman"/>
          <w:bCs/>
          <w:lang w:val="en-US"/>
        </w:rPr>
        <w:t>Ørsted</w:t>
      </w:r>
      <w:proofErr w:type="spellEnd"/>
      <w:r w:rsidRPr="00B329A9">
        <w:rPr>
          <w:rFonts w:asciiTheme="majorHAnsi" w:eastAsia="Times New Roman" w:hAnsiTheme="majorHAnsi" w:cs="Times New Roman"/>
          <w:bCs/>
          <w:lang w:val="en-US"/>
        </w:rPr>
        <w:t>, Section of Biology and Environmental Science, Aalborg University, Denmark</w:t>
      </w:r>
    </w:p>
    <w:p w14:paraId="01063758" w14:textId="4117873B" w:rsidR="008F507E" w:rsidRPr="00726139" w:rsidRDefault="00327C59" w:rsidP="00B329A9">
      <w:pPr>
        <w:spacing w:before="100" w:beforeAutospacing="1" w:after="100" w:afterAutospacing="1"/>
        <w:jc w:val="both"/>
        <w:outlineLvl w:val="0"/>
        <w:rPr>
          <w:rFonts w:asciiTheme="majorHAnsi" w:hAnsiTheme="majorHAnsi" w:cs="Times New Roman"/>
          <w:color w:val="000000" w:themeColor="text1"/>
          <w:lang w:val="en-US"/>
        </w:rPr>
      </w:pPr>
      <w:r w:rsidRPr="00726139">
        <w:rPr>
          <w:rFonts w:asciiTheme="majorHAnsi" w:eastAsia="Times New Roman" w:hAnsiTheme="majorHAnsi" w:cs="Times New Roman"/>
          <w:i/>
          <w:color w:val="000000" w:themeColor="text1"/>
          <w:lang w:val="en-US"/>
        </w:rPr>
        <w:t>Daphnia magna</w:t>
      </w:r>
      <w:r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</w:t>
      </w:r>
      <w:r w:rsidR="000C55E8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is a </w:t>
      </w:r>
      <w:r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widely </w:t>
      </w:r>
      <w:r w:rsidR="000C55E8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used model organism</w:t>
      </w:r>
      <w:r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</w:t>
      </w:r>
      <w:r w:rsidR="000C55E8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for aquatic toxicity testing.</w:t>
      </w:r>
      <w:r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</w:t>
      </w:r>
      <w:r w:rsidR="00B6146C" w:rsidRPr="00726139">
        <w:rPr>
          <w:rFonts w:asciiTheme="majorHAnsi" w:eastAsia="Times New Roman" w:hAnsiTheme="majorHAnsi" w:cs="Times New Roman"/>
          <w:i/>
          <w:color w:val="000000" w:themeColor="text1"/>
          <w:lang w:val="en-US"/>
        </w:rPr>
        <w:t>D. magna</w:t>
      </w:r>
      <w:r w:rsidR="00B6146C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standard </w:t>
      </w:r>
      <w:r w:rsidR="00C071D5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assays for acute tox</w:t>
      </w:r>
      <w:r w:rsidR="00A27F1F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icity </w:t>
      </w:r>
      <w:r w:rsidR="00B6146C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tests </w:t>
      </w:r>
      <w:r w:rsidR="00B329A9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target </w:t>
      </w:r>
      <w:r w:rsidR="00C071D5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endpoint such as inhibition of mobility</w:t>
      </w:r>
      <w:r w:rsidR="00B329A9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. However, </w:t>
      </w:r>
      <w:r w:rsidR="00C43B93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use of </w:t>
      </w:r>
      <w:r w:rsidR="00B329A9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this endpoint </w:t>
      </w:r>
      <w:r w:rsidR="00C071D5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can be somewhat ambiguous</w:t>
      </w:r>
      <w:r w:rsidR="00627AD2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and </w:t>
      </w:r>
      <w:r w:rsidR="00C43B93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time-consuming</w:t>
      </w:r>
      <w:r w:rsidR="00C071D5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.</w:t>
      </w:r>
      <w:r w:rsidR="00C071D5" w:rsidRPr="00726139">
        <w:rPr>
          <w:rFonts w:asciiTheme="majorHAnsi" w:eastAsia="Times New Roman" w:hAnsiTheme="majorHAnsi" w:cs="Times New Roman"/>
          <w:b/>
          <w:bCs/>
          <w:color w:val="000000" w:themeColor="text1"/>
          <w:lang w:val="en-US"/>
        </w:rPr>
        <w:t xml:space="preserve"> </w:t>
      </w:r>
      <w:r w:rsidR="008F507E" w:rsidRPr="00726139">
        <w:rPr>
          <w:rFonts w:asciiTheme="majorHAnsi" w:hAnsiTheme="majorHAnsi" w:cs="Calibri"/>
          <w:color w:val="000000" w:themeColor="text1"/>
          <w:lang w:val="en-US"/>
        </w:rPr>
        <w:t>In this study, we investigated the extra- and intracellular hydrolytic enzyme activity of</w:t>
      </w:r>
      <w:r w:rsidR="00D3497A" w:rsidRPr="00726139">
        <w:rPr>
          <w:rFonts w:asciiTheme="majorHAnsi" w:hAnsiTheme="majorHAnsi" w:cs="Calibri"/>
          <w:color w:val="000000" w:themeColor="text1"/>
          <w:lang w:val="en-US"/>
        </w:rPr>
        <w:t xml:space="preserve"> starved</w:t>
      </w:r>
      <w:r w:rsidR="008F507E" w:rsidRPr="00726139">
        <w:rPr>
          <w:rFonts w:asciiTheme="majorHAnsi" w:hAnsiTheme="majorHAnsi" w:cs="Calibri"/>
          <w:color w:val="000000" w:themeColor="text1"/>
          <w:lang w:val="en-US"/>
        </w:rPr>
        <w:t xml:space="preserve"> </w:t>
      </w:r>
      <w:r w:rsidR="00B329A9" w:rsidRPr="00726139">
        <w:rPr>
          <w:rFonts w:asciiTheme="majorHAnsi" w:hAnsiTheme="majorHAnsi" w:cs="Calibri"/>
          <w:i/>
          <w:color w:val="000000" w:themeColor="text1"/>
          <w:lang w:val="en-US"/>
        </w:rPr>
        <w:t>D.</w:t>
      </w:r>
      <w:r w:rsidR="008F507E" w:rsidRPr="00726139">
        <w:rPr>
          <w:rFonts w:asciiTheme="majorHAnsi" w:hAnsiTheme="majorHAnsi" w:cs="Calibri"/>
          <w:i/>
          <w:color w:val="000000" w:themeColor="text1"/>
          <w:lang w:val="en-US"/>
        </w:rPr>
        <w:t xml:space="preserve"> magna</w:t>
      </w:r>
      <w:r w:rsidR="008F507E" w:rsidRPr="00726139">
        <w:rPr>
          <w:rFonts w:asciiTheme="majorHAnsi" w:hAnsiTheme="majorHAnsi" w:cs="Calibri"/>
          <w:color w:val="000000" w:themeColor="text1"/>
          <w:lang w:val="en-US"/>
        </w:rPr>
        <w:t xml:space="preserve"> after exposure to organic and inorganic toxicants. </w:t>
      </w:r>
      <w:r w:rsidR="00493905" w:rsidRPr="00726139">
        <w:rPr>
          <w:rFonts w:asciiTheme="majorHAnsi" w:hAnsiTheme="majorHAnsi" w:cs="Calibri"/>
          <w:color w:val="000000" w:themeColor="text1"/>
          <w:lang w:val="en-US"/>
        </w:rPr>
        <w:t>In vivo e</w:t>
      </w:r>
      <w:r w:rsidR="008F507E" w:rsidRPr="00726139">
        <w:rPr>
          <w:rFonts w:asciiTheme="majorHAnsi" w:hAnsiTheme="majorHAnsi" w:cs="Calibri"/>
          <w:color w:val="000000" w:themeColor="text1"/>
          <w:lang w:val="en-US"/>
        </w:rPr>
        <w:t xml:space="preserve">nzyme activity was quantified using </w:t>
      </w:r>
      <w:r w:rsidR="00FA4664" w:rsidRPr="00726139">
        <w:rPr>
          <w:rFonts w:asciiTheme="majorHAnsi" w:hAnsiTheme="majorHAnsi" w:cs="Calibri"/>
          <w:color w:val="000000" w:themeColor="text1"/>
          <w:lang w:val="en-US"/>
        </w:rPr>
        <w:t xml:space="preserve">15 </w:t>
      </w:r>
      <w:r w:rsidR="008F507E" w:rsidRPr="00726139">
        <w:rPr>
          <w:rFonts w:asciiTheme="majorHAnsi" w:hAnsiTheme="majorHAnsi" w:cs="Calibri"/>
          <w:color w:val="000000" w:themeColor="text1"/>
          <w:lang w:val="en-US"/>
        </w:rPr>
        <w:t>fluor</w:t>
      </w:r>
      <w:r w:rsidR="00E24EE8" w:rsidRPr="00726139">
        <w:rPr>
          <w:rFonts w:asciiTheme="majorHAnsi" w:hAnsiTheme="majorHAnsi" w:cs="Calibri"/>
          <w:color w:val="000000" w:themeColor="text1"/>
          <w:lang w:val="en-US"/>
        </w:rPr>
        <w:t xml:space="preserve">escent enzyme probes based </w:t>
      </w:r>
      <w:proofErr w:type="gramStart"/>
      <w:r w:rsidR="00E24EE8" w:rsidRPr="00726139">
        <w:rPr>
          <w:rFonts w:asciiTheme="majorHAnsi" w:hAnsiTheme="majorHAnsi" w:cs="Calibri"/>
          <w:color w:val="000000" w:themeColor="text1"/>
          <w:lang w:val="en-US"/>
        </w:rPr>
        <w:t>on</w:t>
      </w:r>
      <w:proofErr w:type="gramEnd"/>
      <w:r w:rsidR="00E24EE8" w:rsidRPr="00726139">
        <w:rPr>
          <w:rFonts w:asciiTheme="majorHAnsi" w:hAnsiTheme="majorHAnsi" w:cs="Calibri"/>
          <w:color w:val="000000" w:themeColor="text1"/>
          <w:lang w:val="en-US"/>
        </w:rPr>
        <w:t xml:space="preserve"> </w:t>
      </w:r>
      <w:proofErr w:type="spellStart"/>
      <w:r w:rsidR="008F507E" w:rsidRPr="00726139">
        <w:rPr>
          <w:rFonts w:asciiTheme="majorHAnsi" w:hAnsiTheme="majorHAnsi" w:cs="Calibri"/>
          <w:color w:val="000000" w:themeColor="text1"/>
          <w:lang w:val="en-US"/>
        </w:rPr>
        <w:t>methylumbelliferyl</w:t>
      </w:r>
      <w:proofErr w:type="spellEnd"/>
      <w:r w:rsidR="008F507E" w:rsidRPr="00726139">
        <w:rPr>
          <w:rFonts w:asciiTheme="majorHAnsi" w:hAnsiTheme="majorHAnsi" w:cs="Calibri"/>
          <w:color w:val="000000" w:themeColor="text1"/>
          <w:lang w:val="en-US"/>
        </w:rPr>
        <w:t xml:space="preserve"> </w:t>
      </w:r>
      <w:proofErr w:type="spellStart"/>
      <w:r w:rsidR="008F507E" w:rsidRPr="00726139">
        <w:rPr>
          <w:rFonts w:asciiTheme="majorHAnsi" w:hAnsiTheme="majorHAnsi" w:cs="Calibri"/>
          <w:color w:val="000000" w:themeColor="text1"/>
          <w:lang w:val="en-US"/>
        </w:rPr>
        <w:t>fluorophores</w:t>
      </w:r>
      <w:proofErr w:type="spellEnd"/>
      <w:r w:rsidR="008F507E" w:rsidRPr="00726139">
        <w:rPr>
          <w:rFonts w:asciiTheme="majorHAnsi" w:hAnsiTheme="majorHAnsi" w:cs="Calibri"/>
          <w:color w:val="000000" w:themeColor="text1"/>
          <w:lang w:val="en-US"/>
        </w:rPr>
        <w:t xml:space="preserve">. </w:t>
      </w:r>
      <w:r w:rsidR="00222D24" w:rsidRPr="00726139">
        <w:rPr>
          <w:rFonts w:asciiTheme="majorHAnsi" w:hAnsiTheme="majorHAnsi" w:cs="Calibri"/>
          <w:color w:val="000000" w:themeColor="text1"/>
          <w:lang w:val="en-US"/>
        </w:rPr>
        <w:t>Probing</w:t>
      </w:r>
      <w:r w:rsidR="00BE0418" w:rsidRPr="00726139">
        <w:rPr>
          <w:rFonts w:asciiTheme="majorHAnsi" w:hAnsiTheme="majorHAnsi" w:cs="Calibri"/>
          <w:color w:val="000000" w:themeColor="text1"/>
          <w:lang w:val="en-US"/>
        </w:rPr>
        <w:t xml:space="preserve"> of </w:t>
      </w:r>
      <w:r w:rsidR="00BE0418" w:rsidRPr="00726139">
        <w:rPr>
          <w:rFonts w:asciiTheme="majorHAnsi" w:hAnsiTheme="majorHAnsi" w:cs="Calibri"/>
          <w:i/>
          <w:color w:val="000000" w:themeColor="text1"/>
          <w:lang w:val="en-US"/>
        </w:rPr>
        <w:t>D. magna</w:t>
      </w:r>
      <w:r w:rsidR="00BE0418" w:rsidRPr="00726139">
        <w:rPr>
          <w:rFonts w:asciiTheme="majorHAnsi" w:hAnsiTheme="majorHAnsi" w:cs="Calibri"/>
          <w:color w:val="000000" w:themeColor="text1"/>
          <w:lang w:val="en-US"/>
        </w:rPr>
        <w:t xml:space="preserve"> </w:t>
      </w:r>
      <w:r w:rsidR="00222D24" w:rsidRPr="00726139">
        <w:rPr>
          <w:rFonts w:asciiTheme="majorHAnsi" w:hAnsiTheme="majorHAnsi" w:cs="Calibri"/>
          <w:color w:val="000000" w:themeColor="text1"/>
          <w:lang w:val="en-US"/>
        </w:rPr>
        <w:t xml:space="preserve">enzyme activity </w:t>
      </w:r>
      <w:r w:rsidR="00BE0418" w:rsidRPr="00726139">
        <w:rPr>
          <w:rFonts w:asciiTheme="majorHAnsi" w:hAnsiTheme="majorHAnsi" w:cs="Calibri"/>
          <w:color w:val="000000" w:themeColor="text1"/>
          <w:lang w:val="en-US"/>
        </w:rPr>
        <w:t xml:space="preserve">was carried out </w:t>
      </w:r>
      <w:r w:rsidR="00FA4664" w:rsidRPr="00726139">
        <w:rPr>
          <w:rFonts w:asciiTheme="majorHAnsi" w:hAnsiTheme="majorHAnsi" w:cs="Calibri"/>
          <w:color w:val="000000" w:themeColor="text1"/>
          <w:lang w:val="en-US"/>
        </w:rPr>
        <w:t>after short-term (24-48 h) and long-</w:t>
      </w:r>
      <w:r w:rsidR="00BE0418" w:rsidRPr="00726139">
        <w:rPr>
          <w:rFonts w:asciiTheme="majorHAnsi" w:hAnsiTheme="majorHAnsi" w:cs="Calibri"/>
          <w:color w:val="000000" w:themeColor="text1"/>
          <w:lang w:val="en-US"/>
        </w:rPr>
        <w:t xml:space="preserve">term (21 days) </w:t>
      </w:r>
      <w:r w:rsidR="006D44B6" w:rsidRPr="00726139">
        <w:rPr>
          <w:rFonts w:asciiTheme="majorHAnsi" w:hAnsiTheme="majorHAnsi" w:cs="Calibri"/>
          <w:color w:val="000000" w:themeColor="text1"/>
          <w:lang w:val="en-US"/>
        </w:rPr>
        <w:t xml:space="preserve">exposure </w:t>
      </w:r>
      <w:r w:rsidR="00BE0418" w:rsidRPr="00726139">
        <w:rPr>
          <w:rFonts w:asciiTheme="majorHAnsi" w:hAnsiTheme="majorHAnsi" w:cs="Calibri"/>
          <w:color w:val="000000" w:themeColor="text1"/>
          <w:lang w:val="en-US"/>
        </w:rPr>
        <w:t>to differe</w:t>
      </w:r>
      <w:r w:rsidR="006D44B6" w:rsidRPr="00726139">
        <w:rPr>
          <w:rFonts w:asciiTheme="majorHAnsi" w:hAnsiTheme="majorHAnsi" w:cs="Calibri"/>
          <w:color w:val="000000" w:themeColor="text1"/>
          <w:lang w:val="en-US"/>
        </w:rPr>
        <w:t xml:space="preserve">nt metals and organic toxicants </w:t>
      </w:r>
      <w:r w:rsidR="00595438" w:rsidRPr="00726139">
        <w:rPr>
          <w:rFonts w:asciiTheme="majorHAnsi" w:hAnsiTheme="majorHAnsi" w:cs="Calibri"/>
          <w:color w:val="000000" w:themeColor="text1"/>
          <w:lang w:val="en-US"/>
        </w:rPr>
        <w:t>including glyphosate (Roundu</w:t>
      </w:r>
      <w:r w:rsidR="00BE0418" w:rsidRPr="00726139">
        <w:rPr>
          <w:rFonts w:asciiTheme="majorHAnsi" w:hAnsiTheme="majorHAnsi" w:cs="Calibri"/>
          <w:color w:val="000000" w:themeColor="text1"/>
          <w:lang w:val="en-US"/>
        </w:rPr>
        <w:t>p</w:t>
      </w:r>
      <w:r w:rsidR="00595438" w:rsidRPr="00726139">
        <w:rPr>
          <w:rFonts w:asciiTheme="majorHAnsi" w:hAnsiTheme="majorHAnsi" w:cs="Calibri"/>
          <w:color w:val="000000" w:themeColor="text1"/>
          <w:lang w:val="en-US"/>
        </w:rPr>
        <w:t>)</w:t>
      </w:r>
      <w:r w:rsidR="00BE0418" w:rsidRPr="00726139">
        <w:rPr>
          <w:rFonts w:asciiTheme="majorHAnsi" w:hAnsiTheme="majorHAnsi" w:cs="Calibri"/>
          <w:color w:val="000000" w:themeColor="text1"/>
          <w:lang w:val="en-US"/>
        </w:rPr>
        <w:t xml:space="preserve">. </w:t>
      </w:r>
      <w:r w:rsidR="00D216FD" w:rsidRPr="00726139">
        <w:rPr>
          <w:rFonts w:asciiTheme="majorHAnsi" w:hAnsiTheme="majorHAnsi" w:cs="Calibri"/>
          <w:color w:val="000000" w:themeColor="text1"/>
          <w:lang w:val="en-US"/>
        </w:rPr>
        <w:t>Toxicant indu</w:t>
      </w:r>
      <w:r w:rsidR="00B329A9" w:rsidRPr="00726139">
        <w:rPr>
          <w:rFonts w:asciiTheme="majorHAnsi" w:hAnsiTheme="majorHAnsi" w:cs="Calibri"/>
          <w:color w:val="000000" w:themeColor="text1"/>
          <w:lang w:val="en-US"/>
        </w:rPr>
        <w:t xml:space="preserve">ced changes in fluorescence were </w:t>
      </w:r>
      <w:r w:rsidR="00D216FD" w:rsidRPr="00726139">
        <w:rPr>
          <w:rFonts w:asciiTheme="majorHAnsi" w:hAnsiTheme="majorHAnsi" w:cs="Calibri"/>
          <w:color w:val="000000" w:themeColor="text1"/>
          <w:lang w:val="en-US"/>
        </w:rPr>
        <w:t>compared to changes in mobility</w:t>
      </w:r>
      <w:r w:rsidR="00D94658" w:rsidRPr="00726139">
        <w:rPr>
          <w:rFonts w:asciiTheme="majorHAnsi" w:hAnsiTheme="majorHAnsi" w:cs="Calibri"/>
          <w:color w:val="000000" w:themeColor="text1"/>
          <w:lang w:val="en-US"/>
        </w:rPr>
        <w:t>, survival</w:t>
      </w:r>
      <w:r w:rsidR="00986044" w:rsidRPr="00726139">
        <w:rPr>
          <w:rFonts w:asciiTheme="majorHAnsi" w:hAnsiTheme="majorHAnsi" w:cs="Calibri"/>
          <w:color w:val="000000" w:themeColor="text1"/>
          <w:lang w:val="en-US"/>
        </w:rPr>
        <w:t xml:space="preserve">, ATP content, </w:t>
      </w:r>
      <w:r w:rsidR="00D216FD" w:rsidRPr="00726139">
        <w:rPr>
          <w:rFonts w:asciiTheme="majorHAnsi" w:hAnsiTheme="majorHAnsi" w:cs="Calibri"/>
          <w:color w:val="000000" w:themeColor="text1"/>
          <w:lang w:val="en-US"/>
        </w:rPr>
        <w:t xml:space="preserve">and lipid biomarkers. The </w:t>
      </w:r>
      <w:r w:rsidR="008F507E" w:rsidRPr="00726139">
        <w:rPr>
          <w:rFonts w:asciiTheme="majorHAnsi" w:hAnsiTheme="majorHAnsi" w:cs="Calibri"/>
          <w:color w:val="000000" w:themeColor="text1"/>
          <w:lang w:val="en-US"/>
        </w:rPr>
        <w:t xml:space="preserve">results showed </w:t>
      </w:r>
      <w:r w:rsidR="00222D24" w:rsidRPr="00726139">
        <w:rPr>
          <w:rFonts w:asciiTheme="majorHAnsi" w:hAnsiTheme="majorHAnsi" w:cs="Calibri"/>
          <w:color w:val="000000" w:themeColor="text1"/>
          <w:lang w:val="en-US"/>
        </w:rPr>
        <w:t xml:space="preserve">that extra- and intracellular </w:t>
      </w:r>
      <w:r w:rsidR="00085429" w:rsidRPr="00726139">
        <w:rPr>
          <w:rFonts w:asciiTheme="majorHAnsi" w:hAnsiTheme="majorHAnsi" w:cs="Calibri"/>
          <w:color w:val="000000" w:themeColor="text1"/>
          <w:lang w:val="en-US"/>
        </w:rPr>
        <w:t>hydrolytic enzyme activity was quantifiable</w:t>
      </w:r>
      <w:r w:rsidR="00080EB2" w:rsidRPr="00726139">
        <w:rPr>
          <w:rFonts w:asciiTheme="majorHAnsi" w:hAnsiTheme="majorHAnsi" w:cs="Calibri"/>
          <w:color w:val="000000" w:themeColor="text1"/>
          <w:lang w:val="en-US"/>
        </w:rPr>
        <w:t xml:space="preserve"> as changes in whole body fluorescence of </w:t>
      </w:r>
      <w:r w:rsidR="00080EB2" w:rsidRPr="00726139">
        <w:rPr>
          <w:rFonts w:asciiTheme="majorHAnsi" w:hAnsiTheme="majorHAnsi" w:cs="Calibri"/>
          <w:i/>
          <w:color w:val="000000" w:themeColor="text1"/>
          <w:lang w:val="en-US"/>
        </w:rPr>
        <w:t>D. magna</w:t>
      </w:r>
      <w:r w:rsidR="00080EB2" w:rsidRPr="00726139">
        <w:rPr>
          <w:rFonts w:asciiTheme="majorHAnsi" w:hAnsiTheme="majorHAnsi" w:cs="Calibri"/>
          <w:color w:val="000000" w:themeColor="text1"/>
          <w:lang w:val="en-US"/>
        </w:rPr>
        <w:t xml:space="preserve">, </w:t>
      </w:r>
      <w:r w:rsidR="00085429" w:rsidRPr="00726139">
        <w:rPr>
          <w:rFonts w:asciiTheme="majorHAnsi" w:hAnsiTheme="majorHAnsi" w:cs="Calibri"/>
          <w:color w:val="000000" w:themeColor="text1"/>
          <w:lang w:val="en-US"/>
        </w:rPr>
        <w:t xml:space="preserve">and </w:t>
      </w:r>
      <w:r w:rsidR="00080EB2" w:rsidRPr="00726139">
        <w:rPr>
          <w:rFonts w:asciiTheme="majorHAnsi" w:hAnsiTheme="majorHAnsi" w:cs="Calibri"/>
          <w:color w:val="000000" w:themeColor="text1"/>
          <w:lang w:val="en-US"/>
        </w:rPr>
        <w:t xml:space="preserve">as changes </w:t>
      </w:r>
      <w:r w:rsidR="00085429" w:rsidRPr="00726139">
        <w:rPr>
          <w:rFonts w:asciiTheme="majorHAnsi" w:hAnsiTheme="majorHAnsi" w:cs="Calibri"/>
          <w:color w:val="000000" w:themeColor="text1"/>
          <w:lang w:val="en-US"/>
        </w:rPr>
        <w:t xml:space="preserve">in </w:t>
      </w:r>
      <w:r w:rsidR="00080EB2" w:rsidRPr="00726139">
        <w:rPr>
          <w:rFonts w:asciiTheme="majorHAnsi" w:hAnsiTheme="majorHAnsi" w:cs="Calibri"/>
          <w:color w:val="000000" w:themeColor="text1"/>
          <w:lang w:val="en-US"/>
        </w:rPr>
        <w:t xml:space="preserve">fluorescence of </w:t>
      </w:r>
      <w:r w:rsidR="00085429" w:rsidRPr="00726139">
        <w:rPr>
          <w:rFonts w:asciiTheme="majorHAnsi" w:hAnsiTheme="majorHAnsi" w:cs="Calibri"/>
          <w:color w:val="000000" w:themeColor="text1"/>
          <w:lang w:val="en-US"/>
        </w:rPr>
        <w:t xml:space="preserve">the surrounding water. </w:t>
      </w:r>
      <w:r w:rsidR="00832A06" w:rsidRPr="00726139">
        <w:rPr>
          <w:rFonts w:asciiTheme="majorHAnsi" w:hAnsiTheme="majorHAnsi" w:cs="Calibri"/>
          <w:color w:val="000000" w:themeColor="text1"/>
          <w:lang w:val="en-US"/>
        </w:rPr>
        <w:t xml:space="preserve">Juvenile and adult </w:t>
      </w:r>
      <w:r w:rsidR="00D216FD" w:rsidRPr="00726139">
        <w:rPr>
          <w:rFonts w:asciiTheme="majorHAnsi" w:hAnsiTheme="majorHAnsi" w:cs="Calibri"/>
          <w:i/>
          <w:color w:val="000000" w:themeColor="text1"/>
          <w:lang w:val="en-US"/>
        </w:rPr>
        <w:t xml:space="preserve">D. magna </w:t>
      </w:r>
      <w:r w:rsidR="00D216FD" w:rsidRPr="00726139">
        <w:rPr>
          <w:rFonts w:asciiTheme="majorHAnsi" w:hAnsiTheme="majorHAnsi" w:cs="Calibri"/>
          <w:color w:val="000000" w:themeColor="text1"/>
          <w:lang w:val="en-US"/>
        </w:rPr>
        <w:t>displaye</w:t>
      </w:r>
      <w:r w:rsidR="00876629" w:rsidRPr="00726139">
        <w:rPr>
          <w:rFonts w:asciiTheme="majorHAnsi" w:hAnsiTheme="majorHAnsi" w:cs="Calibri"/>
          <w:color w:val="000000" w:themeColor="text1"/>
          <w:lang w:val="en-US"/>
        </w:rPr>
        <w:t xml:space="preserve">d a range of </w:t>
      </w:r>
      <w:r w:rsidR="00D94658" w:rsidRPr="00726139">
        <w:rPr>
          <w:rFonts w:asciiTheme="majorHAnsi" w:hAnsiTheme="majorHAnsi" w:cs="Calibri"/>
          <w:color w:val="000000" w:themeColor="text1"/>
          <w:lang w:val="en-US"/>
        </w:rPr>
        <w:t xml:space="preserve">easily </w:t>
      </w:r>
      <w:r w:rsidR="00876629" w:rsidRPr="00726139">
        <w:rPr>
          <w:rFonts w:asciiTheme="majorHAnsi" w:hAnsiTheme="majorHAnsi" w:cs="Calibri"/>
          <w:color w:val="000000" w:themeColor="text1"/>
          <w:lang w:val="en-US"/>
        </w:rPr>
        <w:t xml:space="preserve">detectable </w:t>
      </w:r>
      <w:r w:rsidR="00832A06" w:rsidRPr="00726139">
        <w:rPr>
          <w:rFonts w:asciiTheme="majorHAnsi" w:hAnsiTheme="majorHAnsi" w:cs="Calibri"/>
          <w:color w:val="000000" w:themeColor="text1"/>
          <w:lang w:val="en-US"/>
        </w:rPr>
        <w:t>enzyme</w:t>
      </w:r>
      <w:r w:rsidR="00D216FD" w:rsidRPr="00726139">
        <w:rPr>
          <w:rFonts w:asciiTheme="majorHAnsi" w:hAnsiTheme="majorHAnsi" w:cs="Calibri"/>
          <w:color w:val="000000" w:themeColor="text1"/>
          <w:lang w:val="en-US"/>
        </w:rPr>
        <w:t xml:space="preserve"> activities</w:t>
      </w:r>
      <w:r w:rsidR="00876629" w:rsidRPr="00726139">
        <w:rPr>
          <w:rFonts w:asciiTheme="majorHAnsi" w:hAnsiTheme="majorHAnsi" w:cs="Calibri"/>
          <w:color w:val="000000" w:themeColor="text1"/>
          <w:lang w:val="en-US"/>
        </w:rPr>
        <w:t xml:space="preserve"> including those of </w:t>
      </w:r>
      <w:proofErr w:type="spellStart"/>
      <w:r w:rsidR="00876629" w:rsidRPr="00726139">
        <w:rPr>
          <w:rFonts w:asciiTheme="majorHAnsi" w:hAnsiTheme="majorHAnsi" w:cs="Times New Roman"/>
          <w:color w:val="000000" w:themeColor="text1"/>
          <w:lang w:val="en-US"/>
        </w:rPr>
        <w:t>aminopeptidases</w:t>
      </w:r>
      <w:proofErr w:type="spellEnd"/>
      <w:r w:rsidR="00876629" w:rsidRPr="00726139">
        <w:rPr>
          <w:rFonts w:asciiTheme="majorHAnsi" w:hAnsiTheme="majorHAnsi" w:cs="Times New Roman"/>
          <w:color w:val="000000" w:themeColor="text1"/>
          <w:lang w:val="en-US"/>
        </w:rPr>
        <w:t xml:space="preserve">, </w:t>
      </w:r>
      <w:proofErr w:type="spellStart"/>
      <w:r w:rsidR="00876629" w:rsidRPr="00726139">
        <w:rPr>
          <w:rFonts w:asciiTheme="majorHAnsi" w:hAnsiTheme="majorHAnsi" w:cs="Times New Roman"/>
          <w:color w:val="000000" w:themeColor="text1"/>
          <w:lang w:val="en-US"/>
        </w:rPr>
        <w:t>arylsulfatases</w:t>
      </w:r>
      <w:proofErr w:type="spellEnd"/>
      <w:r w:rsidR="00876629" w:rsidRPr="00726139">
        <w:rPr>
          <w:rFonts w:asciiTheme="majorHAnsi" w:hAnsiTheme="majorHAnsi" w:cs="Times New Roman"/>
          <w:color w:val="000000" w:themeColor="text1"/>
          <w:lang w:val="en-US"/>
        </w:rPr>
        <w:t xml:space="preserve">, </w:t>
      </w:r>
      <w:proofErr w:type="spellStart"/>
      <w:r w:rsidR="00876629" w:rsidRPr="00726139">
        <w:rPr>
          <w:rFonts w:asciiTheme="majorHAnsi" w:hAnsiTheme="majorHAnsi"/>
          <w:color w:val="000000" w:themeColor="text1"/>
          <w:lang w:val="en-US"/>
        </w:rPr>
        <w:t>esterases</w:t>
      </w:r>
      <w:proofErr w:type="spellEnd"/>
      <w:r w:rsidR="00876629" w:rsidRPr="00726139">
        <w:rPr>
          <w:rFonts w:asciiTheme="majorHAnsi" w:hAnsiTheme="majorHAnsi"/>
          <w:color w:val="000000" w:themeColor="text1"/>
          <w:lang w:val="en-US"/>
        </w:rPr>
        <w:t xml:space="preserve">, lipases, </w:t>
      </w:r>
      <w:proofErr w:type="spellStart"/>
      <w:r w:rsidR="00876629" w:rsidRPr="00726139">
        <w:rPr>
          <w:rFonts w:asciiTheme="majorHAnsi" w:hAnsiTheme="majorHAnsi"/>
          <w:color w:val="000000" w:themeColor="text1"/>
          <w:lang w:val="en-US"/>
        </w:rPr>
        <w:t>glucoside</w:t>
      </w:r>
      <w:proofErr w:type="spellEnd"/>
      <w:r w:rsidR="00876629" w:rsidRPr="00726139">
        <w:rPr>
          <w:rFonts w:asciiTheme="majorHAnsi" w:hAnsiTheme="majorHAnsi"/>
          <w:color w:val="000000" w:themeColor="text1"/>
          <w:lang w:val="en-US"/>
        </w:rPr>
        <w:t xml:space="preserve"> hydrolases, and </w:t>
      </w:r>
      <w:r w:rsidR="00876629" w:rsidRPr="00726139">
        <w:rPr>
          <w:rFonts w:asciiTheme="majorHAnsi" w:hAnsiTheme="majorHAnsi" w:cs="Times New Roman"/>
          <w:color w:val="000000" w:themeColor="text1"/>
          <w:lang w:val="en-US"/>
        </w:rPr>
        <w:t>phosphatases.</w:t>
      </w:r>
      <w:r w:rsidR="00D94658" w:rsidRPr="00726139">
        <w:rPr>
          <w:rFonts w:asciiTheme="majorHAnsi" w:hAnsiTheme="majorHAnsi" w:cs="Times New Roman"/>
          <w:color w:val="000000" w:themeColor="text1"/>
          <w:lang w:val="en-US"/>
        </w:rPr>
        <w:t xml:space="preserve"> </w:t>
      </w:r>
      <w:r w:rsidR="00595438" w:rsidRPr="00726139">
        <w:rPr>
          <w:rFonts w:asciiTheme="majorHAnsi" w:hAnsiTheme="majorHAnsi" w:cs="Calibri"/>
          <w:color w:val="000000" w:themeColor="text1"/>
          <w:lang w:val="en-US"/>
        </w:rPr>
        <w:t xml:space="preserve">Roundup </w:t>
      </w:r>
      <w:r w:rsidR="00CB0871" w:rsidRPr="00726139">
        <w:rPr>
          <w:rFonts w:asciiTheme="majorHAnsi" w:hAnsiTheme="majorHAnsi" w:cs="Calibri"/>
          <w:color w:val="000000" w:themeColor="text1"/>
          <w:lang w:val="en-US"/>
        </w:rPr>
        <w:t xml:space="preserve">was shown to affect </w:t>
      </w:r>
      <w:r w:rsidR="00080EB2" w:rsidRPr="00726139">
        <w:rPr>
          <w:rFonts w:asciiTheme="majorHAnsi" w:hAnsiTheme="majorHAnsi" w:cs="Calibri"/>
          <w:color w:val="000000" w:themeColor="text1"/>
          <w:lang w:val="en-US"/>
        </w:rPr>
        <w:t xml:space="preserve">hydrolytic </w:t>
      </w:r>
      <w:r w:rsidR="004A6D86" w:rsidRPr="00726139">
        <w:rPr>
          <w:rFonts w:asciiTheme="majorHAnsi" w:hAnsiTheme="majorHAnsi" w:cs="Calibri"/>
          <w:color w:val="000000" w:themeColor="text1"/>
          <w:lang w:val="en-US"/>
        </w:rPr>
        <w:t xml:space="preserve">target </w:t>
      </w:r>
      <w:r w:rsidR="00080EB2" w:rsidRPr="00726139">
        <w:rPr>
          <w:rFonts w:asciiTheme="majorHAnsi" w:hAnsiTheme="majorHAnsi" w:cs="Calibri"/>
          <w:color w:val="000000" w:themeColor="text1"/>
          <w:lang w:val="en-US"/>
        </w:rPr>
        <w:t xml:space="preserve">enzymes in </w:t>
      </w:r>
      <w:r w:rsidR="00080EB2" w:rsidRPr="00726139">
        <w:rPr>
          <w:rFonts w:asciiTheme="majorHAnsi" w:hAnsiTheme="majorHAnsi" w:cs="Calibri"/>
          <w:i/>
          <w:color w:val="000000" w:themeColor="text1"/>
          <w:lang w:val="en-US"/>
        </w:rPr>
        <w:t>D. magna</w:t>
      </w:r>
      <w:r w:rsidR="00080EB2" w:rsidRPr="00726139">
        <w:rPr>
          <w:rFonts w:asciiTheme="majorHAnsi" w:hAnsiTheme="majorHAnsi" w:cs="Calibri"/>
          <w:color w:val="000000" w:themeColor="text1"/>
          <w:lang w:val="en-US"/>
        </w:rPr>
        <w:t xml:space="preserve"> including alkaline phosphatase. </w:t>
      </w:r>
      <w:r w:rsidR="00C56FBC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The results </w:t>
      </w:r>
      <w:r w:rsidR="00B329A9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suggest</w:t>
      </w:r>
      <w:r w:rsidR="00FA4664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that </w:t>
      </w:r>
      <w:proofErr w:type="spellStart"/>
      <w:r w:rsidR="00FA4664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sublethal</w:t>
      </w:r>
      <w:proofErr w:type="spellEnd"/>
      <w:r w:rsidR="00FA4664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endpoints such as </w:t>
      </w:r>
      <w:r w:rsidR="00493905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in vivo</w:t>
      </w:r>
      <w:r w:rsidR="00FA4664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hydrolytic e</w:t>
      </w:r>
      <w:r w:rsidR="00E24EE8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nzyme activity can be used as an </w:t>
      </w:r>
      <w:r w:rsidR="00FA4664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index </w:t>
      </w:r>
      <w:r w:rsidR="00C56FBC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of </w:t>
      </w:r>
      <w:r w:rsidR="00C56FBC" w:rsidRPr="00726139">
        <w:rPr>
          <w:rFonts w:asciiTheme="majorHAnsi" w:eastAsia="Times New Roman" w:hAnsiTheme="majorHAnsi" w:cs="Times New Roman"/>
          <w:i/>
          <w:color w:val="000000" w:themeColor="text1"/>
          <w:lang w:val="en-US"/>
        </w:rPr>
        <w:t>D. magna</w:t>
      </w:r>
      <w:r w:rsidR="00C56FBC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</w:t>
      </w:r>
      <w:r w:rsidR="00FA4664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fitness</w:t>
      </w:r>
      <w:r w:rsidR="00E24EE8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in bioassays</w:t>
      </w:r>
      <w:r w:rsidR="00FA4664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.</w:t>
      </w:r>
      <w:r w:rsidR="00274A70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</w:t>
      </w:r>
      <w:r w:rsidR="00E24EE8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A combination of </w:t>
      </w:r>
      <w:r w:rsidR="00080EB2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enzyme based endpoints </w:t>
      </w:r>
      <w:r w:rsidR="004D0A2C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and fluorescence measurements </w:t>
      </w:r>
      <w:r w:rsidR="00EC735B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may </w:t>
      </w:r>
      <w:r w:rsidR="004D0A2C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be </w:t>
      </w:r>
      <w:r w:rsidR="00E24EE8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applied</w:t>
      </w:r>
      <w:r w:rsidR="00EC735B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</w:t>
      </w:r>
      <w:r w:rsidR="00D94658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as a simple </w:t>
      </w:r>
      <w:r w:rsidR="00CB0871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and rapid </w:t>
      </w:r>
      <w:r w:rsidR="00274A70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quantitative supplement </w:t>
      </w:r>
      <w:r w:rsidR="00EC735B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fo</w:t>
      </w:r>
      <w:r w:rsidR="00A609B2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r toxicity tests</w:t>
      </w:r>
      <w:r w:rsidR="004D0A2C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</w:t>
      </w:r>
      <w:r w:rsidR="00595438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with</w:t>
      </w:r>
      <w:r w:rsidR="004D0A2C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</w:t>
      </w:r>
      <w:r w:rsidR="004D0A2C" w:rsidRPr="00726139">
        <w:rPr>
          <w:rFonts w:asciiTheme="majorHAnsi" w:eastAsia="Times New Roman" w:hAnsiTheme="majorHAnsi" w:cs="Times New Roman"/>
          <w:i/>
          <w:color w:val="000000" w:themeColor="text1"/>
          <w:lang w:val="en-US"/>
        </w:rPr>
        <w:t>D. magna</w:t>
      </w:r>
      <w:r w:rsidR="00EC735B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>.</w:t>
      </w:r>
      <w:r w:rsidR="00274A70" w:rsidRPr="00726139">
        <w:rPr>
          <w:rFonts w:asciiTheme="majorHAnsi" w:eastAsia="Times New Roman" w:hAnsiTheme="majorHAnsi" w:cs="Times New Roman"/>
          <w:color w:val="000000" w:themeColor="text1"/>
          <w:lang w:val="en-US"/>
        </w:rPr>
        <w:t xml:space="preserve">  </w:t>
      </w:r>
    </w:p>
    <w:p w14:paraId="52190A24" w14:textId="77777777" w:rsidR="00C071D5" w:rsidRPr="00B329A9" w:rsidRDefault="00C071D5" w:rsidP="00B329A9">
      <w:pPr>
        <w:jc w:val="both"/>
        <w:rPr>
          <w:rFonts w:asciiTheme="majorHAnsi" w:hAnsiTheme="majorHAnsi" w:cs="Calibri"/>
          <w:lang w:val="en-US"/>
        </w:rPr>
      </w:pPr>
    </w:p>
    <w:p w14:paraId="2DA8A503" w14:textId="457B4368" w:rsidR="0026599D" w:rsidRPr="00B329A9" w:rsidRDefault="000B7DE8" w:rsidP="00B329A9">
      <w:pPr>
        <w:jc w:val="both"/>
        <w:rPr>
          <w:rFonts w:asciiTheme="majorHAnsi" w:eastAsia="Times New Roman" w:hAnsiTheme="majorHAnsi" w:cs="Times New Roman"/>
          <w:lang w:val="en-US"/>
        </w:rPr>
      </w:pPr>
      <w:r w:rsidRPr="00B329A9">
        <w:rPr>
          <w:rFonts w:asciiTheme="majorHAnsi" w:eastAsia="Times New Roman" w:hAnsiTheme="majorHAnsi" w:cs="Times New Roman"/>
          <w:b/>
          <w:lang w:val="en-US"/>
        </w:rPr>
        <w:t>Key words:</w:t>
      </w:r>
      <w:r w:rsidRPr="00B329A9">
        <w:rPr>
          <w:rFonts w:asciiTheme="majorHAnsi" w:eastAsia="Times New Roman" w:hAnsiTheme="majorHAnsi" w:cs="Times New Roman"/>
          <w:lang w:val="en-US"/>
        </w:rPr>
        <w:t xml:space="preserve"> </w:t>
      </w:r>
      <w:r w:rsidRPr="00B329A9">
        <w:rPr>
          <w:rFonts w:asciiTheme="majorHAnsi" w:eastAsia="Times New Roman" w:hAnsiTheme="majorHAnsi" w:cs="Times New Roman"/>
          <w:i/>
          <w:iCs/>
          <w:lang w:val="en-US"/>
        </w:rPr>
        <w:t>Daphnia magna</w:t>
      </w:r>
      <w:r w:rsidRPr="00B329A9">
        <w:rPr>
          <w:rFonts w:asciiTheme="majorHAnsi" w:eastAsia="Times New Roman" w:hAnsiTheme="majorHAnsi" w:cs="Times New Roman"/>
          <w:lang w:val="en-US"/>
        </w:rPr>
        <w:t xml:space="preserve">, </w:t>
      </w:r>
      <w:r w:rsidR="00B25B9A" w:rsidRPr="00B329A9">
        <w:rPr>
          <w:rFonts w:asciiTheme="majorHAnsi" w:eastAsia="Times New Roman" w:hAnsiTheme="majorHAnsi" w:cs="Times New Roman"/>
          <w:lang w:val="en-US"/>
        </w:rPr>
        <w:t xml:space="preserve">enzyme probing, fluorescence, </w:t>
      </w:r>
      <w:proofErr w:type="spellStart"/>
      <w:r w:rsidR="00B25B9A" w:rsidRPr="00B329A9">
        <w:rPr>
          <w:rFonts w:asciiTheme="majorHAnsi" w:eastAsia="Times New Roman" w:hAnsiTheme="majorHAnsi" w:cs="Times New Roman"/>
          <w:lang w:val="en-US"/>
        </w:rPr>
        <w:t>sublethal</w:t>
      </w:r>
      <w:proofErr w:type="spellEnd"/>
      <w:r w:rsidR="00B25B9A" w:rsidRPr="00B329A9">
        <w:rPr>
          <w:rFonts w:asciiTheme="majorHAnsi" w:eastAsia="Times New Roman" w:hAnsiTheme="majorHAnsi" w:cs="Times New Roman"/>
          <w:lang w:val="en-US"/>
        </w:rPr>
        <w:t xml:space="preserve"> endpoint</w:t>
      </w:r>
    </w:p>
    <w:p w14:paraId="1EBCE6D2" w14:textId="77777777" w:rsidR="00085429" w:rsidRPr="00B329A9" w:rsidRDefault="00085429" w:rsidP="00B329A9">
      <w:pPr>
        <w:jc w:val="both"/>
        <w:rPr>
          <w:rFonts w:asciiTheme="majorHAnsi" w:hAnsiTheme="majorHAnsi"/>
          <w:lang w:val="en-US"/>
        </w:rPr>
      </w:pPr>
    </w:p>
    <w:sectPr w:rsidR="00085429" w:rsidRPr="00B329A9" w:rsidSect="00C0301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99D"/>
    <w:rsid w:val="00014935"/>
    <w:rsid w:val="0003676F"/>
    <w:rsid w:val="00080EB2"/>
    <w:rsid w:val="00085429"/>
    <w:rsid w:val="000B7DE8"/>
    <w:rsid w:val="000C55E8"/>
    <w:rsid w:val="00192385"/>
    <w:rsid w:val="001E0EF5"/>
    <w:rsid w:val="00200BF5"/>
    <w:rsid w:val="00222D24"/>
    <w:rsid w:val="0026599D"/>
    <w:rsid w:val="00274A70"/>
    <w:rsid w:val="00320CBA"/>
    <w:rsid w:val="00327C59"/>
    <w:rsid w:val="00493905"/>
    <w:rsid w:val="004A6D86"/>
    <w:rsid w:val="004C570A"/>
    <w:rsid w:val="004C716A"/>
    <w:rsid w:val="004D0A2C"/>
    <w:rsid w:val="00595438"/>
    <w:rsid w:val="005A3647"/>
    <w:rsid w:val="00627AD2"/>
    <w:rsid w:val="006D44B6"/>
    <w:rsid w:val="00726139"/>
    <w:rsid w:val="00753B8C"/>
    <w:rsid w:val="00832A06"/>
    <w:rsid w:val="008632C8"/>
    <w:rsid w:val="00876629"/>
    <w:rsid w:val="008F507E"/>
    <w:rsid w:val="00986044"/>
    <w:rsid w:val="009A4483"/>
    <w:rsid w:val="00A27F1F"/>
    <w:rsid w:val="00A54D5C"/>
    <w:rsid w:val="00A609B2"/>
    <w:rsid w:val="00B25B9A"/>
    <w:rsid w:val="00B329A9"/>
    <w:rsid w:val="00B47A47"/>
    <w:rsid w:val="00B6146C"/>
    <w:rsid w:val="00BA74E9"/>
    <w:rsid w:val="00BE0418"/>
    <w:rsid w:val="00C03017"/>
    <w:rsid w:val="00C071D5"/>
    <w:rsid w:val="00C43B93"/>
    <w:rsid w:val="00C56FBC"/>
    <w:rsid w:val="00CB0871"/>
    <w:rsid w:val="00D216FD"/>
    <w:rsid w:val="00D3497A"/>
    <w:rsid w:val="00D94658"/>
    <w:rsid w:val="00E24EE8"/>
    <w:rsid w:val="00EC735B"/>
    <w:rsid w:val="00ED0012"/>
    <w:rsid w:val="00EE31E6"/>
    <w:rsid w:val="00FA4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7D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/>
      <w:sz w:val="22"/>
      <w:szCs w:val="22"/>
      <w:lang w:val="da-DK" w:eastAsia="en-US"/>
    </w:rPr>
  </w:style>
  <w:style w:type="paragraph" w:styleId="Overskrift1">
    <w:name w:val="heading 1"/>
    <w:basedOn w:val="Normal"/>
    <w:link w:val="Overskrift1Tegn"/>
    <w:uiPriority w:val="9"/>
    <w:qFormat/>
    <w:rsid w:val="0026599D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70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70A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599D"/>
    <w:rPr>
      <w:rFonts w:ascii="Times" w:hAnsi="Times"/>
      <w:b/>
      <w:bCs/>
      <w:kern w:val="36"/>
      <w:sz w:val="48"/>
      <w:szCs w:val="4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eastAsiaTheme="minorHAnsi" w:hAnsiTheme="minorHAnsi"/>
      <w:sz w:val="22"/>
      <w:szCs w:val="22"/>
      <w:lang w:val="da-DK" w:eastAsia="en-US"/>
    </w:rPr>
  </w:style>
  <w:style w:type="paragraph" w:styleId="Overskrift1">
    <w:name w:val="heading 1"/>
    <w:basedOn w:val="Normal"/>
    <w:link w:val="Overskrift1Tegn"/>
    <w:uiPriority w:val="9"/>
    <w:qFormat/>
    <w:rsid w:val="0026599D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570A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570A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6599D"/>
    <w:rPr>
      <w:rFonts w:ascii="Times" w:hAnsi="Times"/>
      <w:b/>
      <w:bCs/>
      <w:kern w:val="36"/>
      <w:sz w:val="48"/>
      <w:szCs w:val="4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Roslev</dc:creator>
  <cp:lastModifiedBy>ij</cp:lastModifiedBy>
  <cp:revision>2</cp:revision>
  <cp:lastPrinted>2013-11-29T09:11:00Z</cp:lastPrinted>
  <dcterms:created xsi:type="dcterms:W3CDTF">2014-03-26T12:41:00Z</dcterms:created>
  <dcterms:modified xsi:type="dcterms:W3CDTF">2014-03-26T12:41:00Z</dcterms:modified>
</cp:coreProperties>
</file>