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99" w:rsidRPr="000D339F" w:rsidRDefault="00D93429">
      <w:pPr>
        <w:rPr>
          <w:b/>
          <w:sz w:val="28"/>
          <w:szCs w:val="28"/>
          <w:lang w:val="en-US"/>
        </w:rPr>
      </w:pPr>
      <w:proofErr w:type="gramStart"/>
      <w:r>
        <w:rPr>
          <w:b/>
          <w:sz w:val="28"/>
          <w:szCs w:val="28"/>
          <w:lang w:val="en-US"/>
        </w:rPr>
        <w:t>Organized democracy</w:t>
      </w:r>
      <w:r w:rsidR="00BF2537">
        <w:rPr>
          <w:b/>
          <w:sz w:val="28"/>
          <w:szCs w:val="28"/>
          <w:lang w:val="en-US"/>
        </w:rPr>
        <w:t>, c</w:t>
      </w:r>
      <w:r w:rsidR="00155398">
        <w:rPr>
          <w:b/>
          <w:sz w:val="28"/>
          <w:szCs w:val="28"/>
          <w:lang w:val="en-US"/>
        </w:rPr>
        <w:t xml:space="preserve">onflict partnership </w:t>
      </w:r>
      <w:r w:rsidR="00B53484">
        <w:rPr>
          <w:b/>
          <w:sz w:val="28"/>
          <w:szCs w:val="28"/>
          <w:lang w:val="en-US"/>
        </w:rPr>
        <w:t>and trust.</w:t>
      </w:r>
      <w:proofErr w:type="gramEnd"/>
      <w:r w:rsidR="00B53484">
        <w:rPr>
          <w:b/>
          <w:sz w:val="28"/>
          <w:szCs w:val="28"/>
          <w:lang w:val="en-US"/>
        </w:rPr>
        <w:t xml:space="preserve"> </w:t>
      </w:r>
      <w:proofErr w:type="gramStart"/>
      <w:r w:rsidR="000D339F" w:rsidRPr="000D339F">
        <w:rPr>
          <w:b/>
          <w:sz w:val="28"/>
          <w:szCs w:val="28"/>
          <w:lang w:val="en-US"/>
        </w:rPr>
        <w:t xml:space="preserve">The </w:t>
      </w:r>
      <w:r w:rsidR="00B53484">
        <w:rPr>
          <w:b/>
          <w:sz w:val="28"/>
          <w:szCs w:val="28"/>
          <w:lang w:val="en-US"/>
        </w:rPr>
        <w:t xml:space="preserve">creation of social trust </w:t>
      </w:r>
      <w:r w:rsidR="000D339F" w:rsidRPr="000D339F">
        <w:rPr>
          <w:b/>
          <w:sz w:val="28"/>
          <w:szCs w:val="28"/>
          <w:lang w:val="en-US"/>
        </w:rPr>
        <w:t>in Scandinavia.</w:t>
      </w:r>
      <w:proofErr w:type="gramEnd"/>
      <w:r w:rsidR="000D339F" w:rsidRPr="000D339F">
        <w:rPr>
          <w:b/>
          <w:sz w:val="28"/>
          <w:szCs w:val="28"/>
          <w:lang w:val="en-US"/>
        </w:rPr>
        <w:t xml:space="preserve">  </w:t>
      </w:r>
    </w:p>
    <w:p w:rsidR="000D339F" w:rsidRDefault="000D339F" w:rsidP="00803136">
      <w:pPr>
        <w:spacing w:line="240" w:lineRule="auto"/>
        <w:rPr>
          <w:i/>
          <w:sz w:val="24"/>
          <w:szCs w:val="24"/>
          <w:lang w:val="en-US"/>
        </w:rPr>
      </w:pPr>
      <w:r w:rsidRPr="000D339F">
        <w:rPr>
          <w:i/>
          <w:sz w:val="24"/>
          <w:szCs w:val="24"/>
          <w:lang w:val="en-US"/>
        </w:rPr>
        <w:t xml:space="preserve">Lars </w:t>
      </w:r>
      <w:proofErr w:type="spellStart"/>
      <w:r w:rsidRPr="000D339F">
        <w:rPr>
          <w:i/>
          <w:sz w:val="24"/>
          <w:szCs w:val="24"/>
          <w:lang w:val="en-US"/>
        </w:rPr>
        <w:t>Torpe</w:t>
      </w:r>
      <w:proofErr w:type="spellEnd"/>
    </w:p>
    <w:p w:rsidR="00803136" w:rsidRPr="000D339F" w:rsidRDefault="00803136" w:rsidP="00803136">
      <w:pPr>
        <w:spacing w:line="240" w:lineRule="auto"/>
        <w:rPr>
          <w:i/>
          <w:sz w:val="24"/>
          <w:szCs w:val="24"/>
          <w:lang w:val="en-US"/>
        </w:rPr>
      </w:pPr>
      <w:r>
        <w:rPr>
          <w:i/>
          <w:sz w:val="24"/>
          <w:szCs w:val="24"/>
          <w:lang w:val="en-US"/>
        </w:rPr>
        <w:t>Aalborg University</w:t>
      </w:r>
    </w:p>
    <w:p w:rsidR="000D339F" w:rsidRDefault="000D339F">
      <w:pPr>
        <w:rPr>
          <w:b/>
          <w:sz w:val="24"/>
          <w:szCs w:val="24"/>
          <w:lang w:val="en-US"/>
        </w:rPr>
      </w:pPr>
    </w:p>
    <w:p w:rsidR="003F5299" w:rsidRPr="003F5299" w:rsidRDefault="003F5299">
      <w:pPr>
        <w:rPr>
          <w:b/>
          <w:sz w:val="24"/>
          <w:szCs w:val="24"/>
          <w:lang w:val="en-US"/>
        </w:rPr>
      </w:pPr>
      <w:r w:rsidRPr="003F5299">
        <w:rPr>
          <w:b/>
          <w:sz w:val="24"/>
          <w:szCs w:val="24"/>
          <w:lang w:val="en-US"/>
        </w:rPr>
        <w:t>Introduction</w:t>
      </w:r>
    </w:p>
    <w:p w:rsidR="00D80026" w:rsidRDefault="00B0736A">
      <w:pPr>
        <w:rPr>
          <w:sz w:val="24"/>
          <w:szCs w:val="24"/>
          <w:lang w:val="en-US"/>
        </w:rPr>
      </w:pPr>
      <w:r w:rsidRPr="00B0736A">
        <w:rPr>
          <w:sz w:val="24"/>
          <w:szCs w:val="24"/>
          <w:lang w:val="en-US"/>
        </w:rPr>
        <w:t xml:space="preserve">Several surveys </w:t>
      </w:r>
      <w:r w:rsidR="003B73A3">
        <w:rPr>
          <w:sz w:val="24"/>
          <w:szCs w:val="24"/>
          <w:lang w:val="en-US"/>
        </w:rPr>
        <w:t xml:space="preserve">have </w:t>
      </w:r>
      <w:r w:rsidRPr="00B0736A">
        <w:rPr>
          <w:sz w:val="24"/>
          <w:szCs w:val="24"/>
          <w:lang w:val="en-US"/>
        </w:rPr>
        <w:t>show</w:t>
      </w:r>
      <w:r w:rsidR="003B73A3">
        <w:rPr>
          <w:sz w:val="24"/>
          <w:szCs w:val="24"/>
          <w:lang w:val="en-US"/>
        </w:rPr>
        <w:t>n</w:t>
      </w:r>
      <w:r w:rsidRPr="00B0736A">
        <w:rPr>
          <w:sz w:val="24"/>
          <w:szCs w:val="24"/>
          <w:lang w:val="en-US"/>
        </w:rPr>
        <w:t xml:space="preserve"> that people in Scandinavia are more trusting than people in other countries. </w:t>
      </w:r>
      <w:r>
        <w:rPr>
          <w:sz w:val="24"/>
          <w:szCs w:val="24"/>
          <w:lang w:val="en-US"/>
        </w:rPr>
        <w:t xml:space="preserve">The reasons why are still debated. From a </w:t>
      </w:r>
      <w:proofErr w:type="spellStart"/>
      <w:r>
        <w:rPr>
          <w:sz w:val="24"/>
          <w:szCs w:val="24"/>
          <w:lang w:val="en-US"/>
        </w:rPr>
        <w:t>Putnamian</w:t>
      </w:r>
      <w:proofErr w:type="spellEnd"/>
      <w:r>
        <w:rPr>
          <w:sz w:val="24"/>
          <w:szCs w:val="24"/>
          <w:lang w:val="en-US"/>
        </w:rPr>
        <w:t xml:space="preserve"> view </w:t>
      </w:r>
      <w:r w:rsidR="00DC602C">
        <w:rPr>
          <w:sz w:val="24"/>
          <w:szCs w:val="24"/>
          <w:lang w:val="en-US"/>
        </w:rPr>
        <w:t>and following a civil society-centered approach one</w:t>
      </w:r>
      <w:r>
        <w:rPr>
          <w:sz w:val="24"/>
          <w:szCs w:val="24"/>
          <w:lang w:val="en-US"/>
        </w:rPr>
        <w:t xml:space="preserve"> would</w:t>
      </w:r>
      <w:r w:rsidR="00D0564B">
        <w:rPr>
          <w:sz w:val="24"/>
          <w:szCs w:val="24"/>
          <w:lang w:val="en-US"/>
        </w:rPr>
        <w:t xml:space="preserve"> refer to </w:t>
      </w:r>
      <w:r>
        <w:rPr>
          <w:sz w:val="24"/>
          <w:szCs w:val="24"/>
          <w:lang w:val="en-US"/>
        </w:rPr>
        <w:t xml:space="preserve">the strength </w:t>
      </w:r>
      <w:r w:rsidR="00D0564B">
        <w:rPr>
          <w:sz w:val="24"/>
          <w:szCs w:val="24"/>
          <w:lang w:val="en-US"/>
        </w:rPr>
        <w:t xml:space="preserve">and character of social ties in these countries, </w:t>
      </w:r>
      <w:r w:rsidR="00D93429">
        <w:rPr>
          <w:sz w:val="24"/>
          <w:szCs w:val="24"/>
          <w:lang w:val="en-US"/>
        </w:rPr>
        <w:t xml:space="preserve">including memberships of </w:t>
      </w:r>
      <w:r>
        <w:rPr>
          <w:sz w:val="24"/>
          <w:szCs w:val="24"/>
          <w:lang w:val="en-US"/>
        </w:rPr>
        <w:t xml:space="preserve">voluntary </w:t>
      </w:r>
      <w:r w:rsidR="00D0564B">
        <w:rPr>
          <w:sz w:val="24"/>
          <w:szCs w:val="24"/>
          <w:lang w:val="en-US"/>
        </w:rPr>
        <w:t>organization</w:t>
      </w:r>
      <w:r w:rsidR="00D93429">
        <w:rPr>
          <w:sz w:val="24"/>
          <w:szCs w:val="24"/>
          <w:lang w:val="en-US"/>
        </w:rPr>
        <w:t>s</w:t>
      </w:r>
      <w:r w:rsidR="00D0564B">
        <w:rPr>
          <w:sz w:val="24"/>
          <w:szCs w:val="24"/>
          <w:lang w:val="en-US"/>
        </w:rPr>
        <w:t>.</w:t>
      </w:r>
      <w:r>
        <w:rPr>
          <w:sz w:val="24"/>
          <w:szCs w:val="24"/>
          <w:lang w:val="en-US"/>
        </w:rPr>
        <w:t xml:space="preserve"> F</w:t>
      </w:r>
      <w:r w:rsidR="00DC602C">
        <w:rPr>
          <w:sz w:val="24"/>
          <w:szCs w:val="24"/>
          <w:lang w:val="en-US"/>
        </w:rPr>
        <w:t xml:space="preserve">ollowing </w:t>
      </w:r>
      <w:r>
        <w:rPr>
          <w:sz w:val="24"/>
          <w:szCs w:val="24"/>
          <w:lang w:val="en-US"/>
        </w:rPr>
        <w:t>an institution</w:t>
      </w:r>
      <w:r w:rsidR="00DC602C">
        <w:rPr>
          <w:sz w:val="24"/>
          <w:szCs w:val="24"/>
          <w:lang w:val="en-US"/>
        </w:rPr>
        <w:t>-centered</w:t>
      </w:r>
      <w:r>
        <w:rPr>
          <w:sz w:val="24"/>
          <w:szCs w:val="24"/>
          <w:lang w:val="en-US"/>
        </w:rPr>
        <w:t xml:space="preserve"> </w:t>
      </w:r>
      <w:r w:rsidR="00DC602C">
        <w:rPr>
          <w:sz w:val="24"/>
          <w:szCs w:val="24"/>
          <w:lang w:val="en-US"/>
        </w:rPr>
        <w:t xml:space="preserve">approach </w:t>
      </w:r>
      <w:r>
        <w:rPr>
          <w:sz w:val="24"/>
          <w:szCs w:val="24"/>
          <w:lang w:val="en-US"/>
        </w:rPr>
        <w:t xml:space="preserve">one would rather </w:t>
      </w:r>
      <w:r w:rsidR="00D0564B">
        <w:rPr>
          <w:sz w:val="24"/>
          <w:szCs w:val="24"/>
          <w:lang w:val="en-US"/>
        </w:rPr>
        <w:t>refer to</w:t>
      </w:r>
      <w:r>
        <w:rPr>
          <w:sz w:val="24"/>
          <w:szCs w:val="24"/>
          <w:lang w:val="en-US"/>
        </w:rPr>
        <w:t xml:space="preserve"> the non-corrupt political institutions, </w:t>
      </w:r>
      <w:r w:rsidR="00D93429">
        <w:rPr>
          <w:sz w:val="24"/>
          <w:szCs w:val="24"/>
          <w:lang w:val="en-US"/>
        </w:rPr>
        <w:t xml:space="preserve">to </w:t>
      </w:r>
      <w:r>
        <w:rPr>
          <w:sz w:val="24"/>
          <w:szCs w:val="24"/>
          <w:lang w:val="en-US"/>
        </w:rPr>
        <w:t xml:space="preserve">the welfare state and the resulting social equality. The truth could, however, </w:t>
      </w:r>
      <w:r w:rsidR="00563669">
        <w:rPr>
          <w:sz w:val="24"/>
          <w:szCs w:val="24"/>
          <w:lang w:val="en-US"/>
        </w:rPr>
        <w:t>be both</w:t>
      </w:r>
      <w:r w:rsidR="000D339F">
        <w:rPr>
          <w:sz w:val="24"/>
          <w:szCs w:val="24"/>
          <w:lang w:val="en-US"/>
        </w:rPr>
        <w:t xml:space="preserve">, that it </w:t>
      </w:r>
      <w:r w:rsidR="00563669">
        <w:rPr>
          <w:sz w:val="24"/>
          <w:szCs w:val="24"/>
          <w:lang w:val="en-US"/>
        </w:rPr>
        <w:t>was</w:t>
      </w:r>
      <w:r w:rsidR="000D339F">
        <w:rPr>
          <w:sz w:val="24"/>
          <w:szCs w:val="24"/>
          <w:lang w:val="en-US"/>
        </w:rPr>
        <w:t xml:space="preserve"> the unique combination of a strong civil society and a strong welfare state </w:t>
      </w:r>
      <w:r w:rsidR="00563669">
        <w:rPr>
          <w:sz w:val="24"/>
          <w:szCs w:val="24"/>
          <w:lang w:val="en-US"/>
        </w:rPr>
        <w:t xml:space="preserve">and perhaps not least the </w:t>
      </w:r>
      <w:r w:rsidR="00D80026">
        <w:rPr>
          <w:sz w:val="24"/>
          <w:szCs w:val="24"/>
          <w:lang w:val="en-US"/>
        </w:rPr>
        <w:t>integration of voluntary organizations in public decision making and implementation</w:t>
      </w:r>
      <w:r w:rsidR="00A624B6">
        <w:rPr>
          <w:sz w:val="24"/>
          <w:szCs w:val="24"/>
          <w:lang w:val="en-US"/>
        </w:rPr>
        <w:t xml:space="preserve"> that laid a foundation for the creation of trust in Scandinavia</w:t>
      </w:r>
      <w:r w:rsidR="00D80026">
        <w:rPr>
          <w:sz w:val="24"/>
          <w:szCs w:val="24"/>
          <w:lang w:val="en-US"/>
        </w:rPr>
        <w:t xml:space="preserve">.  </w:t>
      </w:r>
    </w:p>
    <w:p w:rsidR="003F5299" w:rsidRDefault="00B0736A">
      <w:pPr>
        <w:rPr>
          <w:sz w:val="24"/>
          <w:szCs w:val="24"/>
          <w:lang w:val="en-US"/>
        </w:rPr>
      </w:pPr>
      <w:r>
        <w:rPr>
          <w:sz w:val="24"/>
          <w:szCs w:val="24"/>
          <w:lang w:val="en-US"/>
        </w:rPr>
        <w:t xml:space="preserve">In the </w:t>
      </w:r>
      <w:r w:rsidR="00B12339">
        <w:rPr>
          <w:sz w:val="24"/>
          <w:szCs w:val="24"/>
          <w:lang w:val="en-US"/>
        </w:rPr>
        <w:t xml:space="preserve">following </w:t>
      </w:r>
      <w:r>
        <w:rPr>
          <w:sz w:val="24"/>
          <w:szCs w:val="24"/>
          <w:lang w:val="en-US"/>
        </w:rPr>
        <w:t xml:space="preserve">I shall </w:t>
      </w:r>
      <w:r w:rsidR="00A624B6">
        <w:rPr>
          <w:sz w:val="24"/>
          <w:szCs w:val="24"/>
          <w:lang w:val="en-US"/>
        </w:rPr>
        <w:t xml:space="preserve">first </w:t>
      </w:r>
      <w:r>
        <w:rPr>
          <w:sz w:val="24"/>
          <w:szCs w:val="24"/>
          <w:lang w:val="en-US"/>
        </w:rPr>
        <w:t>briefly discuss the two approaches mentioned abo</w:t>
      </w:r>
      <w:r w:rsidR="003F5299">
        <w:rPr>
          <w:sz w:val="24"/>
          <w:szCs w:val="24"/>
          <w:lang w:val="en-US"/>
        </w:rPr>
        <w:t>v</w:t>
      </w:r>
      <w:r>
        <w:rPr>
          <w:sz w:val="24"/>
          <w:szCs w:val="24"/>
          <w:lang w:val="en-US"/>
        </w:rPr>
        <w:t>e</w:t>
      </w:r>
      <w:r w:rsidR="003F5299">
        <w:rPr>
          <w:sz w:val="24"/>
          <w:szCs w:val="24"/>
          <w:lang w:val="en-US"/>
        </w:rPr>
        <w:t xml:space="preserve">. </w:t>
      </w:r>
      <w:r w:rsidR="00B12339">
        <w:rPr>
          <w:sz w:val="24"/>
          <w:szCs w:val="24"/>
          <w:lang w:val="en-US"/>
        </w:rPr>
        <w:t>S</w:t>
      </w:r>
      <w:r w:rsidR="003F5299">
        <w:rPr>
          <w:sz w:val="24"/>
          <w:szCs w:val="24"/>
          <w:lang w:val="en-US"/>
        </w:rPr>
        <w:t>econd</w:t>
      </w:r>
      <w:r w:rsidR="00B12339">
        <w:rPr>
          <w:sz w:val="24"/>
          <w:szCs w:val="24"/>
          <w:lang w:val="en-US"/>
        </w:rPr>
        <w:t xml:space="preserve">ly, </w:t>
      </w:r>
      <w:r w:rsidR="00AC2551">
        <w:rPr>
          <w:sz w:val="24"/>
          <w:szCs w:val="24"/>
          <w:lang w:val="en-US"/>
        </w:rPr>
        <w:t xml:space="preserve">I shall try </w:t>
      </w:r>
      <w:r w:rsidR="003F5299">
        <w:rPr>
          <w:sz w:val="24"/>
          <w:szCs w:val="24"/>
          <w:lang w:val="en-US"/>
        </w:rPr>
        <w:t xml:space="preserve">to </w:t>
      </w:r>
      <w:r w:rsidR="00CE73C7">
        <w:rPr>
          <w:sz w:val="24"/>
          <w:szCs w:val="24"/>
          <w:lang w:val="en-US"/>
        </w:rPr>
        <w:t>illuminate how associations as part of the democratic infrastructure of society help generate trust</w:t>
      </w:r>
      <w:r w:rsidR="003F5299">
        <w:rPr>
          <w:sz w:val="24"/>
          <w:szCs w:val="24"/>
          <w:lang w:val="en-US"/>
        </w:rPr>
        <w:t xml:space="preserve">. </w:t>
      </w:r>
      <w:r w:rsidR="002C530B">
        <w:rPr>
          <w:sz w:val="24"/>
          <w:szCs w:val="24"/>
          <w:lang w:val="en-US"/>
        </w:rPr>
        <w:t xml:space="preserve">The overall hypothesis is that corporatist structures by the creation of a </w:t>
      </w:r>
      <w:r w:rsidR="00D93429">
        <w:rPr>
          <w:sz w:val="24"/>
          <w:szCs w:val="24"/>
          <w:lang w:val="en-US"/>
        </w:rPr>
        <w:t xml:space="preserve">sense of </w:t>
      </w:r>
      <w:r w:rsidR="002C530B">
        <w:rPr>
          <w:sz w:val="24"/>
          <w:szCs w:val="24"/>
          <w:lang w:val="en-US"/>
        </w:rPr>
        <w:t>conflict partnership promote social trust. T</w:t>
      </w:r>
      <w:r w:rsidR="003F5299">
        <w:rPr>
          <w:sz w:val="24"/>
          <w:szCs w:val="24"/>
          <w:lang w:val="en-US"/>
        </w:rPr>
        <w:t>he argument</w:t>
      </w:r>
      <w:r w:rsidR="0092269B">
        <w:rPr>
          <w:sz w:val="24"/>
          <w:szCs w:val="24"/>
          <w:lang w:val="en-US"/>
        </w:rPr>
        <w:t>s</w:t>
      </w:r>
      <w:r w:rsidR="003F5299">
        <w:rPr>
          <w:sz w:val="24"/>
          <w:szCs w:val="24"/>
          <w:lang w:val="en-US"/>
        </w:rPr>
        <w:t xml:space="preserve"> </w:t>
      </w:r>
      <w:r w:rsidR="0092269B">
        <w:rPr>
          <w:sz w:val="24"/>
          <w:szCs w:val="24"/>
          <w:lang w:val="en-US"/>
        </w:rPr>
        <w:t>are</w:t>
      </w:r>
      <w:r w:rsidR="003F5299">
        <w:rPr>
          <w:sz w:val="24"/>
          <w:szCs w:val="24"/>
          <w:lang w:val="en-US"/>
        </w:rPr>
        <w:t xml:space="preserve"> accompanied by some empirical illustrations. </w:t>
      </w:r>
      <w:r w:rsidR="000D339F">
        <w:rPr>
          <w:sz w:val="24"/>
          <w:szCs w:val="24"/>
          <w:lang w:val="en-US"/>
        </w:rPr>
        <w:t xml:space="preserve">In the final </w:t>
      </w:r>
      <w:r w:rsidR="00CE73C7">
        <w:rPr>
          <w:sz w:val="24"/>
          <w:szCs w:val="24"/>
          <w:lang w:val="en-US"/>
        </w:rPr>
        <w:t xml:space="preserve">section of </w:t>
      </w:r>
      <w:r w:rsidR="000D339F">
        <w:rPr>
          <w:sz w:val="24"/>
          <w:szCs w:val="24"/>
          <w:lang w:val="en-US"/>
        </w:rPr>
        <w:t>the paper I shall</w:t>
      </w:r>
      <w:r w:rsidR="00563669">
        <w:rPr>
          <w:sz w:val="24"/>
          <w:szCs w:val="24"/>
          <w:lang w:val="en-US"/>
        </w:rPr>
        <w:t xml:space="preserve"> </w:t>
      </w:r>
      <w:r w:rsidR="00822C4F">
        <w:rPr>
          <w:sz w:val="24"/>
          <w:szCs w:val="24"/>
          <w:lang w:val="en-US"/>
        </w:rPr>
        <w:t xml:space="preserve">relate this source of trust to other sources of trust and discuss </w:t>
      </w:r>
      <w:r w:rsidR="00D0564B">
        <w:rPr>
          <w:sz w:val="24"/>
          <w:szCs w:val="24"/>
          <w:lang w:val="en-US"/>
        </w:rPr>
        <w:t>the creation of trust in</w:t>
      </w:r>
      <w:r w:rsidR="00A624B6">
        <w:rPr>
          <w:sz w:val="24"/>
          <w:szCs w:val="24"/>
          <w:lang w:val="en-US"/>
        </w:rPr>
        <w:t xml:space="preserve"> the light </w:t>
      </w:r>
      <w:r w:rsidR="00D0564B">
        <w:rPr>
          <w:sz w:val="24"/>
          <w:szCs w:val="24"/>
          <w:lang w:val="en-US"/>
        </w:rPr>
        <w:t xml:space="preserve">of </w:t>
      </w:r>
      <w:r w:rsidR="00822C4F">
        <w:rPr>
          <w:sz w:val="24"/>
          <w:szCs w:val="24"/>
          <w:lang w:val="en-US"/>
        </w:rPr>
        <w:t>some changes in the</w:t>
      </w:r>
      <w:r w:rsidR="00CE73C7">
        <w:rPr>
          <w:sz w:val="24"/>
          <w:szCs w:val="24"/>
          <w:lang w:val="en-US"/>
        </w:rPr>
        <w:t xml:space="preserve"> </w:t>
      </w:r>
      <w:r w:rsidR="00D80026">
        <w:rPr>
          <w:sz w:val="24"/>
          <w:szCs w:val="24"/>
          <w:lang w:val="en-US"/>
        </w:rPr>
        <w:t xml:space="preserve">relationship between </w:t>
      </w:r>
      <w:r w:rsidR="00822C4F">
        <w:rPr>
          <w:sz w:val="24"/>
          <w:szCs w:val="24"/>
          <w:lang w:val="en-US"/>
        </w:rPr>
        <w:t>voluntary organizations and the state</w:t>
      </w:r>
      <w:r w:rsidR="006B121B">
        <w:rPr>
          <w:sz w:val="24"/>
          <w:szCs w:val="24"/>
          <w:lang w:val="en-US"/>
        </w:rPr>
        <w:t xml:space="preserve">.  </w:t>
      </w:r>
      <w:r w:rsidR="000D339F">
        <w:rPr>
          <w:sz w:val="24"/>
          <w:szCs w:val="24"/>
          <w:lang w:val="en-US"/>
        </w:rPr>
        <w:t xml:space="preserve"> </w:t>
      </w:r>
    </w:p>
    <w:p w:rsidR="003F5299" w:rsidRDefault="003F5299">
      <w:pPr>
        <w:rPr>
          <w:sz w:val="24"/>
          <w:szCs w:val="24"/>
          <w:lang w:val="en-US"/>
        </w:rPr>
      </w:pPr>
    </w:p>
    <w:p w:rsidR="003F5299" w:rsidRDefault="003F5299">
      <w:pPr>
        <w:rPr>
          <w:sz w:val="24"/>
          <w:szCs w:val="24"/>
          <w:lang w:val="en-US"/>
        </w:rPr>
      </w:pPr>
      <w:r w:rsidRPr="003F5299">
        <w:rPr>
          <w:b/>
          <w:sz w:val="24"/>
          <w:szCs w:val="24"/>
          <w:lang w:val="en-US"/>
        </w:rPr>
        <w:t>A civil society</w:t>
      </w:r>
      <w:r w:rsidR="00DC602C">
        <w:rPr>
          <w:b/>
          <w:sz w:val="24"/>
          <w:szCs w:val="24"/>
          <w:lang w:val="en-US"/>
        </w:rPr>
        <w:t xml:space="preserve">-centered </w:t>
      </w:r>
      <w:r w:rsidRPr="003F5299">
        <w:rPr>
          <w:b/>
          <w:sz w:val="24"/>
          <w:szCs w:val="24"/>
          <w:lang w:val="en-US"/>
        </w:rPr>
        <w:t xml:space="preserve">approach </w:t>
      </w:r>
      <w:r w:rsidR="00D80026">
        <w:rPr>
          <w:b/>
          <w:sz w:val="24"/>
          <w:szCs w:val="24"/>
          <w:lang w:val="en-US"/>
        </w:rPr>
        <w:t xml:space="preserve">versus </w:t>
      </w:r>
      <w:r w:rsidRPr="003F5299">
        <w:rPr>
          <w:b/>
          <w:sz w:val="24"/>
          <w:szCs w:val="24"/>
          <w:lang w:val="en-US"/>
        </w:rPr>
        <w:t>an institutio</w:t>
      </w:r>
      <w:r w:rsidR="00DC602C">
        <w:rPr>
          <w:b/>
          <w:sz w:val="24"/>
          <w:szCs w:val="24"/>
          <w:lang w:val="en-US"/>
        </w:rPr>
        <w:t>n-centered</w:t>
      </w:r>
      <w:r w:rsidRPr="003F5299">
        <w:rPr>
          <w:b/>
          <w:sz w:val="24"/>
          <w:szCs w:val="24"/>
          <w:lang w:val="en-US"/>
        </w:rPr>
        <w:t xml:space="preserve"> approach to trust</w:t>
      </w:r>
    </w:p>
    <w:p w:rsidR="00C65009" w:rsidRDefault="00B33439">
      <w:pPr>
        <w:rPr>
          <w:sz w:val="24"/>
          <w:szCs w:val="24"/>
          <w:lang w:val="en-US"/>
        </w:rPr>
      </w:pPr>
      <w:r>
        <w:rPr>
          <w:sz w:val="24"/>
          <w:szCs w:val="24"/>
          <w:lang w:val="en-US"/>
        </w:rPr>
        <w:t>F</w:t>
      </w:r>
      <w:r w:rsidR="003F5299">
        <w:rPr>
          <w:sz w:val="24"/>
          <w:szCs w:val="24"/>
          <w:lang w:val="en-US"/>
        </w:rPr>
        <w:t>ocus in th</w:t>
      </w:r>
      <w:r w:rsidR="00D93429">
        <w:rPr>
          <w:sz w:val="24"/>
          <w:szCs w:val="24"/>
          <w:lang w:val="en-US"/>
        </w:rPr>
        <w:t>e</w:t>
      </w:r>
      <w:r w:rsidR="003F5299">
        <w:rPr>
          <w:sz w:val="24"/>
          <w:szCs w:val="24"/>
          <w:lang w:val="en-US"/>
        </w:rPr>
        <w:t xml:space="preserve"> paper </w:t>
      </w:r>
      <w:r>
        <w:rPr>
          <w:sz w:val="24"/>
          <w:szCs w:val="24"/>
          <w:lang w:val="en-US"/>
        </w:rPr>
        <w:t xml:space="preserve">is </w:t>
      </w:r>
      <w:r w:rsidR="003F5299">
        <w:rPr>
          <w:sz w:val="24"/>
          <w:szCs w:val="24"/>
          <w:lang w:val="en-US"/>
        </w:rPr>
        <w:t xml:space="preserve">on generalized trust, which means trust in strangers, </w:t>
      </w:r>
      <w:r>
        <w:rPr>
          <w:sz w:val="24"/>
          <w:szCs w:val="24"/>
          <w:lang w:val="en-US"/>
        </w:rPr>
        <w:t>i.e.</w:t>
      </w:r>
      <w:r w:rsidR="003F5299">
        <w:rPr>
          <w:sz w:val="24"/>
          <w:szCs w:val="24"/>
          <w:lang w:val="en-US"/>
        </w:rPr>
        <w:t xml:space="preserve"> people of whom you have no personal knowledge.</w:t>
      </w:r>
      <w:r>
        <w:rPr>
          <w:sz w:val="24"/>
          <w:szCs w:val="24"/>
          <w:lang w:val="en-US"/>
        </w:rPr>
        <w:t xml:space="preserve"> </w:t>
      </w:r>
      <w:r w:rsidR="003B73A3">
        <w:rPr>
          <w:sz w:val="24"/>
          <w:szCs w:val="24"/>
          <w:lang w:val="en-US"/>
        </w:rPr>
        <w:t>Furthermore</w:t>
      </w:r>
      <w:r>
        <w:rPr>
          <w:sz w:val="24"/>
          <w:szCs w:val="24"/>
          <w:lang w:val="en-US"/>
        </w:rPr>
        <w:t xml:space="preserve">, rather than trustful behavior, trust is seen as trustful attitudes, namely the degree to which other persons are perceived as trustworthy. Accordingly, generalized trust can be defined as the belief that ‘those you potentially can interact with will behave decently’ (Dinesen &amp; </w:t>
      </w:r>
      <w:proofErr w:type="spellStart"/>
      <w:r>
        <w:rPr>
          <w:sz w:val="24"/>
          <w:szCs w:val="24"/>
          <w:lang w:val="en-US"/>
        </w:rPr>
        <w:t>Sønderskov</w:t>
      </w:r>
      <w:proofErr w:type="spellEnd"/>
      <w:r>
        <w:rPr>
          <w:sz w:val="24"/>
          <w:szCs w:val="24"/>
          <w:lang w:val="en-US"/>
        </w:rPr>
        <w:t xml:space="preserve">, 2012).  </w:t>
      </w:r>
      <w:r w:rsidR="00C114C5">
        <w:rPr>
          <w:sz w:val="24"/>
          <w:szCs w:val="24"/>
          <w:lang w:val="en-US"/>
        </w:rPr>
        <w:t xml:space="preserve">A “trust-answer” is thus an indication of a positive assessment of other people’s trustworthiness. </w:t>
      </w:r>
      <w:r w:rsidR="00C65009">
        <w:rPr>
          <w:sz w:val="24"/>
          <w:szCs w:val="24"/>
          <w:lang w:val="en-US"/>
        </w:rPr>
        <w:t xml:space="preserve">In surveys </w:t>
      </w:r>
      <w:r w:rsidR="00C114C5">
        <w:rPr>
          <w:sz w:val="24"/>
          <w:szCs w:val="24"/>
          <w:lang w:val="en-US"/>
        </w:rPr>
        <w:t xml:space="preserve">such an understanding of generalized trust is captured by </w:t>
      </w:r>
      <w:r w:rsidR="00C65009">
        <w:rPr>
          <w:sz w:val="24"/>
          <w:szCs w:val="24"/>
          <w:lang w:val="en-US"/>
        </w:rPr>
        <w:t xml:space="preserve">the </w:t>
      </w:r>
      <w:r w:rsidR="00C114C5">
        <w:rPr>
          <w:sz w:val="24"/>
          <w:szCs w:val="24"/>
          <w:lang w:val="en-US"/>
        </w:rPr>
        <w:t>question, whether in general ‘most people can be trusted’ or w</w:t>
      </w:r>
      <w:r w:rsidR="00C65009">
        <w:rPr>
          <w:sz w:val="24"/>
          <w:szCs w:val="24"/>
          <w:lang w:val="en-US"/>
        </w:rPr>
        <w:t>h</w:t>
      </w:r>
      <w:r w:rsidR="00C114C5">
        <w:rPr>
          <w:sz w:val="24"/>
          <w:szCs w:val="24"/>
          <w:lang w:val="en-US"/>
        </w:rPr>
        <w:t>ether ‘you can’t be too careful’ in dealing with people.</w:t>
      </w:r>
      <w:r w:rsidR="00C65009">
        <w:rPr>
          <w:sz w:val="24"/>
          <w:szCs w:val="24"/>
          <w:lang w:val="en-US"/>
        </w:rPr>
        <w:t xml:space="preserve"> With </w:t>
      </w:r>
      <w:proofErr w:type="spellStart"/>
      <w:r w:rsidR="00C65009">
        <w:rPr>
          <w:sz w:val="24"/>
          <w:szCs w:val="24"/>
          <w:lang w:val="en-US"/>
        </w:rPr>
        <w:t>Delhey</w:t>
      </w:r>
      <w:proofErr w:type="spellEnd"/>
      <w:r w:rsidR="00C65009">
        <w:rPr>
          <w:sz w:val="24"/>
          <w:szCs w:val="24"/>
          <w:lang w:val="en-US"/>
        </w:rPr>
        <w:t xml:space="preserve"> and Newton (2004) an answer that ´most people can be trusted’ can be interpreted as the respondent’s assessment of the moral standard of their society.</w:t>
      </w:r>
    </w:p>
    <w:p w:rsidR="003B46BB" w:rsidRDefault="00DC602C">
      <w:pPr>
        <w:rPr>
          <w:sz w:val="24"/>
          <w:szCs w:val="24"/>
          <w:lang w:val="en-US"/>
        </w:rPr>
      </w:pPr>
      <w:r>
        <w:rPr>
          <w:sz w:val="24"/>
          <w:szCs w:val="24"/>
          <w:lang w:val="en-US"/>
        </w:rPr>
        <w:lastRenderedPageBreak/>
        <w:t xml:space="preserve">Following a civil society-centered approach </w:t>
      </w:r>
      <w:r w:rsidR="00EA5728">
        <w:rPr>
          <w:sz w:val="24"/>
          <w:szCs w:val="24"/>
          <w:lang w:val="en-US"/>
        </w:rPr>
        <w:t xml:space="preserve">voluntary associations </w:t>
      </w:r>
      <w:r w:rsidR="00D93429">
        <w:rPr>
          <w:sz w:val="24"/>
          <w:szCs w:val="24"/>
          <w:lang w:val="en-US"/>
        </w:rPr>
        <w:t xml:space="preserve">are </w:t>
      </w:r>
      <w:r w:rsidR="00DE184D">
        <w:rPr>
          <w:sz w:val="24"/>
          <w:szCs w:val="24"/>
          <w:lang w:val="en-US"/>
        </w:rPr>
        <w:t xml:space="preserve">important for the formation of trustful attitudes. </w:t>
      </w:r>
      <w:r w:rsidR="00D93429">
        <w:rPr>
          <w:sz w:val="24"/>
          <w:szCs w:val="24"/>
          <w:lang w:val="en-US"/>
        </w:rPr>
        <w:t xml:space="preserve">As </w:t>
      </w:r>
      <w:r w:rsidR="00DE184D">
        <w:rPr>
          <w:sz w:val="24"/>
          <w:szCs w:val="24"/>
          <w:lang w:val="en-US"/>
        </w:rPr>
        <w:t xml:space="preserve">Putnam </w:t>
      </w:r>
      <w:r w:rsidR="00D93429">
        <w:rPr>
          <w:sz w:val="24"/>
          <w:szCs w:val="24"/>
          <w:lang w:val="en-US"/>
        </w:rPr>
        <w:t>say</w:t>
      </w:r>
      <w:r w:rsidR="00DE184D">
        <w:rPr>
          <w:sz w:val="24"/>
          <w:szCs w:val="24"/>
          <w:lang w:val="en-US"/>
        </w:rPr>
        <w:t xml:space="preserve"> ‘</w:t>
      </w:r>
      <w:r w:rsidR="00D93429">
        <w:rPr>
          <w:sz w:val="24"/>
          <w:szCs w:val="24"/>
          <w:lang w:val="en-US"/>
        </w:rPr>
        <w:t xml:space="preserve">they </w:t>
      </w:r>
      <w:r w:rsidR="00DE184D">
        <w:rPr>
          <w:sz w:val="24"/>
          <w:szCs w:val="24"/>
          <w:lang w:val="en-US"/>
        </w:rPr>
        <w:t>install in their members habits of cooperation, solidarity and public-</w:t>
      </w:r>
      <w:proofErr w:type="spellStart"/>
      <w:r w:rsidR="00DE184D">
        <w:rPr>
          <w:sz w:val="24"/>
          <w:szCs w:val="24"/>
          <w:lang w:val="en-US"/>
        </w:rPr>
        <w:t>spiritness</w:t>
      </w:r>
      <w:proofErr w:type="spellEnd"/>
      <w:r w:rsidR="00DE184D">
        <w:rPr>
          <w:sz w:val="24"/>
          <w:szCs w:val="24"/>
          <w:lang w:val="en-US"/>
        </w:rPr>
        <w:t xml:space="preserve">’ (Putnam, 1993: 89-90). </w:t>
      </w:r>
      <w:r w:rsidR="003B73A3">
        <w:rPr>
          <w:sz w:val="24"/>
          <w:szCs w:val="24"/>
          <w:lang w:val="en-US"/>
        </w:rPr>
        <w:t xml:space="preserve">Although </w:t>
      </w:r>
      <w:r w:rsidR="00DE184D">
        <w:rPr>
          <w:sz w:val="24"/>
          <w:szCs w:val="24"/>
          <w:lang w:val="en-US"/>
        </w:rPr>
        <w:t xml:space="preserve">Putnam </w:t>
      </w:r>
      <w:r w:rsidR="003B73A3">
        <w:rPr>
          <w:sz w:val="24"/>
          <w:szCs w:val="24"/>
          <w:lang w:val="en-US"/>
        </w:rPr>
        <w:t>does not</w:t>
      </w:r>
      <w:r w:rsidR="00214BDA">
        <w:rPr>
          <w:sz w:val="24"/>
          <w:szCs w:val="24"/>
          <w:lang w:val="en-US"/>
        </w:rPr>
        <w:t xml:space="preserve"> explicit</w:t>
      </w:r>
      <w:r w:rsidR="003B73A3">
        <w:rPr>
          <w:sz w:val="24"/>
          <w:szCs w:val="24"/>
          <w:lang w:val="en-US"/>
        </w:rPr>
        <w:t>ly</w:t>
      </w:r>
      <w:r w:rsidR="00214BDA">
        <w:rPr>
          <w:sz w:val="24"/>
          <w:szCs w:val="24"/>
          <w:lang w:val="en-US"/>
        </w:rPr>
        <w:t xml:space="preserve"> refer to trust in this context, </w:t>
      </w:r>
      <w:r w:rsidR="00D80026">
        <w:rPr>
          <w:sz w:val="24"/>
          <w:szCs w:val="24"/>
          <w:lang w:val="en-US"/>
        </w:rPr>
        <w:t xml:space="preserve">he </w:t>
      </w:r>
      <w:r w:rsidR="00214BDA">
        <w:rPr>
          <w:sz w:val="24"/>
          <w:szCs w:val="24"/>
          <w:lang w:val="en-US"/>
        </w:rPr>
        <w:t>no doubt see</w:t>
      </w:r>
      <w:r w:rsidR="00CC724F">
        <w:rPr>
          <w:sz w:val="24"/>
          <w:szCs w:val="24"/>
          <w:lang w:val="en-US"/>
        </w:rPr>
        <w:t>s</w:t>
      </w:r>
      <w:r w:rsidR="00214BDA">
        <w:rPr>
          <w:sz w:val="24"/>
          <w:szCs w:val="24"/>
          <w:lang w:val="en-US"/>
        </w:rPr>
        <w:t xml:space="preserve"> social trust as an important outcome of associations as ‘networks of civic engagement´</w:t>
      </w:r>
      <w:r w:rsidR="00CC724F">
        <w:rPr>
          <w:sz w:val="24"/>
          <w:szCs w:val="24"/>
          <w:lang w:val="en-US"/>
        </w:rPr>
        <w:t xml:space="preserve"> and </w:t>
      </w:r>
      <w:r w:rsidR="004D0832">
        <w:rPr>
          <w:sz w:val="24"/>
          <w:szCs w:val="24"/>
          <w:lang w:val="en-US"/>
        </w:rPr>
        <w:t xml:space="preserve">thus </w:t>
      </w:r>
      <w:r w:rsidR="00CC724F">
        <w:rPr>
          <w:sz w:val="24"/>
          <w:szCs w:val="24"/>
          <w:lang w:val="en-US"/>
        </w:rPr>
        <w:t xml:space="preserve">as a resource for social collaboration and social capital (Ibid p. 171). </w:t>
      </w:r>
      <w:r w:rsidR="004D0832">
        <w:rPr>
          <w:sz w:val="24"/>
          <w:szCs w:val="24"/>
          <w:lang w:val="en-US"/>
        </w:rPr>
        <w:t>I</w:t>
      </w:r>
      <w:r w:rsidR="00CC724F">
        <w:rPr>
          <w:sz w:val="24"/>
          <w:szCs w:val="24"/>
          <w:lang w:val="en-US"/>
        </w:rPr>
        <w:t>n this Neo-</w:t>
      </w:r>
      <w:proofErr w:type="spellStart"/>
      <w:r w:rsidR="00CC724F">
        <w:rPr>
          <w:sz w:val="24"/>
          <w:szCs w:val="24"/>
          <w:lang w:val="en-US"/>
        </w:rPr>
        <w:t>Tocquevillian</w:t>
      </w:r>
      <w:proofErr w:type="spellEnd"/>
      <w:r w:rsidR="00CC724F">
        <w:rPr>
          <w:sz w:val="24"/>
          <w:szCs w:val="24"/>
          <w:lang w:val="en-US"/>
        </w:rPr>
        <w:t xml:space="preserve"> approach </w:t>
      </w:r>
      <w:r w:rsidR="004D0832">
        <w:rPr>
          <w:sz w:val="24"/>
          <w:szCs w:val="24"/>
          <w:lang w:val="en-US"/>
        </w:rPr>
        <w:t xml:space="preserve">there is focus </w:t>
      </w:r>
      <w:r w:rsidR="00CC724F">
        <w:rPr>
          <w:sz w:val="24"/>
          <w:szCs w:val="24"/>
          <w:lang w:val="en-US"/>
        </w:rPr>
        <w:t>the internal or developmental effects of associations</w:t>
      </w:r>
      <w:r w:rsidR="003B73A3">
        <w:rPr>
          <w:sz w:val="24"/>
          <w:szCs w:val="24"/>
          <w:lang w:val="en-US"/>
        </w:rPr>
        <w:t>:</w:t>
      </w:r>
      <w:r w:rsidR="00CC724F">
        <w:rPr>
          <w:sz w:val="24"/>
          <w:szCs w:val="24"/>
          <w:lang w:val="en-US"/>
        </w:rPr>
        <w:t xml:space="preserve"> Individuals develop civic skills and virtues, including trust, when they meet on an equal footing in networks and associations. </w:t>
      </w:r>
    </w:p>
    <w:p w:rsidR="00CA45D1" w:rsidRDefault="003B46BB" w:rsidP="006D6C67">
      <w:pPr>
        <w:rPr>
          <w:sz w:val="24"/>
          <w:szCs w:val="24"/>
          <w:lang w:val="en-US"/>
        </w:rPr>
      </w:pPr>
      <w:r>
        <w:rPr>
          <w:sz w:val="24"/>
          <w:szCs w:val="24"/>
          <w:lang w:val="en-US"/>
        </w:rPr>
        <w:t xml:space="preserve">These so-called learning effects of active participation in associations have, however, been </w:t>
      </w:r>
      <w:r w:rsidR="004D0832">
        <w:rPr>
          <w:sz w:val="24"/>
          <w:szCs w:val="24"/>
          <w:lang w:val="en-US"/>
        </w:rPr>
        <w:t xml:space="preserve">criticized </w:t>
      </w:r>
      <w:r>
        <w:rPr>
          <w:sz w:val="24"/>
          <w:szCs w:val="24"/>
          <w:lang w:val="en-US"/>
        </w:rPr>
        <w:t>by several scholars (</w:t>
      </w:r>
      <w:proofErr w:type="spellStart"/>
      <w:r>
        <w:rPr>
          <w:sz w:val="24"/>
          <w:szCs w:val="24"/>
          <w:lang w:val="en-US"/>
        </w:rPr>
        <w:t>Wollebek</w:t>
      </w:r>
      <w:proofErr w:type="spellEnd"/>
      <w:r>
        <w:rPr>
          <w:sz w:val="24"/>
          <w:szCs w:val="24"/>
          <w:lang w:val="en-US"/>
        </w:rPr>
        <w:t xml:space="preserve"> &amp; </w:t>
      </w:r>
      <w:proofErr w:type="spellStart"/>
      <w:r>
        <w:rPr>
          <w:sz w:val="24"/>
          <w:szCs w:val="24"/>
          <w:lang w:val="en-US"/>
        </w:rPr>
        <w:t>Selle</w:t>
      </w:r>
      <w:proofErr w:type="spellEnd"/>
      <w:r>
        <w:rPr>
          <w:sz w:val="24"/>
          <w:szCs w:val="24"/>
          <w:lang w:val="en-US"/>
        </w:rPr>
        <w:t xml:space="preserve">, 2002; </w:t>
      </w:r>
      <w:proofErr w:type="spellStart"/>
      <w:r>
        <w:rPr>
          <w:sz w:val="24"/>
          <w:szCs w:val="24"/>
          <w:lang w:val="en-US"/>
        </w:rPr>
        <w:t>Stolle</w:t>
      </w:r>
      <w:proofErr w:type="spellEnd"/>
      <w:r>
        <w:rPr>
          <w:sz w:val="24"/>
          <w:szCs w:val="24"/>
          <w:lang w:val="en-US"/>
        </w:rPr>
        <w:t xml:space="preserve">, 2003; Rothstein &amp; </w:t>
      </w:r>
      <w:proofErr w:type="spellStart"/>
      <w:r>
        <w:rPr>
          <w:sz w:val="24"/>
          <w:szCs w:val="24"/>
          <w:lang w:val="en-US"/>
        </w:rPr>
        <w:t>Stolle</w:t>
      </w:r>
      <w:proofErr w:type="spellEnd"/>
      <w:r>
        <w:rPr>
          <w:sz w:val="24"/>
          <w:szCs w:val="24"/>
          <w:lang w:val="en-US"/>
        </w:rPr>
        <w:t xml:space="preserve">, 2007). </w:t>
      </w:r>
      <w:r w:rsidR="00A50569">
        <w:rPr>
          <w:sz w:val="24"/>
          <w:szCs w:val="24"/>
          <w:lang w:val="en-US"/>
        </w:rPr>
        <w:t>First of all it has been shown that there is no or only weak correlation between associational activity and trust at the individual level</w:t>
      </w:r>
      <w:r>
        <w:rPr>
          <w:sz w:val="24"/>
          <w:szCs w:val="24"/>
          <w:lang w:val="en-US"/>
        </w:rPr>
        <w:t>.</w:t>
      </w:r>
      <w:r w:rsidR="00CA45D1" w:rsidRPr="00CA45D1">
        <w:rPr>
          <w:lang w:val="en-US"/>
        </w:rPr>
        <w:t xml:space="preserve"> </w:t>
      </w:r>
      <w:r w:rsidR="00CA45D1" w:rsidRPr="00CA45D1">
        <w:rPr>
          <w:sz w:val="24"/>
          <w:szCs w:val="24"/>
          <w:lang w:val="en-US"/>
        </w:rPr>
        <w:t xml:space="preserve">Although there are some methodological problems with these tests, without taking into account that any democratic </w:t>
      </w:r>
      <w:r w:rsidR="00CA45D1">
        <w:rPr>
          <w:sz w:val="24"/>
          <w:szCs w:val="24"/>
          <w:lang w:val="en-US"/>
        </w:rPr>
        <w:t xml:space="preserve">effect </w:t>
      </w:r>
      <w:r w:rsidR="00CA45D1" w:rsidRPr="00CA45D1">
        <w:rPr>
          <w:sz w:val="24"/>
          <w:szCs w:val="24"/>
          <w:lang w:val="en-US"/>
        </w:rPr>
        <w:t xml:space="preserve">of </w:t>
      </w:r>
      <w:r w:rsidR="00CA45D1">
        <w:rPr>
          <w:sz w:val="24"/>
          <w:szCs w:val="24"/>
          <w:lang w:val="en-US"/>
        </w:rPr>
        <w:t xml:space="preserve">associational </w:t>
      </w:r>
      <w:r w:rsidR="00CA45D1" w:rsidRPr="00CA45D1">
        <w:rPr>
          <w:sz w:val="24"/>
          <w:szCs w:val="24"/>
          <w:lang w:val="en-US"/>
        </w:rPr>
        <w:t xml:space="preserve">participation is permanent, whereas the activity changes over a lifetime, there are other reasons for questioning whether </w:t>
      </w:r>
      <w:r w:rsidR="0092269B">
        <w:rPr>
          <w:sz w:val="24"/>
          <w:szCs w:val="24"/>
          <w:lang w:val="en-US"/>
        </w:rPr>
        <w:t xml:space="preserve">associational </w:t>
      </w:r>
      <w:r w:rsidR="00CA45D1" w:rsidRPr="00CA45D1">
        <w:rPr>
          <w:sz w:val="24"/>
          <w:szCs w:val="24"/>
          <w:lang w:val="en-US"/>
        </w:rPr>
        <w:t xml:space="preserve">participation continues to have the unique democratic learning effect, </w:t>
      </w:r>
      <w:r w:rsidR="00CA45D1">
        <w:rPr>
          <w:sz w:val="24"/>
          <w:szCs w:val="24"/>
          <w:lang w:val="en-US"/>
        </w:rPr>
        <w:t xml:space="preserve">it </w:t>
      </w:r>
      <w:r w:rsidR="00CA45D1" w:rsidRPr="00CA45D1">
        <w:rPr>
          <w:sz w:val="24"/>
          <w:szCs w:val="24"/>
          <w:lang w:val="en-US"/>
        </w:rPr>
        <w:t>perhaps once had.</w:t>
      </w:r>
      <w:r>
        <w:rPr>
          <w:sz w:val="24"/>
          <w:szCs w:val="24"/>
          <w:lang w:val="en-US"/>
        </w:rPr>
        <w:t xml:space="preserve"> </w:t>
      </w:r>
      <w:r w:rsidR="00691EAE">
        <w:rPr>
          <w:sz w:val="24"/>
          <w:szCs w:val="24"/>
          <w:lang w:val="en-US"/>
        </w:rPr>
        <w:t xml:space="preserve">To-day other societal institutions may have greater importance: The school, the family, the work place, the media etc.  </w:t>
      </w:r>
    </w:p>
    <w:p w:rsidR="001162CE" w:rsidRDefault="00DE0220" w:rsidP="006D6C67">
      <w:pPr>
        <w:rPr>
          <w:rFonts w:cs="Times New Roman"/>
          <w:sz w:val="24"/>
          <w:szCs w:val="24"/>
          <w:lang w:val="en-US"/>
        </w:rPr>
      </w:pPr>
      <w:r>
        <w:rPr>
          <w:rFonts w:cs="Times New Roman"/>
          <w:sz w:val="24"/>
          <w:szCs w:val="24"/>
          <w:lang w:val="en-US"/>
        </w:rPr>
        <w:t>Following the institution-centered approach high level</w:t>
      </w:r>
      <w:r w:rsidR="00514C05">
        <w:rPr>
          <w:rFonts w:cs="Times New Roman"/>
          <w:sz w:val="24"/>
          <w:szCs w:val="24"/>
          <w:lang w:val="en-US"/>
        </w:rPr>
        <w:t>s</w:t>
      </w:r>
      <w:r>
        <w:rPr>
          <w:rFonts w:cs="Times New Roman"/>
          <w:sz w:val="24"/>
          <w:szCs w:val="24"/>
          <w:lang w:val="en-US"/>
        </w:rPr>
        <w:t xml:space="preserve"> of social trust is </w:t>
      </w:r>
      <w:r w:rsidR="004D0832">
        <w:rPr>
          <w:rFonts w:cs="Times New Roman"/>
          <w:sz w:val="24"/>
          <w:szCs w:val="24"/>
          <w:lang w:val="en-US"/>
        </w:rPr>
        <w:t xml:space="preserve">therefore </w:t>
      </w:r>
      <w:r>
        <w:rPr>
          <w:rFonts w:cs="Times New Roman"/>
          <w:sz w:val="24"/>
          <w:szCs w:val="24"/>
          <w:lang w:val="en-US"/>
        </w:rPr>
        <w:t xml:space="preserve">not a result of a vigorous civil society, but </w:t>
      </w:r>
      <w:r w:rsidR="004D0832">
        <w:rPr>
          <w:rFonts w:cs="Times New Roman"/>
          <w:sz w:val="24"/>
          <w:szCs w:val="24"/>
          <w:lang w:val="en-US"/>
        </w:rPr>
        <w:t>firstly</w:t>
      </w:r>
      <w:r w:rsidR="00CA45D1">
        <w:rPr>
          <w:rFonts w:cs="Times New Roman"/>
          <w:sz w:val="24"/>
          <w:szCs w:val="24"/>
          <w:lang w:val="en-US"/>
        </w:rPr>
        <w:t xml:space="preserve"> </w:t>
      </w:r>
      <w:r>
        <w:rPr>
          <w:rFonts w:cs="Times New Roman"/>
          <w:sz w:val="24"/>
          <w:szCs w:val="24"/>
          <w:lang w:val="en-US"/>
        </w:rPr>
        <w:t xml:space="preserve">a result of impartial </w:t>
      </w:r>
      <w:r w:rsidR="004D0832">
        <w:rPr>
          <w:rFonts w:cs="Times New Roman"/>
          <w:sz w:val="24"/>
          <w:szCs w:val="24"/>
          <w:lang w:val="en-US"/>
        </w:rPr>
        <w:t xml:space="preserve">and non-corrupt </w:t>
      </w:r>
      <w:r>
        <w:rPr>
          <w:rFonts w:cs="Times New Roman"/>
          <w:sz w:val="24"/>
          <w:szCs w:val="24"/>
          <w:lang w:val="en-US"/>
        </w:rPr>
        <w:t>political institutions</w:t>
      </w:r>
      <w:r w:rsidR="000B7398">
        <w:rPr>
          <w:rFonts w:cs="Times New Roman"/>
          <w:sz w:val="24"/>
          <w:szCs w:val="24"/>
          <w:lang w:val="en-US"/>
        </w:rPr>
        <w:t>, wh</w:t>
      </w:r>
      <w:r w:rsidR="00691EAE">
        <w:rPr>
          <w:rFonts w:cs="Times New Roman"/>
          <w:sz w:val="24"/>
          <w:szCs w:val="24"/>
          <w:lang w:val="en-US"/>
        </w:rPr>
        <w:t>ere</w:t>
      </w:r>
      <w:r w:rsidR="00CA45D1">
        <w:rPr>
          <w:rFonts w:cs="Times New Roman"/>
          <w:sz w:val="24"/>
          <w:szCs w:val="24"/>
          <w:lang w:val="en-US"/>
        </w:rPr>
        <w:t xml:space="preserve"> </w:t>
      </w:r>
      <w:r w:rsidR="000B7398">
        <w:rPr>
          <w:rFonts w:cs="Times New Roman"/>
          <w:sz w:val="24"/>
          <w:szCs w:val="24"/>
          <w:lang w:val="en-US"/>
        </w:rPr>
        <w:t>citizens are equal before the law</w:t>
      </w:r>
      <w:r w:rsidR="00CA45D1">
        <w:rPr>
          <w:rFonts w:cs="Times New Roman"/>
          <w:sz w:val="24"/>
          <w:szCs w:val="24"/>
          <w:lang w:val="en-US"/>
        </w:rPr>
        <w:t>. S</w:t>
      </w:r>
      <w:r>
        <w:rPr>
          <w:rFonts w:cs="Times New Roman"/>
          <w:sz w:val="24"/>
          <w:szCs w:val="24"/>
          <w:lang w:val="en-US"/>
        </w:rPr>
        <w:t>econd</w:t>
      </w:r>
      <w:r w:rsidR="00CA45D1">
        <w:rPr>
          <w:rFonts w:cs="Times New Roman"/>
          <w:sz w:val="24"/>
          <w:szCs w:val="24"/>
          <w:lang w:val="en-US"/>
        </w:rPr>
        <w:t xml:space="preserve">ly it is a result of </w:t>
      </w:r>
      <w:r>
        <w:rPr>
          <w:rFonts w:cs="Times New Roman"/>
          <w:sz w:val="24"/>
          <w:szCs w:val="24"/>
          <w:lang w:val="en-US"/>
        </w:rPr>
        <w:t>a universal welfare state system</w:t>
      </w:r>
      <w:r w:rsidR="00691EAE">
        <w:rPr>
          <w:rFonts w:cs="Times New Roman"/>
          <w:sz w:val="24"/>
          <w:szCs w:val="24"/>
          <w:lang w:val="en-US"/>
        </w:rPr>
        <w:t xml:space="preserve">, which provides </w:t>
      </w:r>
      <w:r w:rsidR="00CA45D1">
        <w:rPr>
          <w:rFonts w:cs="Times New Roman"/>
          <w:sz w:val="24"/>
          <w:szCs w:val="24"/>
          <w:lang w:val="en-US"/>
        </w:rPr>
        <w:t xml:space="preserve">citizens </w:t>
      </w:r>
      <w:r w:rsidR="00691EAE">
        <w:rPr>
          <w:rFonts w:cs="Times New Roman"/>
          <w:sz w:val="24"/>
          <w:szCs w:val="24"/>
          <w:lang w:val="en-US"/>
        </w:rPr>
        <w:t xml:space="preserve">with the </w:t>
      </w:r>
      <w:r w:rsidR="00CA45D1">
        <w:rPr>
          <w:rFonts w:cs="Times New Roman"/>
          <w:sz w:val="24"/>
          <w:szCs w:val="24"/>
          <w:lang w:val="en-US"/>
        </w:rPr>
        <w:t xml:space="preserve">same positive rights and </w:t>
      </w:r>
      <w:r w:rsidR="00691EAE">
        <w:rPr>
          <w:rFonts w:cs="Times New Roman"/>
          <w:sz w:val="24"/>
          <w:szCs w:val="24"/>
          <w:lang w:val="en-US"/>
        </w:rPr>
        <w:t xml:space="preserve">reduces </w:t>
      </w:r>
      <w:r w:rsidR="00CA45D1">
        <w:rPr>
          <w:rFonts w:cs="Times New Roman"/>
          <w:sz w:val="24"/>
          <w:szCs w:val="24"/>
          <w:lang w:val="en-US"/>
        </w:rPr>
        <w:t>inequality</w:t>
      </w:r>
      <w:r w:rsidR="000B7398">
        <w:rPr>
          <w:rFonts w:cs="Times New Roman"/>
          <w:sz w:val="24"/>
          <w:szCs w:val="24"/>
          <w:lang w:val="en-US"/>
        </w:rPr>
        <w:t xml:space="preserve">. </w:t>
      </w:r>
      <w:r w:rsidR="00514C05">
        <w:rPr>
          <w:rFonts w:cs="Times New Roman"/>
          <w:sz w:val="24"/>
          <w:szCs w:val="24"/>
          <w:lang w:val="en-US"/>
        </w:rPr>
        <w:t xml:space="preserve">Briefly the </w:t>
      </w:r>
      <w:r w:rsidR="00361E3A">
        <w:rPr>
          <w:rFonts w:cs="Times New Roman"/>
          <w:sz w:val="24"/>
          <w:szCs w:val="24"/>
          <w:lang w:val="en-US"/>
        </w:rPr>
        <w:t xml:space="preserve">mechanisms </w:t>
      </w:r>
      <w:r w:rsidR="006367D1">
        <w:rPr>
          <w:rFonts w:cs="Times New Roman"/>
          <w:sz w:val="24"/>
          <w:szCs w:val="24"/>
          <w:lang w:val="en-US"/>
        </w:rPr>
        <w:t xml:space="preserve">through which </w:t>
      </w:r>
      <w:r w:rsidR="00691EAE">
        <w:rPr>
          <w:rFonts w:cs="Times New Roman"/>
          <w:sz w:val="24"/>
          <w:szCs w:val="24"/>
          <w:lang w:val="en-US"/>
        </w:rPr>
        <w:t xml:space="preserve">an universal welfare state system promotes trust </w:t>
      </w:r>
      <w:r w:rsidR="00514C05">
        <w:rPr>
          <w:rFonts w:cs="Times New Roman"/>
          <w:sz w:val="24"/>
          <w:szCs w:val="24"/>
          <w:lang w:val="en-US"/>
        </w:rPr>
        <w:t xml:space="preserve">can be </w:t>
      </w:r>
      <w:r w:rsidR="00691EAE">
        <w:rPr>
          <w:rFonts w:cs="Times New Roman"/>
          <w:sz w:val="24"/>
          <w:szCs w:val="24"/>
          <w:lang w:val="en-US"/>
        </w:rPr>
        <w:t xml:space="preserve">expressed </w:t>
      </w:r>
      <w:r w:rsidR="00514C05">
        <w:rPr>
          <w:rFonts w:cs="Times New Roman"/>
          <w:sz w:val="24"/>
          <w:szCs w:val="24"/>
          <w:lang w:val="en-US"/>
        </w:rPr>
        <w:t xml:space="preserve">as follows: If people </w:t>
      </w:r>
      <w:r w:rsidR="00B8229C">
        <w:rPr>
          <w:rFonts w:cs="Times New Roman"/>
          <w:sz w:val="24"/>
          <w:szCs w:val="24"/>
          <w:lang w:val="en-US"/>
        </w:rPr>
        <w:t>think</w:t>
      </w:r>
      <w:r w:rsidR="00514C05">
        <w:rPr>
          <w:rFonts w:cs="Times New Roman"/>
          <w:sz w:val="24"/>
          <w:szCs w:val="24"/>
          <w:lang w:val="en-US"/>
        </w:rPr>
        <w:t xml:space="preserve"> they live in a just society</w:t>
      </w:r>
      <w:r w:rsidR="006367D1">
        <w:rPr>
          <w:rFonts w:cs="Times New Roman"/>
          <w:sz w:val="24"/>
          <w:szCs w:val="24"/>
          <w:lang w:val="en-US"/>
        </w:rPr>
        <w:t xml:space="preserve">, </w:t>
      </w:r>
      <w:r w:rsidR="00514C05">
        <w:rPr>
          <w:rFonts w:cs="Times New Roman"/>
          <w:sz w:val="24"/>
          <w:szCs w:val="24"/>
          <w:lang w:val="en-US"/>
        </w:rPr>
        <w:t>w</w:t>
      </w:r>
      <w:r w:rsidR="006367D1">
        <w:rPr>
          <w:rFonts w:cs="Times New Roman"/>
          <w:sz w:val="24"/>
          <w:szCs w:val="24"/>
          <w:lang w:val="en-US"/>
        </w:rPr>
        <w:t xml:space="preserve">here </w:t>
      </w:r>
      <w:r w:rsidR="00B8229C">
        <w:rPr>
          <w:rFonts w:cs="Times New Roman"/>
          <w:sz w:val="24"/>
          <w:szCs w:val="24"/>
          <w:lang w:val="en-US"/>
        </w:rPr>
        <w:t xml:space="preserve">all </w:t>
      </w:r>
      <w:r w:rsidR="006367D1">
        <w:rPr>
          <w:rFonts w:cs="Times New Roman"/>
          <w:sz w:val="24"/>
          <w:szCs w:val="24"/>
          <w:lang w:val="en-US"/>
        </w:rPr>
        <w:t xml:space="preserve">are treated </w:t>
      </w:r>
      <w:r w:rsidR="00514C05">
        <w:rPr>
          <w:rFonts w:cs="Times New Roman"/>
          <w:sz w:val="24"/>
          <w:szCs w:val="24"/>
          <w:lang w:val="en-US"/>
        </w:rPr>
        <w:t xml:space="preserve">fair </w:t>
      </w:r>
      <w:r w:rsidR="00A0715D">
        <w:rPr>
          <w:rFonts w:cs="Times New Roman"/>
          <w:sz w:val="24"/>
          <w:szCs w:val="24"/>
          <w:lang w:val="en-US"/>
        </w:rPr>
        <w:t>and equal</w:t>
      </w:r>
      <w:r w:rsidR="00B8229C">
        <w:rPr>
          <w:rFonts w:cs="Times New Roman"/>
          <w:sz w:val="24"/>
          <w:szCs w:val="24"/>
          <w:lang w:val="en-US"/>
        </w:rPr>
        <w:t xml:space="preserve"> by the authorities</w:t>
      </w:r>
      <w:r w:rsidR="006367D1">
        <w:rPr>
          <w:rFonts w:cs="Times New Roman"/>
          <w:sz w:val="24"/>
          <w:szCs w:val="24"/>
          <w:lang w:val="en-US"/>
        </w:rPr>
        <w:t xml:space="preserve">, and where </w:t>
      </w:r>
      <w:r w:rsidR="00B8229C">
        <w:rPr>
          <w:rFonts w:cs="Times New Roman"/>
          <w:sz w:val="24"/>
          <w:szCs w:val="24"/>
          <w:lang w:val="en-US"/>
        </w:rPr>
        <w:t xml:space="preserve">other people </w:t>
      </w:r>
      <w:r w:rsidR="00A0715D">
        <w:rPr>
          <w:rFonts w:cs="Times New Roman"/>
          <w:sz w:val="24"/>
          <w:szCs w:val="24"/>
          <w:lang w:val="en-US"/>
        </w:rPr>
        <w:t xml:space="preserve">abstain from “free-riding” </w:t>
      </w:r>
      <w:r w:rsidR="006367D1">
        <w:rPr>
          <w:rFonts w:cs="Times New Roman"/>
          <w:sz w:val="24"/>
          <w:szCs w:val="24"/>
          <w:lang w:val="en-US"/>
        </w:rPr>
        <w:t xml:space="preserve">or </w:t>
      </w:r>
      <w:r w:rsidR="00691EAE">
        <w:rPr>
          <w:rFonts w:cs="Times New Roman"/>
          <w:sz w:val="24"/>
          <w:szCs w:val="24"/>
          <w:lang w:val="en-US"/>
        </w:rPr>
        <w:t xml:space="preserve">are </w:t>
      </w:r>
      <w:r w:rsidR="00A0715D">
        <w:rPr>
          <w:rFonts w:cs="Times New Roman"/>
          <w:sz w:val="24"/>
          <w:szCs w:val="24"/>
          <w:lang w:val="en-US"/>
        </w:rPr>
        <w:t xml:space="preserve">punished if they do so, </w:t>
      </w:r>
      <w:r w:rsidR="00B8229C">
        <w:rPr>
          <w:rFonts w:cs="Times New Roman"/>
          <w:sz w:val="24"/>
          <w:szCs w:val="24"/>
          <w:lang w:val="en-US"/>
        </w:rPr>
        <w:t xml:space="preserve">their dispositions to perceive </w:t>
      </w:r>
      <w:r w:rsidR="00A0715D">
        <w:rPr>
          <w:rFonts w:cs="Times New Roman"/>
          <w:sz w:val="24"/>
          <w:szCs w:val="24"/>
          <w:lang w:val="en-US"/>
        </w:rPr>
        <w:t>other people as trustworthy</w:t>
      </w:r>
      <w:r w:rsidR="00B8229C">
        <w:rPr>
          <w:rFonts w:cs="Times New Roman"/>
          <w:sz w:val="24"/>
          <w:szCs w:val="24"/>
          <w:lang w:val="en-US"/>
        </w:rPr>
        <w:t xml:space="preserve"> will increase</w:t>
      </w:r>
      <w:r w:rsidR="00A81981">
        <w:rPr>
          <w:rFonts w:cs="Times New Roman"/>
          <w:sz w:val="24"/>
          <w:szCs w:val="24"/>
          <w:lang w:val="en-US"/>
        </w:rPr>
        <w:t xml:space="preserve">. Conversely, if </w:t>
      </w:r>
      <w:r w:rsidR="006367D1">
        <w:rPr>
          <w:rFonts w:cs="Times New Roman"/>
          <w:sz w:val="24"/>
          <w:szCs w:val="24"/>
          <w:lang w:val="en-US"/>
        </w:rPr>
        <w:t xml:space="preserve">citizens experience society as </w:t>
      </w:r>
      <w:r w:rsidR="00A81981">
        <w:rPr>
          <w:rFonts w:cs="Times New Roman"/>
          <w:sz w:val="24"/>
          <w:szCs w:val="24"/>
          <w:lang w:val="en-US"/>
        </w:rPr>
        <w:t>unjust</w:t>
      </w:r>
      <w:r w:rsidR="001162CE">
        <w:rPr>
          <w:rFonts w:cs="Times New Roman"/>
          <w:sz w:val="24"/>
          <w:szCs w:val="24"/>
          <w:lang w:val="en-US"/>
        </w:rPr>
        <w:t>,</w:t>
      </w:r>
      <w:r w:rsidR="00A81981">
        <w:rPr>
          <w:rFonts w:cs="Times New Roman"/>
          <w:sz w:val="24"/>
          <w:szCs w:val="24"/>
          <w:lang w:val="en-US"/>
        </w:rPr>
        <w:t xml:space="preserve"> </w:t>
      </w:r>
      <w:r w:rsidR="006367D1">
        <w:rPr>
          <w:rFonts w:cs="Times New Roman"/>
          <w:sz w:val="24"/>
          <w:szCs w:val="24"/>
          <w:lang w:val="en-US"/>
        </w:rPr>
        <w:t>they lose confidence in the political institutions</w:t>
      </w:r>
      <w:r w:rsidR="001162CE">
        <w:rPr>
          <w:rFonts w:cs="Times New Roman"/>
          <w:sz w:val="24"/>
          <w:szCs w:val="24"/>
          <w:lang w:val="en-US"/>
        </w:rPr>
        <w:t xml:space="preserve"> and </w:t>
      </w:r>
      <w:r w:rsidR="00B8229C">
        <w:rPr>
          <w:rFonts w:cs="Times New Roman"/>
          <w:sz w:val="24"/>
          <w:szCs w:val="24"/>
          <w:lang w:val="en-US"/>
        </w:rPr>
        <w:t xml:space="preserve">lose trust in </w:t>
      </w:r>
      <w:r w:rsidR="001162CE">
        <w:rPr>
          <w:rFonts w:cs="Times New Roman"/>
          <w:sz w:val="24"/>
          <w:szCs w:val="24"/>
          <w:lang w:val="en-US"/>
        </w:rPr>
        <w:t>other people</w:t>
      </w:r>
      <w:r w:rsidR="00691EAE">
        <w:rPr>
          <w:rFonts w:cs="Times New Roman"/>
          <w:sz w:val="24"/>
          <w:szCs w:val="24"/>
          <w:lang w:val="en-US"/>
        </w:rPr>
        <w:t xml:space="preserve"> as well</w:t>
      </w:r>
      <w:r w:rsidR="001162CE">
        <w:rPr>
          <w:rFonts w:cs="Times New Roman"/>
          <w:sz w:val="24"/>
          <w:szCs w:val="24"/>
          <w:lang w:val="en-US"/>
        </w:rPr>
        <w:t xml:space="preserve">. </w:t>
      </w:r>
    </w:p>
    <w:p w:rsidR="00B12339" w:rsidRDefault="00B12339" w:rsidP="006D6C67">
      <w:pPr>
        <w:rPr>
          <w:rFonts w:cs="Times New Roman"/>
          <w:sz w:val="24"/>
          <w:szCs w:val="24"/>
          <w:lang w:val="en-GB"/>
        </w:rPr>
      </w:pPr>
      <w:r w:rsidRPr="00B12339">
        <w:rPr>
          <w:rFonts w:cs="Times New Roman"/>
          <w:sz w:val="24"/>
          <w:szCs w:val="24"/>
          <w:lang w:val="en-GB"/>
        </w:rPr>
        <w:t xml:space="preserve">Although </w:t>
      </w:r>
      <w:r w:rsidR="0092269B">
        <w:rPr>
          <w:rFonts w:cs="Times New Roman"/>
          <w:sz w:val="24"/>
          <w:szCs w:val="24"/>
          <w:lang w:val="en-GB"/>
        </w:rPr>
        <w:t xml:space="preserve">supporters of the institutional </w:t>
      </w:r>
      <w:r w:rsidRPr="00B12339">
        <w:rPr>
          <w:rFonts w:cs="Times New Roman"/>
          <w:sz w:val="24"/>
          <w:szCs w:val="24"/>
          <w:lang w:val="en-GB"/>
        </w:rPr>
        <w:t xml:space="preserve">critics have correctly questioned the internal </w:t>
      </w:r>
      <w:r w:rsidR="00B8229C">
        <w:rPr>
          <w:rFonts w:cs="Times New Roman"/>
          <w:sz w:val="24"/>
          <w:szCs w:val="24"/>
          <w:lang w:val="en-GB"/>
        </w:rPr>
        <w:t xml:space="preserve">or developmental </w:t>
      </w:r>
      <w:r w:rsidRPr="00B12339">
        <w:rPr>
          <w:rFonts w:cs="Times New Roman"/>
          <w:sz w:val="24"/>
          <w:szCs w:val="24"/>
          <w:lang w:val="en-GB"/>
        </w:rPr>
        <w:t xml:space="preserve">effects of associations, they may at the same time be criticized for having neglected </w:t>
      </w:r>
      <w:r w:rsidR="00A624B6">
        <w:rPr>
          <w:rFonts w:cs="Times New Roman"/>
          <w:sz w:val="24"/>
          <w:szCs w:val="24"/>
          <w:lang w:val="en-GB"/>
        </w:rPr>
        <w:t xml:space="preserve">the </w:t>
      </w:r>
      <w:r w:rsidR="00B8229C">
        <w:rPr>
          <w:rFonts w:cs="Times New Roman"/>
          <w:sz w:val="24"/>
          <w:szCs w:val="24"/>
          <w:lang w:val="en-GB"/>
        </w:rPr>
        <w:t>external effects</w:t>
      </w:r>
      <w:r w:rsidR="00A624B6">
        <w:rPr>
          <w:rFonts w:cs="Times New Roman"/>
          <w:sz w:val="24"/>
          <w:szCs w:val="24"/>
          <w:lang w:val="en-GB"/>
        </w:rPr>
        <w:t xml:space="preserve"> of associations</w:t>
      </w:r>
      <w:r w:rsidR="00B8229C">
        <w:rPr>
          <w:rFonts w:cs="Times New Roman"/>
          <w:sz w:val="24"/>
          <w:szCs w:val="24"/>
          <w:lang w:val="en-GB"/>
        </w:rPr>
        <w:t xml:space="preserve">, namely </w:t>
      </w:r>
      <w:r w:rsidRPr="00B12339">
        <w:rPr>
          <w:rFonts w:cs="Times New Roman"/>
          <w:sz w:val="24"/>
          <w:szCs w:val="24"/>
          <w:lang w:val="en-GB"/>
        </w:rPr>
        <w:t xml:space="preserve">the effects on trust via </w:t>
      </w:r>
      <w:r w:rsidR="00B8229C">
        <w:rPr>
          <w:rFonts w:cs="Times New Roman"/>
          <w:sz w:val="24"/>
          <w:szCs w:val="24"/>
          <w:lang w:val="en-GB"/>
        </w:rPr>
        <w:t xml:space="preserve">the </w:t>
      </w:r>
      <w:r w:rsidRPr="00B12339">
        <w:rPr>
          <w:rFonts w:cs="Times New Roman"/>
          <w:sz w:val="24"/>
          <w:szCs w:val="24"/>
          <w:lang w:val="en-GB"/>
        </w:rPr>
        <w:t>role of organizations</w:t>
      </w:r>
      <w:r w:rsidR="00A624B6">
        <w:rPr>
          <w:rFonts w:cs="Times New Roman"/>
          <w:sz w:val="24"/>
          <w:szCs w:val="24"/>
          <w:lang w:val="en-GB"/>
        </w:rPr>
        <w:t xml:space="preserve"> as intermediary structures of </w:t>
      </w:r>
      <w:r w:rsidR="00B8229C" w:rsidRPr="00A37254">
        <w:rPr>
          <w:rFonts w:eastAsia="Calibri" w:cs="Times New Roman"/>
          <w:sz w:val="24"/>
          <w:szCs w:val="24"/>
          <w:lang w:val="en-GB"/>
        </w:rPr>
        <w:t xml:space="preserve">coordination and cooperation between </w:t>
      </w:r>
      <w:r w:rsidR="00B8229C">
        <w:rPr>
          <w:rFonts w:eastAsia="Calibri" w:cs="Times New Roman"/>
          <w:sz w:val="24"/>
          <w:szCs w:val="24"/>
          <w:lang w:val="en-GB"/>
        </w:rPr>
        <w:t xml:space="preserve">social </w:t>
      </w:r>
      <w:r w:rsidR="00B8229C" w:rsidRPr="00A37254">
        <w:rPr>
          <w:rFonts w:eastAsia="Calibri" w:cs="Times New Roman"/>
          <w:sz w:val="24"/>
          <w:szCs w:val="24"/>
          <w:lang w:val="en-GB"/>
        </w:rPr>
        <w:t>groups and the state</w:t>
      </w:r>
      <w:r w:rsidR="00A624B6">
        <w:rPr>
          <w:rFonts w:eastAsia="Calibri" w:cs="Times New Roman"/>
          <w:sz w:val="24"/>
          <w:szCs w:val="24"/>
          <w:lang w:val="en-GB"/>
        </w:rPr>
        <w:t>. Through this mediating role voluntary organizations have become</w:t>
      </w:r>
      <w:r w:rsidR="00B8229C">
        <w:rPr>
          <w:rFonts w:eastAsia="Calibri" w:cs="Times New Roman"/>
          <w:sz w:val="24"/>
          <w:szCs w:val="24"/>
          <w:lang w:val="en-GB"/>
        </w:rPr>
        <w:t xml:space="preserve"> </w:t>
      </w:r>
      <w:r>
        <w:rPr>
          <w:rFonts w:cs="Times New Roman"/>
          <w:sz w:val="24"/>
          <w:szCs w:val="24"/>
          <w:lang w:val="en-GB"/>
        </w:rPr>
        <w:t xml:space="preserve">part of the democratic infrastructure of society </w:t>
      </w:r>
      <w:r w:rsidRPr="00B12339">
        <w:rPr>
          <w:rFonts w:cs="Times New Roman"/>
          <w:sz w:val="24"/>
          <w:szCs w:val="24"/>
          <w:lang w:val="en-GB"/>
        </w:rPr>
        <w:t>(</w:t>
      </w:r>
      <w:proofErr w:type="spellStart"/>
      <w:r w:rsidRPr="00B12339">
        <w:rPr>
          <w:rFonts w:cs="Times New Roman"/>
          <w:sz w:val="24"/>
          <w:szCs w:val="24"/>
          <w:lang w:val="en-GB"/>
        </w:rPr>
        <w:t>Wollebæk</w:t>
      </w:r>
      <w:proofErr w:type="spellEnd"/>
      <w:r w:rsidRPr="00B12339">
        <w:rPr>
          <w:rFonts w:cs="Times New Roman"/>
          <w:sz w:val="24"/>
          <w:szCs w:val="24"/>
          <w:lang w:val="en-GB"/>
        </w:rPr>
        <w:t xml:space="preserve"> &amp; </w:t>
      </w:r>
      <w:proofErr w:type="spellStart"/>
      <w:r w:rsidRPr="00B12339">
        <w:rPr>
          <w:rFonts w:cs="Times New Roman"/>
          <w:sz w:val="24"/>
          <w:szCs w:val="24"/>
          <w:lang w:val="en-GB"/>
        </w:rPr>
        <w:t>Selle</w:t>
      </w:r>
      <w:proofErr w:type="spellEnd"/>
      <w:r w:rsidRPr="00B12339">
        <w:rPr>
          <w:rFonts w:cs="Times New Roman"/>
          <w:sz w:val="24"/>
          <w:szCs w:val="24"/>
          <w:lang w:val="en-GB"/>
        </w:rPr>
        <w:t xml:space="preserve">, 2007; </w:t>
      </w:r>
      <w:proofErr w:type="spellStart"/>
      <w:r w:rsidRPr="00B12339">
        <w:rPr>
          <w:rFonts w:cs="Times New Roman"/>
          <w:sz w:val="24"/>
          <w:szCs w:val="24"/>
          <w:lang w:val="en-GB"/>
        </w:rPr>
        <w:t>Wollebæk</w:t>
      </w:r>
      <w:proofErr w:type="spellEnd"/>
      <w:r w:rsidRPr="00B12339">
        <w:rPr>
          <w:rFonts w:cs="Times New Roman"/>
          <w:sz w:val="24"/>
          <w:szCs w:val="24"/>
          <w:lang w:val="en-GB"/>
        </w:rPr>
        <w:t xml:space="preserve"> &amp; </w:t>
      </w:r>
      <w:proofErr w:type="spellStart"/>
      <w:r w:rsidRPr="00B12339">
        <w:rPr>
          <w:rFonts w:cs="Times New Roman"/>
          <w:sz w:val="24"/>
          <w:szCs w:val="24"/>
          <w:lang w:val="en-GB"/>
        </w:rPr>
        <w:t>Strømsnes</w:t>
      </w:r>
      <w:proofErr w:type="spellEnd"/>
      <w:r w:rsidRPr="00B12339">
        <w:rPr>
          <w:rFonts w:cs="Times New Roman"/>
          <w:sz w:val="24"/>
          <w:szCs w:val="24"/>
          <w:lang w:val="en-GB"/>
        </w:rPr>
        <w:t>, 2008)</w:t>
      </w:r>
      <w:r>
        <w:rPr>
          <w:rFonts w:cs="Times New Roman"/>
          <w:sz w:val="24"/>
          <w:szCs w:val="24"/>
          <w:lang w:val="en-GB"/>
        </w:rPr>
        <w:t xml:space="preserve">. Such effects </w:t>
      </w:r>
      <w:r w:rsidR="00A624B6">
        <w:rPr>
          <w:rFonts w:cs="Times New Roman"/>
          <w:sz w:val="24"/>
          <w:szCs w:val="24"/>
          <w:lang w:val="en-GB"/>
        </w:rPr>
        <w:t xml:space="preserve">have </w:t>
      </w:r>
      <w:r>
        <w:rPr>
          <w:rFonts w:cs="Times New Roman"/>
          <w:sz w:val="24"/>
          <w:szCs w:val="24"/>
          <w:lang w:val="en-GB"/>
        </w:rPr>
        <w:t xml:space="preserve">largely </w:t>
      </w:r>
      <w:r w:rsidR="00A624B6">
        <w:rPr>
          <w:rFonts w:cs="Times New Roman"/>
          <w:sz w:val="24"/>
          <w:szCs w:val="24"/>
          <w:lang w:val="en-GB"/>
        </w:rPr>
        <w:t xml:space="preserve">been </w:t>
      </w:r>
      <w:r>
        <w:rPr>
          <w:rFonts w:cs="Times New Roman"/>
          <w:sz w:val="24"/>
          <w:szCs w:val="24"/>
          <w:lang w:val="en-GB"/>
        </w:rPr>
        <w:t>overlooked in the existing research</w:t>
      </w:r>
      <w:r w:rsidR="00A624B6">
        <w:rPr>
          <w:rFonts w:cs="Times New Roman"/>
          <w:sz w:val="24"/>
          <w:szCs w:val="24"/>
          <w:lang w:val="en-GB"/>
        </w:rPr>
        <w:t xml:space="preserve">, but </w:t>
      </w:r>
      <w:r>
        <w:rPr>
          <w:rFonts w:cs="Times New Roman"/>
          <w:sz w:val="24"/>
          <w:szCs w:val="24"/>
          <w:lang w:val="en-GB"/>
        </w:rPr>
        <w:t>are indicated by strong correlations between the amount of organizational membership and generalized trust at the regional and national level of society</w:t>
      </w:r>
      <w:r w:rsidR="00A624B6">
        <w:rPr>
          <w:rFonts w:cs="Times New Roman"/>
          <w:sz w:val="24"/>
          <w:szCs w:val="24"/>
          <w:lang w:val="en-GB"/>
        </w:rPr>
        <w:t xml:space="preserve"> (</w:t>
      </w:r>
      <w:proofErr w:type="spellStart"/>
      <w:r w:rsidR="00A624B6" w:rsidRPr="00B12339">
        <w:rPr>
          <w:rFonts w:cs="Times New Roman"/>
          <w:sz w:val="24"/>
          <w:szCs w:val="24"/>
          <w:lang w:val="en-GB"/>
        </w:rPr>
        <w:t>Wollebæk</w:t>
      </w:r>
      <w:proofErr w:type="spellEnd"/>
      <w:r w:rsidR="00A624B6" w:rsidRPr="00B12339">
        <w:rPr>
          <w:rFonts w:cs="Times New Roman"/>
          <w:sz w:val="24"/>
          <w:szCs w:val="24"/>
          <w:lang w:val="en-GB"/>
        </w:rPr>
        <w:t xml:space="preserve"> &amp; </w:t>
      </w:r>
      <w:proofErr w:type="spellStart"/>
      <w:r w:rsidR="00A624B6" w:rsidRPr="00B12339">
        <w:rPr>
          <w:rFonts w:cs="Times New Roman"/>
          <w:sz w:val="24"/>
          <w:szCs w:val="24"/>
          <w:lang w:val="en-GB"/>
        </w:rPr>
        <w:t>Selle</w:t>
      </w:r>
      <w:proofErr w:type="spellEnd"/>
      <w:r w:rsidR="00A624B6" w:rsidRPr="00B12339">
        <w:rPr>
          <w:rFonts w:cs="Times New Roman"/>
          <w:sz w:val="24"/>
          <w:szCs w:val="24"/>
          <w:lang w:val="en-GB"/>
        </w:rPr>
        <w:t>, 2007</w:t>
      </w:r>
      <w:r w:rsidR="00A624B6">
        <w:rPr>
          <w:rFonts w:cs="Times New Roman"/>
          <w:sz w:val="24"/>
          <w:szCs w:val="24"/>
          <w:lang w:val="en-GB"/>
        </w:rPr>
        <w:t xml:space="preserve">; </w:t>
      </w:r>
      <w:proofErr w:type="spellStart"/>
      <w:r w:rsidR="00A624B6">
        <w:rPr>
          <w:rFonts w:cs="Times New Roman"/>
          <w:sz w:val="24"/>
          <w:szCs w:val="24"/>
          <w:lang w:val="en-GB"/>
        </w:rPr>
        <w:t>Torpe</w:t>
      </w:r>
      <w:proofErr w:type="spellEnd"/>
      <w:r w:rsidR="00A624B6">
        <w:rPr>
          <w:rFonts w:cs="Times New Roman"/>
          <w:sz w:val="24"/>
          <w:szCs w:val="24"/>
          <w:lang w:val="en-GB"/>
        </w:rPr>
        <w:t>, 2013).</w:t>
      </w:r>
    </w:p>
    <w:p w:rsidR="004D0832" w:rsidRDefault="004D0832">
      <w:pPr>
        <w:rPr>
          <w:rFonts w:cs="Times New Roman"/>
          <w:sz w:val="24"/>
          <w:szCs w:val="24"/>
          <w:lang w:val="en-US"/>
        </w:rPr>
      </w:pPr>
      <w:r>
        <w:rPr>
          <w:rFonts w:cs="Times New Roman"/>
          <w:sz w:val="24"/>
          <w:szCs w:val="24"/>
          <w:lang w:val="en-US"/>
        </w:rPr>
        <w:br w:type="page"/>
      </w:r>
    </w:p>
    <w:p w:rsidR="0092269B" w:rsidRPr="0092269B" w:rsidRDefault="004D0832" w:rsidP="006D6C67">
      <w:pPr>
        <w:rPr>
          <w:rFonts w:cs="Times New Roman"/>
          <w:b/>
          <w:sz w:val="24"/>
          <w:szCs w:val="24"/>
          <w:lang w:val="en-US"/>
        </w:rPr>
      </w:pPr>
      <w:r>
        <w:rPr>
          <w:rFonts w:cs="Times New Roman"/>
          <w:b/>
          <w:sz w:val="24"/>
          <w:szCs w:val="24"/>
          <w:lang w:val="en-US"/>
        </w:rPr>
        <w:lastRenderedPageBreak/>
        <w:t>Organized democracy</w:t>
      </w:r>
      <w:r w:rsidR="00BF2537">
        <w:rPr>
          <w:rFonts w:cs="Times New Roman"/>
          <w:b/>
          <w:sz w:val="24"/>
          <w:szCs w:val="24"/>
          <w:lang w:val="en-US"/>
        </w:rPr>
        <w:t xml:space="preserve">, </w:t>
      </w:r>
      <w:r w:rsidR="00155398">
        <w:rPr>
          <w:rFonts w:cs="Times New Roman"/>
          <w:b/>
          <w:sz w:val="24"/>
          <w:szCs w:val="24"/>
          <w:lang w:val="en-US"/>
        </w:rPr>
        <w:t xml:space="preserve">conflict partnership and </w:t>
      </w:r>
      <w:r w:rsidR="00AC2551">
        <w:rPr>
          <w:rFonts w:cs="Times New Roman"/>
          <w:b/>
          <w:sz w:val="24"/>
          <w:szCs w:val="24"/>
          <w:lang w:val="en-US"/>
        </w:rPr>
        <w:t>social trust</w:t>
      </w:r>
      <w:r w:rsidR="00BF2537">
        <w:rPr>
          <w:rFonts w:cs="Times New Roman"/>
          <w:b/>
          <w:sz w:val="24"/>
          <w:szCs w:val="24"/>
          <w:lang w:val="en-US"/>
        </w:rPr>
        <w:t xml:space="preserve"> in Scandinavia</w:t>
      </w:r>
      <w:r w:rsidR="0092269B" w:rsidRPr="0092269B">
        <w:rPr>
          <w:rFonts w:cs="Times New Roman"/>
          <w:b/>
          <w:sz w:val="24"/>
          <w:szCs w:val="24"/>
          <w:lang w:val="en-US"/>
        </w:rPr>
        <w:t xml:space="preserve"> </w:t>
      </w:r>
    </w:p>
    <w:p w:rsidR="00A37254" w:rsidRPr="00A37254" w:rsidRDefault="00A37254" w:rsidP="00A97387">
      <w:pPr>
        <w:rPr>
          <w:rFonts w:eastAsia="Calibri" w:cs="Times New Roman"/>
          <w:sz w:val="24"/>
          <w:szCs w:val="24"/>
          <w:lang w:val="en-GB"/>
        </w:rPr>
      </w:pPr>
      <w:r w:rsidRPr="00A37254">
        <w:rPr>
          <w:rFonts w:eastAsia="Calibri" w:cs="Times New Roman"/>
          <w:sz w:val="24"/>
          <w:szCs w:val="24"/>
          <w:lang w:val="en-GB"/>
        </w:rPr>
        <w:t xml:space="preserve">The overall hypothesis </w:t>
      </w:r>
      <w:r w:rsidR="00A624B6">
        <w:rPr>
          <w:rFonts w:eastAsia="Calibri" w:cs="Times New Roman"/>
          <w:sz w:val="24"/>
          <w:szCs w:val="24"/>
          <w:lang w:val="en-GB"/>
        </w:rPr>
        <w:t xml:space="preserve">can thus be stated as follows: It is in the capacity of </w:t>
      </w:r>
      <w:r w:rsidRPr="00A37254">
        <w:rPr>
          <w:rFonts w:eastAsia="Calibri" w:cs="Times New Roman"/>
          <w:sz w:val="24"/>
          <w:szCs w:val="24"/>
          <w:lang w:val="en-GB"/>
        </w:rPr>
        <w:t xml:space="preserve">intermediary structures of coordination and cooperation between </w:t>
      </w:r>
      <w:r>
        <w:rPr>
          <w:rFonts w:eastAsia="Calibri" w:cs="Times New Roman"/>
          <w:sz w:val="24"/>
          <w:szCs w:val="24"/>
          <w:lang w:val="en-GB"/>
        </w:rPr>
        <w:t xml:space="preserve">social </w:t>
      </w:r>
      <w:r w:rsidRPr="00A37254">
        <w:rPr>
          <w:rFonts w:eastAsia="Calibri" w:cs="Times New Roman"/>
          <w:sz w:val="24"/>
          <w:szCs w:val="24"/>
          <w:lang w:val="en-GB"/>
        </w:rPr>
        <w:t xml:space="preserve">groups and the state </w:t>
      </w:r>
      <w:r w:rsidR="00FF0484">
        <w:rPr>
          <w:rFonts w:eastAsia="Calibri" w:cs="Times New Roman"/>
          <w:sz w:val="24"/>
          <w:szCs w:val="24"/>
          <w:lang w:val="en-GB"/>
        </w:rPr>
        <w:t>that voluntary organizations promote trust</w:t>
      </w:r>
      <w:r w:rsidRPr="00A37254">
        <w:rPr>
          <w:rFonts w:eastAsia="Calibri" w:cs="Times New Roman"/>
          <w:sz w:val="24"/>
          <w:szCs w:val="24"/>
          <w:lang w:val="en-GB"/>
        </w:rPr>
        <w:t>. The structures of coordination and cooperation can, however, take many forms varying from loose forms of communication between organizations and the state to permanent representation of organized interests in state institutions</w:t>
      </w:r>
      <w:r w:rsidR="004D0832">
        <w:rPr>
          <w:rFonts w:eastAsia="Calibri" w:cs="Times New Roman"/>
          <w:sz w:val="24"/>
          <w:szCs w:val="24"/>
          <w:lang w:val="en-GB"/>
        </w:rPr>
        <w:t xml:space="preserve">. The latter is </w:t>
      </w:r>
      <w:r>
        <w:rPr>
          <w:rFonts w:eastAsia="Calibri" w:cs="Times New Roman"/>
          <w:sz w:val="24"/>
          <w:szCs w:val="24"/>
          <w:lang w:val="en-GB"/>
        </w:rPr>
        <w:t>called corporatism</w:t>
      </w:r>
      <w:r w:rsidRPr="00A37254">
        <w:rPr>
          <w:rFonts w:eastAsia="Calibri" w:cs="Times New Roman"/>
          <w:sz w:val="24"/>
          <w:szCs w:val="24"/>
          <w:lang w:val="en-GB"/>
        </w:rPr>
        <w:t xml:space="preserve">. Borrowing from Christiansen et al. (2010), corporatism </w:t>
      </w:r>
      <w:r>
        <w:rPr>
          <w:rFonts w:eastAsia="Calibri" w:cs="Times New Roman"/>
          <w:sz w:val="24"/>
          <w:szCs w:val="24"/>
          <w:lang w:val="en-GB"/>
        </w:rPr>
        <w:t xml:space="preserve">can be defined </w:t>
      </w:r>
      <w:r w:rsidRPr="00A37254">
        <w:rPr>
          <w:rFonts w:eastAsia="Calibri" w:cs="Times New Roman"/>
          <w:sz w:val="24"/>
          <w:szCs w:val="24"/>
          <w:lang w:val="en-GB"/>
        </w:rPr>
        <w:t>as ‘the institutionalized integration of privileged organized interests in policymaking and implementation’</w:t>
      </w:r>
      <w:r w:rsidR="00AC2551">
        <w:rPr>
          <w:rFonts w:eastAsia="Calibri" w:cs="Times New Roman"/>
          <w:sz w:val="24"/>
          <w:szCs w:val="24"/>
          <w:lang w:val="en-GB"/>
        </w:rPr>
        <w:t>.</w:t>
      </w:r>
      <w:r w:rsidR="006A6B35">
        <w:rPr>
          <w:rFonts w:eastAsia="Calibri" w:cs="Times New Roman"/>
          <w:sz w:val="24"/>
          <w:szCs w:val="24"/>
          <w:lang w:val="en-GB"/>
        </w:rPr>
        <w:t xml:space="preserve"> </w:t>
      </w:r>
      <w:r w:rsidR="006A6B35" w:rsidRPr="00A37254">
        <w:rPr>
          <w:rFonts w:eastAsia="Calibri" w:cs="Times New Roman"/>
          <w:sz w:val="24"/>
          <w:szCs w:val="24"/>
          <w:lang w:val="en-GB"/>
        </w:rPr>
        <w:t xml:space="preserve">The degree of </w:t>
      </w:r>
      <w:r w:rsidR="004D0832">
        <w:rPr>
          <w:rFonts w:eastAsia="Calibri" w:cs="Times New Roman"/>
          <w:sz w:val="24"/>
          <w:szCs w:val="24"/>
          <w:lang w:val="en-GB"/>
        </w:rPr>
        <w:t xml:space="preserve">institutionalized </w:t>
      </w:r>
      <w:r w:rsidR="006A6B35" w:rsidRPr="00A37254">
        <w:rPr>
          <w:rFonts w:eastAsia="Calibri" w:cs="Times New Roman"/>
          <w:sz w:val="24"/>
          <w:szCs w:val="24"/>
          <w:lang w:val="en-GB"/>
        </w:rPr>
        <w:t xml:space="preserve">integration varies from country to country. While some Western countries such as Denmark, Sweden and Austria have strong corporatist structures, other countries such as Canada, France and the United Kingdom have only weak </w:t>
      </w:r>
      <w:r w:rsidR="004D0832">
        <w:rPr>
          <w:rFonts w:eastAsia="Calibri" w:cs="Times New Roman"/>
          <w:sz w:val="24"/>
          <w:szCs w:val="24"/>
          <w:lang w:val="en-GB"/>
        </w:rPr>
        <w:t xml:space="preserve">corporatist </w:t>
      </w:r>
      <w:r w:rsidR="006A6B35" w:rsidRPr="00A37254">
        <w:rPr>
          <w:rFonts w:eastAsia="Calibri" w:cs="Times New Roman"/>
          <w:sz w:val="24"/>
          <w:szCs w:val="24"/>
          <w:lang w:val="en-GB"/>
        </w:rPr>
        <w:t>structures.</w:t>
      </w:r>
      <w:r w:rsidR="006A6B35" w:rsidRPr="00A37254">
        <w:rPr>
          <w:rFonts w:eastAsia="Calibri" w:cs="Times New Roman"/>
          <w:color w:val="222222"/>
          <w:sz w:val="24"/>
          <w:szCs w:val="24"/>
          <w:lang w:val="en-GB" w:eastAsia="da-DK"/>
        </w:rPr>
        <w:t xml:space="preserve"> </w:t>
      </w:r>
    </w:p>
    <w:p w:rsidR="00155398" w:rsidRDefault="00A37254" w:rsidP="00722C8C">
      <w:pPr>
        <w:shd w:val="clear" w:color="auto" w:fill="FFFFFF"/>
        <w:spacing w:after="0"/>
        <w:textAlignment w:val="top"/>
        <w:rPr>
          <w:rFonts w:eastAsia="Calibri" w:cs="Times New Roman"/>
          <w:sz w:val="24"/>
          <w:szCs w:val="24"/>
          <w:lang w:val="en-GB"/>
        </w:rPr>
      </w:pPr>
      <w:r w:rsidRPr="00A37254">
        <w:rPr>
          <w:rFonts w:eastAsia="Calibri" w:cs="Times New Roman"/>
          <w:sz w:val="24"/>
          <w:szCs w:val="24"/>
          <w:lang w:val="en-GB"/>
        </w:rPr>
        <w:t>Following th</w:t>
      </w:r>
      <w:r w:rsidR="006A6B35">
        <w:rPr>
          <w:rFonts w:eastAsia="Calibri" w:cs="Times New Roman"/>
          <w:sz w:val="24"/>
          <w:szCs w:val="24"/>
          <w:lang w:val="en-GB"/>
        </w:rPr>
        <w:t xml:space="preserve">e above mentioned </w:t>
      </w:r>
      <w:r w:rsidRPr="00A37254">
        <w:rPr>
          <w:rFonts w:eastAsia="Calibri" w:cs="Times New Roman"/>
          <w:sz w:val="24"/>
          <w:szCs w:val="24"/>
          <w:lang w:val="en-GB"/>
        </w:rPr>
        <w:t>definition, corporatism is not confined to areas such as economic, industrial relations and labour market policy, but can be identified within a multitude of policy areas, where voluntary organizations are engaged in an ‘exchange relationship’ with the state (</w:t>
      </w:r>
      <w:proofErr w:type="spellStart"/>
      <w:r w:rsidRPr="00A37254">
        <w:rPr>
          <w:rFonts w:eastAsia="Calibri" w:cs="Times New Roman"/>
          <w:sz w:val="24"/>
          <w:szCs w:val="24"/>
          <w:lang w:val="en-GB"/>
        </w:rPr>
        <w:t>Öberg</w:t>
      </w:r>
      <w:proofErr w:type="spellEnd"/>
      <w:r w:rsidRPr="00A37254">
        <w:rPr>
          <w:rFonts w:eastAsia="Calibri" w:cs="Times New Roman"/>
          <w:sz w:val="24"/>
          <w:szCs w:val="24"/>
          <w:lang w:val="en-GB"/>
        </w:rPr>
        <w:t xml:space="preserve"> et al., 2011). </w:t>
      </w:r>
      <w:r w:rsidR="00AC2551">
        <w:rPr>
          <w:rFonts w:eastAsia="Calibri" w:cs="Times New Roman"/>
          <w:sz w:val="24"/>
          <w:szCs w:val="24"/>
          <w:lang w:val="en-GB"/>
        </w:rPr>
        <w:t>Suc</w:t>
      </w:r>
      <w:r w:rsidR="00CB01FD">
        <w:rPr>
          <w:rFonts w:eastAsia="Calibri" w:cs="Times New Roman"/>
          <w:sz w:val="24"/>
          <w:szCs w:val="24"/>
          <w:lang w:val="en-GB"/>
        </w:rPr>
        <w:t xml:space="preserve">h kind of relationships are most often analysed at the national state level between state agencies and big hierarchical structured organizations operating at that level, but particular in Scandinavia there are also a multitude of exchange relationships at the local level between local authorities and smaller local organizations in various fields.  </w:t>
      </w:r>
      <w:r w:rsidR="006A6B35">
        <w:rPr>
          <w:rFonts w:eastAsia="Calibri" w:cs="Times New Roman"/>
          <w:sz w:val="24"/>
          <w:szCs w:val="24"/>
          <w:lang w:val="en-GB"/>
        </w:rPr>
        <w:t>C</w:t>
      </w:r>
      <w:r w:rsidRPr="00A37254">
        <w:rPr>
          <w:rFonts w:eastAsia="Calibri" w:cs="Times New Roman"/>
          <w:sz w:val="24"/>
          <w:szCs w:val="24"/>
          <w:lang w:val="en-GB"/>
        </w:rPr>
        <w:t xml:space="preserve">orporatism </w:t>
      </w:r>
      <w:r w:rsidR="00155398">
        <w:rPr>
          <w:rFonts w:eastAsia="Calibri" w:cs="Times New Roman"/>
          <w:sz w:val="24"/>
          <w:szCs w:val="24"/>
          <w:lang w:val="en-GB"/>
        </w:rPr>
        <w:t xml:space="preserve">can therefore also </w:t>
      </w:r>
      <w:r w:rsidR="006A6B35">
        <w:rPr>
          <w:rFonts w:eastAsia="Calibri" w:cs="Times New Roman"/>
          <w:sz w:val="24"/>
          <w:szCs w:val="24"/>
          <w:lang w:val="en-GB"/>
        </w:rPr>
        <w:t xml:space="preserve">be described as a </w:t>
      </w:r>
      <w:r w:rsidRPr="00A37254">
        <w:rPr>
          <w:rFonts w:eastAsia="Calibri" w:cs="Times New Roman"/>
          <w:sz w:val="24"/>
          <w:szCs w:val="24"/>
          <w:lang w:val="en-GB"/>
        </w:rPr>
        <w:t>‘negotiating democracy’ (</w:t>
      </w:r>
      <w:proofErr w:type="spellStart"/>
      <w:r w:rsidRPr="00A37254">
        <w:rPr>
          <w:rFonts w:eastAsia="Calibri" w:cs="Times New Roman"/>
          <w:sz w:val="24"/>
          <w:szCs w:val="24"/>
          <w:lang w:val="en-GB"/>
        </w:rPr>
        <w:t>Armingeon</w:t>
      </w:r>
      <w:proofErr w:type="spellEnd"/>
      <w:r w:rsidRPr="00A37254">
        <w:rPr>
          <w:rFonts w:eastAsia="Calibri" w:cs="Times New Roman"/>
          <w:sz w:val="24"/>
          <w:szCs w:val="24"/>
          <w:lang w:val="en-GB"/>
        </w:rPr>
        <w:t>, 2002)</w:t>
      </w:r>
      <w:r w:rsidR="004D0832">
        <w:rPr>
          <w:rFonts w:eastAsia="Calibri" w:cs="Times New Roman"/>
          <w:sz w:val="24"/>
          <w:szCs w:val="24"/>
          <w:lang w:val="en-GB"/>
        </w:rPr>
        <w:t xml:space="preserve"> or as </w:t>
      </w:r>
      <w:r w:rsidR="00F76B15">
        <w:rPr>
          <w:rFonts w:eastAsia="Calibri" w:cs="Times New Roman"/>
          <w:sz w:val="24"/>
          <w:szCs w:val="24"/>
          <w:lang w:val="en-GB"/>
        </w:rPr>
        <w:t xml:space="preserve">an </w:t>
      </w:r>
      <w:r w:rsidR="004D0832">
        <w:rPr>
          <w:rFonts w:eastAsia="Calibri" w:cs="Times New Roman"/>
          <w:sz w:val="24"/>
          <w:szCs w:val="24"/>
          <w:lang w:val="en-GB"/>
        </w:rPr>
        <w:t>‘organised democracy’</w:t>
      </w:r>
      <w:r w:rsidR="00F76B15">
        <w:rPr>
          <w:rFonts w:eastAsia="Calibri" w:cs="Times New Roman"/>
          <w:sz w:val="24"/>
          <w:szCs w:val="24"/>
          <w:lang w:val="en-GB"/>
        </w:rPr>
        <w:t xml:space="preserve"> (Olsen, 1983)</w:t>
      </w:r>
      <w:r w:rsidR="004D0832">
        <w:rPr>
          <w:rFonts w:eastAsia="Calibri" w:cs="Times New Roman"/>
          <w:sz w:val="24"/>
          <w:szCs w:val="24"/>
          <w:lang w:val="en-GB"/>
        </w:rPr>
        <w:t xml:space="preserve"> </w:t>
      </w:r>
      <w:r w:rsidRPr="00A37254">
        <w:rPr>
          <w:rFonts w:eastAsia="Calibri" w:cs="Times New Roman"/>
          <w:sz w:val="24"/>
          <w:szCs w:val="24"/>
          <w:lang w:val="en-GB"/>
        </w:rPr>
        <w:t xml:space="preserve">characterized by the integration of voluntary organizations in the democratic infrastructure of the </w:t>
      </w:r>
      <w:r w:rsidR="00FF0484">
        <w:rPr>
          <w:rFonts w:eastAsia="Calibri" w:cs="Times New Roman"/>
          <w:sz w:val="24"/>
          <w:szCs w:val="24"/>
          <w:lang w:val="en-GB"/>
        </w:rPr>
        <w:t>society</w:t>
      </w:r>
      <w:r w:rsidR="00155398">
        <w:rPr>
          <w:rFonts w:eastAsia="Calibri" w:cs="Times New Roman"/>
          <w:sz w:val="24"/>
          <w:szCs w:val="24"/>
          <w:lang w:val="en-GB"/>
        </w:rPr>
        <w:t xml:space="preserve"> both at the state level and at the local level. </w:t>
      </w:r>
    </w:p>
    <w:p w:rsidR="00155398" w:rsidRDefault="00155398" w:rsidP="00722C8C">
      <w:pPr>
        <w:shd w:val="clear" w:color="auto" w:fill="FFFFFF"/>
        <w:spacing w:after="0"/>
        <w:textAlignment w:val="top"/>
        <w:rPr>
          <w:rFonts w:eastAsia="Calibri" w:cs="Times New Roman"/>
          <w:color w:val="222222"/>
          <w:sz w:val="24"/>
          <w:szCs w:val="24"/>
          <w:lang w:val="en-GB" w:eastAsia="da-DK"/>
        </w:rPr>
      </w:pPr>
    </w:p>
    <w:p w:rsidR="0099094E" w:rsidRDefault="00BC4D93" w:rsidP="00722C8C">
      <w:pPr>
        <w:shd w:val="clear" w:color="auto" w:fill="FFFFFF"/>
        <w:spacing w:after="0"/>
        <w:textAlignment w:val="top"/>
        <w:rPr>
          <w:rFonts w:cs="Times New Roman"/>
          <w:sz w:val="24"/>
          <w:szCs w:val="24"/>
          <w:lang w:val="en-GB"/>
        </w:rPr>
      </w:pPr>
      <w:r>
        <w:rPr>
          <w:rFonts w:cs="Times New Roman"/>
          <w:sz w:val="24"/>
          <w:szCs w:val="24"/>
          <w:lang w:val="en-GB"/>
        </w:rPr>
        <w:t xml:space="preserve">The degree of corporatism </w:t>
      </w:r>
      <w:r w:rsidR="0099094E">
        <w:rPr>
          <w:rFonts w:cs="Times New Roman"/>
          <w:sz w:val="24"/>
          <w:szCs w:val="24"/>
          <w:lang w:val="en-GB"/>
        </w:rPr>
        <w:t>has been c</w:t>
      </w:r>
      <w:r>
        <w:rPr>
          <w:rFonts w:cs="Times New Roman"/>
          <w:sz w:val="24"/>
          <w:szCs w:val="24"/>
          <w:lang w:val="en-GB"/>
        </w:rPr>
        <w:t xml:space="preserve">aptured by an index made by </w:t>
      </w:r>
      <w:proofErr w:type="spellStart"/>
      <w:r>
        <w:rPr>
          <w:rFonts w:cs="Times New Roman"/>
          <w:sz w:val="24"/>
          <w:szCs w:val="24"/>
          <w:lang w:val="en-GB"/>
        </w:rPr>
        <w:t>Siaroff</w:t>
      </w:r>
      <w:proofErr w:type="spellEnd"/>
      <w:r>
        <w:rPr>
          <w:rFonts w:cs="Times New Roman"/>
          <w:sz w:val="24"/>
          <w:szCs w:val="24"/>
          <w:lang w:val="en-GB"/>
        </w:rPr>
        <w:t xml:space="preserve"> (1999), who have compared 24 OECD countries. The index is based on indicators from previous studies of corporatism, and they are primarily related to industrial relation and labour market policy. The index is constructed for four periods, </w:t>
      </w:r>
      <w:r w:rsidR="0099094E">
        <w:rPr>
          <w:rFonts w:cs="Times New Roman"/>
          <w:sz w:val="24"/>
          <w:szCs w:val="24"/>
          <w:lang w:val="en-GB"/>
        </w:rPr>
        <w:t xml:space="preserve">and although the index only covers a part of what is included in the above </w:t>
      </w:r>
      <w:r w:rsidR="00F76B15">
        <w:rPr>
          <w:rFonts w:cs="Times New Roman"/>
          <w:sz w:val="24"/>
          <w:szCs w:val="24"/>
          <w:lang w:val="en-GB"/>
        </w:rPr>
        <w:t xml:space="preserve">mentioned </w:t>
      </w:r>
      <w:r w:rsidR="0099094E">
        <w:rPr>
          <w:rFonts w:cs="Times New Roman"/>
          <w:sz w:val="24"/>
          <w:szCs w:val="24"/>
          <w:lang w:val="en-GB"/>
        </w:rPr>
        <w:t xml:space="preserve">definition of corporatism, it may give us an indication of the </w:t>
      </w:r>
      <w:r w:rsidR="00F76B15">
        <w:rPr>
          <w:rFonts w:cs="Times New Roman"/>
          <w:sz w:val="24"/>
          <w:szCs w:val="24"/>
          <w:lang w:val="en-GB"/>
        </w:rPr>
        <w:t>strength of corporatism</w:t>
      </w:r>
      <w:r w:rsidR="0099094E">
        <w:rPr>
          <w:rFonts w:cs="Times New Roman"/>
          <w:sz w:val="24"/>
          <w:szCs w:val="24"/>
          <w:lang w:val="en-GB"/>
        </w:rPr>
        <w:t xml:space="preserve"> (</w:t>
      </w:r>
      <w:proofErr w:type="spellStart"/>
      <w:r w:rsidR="0099094E">
        <w:rPr>
          <w:rFonts w:cs="Times New Roman"/>
          <w:sz w:val="24"/>
          <w:szCs w:val="24"/>
          <w:lang w:val="en-GB"/>
        </w:rPr>
        <w:t>Torpe</w:t>
      </w:r>
      <w:proofErr w:type="spellEnd"/>
      <w:r w:rsidR="0099094E">
        <w:rPr>
          <w:rFonts w:cs="Times New Roman"/>
          <w:sz w:val="24"/>
          <w:szCs w:val="24"/>
          <w:lang w:val="en-GB"/>
        </w:rPr>
        <w:t>, 2014).</w:t>
      </w:r>
    </w:p>
    <w:p w:rsidR="0099094E" w:rsidRDefault="0099094E" w:rsidP="00722C8C">
      <w:pPr>
        <w:shd w:val="clear" w:color="auto" w:fill="FFFFFF"/>
        <w:spacing w:after="0"/>
        <w:textAlignment w:val="top"/>
        <w:rPr>
          <w:rFonts w:cs="Times New Roman"/>
          <w:sz w:val="24"/>
          <w:szCs w:val="24"/>
          <w:lang w:val="en-GB"/>
        </w:rPr>
      </w:pPr>
    </w:p>
    <w:p w:rsidR="00F76B15" w:rsidRDefault="00F76B15" w:rsidP="00722C8C">
      <w:pPr>
        <w:shd w:val="clear" w:color="auto" w:fill="FFFFFF"/>
        <w:spacing w:after="0"/>
        <w:textAlignment w:val="top"/>
        <w:rPr>
          <w:rFonts w:cs="Times New Roman"/>
          <w:sz w:val="24"/>
          <w:szCs w:val="24"/>
          <w:lang w:val="en-GB"/>
        </w:rPr>
      </w:pPr>
      <w:r>
        <w:rPr>
          <w:rFonts w:cs="Times New Roman"/>
          <w:sz w:val="24"/>
          <w:szCs w:val="24"/>
          <w:lang w:val="en-GB"/>
        </w:rPr>
        <w:t xml:space="preserve">Although corporatism is an important feature of organized democracy, it requires something more to be called an organized democracy, </w:t>
      </w:r>
      <w:r w:rsidR="00641DC7">
        <w:rPr>
          <w:rFonts w:cs="Times New Roman"/>
          <w:sz w:val="24"/>
          <w:szCs w:val="24"/>
          <w:lang w:val="en-GB"/>
        </w:rPr>
        <w:t xml:space="preserve">namely a well-organized society, where most people are represented by organizations within different fields. In Figure 1 organized democracy is measured as the aggregate measure of the strength of corporatism (the </w:t>
      </w:r>
      <w:proofErr w:type="spellStart"/>
      <w:r w:rsidR="00641DC7">
        <w:rPr>
          <w:rFonts w:cs="Times New Roman"/>
          <w:sz w:val="24"/>
          <w:szCs w:val="24"/>
          <w:lang w:val="en-GB"/>
        </w:rPr>
        <w:t>Siaroff</w:t>
      </w:r>
      <w:proofErr w:type="spellEnd"/>
      <w:r w:rsidR="00641DC7">
        <w:rPr>
          <w:rFonts w:cs="Times New Roman"/>
          <w:sz w:val="24"/>
          <w:szCs w:val="24"/>
          <w:lang w:val="en-GB"/>
        </w:rPr>
        <w:t>-index) on the one hand and the strength of people’s organization measured as</w:t>
      </w:r>
      <w:r w:rsidR="00535B6B" w:rsidRPr="00535B6B">
        <w:rPr>
          <w:rFonts w:cs="Times New Roman"/>
          <w:sz w:val="24"/>
          <w:szCs w:val="24"/>
          <w:lang w:val="en-GB"/>
        </w:rPr>
        <w:t xml:space="preserve"> the average proportion of the population </w:t>
      </w:r>
      <w:r w:rsidR="00535B6B">
        <w:rPr>
          <w:rFonts w:cs="Times New Roman"/>
          <w:sz w:val="24"/>
          <w:szCs w:val="24"/>
          <w:lang w:val="en-GB"/>
        </w:rPr>
        <w:t xml:space="preserve">that </w:t>
      </w:r>
      <w:r w:rsidR="00535B6B" w:rsidRPr="00535B6B">
        <w:rPr>
          <w:rFonts w:cs="Times New Roman"/>
          <w:sz w:val="24"/>
          <w:szCs w:val="24"/>
          <w:lang w:val="en-GB"/>
        </w:rPr>
        <w:t>in four studies from 1981 to 2008 said</w:t>
      </w:r>
      <w:r w:rsidR="00535B6B">
        <w:rPr>
          <w:rFonts w:cs="Times New Roman"/>
          <w:sz w:val="24"/>
          <w:szCs w:val="24"/>
          <w:lang w:val="en-GB"/>
        </w:rPr>
        <w:t>,</w:t>
      </w:r>
      <w:r w:rsidR="00535B6B" w:rsidRPr="00535B6B">
        <w:rPr>
          <w:rFonts w:cs="Times New Roman"/>
          <w:sz w:val="24"/>
          <w:szCs w:val="24"/>
          <w:lang w:val="en-GB"/>
        </w:rPr>
        <w:t xml:space="preserve"> they were members of at least one organization.</w:t>
      </w:r>
      <w:r w:rsidR="00641DC7">
        <w:rPr>
          <w:rFonts w:cs="Times New Roman"/>
          <w:sz w:val="24"/>
          <w:szCs w:val="24"/>
          <w:lang w:val="en-GB"/>
        </w:rPr>
        <w:t xml:space="preserve"> </w:t>
      </w:r>
    </w:p>
    <w:p w:rsidR="00535B6B" w:rsidRDefault="00535B6B" w:rsidP="00722C8C">
      <w:pPr>
        <w:shd w:val="clear" w:color="auto" w:fill="FFFFFF"/>
        <w:spacing w:after="0"/>
        <w:textAlignment w:val="top"/>
        <w:rPr>
          <w:rFonts w:cs="Times New Roman"/>
          <w:sz w:val="24"/>
          <w:szCs w:val="24"/>
          <w:lang w:val="en-GB"/>
        </w:rPr>
      </w:pPr>
    </w:p>
    <w:p w:rsidR="006D3B66" w:rsidRPr="00EF00C2" w:rsidRDefault="0099094E" w:rsidP="00722C8C">
      <w:pPr>
        <w:shd w:val="clear" w:color="auto" w:fill="FFFFFF"/>
        <w:spacing w:after="0"/>
        <w:textAlignment w:val="top"/>
        <w:rPr>
          <w:rFonts w:cs="Times New Roman"/>
          <w:sz w:val="24"/>
          <w:szCs w:val="24"/>
          <w:lang w:val="en-GB"/>
        </w:rPr>
      </w:pPr>
      <w:r>
        <w:rPr>
          <w:rFonts w:cs="Times New Roman"/>
          <w:sz w:val="24"/>
          <w:szCs w:val="24"/>
          <w:lang w:val="en-GB"/>
        </w:rPr>
        <w:t>I</w:t>
      </w:r>
      <w:r w:rsidR="00BC4D93">
        <w:rPr>
          <w:rFonts w:cs="Times New Roman"/>
          <w:sz w:val="24"/>
          <w:szCs w:val="24"/>
          <w:lang w:val="en-GB"/>
        </w:rPr>
        <w:t xml:space="preserve">f </w:t>
      </w:r>
      <w:r w:rsidR="006D3B66">
        <w:rPr>
          <w:rFonts w:cs="Times New Roman"/>
          <w:sz w:val="24"/>
          <w:szCs w:val="24"/>
          <w:lang w:val="en-GB"/>
        </w:rPr>
        <w:t xml:space="preserve">we relate </w:t>
      </w:r>
      <w:r w:rsidR="00BC4D93">
        <w:rPr>
          <w:rFonts w:cs="Times New Roman"/>
          <w:sz w:val="24"/>
          <w:szCs w:val="24"/>
          <w:lang w:val="en-GB"/>
        </w:rPr>
        <w:t>th</w:t>
      </w:r>
      <w:r w:rsidR="00535B6B">
        <w:rPr>
          <w:rFonts w:cs="Times New Roman"/>
          <w:sz w:val="24"/>
          <w:szCs w:val="24"/>
          <w:lang w:val="en-GB"/>
        </w:rPr>
        <w:t xml:space="preserve">is aggregate measure of organized democracy </w:t>
      </w:r>
      <w:r w:rsidR="00BC4D93">
        <w:rPr>
          <w:rFonts w:cs="Times New Roman"/>
          <w:sz w:val="24"/>
          <w:szCs w:val="24"/>
          <w:lang w:val="en-GB"/>
        </w:rPr>
        <w:t xml:space="preserve">to generalized trust measured on the standard question, whether one </w:t>
      </w:r>
      <w:r w:rsidR="00026BA1">
        <w:rPr>
          <w:rFonts w:cs="Times New Roman"/>
          <w:sz w:val="24"/>
          <w:szCs w:val="24"/>
          <w:lang w:val="en-GB"/>
        </w:rPr>
        <w:t xml:space="preserve">believes </w:t>
      </w:r>
      <w:r w:rsidR="00BC4D93">
        <w:rPr>
          <w:rFonts w:cs="Times New Roman"/>
          <w:sz w:val="24"/>
          <w:szCs w:val="24"/>
          <w:lang w:val="en-GB"/>
        </w:rPr>
        <w:t>that most can be trusted, a strong correlation</w:t>
      </w:r>
      <w:r w:rsidR="006D3B66">
        <w:rPr>
          <w:rFonts w:cs="Times New Roman"/>
          <w:sz w:val="24"/>
          <w:szCs w:val="24"/>
          <w:lang w:val="en-GB"/>
        </w:rPr>
        <w:t xml:space="preserve"> appears </w:t>
      </w:r>
      <w:r w:rsidR="00BC4D93">
        <w:rPr>
          <w:rFonts w:cs="Times New Roman"/>
          <w:sz w:val="24"/>
          <w:szCs w:val="24"/>
          <w:lang w:val="en-GB"/>
        </w:rPr>
        <w:lastRenderedPageBreak/>
        <w:t>with a standardized regression coefficient</w:t>
      </w:r>
      <w:r w:rsidR="00026BA1">
        <w:rPr>
          <w:rFonts w:cs="Times New Roman"/>
          <w:sz w:val="24"/>
          <w:szCs w:val="24"/>
          <w:lang w:val="en-GB"/>
        </w:rPr>
        <w:t xml:space="preserve"> on 0,</w:t>
      </w:r>
      <w:r w:rsidR="00535B6B">
        <w:rPr>
          <w:rFonts w:cs="Times New Roman"/>
          <w:sz w:val="24"/>
          <w:szCs w:val="24"/>
          <w:lang w:val="en-GB"/>
        </w:rPr>
        <w:t>81</w:t>
      </w:r>
      <w:r w:rsidR="00026BA1">
        <w:rPr>
          <w:rFonts w:cs="Times New Roman"/>
          <w:sz w:val="24"/>
          <w:szCs w:val="24"/>
          <w:lang w:val="en-GB"/>
        </w:rPr>
        <w:t xml:space="preserve"> (</w:t>
      </w:r>
      <w:r>
        <w:rPr>
          <w:rFonts w:cs="Times New Roman"/>
          <w:sz w:val="24"/>
          <w:szCs w:val="24"/>
          <w:lang w:val="en-GB"/>
        </w:rPr>
        <w:t>Figure 1</w:t>
      </w:r>
      <w:r w:rsidR="00026BA1">
        <w:rPr>
          <w:rFonts w:cs="Times New Roman"/>
          <w:sz w:val="24"/>
          <w:szCs w:val="24"/>
          <w:lang w:val="en-GB"/>
        </w:rPr>
        <w:t>)</w:t>
      </w:r>
      <w:r>
        <w:rPr>
          <w:rFonts w:cs="Times New Roman"/>
          <w:sz w:val="24"/>
          <w:szCs w:val="24"/>
          <w:lang w:val="en-GB"/>
        </w:rPr>
        <w:t xml:space="preserve">. We furthermore observe that </w:t>
      </w:r>
      <w:r w:rsidR="006D3B66">
        <w:rPr>
          <w:rFonts w:cs="Times New Roman"/>
          <w:sz w:val="24"/>
          <w:szCs w:val="24"/>
          <w:lang w:val="en-GB"/>
        </w:rPr>
        <w:t>th</w:t>
      </w:r>
      <w:r w:rsidR="006D3B66" w:rsidRPr="006D3B66">
        <w:rPr>
          <w:rFonts w:cs="Times New Roman"/>
          <w:sz w:val="24"/>
          <w:szCs w:val="24"/>
          <w:lang w:val="en-GB"/>
        </w:rPr>
        <w:t xml:space="preserve">e three Scandinavian countries are at the top </w:t>
      </w:r>
      <w:r w:rsidR="00D03962">
        <w:rPr>
          <w:rFonts w:cs="Times New Roman"/>
          <w:sz w:val="24"/>
          <w:szCs w:val="24"/>
          <w:lang w:val="en-GB"/>
        </w:rPr>
        <w:t xml:space="preserve">on both </w:t>
      </w:r>
      <w:r w:rsidR="006D3B66" w:rsidRPr="006D3B66">
        <w:rPr>
          <w:rFonts w:cs="Times New Roman"/>
          <w:sz w:val="24"/>
          <w:szCs w:val="24"/>
          <w:lang w:val="en-GB"/>
        </w:rPr>
        <w:t xml:space="preserve">the degree of </w:t>
      </w:r>
      <w:r w:rsidR="00535B6B">
        <w:rPr>
          <w:rFonts w:cs="Times New Roman"/>
          <w:sz w:val="24"/>
          <w:szCs w:val="24"/>
          <w:lang w:val="en-GB"/>
        </w:rPr>
        <w:t>organized democracy</w:t>
      </w:r>
      <w:r w:rsidR="006D3B66" w:rsidRPr="006D3B66">
        <w:rPr>
          <w:rFonts w:cs="Times New Roman"/>
          <w:sz w:val="24"/>
          <w:szCs w:val="24"/>
          <w:lang w:val="en-GB"/>
        </w:rPr>
        <w:t xml:space="preserve"> and the level of </w:t>
      </w:r>
      <w:r w:rsidR="006D3B66">
        <w:rPr>
          <w:rFonts w:cs="Times New Roman"/>
          <w:sz w:val="24"/>
          <w:szCs w:val="24"/>
          <w:lang w:val="en-GB"/>
        </w:rPr>
        <w:t>trust.</w:t>
      </w:r>
      <w:r w:rsidR="00D03962">
        <w:rPr>
          <w:rFonts w:cs="Times New Roman"/>
          <w:sz w:val="24"/>
          <w:szCs w:val="24"/>
          <w:lang w:val="en-GB"/>
        </w:rPr>
        <w:t xml:space="preserve"> But there </w:t>
      </w:r>
      <w:r w:rsidR="006D3B66" w:rsidRPr="00EF00C2">
        <w:rPr>
          <w:rFonts w:cs="Times New Roman"/>
          <w:sz w:val="24"/>
          <w:szCs w:val="24"/>
          <w:lang w:val="en-GB"/>
        </w:rPr>
        <w:t xml:space="preserve">are also </w:t>
      </w:r>
      <w:r w:rsidR="00D03962">
        <w:rPr>
          <w:rFonts w:cs="Times New Roman"/>
          <w:sz w:val="24"/>
          <w:szCs w:val="24"/>
          <w:lang w:val="en-GB"/>
        </w:rPr>
        <w:t xml:space="preserve">some </w:t>
      </w:r>
      <w:r w:rsidR="006D3B66" w:rsidRPr="00EF00C2">
        <w:rPr>
          <w:rFonts w:cs="Times New Roman"/>
          <w:sz w:val="24"/>
          <w:szCs w:val="24"/>
          <w:lang w:val="en-GB"/>
        </w:rPr>
        <w:t xml:space="preserve">remarkable exceptions. </w:t>
      </w:r>
      <w:r w:rsidR="002F11CE" w:rsidRPr="00EF00C2">
        <w:rPr>
          <w:rFonts w:cs="Times New Roman"/>
          <w:sz w:val="24"/>
          <w:szCs w:val="24"/>
          <w:lang w:val="en-GB"/>
        </w:rPr>
        <w:t xml:space="preserve">Some Central European countries combine a </w:t>
      </w:r>
      <w:r w:rsidR="00535B6B">
        <w:rPr>
          <w:rFonts w:cs="Times New Roman"/>
          <w:sz w:val="24"/>
          <w:szCs w:val="24"/>
          <w:lang w:val="en-GB"/>
        </w:rPr>
        <w:t xml:space="preserve">rather </w:t>
      </w:r>
      <w:r w:rsidR="002F11CE" w:rsidRPr="00EF00C2">
        <w:rPr>
          <w:rFonts w:cs="Times New Roman"/>
          <w:sz w:val="24"/>
          <w:szCs w:val="24"/>
          <w:lang w:val="en-GB"/>
        </w:rPr>
        <w:t xml:space="preserve">high score on </w:t>
      </w:r>
      <w:r w:rsidR="00535B6B">
        <w:rPr>
          <w:rFonts w:cs="Times New Roman"/>
          <w:sz w:val="24"/>
          <w:szCs w:val="24"/>
          <w:lang w:val="en-GB"/>
        </w:rPr>
        <w:t xml:space="preserve">organized democracy </w:t>
      </w:r>
      <w:r w:rsidR="002F11CE" w:rsidRPr="00EF00C2">
        <w:rPr>
          <w:rFonts w:cs="Times New Roman"/>
          <w:sz w:val="24"/>
          <w:szCs w:val="24"/>
          <w:lang w:val="en-GB"/>
        </w:rPr>
        <w:t xml:space="preserve">with a rather low score on trust. This is particularly true for Austria, but also to some extent for Luxembourg, Germany, and Belgium. Austria’s high score on </w:t>
      </w:r>
      <w:r w:rsidR="00D5138C">
        <w:rPr>
          <w:rFonts w:cs="Times New Roman"/>
          <w:sz w:val="24"/>
          <w:szCs w:val="24"/>
          <w:lang w:val="en-GB"/>
        </w:rPr>
        <w:t xml:space="preserve">organized democracy reflects a high score on </w:t>
      </w:r>
      <w:r w:rsidR="002F11CE" w:rsidRPr="00EF00C2">
        <w:rPr>
          <w:rFonts w:cs="Times New Roman"/>
          <w:sz w:val="24"/>
          <w:szCs w:val="24"/>
          <w:lang w:val="en-GB"/>
        </w:rPr>
        <w:t xml:space="preserve">corporatism and </w:t>
      </w:r>
      <w:r w:rsidR="00D5138C">
        <w:rPr>
          <w:rFonts w:cs="Times New Roman"/>
          <w:sz w:val="24"/>
          <w:szCs w:val="24"/>
          <w:lang w:val="en-GB"/>
        </w:rPr>
        <w:t>a</w:t>
      </w:r>
      <w:r w:rsidR="002F11CE" w:rsidRPr="00EF00C2">
        <w:rPr>
          <w:rFonts w:cs="Times New Roman"/>
          <w:sz w:val="24"/>
          <w:szCs w:val="24"/>
          <w:lang w:val="en-GB"/>
        </w:rPr>
        <w:t xml:space="preserve"> rather </w:t>
      </w:r>
      <w:r w:rsidR="00D5138C">
        <w:rPr>
          <w:rFonts w:cs="Times New Roman"/>
          <w:sz w:val="24"/>
          <w:szCs w:val="24"/>
          <w:lang w:val="en-GB"/>
        </w:rPr>
        <w:t xml:space="preserve">modest </w:t>
      </w:r>
      <w:r w:rsidR="002F11CE" w:rsidRPr="00EF00C2">
        <w:rPr>
          <w:rFonts w:cs="Times New Roman"/>
          <w:sz w:val="24"/>
          <w:szCs w:val="24"/>
          <w:lang w:val="en-GB"/>
        </w:rPr>
        <w:t xml:space="preserve">score on </w:t>
      </w:r>
      <w:r w:rsidR="00D5138C">
        <w:rPr>
          <w:rFonts w:cs="Times New Roman"/>
          <w:sz w:val="24"/>
          <w:szCs w:val="24"/>
          <w:lang w:val="en-GB"/>
        </w:rPr>
        <w:t xml:space="preserve">the degree of membership. This reflects the </w:t>
      </w:r>
      <w:r w:rsidR="002F11CE" w:rsidRPr="00EF00C2">
        <w:rPr>
          <w:rFonts w:cs="Times New Roman"/>
          <w:sz w:val="24"/>
          <w:szCs w:val="24"/>
          <w:lang w:val="en-GB"/>
        </w:rPr>
        <w:t xml:space="preserve">different character in Austria </w:t>
      </w:r>
      <w:r w:rsidR="00D5138C">
        <w:rPr>
          <w:rFonts w:cs="Times New Roman"/>
          <w:sz w:val="24"/>
          <w:szCs w:val="24"/>
          <w:lang w:val="en-GB"/>
        </w:rPr>
        <w:t xml:space="preserve">compared to </w:t>
      </w:r>
      <w:r w:rsidR="002F11CE" w:rsidRPr="00EF00C2">
        <w:rPr>
          <w:rFonts w:cs="Times New Roman"/>
          <w:sz w:val="24"/>
          <w:szCs w:val="24"/>
          <w:lang w:val="en-GB"/>
        </w:rPr>
        <w:t>Scandinavia.</w:t>
      </w:r>
    </w:p>
    <w:p w:rsidR="00D03962" w:rsidRDefault="00D03962" w:rsidP="00026BA1">
      <w:pPr>
        <w:shd w:val="clear" w:color="auto" w:fill="FFFFFF"/>
        <w:spacing w:after="0"/>
        <w:textAlignment w:val="top"/>
        <w:rPr>
          <w:rFonts w:cs="Times New Roman"/>
          <w:b/>
          <w:sz w:val="24"/>
          <w:szCs w:val="24"/>
          <w:lang w:val="en-GB"/>
        </w:rPr>
      </w:pPr>
    </w:p>
    <w:p w:rsidR="00D03962" w:rsidRDefault="00D03962" w:rsidP="00026BA1">
      <w:pPr>
        <w:shd w:val="clear" w:color="auto" w:fill="FFFFFF"/>
        <w:spacing w:after="0"/>
        <w:textAlignment w:val="top"/>
        <w:rPr>
          <w:rFonts w:cs="Times New Roman"/>
          <w:b/>
          <w:sz w:val="24"/>
          <w:szCs w:val="24"/>
          <w:lang w:val="en-GB"/>
        </w:rPr>
      </w:pPr>
    </w:p>
    <w:p w:rsidR="002F11CE" w:rsidRDefault="00F119F1" w:rsidP="00026BA1">
      <w:pPr>
        <w:shd w:val="clear" w:color="auto" w:fill="FFFFFF"/>
        <w:spacing w:after="0"/>
        <w:textAlignment w:val="top"/>
        <w:rPr>
          <w:rFonts w:cs="Times New Roman"/>
          <w:sz w:val="24"/>
          <w:szCs w:val="24"/>
          <w:lang w:val="en-GB"/>
        </w:rPr>
      </w:pPr>
      <w:proofErr w:type="gramStart"/>
      <w:r w:rsidRPr="00F119F1">
        <w:rPr>
          <w:rFonts w:cs="Times New Roman"/>
          <w:b/>
          <w:sz w:val="24"/>
          <w:szCs w:val="24"/>
          <w:lang w:val="en-GB"/>
        </w:rPr>
        <w:t>Figure 1.</w:t>
      </w:r>
      <w:proofErr w:type="gramEnd"/>
      <w:r w:rsidRPr="00F119F1">
        <w:rPr>
          <w:rFonts w:cs="Times New Roman"/>
          <w:b/>
          <w:sz w:val="24"/>
          <w:szCs w:val="24"/>
          <w:lang w:val="en-GB"/>
        </w:rPr>
        <w:t xml:space="preserve"> </w:t>
      </w:r>
      <w:proofErr w:type="gramStart"/>
      <w:r w:rsidR="00D5138C">
        <w:rPr>
          <w:rFonts w:cs="Times New Roman"/>
          <w:b/>
          <w:sz w:val="24"/>
          <w:szCs w:val="24"/>
          <w:lang w:val="en-GB"/>
        </w:rPr>
        <w:t>Organized democracy and t</w:t>
      </w:r>
      <w:r w:rsidRPr="00F119F1">
        <w:rPr>
          <w:rFonts w:cs="Times New Roman"/>
          <w:b/>
          <w:sz w:val="24"/>
          <w:szCs w:val="24"/>
          <w:lang w:val="en-GB"/>
        </w:rPr>
        <w:t>rust</w:t>
      </w:r>
      <w:r>
        <w:rPr>
          <w:rFonts w:cs="Times New Roman"/>
          <w:sz w:val="24"/>
          <w:szCs w:val="24"/>
          <w:lang w:val="en-GB"/>
        </w:rPr>
        <w:t>.</w:t>
      </w:r>
      <w:proofErr w:type="gramEnd"/>
    </w:p>
    <w:p w:rsidR="00D5138C" w:rsidRDefault="00D5138C" w:rsidP="00026BA1">
      <w:pPr>
        <w:shd w:val="clear" w:color="auto" w:fill="FFFFFF"/>
        <w:spacing w:after="0"/>
        <w:textAlignment w:val="top"/>
        <w:rPr>
          <w:rFonts w:cs="Times New Roman"/>
          <w:sz w:val="24"/>
          <w:szCs w:val="24"/>
          <w:lang w:val="en-GB"/>
        </w:rPr>
      </w:pPr>
    </w:p>
    <w:p w:rsidR="00D5138C" w:rsidRDefault="00D5138C" w:rsidP="00026BA1">
      <w:pPr>
        <w:shd w:val="clear" w:color="auto" w:fill="FFFFFF"/>
        <w:spacing w:after="0"/>
        <w:textAlignment w:val="top"/>
        <w:rPr>
          <w:rFonts w:cs="Times New Roman"/>
          <w:sz w:val="24"/>
          <w:szCs w:val="24"/>
          <w:lang w:val="en-GB"/>
        </w:rPr>
      </w:pPr>
      <w:r w:rsidRPr="00D5138C">
        <w:rPr>
          <w:rFonts w:cs="Times New Roman"/>
          <w:noProof/>
          <w:sz w:val="24"/>
          <w:szCs w:val="24"/>
          <w:lang w:eastAsia="da-DK"/>
        </w:rPr>
        <w:drawing>
          <wp:inline distT="0" distB="0" distL="0" distR="0" wp14:anchorId="4863B40A" wp14:editId="33FEB502">
            <wp:extent cx="5173980" cy="400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73980" cy="4008120"/>
                    </a:xfrm>
                    <a:prstGeom prst="rect">
                      <a:avLst/>
                    </a:prstGeom>
                  </pic:spPr>
                </pic:pic>
              </a:graphicData>
            </a:graphic>
          </wp:inline>
        </w:drawing>
      </w:r>
    </w:p>
    <w:p w:rsidR="00D03962" w:rsidRDefault="003C2668" w:rsidP="00EF00C2">
      <w:pPr>
        <w:spacing w:after="0"/>
        <w:rPr>
          <w:rFonts w:eastAsia="Calibri" w:cs="Times New Roman"/>
          <w:sz w:val="24"/>
          <w:szCs w:val="24"/>
          <w:lang w:val="en-GB"/>
        </w:rPr>
      </w:pPr>
      <w:r w:rsidRPr="00EF00C2">
        <w:rPr>
          <w:rFonts w:cs="Times New Roman"/>
          <w:sz w:val="24"/>
          <w:szCs w:val="24"/>
          <w:lang w:val="en-GB"/>
        </w:rPr>
        <w:t xml:space="preserve">A control for other variables that previous studies have shown influence trust, namely </w:t>
      </w:r>
      <w:r w:rsidRPr="00EF00C2">
        <w:rPr>
          <w:rFonts w:eastAsia="Calibri" w:cs="Times New Roman"/>
          <w:sz w:val="24"/>
          <w:szCs w:val="24"/>
          <w:lang w:val="en-GB"/>
        </w:rPr>
        <w:t xml:space="preserve">education, ethno-cultural diversity measured as ethnic, linguistic and religious fractionalization, economic wealth, control of corruption, political representation, and inequality shows that </w:t>
      </w:r>
      <w:r w:rsidRPr="003C2668">
        <w:rPr>
          <w:rFonts w:eastAsia="Calibri" w:cs="Times New Roman"/>
          <w:sz w:val="24"/>
          <w:szCs w:val="24"/>
          <w:lang w:val="en-GB"/>
        </w:rPr>
        <w:t xml:space="preserve">only </w:t>
      </w:r>
      <w:r w:rsidR="00AA1497">
        <w:rPr>
          <w:rFonts w:eastAsia="Calibri" w:cs="Times New Roman"/>
          <w:sz w:val="24"/>
          <w:szCs w:val="24"/>
          <w:lang w:val="en-GB"/>
        </w:rPr>
        <w:t>control of corruption and political representation have significant effects</w:t>
      </w:r>
      <w:r w:rsidR="00AA1497" w:rsidRPr="00AA1497">
        <w:rPr>
          <w:rFonts w:eastAsia="Calibri" w:cs="Times New Roman"/>
          <w:sz w:val="24"/>
          <w:szCs w:val="24"/>
          <w:lang w:val="en-GB"/>
        </w:rPr>
        <w:t xml:space="preserve"> </w:t>
      </w:r>
      <w:r w:rsidR="00AA1497" w:rsidRPr="003C2668">
        <w:rPr>
          <w:rFonts w:eastAsia="Calibri" w:cs="Times New Roman"/>
          <w:sz w:val="24"/>
          <w:szCs w:val="24"/>
          <w:lang w:val="en-GB"/>
        </w:rPr>
        <w:t>at the 0.10 level</w:t>
      </w:r>
      <w:r w:rsidRPr="003C2668">
        <w:rPr>
          <w:rFonts w:eastAsia="Calibri" w:cs="Times New Roman"/>
          <w:sz w:val="24"/>
          <w:szCs w:val="24"/>
          <w:lang w:val="en-GB"/>
        </w:rPr>
        <w:t xml:space="preserve">. </w:t>
      </w:r>
      <w:r w:rsidRPr="00EF00C2">
        <w:rPr>
          <w:rFonts w:eastAsia="Calibri" w:cs="Times New Roman"/>
          <w:sz w:val="24"/>
          <w:szCs w:val="24"/>
          <w:lang w:val="en-GB"/>
        </w:rPr>
        <w:t xml:space="preserve">Unfortunately, the low N allows </w:t>
      </w:r>
      <w:r w:rsidR="00EF00C2" w:rsidRPr="00EF00C2">
        <w:rPr>
          <w:rFonts w:eastAsia="Calibri" w:cs="Times New Roman"/>
          <w:sz w:val="24"/>
          <w:szCs w:val="24"/>
          <w:lang w:val="en-GB"/>
        </w:rPr>
        <w:t xml:space="preserve">the effect of </w:t>
      </w:r>
      <w:r w:rsidR="00AA1497">
        <w:rPr>
          <w:rFonts w:eastAsia="Calibri" w:cs="Times New Roman"/>
          <w:sz w:val="24"/>
          <w:szCs w:val="24"/>
          <w:lang w:val="en-GB"/>
        </w:rPr>
        <w:t xml:space="preserve">organized democracy </w:t>
      </w:r>
      <w:r w:rsidR="00EF00C2" w:rsidRPr="00EF00C2">
        <w:rPr>
          <w:rFonts w:eastAsia="Calibri" w:cs="Times New Roman"/>
          <w:sz w:val="24"/>
          <w:szCs w:val="24"/>
          <w:lang w:val="en-GB"/>
        </w:rPr>
        <w:t xml:space="preserve">to be </w:t>
      </w:r>
      <w:r w:rsidRPr="00EF00C2">
        <w:rPr>
          <w:rFonts w:eastAsia="Calibri" w:cs="Times New Roman"/>
          <w:sz w:val="24"/>
          <w:szCs w:val="24"/>
          <w:lang w:val="en-GB"/>
        </w:rPr>
        <w:t>control</w:t>
      </w:r>
      <w:r w:rsidR="00EF00C2" w:rsidRPr="00EF00C2">
        <w:rPr>
          <w:rFonts w:eastAsia="Calibri" w:cs="Times New Roman"/>
          <w:sz w:val="24"/>
          <w:szCs w:val="24"/>
          <w:lang w:val="en-GB"/>
        </w:rPr>
        <w:t xml:space="preserve">led </w:t>
      </w:r>
      <w:r w:rsidRPr="00EF00C2">
        <w:rPr>
          <w:rFonts w:eastAsia="Calibri" w:cs="Times New Roman"/>
          <w:sz w:val="24"/>
          <w:szCs w:val="24"/>
          <w:lang w:val="en-GB"/>
        </w:rPr>
        <w:t xml:space="preserve">for only one variable at a time. </w:t>
      </w:r>
    </w:p>
    <w:p w:rsidR="00AA1497" w:rsidRDefault="00AA1497" w:rsidP="00EF00C2">
      <w:pPr>
        <w:spacing w:after="0"/>
        <w:rPr>
          <w:rFonts w:cs="Times New Roman"/>
          <w:sz w:val="24"/>
          <w:szCs w:val="24"/>
          <w:lang w:val="en-US"/>
        </w:rPr>
      </w:pPr>
    </w:p>
    <w:p w:rsidR="009A4EB9" w:rsidRDefault="00D03962" w:rsidP="00EF00C2">
      <w:pPr>
        <w:spacing w:after="0"/>
        <w:rPr>
          <w:rFonts w:cs="Times New Roman"/>
          <w:sz w:val="24"/>
          <w:szCs w:val="24"/>
          <w:lang w:val="en-US"/>
        </w:rPr>
      </w:pPr>
      <w:r>
        <w:rPr>
          <w:rFonts w:cs="Times New Roman"/>
          <w:sz w:val="24"/>
          <w:szCs w:val="24"/>
          <w:lang w:val="en-US"/>
        </w:rPr>
        <w:t xml:space="preserve">However, </w:t>
      </w:r>
      <w:r w:rsidR="00AA1497">
        <w:rPr>
          <w:rFonts w:cs="Times New Roman"/>
          <w:sz w:val="24"/>
          <w:szCs w:val="24"/>
          <w:lang w:val="en-US"/>
        </w:rPr>
        <w:t xml:space="preserve">although these controls give us a rather strong indication of the effect of organized democracy on trust, </w:t>
      </w:r>
      <w:r>
        <w:rPr>
          <w:rFonts w:cs="Times New Roman"/>
          <w:sz w:val="24"/>
          <w:szCs w:val="24"/>
          <w:lang w:val="en-US"/>
        </w:rPr>
        <w:t xml:space="preserve">to </w:t>
      </w:r>
      <w:r w:rsidR="00AA1497">
        <w:rPr>
          <w:rFonts w:cs="Times New Roman"/>
          <w:sz w:val="24"/>
          <w:szCs w:val="24"/>
          <w:lang w:val="en-US"/>
        </w:rPr>
        <w:t xml:space="preserve">demonstrate a </w:t>
      </w:r>
      <w:r>
        <w:rPr>
          <w:rFonts w:cs="Times New Roman"/>
          <w:sz w:val="24"/>
          <w:szCs w:val="24"/>
          <w:lang w:val="en-US"/>
        </w:rPr>
        <w:t xml:space="preserve">causal relationship between </w:t>
      </w:r>
      <w:r w:rsidR="00AA1497">
        <w:rPr>
          <w:rFonts w:cs="Times New Roman"/>
          <w:sz w:val="24"/>
          <w:szCs w:val="24"/>
          <w:lang w:val="en-US"/>
        </w:rPr>
        <w:t>the two variables</w:t>
      </w:r>
      <w:r>
        <w:rPr>
          <w:rFonts w:cs="Times New Roman"/>
          <w:sz w:val="24"/>
          <w:szCs w:val="24"/>
          <w:lang w:val="en-US"/>
        </w:rPr>
        <w:t xml:space="preserve">, we should </w:t>
      </w:r>
      <w:r>
        <w:rPr>
          <w:rFonts w:cs="Times New Roman"/>
          <w:sz w:val="24"/>
          <w:szCs w:val="24"/>
          <w:lang w:val="en-US"/>
        </w:rPr>
        <w:lastRenderedPageBreak/>
        <w:t>be able to explain the mechanisms that connect these variables</w:t>
      </w:r>
      <w:r w:rsidR="009A4EB9">
        <w:rPr>
          <w:rFonts w:cs="Times New Roman"/>
          <w:sz w:val="24"/>
          <w:szCs w:val="24"/>
          <w:lang w:val="en-US"/>
        </w:rPr>
        <w:t xml:space="preserve">: How </w:t>
      </w:r>
      <w:r w:rsidR="00DC5CCD">
        <w:rPr>
          <w:rFonts w:cs="Times New Roman"/>
          <w:sz w:val="24"/>
          <w:szCs w:val="24"/>
          <w:lang w:val="en-US"/>
        </w:rPr>
        <w:t xml:space="preserve">is organized democracy linked to </w:t>
      </w:r>
      <w:r w:rsidR="009A4EB9">
        <w:rPr>
          <w:rFonts w:cs="Times New Roman"/>
          <w:sz w:val="24"/>
          <w:szCs w:val="24"/>
          <w:lang w:val="en-US"/>
        </w:rPr>
        <w:t xml:space="preserve">social trust among ordinary people? </w:t>
      </w:r>
    </w:p>
    <w:p w:rsidR="009A4EB9" w:rsidRDefault="009A4EB9" w:rsidP="00EF00C2">
      <w:pPr>
        <w:spacing w:after="0"/>
        <w:rPr>
          <w:rFonts w:cs="Times New Roman"/>
          <w:sz w:val="24"/>
          <w:szCs w:val="24"/>
          <w:lang w:val="en-US"/>
        </w:rPr>
      </w:pPr>
    </w:p>
    <w:p w:rsidR="00EF00C2" w:rsidRPr="00EF00C2" w:rsidRDefault="00DC5CCD" w:rsidP="00EF00C2">
      <w:pPr>
        <w:spacing w:after="0"/>
        <w:rPr>
          <w:rFonts w:eastAsia="Calibri" w:cs="Times New Roman"/>
          <w:sz w:val="24"/>
          <w:szCs w:val="24"/>
          <w:lang w:val="en-GB"/>
        </w:rPr>
      </w:pPr>
      <w:r>
        <w:rPr>
          <w:rFonts w:cs="Times New Roman"/>
          <w:sz w:val="24"/>
          <w:szCs w:val="24"/>
          <w:lang w:val="en-US"/>
        </w:rPr>
        <w:t>A first a</w:t>
      </w:r>
      <w:r w:rsidR="009A4EB9">
        <w:rPr>
          <w:rFonts w:cs="Times New Roman"/>
          <w:sz w:val="24"/>
          <w:szCs w:val="24"/>
          <w:lang w:val="en-US"/>
        </w:rPr>
        <w:t xml:space="preserve">nswer is that corporatist processes of negotiation are not </w:t>
      </w:r>
      <w:r w:rsidR="00EF00C2" w:rsidRPr="00EF00C2">
        <w:rPr>
          <w:rFonts w:eastAsia="Calibri" w:cs="Times New Roman"/>
          <w:sz w:val="24"/>
          <w:szCs w:val="24"/>
          <w:lang w:val="en-GB"/>
        </w:rPr>
        <w:t>only processes of bargaining</w:t>
      </w:r>
      <w:r w:rsidR="009A4EB9">
        <w:rPr>
          <w:rFonts w:eastAsia="Calibri" w:cs="Times New Roman"/>
          <w:sz w:val="24"/>
          <w:szCs w:val="24"/>
          <w:lang w:val="en-GB"/>
        </w:rPr>
        <w:t xml:space="preserve">. They can also be characterized as </w:t>
      </w:r>
      <w:r w:rsidR="00EF00C2" w:rsidRPr="00EF00C2">
        <w:rPr>
          <w:rFonts w:eastAsia="Calibri" w:cs="Times New Roman"/>
          <w:sz w:val="24"/>
          <w:szCs w:val="24"/>
          <w:lang w:val="en-GB"/>
        </w:rPr>
        <w:t>deliberation</w:t>
      </w:r>
      <w:r w:rsidR="009A4EB9">
        <w:rPr>
          <w:rFonts w:eastAsia="Calibri" w:cs="Times New Roman"/>
          <w:sz w:val="24"/>
          <w:szCs w:val="24"/>
          <w:lang w:val="en-GB"/>
        </w:rPr>
        <w:t xml:space="preserve"> processes with the aim</w:t>
      </w:r>
      <w:r w:rsidR="00B822CB">
        <w:rPr>
          <w:rFonts w:eastAsia="Calibri" w:cs="Times New Roman"/>
          <w:sz w:val="24"/>
          <w:szCs w:val="24"/>
          <w:lang w:val="en-GB"/>
        </w:rPr>
        <w:t xml:space="preserve"> to find common solutions</w:t>
      </w:r>
      <w:r w:rsidR="009A4EB9">
        <w:rPr>
          <w:rFonts w:eastAsia="Calibri" w:cs="Times New Roman"/>
          <w:sz w:val="24"/>
          <w:szCs w:val="24"/>
          <w:lang w:val="en-GB"/>
        </w:rPr>
        <w:t xml:space="preserve">, and such processes </w:t>
      </w:r>
      <w:r w:rsidR="00B822CB">
        <w:rPr>
          <w:rFonts w:eastAsia="Calibri" w:cs="Times New Roman"/>
          <w:sz w:val="24"/>
          <w:szCs w:val="24"/>
          <w:lang w:val="en-GB"/>
        </w:rPr>
        <w:t xml:space="preserve">have shown to </w:t>
      </w:r>
      <w:r>
        <w:rPr>
          <w:rFonts w:eastAsia="Calibri" w:cs="Times New Roman"/>
          <w:sz w:val="24"/>
          <w:szCs w:val="24"/>
          <w:lang w:val="en-GB"/>
        </w:rPr>
        <w:t xml:space="preserve">promote </w:t>
      </w:r>
      <w:r w:rsidR="00EF00C2" w:rsidRPr="00EF00C2">
        <w:rPr>
          <w:rFonts w:eastAsia="Calibri" w:cs="Times New Roman"/>
          <w:sz w:val="24"/>
          <w:szCs w:val="24"/>
          <w:lang w:val="en-GB"/>
        </w:rPr>
        <w:t>trust between the involved actors (</w:t>
      </w:r>
      <w:proofErr w:type="spellStart"/>
      <w:r w:rsidR="00EF00C2" w:rsidRPr="00EF00C2">
        <w:rPr>
          <w:rFonts w:eastAsia="Calibri" w:cs="Times New Roman"/>
          <w:sz w:val="24"/>
          <w:szCs w:val="24"/>
          <w:lang w:val="en-GB"/>
        </w:rPr>
        <w:t>Öberg</w:t>
      </w:r>
      <w:proofErr w:type="spellEnd"/>
      <w:r w:rsidR="00EF00C2" w:rsidRPr="00EF00C2">
        <w:rPr>
          <w:rFonts w:eastAsia="Calibri" w:cs="Times New Roman"/>
          <w:sz w:val="24"/>
          <w:szCs w:val="24"/>
          <w:lang w:val="en-GB"/>
        </w:rPr>
        <w:t>, 2002). Such observations are in line with historical narratives showing trust</w:t>
      </w:r>
      <w:r w:rsidR="00EF00C2" w:rsidRPr="00EF00C2" w:rsidDel="00AB0384">
        <w:rPr>
          <w:rFonts w:eastAsia="Calibri" w:cs="Times New Roman"/>
          <w:sz w:val="24"/>
          <w:szCs w:val="24"/>
          <w:lang w:val="en-GB"/>
        </w:rPr>
        <w:t>ful</w:t>
      </w:r>
      <w:r w:rsidR="00EF00C2" w:rsidRPr="00EF00C2">
        <w:rPr>
          <w:rFonts w:eastAsia="Calibri" w:cs="Times New Roman"/>
          <w:sz w:val="24"/>
          <w:szCs w:val="24"/>
          <w:lang w:val="en-GB"/>
        </w:rPr>
        <w:t xml:space="preserve"> relations between representatives of opposing organizations. An example of this is the trustful relation that evolved between the chairman of the Swedish National Federation of Trade Unions and the managing director of the Swedish Employer Federation in the years after the historic agreement in </w:t>
      </w:r>
      <w:proofErr w:type="spellStart"/>
      <w:r w:rsidR="00EF00C2" w:rsidRPr="00EF00C2">
        <w:rPr>
          <w:rFonts w:eastAsia="Calibri" w:cs="Times New Roman"/>
          <w:sz w:val="24"/>
          <w:szCs w:val="24"/>
          <w:lang w:val="en-GB"/>
        </w:rPr>
        <w:t>Saltsjöbaden</w:t>
      </w:r>
      <w:proofErr w:type="spellEnd"/>
      <w:r w:rsidR="00EF00C2" w:rsidRPr="00EF00C2">
        <w:rPr>
          <w:rFonts w:eastAsia="Calibri" w:cs="Times New Roman"/>
          <w:sz w:val="24"/>
          <w:szCs w:val="24"/>
          <w:lang w:val="en-GB"/>
        </w:rPr>
        <w:t xml:space="preserve"> in 1938 (Rothstein, 2003). </w:t>
      </w:r>
    </w:p>
    <w:p w:rsidR="00EF00C2" w:rsidRPr="00EF00C2" w:rsidRDefault="00EF00C2" w:rsidP="00EF00C2">
      <w:pPr>
        <w:spacing w:after="0"/>
        <w:rPr>
          <w:rFonts w:eastAsia="Calibri" w:cs="Times New Roman"/>
          <w:sz w:val="24"/>
          <w:szCs w:val="24"/>
          <w:lang w:val="en-GB"/>
        </w:rPr>
      </w:pPr>
    </w:p>
    <w:p w:rsidR="00250DC1" w:rsidRDefault="00EF00C2" w:rsidP="00EF00C2">
      <w:pPr>
        <w:spacing w:after="0"/>
        <w:rPr>
          <w:rFonts w:eastAsia="Calibri" w:cs="Times New Roman"/>
          <w:sz w:val="24"/>
          <w:szCs w:val="24"/>
          <w:lang w:val="en-GB"/>
        </w:rPr>
      </w:pPr>
      <w:r w:rsidRPr="00EF00C2">
        <w:rPr>
          <w:rFonts w:eastAsia="Calibri" w:cs="Times New Roman"/>
          <w:sz w:val="24"/>
          <w:szCs w:val="24"/>
          <w:lang w:val="en-GB"/>
        </w:rPr>
        <w:t>There is, however, no automatic transference of trust from the top executives to the bottom members of the organizations (</w:t>
      </w:r>
      <w:proofErr w:type="spellStart"/>
      <w:r w:rsidRPr="00EF00C2">
        <w:rPr>
          <w:rFonts w:eastAsia="Calibri" w:cs="Times New Roman"/>
          <w:sz w:val="24"/>
          <w:szCs w:val="24"/>
          <w:lang w:val="en-GB"/>
        </w:rPr>
        <w:t>Öberg</w:t>
      </w:r>
      <w:proofErr w:type="spellEnd"/>
      <w:r w:rsidRPr="00EF00C2">
        <w:rPr>
          <w:rFonts w:eastAsia="Calibri" w:cs="Times New Roman"/>
          <w:sz w:val="24"/>
          <w:szCs w:val="24"/>
          <w:lang w:val="en-GB"/>
        </w:rPr>
        <w:t>, 2002)</w:t>
      </w:r>
      <w:r w:rsidR="00CF3E5D">
        <w:rPr>
          <w:rFonts w:eastAsia="Calibri" w:cs="Times New Roman"/>
          <w:sz w:val="24"/>
          <w:szCs w:val="24"/>
          <w:lang w:val="en-GB"/>
        </w:rPr>
        <w:t xml:space="preserve">, </w:t>
      </w:r>
      <w:r w:rsidR="00EF1030">
        <w:rPr>
          <w:rFonts w:eastAsia="Calibri" w:cs="Times New Roman"/>
          <w:sz w:val="24"/>
          <w:szCs w:val="24"/>
          <w:lang w:val="en-GB"/>
        </w:rPr>
        <w:t xml:space="preserve">and </w:t>
      </w:r>
      <w:r w:rsidR="00704291">
        <w:rPr>
          <w:rFonts w:eastAsia="Calibri" w:cs="Times New Roman"/>
          <w:sz w:val="24"/>
          <w:szCs w:val="24"/>
          <w:lang w:val="en-GB"/>
        </w:rPr>
        <w:t xml:space="preserve">it is only </w:t>
      </w:r>
      <w:r w:rsidR="00EF1030" w:rsidRPr="00EF1030">
        <w:rPr>
          <w:rFonts w:eastAsia="Calibri" w:cs="Times New Roman"/>
          <w:sz w:val="24"/>
          <w:szCs w:val="24"/>
          <w:lang w:val="en-GB"/>
        </w:rPr>
        <w:t xml:space="preserve">if corporate structures </w:t>
      </w:r>
      <w:r w:rsidR="00EF1030">
        <w:rPr>
          <w:rFonts w:eastAsia="Calibri" w:cs="Times New Roman"/>
          <w:sz w:val="24"/>
          <w:szCs w:val="24"/>
          <w:lang w:val="en-GB"/>
        </w:rPr>
        <w:t>are</w:t>
      </w:r>
      <w:r w:rsidR="00EF1030" w:rsidRPr="00EF1030">
        <w:rPr>
          <w:rFonts w:eastAsia="Calibri" w:cs="Times New Roman"/>
          <w:sz w:val="24"/>
          <w:szCs w:val="24"/>
          <w:lang w:val="en-GB"/>
        </w:rPr>
        <w:t xml:space="preserve"> extensive</w:t>
      </w:r>
      <w:r w:rsidR="00704291">
        <w:rPr>
          <w:rFonts w:eastAsia="Calibri" w:cs="Times New Roman"/>
          <w:sz w:val="24"/>
          <w:szCs w:val="24"/>
          <w:lang w:val="en-GB"/>
        </w:rPr>
        <w:t xml:space="preserve"> and </w:t>
      </w:r>
      <w:r w:rsidR="00EF1030" w:rsidRPr="00EF1030">
        <w:rPr>
          <w:rFonts w:eastAsia="Calibri" w:cs="Times New Roman"/>
          <w:sz w:val="24"/>
          <w:szCs w:val="24"/>
          <w:lang w:val="en-GB"/>
        </w:rPr>
        <w:t xml:space="preserve">affect many people, and </w:t>
      </w:r>
      <w:r w:rsidR="00704291">
        <w:rPr>
          <w:rFonts w:eastAsia="Calibri" w:cs="Times New Roman"/>
          <w:sz w:val="24"/>
          <w:szCs w:val="24"/>
          <w:lang w:val="en-GB"/>
        </w:rPr>
        <w:t xml:space="preserve">are </w:t>
      </w:r>
      <w:r w:rsidR="00EF1030" w:rsidRPr="00EF1030">
        <w:rPr>
          <w:rFonts w:eastAsia="Calibri" w:cs="Times New Roman"/>
          <w:sz w:val="24"/>
          <w:szCs w:val="24"/>
          <w:lang w:val="en-GB"/>
        </w:rPr>
        <w:t xml:space="preserve">stable over time, </w:t>
      </w:r>
      <w:r w:rsidR="00704291">
        <w:rPr>
          <w:rFonts w:eastAsia="Calibri" w:cs="Times New Roman"/>
          <w:sz w:val="24"/>
          <w:szCs w:val="24"/>
          <w:lang w:val="en-GB"/>
        </w:rPr>
        <w:t xml:space="preserve">that </w:t>
      </w:r>
      <w:r w:rsidR="00EF1030">
        <w:rPr>
          <w:rFonts w:eastAsia="Calibri" w:cs="Times New Roman"/>
          <w:sz w:val="24"/>
          <w:szCs w:val="24"/>
          <w:lang w:val="en-GB"/>
        </w:rPr>
        <w:t xml:space="preserve">we </w:t>
      </w:r>
      <w:r w:rsidR="00EF1030" w:rsidRPr="00EF1030">
        <w:rPr>
          <w:rFonts w:eastAsia="Calibri" w:cs="Times New Roman"/>
          <w:sz w:val="24"/>
          <w:szCs w:val="24"/>
          <w:lang w:val="en-GB"/>
        </w:rPr>
        <w:t>can assume that they contribute to the formation of trust between ordinary citizens.</w:t>
      </w:r>
      <w:r w:rsidRPr="00EF00C2">
        <w:rPr>
          <w:rFonts w:eastAsia="Calibri" w:cs="Times New Roman"/>
          <w:sz w:val="24"/>
          <w:szCs w:val="24"/>
          <w:lang w:val="en-GB"/>
        </w:rPr>
        <w:t xml:space="preserve"> </w:t>
      </w:r>
      <w:r w:rsidR="00250DC1">
        <w:rPr>
          <w:rFonts w:eastAsia="Calibri" w:cs="Times New Roman"/>
          <w:sz w:val="24"/>
          <w:szCs w:val="24"/>
          <w:lang w:val="en-GB"/>
        </w:rPr>
        <w:t xml:space="preserve">Furthermore, organizations should enter the corporatist processes of negotiation with a positive will to resolve conflicts and reach common solutions. </w:t>
      </w:r>
    </w:p>
    <w:p w:rsidR="00250DC1" w:rsidRDefault="00250DC1" w:rsidP="00EF00C2">
      <w:pPr>
        <w:spacing w:after="0"/>
        <w:rPr>
          <w:rFonts w:eastAsia="Calibri" w:cs="Times New Roman"/>
          <w:sz w:val="24"/>
          <w:szCs w:val="24"/>
          <w:lang w:val="en-GB"/>
        </w:rPr>
      </w:pPr>
    </w:p>
    <w:p w:rsidR="00EF00C2" w:rsidRPr="00EF00C2" w:rsidRDefault="00250DC1" w:rsidP="00EF00C2">
      <w:pPr>
        <w:spacing w:after="0"/>
        <w:rPr>
          <w:rFonts w:eastAsia="Calibri" w:cs="Times New Roman"/>
          <w:sz w:val="24"/>
          <w:szCs w:val="24"/>
          <w:lang w:val="en-GB"/>
        </w:rPr>
      </w:pPr>
      <w:r>
        <w:rPr>
          <w:rFonts w:eastAsia="Calibri" w:cs="Times New Roman"/>
          <w:sz w:val="24"/>
          <w:szCs w:val="24"/>
          <w:lang w:val="en-GB"/>
        </w:rPr>
        <w:t xml:space="preserve">In Scandinavia these conditions were met from the 1930’s. Firstly, whereas in most countries </w:t>
      </w:r>
      <w:r w:rsidR="00EF00C2" w:rsidRPr="00EF00C2">
        <w:rPr>
          <w:rFonts w:eastAsia="Calibri" w:cs="Times New Roman"/>
          <w:sz w:val="24"/>
          <w:szCs w:val="24"/>
          <w:lang w:val="en-GB"/>
        </w:rPr>
        <w:t>the ‘formative period’ of corporatist structures was after World War II</w:t>
      </w:r>
      <w:r>
        <w:rPr>
          <w:rFonts w:eastAsia="Calibri" w:cs="Times New Roman"/>
          <w:sz w:val="24"/>
          <w:szCs w:val="24"/>
          <w:lang w:val="en-GB"/>
        </w:rPr>
        <w:t xml:space="preserve">, in </w:t>
      </w:r>
      <w:r w:rsidR="00EF00C2" w:rsidRPr="00EF00C2">
        <w:rPr>
          <w:rFonts w:eastAsia="Calibri" w:cs="Times New Roman"/>
          <w:sz w:val="24"/>
          <w:szCs w:val="24"/>
          <w:lang w:val="en-GB"/>
        </w:rPr>
        <w:t>Scandinavia corporatism dates back to before World War I. In Sweden the establishment in 1912 of the National Board for Social Affairs with representatives from the trade union movement and the employers’ federation is an early example of the incorporation of associations into the political process. During World War I, both Denmark and Norway made decisive breakthroughs in advancing corporatism by involving organized interests in government. For all three countries the next ‘formative period’ of corporatism was during the economic depression of the 1930s (</w:t>
      </w:r>
      <w:proofErr w:type="spellStart"/>
      <w:r w:rsidR="00EF00C2" w:rsidRPr="00EF00C2">
        <w:rPr>
          <w:rFonts w:eastAsia="Calibri" w:cs="Times New Roman"/>
          <w:sz w:val="24"/>
          <w:szCs w:val="24"/>
          <w:lang w:val="en-GB"/>
        </w:rPr>
        <w:t>Blom</w:t>
      </w:r>
      <w:proofErr w:type="spellEnd"/>
      <w:r w:rsidR="00EF00C2" w:rsidRPr="00EF00C2">
        <w:rPr>
          <w:rFonts w:eastAsia="Calibri" w:cs="Times New Roman"/>
          <w:sz w:val="24"/>
          <w:szCs w:val="24"/>
          <w:lang w:val="en-GB"/>
        </w:rPr>
        <w:t xml:space="preserve">-Hansen, 2000). </w:t>
      </w:r>
      <w:r w:rsidR="00CE082C">
        <w:rPr>
          <w:rFonts w:eastAsia="Calibri" w:cs="Times New Roman"/>
          <w:sz w:val="24"/>
          <w:szCs w:val="24"/>
          <w:lang w:val="en-GB"/>
        </w:rPr>
        <w:t xml:space="preserve">From the 1940’s to the 1980’s </w:t>
      </w:r>
      <w:r w:rsidR="005818A4">
        <w:rPr>
          <w:rFonts w:eastAsia="Calibri" w:cs="Times New Roman"/>
          <w:sz w:val="24"/>
          <w:szCs w:val="24"/>
          <w:lang w:val="en-GB"/>
        </w:rPr>
        <w:t xml:space="preserve">more and more policy areas were covered by corporatist arrangements. </w:t>
      </w:r>
    </w:p>
    <w:p w:rsidR="00EF00C2" w:rsidRPr="00EF00C2" w:rsidRDefault="00EF00C2" w:rsidP="00EF00C2">
      <w:pPr>
        <w:spacing w:after="0"/>
        <w:rPr>
          <w:rFonts w:eastAsia="Calibri" w:cs="Times New Roman"/>
          <w:sz w:val="24"/>
          <w:szCs w:val="24"/>
          <w:lang w:val="en-GB"/>
        </w:rPr>
      </w:pPr>
    </w:p>
    <w:p w:rsidR="0078749E" w:rsidRDefault="00250DC1" w:rsidP="00EF00C2">
      <w:pPr>
        <w:spacing w:after="0"/>
        <w:rPr>
          <w:rFonts w:eastAsia="Calibri" w:cs="Times New Roman"/>
          <w:sz w:val="24"/>
          <w:szCs w:val="24"/>
          <w:lang w:val="en-GB"/>
        </w:rPr>
      </w:pPr>
      <w:r>
        <w:rPr>
          <w:rFonts w:eastAsia="Calibri" w:cs="Times New Roman"/>
          <w:sz w:val="24"/>
          <w:szCs w:val="24"/>
          <w:lang w:val="en-GB"/>
        </w:rPr>
        <w:t xml:space="preserve">Secondly, </w:t>
      </w:r>
      <w:r w:rsidR="00EF00C2" w:rsidRPr="00EF00C2">
        <w:rPr>
          <w:rFonts w:eastAsia="Calibri" w:cs="Times New Roman"/>
          <w:sz w:val="24"/>
          <w:szCs w:val="24"/>
          <w:lang w:val="en-GB"/>
        </w:rPr>
        <w:t>although local branches initially formed the core of the organizational society, from the late 19</w:t>
      </w:r>
      <w:r w:rsidR="00EF00C2" w:rsidRPr="00EF00C2">
        <w:rPr>
          <w:rFonts w:eastAsia="Calibri" w:cs="Times New Roman"/>
          <w:sz w:val="24"/>
          <w:szCs w:val="24"/>
          <w:vertAlign w:val="superscript"/>
          <w:lang w:val="en-GB"/>
        </w:rPr>
        <w:t>th</w:t>
      </w:r>
      <w:r w:rsidR="00EF00C2" w:rsidRPr="00EF00C2">
        <w:rPr>
          <w:rFonts w:eastAsia="Calibri" w:cs="Times New Roman"/>
          <w:sz w:val="24"/>
          <w:szCs w:val="24"/>
          <w:lang w:val="en-GB"/>
        </w:rPr>
        <w:t xml:space="preserve"> century on, the local and national levels were linked in a hierarchical organization based on the principles of representative democracy (</w:t>
      </w:r>
      <w:proofErr w:type="spellStart"/>
      <w:r w:rsidR="00EF00C2" w:rsidRPr="00EF00C2">
        <w:rPr>
          <w:rFonts w:eastAsia="Calibri" w:cs="Times New Roman"/>
          <w:sz w:val="24"/>
          <w:szCs w:val="24"/>
          <w:lang w:val="en-GB"/>
        </w:rPr>
        <w:t>Selle</w:t>
      </w:r>
      <w:proofErr w:type="spellEnd"/>
      <w:r w:rsidR="00EF00C2" w:rsidRPr="00EF00C2">
        <w:rPr>
          <w:rFonts w:eastAsia="Calibri" w:cs="Times New Roman"/>
          <w:sz w:val="24"/>
          <w:szCs w:val="24"/>
          <w:lang w:val="en-GB"/>
        </w:rPr>
        <w:t xml:space="preserve"> &amp; </w:t>
      </w:r>
      <w:proofErr w:type="spellStart"/>
      <w:r w:rsidR="00EF00C2" w:rsidRPr="00EF00C2">
        <w:rPr>
          <w:rFonts w:eastAsia="Calibri" w:cs="Times New Roman"/>
          <w:sz w:val="24"/>
          <w:szCs w:val="24"/>
          <w:lang w:val="en-GB"/>
        </w:rPr>
        <w:t>Øymyr</w:t>
      </w:r>
      <w:proofErr w:type="spellEnd"/>
      <w:r w:rsidR="00EF00C2" w:rsidRPr="00EF00C2">
        <w:rPr>
          <w:rFonts w:eastAsia="Calibri" w:cs="Times New Roman"/>
          <w:sz w:val="24"/>
          <w:szCs w:val="24"/>
          <w:lang w:val="en-GB"/>
        </w:rPr>
        <w:t xml:space="preserve">, 1995). Through their organizations, citizens </w:t>
      </w:r>
      <w:r w:rsidR="00CE082C">
        <w:rPr>
          <w:rFonts w:eastAsia="Calibri" w:cs="Times New Roman"/>
          <w:sz w:val="24"/>
          <w:szCs w:val="24"/>
          <w:lang w:val="en-GB"/>
        </w:rPr>
        <w:t xml:space="preserve">in Scandinavia </w:t>
      </w:r>
      <w:r w:rsidR="00EF00C2" w:rsidRPr="00EF00C2">
        <w:rPr>
          <w:rFonts w:eastAsia="Calibri" w:cs="Times New Roman"/>
          <w:sz w:val="24"/>
          <w:szCs w:val="24"/>
          <w:lang w:val="en-GB"/>
        </w:rPr>
        <w:t xml:space="preserve">became integrated into the political system both at the local and the national level. Since the organizational density </w:t>
      </w:r>
      <w:r w:rsidR="0039452B">
        <w:rPr>
          <w:rFonts w:eastAsia="Calibri" w:cs="Times New Roman"/>
          <w:sz w:val="24"/>
          <w:szCs w:val="24"/>
          <w:lang w:val="en-GB"/>
        </w:rPr>
        <w:t xml:space="preserve">and membership </w:t>
      </w:r>
      <w:r w:rsidR="00EF00C2" w:rsidRPr="00EF00C2">
        <w:rPr>
          <w:rFonts w:eastAsia="Calibri" w:cs="Times New Roman"/>
          <w:sz w:val="24"/>
          <w:szCs w:val="24"/>
          <w:lang w:val="en-GB"/>
        </w:rPr>
        <w:t>was high, voluntary organizations became ‘real empirical intermediate structures’ between the individual and the state (</w:t>
      </w:r>
      <w:proofErr w:type="spellStart"/>
      <w:r w:rsidR="00EF00C2" w:rsidRPr="00EF00C2">
        <w:rPr>
          <w:rFonts w:eastAsia="Calibri" w:cs="Times New Roman"/>
          <w:sz w:val="24"/>
          <w:szCs w:val="24"/>
          <w:lang w:val="en-GB"/>
        </w:rPr>
        <w:t>Selle</w:t>
      </w:r>
      <w:proofErr w:type="spellEnd"/>
      <w:r w:rsidR="00EF00C2" w:rsidRPr="00EF00C2">
        <w:rPr>
          <w:rFonts w:eastAsia="Calibri" w:cs="Times New Roman"/>
          <w:sz w:val="24"/>
          <w:szCs w:val="24"/>
          <w:lang w:val="en-GB"/>
        </w:rPr>
        <w:t>, 1999:149).  Furthermore, in Scandinavia more generally, voluntary organizations gradually evolved into ‘bridging’ organizations. At the beginning of the twentieth century many Scandinavian organizations were still ‘bonding’ organizations with a firm class orientation. This changed during the first half of the century as the share of associations involved in culture and leisure activities increased rapidly by appealing to more people across divisions of class, gender, and age (</w:t>
      </w:r>
      <w:proofErr w:type="spellStart"/>
      <w:r w:rsidR="00EF00C2" w:rsidRPr="00EF00C2">
        <w:rPr>
          <w:rFonts w:eastAsia="Calibri" w:cs="Times New Roman"/>
          <w:sz w:val="24"/>
          <w:szCs w:val="24"/>
          <w:lang w:val="en-GB"/>
        </w:rPr>
        <w:t>Eriksen</w:t>
      </w:r>
      <w:proofErr w:type="spellEnd"/>
      <w:r w:rsidR="00EF00C2" w:rsidRPr="00EF00C2">
        <w:rPr>
          <w:rFonts w:eastAsia="Calibri" w:cs="Times New Roman"/>
          <w:sz w:val="24"/>
          <w:szCs w:val="24"/>
          <w:lang w:val="en-GB"/>
        </w:rPr>
        <w:t xml:space="preserve">, </w:t>
      </w:r>
      <w:r w:rsidR="00EF00C2" w:rsidRPr="00EF00C2">
        <w:rPr>
          <w:rFonts w:eastAsia="Calibri" w:cs="Times New Roman"/>
          <w:sz w:val="24"/>
          <w:szCs w:val="24"/>
          <w:lang w:val="en-GB"/>
        </w:rPr>
        <w:lastRenderedPageBreak/>
        <w:t>1996). Also, traditional class organizations such as trade unions, employer organizations, associations within industry and agriculture, and professional organizations gradually opened to broader cooperation and showed greater willingness to relate their own interests to the interests of society as a whole. Since these organizations represented a clear majority of employers and workers, they were able to make binding and effective agreements with other parties and with the state</w:t>
      </w:r>
      <w:r w:rsidR="00B822CB">
        <w:rPr>
          <w:rFonts w:eastAsia="Calibri" w:cs="Times New Roman"/>
          <w:sz w:val="24"/>
          <w:szCs w:val="24"/>
          <w:lang w:val="en-GB"/>
        </w:rPr>
        <w:t xml:space="preserve">. </w:t>
      </w:r>
    </w:p>
    <w:p w:rsidR="0078749E" w:rsidRDefault="0078749E" w:rsidP="00EF00C2">
      <w:pPr>
        <w:spacing w:after="0"/>
        <w:rPr>
          <w:rFonts w:eastAsia="Calibri" w:cs="Times New Roman"/>
          <w:sz w:val="24"/>
          <w:szCs w:val="24"/>
          <w:lang w:val="en-GB"/>
        </w:rPr>
      </w:pPr>
    </w:p>
    <w:p w:rsidR="00177AD0" w:rsidRDefault="00AB2491" w:rsidP="00EF00C2">
      <w:pPr>
        <w:spacing w:after="0"/>
        <w:rPr>
          <w:rFonts w:eastAsia="Calibri" w:cs="Times New Roman"/>
          <w:sz w:val="24"/>
          <w:szCs w:val="24"/>
          <w:lang w:val="en-GB"/>
        </w:rPr>
      </w:pPr>
      <w:r>
        <w:rPr>
          <w:rFonts w:eastAsia="Calibri" w:cs="Times New Roman"/>
          <w:sz w:val="24"/>
          <w:szCs w:val="24"/>
          <w:lang w:val="en-GB"/>
        </w:rPr>
        <w:t xml:space="preserve">In summary, </w:t>
      </w:r>
      <w:r w:rsidR="00177AD0">
        <w:rPr>
          <w:rFonts w:eastAsia="Calibri" w:cs="Times New Roman"/>
          <w:sz w:val="24"/>
          <w:szCs w:val="24"/>
          <w:lang w:val="en-GB"/>
        </w:rPr>
        <w:t xml:space="preserve">the necessary conditions for organized democracy to influence trust were established </w:t>
      </w:r>
      <w:r w:rsidR="0078749E">
        <w:rPr>
          <w:rFonts w:eastAsia="Calibri" w:cs="Times New Roman"/>
          <w:sz w:val="24"/>
          <w:szCs w:val="24"/>
          <w:lang w:val="en-GB"/>
        </w:rPr>
        <w:t>in Scandinavia</w:t>
      </w:r>
      <w:r w:rsidR="00177AD0">
        <w:rPr>
          <w:rFonts w:eastAsia="Calibri" w:cs="Times New Roman"/>
          <w:sz w:val="24"/>
          <w:szCs w:val="24"/>
          <w:lang w:val="en-GB"/>
        </w:rPr>
        <w:t xml:space="preserve"> during the 20</w:t>
      </w:r>
      <w:r w:rsidR="00177AD0" w:rsidRPr="00177AD0">
        <w:rPr>
          <w:rFonts w:eastAsia="Calibri" w:cs="Times New Roman"/>
          <w:sz w:val="24"/>
          <w:szCs w:val="24"/>
          <w:vertAlign w:val="superscript"/>
          <w:lang w:val="en-GB"/>
        </w:rPr>
        <w:t>th</w:t>
      </w:r>
      <w:r w:rsidR="00177AD0">
        <w:rPr>
          <w:rFonts w:eastAsia="Calibri" w:cs="Times New Roman"/>
          <w:sz w:val="24"/>
          <w:szCs w:val="24"/>
          <w:lang w:val="en-GB"/>
        </w:rPr>
        <w:t xml:space="preserve"> century</w:t>
      </w:r>
      <w:r>
        <w:rPr>
          <w:rFonts w:eastAsia="Calibri" w:cs="Times New Roman"/>
          <w:sz w:val="24"/>
          <w:szCs w:val="24"/>
          <w:lang w:val="en-GB"/>
        </w:rPr>
        <w:t xml:space="preserve"> </w:t>
      </w:r>
      <w:r w:rsidR="0078197A">
        <w:rPr>
          <w:rFonts w:eastAsia="Calibri" w:cs="Times New Roman"/>
          <w:sz w:val="24"/>
          <w:szCs w:val="24"/>
          <w:lang w:val="en-GB"/>
        </w:rPr>
        <w:t xml:space="preserve">both in terms of the scope of corporatism, the duration of corporatism, the openness and inclusiveness of organizations </w:t>
      </w:r>
      <w:r w:rsidR="0039452B">
        <w:rPr>
          <w:rFonts w:eastAsia="Calibri" w:cs="Times New Roman"/>
          <w:sz w:val="24"/>
          <w:szCs w:val="24"/>
          <w:lang w:val="en-GB"/>
        </w:rPr>
        <w:t xml:space="preserve">and </w:t>
      </w:r>
      <w:r w:rsidR="0078197A">
        <w:rPr>
          <w:rFonts w:eastAsia="Calibri" w:cs="Times New Roman"/>
          <w:sz w:val="24"/>
          <w:szCs w:val="24"/>
          <w:lang w:val="en-GB"/>
        </w:rPr>
        <w:t xml:space="preserve">the high </w:t>
      </w:r>
      <w:r w:rsidR="0039452B">
        <w:rPr>
          <w:rFonts w:eastAsia="Calibri" w:cs="Times New Roman"/>
          <w:sz w:val="24"/>
          <w:szCs w:val="24"/>
          <w:lang w:val="en-GB"/>
        </w:rPr>
        <w:t>density of organization and membership.</w:t>
      </w:r>
      <w:r w:rsidR="0078197A">
        <w:rPr>
          <w:rFonts w:eastAsia="Calibri" w:cs="Times New Roman"/>
          <w:sz w:val="24"/>
          <w:szCs w:val="24"/>
          <w:lang w:val="en-GB"/>
        </w:rPr>
        <w:t xml:space="preserve"> </w:t>
      </w:r>
    </w:p>
    <w:p w:rsidR="00177AD0" w:rsidRDefault="00177AD0" w:rsidP="00EF00C2">
      <w:pPr>
        <w:spacing w:after="0"/>
        <w:rPr>
          <w:rFonts w:eastAsia="Calibri" w:cs="Times New Roman"/>
          <w:sz w:val="24"/>
          <w:szCs w:val="24"/>
          <w:lang w:val="en-GB"/>
        </w:rPr>
      </w:pPr>
    </w:p>
    <w:p w:rsidR="00EF00C2" w:rsidRPr="00EF00C2" w:rsidRDefault="00EF00C2" w:rsidP="00EF00C2">
      <w:pPr>
        <w:spacing w:after="0"/>
        <w:rPr>
          <w:rFonts w:eastAsia="Calibri" w:cs="Times New Roman"/>
          <w:sz w:val="24"/>
          <w:szCs w:val="24"/>
          <w:lang w:val="en-GB"/>
        </w:rPr>
      </w:pPr>
      <w:r w:rsidRPr="00EF00C2">
        <w:rPr>
          <w:rFonts w:eastAsia="Calibri" w:cs="Times New Roman"/>
          <w:sz w:val="24"/>
          <w:szCs w:val="24"/>
          <w:lang w:val="en-GB"/>
        </w:rPr>
        <w:t xml:space="preserve">To understand </w:t>
      </w:r>
      <w:r w:rsidR="00CD1294">
        <w:rPr>
          <w:rFonts w:eastAsia="Calibri" w:cs="Times New Roman"/>
          <w:sz w:val="24"/>
          <w:szCs w:val="24"/>
          <w:lang w:val="en-GB"/>
        </w:rPr>
        <w:t xml:space="preserve">how trustful relations between the actors in the corporatist bodies were transferred to trustful relations at the “shop flour”, it is </w:t>
      </w:r>
      <w:r w:rsidRPr="00EF00C2">
        <w:rPr>
          <w:rFonts w:eastAsia="Calibri" w:cs="Times New Roman"/>
          <w:sz w:val="24"/>
          <w:szCs w:val="24"/>
          <w:lang w:val="en-GB"/>
        </w:rPr>
        <w:t xml:space="preserve">useful to draw on the concept of </w:t>
      </w:r>
      <w:r w:rsidRPr="00EF00C2">
        <w:rPr>
          <w:rFonts w:eastAsia="Calibri" w:cs="Times New Roman"/>
          <w:i/>
          <w:iCs/>
          <w:sz w:val="24"/>
          <w:szCs w:val="24"/>
          <w:lang w:val="en-GB"/>
        </w:rPr>
        <w:t>collective memory.</w:t>
      </w:r>
      <w:r w:rsidRPr="00EF00C2">
        <w:rPr>
          <w:rFonts w:eastAsia="Calibri" w:cs="Times New Roman"/>
          <w:sz w:val="24"/>
          <w:szCs w:val="24"/>
          <w:lang w:val="en-GB"/>
        </w:rPr>
        <w:t xml:space="preserve"> Collective memories are meanings of past events that are shared by a group (Rothstein, 2000). Collective memories are constructed from real events on a ‘battlefield of interpretation’ by ‘strategically acting political entrepreneurs who seek to further their own political goals and ambitions’ (Rothstein, 2000, p. 494). The interpretation which emerges and gains support and thus becomes ‘our’ collective memory has profound importance for how ‘we’ look at society, and for whether and how much, ‘we’ perceive other people to be trustworthy. </w:t>
      </w:r>
    </w:p>
    <w:p w:rsidR="00D3425E" w:rsidRDefault="00D3425E" w:rsidP="00FD0A8A">
      <w:pPr>
        <w:spacing w:after="0"/>
        <w:rPr>
          <w:rFonts w:eastAsia="Calibri" w:cs="Times New Roman"/>
          <w:sz w:val="24"/>
          <w:szCs w:val="24"/>
          <w:lang w:val="en-GB"/>
        </w:rPr>
      </w:pPr>
    </w:p>
    <w:p w:rsidR="00FD0A8A" w:rsidRDefault="00EF00C2" w:rsidP="00FD0A8A">
      <w:pPr>
        <w:spacing w:after="0"/>
        <w:rPr>
          <w:rFonts w:eastAsia="Calibri" w:cs="Times New Roman"/>
          <w:sz w:val="24"/>
          <w:szCs w:val="24"/>
          <w:lang w:val="en-GB"/>
        </w:rPr>
      </w:pPr>
      <w:r w:rsidRPr="00EF00C2">
        <w:rPr>
          <w:rFonts w:eastAsia="Calibri" w:cs="Times New Roman"/>
          <w:sz w:val="24"/>
          <w:szCs w:val="24"/>
          <w:lang w:val="en-GB"/>
        </w:rPr>
        <w:t xml:space="preserve">In the case of </w:t>
      </w:r>
      <w:r w:rsidR="00196475">
        <w:rPr>
          <w:rFonts w:eastAsia="Calibri" w:cs="Times New Roman"/>
          <w:sz w:val="24"/>
          <w:szCs w:val="24"/>
          <w:lang w:val="en-GB"/>
        </w:rPr>
        <w:t>Scandinavia</w:t>
      </w:r>
      <w:r w:rsidRPr="00EF00C2">
        <w:rPr>
          <w:rFonts w:eastAsia="Calibri" w:cs="Times New Roman"/>
          <w:sz w:val="24"/>
          <w:szCs w:val="24"/>
          <w:lang w:val="en-GB"/>
        </w:rPr>
        <w:t xml:space="preserve">, we assume that collective memories were constructed by ‘strategically acting political entrepreneurs’ who wanted to convince their respective members that conflicts between groups and classes could be solved through negotiation and compromise, that the other parties at the negotiation table were reasonable, and that it would be in the interest of all parties to raise productivity in order to achieve greater prosperity. </w:t>
      </w:r>
      <w:r w:rsidR="00CD1294">
        <w:rPr>
          <w:rFonts w:eastAsia="Calibri" w:cs="Times New Roman"/>
          <w:sz w:val="24"/>
          <w:szCs w:val="24"/>
          <w:lang w:val="en-GB"/>
        </w:rPr>
        <w:t>S</w:t>
      </w:r>
      <w:r w:rsidR="00704291">
        <w:rPr>
          <w:rFonts w:eastAsia="Calibri" w:cs="Times New Roman"/>
          <w:sz w:val="24"/>
          <w:szCs w:val="24"/>
          <w:lang w:val="en-GB"/>
        </w:rPr>
        <w:t xml:space="preserve">uch </w:t>
      </w:r>
      <w:r w:rsidRPr="00EF00C2">
        <w:rPr>
          <w:rFonts w:eastAsia="Calibri" w:cs="Times New Roman"/>
          <w:sz w:val="24"/>
          <w:szCs w:val="24"/>
          <w:lang w:val="en-GB"/>
        </w:rPr>
        <w:t xml:space="preserve">‘memories’ constructed by </w:t>
      </w:r>
      <w:proofErr w:type="spellStart"/>
      <w:r w:rsidR="007F0377">
        <w:rPr>
          <w:rFonts w:eastAsia="Calibri" w:cs="Times New Roman"/>
          <w:sz w:val="24"/>
          <w:szCs w:val="24"/>
          <w:lang w:val="en-GB"/>
        </w:rPr>
        <w:t>socialdemocratic</w:t>
      </w:r>
      <w:proofErr w:type="spellEnd"/>
      <w:r w:rsidR="007F0377">
        <w:rPr>
          <w:rFonts w:eastAsia="Calibri" w:cs="Times New Roman"/>
          <w:sz w:val="24"/>
          <w:szCs w:val="24"/>
          <w:lang w:val="en-GB"/>
        </w:rPr>
        <w:t xml:space="preserve"> and liberal political </w:t>
      </w:r>
      <w:r w:rsidRPr="00EF00C2">
        <w:rPr>
          <w:rFonts w:eastAsia="Calibri" w:cs="Times New Roman"/>
          <w:sz w:val="24"/>
          <w:szCs w:val="24"/>
          <w:lang w:val="en-GB"/>
        </w:rPr>
        <w:t xml:space="preserve">entrepreneurs were disputed for many years by left-wing trade unionists, </w:t>
      </w:r>
      <w:r w:rsidR="00CD1294">
        <w:rPr>
          <w:rFonts w:eastAsia="Calibri" w:cs="Times New Roman"/>
          <w:sz w:val="24"/>
          <w:szCs w:val="24"/>
          <w:lang w:val="en-GB"/>
        </w:rPr>
        <w:t xml:space="preserve">but from the 1980’s </w:t>
      </w:r>
      <w:r w:rsidRPr="00EF00C2">
        <w:rPr>
          <w:rFonts w:eastAsia="Calibri" w:cs="Times New Roman"/>
          <w:sz w:val="24"/>
          <w:szCs w:val="24"/>
          <w:lang w:val="en-GB"/>
        </w:rPr>
        <w:t>they had achieved an almost universal acceptance</w:t>
      </w:r>
      <w:r w:rsidR="00196475">
        <w:rPr>
          <w:rFonts w:eastAsia="Calibri" w:cs="Times New Roman"/>
          <w:sz w:val="24"/>
          <w:szCs w:val="24"/>
          <w:lang w:val="en-GB"/>
        </w:rPr>
        <w:t xml:space="preserve"> </w:t>
      </w:r>
      <w:r w:rsidRPr="00EF00C2">
        <w:rPr>
          <w:rFonts w:eastAsia="Calibri" w:cs="Times New Roman"/>
          <w:sz w:val="24"/>
          <w:szCs w:val="24"/>
          <w:lang w:val="en-GB"/>
        </w:rPr>
        <w:t>(Pedersen, 2011).</w:t>
      </w:r>
      <w:r w:rsidR="00704291">
        <w:rPr>
          <w:rFonts w:eastAsia="Calibri" w:cs="Times New Roman"/>
          <w:sz w:val="24"/>
          <w:szCs w:val="24"/>
          <w:lang w:val="en-GB"/>
        </w:rPr>
        <w:t xml:space="preserve"> What people accepted can be described as</w:t>
      </w:r>
      <w:r w:rsidR="00196475">
        <w:rPr>
          <w:rFonts w:eastAsia="Calibri" w:cs="Times New Roman"/>
          <w:sz w:val="24"/>
          <w:szCs w:val="24"/>
          <w:lang w:val="en-GB"/>
        </w:rPr>
        <w:t xml:space="preserve"> a </w:t>
      </w:r>
      <w:r w:rsidR="007F0377">
        <w:rPr>
          <w:rFonts w:eastAsia="Calibri" w:cs="Times New Roman"/>
          <w:sz w:val="24"/>
          <w:szCs w:val="24"/>
          <w:lang w:val="en-GB"/>
        </w:rPr>
        <w:t xml:space="preserve">perception of </w:t>
      </w:r>
      <w:r w:rsidR="00704291">
        <w:rPr>
          <w:rFonts w:eastAsia="Calibri" w:cs="Times New Roman"/>
          <w:i/>
          <w:sz w:val="24"/>
          <w:szCs w:val="24"/>
          <w:lang w:val="en-GB"/>
        </w:rPr>
        <w:t>c</w:t>
      </w:r>
      <w:r w:rsidRPr="00155398">
        <w:rPr>
          <w:rFonts w:eastAsia="Calibri" w:cs="Times New Roman"/>
          <w:i/>
          <w:sz w:val="24"/>
          <w:szCs w:val="24"/>
          <w:lang w:val="en-GB"/>
        </w:rPr>
        <w:t>onflict partnership</w:t>
      </w:r>
      <w:r w:rsidRPr="00EF00C2">
        <w:rPr>
          <w:rFonts w:eastAsia="Calibri" w:cs="Times New Roman"/>
          <w:sz w:val="24"/>
          <w:szCs w:val="24"/>
          <w:lang w:val="en-GB"/>
        </w:rPr>
        <w:t xml:space="preserve"> </w:t>
      </w:r>
      <w:r w:rsidR="00704291">
        <w:rPr>
          <w:rFonts w:eastAsia="Calibri" w:cs="Times New Roman"/>
          <w:sz w:val="24"/>
          <w:szCs w:val="24"/>
          <w:lang w:val="en-GB"/>
        </w:rPr>
        <w:t>understood as</w:t>
      </w:r>
      <w:r w:rsidR="00EF4BD0">
        <w:rPr>
          <w:rFonts w:eastAsia="Calibri" w:cs="Times New Roman"/>
          <w:sz w:val="24"/>
          <w:szCs w:val="24"/>
          <w:lang w:val="en-GB"/>
        </w:rPr>
        <w:t xml:space="preserve"> the</w:t>
      </w:r>
      <w:r w:rsidRPr="00EF00C2">
        <w:rPr>
          <w:rFonts w:eastAsia="Calibri" w:cs="Times New Roman"/>
          <w:sz w:val="24"/>
          <w:szCs w:val="24"/>
          <w:lang w:val="en-GB"/>
        </w:rPr>
        <w:t xml:space="preserve"> common understanding that conflicts can be handled and solved peacefully </w:t>
      </w:r>
      <w:r w:rsidR="00EF4BD0">
        <w:rPr>
          <w:rFonts w:eastAsia="Calibri" w:cs="Times New Roman"/>
          <w:sz w:val="24"/>
          <w:szCs w:val="24"/>
          <w:lang w:val="en-GB"/>
        </w:rPr>
        <w:t xml:space="preserve">in the interest of all parties </w:t>
      </w:r>
      <w:r w:rsidRPr="00EF00C2">
        <w:rPr>
          <w:rFonts w:eastAsia="Calibri" w:cs="Times New Roman"/>
          <w:sz w:val="24"/>
          <w:szCs w:val="24"/>
          <w:lang w:val="en-GB"/>
        </w:rPr>
        <w:t>(</w:t>
      </w:r>
      <w:proofErr w:type="spellStart"/>
      <w:r w:rsidRPr="00EF00C2">
        <w:rPr>
          <w:rFonts w:eastAsia="Calibri" w:cs="Times New Roman"/>
          <w:sz w:val="24"/>
          <w:szCs w:val="24"/>
          <w:lang w:val="en-GB"/>
        </w:rPr>
        <w:t>Dølvig</w:t>
      </w:r>
      <w:proofErr w:type="spellEnd"/>
      <w:r w:rsidRPr="00EF00C2">
        <w:rPr>
          <w:rFonts w:eastAsia="Calibri" w:cs="Times New Roman"/>
          <w:sz w:val="24"/>
          <w:szCs w:val="24"/>
          <w:lang w:val="en-GB"/>
        </w:rPr>
        <w:t>, 2013).</w:t>
      </w:r>
    </w:p>
    <w:p w:rsidR="00FD0A8A" w:rsidRDefault="00FD0A8A" w:rsidP="00FD0A8A">
      <w:pPr>
        <w:spacing w:after="0"/>
        <w:rPr>
          <w:rFonts w:eastAsia="Calibri" w:cs="Times New Roman"/>
          <w:sz w:val="24"/>
          <w:szCs w:val="24"/>
          <w:lang w:val="en-GB"/>
        </w:rPr>
      </w:pPr>
    </w:p>
    <w:p w:rsidR="00C14DA3" w:rsidRDefault="00EF00C2" w:rsidP="00C14DA3">
      <w:pPr>
        <w:spacing w:after="0"/>
        <w:rPr>
          <w:rFonts w:eastAsia="Calibri" w:cs="Times New Roman"/>
          <w:sz w:val="24"/>
          <w:szCs w:val="24"/>
          <w:lang w:val="en-GB"/>
        </w:rPr>
      </w:pPr>
      <w:r w:rsidRPr="00EF00C2">
        <w:rPr>
          <w:rFonts w:eastAsia="Calibri" w:cs="Times New Roman"/>
          <w:sz w:val="24"/>
          <w:szCs w:val="24"/>
          <w:lang w:val="en-GB"/>
        </w:rPr>
        <w:t xml:space="preserve">Thus, it </w:t>
      </w:r>
      <w:r w:rsidR="00196475">
        <w:rPr>
          <w:rFonts w:eastAsia="Calibri" w:cs="Times New Roman"/>
          <w:sz w:val="24"/>
          <w:szCs w:val="24"/>
          <w:lang w:val="en-GB"/>
        </w:rPr>
        <w:t>was</w:t>
      </w:r>
      <w:r w:rsidRPr="00EF00C2">
        <w:rPr>
          <w:rFonts w:eastAsia="Calibri" w:cs="Times New Roman"/>
          <w:sz w:val="24"/>
          <w:szCs w:val="24"/>
          <w:lang w:val="en-GB"/>
        </w:rPr>
        <w:t xml:space="preserve"> the construction of collective memories of how conflicting interests can be handled through joint negotiation and decision-making that pave</w:t>
      </w:r>
      <w:r w:rsidR="00196475">
        <w:rPr>
          <w:rFonts w:eastAsia="Calibri" w:cs="Times New Roman"/>
          <w:sz w:val="24"/>
          <w:szCs w:val="24"/>
          <w:lang w:val="en-GB"/>
        </w:rPr>
        <w:t>d</w:t>
      </w:r>
      <w:r w:rsidRPr="00EF00C2">
        <w:rPr>
          <w:rFonts w:eastAsia="Calibri" w:cs="Times New Roman"/>
          <w:sz w:val="24"/>
          <w:szCs w:val="24"/>
          <w:lang w:val="en-GB"/>
        </w:rPr>
        <w:t xml:space="preserve"> the way to greater trust, not accurate information about what takes place in the corporative bodies. Seen from this perspective, corporatism has a meaning that goes beyond formal agreements in corporate bodies</w:t>
      </w:r>
      <w:r w:rsidR="002C530B">
        <w:rPr>
          <w:rFonts w:eastAsia="Calibri" w:cs="Times New Roman"/>
          <w:sz w:val="24"/>
          <w:szCs w:val="24"/>
          <w:lang w:val="en-GB"/>
        </w:rPr>
        <w:t xml:space="preserve">, namely the </w:t>
      </w:r>
      <w:r w:rsidR="00BF2537">
        <w:rPr>
          <w:rFonts w:eastAsia="Calibri" w:cs="Times New Roman"/>
          <w:sz w:val="24"/>
          <w:szCs w:val="24"/>
          <w:lang w:val="en-GB"/>
        </w:rPr>
        <w:t xml:space="preserve">creation of </w:t>
      </w:r>
      <w:r w:rsidR="00196475">
        <w:rPr>
          <w:rFonts w:eastAsia="Calibri" w:cs="Times New Roman"/>
          <w:sz w:val="24"/>
          <w:szCs w:val="24"/>
          <w:lang w:val="en-GB"/>
        </w:rPr>
        <w:t xml:space="preserve">structures of </w:t>
      </w:r>
      <w:r w:rsidR="00BF2537">
        <w:rPr>
          <w:rFonts w:eastAsia="Calibri" w:cs="Times New Roman"/>
          <w:sz w:val="24"/>
          <w:szCs w:val="24"/>
          <w:lang w:val="en-GB"/>
        </w:rPr>
        <w:t xml:space="preserve">conflict </w:t>
      </w:r>
      <w:r w:rsidR="00196475">
        <w:rPr>
          <w:rFonts w:eastAsia="Calibri" w:cs="Times New Roman"/>
          <w:sz w:val="24"/>
          <w:szCs w:val="24"/>
          <w:lang w:val="en-GB"/>
        </w:rPr>
        <w:t>resolution that eventually were seen as a conflict partnership</w:t>
      </w:r>
      <w:r w:rsidRPr="00EF00C2">
        <w:rPr>
          <w:rFonts w:eastAsia="Calibri" w:cs="Times New Roman"/>
          <w:sz w:val="24"/>
          <w:szCs w:val="24"/>
          <w:lang w:val="en-GB"/>
        </w:rPr>
        <w:t>.</w:t>
      </w:r>
      <w:r w:rsidR="00B822CB">
        <w:rPr>
          <w:rFonts w:eastAsia="Calibri" w:cs="Times New Roman"/>
          <w:sz w:val="24"/>
          <w:szCs w:val="24"/>
          <w:lang w:val="en-GB"/>
        </w:rPr>
        <w:t xml:space="preserve"> This laid a foundation for the creation of </w:t>
      </w:r>
      <w:r w:rsidR="00196475">
        <w:rPr>
          <w:rFonts w:eastAsia="Calibri" w:cs="Times New Roman"/>
          <w:sz w:val="24"/>
          <w:szCs w:val="24"/>
          <w:lang w:val="en-GB"/>
        </w:rPr>
        <w:t>social trust across social groups and classes</w:t>
      </w:r>
      <w:r w:rsidR="00B822CB">
        <w:rPr>
          <w:rFonts w:eastAsia="Calibri" w:cs="Times New Roman"/>
          <w:sz w:val="24"/>
          <w:szCs w:val="24"/>
          <w:lang w:val="en-GB"/>
        </w:rPr>
        <w:t>.</w:t>
      </w:r>
    </w:p>
    <w:p w:rsidR="00DE0220" w:rsidRPr="00EF00C2" w:rsidRDefault="00DE0220" w:rsidP="00C14DA3">
      <w:pPr>
        <w:spacing w:after="0"/>
        <w:rPr>
          <w:rFonts w:cs="Times New Roman"/>
          <w:sz w:val="24"/>
          <w:szCs w:val="24"/>
          <w:lang w:val="en-US"/>
        </w:rPr>
      </w:pPr>
      <w:r w:rsidRPr="00EF00C2">
        <w:rPr>
          <w:rFonts w:cs="Times New Roman"/>
          <w:sz w:val="24"/>
          <w:szCs w:val="24"/>
          <w:lang w:val="en-US"/>
        </w:rPr>
        <w:t xml:space="preserve">      </w:t>
      </w:r>
    </w:p>
    <w:p w:rsidR="00DE0220" w:rsidRPr="00EF00C2" w:rsidRDefault="00FD0A8A" w:rsidP="00EF00C2">
      <w:pPr>
        <w:rPr>
          <w:rFonts w:cs="Times New Roman"/>
          <w:sz w:val="24"/>
          <w:szCs w:val="24"/>
          <w:lang w:val="en-US"/>
        </w:rPr>
      </w:pPr>
      <w:r>
        <w:rPr>
          <w:rFonts w:cs="Times New Roman"/>
          <w:sz w:val="24"/>
          <w:szCs w:val="24"/>
          <w:lang w:val="en-US"/>
        </w:rPr>
        <w:lastRenderedPageBreak/>
        <w:t xml:space="preserve">The hypothesis that </w:t>
      </w:r>
      <w:r w:rsidR="00D200DF">
        <w:rPr>
          <w:rFonts w:cs="Times New Roman"/>
          <w:sz w:val="24"/>
          <w:szCs w:val="24"/>
          <w:lang w:val="en-US"/>
        </w:rPr>
        <w:t>organized democracy through co</w:t>
      </w:r>
      <w:r>
        <w:rPr>
          <w:rFonts w:cs="Times New Roman"/>
          <w:sz w:val="24"/>
          <w:szCs w:val="24"/>
          <w:lang w:val="en-US"/>
        </w:rPr>
        <w:t>rporatis</w:t>
      </w:r>
      <w:r w:rsidR="00D200DF">
        <w:rPr>
          <w:rFonts w:cs="Times New Roman"/>
          <w:sz w:val="24"/>
          <w:szCs w:val="24"/>
          <w:lang w:val="en-US"/>
        </w:rPr>
        <w:t xml:space="preserve">t arrangements </w:t>
      </w:r>
      <w:r>
        <w:rPr>
          <w:rFonts w:cs="Times New Roman"/>
          <w:sz w:val="24"/>
          <w:szCs w:val="24"/>
          <w:lang w:val="en-US"/>
        </w:rPr>
        <w:t xml:space="preserve">influences trust by reducing the </w:t>
      </w:r>
      <w:r w:rsidR="002C530B">
        <w:rPr>
          <w:rFonts w:cs="Times New Roman"/>
          <w:sz w:val="24"/>
          <w:szCs w:val="24"/>
          <w:lang w:val="en-US"/>
        </w:rPr>
        <w:t xml:space="preserve">sense </w:t>
      </w:r>
      <w:r>
        <w:rPr>
          <w:rFonts w:cs="Times New Roman"/>
          <w:sz w:val="24"/>
          <w:szCs w:val="24"/>
          <w:lang w:val="en-US"/>
        </w:rPr>
        <w:t>of conflict in society can be tested by including a variable from International Social Survey Progra</w:t>
      </w:r>
      <w:r w:rsidR="00A461D2">
        <w:rPr>
          <w:rFonts w:cs="Times New Roman"/>
          <w:sz w:val="24"/>
          <w:szCs w:val="24"/>
          <w:lang w:val="en-US"/>
        </w:rPr>
        <w:t>m,</w:t>
      </w:r>
      <w:r>
        <w:rPr>
          <w:rFonts w:cs="Times New Roman"/>
          <w:sz w:val="24"/>
          <w:szCs w:val="24"/>
          <w:lang w:val="en-US"/>
        </w:rPr>
        <w:t xml:space="preserve"> 2009, where respondents </w:t>
      </w:r>
      <w:r w:rsidR="00D200DF">
        <w:rPr>
          <w:rFonts w:cs="Times New Roman"/>
          <w:sz w:val="24"/>
          <w:szCs w:val="24"/>
          <w:lang w:val="en-US"/>
        </w:rPr>
        <w:t>are</w:t>
      </w:r>
      <w:r>
        <w:rPr>
          <w:rFonts w:cs="Times New Roman"/>
          <w:sz w:val="24"/>
          <w:szCs w:val="24"/>
          <w:lang w:val="en-US"/>
        </w:rPr>
        <w:t xml:space="preserve"> asked whether they see very strong conflicts, strong conflicts, not very strong conflicts and no conflicts at all between workers and management in their country. </w:t>
      </w:r>
      <w:r w:rsidR="00C14DA3">
        <w:rPr>
          <w:rFonts w:cs="Times New Roman"/>
          <w:sz w:val="24"/>
          <w:szCs w:val="24"/>
          <w:lang w:val="en-US"/>
        </w:rPr>
        <w:t xml:space="preserve"> Figure 2 shows </w:t>
      </w:r>
      <w:r w:rsidR="00D200DF">
        <w:rPr>
          <w:rFonts w:cs="Times New Roman"/>
          <w:sz w:val="24"/>
          <w:szCs w:val="24"/>
          <w:lang w:val="en-US"/>
        </w:rPr>
        <w:t xml:space="preserve">a strong </w:t>
      </w:r>
      <w:r w:rsidR="00C14DA3">
        <w:rPr>
          <w:rFonts w:cs="Times New Roman"/>
          <w:sz w:val="24"/>
          <w:szCs w:val="24"/>
          <w:lang w:val="en-US"/>
        </w:rPr>
        <w:t xml:space="preserve">correlation between </w:t>
      </w:r>
      <w:r w:rsidR="007F0377">
        <w:rPr>
          <w:rFonts w:cs="Times New Roman"/>
          <w:sz w:val="24"/>
          <w:szCs w:val="24"/>
          <w:lang w:val="en-US"/>
        </w:rPr>
        <w:t xml:space="preserve">organized democracy and </w:t>
      </w:r>
      <w:r w:rsidR="00C14DA3">
        <w:rPr>
          <w:rFonts w:cs="Times New Roman"/>
          <w:sz w:val="24"/>
          <w:szCs w:val="24"/>
          <w:lang w:val="en-US"/>
        </w:rPr>
        <w:t xml:space="preserve">the perception of a conflict (measured on a scale from 1 to 100, where 1 stands for very strong conflicts and 100 stands for no conflicts at all). Unfortunately only 17 countries can be included in this </w:t>
      </w:r>
      <w:r w:rsidR="00867FB9">
        <w:rPr>
          <w:rFonts w:cs="Times New Roman"/>
          <w:sz w:val="24"/>
          <w:szCs w:val="24"/>
          <w:lang w:val="en-US"/>
        </w:rPr>
        <w:t xml:space="preserve">model. </w:t>
      </w:r>
      <w:r w:rsidR="00B822CB">
        <w:rPr>
          <w:rFonts w:cs="Times New Roman"/>
          <w:sz w:val="24"/>
          <w:szCs w:val="24"/>
          <w:lang w:val="en-US"/>
        </w:rPr>
        <w:t xml:space="preserve">As we can see the three Scandinavian countries are in the low end concerning the perception of conflicts and in the high end concerning </w:t>
      </w:r>
      <w:r w:rsidR="007F0377">
        <w:rPr>
          <w:rFonts w:cs="Times New Roman"/>
          <w:sz w:val="24"/>
          <w:szCs w:val="24"/>
          <w:lang w:val="en-US"/>
        </w:rPr>
        <w:t>organized democracy</w:t>
      </w:r>
      <w:r w:rsidR="00B822CB">
        <w:rPr>
          <w:rFonts w:cs="Times New Roman"/>
          <w:sz w:val="24"/>
          <w:szCs w:val="24"/>
          <w:lang w:val="en-US"/>
        </w:rPr>
        <w:t>.</w:t>
      </w:r>
    </w:p>
    <w:p w:rsidR="00867FB9" w:rsidRDefault="00867FB9" w:rsidP="00EF00C2">
      <w:pPr>
        <w:rPr>
          <w:rFonts w:cs="Times New Roman"/>
          <w:sz w:val="24"/>
          <w:szCs w:val="24"/>
          <w:lang w:val="en-US"/>
        </w:rPr>
      </w:pPr>
    </w:p>
    <w:p w:rsidR="00867FB9" w:rsidRPr="00F119F1" w:rsidRDefault="00F119F1" w:rsidP="00EF00C2">
      <w:pPr>
        <w:rPr>
          <w:rFonts w:cs="Times New Roman"/>
          <w:b/>
          <w:sz w:val="24"/>
          <w:szCs w:val="24"/>
          <w:lang w:val="en-US"/>
        </w:rPr>
      </w:pPr>
      <w:proofErr w:type="gramStart"/>
      <w:r w:rsidRPr="00F119F1">
        <w:rPr>
          <w:rFonts w:cs="Times New Roman"/>
          <w:b/>
          <w:sz w:val="24"/>
          <w:szCs w:val="24"/>
          <w:lang w:val="en-US"/>
        </w:rPr>
        <w:t>Figure 2.</w:t>
      </w:r>
      <w:proofErr w:type="gramEnd"/>
      <w:r w:rsidRPr="00F119F1">
        <w:rPr>
          <w:rFonts w:cs="Times New Roman"/>
          <w:b/>
          <w:sz w:val="24"/>
          <w:szCs w:val="24"/>
          <w:lang w:val="en-US"/>
        </w:rPr>
        <w:t xml:space="preserve"> </w:t>
      </w:r>
      <w:r w:rsidR="007F0377">
        <w:rPr>
          <w:rFonts w:cs="Times New Roman"/>
          <w:b/>
          <w:sz w:val="24"/>
          <w:szCs w:val="24"/>
          <w:lang w:val="en-US"/>
        </w:rPr>
        <w:t xml:space="preserve">Organized democracy </w:t>
      </w:r>
      <w:r w:rsidR="00D931D5">
        <w:rPr>
          <w:rFonts w:cs="Times New Roman"/>
          <w:b/>
          <w:sz w:val="24"/>
          <w:szCs w:val="24"/>
          <w:lang w:val="en-US"/>
        </w:rPr>
        <w:t>and t</w:t>
      </w:r>
      <w:r w:rsidRPr="00F119F1">
        <w:rPr>
          <w:rFonts w:cs="Times New Roman"/>
          <w:b/>
          <w:sz w:val="24"/>
          <w:szCs w:val="24"/>
          <w:lang w:val="en-US"/>
        </w:rPr>
        <w:t>he perception of a conflict between workers and management</w:t>
      </w:r>
    </w:p>
    <w:p w:rsidR="007F0377" w:rsidRDefault="007F0377" w:rsidP="007F03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da-DK"/>
        </w:rPr>
        <w:drawing>
          <wp:inline distT="0" distB="0" distL="0" distR="0">
            <wp:extent cx="4777200" cy="382320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7200" cy="3823200"/>
                    </a:xfrm>
                    <a:prstGeom prst="rect">
                      <a:avLst/>
                    </a:prstGeom>
                    <a:noFill/>
                    <a:ln>
                      <a:noFill/>
                    </a:ln>
                  </pic:spPr>
                </pic:pic>
              </a:graphicData>
            </a:graphic>
          </wp:inline>
        </w:drawing>
      </w:r>
    </w:p>
    <w:p w:rsidR="007F0377" w:rsidRDefault="007F0377" w:rsidP="007F0377">
      <w:pPr>
        <w:autoSpaceDE w:val="0"/>
        <w:autoSpaceDN w:val="0"/>
        <w:adjustRightInd w:val="0"/>
        <w:spacing w:after="0" w:line="240" w:lineRule="auto"/>
        <w:rPr>
          <w:rFonts w:ascii="Times New Roman" w:hAnsi="Times New Roman" w:cs="Times New Roman"/>
          <w:sz w:val="24"/>
          <w:szCs w:val="24"/>
        </w:rPr>
      </w:pPr>
    </w:p>
    <w:p w:rsidR="00867FB9" w:rsidRDefault="00867FB9" w:rsidP="00EF00C2">
      <w:pPr>
        <w:rPr>
          <w:rFonts w:cs="Times New Roman"/>
          <w:sz w:val="24"/>
          <w:szCs w:val="24"/>
          <w:lang w:val="en-US"/>
        </w:rPr>
      </w:pPr>
      <w:r>
        <w:rPr>
          <w:rFonts w:cs="Times New Roman"/>
          <w:sz w:val="24"/>
          <w:szCs w:val="24"/>
          <w:lang w:val="en-US"/>
        </w:rPr>
        <w:t xml:space="preserve">If </w:t>
      </w:r>
      <w:r w:rsidR="00B822CB">
        <w:rPr>
          <w:rFonts w:cs="Times New Roman"/>
          <w:sz w:val="24"/>
          <w:szCs w:val="24"/>
          <w:lang w:val="en-US"/>
        </w:rPr>
        <w:t xml:space="preserve">it is a correct assumption that </w:t>
      </w:r>
      <w:r w:rsidR="007F0377">
        <w:rPr>
          <w:rFonts w:cs="Times New Roman"/>
          <w:sz w:val="24"/>
          <w:szCs w:val="24"/>
          <w:lang w:val="en-US"/>
        </w:rPr>
        <w:t xml:space="preserve">organized democracy via </w:t>
      </w:r>
      <w:r w:rsidR="00B822CB">
        <w:rPr>
          <w:rFonts w:cs="Times New Roman"/>
          <w:sz w:val="24"/>
          <w:szCs w:val="24"/>
          <w:lang w:val="en-US"/>
        </w:rPr>
        <w:t>corporatist arrangements stimulate</w:t>
      </w:r>
      <w:r w:rsidR="007F0377">
        <w:rPr>
          <w:rFonts w:cs="Times New Roman"/>
          <w:sz w:val="24"/>
          <w:szCs w:val="24"/>
          <w:lang w:val="en-US"/>
        </w:rPr>
        <w:t>s</w:t>
      </w:r>
      <w:r w:rsidR="00B822CB">
        <w:rPr>
          <w:rFonts w:cs="Times New Roman"/>
          <w:sz w:val="24"/>
          <w:szCs w:val="24"/>
          <w:lang w:val="en-US"/>
        </w:rPr>
        <w:t xml:space="preserve"> trust by the creation of a conflict partnership, we should expect the perception of a conflict between workers and management to be </w:t>
      </w:r>
      <w:r w:rsidR="00870AB4">
        <w:rPr>
          <w:rFonts w:cs="Times New Roman"/>
          <w:sz w:val="24"/>
          <w:szCs w:val="24"/>
          <w:lang w:val="en-US"/>
        </w:rPr>
        <w:t xml:space="preserve">mediating variable </w:t>
      </w:r>
      <w:r>
        <w:rPr>
          <w:rFonts w:cs="Times New Roman"/>
          <w:sz w:val="24"/>
          <w:szCs w:val="24"/>
          <w:lang w:val="en-US"/>
        </w:rPr>
        <w:t xml:space="preserve">between </w:t>
      </w:r>
      <w:r w:rsidR="007F0377">
        <w:rPr>
          <w:rFonts w:cs="Times New Roman"/>
          <w:sz w:val="24"/>
          <w:szCs w:val="24"/>
          <w:lang w:val="en-US"/>
        </w:rPr>
        <w:t xml:space="preserve">organized democracy and </w:t>
      </w:r>
      <w:r>
        <w:rPr>
          <w:rFonts w:cs="Times New Roman"/>
          <w:sz w:val="24"/>
          <w:szCs w:val="24"/>
          <w:lang w:val="en-US"/>
        </w:rPr>
        <w:t xml:space="preserve">trust. </w:t>
      </w:r>
      <w:r w:rsidR="00D200DF">
        <w:rPr>
          <w:rFonts w:cs="Times New Roman"/>
          <w:sz w:val="24"/>
          <w:szCs w:val="24"/>
          <w:lang w:val="en-US"/>
        </w:rPr>
        <w:t>This hypothesis is partly confirmed (</w:t>
      </w:r>
      <w:r>
        <w:rPr>
          <w:rFonts w:cs="Times New Roman"/>
          <w:sz w:val="24"/>
          <w:szCs w:val="24"/>
          <w:lang w:val="en-US"/>
        </w:rPr>
        <w:t>Table 1</w:t>
      </w:r>
      <w:r w:rsidR="00D200DF">
        <w:rPr>
          <w:rFonts w:cs="Times New Roman"/>
          <w:sz w:val="24"/>
          <w:szCs w:val="24"/>
          <w:lang w:val="en-US"/>
        </w:rPr>
        <w:t xml:space="preserve">) as we can see that </w:t>
      </w:r>
      <w:r>
        <w:rPr>
          <w:rFonts w:cs="Times New Roman"/>
          <w:sz w:val="24"/>
          <w:szCs w:val="24"/>
          <w:lang w:val="en-US"/>
        </w:rPr>
        <w:t xml:space="preserve">the effect of </w:t>
      </w:r>
      <w:r w:rsidR="00D200DF">
        <w:rPr>
          <w:rFonts w:cs="Times New Roman"/>
          <w:sz w:val="24"/>
          <w:szCs w:val="24"/>
          <w:lang w:val="en-US"/>
        </w:rPr>
        <w:t xml:space="preserve">organized democracy </w:t>
      </w:r>
      <w:r>
        <w:rPr>
          <w:rFonts w:cs="Times New Roman"/>
          <w:sz w:val="24"/>
          <w:szCs w:val="24"/>
          <w:lang w:val="en-US"/>
        </w:rPr>
        <w:t xml:space="preserve">on trust is reduced, when the variable for the perception of conflict is added to the model. </w:t>
      </w:r>
      <w:r w:rsidR="0038237F">
        <w:rPr>
          <w:rFonts w:cs="Times New Roman"/>
          <w:sz w:val="24"/>
          <w:szCs w:val="24"/>
          <w:lang w:val="en-US"/>
        </w:rPr>
        <w:t>There is, however also a</w:t>
      </w:r>
      <w:r w:rsidR="00D200DF">
        <w:rPr>
          <w:rFonts w:cs="Times New Roman"/>
          <w:sz w:val="24"/>
          <w:szCs w:val="24"/>
          <w:lang w:val="en-US"/>
        </w:rPr>
        <w:t>n</w:t>
      </w:r>
      <w:r w:rsidR="0038237F">
        <w:rPr>
          <w:rFonts w:cs="Times New Roman"/>
          <w:sz w:val="24"/>
          <w:szCs w:val="24"/>
          <w:lang w:val="en-US"/>
        </w:rPr>
        <w:t xml:space="preserve"> independent effect from the perception of conflict, as the </w:t>
      </w:r>
      <w:r w:rsidR="0038237F">
        <w:rPr>
          <w:rFonts w:cs="Times New Roman"/>
          <w:sz w:val="24"/>
          <w:szCs w:val="24"/>
          <w:lang w:val="en-US"/>
        </w:rPr>
        <w:lastRenderedPageBreak/>
        <w:t>explained variance of the model increases from 0</w:t>
      </w:r>
      <w:proofErr w:type="gramStart"/>
      <w:r w:rsidR="0038237F">
        <w:rPr>
          <w:rFonts w:cs="Times New Roman"/>
          <w:sz w:val="24"/>
          <w:szCs w:val="24"/>
          <w:lang w:val="en-US"/>
        </w:rPr>
        <w:t>,</w:t>
      </w:r>
      <w:r w:rsidR="00D200DF">
        <w:rPr>
          <w:rFonts w:cs="Times New Roman"/>
          <w:sz w:val="24"/>
          <w:szCs w:val="24"/>
          <w:lang w:val="en-US"/>
        </w:rPr>
        <w:t>64</w:t>
      </w:r>
      <w:proofErr w:type="gramEnd"/>
      <w:r w:rsidR="0038237F">
        <w:rPr>
          <w:rFonts w:cs="Times New Roman"/>
          <w:sz w:val="24"/>
          <w:szCs w:val="24"/>
          <w:lang w:val="en-US"/>
        </w:rPr>
        <w:t xml:space="preserve"> to 0,6</w:t>
      </w:r>
      <w:r w:rsidR="00D200DF">
        <w:rPr>
          <w:rFonts w:cs="Times New Roman"/>
          <w:sz w:val="24"/>
          <w:szCs w:val="24"/>
          <w:lang w:val="en-US"/>
        </w:rPr>
        <w:t>8</w:t>
      </w:r>
      <w:r w:rsidR="00A461D2">
        <w:rPr>
          <w:rFonts w:cs="Times New Roman"/>
          <w:sz w:val="24"/>
          <w:szCs w:val="24"/>
          <w:lang w:val="en-US"/>
        </w:rPr>
        <w:t>, when the perception of a conflict between workers and management is added to the model</w:t>
      </w:r>
      <w:r w:rsidR="0038237F">
        <w:rPr>
          <w:rFonts w:cs="Times New Roman"/>
          <w:sz w:val="24"/>
          <w:szCs w:val="24"/>
          <w:lang w:val="en-US"/>
        </w:rPr>
        <w:t xml:space="preserve">. </w:t>
      </w:r>
    </w:p>
    <w:p w:rsidR="0038237F" w:rsidRDefault="0038237F" w:rsidP="00D200DF">
      <w:pPr>
        <w:autoSpaceDE w:val="0"/>
        <w:autoSpaceDN w:val="0"/>
        <w:adjustRightInd w:val="0"/>
        <w:spacing w:after="0" w:line="240" w:lineRule="auto"/>
        <w:rPr>
          <w:rFonts w:ascii="Times New Roman" w:eastAsia="Calibri" w:hAnsi="Times New Roman" w:cs="Times New Roman"/>
          <w:b/>
          <w:sz w:val="24"/>
          <w:szCs w:val="24"/>
          <w:lang w:val="en-US"/>
        </w:rPr>
      </w:pPr>
      <w:proofErr w:type="gramStart"/>
      <w:r w:rsidRPr="00D200DF">
        <w:rPr>
          <w:rFonts w:ascii="Times New Roman" w:eastAsia="Calibri" w:hAnsi="Times New Roman" w:cs="Times New Roman"/>
          <w:b/>
          <w:sz w:val="24"/>
          <w:szCs w:val="24"/>
          <w:lang w:val="en-US"/>
        </w:rPr>
        <w:t>Table 1.</w:t>
      </w:r>
      <w:proofErr w:type="gramEnd"/>
      <w:r w:rsidRPr="00D200DF">
        <w:rPr>
          <w:rFonts w:ascii="Times New Roman" w:eastAsia="Calibri" w:hAnsi="Times New Roman" w:cs="Times New Roman"/>
          <w:b/>
          <w:sz w:val="24"/>
          <w:szCs w:val="24"/>
          <w:lang w:val="en-US"/>
        </w:rPr>
        <w:t xml:space="preserve"> </w:t>
      </w:r>
      <w:proofErr w:type="gramStart"/>
      <w:r w:rsidRPr="00D200DF">
        <w:rPr>
          <w:rFonts w:ascii="Times New Roman" w:eastAsia="Calibri" w:hAnsi="Times New Roman" w:cs="Times New Roman"/>
          <w:b/>
          <w:sz w:val="24"/>
          <w:szCs w:val="24"/>
          <w:lang w:val="en-US"/>
        </w:rPr>
        <w:t>Corporatism</w:t>
      </w:r>
      <w:r w:rsidRPr="00D200DF" w:rsidDel="00360C3E">
        <w:rPr>
          <w:rFonts w:ascii="Times New Roman" w:eastAsia="Calibri" w:hAnsi="Times New Roman" w:cs="Times New Roman"/>
          <w:b/>
          <w:sz w:val="24"/>
          <w:szCs w:val="24"/>
          <w:lang w:val="en-US"/>
        </w:rPr>
        <w:t xml:space="preserve"> and</w:t>
      </w:r>
      <w:r w:rsidRPr="00D200DF">
        <w:rPr>
          <w:rFonts w:ascii="Times New Roman" w:eastAsia="Calibri" w:hAnsi="Times New Roman" w:cs="Times New Roman"/>
          <w:b/>
          <w:sz w:val="24"/>
          <w:szCs w:val="24"/>
          <w:lang w:val="en-US"/>
        </w:rPr>
        <w:t xml:space="preserve"> conflict between workers and managers </w:t>
      </w:r>
      <w:r w:rsidRPr="00D200DF" w:rsidDel="00360C3E">
        <w:rPr>
          <w:rFonts w:ascii="Times New Roman" w:eastAsia="Calibri" w:hAnsi="Times New Roman" w:cs="Times New Roman"/>
          <w:b/>
          <w:sz w:val="24"/>
          <w:szCs w:val="24"/>
          <w:lang w:val="en-US"/>
        </w:rPr>
        <w:t xml:space="preserve">and </w:t>
      </w:r>
      <w:r w:rsidRPr="00D200DF">
        <w:rPr>
          <w:rFonts w:ascii="Times New Roman" w:eastAsia="Calibri" w:hAnsi="Times New Roman" w:cs="Times New Roman"/>
          <w:b/>
          <w:sz w:val="24"/>
          <w:szCs w:val="24"/>
          <w:lang w:val="en-US"/>
        </w:rPr>
        <w:t>trust</w:t>
      </w:r>
      <w:r w:rsidRPr="00D200DF" w:rsidDel="00360C3E">
        <w:rPr>
          <w:rFonts w:ascii="Times New Roman" w:eastAsia="Calibri" w:hAnsi="Times New Roman" w:cs="Times New Roman"/>
          <w:b/>
          <w:sz w:val="24"/>
          <w:szCs w:val="24"/>
          <w:lang w:val="en-US"/>
        </w:rPr>
        <w:t>.</w:t>
      </w:r>
      <w:proofErr w:type="gramEnd"/>
      <w:r w:rsidRPr="00D200DF" w:rsidDel="00360C3E">
        <w:rPr>
          <w:rFonts w:ascii="Times New Roman" w:eastAsia="Calibri" w:hAnsi="Times New Roman" w:cs="Times New Roman"/>
          <w:b/>
          <w:sz w:val="24"/>
          <w:szCs w:val="24"/>
          <w:lang w:val="en-US"/>
        </w:rPr>
        <w:t xml:space="preserve"> </w:t>
      </w:r>
      <w:proofErr w:type="gramStart"/>
      <w:r w:rsidRPr="00D200DF" w:rsidDel="00360C3E">
        <w:rPr>
          <w:rFonts w:ascii="Times New Roman" w:eastAsia="Calibri" w:hAnsi="Times New Roman" w:cs="Times New Roman"/>
          <w:b/>
          <w:sz w:val="24"/>
          <w:szCs w:val="24"/>
          <w:lang w:val="en-US"/>
        </w:rPr>
        <w:t>S</w:t>
      </w:r>
      <w:r w:rsidRPr="00D200DF">
        <w:rPr>
          <w:rFonts w:ascii="Times New Roman" w:eastAsia="Calibri" w:hAnsi="Times New Roman" w:cs="Times New Roman"/>
          <w:b/>
          <w:sz w:val="24"/>
          <w:szCs w:val="24"/>
          <w:lang w:val="en-US"/>
        </w:rPr>
        <w:t>tandardized regression coefficients</w:t>
      </w:r>
      <w:r w:rsidRPr="00D200DF" w:rsidDel="00360C3E">
        <w:rPr>
          <w:rFonts w:ascii="Times New Roman" w:eastAsia="Calibri" w:hAnsi="Times New Roman" w:cs="Times New Roman"/>
          <w:b/>
          <w:sz w:val="24"/>
          <w:szCs w:val="24"/>
          <w:lang w:val="en-US"/>
        </w:rPr>
        <w:t>.</w:t>
      </w:r>
      <w:proofErr w:type="gramEnd"/>
    </w:p>
    <w:p w:rsidR="00D200DF" w:rsidRPr="00D200DF" w:rsidRDefault="00D200DF" w:rsidP="00D200DF">
      <w:pPr>
        <w:autoSpaceDE w:val="0"/>
        <w:autoSpaceDN w:val="0"/>
        <w:adjustRightInd w:val="0"/>
        <w:spacing w:after="0" w:line="240" w:lineRule="auto"/>
        <w:rPr>
          <w:rFonts w:ascii="Times New Roman" w:eastAsia="Calibri"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8237F" w:rsidRPr="004F488A" w:rsidTr="009173DB">
        <w:tc>
          <w:tcPr>
            <w:tcW w:w="3259" w:type="dxa"/>
          </w:tcPr>
          <w:p w:rsidR="0038237F" w:rsidRPr="004F488A" w:rsidRDefault="0038237F" w:rsidP="00D200DF">
            <w:pPr>
              <w:autoSpaceDE w:val="0"/>
              <w:autoSpaceDN w:val="0"/>
              <w:adjustRightInd w:val="0"/>
              <w:spacing w:after="0" w:line="240" w:lineRule="auto"/>
              <w:jc w:val="center"/>
              <w:rPr>
                <w:rFonts w:ascii="Times New Roman" w:eastAsia="Calibri" w:hAnsi="Times New Roman" w:cs="Times New Roman"/>
                <w:lang w:val="en-US"/>
              </w:rPr>
            </w:pPr>
          </w:p>
        </w:tc>
        <w:tc>
          <w:tcPr>
            <w:tcW w:w="3259" w:type="dxa"/>
          </w:tcPr>
          <w:p w:rsidR="0038237F" w:rsidRPr="004F488A" w:rsidRDefault="0038237F" w:rsidP="00D200DF">
            <w:pPr>
              <w:autoSpaceDE w:val="0"/>
              <w:autoSpaceDN w:val="0"/>
              <w:adjustRightInd w:val="0"/>
              <w:spacing w:after="0" w:line="240" w:lineRule="auto"/>
              <w:jc w:val="center"/>
              <w:rPr>
                <w:rFonts w:ascii="Times New Roman" w:eastAsia="Calibri" w:hAnsi="Times New Roman" w:cs="Times New Roman"/>
                <w:lang w:val="en-US"/>
              </w:rPr>
            </w:pPr>
            <w:r w:rsidRPr="004F488A">
              <w:rPr>
                <w:rFonts w:ascii="Times New Roman" w:eastAsia="Calibri" w:hAnsi="Times New Roman" w:cs="Times New Roman"/>
                <w:lang w:val="en-US"/>
              </w:rPr>
              <w:t>Model 1</w:t>
            </w:r>
          </w:p>
        </w:tc>
        <w:tc>
          <w:tcPr>
            <w:tcW w:w="3260" w:type="dxa"/>
          </w:tcPr>
          <w:p w:rsidR="0038237F" w:rsidRPr="004F488A" w:rsidRDefault="0038237F" w:rsidP="00D200DF">
            <w:pPr>
              <w:autoSpaceDE w:val="0"/>
              <w:autoSpaceDN w:val="0"/>
              <w:adjustRightInd w:val="0"/>
              <w:spacing w:after="0" w:line="240" w:lineRule="auto"/>
              <w:jc w:val="center"/>
              <w:rPr>
                <w:rFonts w:ascii="Times New Roman" w:eastAsia="Calibri" w:hAnsi="Times New Roman" w:cs="Times New Roman"/>
                <w:lang w:val="en-US"/>
              </w:rPr>
            </w:pPr>
            <w:r w:rsidRPr="004F488A">
              <w:rPr>
                <w:rFonts w:ascii="Times New Roman" w:eastAsia="Calibri" w:hAnsi="Times New Roman" w:cs="Times New Roman"/>
                <w:lang w:val="en-US"/>
              </w:rPr>
              <w:t>Model 2</w:t>
            </w:r>
          </w:p>
        </w:tc>
      </w:tr>
      <w:tr w:rsidR="0038237F" w:rsidRPr="004F488A" w:rsidTr="009173DB">
        <w:tc>
          <w:tcPr>
            <w:tcW w:w="3259" w:type="dxa"/>
          </w:tcPr>
          <w:p w:rsidR="0038237F" w:rsidRPr="004F488A" w:rsidRDefault="0038237F" w:rsidP="00D200DF">
            <w:pPr>
              <w:autoSpaceDE w:val="0"/>
              <w:autoSpaceDN w:val="0"/>
              <w:adjustRightInd w:val="0"/>
              <w:spacing w:after="0" w:line="240" w:lineRule="auto"/>
              <w:rPr>
                <w:rFonts w:ascii="Times New Roman" w:eastAsia="Calibri" w:hAnsi="Times New Roman" w:cs="Times New Roman"/>
                <w:lang w:val="en-US"/>
              </w:rPr>
            </w:pPr>
            <w:r w:rsidRPr="004F488A">
              <w:rPr>
                <w:rFonts w:ascii="Times New Roman" w:eastAsia="Calibri" w:hAnsi="Times New Roman" w:cs="Times New Roman"/>
                <w:lang w:val="en-US"/>
              </w:rPr>
              <w:t>Corporatism</w:t>
            </w:r>
          </w:p>
        </w:tc>
        <w:tc>
          <w:tcPr>
            <w:tcW w:w="3259" w:type="dxa"/>
          </w:tcPr>
          <w:p w:rsidR="0038237F" w:rsidRPr="004F488A" w:rsidRDefault="0038237F" w:rsidP="00D200DF">
            <w:pPr>
              <w:autoSpaceDE w:val="0"/>
              <w:autoSpaceDN w:val="0"/>
              <w:adjustRightInd w:val="0"/>
              <w:spacing w:after="0" w:line="240" w:lineRule="auto"/>
              <w:jc w:val="center"/>
              <w:rPr>
                <w:rFonts w:ascii="Times New Roman" w:eastAsia="Calibri" w:hAnsi="Times New Roman" w:cs="Times New Roman"/>
                <w:lang w:val="en-US"/>
              </w:rPr>
            </w:pPr>
            <w:r w:rsidRPr="004F488A">
              <w:rPr>
                <w:rFonts w:ascii="Times New Roman" w:eastAsia="Calibri" w:hAnsi="Times New Roman" w:cs="Times New Roman"/>
                <w:lang w:val="en-US"/>
              </w:rPr>
              <w:t>0.</w:t>
            </w:r>
            <w:r w:rsidR="00D200DF">
              <w:rPr>
                <w:rFonts w:ascii="Times New Roman" w:eastAsia="Calibri" w:hAnsi="Times New Roman" w:cs="Times New Roman"/>
                <w:lang w:val="en-US"/>
              </w:rPr>
              <w:t>81</w:t>
            </w:r>
          </w:p>
        </w:tc>
        <w:tc>
          <w:tcPr>
            <w:tcW w:w="3260" w:type="dxa"/>
          </w:tcPr>
          <w:p w:rsidR="0038237F" w:rsidRPr="004F488A" w:rsidRDefault="0038237F" w:rsidP="00D200DF">
            <w:pPr>
              <w:autoSpaceDE w:val="0"/>
              <w:autoSpaceDN w:val="0"/>
              <w:adjustRightInd w:val="0"/>
              <w:spacing w:after="0" w:line="240" w:lineRule="auto"/>
              <w:jc w:val="center"/>
              <w:rPr>
                <w:rFonts w:ascii="Times New Roman" w:eastAsia="Calibri" w:hAnsi="Times New Roman" w:cs="Times New Roman"/>
                <w:lang w:val="en-US"/>
              </w:rPr>
            </w:pPr>
            <w:r w:rsidRPr="004F488A">
              <w:rPr>
                <w:rFonts w:ascii="Times New Roman" w:eastAsia="Calibri" w:hAnsi="Times New Roman" w:cs="Times New Roman"/>
                <w:lang w:val="en-US"/>
              </w:rPr>
              <w:t>0.</w:t>
            </w:r>
            <w:r w:rsidR="00D200DF">
              <w:rPr>
                <w:rFonts w:ascii="Times New Roman" w:eastAsia="Calibri" w:hAnsi="Times New Roman" w:cs="Times New Roman"/>
                <w:lang w:val="en-US"/>
              </w:rPr>
              <w:t>52</w:t>
            </w:r>
          </w:p>
        </w:tc>
      </w:tr>
      <w:tr w:rsidR="0038237F" w:rsidRPr="004F488A" w:rsidTr="009173DB">
        <w:tc>
          <w:tcPr>
            <w:tcW w:w="3259" w:type="dxa"/>
          </w:tcPr>
          <w:p w:rsidR="0038237F" w:rsidRPr="004F488A" w:rsidRDefault="00A461D2" w:rsidP="00D200DF">
            <w:pPr>
              <w:autoSpaceDE w:val="0"/>
              <w:autoSpaceDN w:val="0"/>
              <w:adjustRightInd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Perception of a c</w:t>
            </w:r>
            <w:r w:rsidR="0038237F" w:rsidRPr="004F488A">
              <w:rPr>
                <w:rFonts w:ascii="Times New Roman" w:eastAsia="Calibri" w:hAnsi="Times New Roman" w:cs="Times New Roman"/>
                <w:lang w:val="en-US"/>
              </w:rPr>
              <w:t xml:space="preserve">onflict between workers and </w:t>
            </w:r>
            <w:r>
              <w:rPr>
                <w:rFonts w:ascii="Times New Roman" w:eastAsia="Calibri" w:hAnsi="Times New Roman" w:cs="Times New Roman"/>
                <w:lang w:val="en-US"/>
              </w:rPr>
              <w:t>management</w:t>
            </w:r>
          </w:p>
        </w:tc>
        <w:tc>
          <w:tcPr>
            <w:tcW w:w="3259" w:type="dxa"/>
          </w:tcPr>
          <w:p w:rsidR="0038237F" w:rsidRPr="004F488A" w:rsidRDefault="0038237F" w:rsidP="00D200DF">
            <w:pPr>
              <w:autoSpaceDE w:val="0"/>
              <w:autoSpaceDN w:val="0"/>
              <w:adjustRightInd w:val="0"/>
              <w:spacing w:after="0" w:line="240" w:lineRule="auto"/>
              <w:jc w:val="center"/>
              <w:rPr>
                <w:rFonts w:ascii="Times New Roman" w:eastAsia="Calibri" w:hAnsi="Times New Roman" w:cs="Times New Roman"/>
                <w:lang w:val="en-US"/>
              </w:rPr>
            </w:pPr>
          </w:p>
        </w:tc>
        <w:tc>
          <w:tcPr>
            <w:tcW w:w="3260" w:type="dxa"/>
          </w:tcPr>
          <w:p w:rsidR="0038237F" w:rsidRPr="004F488A" w:rsidRDefault="0038237F" w:rsidP="00D200DF">
            <w:pPr>
              <w:autoSpaceDE w:val="0"/>
              <w:autoSpaceDN w:val="0"/>
              <w:adjustRightInd w:val="0"/>
              <w:spacing w:after="0" w:line="240" w:lineRule="auto"/>
              <w:jc w:val="center"/>
              <w:rPr>
                <w:rFonts w:ascii="Times New Roman" w:eastAsia="Calibri" w:hAnsi="Times New Roman" w:cs="Times New Roman"/>
                <w:lang w:val="en-US"/>
              </w:rPr>
            </w:pPr>
            <w:r w:rsidRPr="004F488A">
              <w:rPr>
                <w:rFonts w:ascii="Times New Roman" w:eastAsia="Calibri" w:hAnsi="Times New Roman" w:cs="Times New Roman"/>
                <w:lang w:val="en-US"/>
              </w:rPr>
              <w:t>0.</w:t>
            </w:r>
            <w:r w:rsidR="00D200DF">
              <w:rPr>
                <w:rFonts w:ascii="Times New Roman" w:eastAsia="Calibri" w:hAnsi="Times New Roman" w:cs="Times New Roman"/>
                <w:lang w:val="en-US"/>
              </w:rPr>
              <w:t>38</w:t>
            </w:r>
          </w:p>
        </w:tc>
      </w:tr>
      <w:tr w:rsidR="0038237F" w:rsidRPr="004F488A" w:rsidTr="009173DB">
        <w:tc>
          <w:tcPr>
            <w:tcW w:w="3259" w:type="dxa"/>
          </w:tcPr>
          <w:p w:rsidR="0038237F" w:rsidRPr="004F488A" w:rsidRDefault="0038237F" w:rsidP="00D200DF">
            <w:pPr>
              <w:autoSpaceDE w:val="0"/>
              <w:autoSpaceDN w:val="0"/>
              <w:adjustRightInd w:val="0"/>
              <w:spacing w:after="0" w:line="240" w:lineRule="auto"/>
              <w:rPr>
                <w:rFonts w:ascii="Times New Roman" w:eastAsia="Calibri" w:hAnsi="Times New Roman" w:cs="Times New Roman"/>
                <w:lang w:val="en-US"/>
              </w:rPr>
            </w:pPr>
            <w:r w:rsidRPr="004F488A">
              <w:rPr>
                <w:rFonts w:ascii="Times New Roman" w:eastAsia="Calibri" w:hAnsi="Times New Roman" w:cs="Times New Roman"/>
                <w:lang w:val="en-US"/>
              </w:rPr>
              <w:t>R2</w:t>
            </w:r>
          </w:p>
        </w:tc>
        <w:tc>
          <w:tcPr>
            <w:tcW w:w="3259" w:type="dxa"/>
          </w:tcPr>
          <w:p w:rsidR="0038237F" w:rsidRPr="004F488A" w:rsidRDefault="0038237F" w:rsidP="00D200DF">
            <w:pPr>
              <w:autoSpaceDE w:val="0"/>
              <w:autoSpaceDN w:val="0"/>
              <w:adjustRightInd w:val="0"/>
              <w:spacing w:after="0" w:line="240" w:lineRule="auto"/>
              <w:jc w:val="center"/>
              <w:rPr>
                <w:rFonts w:ascii="Times New Roman" w:eastAsia="Calibri" w:hAnsi="Times New Roman" w:cs="Times New Roman"/>
                <w:lang w:val="en-US"/>
              </w:rPr>
            </w:pPr>
            <w:r w:rsidRPr="004F488A">
              <w:rPr>
                <w:rFonts w:ascii="Times New Roman" w:eastAsia="Calibri" w:hAnsi="Times New Roman" w:cs="Times New Roman"/>
                <w:lang w:val="en-US"/>
              </w:rPr>
              <w:t>0.</w:t>
            </w:r>
            <w:r w:rsidR="00D200DF">
              <w:rPr>
                <w:rFonts w:ascii="Times New Roman" w:eastAsia="Calibri" w:hAnsi="Times New Roman" w:cs="Times New Roman"/>
                <w:lang w:val="en-US"/>
              </w:rPr>
              <w:t>64</w:t>
            </w:r>
          </w:p>
        </w:tc>
        <w:tc>
          <w:tcPr>
            <w:tcW w:w="3260" w:type="dxa"/>
          </w:tcPr>
          <w:p w:rsidR="0038237F" w:rsidRPr="004F488A" w:rsidRDefault="0038237F" w:rsidP="00D200DF">
            <w:pPr>
              <w:autoSpaceDE w:val="0"/>
              <w:autoSpaceDN w:val="0"/>
              <w:adjustRightInd w:val="0"/>
              <w:spacing w:after="0" w:line="240" w:lineRule="auto"/>
              <w:jc w:val="center"/>
              <w:rPr>
                <w:rFonts w:ascii="Times New Roman" w:eastAsia="Calibri" w:hAnsi="Times New Roman" w:cs="Times New Roman"/>
                <w:lang w:val="en-US"/>
              </w:rPr>
            </w:pPr>
            <w:r w:rsidRPr="004F488A">
              <w:rPr>
                <w:rFonts w:ascii="Times New Roman" w:eastAsia="Calibri" w:hAnsi="Times New Roman" w:cs="Times New Roman"/>
                <w:lang w:val="en-US"/>
              </w:rPr>
              <w:t>0.6</w:t>
            </w:r>
            <w:r w:rsidR="00D200DF">
              <w:rPr>
                <w:rFonts w:ascii="Times New Roman" w:eastAsia="Calibri" w:hAnsi="Times New Roman" w:cs="Times New Roman"/>
                <w:lang w:val="en-US"/>
              </w:rPr>
              <w:t>8</w:t>
            </w:r>
          </w:p>
        </w:tc>
      </w:tr>
    </w:tbl>
    <w:p w:rsidR="00867FB9" w:rsidRDefault="00867FB9" w:rsidP="00EF00C2">
      <w:pPr>
        <w:rPr>
          <w:rFonts w:cs="Times New Roman"/>
          <w:sz w:val="24"/>
          <w:szCs w:val="24"/>
          <w:lang w:val="en-US"/>
        </w:rPr>
      </w:pPr>
    </w:p>
    <w:p w:rsidR="0073660D" w:rsidRPr="0073660D" w:rsidRDefault="00870AB4" w:rsidP="0073660D">
      <w:pPr>
        <w:rPr>
          <w:rFonts w:cs="Times New Roman"/>
          <w:sz w:val="24"/>
          <w:szCs w:val="24"/>
          <w:lang w:val="en-GB"/>
        </w:rPr>
      </w:pPr>
      <w:r>
        <w:rPr>
          <w:rFonts w:cs="Times New Roman"/>
          <w:sz w:val="24"/>
          <w:szCs w:val="24"/>
          <w:lang w:val="en-US"/>
        </w:rPr>
        <w:t>T</w:t>
      </w:r>
      <w:r w:rsidR="0073660D" w:rsidRPr="0073660D">
        <w:rPr>
          <w:rFonts w:cs="Times New Roman"/>
          <w:sz w:val="24"/>
          <w:szCs w:val="24"/>
          <w:lang w:val="en-GB"/>
        </w:rPr>
        <w:t>he results are promising and invite further research into what can explain the mechanisms behind the great variations in generalized trust among the citizens of Western countries</w:t>
      </w:r>
      <w:r w:rsidR="00A461D2">
        <w:rPr>
          <w:rFonts w:cs="Times New Roman"/>
          <w:sz w:val="24"/>
          <w:szCs w:val="24"/>
          <w:lang w:val="en-GB"/>
        </w:rPr>
        <w:t xml:space="preserve"> and the high level of trust in the Scandinavian countries compared to other Western countries</w:t>
      </w:r>
      <w:r>
        <w:rPr>
          <w:rFonts w:cs="Times New Roman"/>
          <w:sz w:val="24"/>
          <w:szCs w:val="24"/>
          <w:lang w:val="en-GB"/>
        </w:rPr>
        <w:t xml:space="preserve">. However, </w:t>
      </w:r>
      <w:r w:rsidR="0073660D" w:rsidRPr="0073660D">
        <w:rPr>
          <w:rFonts w:cs="Times New Roman"/>
          <w:sz w:val="24"/>
          <w:szCs w:val="24"/>
          <w:lang w:val="en-GB"/>
        </w:rPr>
        <w:t xml:space="preserve">the limited number of countries in the analysis makes the results indicative </w:t>
      </w:r>
      <w:r w:rsidR="0073660D" w:rsidRPr="0073660D" w:rsidDel="00D455AE">
        <w:rPr>
          <w:rFonts w:cs="Times New Roman"/>
          <w:sz w:val="24"/>
          <w:szCs w:val="24"/>
          <w:lang w:val="en-GB"/>
        </w:rPr>
        <w:t xml:space="preserve">rather </w:t>
      </w:r>
      <w:r w:rsidR="0073660D" w:rsidRPr="0073660D">
        <w:rPr>
          <w:rFonts w:cs="Times New Roman"/>
          <w:sz w:val="24"/>
          <w:szCs w:val="24"/>
          <w:lang w:val="en-GB"/>
        </w:rPr>
        <w:t xml:space="preserve">than confirmative. </w:t>
      </w:r>
    </w:p>
    <w:p w:rsidR="0073660D" w:rsidRPr="00870AB4" w:rsidRDefault="0073660D" w:rsidP="00EF00C2">
      <w:pPr>
        <w:rPr>
          <w:rFonts w:cs="Times New Roman"/>
          <w:b/>
          <w:sz w:val="24"/>
          <w:szCs w:val="24"/>
          <w:lang w:val="en-GB"/>
        </w:rPr>
      </w:pPr>
    </w:p>
    <w:p w:rsidR="00EB1CEB" w:rsidRPr="00EB1CEB" w:rsidRDefault="00EB1CEB" w:rsidP="00EF00C2">
      <w:pPr>
        <w:rPr>
          <w:rFonts w:cs="Times New Roman"/>
          <w:b/>
          <w:sz w:val="24"/>
          <w:szCs w:val="24"/>
          <w:lang w:val="en-US"/>
        </w:rPr>
      </w:pPr>
      <w:r w:rsidRPr="00EB1CEB">
        <w:rPr>
          <w:rFonts w:cs="Times New Roman"/>
          <w:b/>
          <w:sz w:val="24"/>
          <w:szCs w:val="24"/>
          <w:lang w:val="en-US"/>
        </w:rPr>
        <w:t>Discussion</w:t>
      </w:r>
    </w:p>
    <w:p w:rsidR="00EB1CEB" w:rsidRPr="00762729" w:rsidRDefault="00847B9C" w:rsidP="00EF00C2">
      <w:pPr>
        <w:rPr>
          <w:rFonts w:cs="Times New Roman"/>
          <w:sz w:val="24"/>
          <w:szCs w:val="24"/>
          <w:lang w:val="en-US"/>
        </w:rPr>
      </w:pPr>
      <w:r>
        <w:rPr>
          <w:rFonts w:cs="Times New Roman"/>
          <w:sz w:val="24"/>
          <w:szCs w:val="24"/>
          <w:lang w:val="en-US"/>
        </w:rPr>
        <w:t>There is thus some empirical support to the hypothesis that corporatism through a</w:t>
      </w:r>
      <w:r w:rsidR="00D200DF">
        <w:rPr>
          <w:rFonts w:cs="Times New Roman"/>
          <w:sz w:val="24"/>
          <w:szCs w:val="24"/>
          <w:lang w:val="en-US"/>
        </w:rPr>
        <w:t xml:space="preserve"> perception of</w:t>
      </w:r>
      <w:r>
        <w:rPr>
          <w:rFonts w:cs="Times New Roman"/>
          <w:sz w:val="24"/>
          <w:szCs w:val="24"/>
          <w:lang w:val="en-US"/>
        </w:rPr>
        <w:t xml:space="preserve"> conflict partnership stimulates the formation of social trust. Since there is great continuity within corporatism, there are reasons to believe that </w:t>
      </w:r>
      <w:r w:rsidR="00D200DF">
        <w:rPr>
          <w:rFonts w:cs="Times New Roman"/>
          <w:sz w:val="24"/>
          <w:szCs w:val="24"/>
          <w:lang w:val="en-US"/>
        </w:rPr>
        <w:t>organized democracy in</w:t>
      </w:r>
      <w:r>
        <w:rPr>
          <w:rFonts w:cs="Times New Roman"/>
          <w:sz w:val="24"/>
          <w:szCs w:val="24"/>
          <w:lang w:val="en-US"/>
        </w:rPr>
        <w:t xml:space="preserve"> Scandinavia contribute</w:t>
      </w:r>
      <w:r w:rsidR="00E01CF0">
        <w:rPr>
          <w:rFonts w:cs="Times New Roman"/>
          <w:sz w:val="24"/>
          <w:szCs w:val="24"/>
          <w:lang w:val="en-US"/>
        </w:rPr>
        <w:t>s</w:t>
      </w:r>
      <w:r>
        <w:rPr>
          <w:rFonts w:cs="Times New Roman"/>
          <w:sz w:val="24"/>
          <w:szCs w:val="24"/>
          <w:lang w:val="en-US"/>
        </w:rPr>
        <w:t xml:space="preserve"> to an explanation of the high levels of trust in these countries. </w:t>
      </w:r>
      <w:r w:rsidR="00E01CF0">
        <w:rPr>
          <w:rFonts w:cs="Times New Roman"/>
          <w:sz w:val="24"/>
          <w:szCs w:val="24"/>
          <w:lang w:val="en-US"/>
        </w:rPr>
        <w:t xml:space="preserve">As shown in Figure 3, the three Scandinavian countries were at the top, when </w:t>
      </w:r>
      <w:r w:rsidR="00A461D2">
        <w:rPr>
          <w:rFonts w:cs="Times New Roman"/>
          <w:sz w:val="24"/>
          <w:szCs w:val="24"/>
          <w:lang w:val="en-US"/>
        </w:rPr>
        <w:t>social trust was measured for the first time in 1981</w:t>
      </w:r>
      <w:r w:rsidR="00762729">
        <w:rPr>
          <w:rFonts w:cs="Times New Roman"/>
          <w:sz w:val="24"/>
          <w:szCs w:val="24"/>
          <w:lang w:val="en-US"/>
        </w:rPr>
        <w:t xml:space="preserve">. Although Denmark had suffered from serious economic problems, rising unemployment and social conflicts in the previous period, the measured trust was </w:t>
      </w:r>
      <w:r w:rsidR="003F02F5">
        <w:rPr>
          <w:rFonts w:cs="Times New Roman"/>
          <w:sz w:val="24"/>
          <w:szCs w:val="24"/>
          <w:lang w:val="en-US"/>
        </w:rPr>
        <w:t>only surpassed by Sweden and Norway (figure 3)</w:t>
      </w:r>
      <w:r w:rsidR="00762729">
        <w:rPr>
          <w:rFonts w:cs="Times New Roman"/>
          <w:sz w:val="24"/>
          <w:szCs w:val="24"/>
          <w:lang w:val="en-US"/>
        </w:rPr>
        <w:t xml:space="preserve">.    </w:t>
      </w:r>
    </w:p>
    <w:p w:rsidR="003F02F5" w:rsidRDefault="003F02F5" w:rsidP="003F02F5">
      <w:pPr>
        <w:spacing w:after="0" w:line="240" w:lineRule="auto"/>
        <w:jc w:val="both"/>
        <w:rPr>
          <w:rFonts w:ascii="Times New Roman" w:eastAsia="Times New Roman" w:hAnsi="Times New Roman" w:cs="Times New Roman"/>
          <w:b/>
          <w:bCs/>
          <w:i/>
          <w:iCs/>
          <w:sz w:val="24"/>
          <w:szCs w:val="24"/>
          <w:lang w:val="en-US" w:eastAsia="da-DK"/>
        </w:rPr>
      </w:pPr>
    </w:p>
    <w:p w:rsidR="00803136" w:rsidRDefault="00803136">
      <w:pPr>
        <w:rPr>
          <w:rFonts w:ascii="Times New Roman" w:eastAsia="Times New Roman" w:hAnsi="Times New Roman" w:cs="Times New Roman"/>
          <w:b/>
          <w:bCs/>
          <w:i/>
          <w:iCs/>
          <w:sz w:val="24"/>
          <w:szCs w:val="24"/>
          <w:lang w:val="en-US" w:eastAsia="da-DK"/>
        </w:rPr>
      </w:pPr>
      <w:r>
        <w:rPr>
          <w:rFonts w:ascii="Times New Roman" w:eastAsia="Times New Roman" w:hAnsi="Times New Roman" w:cs="Times New Roman"/>
          <w:b/>
          <w:bCs/>
          <w:i/>
          <w:iCs/>
          <w:sz w:val="24"/>
          <w:szCs w:val="24"/>
          <w:lang w:val="en-US" w:eastAsia="da-DK"/>
        </w:rPr>
        <w:br w:type="page"/>
      </w:r>
    </w:p>
    <w:p w:rsidR="003F02F5" w:rsidRDefault="003F02F5" w:rsidP="003F02F5">
      <w:pPr>
        <w:spacing w:after="0" w:line="240" w:lineRule="auto"/>
        <w:jc w:val="both"/>
        <w:rPr>
          <w:rFonts w:ascii="Times New Roman" w:eastAsia="Times New Roman" w:hAnsi="Times New Roman" w:cs="Times New Roman"/>
          <w:b/>
          <w:bCs/>
          <w:i/>
          <w:iCs/>
          <w:sz w:val="24"/>
          <w:szCs w:val="24"/>
          <w:lang w:val="en-US" w:eastAsia="da-DK"/>
        </w:rPr>
      </w:pPr>
      <w:r w:rsidRPr="003F02F5">
        <w:rPr>
          <w:rFonts w:ascii="Times New Roman" w:eastAsia="Times New Roman" w:hAnsi="Times New Roman" w:cs="Times New Roman"/>
          <w:b/>
          <w:bCs/>
          <w:i/>
          <w:iCs/>
          <w:sz w:val="24"/>
          <w:szCs w:val="24"/>
          <w:lang w:val="en-US" w:eastAsia="da-DK"/>
        </w:rPr>
        <w:lastRenderedPageBreak/>
        <w:t xml:space="preserve">Figure 3: Generalized trust 1981 – 2008. Pct. </w:t>
      </w:r>
      <w:r w:rsidR="008F230F">
        <w:rPr>
          <w:rFonts w:ascii="Times New Roman" w:eastAsia="Times New Roman" w:hAnsi="Times New Roman" w:cs="Times New Roman"/>
          <w:b/>
          <w:bCs/>
          <w:i/>
          <w:iCs/>
          <w:sz w:val="24"/>
          <w:szCs w:val="24"/>
          <w:lang w:val="en-US" w:eastAsia="da-DK"/>
        </w:rPr>
        <w:t xml:space="preserve">saying “most can be </w:t>
      </w:r>
      <w:r>
        <w:rPr>
          <w:rFonts w:ascii="Times New Roman" w:eastAsia="Times New Roman" w:hAnsi="Times New Roman" w:cs="Times New Roman"/>
          <w:b/>
          <w:bCs/>
          <w:i/>
          <w:iCs/>
          <w:sz w:val="24"/>
          <w:szCs w:val="24"/>
          <w:lang w:val="en-US" w:eastAsia="da-DK"/>
        </w:rPr>
        <w:t>trust</w:t>
      </w:r>
      <w:r w:rsidR="008F230F">
        <w:rPr>
          <w:rFonts w:ascii="Times New Roman" w:eastAsia="Times New Roman" w:hAnsi="Times New Roman" w:cs="Times New Roman"/>
          <w:b/>
          <w:bCs/>
          <w:i/>
          <w:iCs/>
          <w:sz w:val="24"/>
          <w:szCs w:val="24"/>
          <w:lang w:val="en-US" w:eastAsia="da-DK"/>
        </w:rPr>
        <w:t>ed”</w:t>
      </w:r>
    </w:p>
    <w:p w:rsidR="00803136" w:rsidRPr="003F02F5" w:rsidRDefault="00803136" w:rsidP="003F02F5">
      <w:pPr>
        <w:spacing w:after="0" w:line="240" w:lineRule="auto"/>
        <w:jc w:val="both"/>
        <w:rPr>
          <w:rFonts w:ascii="Times New Roman" w:eastAsia="Times New Roman" w:hAnsi="Times New Roman" w:cs="Times New Roman"/>
          <w:b/>
          <w:bCs/>
          <w:i/>
          <w:iCs/>
          <w:sz w:val="24"/>
          <w:szCs w:val="24"/>
          <w:lang w:val="en-US" w:eastAsia="da-DK"/>
        </w:rPr>
      </w:pPr>
    </w:p>
    <w:p w:rsidR="003F02F5" w:rsidRPr="003F02F5" w:rsidRDefault="003F02F5" w:rsidP="003F02F5">
      <w:pPr>
        <w:spacing w:after="0" w:line="288" w:lineRule="auto"/>
        <w:jc w:val="both"/>
        <w:rPr>
          <w:rFonts w:ascii="Times New Roman" w:eastAsia="Times New Roman" w:hAnsi="Times New Roman" w:cs="Times New Roman"/>
          <w:sz w:val="24"/>
          <w:szCs w:val="24"/>
          <w:lang w:eastAsia="da-DK"/>
        </w:rPr>
      </w:pPr>
      <w:r w:rsidRPr="003F02F5">
        <w:rPr>
          <w:rFonts w:ascii="Times New Roman" w:eastAsia="Times New Roman" w:hAnsi="Times New Roman" w:cs="Times New Roman"/>
          <w:noProof/>
          <w:sz w:val="24"/>
          <w:szCs w:val="24"/>
          <w:lang w:eastAsia="da-DK"/>
        </w:rPr>
        <w:drawing>
          <wp:inline distT="0" distB="0" distL="0" distR="0" wp14:anchorId="0DB2E2D4" wp14:editId="22B485C1">
            <wp:extent cx="5537200" cy="3192145"/>
            <wp:effectExtent l="0" t="0" r="0" b="0"/>
            <wp:docPr id="3" name="Diagram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02F5" w:rsidRPr="003F02F5" w:rsidRDefault="003F02F5" w:rsidP="00EF00C2">
      <w:pPr>
        <w:rPr>
          <w:rFonts w:cs="Times New Roman"/>
          <w:lang w:val="en-US"/>
        </w:rPr>
      </w:pPr>
      <w:r w:rsidRPr="003F02F5">
        <w:rPr>
          <w:rFonts w:cs="Times New Roman"/>
          <w:lang w:val="en-US"/>
        </w:rPr>
        <w:t xml:space="preserve">Sources: World Values Survey and European Values Study. </w:t>
      </w:r>
    </w:p>
    <w:p w:rsidR="00E01CF0" w:rsidRDefault="00E01CF0" w:rsidP="00EF00C2">
      <w:pPr>
        <w:rPr>
          <w:rFonts w:cs="Times New Roman"/>
          <w:sz w:val="24"/>
          <w:szCs w:val="24"/>
          <w:lang w:val="en-US"/>
        </w:rPr>
      </w:pPr>
    </w:p>
    <w:p w:rsidR="00E01CF0" w:rsidRPr="00230C45" w:rsidRDefault="00E01CF0" w:rsidP="00E01CF0">
      <w:pPr>
        <w:rPr>
          <w:rFonts w:cs="Times New Roman"/>
          <w:sz w:val="24"/>
          <w:szCs w:val="24"/>
          <w:lang w:val="en-GB"/>
        </w:rPr>
      </w:pPr>
      <w:r>
        <w:rPr>
          <w:rFonts w:cs="Times New Roman"/>
          <w:sz w:val="24"/>
          <w:szCs w:val="24"/>
          <w:lang w:val="en-US"/>
        </w:rPr>
        <w:t xml:space="preserve">But corporatism is probably not the only factor that explains the higher level of trust in Scandinavian countries compared to other Western countries. </w:t>
      </w:r>
      <w:r>
        <w:rPr>
          <w:rFonts w:cs="Times New Roman"/>
          <w:sz w:val="24"/>
          <w:szCs w:val="24"/>
          <w:lang w:val="en-GB"/>
        </w:rPr>
        <w:t>Among other factors are particularly economic equality and equality of opportunity (</w:t>
      </w:r>
      <w:r w:rsidR="00F13A68">
        <w:rPr>
          <w:rFonts w:cs="Times New Roman"/>
          <w:sz w:val="24"/>
          <w:szCs w:val="24"/>
          <w:lang w:val="en-GB"/>
        </w:rPr>
        <w:t xml:space="preserve">Wilkinson &amp; Pickett, 2010; </w:t>
      </w:r>
      <w:r>
        <w:rPr>
          <w:rFonts w:cs="Times New Roman"/>
          <w:sz w:val="24"/>
          <w:szCs w:val="24"/>
          <w:lang w:val="en-GB"/>
        </w:rPr>
        <w:t xml:space="preserve">Rothstein &amp; </w:t>
      </w:r>
      <w:proofErr w:type="spellStart"/>
      <w:r>
        <w:rPr>
          <w:rFonts w:cs="Times New Roman"/>
          <w:sz w:val="24"/>
          <w:szCs w:val="24"/>
          <w:lang w:val="en-GB"/>
        </w:rPr>
        <w:t>Uslaner</w:t>
      </w:r>
      <w:proofErr w:type="spellEnd"/>
      <w:r>
        <w:rPr>
          <w:rFonts w:cs="Times New Roman"/>
          <w:sz w:val="24"/>
          <w:szCs w:val="24"/>
          <w:lang w:val="en-GB"/>
        </w:rPr>
        <w:t xml:space="preserve">, 2005). One of the supposed effects is that equality creates a sense of a common belonging. Such an effect is particularly clear in a universalistic type of welfare states, where people have the same social rights and belong to the same welfare institutions. </w:t>
      </w:r>
      <w:r w:rsidR="00D814E9">
        <w:rPr>
          <w:rFonts w:cs="Times New Roman"/>
          <w:sz w:val="24"/>
          <w:szCs w:val="24"/>
          <w:lang w:val="en-GB"/>
        </w:rPr>
        <w:t xml:space="preserve">From a historical perspective corporatism came before the welfare state. One may even argue that </w:t>
      </w:r>
      <w:r w:rsidRPr="00230C45">
        <w:rPr>
          <w:rFonts w:cs="Times New Roman"/>
          <w:sz w:val="24"/>
          <w:szCs w:val="24"/>
          <w:lang w:val="en-GB"/>
        </w:rPr>
        <w:t>corporatism triggers welfare state expansion</w:t>
      </w:r>
      <w:r w:rsidR="00D814E9">
        <w:rPr>
          <w:rFonts w:cs="Times New Roman"/>
          <w:sz w:val="24"/>
          <w:szCs w:val="24"/>
          <w:lang w:val="en-GB"/>
        </w:rPr>
        <w:t xml:space="preserve"> (</w:t>
      </w:r>
      <w:proofErr w:type="spellStart"/>
      <w:r w:rsidR="00D814E9">
        <w:rPr>
          <w:rFonts w:cs="Times New Roman"/>
          <w:sz w:val="24"/>
          <w:szCs w:val="24"/>
          <w:lang w:val="en-GB"/>
        </w:rPr>
        <w:t>Armingeon</w:t>
      </w:r>
      <w:proofErr w:type="spellEnd"/>
      <w:r w:rsidR="00D814E9">
        <w:rPr>
          <w:rFonts w:cs="Times New Roman"/>
          <w:sz w:val="24"/>
          <w:szCs w:val="24"/>
          <w:lang w:val="en-GB"/>
        </w:rPr>
        <w:t>, 2002)</w:t>
      </w:r>
      <w:r w:rsidRPr="00230C45">
        <w:rPr>
          <w:rFonts w:cs="Times New Roman"/>
          <w:sz w:val="24"/>
          <w:szCs w:val="24"/>
          <w:lang w:val="en-GB"/>
        </w:rPr>
        <w:t xml:space="preserve">. </w:t>
      </w:r>
      <w:r>
        <w:rPr>
          <w:rFonts w:cs="Times New Roman"/>
          <w:sz w:val="24"/>
          <w:szCs w:val="24"/>
          <w:lang w:val="en-GB"/>
        </w:rPr>
        <w:t xml:space="preserve">This is particular true of </w:t>
      </w:r>
      <w:r w:rsidRPr="00230C45">
        <w:rPr>
          <w:rFonts w:cs="Times New Roman"/>
          <w:sz w:val="24"/>
          <w:szCs w:val="24"/>
          <w:lang w:val="en-GB"/>
        </w:rPr>
        <w:t xml:space="preserve">Scandinavia. In </w:t>
      </w:r>
      <w:r w:rsidR="00D814E9">
        <w:rPr>
          <w:rFonts w:cs="Times New Roman"/>
          <w:sz w:val="24"/>
          <w:szCs w:val="24"/>
          <w:lang w:val="en-GB"/>
        </w:rPr>
        <w:t xml:space="preserve">these </w:t>
      </w:r>
      <w:r w:rsidRPr="00230C45">
        <w:rPr>
          <w:rFonts w:cs="Times New Roman"/>
          <w:sz w:val="24"/>
          <w:szCs w:val="24"/>
          <w:lang w:val="en-GB"/>
        </w:rPr>
        <w:t>countries corporatism was established in the early twentieth century as a system for governing areas such as the labour market, agriculture, and industry, but it was after the class compromises of the 1930s and the development of universalistic welfare systems after World War II, that these countries came to be described as egalitarian -- not only in terms of income and wealth, but also in terms of equal opportunity and social mobility (</w:t>
      </w:r>
      <w:proofErr w:type="spellStart"/>
      <w:r w:rsidRPr="00230C45">
        <w:rPr>
          <w:rFonts w:cs="Times New Roman"/>
          <w:sz w:val="24"/>
          <w:szCs w:val="24"/>
          <w:lang w:val="en-GB"/>
        </w:rPr>
        <w:t>Esping</w:t>
      </w:r>
      <w:proofErr w:type="spellEnd"/>
      <w:r w:rsidRPr="00230C45">
        <w:rPr>
          <w:rFonts w:cs="Times New Roman"/>
          <w:sz w:val="24"/>
          <w:szCs w:val="24"/>
          <w:lang w:val="en-GB"/>
        </w:rPr>
        <w:t xml:space="preserve">-Andersen, 1990). </w:t>
      </w:r>
      <w:r>
        <w:rPr>
          <w:rFonts w:cs="Times New Roman"/>
          <w:sz w:val="24"/>
          <w:szCs w:val="24"/>
          <w:lang w:val="en-GB"/>
        </w:rPr>
        <w:t xml:space="preserve">However, </w:t>
      </w:r>
      <w:r w:rsidRPr="00230C45">
        <w:rPr>
          <w:rFonts w:cs="Times New Roman"/>
          <w:sz w:val="24"/>
          <w:szCs w:val="24"/>
          <w:lang w:val="en-GB"/>
        </w:rPr>
        <w:t>it should be added that Scandinavian historians have pointed out that social differences were smaller in Scandinavia at the beginning of the twentieth century than they were in other European countries at that time (</w:t>
      </w:r>
      <w:proofErr w:type="spellStart"/>
      <w:r w:rsidRPr="00230C45">
        <w:rPr>
          <w:rFonts w:cs="Times New Roman"/>
          <w:sz w:val="24"/>
          <w:szCs w:val="24"/>
          <w:lang w:val="en-GB"/>
        </w:rPr>
        <w:t>Dølvig</w:t>
      </w:r>
      <w:proofErr w:type="spellEnd"/>
      <w:r w:rsidRPr="00230C45">
        <w:rPr>
          <w:rFonts w:cs="Times New Roman"/>
          <w:sz w:val="24"/>
          <w:szCs w:val="24"/>
          <w:lang w:val="en-GB"/>
        </w:rPr>
        <w:t xml:space="preserve">, 2013). </w:t>
      </w:r>
    </w:p>
    <w:p w:rsidR="009F791F" w:rsidRDefault="00D814E9" w:rsidP="00EF00C2">
      <w:pPr>
        <w:rPr>
          <w:rFonts w:cs="Times New Roman"/>
          <w:sz w:val="24"/>
          <w:szCs w:val="24"/>
          <w:lang w:val="en-US"/>
        </w:rPr>
      </w:pPr>
      <w:r>
        <w:rPr>
          <w:rFonts w:cs="Times New Roman"/>
          <w:sz w:val="24"/>
          <w:szCs w:val="24"/>
          <w:lang w:val="en-GB"/>
        </w:rPr>
        <w:t>I</w:t>
      </w:r>
      <w:r w:rsidR="00407461">
        <w:rPr>
          <w:rFonts w:cs="Times New Roman"/>
          <w:sz w:val="24"/>
          <w:szCs w:val="24"/>
          <w:lang w:val="en-GB"/>
        </w:rPr>
        <w:t>n</w:t>
      </w:r>
      <w:r>
        <w:rPr>
          <w:rFonts w:cs="Times New Roman"/>
          <w:sz w:val="24"/>
          <w:szCs w:val="24"/>
          <w:lang w:val="en-GB"/>
        </w:rPr>
        <w:t xml:space="preserve"> all three Scandinavian countries the hey-days of corporatism are between the 1950’s and the 1980’s. Since then </w:t>
      </w:r>
      <w:r w:rsidR="009F791F">
        <w:rPr>
          <w:rFonts w:cs="Times New Roman"/>
          <w:sz w:val="24"/>
          <w:szCs w:val="24"/>
          <w:lang w:val="en-GB"/>
        </w:rPr>
        <w:t xml:space="preserve">corporatism has according to several scholars been in decline, </w:t>
      </w:r>
      <w:r w:rsidR="009F791F">
        <w:rPr>
          <w:rFonts w:cs="Times New Roman"/>
          <w:sz w:val="24"/>
          <w:szCs w:val="24"/>
          <w:lang w:val="en-US"/>
        </w:rPr>
        <w:t xml:space="preserve">especially, when it comes to the labor market (Christiansen </w:t>
      </w:r>
      <w:proofErr w:type="gramStart"/>
      <w:r w:rsidR="009F791F">
        <w:rPr>
          <w:rFonts w:cs="Times New Roman"/>
          <w:sz w:val="24"/>
          <w:szCs w:val="24"/>
          <w:lang w:val="en-US"/>
        </w:rPr>
        <w:t>et.al.,</w:t>
      </w:r>
      <w:proofErr w:type="gramEnd"/>
      <w:r w:rsidR="009F791F">
        <w:rPr>
          <w:rFonts w:cs="Times New Roman"/>
          <w:sz w:val="24"/>
          <w:szCs w:val="24"/>
          <w:lang w:val="en-US"/>
        </w:rPr>
        <w:t xml:space="preserve"> 2010). However, as appears from Figure 3</w:t>
      </w:r>
      <w:r w:rsidR="00407461">
        <w:rPr>
          <w:rFonts w:cs="Times New Roman"/>
          <w:sz w:val="24"/>
          <w:szCs w:val="24"/>
          <w:lang w:val="en-US"/>
        </w:rPr>
        <w:t>,</w:t>
      </w:r>
      <w:r w:rsidR="009F791F">
        <w:rPr>
          <w:rFonts w:cs="Times New Roman"/>
          <w:sz w:val="24"/>
          <w:szCs w:val="24"/>
          <w:lang w:val="en-US"/>
        </w:rPr>
        <w:t xml:space="preserve"> social </w:t>
      </w:r>
      <w:r w:rsidR="008F230F">
        <w:rPr>
          <w:rFonts w:cs="Times New Roman"/>
          <w:sz w:val="24"/>
          <w:szCs w:val="24"/>
          <w:lang w:val="en-US"/>
        </w:rPr>
        <w:lastRenderedPageBreak/>
        <w:t xml:space="preserve">trust has continued </w:t>
      </w:r>
      <w:r w:rsidR="009F791F">
        <w:rPr>
          <w:rFonts w:cs="Times New Roman"/>
          <w:sz w:val="24"/>
          <w:szCs w:val="24"/>
          <w:lang w:val="en-US"/>
        </w:rPr>
        <w:t xml:space="preserve">to </w:t>
      </w:r>
      <w:r w:rsidR="008F230F">
        <w:rPr>
          <w:rFonts w:cs="Times New Roman"/>
          <w:sz w:val="24"/>
          <w:szCs w:val="24"/>
          <w:lang w:val="en-US"/>
        </w:rPr>
        <w:t>rise in Scandinavi</w:t>
      </w:r>
      <w:r w:rsidR="009F791F">
        <w:rPr>
          <w:rFonts w:cs="Times New Roman"/>
          <w:sz w:val="24"/>
          <w:szCs w:val="24"/>
          <w:lang w:val="en-US"/>
        </w:rPr>
        <w:t>a, and the gap between the Scandinavian countries and the other western countries, except the Netherland</w:t>
      </w:r>
      <w:r w:rsidR="00407461">
        <w:rPr>
          <w:rFonts w:cs="Times New Roman"/>
          <w:sz w:val="24"/>
          <w:szCs w:val="24"/>
          <w:lang w:val="en-US"/>
        </w:rPr>
        <w:t>s</w:t>
      </w:r>
      <w:r w:rsidR="009F791F">
        <w:rPr>
          <w:rFonts w:cs="Times New Roman"/>
          <w:sz w:val="24"/>
          <w:szCs w:val="24"/>
          <w:lang w:val="en-US"/>
        </w:rPr>
        <w:t>, has even been greater</w:t>
      </w:r>
      <w:r w:rsidR="008F230F">
        <w:rPr>
          <w:rFonts w:cs="Times New Roman"/>
          <w:sz w:val="24"/>
          <w:szCs w:val="24"/>
          <w:lang w:val="en-US"/>
        </w:rPr>
        <w:t xml:space="preserve">. </w:t>
      </w:r>
      <w:r w:rsidR="009F791F">
        <w:rPr>
          <w:rFonts w:cs="Times New Roman"/>
          <w:sz w:val="24"/>
          <w:szCs w:val="24"/>
          <w:lang w:val="en-US"/>
        </w:rPr>
        <w:t xml:space="preserve">How do we explain this apparent paradox? </w:t>
      </w:r>
    </w:p>
    <w:p w:rsidR="000C300D" w:rsidRPr="000C300D" w:rsidRDefault="000C300D" w:rsidP="000C300D">
      <w:pPr>
        <w:rPr>
          <w:rFonts w:cs="Times New Roman"/>
          <w:sz w:val="24"/>
          <w:szCs w:val="24"/>
          <w:lang w:val="en-GB"/>
        </w:rPr>
      </w:pPr>
      <w:r w:rsidRPr="006723C5">
        <w:rPr>
          <w:rFonts w:cs="Times New Roman"/>
          <w:i/>
          <w:iCs/>
          <w:sz w:val="24"/>
          <w:szCs w:val="24"/>
          <w:lang w:val="en-GB"/>
        </w:rPr>
        <w:t>First</w:t>
      </w:r>
      <w:r w:rsidRPr="000C300D">
        <w:rPr>
          <w:rFonts w:cs="Times New Roman"/>
          <w:sz w:val="24"/>
          <w:szCs w:val="24"/>
          <w:lang w:val="en-GB"/>
        </w:rPr>
        <w:t xml:space="preserve">, </w:t>
      </w:r>
      <w:r w:rsidR="009F791F">
        <w:rPr>
          <w:rFonts w:cs="Times New Roman"/>
          <w:sz w:val="24"/>
          <w:szCs w:val="24"/>
          <w:lang w:val="en-GB"/>
        </w:rPr>
        <w:t xml:space="preserve">as mentioned above, </w:t>
      </w:r>
      <w:r w:rsidRPr="000C300D">
        <w:rPr>
          <w:rFonts w:cs="Times New Roman"/>
          <w:sz w:val="24"/>
          <w:szCs w:val="24"/>
          <w:lang w:val="en-GB"/>
        </w:rPr>
        <w:t>corporatism is not the only determinant of trust</w:t>
      </w:r>
      <w:r w:rsidR="00EC0A6F">
        <w:rPr>
          <w:rFonts w:cs="Times New Roman"/>
          <w:sz w:val="24"/>
          <w:szCs w:val="24"/>
          <w:lang w:val="en-GB"/>
        </w:rPr>
        <w:t xml:space="preserve">. </w:t>
      </w:r>
      <w:r w:rsidR="006723C5" w:rsidRPr="006723C5">
        <w:rPr>
          <w:rFonts w:cs="Times New Roman"/>
          <w:i/>
          <w:sz w:val="24"/>
          <w:szCs w:val="24"/>
          <w:lang w:val="en-GB"/>
        </w:rPr>
        <w:t>Secondly</w:t>
      </w:r>
      <w:r w:rsidR="006723C5">
        <w:rPr>
          <w:rFonts w:cs="Times New Roman"/>
          <w:sz w:val="24"/>
          <w:szCs w:val="24"/>
          <w:lang w:val="en-GB"/>
        </w:rPr>
        <w:t xml:space="preserve">, </w:t>
      </w:r>
      <w:r w:rsidRPr="000C300D">
        <w:rPr>
          <w:rFonts w:cs="Times New Roman"/>
          <w:sz w:val="24"/>
          <w:szCs w:val="24"/>
          <w:lang w:val="en-GB"/>
        </w:rPr>
        <w:t>though there are signs that corporatism has weakened at the central level, Scandinavian countries are still at the top in international comparisons ranking countries based on their level of corporatism (</w:t>
      </w:r>
      <w:proofErr w:type="spellStart"/>
      <w:r w:rsidRPr="000C300D">
        <w:rPr>
          <w:rFonts w:cs="Times New Roman"/>
          <w:sz w:val="24"/>
          <w:szCs w:val="24"/>
          <w:lang w:val="en-GB"/>
        </w:rPr>
        <w:t>Lijphart</w:t>
      </w:r>
      <w:proofErr w:type="spellEnd"/>
      <w:r w:rsidRPr="000C300D">
        <w:rPr>
          <w:rFonts w:cs="Times New Roman"/>
          <w:sz w:val="24"/>
          <w:szCs w:val="24"/>
          <w:lang w:val="en-GB"/>
        </w:rPr>
        <w:t xml:space="preserve">, 2012). </w:t>
      </w:r>
      <w:r w:rsidR="00EC0A6F" w:rsidRPr="00EC0A6F">
        <w:rPr>
          <w:rFonts w:cs="Times New Roman"/>
          <w:i/>
          <w:sz w:val="24"/>
          <w:szCs w:val="24"/>
          <w:lang w:val="en-GB"/>
        </w:rPr>
        <w:t>Finally</w:t>
      </w:r>
      <w:r w:rsidR="00EC0A6F">
        <w:rPr>
          <w:rFonts w:cs="Times New Roman"/>
          <w:sz w:val="24"/>
          <w:szCs w:val="24"/>
          <w:lang w:val="en-GB"/>
        </w:rPr>
        <w:t xml:space="preserve">, </w:t>
      </w:r>
      <w:r w:rsidRPr="000C300D">
        <w:rPr>
          <w:rFonts w:cs="Times New Roman"/>
          <w:sz w:val="24"/>
          <w:szCs w:val="24"/>
          <w:lang w:val="en-GB"/>
        </w:rPr>
        <w:t>although some of the traditional elements of corporatism have been abandoned, particularly the representation of trade union</w:t>
      </w:r>
      <w:r w:rsidRPr="000C300D" w:rsidDel="004A7FB6">
        <w:rPr>
          <w:rFonts w:cs="Times New Roman"/>
          <w:sz w:val="24"/>
          <w:szCs w:val="24"/>
          <w:lang w:val="en-GB"/>
        </w:rPr>
        <w:t>s</w:t>
      </w:r>
      <w:r w:rsidRPr="000C300D">
        <w:rPr>
          <w:rFonts w:cs="Times New Roman"/>
          <w:sz w:val="24"/>
          <w:szCs w:val="24"/>
          <w:lang w:val="en-GB"/>
        </w:rPr>
        <w:t xml:space="preserve"> and employer federations in law-preparing committees, formalized cooperation between groups and between groups and the state has not diminished. In Denmark, for example, a broader range of organizations are now consulted and involved in corporative arrangements at the state level (Christiansen &amp; </w:t>
      </w:r>
      <w:proofErr w:type="spellStart"/>
      <w:r w:rsidRPr="000C300D">
        <w:rPr>
          <w:rFonts w:cs="Times New Roman"/>
          <w:sz w:val="24"/>
          <w:szCs w:val="24"/>
          <w:lang w:val="en-GB"/>
        </w:rPr>
        <w:t>Nørgaard</w:t>
      </w:r>
      <w:proofErr w:type="spellEnd"/>
      <w:r w:rsidRPr="000C300D">
        <w:rPr>
          <w:rFonts w:cs="Times New Roman"/>
          <w:sz w:val="24"/>
          <w:szCs w:val="24"/>
          <w:lang w:val="en-GB"/>
        </w:rPr>
        <w:t>, 2003). In addition, there has been strong growth in the involvement of organizations in public decision-making and implementation at the local level (</w:t>
      </w:r>
      <w:proofErr w:type="spellStart"/>
      <w:r w:rsidRPr="000C300D">
        <w:rPr>
          <w:rFonts w:cs="Times New Roman"/>
          <w:sz w:val="24"/>
          <w:szCs w:val="24"/>
          <w:lang w:val="en-GB"/>
        </w:rPr>
        <w:t>Torpe</w:t>
      </w:r>
      <w:proofErr w:type="spellEnd"/>
      <w:r w:rsidRPr="000C300D">
        <w:rPr>
          <w:rFonts w:cs="Times New Roman"/>
          <w:sz w:val="24"/>
          <w:szCs w:val="24"/>
          <w:lang w:val="en-GB"/>
        </w:rPr>
        <w:t xml:space="preserve">, 2003). In the 1970s only a small number of Danish municipalities had formalized contacts with associations. Today municipalities are obliged by law to work </w:t>
      </w:r>
      <w:r w:rsidRPr="000C300D" w:rsidDel="004A7FB6">
        <w:rPr>
          <w:rFonts w:cs="Times New Roman"/>
          <w:sz w:val="24"/>
          <w:szCs w:val="24"/>
          <w:lang w:val="en-GB"/>
        </w:rPr>
        <w:t>cooperat</w:t>
      </w:r>
      <w:r w:rsidRPr="000C300D">
        <w:rPr>
          <w:rFonts w:cs="Times New Roman"/>
          <w:sz w:val="24"/>
          <w:szCs w:val="24"/>
          <w:lang w:val="en-GB"/>
        </w:rPr>
        <w:t>iv</w:t>
      </w:r>
      <w:r w:rsidRPr="000C300D" w:rsidDel="004A7FB6">
        <w:rPr>
          <w:rFonts w:cs="Times New Roman"/>
          <w:sz w:val="24"/>
          <w:szCs w:val="24"/>
          <w:lang w:val="en-GB"/>
        </w:rPr>
        <w:t>e</w:t>
      </w:r>
      <w:r w:rsidRPr="000C300D">
        <w:rPr>
          <w:rFonts w:cs="Times New Roman"/>
          <w:sz w:val="24"/>
          <w:szCs w:val="24"/>
          <w:lang w:val="en-GB"/>
        </w:rPr>
        <w:t>ly with associations active in areas of social life. Furthermore, municipalities have voluntarily worked with associations in other areas such as employment, health, sport, culture, and integration. In Denmark and in Sweden as well, a growing part of the welfare state is administered at the local level. Presumably, this is an important reason for the growth in local corporatism (</w:t>
      </w:r>
      <w:proofErr w:type="spellStart"/>
      <w:r w:rsidRPr="000C300D">
        <w:rPr>
          <w:rFonts w:cs="Times New Roman"/>
          <w:sz w:val="24"/>
          <w:szCs w:val="24"/>
          <w:lang w:val="en-GB"/>
        </w:rPr>
        <w:t>Öberg</w:t>
      </w:r>
      <w:proofErr w:type="spellEnd"/>
      <w:r w:rsidRPr="000C300D">
        <w:rPr>
          <w:rFonts w:cs="Times New Roman"/>
          <w:sz w:val="24"/>
          <w:szCs w:val="24"/>
          <w:lang w:val="en-GB"/>
        </w:rPr>
        <w:t xml:space="preserve"> &amp; </w:t>
      </w:r>
      <w:proofErr w:type="spellStart"/>
      <w:r w:rsidRPr="000C300D">
        <w:rPr>
          <w:rFonts w:cs="Times New Roman"/>
          <w:sz w:val="24"/>
          <w:szCs w:val="24"/>
          <w:lang w:val="en-GB"/>
        </w:rPr>
        <w:t>Svensson</w:t>
      </w:r>
      <w:proofErr w:type="spellEnd"/>
      <w:r w:rsidRPr="000C300D">
        <w:rPr>
          <w:rFonts w:cs="Times New Roman"/>
          <w:sz w:val="24"/>
          <w:szCs w:val="24"/>
          <w:lang w:val="en-GB"/>
        </w:rPr>
        <w:t xml:space="preserve">, 2012). </w:t>
      </w:r>
    </w:p>
    <w:p w:rsidR="00DC2BA8" w:rsidRDefault="006723C5" w:rsidP="006723C5">
      <w:pPr>
        <w:rPr>
          <w:rFonts w:cs="Times New Roman"/>
          <w:sz w:val="24"/>
          <w:szCs w:val="24"/>
          <w:lang w:val="en-GB"/>
        </w:rPr>
      </w:pPr>
      <w:r>
        <w:rPr>
          <w:rFonts w:cs="Times New Roman"/>
          <w:sz w:val="24"/>
          <w:szCs w:val="24"/>
          <w:lang w:val="en-GB"/>
        </w:rPr>
        <w:t xml:space="preserve">Overall, both corporatist structures and the universal welfare states and the resulting equality seem to be powerful explanations of the high level of social trust in the Scandinavian countries. They created on the one hand a conflict partnership and on the other hand a sense of </w:t>
      </w:r>
      <w:r w:rsidR="00DE2769">
        <w:rPr>
          <w:rFonts w:cs="Times New Roman"/>
          <w:sz w:val="24"/>
          <w:szCs w:val="24"/>
          <w:lang w:val="en-GB"/>
        </w:rPr>
        <w:t xml:space="preserve">community that stimulated the perception of others as trustworthy. Perhaps </w:t>
      </w:r>
      <w:r w:rsidR="00FB6794">
        <w:rPr>
          <w:rFonts w:cs="Times New Roman"/>
          <w:sz w:val="24"/>
          <w:szCs w:val="24"/>
          <w:lang w:val="en-GB"/>
        </w:rPr>
        <w:t xml:space="preserve">the combination of the two </w:t>
      </w:r>
      <w:r w:rsidR="00DE2769">
        <w:rPr>
          <w:rFonts w:cs="Times New Roman"/>
          <w:sz w:val="24"/>
          <w:szCs w:val="24"/>
          <w:lang w:val="en-GB"/>
        </w:rPr>
        <w:t xml:space="preserve">best </w:t>
      </w:r>
      <w:r w:rsidR="00FB6794">
        <w:rPr>
          <w:rFonts w:cs="Times New Roman"/>
          <w:sz w:val="24"/>
          <w:szCs w:val="24"/>
          <w:lang w:val="en-GB"/>
        </w:rPr>
        <w:t xml:space="preserve">can </w:t>
      </w:r>
      <w:r w:rsidR="00DE2769">
        <w:rPr>
          <w:rFonts w:cs="Times New Roman"/>
          <w:sz w:val="24"/>
          <w:szCs w:val="24"/>
          <w:lang w:val="en-GB"/>
        </w:rPr>
        <w:t xml:space="preserve">be described as </w:t>
      </w:r>
      <w:r w:rsidR="00407461">
        <w:rPr>
          <w:rFonts w:cs="Times New Roman"/>
          <w:sz w:val="24"/>
          <w:szCs w:val="24"/>
          <w:lang w:val="en-GB"/>
        </w:rPr>
        <w:t xml:space="preserve">feeling of living in a </w:t>
      </w:r>
      <w:r w:rsidR="00DE2769">
        <w:rPr>
          <w:rFonts w:cs="Times New Roman"/>
          <w:sz w:val="24"/>
          <w:szCs w:val="24"/>
          <w:lang w:val="en-GB"/>
        </w:rPr>
        <w:t xml:space="preserve">middleclass </w:t>
      </w:r>
      <w:r w:rsidR="00407461">
        <w:rPr>
          <w:rFonts w:cs="Times New Roman"/>
          <w:sz w:val="24"/>
          <w:szCs w:val="24"/>
          <w:lang w:val="en-GB"/>
        </w:rPr>
        <w:t xml:space="preserve">society </w:t>
      </w:r>
      <w:r w:rsidR="00FB6794">
        <w:rPr>
          <w:rFonts w:cs="Times New Roman"/>
          <w:sz w:val="24"/>
          <w:szCs w:val="24"/>
          <w:lang w:val="en-GB"/>
        </w:rPr>
        <w:t>with most people in the middle</w:t>
      </w:r>
      <w:r w:rsidR="00DE2769">
        <w:rPr>
          <w:rFonts w:cs="Times New Roman"/>
          <w:sz w:val="24"/>
          <w:szCs w:val="24"/>
          <w:lang w:val="en-GB"/>
        </w:rPr>
        <w:t xml:space="preserve">. </w:t>
      </w:r>
      <w:r w:rsidR="00FB6794">
        <w:rPr>
          <w:rFonts w:cs="Times New Roman"/>
          <w:sz w:val="24"/>
          <w:szCs w:val="24"/>
          <w:lang w:val="en-GB"/>
        </w:rPr>
        <w:t xml:space="preserve">We would therefore expect a strong relationship among nations between </w:t>
      </w:r>
      <w:r w:rsidR="00DE2769">
        <w:rPr>
          <w:rFonts w:cs="Times New Roman"/>
          <w:sz w:val="24"/>
          <w:szCs w:val="24"/>
          <w:lang w:val="en-GB"/>
        </w:rPr>
        <w:t xml:space="preserve">on the one hand </w:t>
      </w:r>
      <w:r w:rsidR="0073660D">
        <w:rPr>
          <w:rFonts w:cs="Times New Roman"/>
          <w:sz w:val="24"/>
          <w:szCs w:val="24"/>
          <w:lang w:val="en-GB"/>
        </w:rPr>
        <w:t xml:space="preserve">the percentage in each country indicating that they live in a society with most people in the </w:t>
      </w:r>
      <w:r w:rsidR="00DE2769">
        <w:rPr>
          <w:rFonts w:cs="Times New Roman"/>
          <w:sz w:val="24"/>
          <w:szCs w:val="24"/>
          <w:lang w:val="en-GB"/>
        </w:rPr>
        <w:t>middle</w:t>
      </w:r>
      <w:r w:rsidR="004A2A45">
        <w:rPr>
          <w:rStyle w:val="FootnoteReference"/>
          <w:rFonts w:cs="Times New Roman"/>
          <w:sz w:val="24"/>
          <w:szCs w:val="24"/>
          <w:lang w:val="en-GB"/>
        </w:rPr>
        <w:footnoteReference w:id="1"/>
      </w:r>
      <w:r w:rsidR="00DE2769">
        <w:rPr>
          <w:rFonts w:cs="Times New Roman"/>
          <w:sz w:val="24"/>
          <w:szCs w:val="24"/>
          <w:lang w:val="en-GB"/>
        </w:rPr>
        <w:t xml:space="preserve"> and trust on the other.</w:t>
      </w:r>
      <w:r w:rsidR="00FB6794">
        <w:rPr>
          <w:rFonts w:cs="Times New Roman"/>
          <w:sz w:val="24"/>
          <w:szCs w:val="24"/>
          <w:lang w:val="en-GB"/>
        </w:rPr>
        <w:t xml:space="preserve"> </w:t>
      </w:r>
      <w:r w:rsidR="009173DB">
        <w:rPr>
          <w:rFonts w:cs="Times New Roman"/>
          <w:sz w:val="24"/>
          <w:szCs w:val="24"/>
          <w:lang w:val="en-GB"/>
        </w:rPr>
        <w:t>As shown in Figure 4 the expectation is met.</w:t>
      </w:r>
      <w:r w:rsidR="00DE2769">
        <w:rPr>
          <w:rFonts w:cs="Times New Roman"/>
          <w:sz w:val="24"/>
          <w:szCs w:val="24"/>
          <w:lang w:val="en-GB"/>
        </w:rPr>
        <w:t xml:space="preserve">  </w:t>
      </w:r>
    </w:p>
    <w:p w:rsidR="0073660D" w:rsidRDefault="006723C5" w:rsidP="006723C5">
      <w:pPr>
        <w:rPr>
          <w:rFonts w:cs="Times New Roman"/>
          <w:sz w:val="24"/>
          <w:szCs w:val="24"/>
          <w:lang w:val="en-GB"/>
        </w:rPr>
      </w:pPr>
      <w:r>
        <w:rPr>
          <w:rFonts w:cs="Times New Roman"/>
          <w:sz w:val="24"/>
          <w:szCs w:val="24"/>
          <w:lang w:val="en-GB"/>
        </w:rPr>
        <w:t xml:space="preserve"> </w:t>
      </w:r>
    </w:p>
    <w:p w:rsidR="00803136" w:rsidRDefault="00803136">
      <w:pPr>
        <w:rPr>
          <w:rFonts w:cs="Times New Roman"/>
          <w:b/>
          <w:sz w:val="24"/>
          <w:szCs w:val="24"/>
          <w:lang w:val="en-GB"/>
        </w:rPr>
      </w:pPr>
      <w:r>
        <w:rPr>
          <w:rFonts w:cs="Times New Roman"/>
          <w:b/>
          <w:sz w:val="24"/>
          <w:szCs w:val="24"/>
          <w:lang w:val="en-GB"/>
        </w:rPr>
        <w:br w:type="page"/>
      </w:r>
    </w:p>
    <w:p w:rsidR="00363968" w:rsidRPr="0073660D" w:rsidRDefault="00363968" w:rsidP="006723C5">
      <w:pPr>
        <w:rPr>
          <w:rFonts w:cs="Times New Roman"/>
          <w:b/>
          <w:sz w:val="24"/>
          <w:szCs w:val="24"/>
          <w:lang w:val="en-GB"/>
        </w:rPr>
      </w:pPr>
      <w:proofErr w:type="gramStart"/>
      <w:r w:rsidRPr="0073660D">
        <w:rPr>
          <w:rFonts w:cs="Times New Roman"/>
          <w:b/>
          <w:sz w:val="24"/>
          <w:szCs w:val="24"/>
          <w:lang w:val="en-GB"/>
        </w:rPr>
        <w:lastRenderedPageBreak/>
        <w:t xml:space="preserve">Figure </w:t>
      </w:r>
      <w:r w:rsidR="0073660D" w:rsidRPr="0073660D">
        <w:rPr>
          <w:rFonts w:cs="Times New Roman"/>
          <w:b/>
          <w:sz w:val="24"/>
          <w:szCs w:val="24"/>
          <w:lang w:val="en-GB"/>
        </w:rPr>
        <w:t>4.</w:t>
      </w:r>
      <w:proofErr w:type="gramEnd"/>
      <w:r w:rsidR="0073660D" w:rsidRPr="0073660D">
        <w:rPr>
          <w:rFonts w:cs="Times New Roman"/>
          <w:b/>
          <w:sz w:val="24"/>
          <w:szCs w:val="24"/>
          <w:lang w:val="en-GB"/>
        </w:rPr>
        <w:t xml:space="preserve"> </w:t>
      </w:r>
      <w:proofErr w:type="gramStart"/>
      <w:r w:rsidR="0073660D" w:rsidRPr="0073660D">
        <w:rPr>
          <w:rFonts w:cs="Times New Roman"/>
          <w:b/>
          <w:sz w:val="24"/>
          <w:szCs w:val="24"/>
          <w:lang w:val="en-GB"/>
        </w:rPr>
        <w:t>Trust and the percentage saying the live “in a society with most in the middle”.</w:t>
      </w:r>
      <w:proofErr w:type="gramEnd"/>
      <w:r w:rsidR="0073660D">
        <w:rPr>
          <w:rFonts w:cs="Times New Roman"/>
          <w:b/>
          <w:sz w:val="24"/>
          <w:szCs w:val="24"/>
          <w:lang w:val="en-GB"/>
        </w:rPr>
        <w:t xml:space="preserve"> </w:t>
      </w:r>
      <w:proofErr w:type="gramStart"/>
      <w:r w:rsidR="0073660D">
        <w:rPr>
          <w:rFonts w:cs="Times New Roman"/>
          <w:b/>
          <w:sz w:val="24"/>
          <w:szCs w:val="24"/>
          <w:lang w:val="en-GB"/>
        </w:rPr>
        <w:t>Western societies.</w:t>
      </w:r>
      <w:proofErr w:type="gramEnd"/>
      <w:r w:rsidR="0073660D" w:rsidRPr="0073660D">
        <w:rPr>
          <w:rFonts w:cs="Times New Roman"/>
          <w:b/>
          <w:sz w:val="24"/>
          <w:szCs w:val="24"/>
          <w:lang w:val="en-GB"/>
        </w:rPr>
        <w:t xml:space="preserve"> </w:t>
      </w:r>
    </w:p>
    <w:p w:rsidR="006723C5" w:rsidRDefault="00DE2769" w:rsidP="006723C5">
      <w:pPr>
        <w:rPr>
          <w:rFonts w:cs="Times New Roman"/>
          <w:sz w:val="24"/>
          <w:szCs w:val="24"/>
          <w:lang w:val="en-GB"/>
        </w:rPr>
      </w:pPr>
      <w:r w:rsidRPr="00DE2769">
        <w:rPr>
          <w:rFonts w:cs="Times New Roman"/>
          <w:noProof/>
          <w:sz w:val="24"/>
          <w:szCs w:val="24"/>
          <w:lang w:eastAsia="da-DK"/>
        </w:rPr>
        <w:drawing>
          <wp:inline distT="0" distB="0" distL="0" distR="0" wp14:anchorId="38BE8894" wp14:editId="008A66D8">
            <wp:extent cx="5173980" cy="400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73980" cy="4008120"/>
                    </a:xfrm>
                    <a:prstGeom prst="rect">
                      <a:avLst/>
                    </a:prstGeom>
                  </pic:spPr>
                </pic:pic>
              </a:graphicData>
            </a:graphic>
          </wp:inline>
        </w:drawing>
      </w:r>
    </w:p>
    <w:p w:rsidR="00DE2769" w:rsidRPr="00F20756" w:rsidRDefault="00F20756" w:rsidP="006723C5">
      <w:pPr>
        <w:rPr>
          <w:rFonts w:cs="Times New Roman"/>
          <w:lang w:val="en-GB"/>
        </w:rPr>
      </w:pPr>
      <w:r w:rsidRPr="00F20756">
        <w:rPr>
          <w:rFonts w:cs="Times New Roman"/>
          <w:lang w:val="en-GB"/>
        </w:rPr>
        <w:t xml:space="preserve">Sources: International social Survey Programme (2009), World Values Survey, 2005-08, European Values Study 2006-08. </w:t>
      </w:r>
    </w:p>
    <w:p w:rsidR="00F12F04" w:rsidRDefault="00F12F04" w:rsidP="006723C5">
      <w:pPr>
        <w:rPr>
          <w:rFonts w:cs="Times New Roman"/>
          <w:sz w:val="24"/>
          <w:szCs w:val="24"/>
          <w:lang w:val="en-GB"/>
        </w:rPr>
      </w:pPr>
      <w:r>
        <w:rPr>
          <w:rFonts w:cs="Times New Roman"/>
          <w:sz w:val="24"/>
          <w:szCs w:val="24"/>
          <w:lang w:val="en-GB"/>
        </w:rPr>
        <w:t>The standardized regression coefficient is 0</w:t>
      </w:r>
      <w:proofErr w:type="gramStart"/>
      <w:r>
        <w:rPr>
          <w:rFonts w:cs="Times New Roman"/>
          <w:sz w:val="24"/>
          <w:szCs w:val="24"/>
          <w:lang w:val="en-GB"/>
        </w:rPr>
        <w:t>,82</w:t>
      </w:r>
      <w:proofErr w:type="gramEnd"/>
      <w:r>
        <w:rPr>
          <w:rFonts w:cs="Times New Roman"/>
          <w:sz w:val="24"/>
          <w:szCs w:val="24"/>
          <w:lang w:val="en-GB"/>
        </w:rPr>
        <w:t xml:space="preserve"> indicating a strong relationship. </w:t>
      </w:r>
      <w:r w:rsidR="00EC0A6F">
        <w:rPr>
          <w:rFonts w:cs="Times New Roman"/>
          <w:sz w:val="24"/>
          <w:szCs w:val="24"/>
          <w:lang w:val="en-GB"/>
        </w:rPr>
        <w:t xml:space="preserve">As </w:t>
      </w:r>
      <w:r w:rsidR="00407461">
        <w:rPr>
          <w:rFonts w:cs="Times New Roman"/>
          <w:sz w:val="24"/>
          <w:szCs w:val="24"/>
          <w:lang w:val="en-GB"/>
        </w:rPr>
        <w:t>one</w:t>
      </w:r>
      <w:r w:rsidR="00EC0A6F" w:rsidRPr="00EC0A6F">
        <w:rPr>
          <w:rFonts w:cs="Times New Roman"/>
          <w:sz w:val="24"/>
          <w:szCs w:val="24"/>
          <w:lang w:val="en-GB"/>
        </w:rPr>
        <w:t xml:space="preserve"> can see a smaller proportion of people in Sweden</w:t>
      </w:r>
      <w:r w:rsidR="00407461">
        <w:rPr>
          <w:rFonts w:cs="Times New Roman"/>
          <w:sz w:val="24"/>
          <w:szCs w:val="24"/>
          <w:lang w:val="en-GB"/>
        </w:rPr>
        <w:t xml:space="preserve"> think they live in </w:t>
      </w:r>
      <w:r w:rsidR="00EC0A6F" w:rsidRPr="00EC0A6F">
        <w:rPr>
          <w:rFonts w:cs="Times New Roman"/>
          <w:sz w:val="24"/>
          <w:szCs w:val="24"/>
          <w:lang w:val="en-GB"/>
        </w:rPr>
        <w:t>a middle-class society than in Norway and Denmark.</w:t>
      </w:r>
      <w:r w:rsidR="005A71ED">
        <w:rPr>
          <w:rFonts w:cs="Times New Roman"/>
          <w:sz w:val="24"/>
          <w:szCs w:val="24"/>
          <w:lang w:val="en-GB"/>
        </w:rPr>
        <w:t xml:space="preserve"> </w:t>
      </w:r>
      <w:r w:rsidR="000237B0">
        <w:rPr>
          <w:rFonts w:cs="Times New Roman"/>
          <w:sz w:val="24"/>
          <w:szCs w:val="24"/>
          <w:lang w:val="en-GB"/>
        </w:rPr>
        <w:t xml:space="preserve">An obvious explanation </w:t>
      </w:r>
      <w:r w:rsidR="00407461">
        <w:rPr>
          <w:rFonts w:cs="Times New Roman"/>
          <w:sz w:val="24"/>
          <w:szCs w:val="24"/>
          <w:lang w:val="en-GB"/>
        </w:rPr>
        <w:t xml:space="preserve">is </w:t>
      </w:r>
      <w:r w:rsidR="000237B0">
        <w:rPr>
          <w:rFonts w:cs="Times New Roman"/>
          <w:sz w:val="24"/>
          <w:szCs w:val="24"/>
          <w:lang w:val="en-GB"/>
        </w:rPr>
        <w:t>that income inequality has grown in Sweden</w:t>
      </w:r>
      <w:r w:rsidR="00EC0A6F">
        <w:rPr>
          <w:rFonts w:cs="Times New Roman"/>
          <w:sz w:val="24"/>
          <w:szCs w:val="24"/>
          <w:lang w:val="en-GB"/>
        </w:rPr>
        <w:t xml:space="preserve">. This </w:t>
      </w:r>
      <w:r w:rsidR="000237B0">
        <w:rPr>
          <w:rFonts w:cs="Times New Roman"/>
          <w:sz w:val="24"/>
          <w:szCs w:val="24"/>
          <w:lang w:val="en-GB"/>
        </w:rPr>
        <w:t>is</w:t>
      </w:r>
      <w:r w:rsidR="00EC0A6F">
        <w:rPr>
          <w:rFonts w:cs="Times New Roman"/>
          <w:sz w:val="24"/>
          <w:szCs w:val="24"/>
          <w:lang w:val="en-GB"/>
        </w:rPr>
        <w:t xml:space="preserve">, however, also the </w:t>
      </w:r>
      <w:r w:rsidR="000237B0">
        <w:rPr>
          <w:rFonts w:cs="Times New Roman"/>
          <w:sz w:val="24"/>
          <w:szCs w:val="24"/>
          <w:lang w:val="en-GB"/>
        </w:rPr>
        <w:t>case in Denmark</w:t>
      </w:r>
      <w:r w:rsidR="00EC0A6F">
        <w:rPr>
          <w:rFonts w:cs="Times New Roman"/>
          <w:sz w:val="24"/>
          <w:szCs w:val="24"/>
          <w:lang w:val="en-GB"/>
        </w:rPr>
        <w:t xml:space="preserve"> and Norway</w:t>
      </w:r>
      <w:r w:rsidR="000237B0">
        <w:rPr>
          <w:rFonts w:cs="Times New Roman"/>
          <w:sz w:val="24"/>
          <w:szCs w:val="24"/>
          <w:lang w:val="en-GB"/>
        </w:rPr>
        <w:t xml:space="preserve">. </w:t>
      </w:r>
      <w:r w:rsidR="00EC0A6F">
        <w:rPr>
          <w:rFonts w:cs="Times New Roman"/>
          <w:sz w:val="24"/>
          <w:szCs w:val="24"/>
          <w:lang w:val="en-GB"/>
        </w:rPr>
        <w:t>But, the</w:t>
      </w:r>
      <w:r w:rsidR="000237B0">
        <w:rPr>
          <w:rFonts w:cs="Times New Roman"/>
          <w:sz w:val="24"/>
          <w:szCs w:val="24"/>
          <w:lang w:val="en-GB"/>
        </w:rPr>
        <w:t xml:space="preserve"> Swedes seem to be more dissatisfied with the existing distribution of income than </w:t>
      </w:r>
      <w:r w:rsidR="00EC0A6F">
        <w:rPr>
          <w:rFonts w:cs="Times New Roman"/>
          <w:sz w:val="24"/>
          <w:szCs w:val="24"/>
          <w:lang w:val="en-GB"/>
        </w:rPr>
        <w:t xml:space="preserve">the </w:t>
      </w:r>
      <w:r w:rsidR="000237B0">
        <w:rPr>
          <w:rFonts w:cs="Times New Roman"/>
          <w:sz w:val="24"/>
          <w:szCs w:val="24"/>
          <w:lang w:val="en-GB"/>
        </w:rPr>
        <w:t>Danes (</w:t>
      </w:r>
      <w:proofErr w:type="spellStart"/>
      <w:r w:rsidR="000237B0">
        <w:rPr>
          <w:rFonts w:cs="Times New Roman"/>
          <w:sz w:val="24"/>
          <w:szCs w:val="24"/>
          <w:lang w:val="en-GB"/>
        </w:rPr>
        <w:t>Lolle</w:t>
      </w:r>
      <w:proofErr w:type="spellEnd"/>
      <w:r w:rsidR="000237B0">
        <w:rPr>
          <w:rFonts w:cs="Times New Roman"/>
          <w:sz w:val="24"/>
          <w:szCs w:val="24"/>
          <w:lang w:val="en-GB"/>
        </w:rPr>
        <w:t xml:space="preserve"> &amp; </w:t>
      </w:r>
      <w:proofErr w:type="spellStart"/>
      <w:r w:rsidR="000237B0">
        <w:rPr>
          <w:rFonts w:cs="Times New Roman"/>
          <w:sz w:val="24"/>
          <w:szCs w:val="24"/>
          <w:lang w:val="en-GB"/>
        </w:rPr>
        <w:t>Torpe</w:t>
      </w:r>
      <w:proofErr w:type="spellEnd"/>
      <w:r w:rsidR="000237B0">
        <w:rPr>
          <w:rFonts w:cs="Times New Roman"/>
          <w:sz w:val="24"/>
          <w:szCs w:val="24"/>
          <w:lang w:val="en-GB"/>
        </w:rPr>
        <w:t xml:space="preserve">, 2010). </w:t>
      </w:r>
      <w:r w:rsidR="00EC0A6F">
        <w:rPr>
          <w:rFonts w:cs="Times New Roman"/>
          <w:sz w:val="24"/>
          <w:szCs w:val="24"/>
          <w:lang w:val="en-GB"/>
        </w:rPr>
        <w:t xml:space="preserve">Furthermore, the </w:t>
      </w:r>
      <w:r w:rsidR="000237B0">
        <w:rPr>
          <w:rFonts w:cs="Times New Roman"/>
          <w:sz w:val="24"/>
          <w:szCs w:val="24"/>
          <w:lang w:val="en-GB"/>
        </w:rPr>
        <w:t>difference may reflect that institutions in Sweden always ha</w:t>
      </w:r>
      <w:r w:rsidR="009173DB">
        <w:rPr>
          <w:rFonts w:cs="Times New Roman"/>
          <w:sz w:val="24"/>
          <w:szCs w:val="24"/>
          <w:lang w:val="en-GB"/>
        </w:rPr>
        <w:t xml:space="preserve">ve had </w:t>
      </w:r>
      <w:r w:rsidR="000237B0">
        <w:rPr>
          <w:rFonts w:cs="Times New Roman"/>
          <w:sz w:val="24"/>
          <w:szCs w:val="24"/>
          <w:lang w:val="en-GB"/>
        </w:rPr>
        <w:t xml:space="preserve">a more hierarchical character than in Norway and Denmark.    </w:t>
      </w:r>
      <w:r w:rsidR="000452C9">
        <w:rPr>
          <w:rFonts w:cs="Times New Roman"/>
          <w:sz w:val="24"/>
          <w:szCs w:val="24"/>
          <w:lang w:val="en-GB"/>
        </w:rPr>
        <w:t xml:space="preserve"> </w:t>
      </w:r>
      <w:r>
        <w:rPr>
          <w:rFonts w:cs="Times New Roman"/>
          <w:sz w:val="24"/>
          <w:szCs w:val="24"/>
          <w:lang w:val="en-GB"/>
        </w:rPr>
        <w:t xml:space="preserve">   </w:t>
      </w:r>
      <w:bookmarkStart w:id="0" w:name="_GoBack"/>
      <w:bookmarkEnd w:id="0"/>
    </w:p>
    <w:p w:rsidR="00605D19" w:rsidRDefault="00F12F04" w:rsidP="006723C5">
      <w:pPr>
        <w:rPr>
          <w:rFonts w:cs="Times New Roman"/>
          <w:sz w:val="24"/>
          <w:szCs w:val="24"/>
          <w:lang w:val="en-GB"/>
        </w:rPr>
      </w:pPr>
      <w:r>
        <w:rPr>
          <w:rFonts w:cs="Times New Roman"/>
          <w:sz w:val="24"/>
          <w:szCs w:val="24"/>
          <w:lang w:val="en-GB"/>
        </w:rPr>
        <w:t>A tentative conclusi</w:t>
      </w:r>
      <w:r w:rsidR="000237B0">
        <w:rPr>
          <w:rFonts w:cs="Times New Roman"/>
          <w:sz w:val="24"/>
          <w:szCs w:val="24"/>
          <w:lang w:val="en-GB"/>
        </w:rPr>
        <w:t xml:space="preserve">on is that </w:t>
      </w:r>
      <w:r w:rsidR="009173DB">
        <w:rPr>
          <w:rFonts w:cs="Times New Roman"/>
          <w:sz w:val="24"/>
          <w:szCs w:val="24"/>
          <w:lang w:val="en-GB"/>
        </w:rPr>
        <w:t xml:space="preserve">with </w:t>
      </w:r>
      <w:r w:rsidR="000237B0">
        <w:rPr>
          <w:rFonts w:cs="Times New Roman"/>
          <w:sz w:val="24"/>
          <w:szCs w:val="24"/>
          <w:lang w:val="en-GB"/>
        </w:rPr>
        <w:t>t</w:t>
      </w:r>
      <w:r w:rsidR="006723C5" w:rsidRPr="006723C5">
        <w:rPr>
          <w:rFonts w:cs="Times New Roman"/>
          <w:sz w:val="24"/>
          <w:szCs w:val="24"/>
          <w:lang w:val="en-GB"/>
        </w:rPr>
        <w:t xml:space="preserve">he combination of </w:t>
      </w:r>
      <w:r w:rsidR="00407461">
        <w:rPr>
          <w:rFonts w:cs="Times New Roman"/>
          <w:sz w:val="24"/>
          <w:szCs w:val="24"/>
          <w:lang w:val="en-GB"/>
        </w:rPr>
        <w:t xml:space="preserve">organized democracy </w:t>
      </w:r>
      <w:r w:rsidR="006723C5" w:rsidRPr="006723C5" w:rsidDel="0092111A">
        <w:rPr>
          <w:rFonts w:cs="Times New Roman"/>
          <w:sz w:val="24"/>
          <w:szCs w:val="24"/>
          <w:lang w:val="en-GB"/>
        </w:rPr>
        <w:t>and</w:t>
      </w:r>
      <w:r w:rsidR="006723C5" w:rsidRPr="006723C5">
        <w:rPr>
          <w:rFonts w:cs="Times New Roman"/>
          <w:sz w:val="24"/>
          <w:szCs w:val="24"/>
          <w:lang w:val="en-GB"/>
        </w:rPr>
        <w:t xml:space="preserve"> the simultaneous growth </w:t>
      </w:r>
      <w:r w:rsidR="006723C5" w:rsidRPr="006723C5" w:rsidDel="006D487F">
        <w:rPr>
          <w:rFonts w:cs="Times New Roman"/>
          <w:sz w:val="24"/>
          <w:szCs w:val="24"/>
          <w:lang w:val="en-GB"/>
        </w:rPr>
        <w:t>of</w:t>
      </w:r>
      <w:r w:rsidR="006723C5" w:rsidRPr="006723C5">
        <w:rPr>
          <w:rFonts w:cs="Times New Roman"/>
          <w:sz w:val="24"/>
          <w:szCs w:val="24"/>
          <w:lang w:val="en-GB"/>
        </w:rPr>
        <w:t xml:space="preserve"> prosperity, equality, and social security </w:t>
      </w:r>
      <w:r w:rsidR="009173DB">
        <w:rPr>
          <w:rFonts w:cs="Times New Roman"/>
          <w:sz w:val="24"/>
          <w:szCs w:val="24"/>
          <w:lang w:val="en-GB"/>
        </w:rPr>
        <w:t>f</w:t>
      </w:r>
      <w:r w:rsidR="00605D19">
        <w:rPr>
          <w:rFonts w:cs="Times New Roman"/>
          <w:sz w:val="24"/>
          <w:szCs w:val="24"/>
          <w:lang w:val="en-GB"/>
        </w:rPr>
        <w:t xml:space="preserve">ormer class identities </w:t>
      </w:r>
      <w:r w:rsidR="00407461">
        <w:rPr>
          <w:rFonts w:cs="Times New Roman"/>
          <w:sz w:val="24"/>
          <w:szCs w:val="24"/>
          <w:lang w:val="en-GB"/>
        </w:rPr>
        <w:t xml:space="preserve">have been </w:t>
      </w:r>
      <w:r w:rsidR="009173DB">
        <w:rPr>
          <w:rFonts w:cs="Times New Roman"/>
          <w:sz w:val="24"/>
          <w:szCs w:val="24"/>
          <w:lang w:val="en-GB"/>
        </w:rPr>
        <w:t xml:space="preserve">replaced by </w:t>
      </w:r>
      <w:r w:rsidR="006723C5" w:rsidRPr="006723C5">
        <w:rPr>
          <w:rFonts w:cs="Times New Roman"/>
          <w:sz w:val="24"/>
          <w:szCs w:val="24"/>
          <w:lang w:val="en-GB"/>
        </w:rPr>
        <w:t>middle-class identit</w:t>
      </w:r>
      <w:r w:rsidR="00605D19">
        <w:rPr>
          <w:rFonts w:cs="Times New Roman"/>
          <w:sz w:val="24"/>
          <w:szCs w:val="24"/>
          <w:lang w:val="en-GB"/>
        </w:rPr>
        <w:t>ies</w:t>
      </w:r>
      <w:r w:rsidR="00EC0A6F">
        <w:rPr>
          <w:rFonts w:cs="Times New Roman"/>
          <w:sz w:val="24"/>
          <w:szCs w:val="24"/>
          <w:lang w:val="en-GB"/>
        </w:rPr>
        <w:t xml:space="preserve"> in Scandinavia</w:t>
      </w:r>
      <w:r w:rsidR="00605D19">
        <w:rPr>
          <w:rFonts w:cs="Times New Roman"/>
          <w:sz w:val="24"/>
          <w:szCs w:val="24"/>
          <w:lang w:val="en-GB"/>
        </w:rPr>
        <w:t xml:space="preserve">, which </w:t>
      </w:r>
      <w:r w:rsidR="00407461">
        <w:rPr>
          <w:rFonts w:cs="Times New Roman"/>
          <w:sz w:val="24"/>
          <w:szCs w:val="24"/>
          <w:lang w:val="en-GB"/>
        </w:rPr>
        <w:t xml:space="preserve">have </w:t>
      </w:r>
      <w:r w:rsidR="00605D19">
        <w:rPr>
          <w:rFonts w:cs="Times New Roman"/>
          <w:sz w:val="24"/>
          <w:szCs w:val="24"/>
          <w:lang w:val="en-GB"/>
        </w:rPr>
        <w:t xml:space="preserve">laid a foundation for trust among strangers. </w:t>
      </w:r>
      <w:r w:rsidR="006723C5" w:rsidRPr="006723C5">
        <w:rPr>
          <w:rFonts w:cs="Times New Roman"/>
          <w:sz w:val="24"/>
          <w:szCs w:val="24"/>
          <w:lang w:val="en-GB"/>
        </w:rPr>
        <w:t xml:space="preserve">At the beginning of the 1980s the Scandinavian countries were </w:t>
      </w:r>
      <w:r w:rsidR="00605D19">
        <w:rPr>
          <w:rFonts w:cs="Times New Roman"/>
          <w:sz w:val="24"/>
          <w:szCs w:val="24"/>
          <w:lang w:val="en-GB"/>
        </w:rPr>
        <w:t xml:space="preserve">both among the most corporatist and </w:t>
      </w:r>
      <w:r w:rsidR="009173DB">
        <w:rPr>
          <w:rFonts w:cs="Times New Roman"/>
          <w:sz w:val="24"/>
          <w:szCs w:val="24"/>
          <w:lang w:val="en-GB"/>
        </w:rPr>
        <w:t xml:space="preserve">the </w:t>
      </w:r>
      <w:r w:rsidR="006723C5" w:rsidRPr="006723C5">
        <w:rPr>
          <w:rFonts w:cs="Times New Roman"/>
          <w:sz w:val="24"/>
          <w:szCs w:val="24"/>
          <w:lang w:val="en-GB"/>
        </w:rPr>
        <w:t>most egalitarian countries in the OECD area. Altogether this helps explain why these countries also proved to have the most trust</w:t>
      </w:r>
      <w:r w:rsidR="006723C5" w:rsidRPr="006723C5" w:rsidDel="006D487F">
        <w:rPr>
          <w:rFonts w:cs="Times New Roman"/>
          <w:sz w:val="24"/>
          <w:szCs w:val="24"/>
          <w:lang w:val="en-GB"/>
        </w:rPr>
        <w:t>ful</w:t>
      </w:r>
      <w:r w:rsidR="006723C5" w:rsidRPr="006723C5">
        <w:rPr>
          <w:rFonts w:cs="Times New Roman"/>
          <w:sz w:val="24"/>
          <w:szCs w:val="24"/>
          <w:lang w:val="en-GB"/>
        </w:rPr>
        <w:t xml:space="preserve"> populations when in 1981 trust was measured for the first time in a number of Western countries. And even if such effects do not last forever, they have </w:t>
      </w:r>
      <w:r w:rsidR="006723C5" w:rsidRPr="006723C5">
        <w:rPr>
          <w:rFonts w:cs="Times New Roman"/>
          <w:sz w:val="24"/>
          <w:szCs w:val="24"/>
          <w:lang w:val="en-GB"/>
        </w:rPr>
        <w:lastRenderedPageBreak/>
        <w:t>proved to be strong enough to survive a certain decline of corporatism at the central state level.</w:t>
      </w:r>
      <w:r w:rsidR="00605D19">
        <w:rPr>
          <w:rFonts w:cs="Times New Roman"/>
          <w:sz w:val="24"/>
          <w:szCs w:val="24"/>
          <w:lang w:val="en-GB"/>
        </w:rPr>
        <w:t xml:space="preserve"> Whether they also will survive a certain decline in equality</w:t>
      </w:r>
      <w:r w:rsidR="00407461">
        <w:rPr>
          <w:rFonts w:cs="Times New Roman"/>
          <w:sz w:val="24"/>
          <w:szCs w:val="24"/>
          <w:lang w:val="en-GB"/>
        </w:rPr>
        <w:t>,</w:t>
      </w:r>
      <w:r w:rsidR="00605D19">
        <w:rPr>
          <w:rFonts w:cs="Times New Roman"/>
          <w:sz w:val="24"/>
          <w:szCs w:val="24"/>
          <w:lang w:val="en-GB"/>
        </w:rPr>
        <w:t xml:space="preserve"> we </w:t>
      </w:r>
      <w:r w:rsidR="009173DB">
        <w:rPr>
          <w:rFonts w:cs="Times New Roman"/>
          <w:sz w:val="24"/>
          <w:szCs w:val="24"/>
          <w:lang w:val="en-GB"/>
        </w:rPr>
        <w:t xml:space="preserve">will </w:t>
      </w:r>
      <w:r w:rsidR="00605D19">
        <w:rPr>
          <w:rFonts w:cs="Times New Roman"/>
          <w:sz w:val="24"/>
          <w:szCs w:val="24"/>
          <w:lang w:val="en-GB"/>
        </w:rPr>
        <w:t xml:space="preserve">still have to see. </w:t>
      </w:r>
    </w:p>
    <w:p w:rsidR="00803136" w:rsidRDefault="00803136" w:rsidP="006723C5">
      <w:pPr>
        <w:rPr>
          <w:rFonts w:cs="Times New Roman"/>
          <w:i/>
          <w:sz w:val="24"/>
          <w:szCs w:val="24"/>
          <w:lang w:val="en-GB"/>
        </w:rPr>
      </w:pPr>
    </w:p>
    <w:p w:rsidR="006723C5" w:rsidRPr="009173DB" w:rsidRDefault="009173DB" w:rsidP="006723C5">
      <w:pPr>
        <w:rPr>
          <w:rFonts w:cs="Times New Roman"/>
          <w:i/>
          <w:sz w:val="24"/>
          <w:szCs w:val="24"/>
          <w:lang w:val="en-GB"/>
        </w:rPr>
      </w:pPr>
      <w:r w:rsidRPr="009173DB">
        <w:rPr>
          <w:rFonts w:cs="Times New Roman"/>
          <w:i/>
          <w:sz w:val="24"/>
          <w:szCs w:val="24"/>
          <w:lang w:val="en-GB"/>
        </w:rPr>
        <w:t>References</w:t>
      </w:r>
      <w:r w:rsidR="006723C5" w:rsidRPr="009173DB">
        <w:rPr>
          <w:rFonts w:cs="Times New Roman"/>
          <w:i/>
          <w:sz w:val="24"/>
          <w:szCs w:val="24"/>
          <w:lang w:val="en-GB"/>
        </w:rPr>
        <w:t xml:space="preserve"> </w:t>
      </w:r>
    </w:p>
    <w:p w:rsidR="009173DB" w:rsidRPr="009173DB" w:rsidRDefault="009173DB" w:rsidP="009173DB">
      <w:pPr>
        <w:spacing w:after="0" w:line="240" w:lineRule="auto"/>
        <w:rPr>
          <w:rFonts w:ascii="Times New Roman" w:eastAsia="Calibri" w:hAnsi="Times New Roman" w:cs="Times New Roman"/>
          <w:lang w:val="en-GB"/>
        </w:rPr>
      </w:pPr>
    </w:p>
    <w:p w:rsidR="009173DB" w:rsidRPr="009173DB" w:rsidRDefault="009173DB" w:rsidP="009173DB">
      <w:pPr>
        <w:spacing w:after="0" w:line="240" w:lineRule="auto"/>
        <w:ind w:left="720" w:hanging="720"/>
        <w:rPr>
          <w:rFonts w:eastAsia="Calibri" w:cs="Times New Roman"/>
          <w:sz w:val="24"/>
          <w:szCs w:val="24"/>
          <w:lang w:val="en-GB"/>
        </w:rPr>
      </w:pPr>
      <w:proofErr w:type="spellStart"/>
      <w:r w:rsidRPr="009173DB">
        <w:rPr>
          <w:rFonts w:eastAsia="Calibri" w:cs="Times New Roman"/>
          <w:sz w:val="24"/>
          <w:szCs w:val="24"/>
          <w:lang w:val="en-GB"/>
        </w:rPr>
        <w:t>Armingeon</w:t>
      </w:r>
      <w:proofErr w:type="spellEnd"/>
      <w:r w:rsidRPr="009173DB">
        <w:rPr>
          <w:rFonts w:eastAsia="Calibri" w:cs="Times New Roman"/>
          <w:sz w:val="24"/>
          <w:szCs w:val="24"/>
          <w:lang w:val="en-GB"/>
        </w:rPr>
        <w:t xml:space="preserve">, K. (2002) </w:t>
      </w:r>
      <w:proofErr w:type="gramStart"/>
      <w:r w:rsidRPr="009173DB">
        <w:rPr>
          <w:rFonts w:eastAsia="Calibri" w:cs="Times New Roman"/>
          <w:sz w:val="24"/>
          <w:szCs w:val="24"/>
          <w:lang w:val="en-GB"/>
        </w:rPr>
        <w:t>The</w:t>
      </w:r>
      <w:proofErr w:type="gramEnd"/>
      <w:r w:rsidRPr="009173DB">
        <w:rPr>
          <w:rFonts w:eastAsia="Calibri" w:cs="Times New Roman"/>
          <w:sz w:val="24"/>
          <w:szCs w:val="24"/>
          <w:lang w:val="en-GB"/>
        </w:rPr>
        <w:t xml:space="preserve"> effects of negotiation democracy: A comparative analysis. </w:t>
      </w:r>
      <w:r w:rsidRPr="009173DB">
        <w:rPr>
          <w:rFonts w:eastAsia="Calibri" w:cs="Times New Roman"/>
          <w:i/>
          <w:iCs/>
          <w:sz w:val="24"/>
          <w:szCs w:val="24"/>
          <w:lang w:val="en-GB"/>
        </w:rPr>
        <w:t>European Journal of Political Research</w:t>
      </w:r>
      <w:r w:rsidRPr="009173DB">
        <w:rPr>
          <w:rFonts w:eastAsia="Calibri" w:cs="Times New Roman"/>
          <w:sz w:val="24"/>
          <w:szCs w:val="24"/>
          <w:lang w:val="en-GB"/>
        </w:rPr>
        <w:t xml:space="preserve"> 41, pp. 81-105. </w:t>
      </w:r>
    </w:p>
    <w:p w:rsidR="009173DB" w:rsidRPr="00A624B6" w:rsidRDefault="009173DB" w:rsidP="009173DB">
      <w:pPr>
        <w:spacing w:after="0" w:line="240" w:lineRule="auto"/>
        <w:ind w:left="720" w:hanging="720"/>
        <w:rPr>
          <w:rFonts w:eastAsia="Calibri" w:cs="Times New Roman"/>
          <w:sz w:val="24"/>
          <w:szCs w:val="24"/>
        </w:rPr>
      </w:pPr>
      <w:proofErr w:type="spellStart"/>
      <w:proofErr w:type="gramStart"/>
      <w:r w:rsidRPr="009173DB">
        <w:rPr>
          <w:rFonts w:eastAsia="Calibri" w:cs="Times New Roman"/>
          <w:sz w:val="24"/>
          <w:szCs w:val="24"/>
          <w:lang w:val="en-GB"/>
        </w:rPr>
        <w:t>Blom</w:t>
      </w:r>
      <w:proofErr w:type="spellEnd"/>
      <w:r w:rsidRPr="009173DB">
        <w:rPr>
          <w:rFonts w:eastAsia="Calibri" w:cs="Times New Roman"/>
          <w:sz w:val="24"/>
          <w:szCs w:val="24"/>
          <w:lang w:val="en-GB"/>
        </w:rPr>
        <w:t>-Hansen, J. (2000) Still corporatism in Scandinavia?</w:t>
      </w:r>
      <w:proofErr w:type="gramEnd"/>
      <w:r w:rsidRPr="009173DB">
        <w:rPr>
          <w:rFonts w:eastAsia="Calibri" w:cs="Times New Roman"/>
          <w:sz w:val="24"/>
          <w:szCs w:val="24"/>
          <w:lang w:val="en-GB"/>
        </w:rPr>
        <w:t xml:space="preserve"> </w:t>
      </w:r>
      <w:proofErr w:type="gramStart"/>
      <w:r w:rsidRPr="009173DB">
        <w:rPr>
          <w:rFonts w:eastAsia="Calibri" w:cs="Times New Roman"/>
          <w:sz w:val="24"/>
          <w:szCs w:val="24"/>
          <w:lang w:val="en-GB"/>
        </w:rPr>
        <w:t>A survey of recent empirical findings.</w:t>
      </w:r>
      <w:proofErr w:type="gramEnd"/>
      <w:r w:rsidRPr="009173DB">
        <w:rPr>
          <w:rFonts w:eastAsia="Calibri" w:cs="Times New Roman"/>
          <w:sz w:val="24"/>
          <w:szCs w:val="24"/>
          <w:lang w:val="en-GB"/>
        </w:rPr>
        <w:t xml:space="preserve"> </w:t>
      </w:r>
      <w:r w:rsidRPr="00A624B6">
        <w:rPr>
          <w:rFonts w:eastAsia="Calibri" w:cs="Times New Roman"/>
          <w:i/>
          <w:iCs/>
          <w:sz w:val="24"/>
          <w:szCs w:val="24"/>
        </w:rPr>
        <w:t xml:space="preserve">Scandinavian </w:t>
      </w:r>
      <w:proofErr w:type="spellStart"/>
      <w:r w:rsidRPr="00A624B6">
        <w:rPr>
          <w:rFonts w:eastAsia="Calibri" w:cs="Times New Roman"/>
          <w:i/>
          <w:iCs/>
          <w:sz w:val="24"/>
          <w:szCs w:val="24"/>
        </w:rPr>
        <w:t>Political</w:t>
      </w:r>
      <w:proofErr w:type="spellEnd"/>
      <w:r w:rsidRPr="00A624B6">
        <w:rPr>
          <w:rFonts w:eastAsia="Calibri" w:cs="Times New Roman"/>
          <w:i/>
          <w:iCs/>
          <w:sz w:val="24"/>
          <w:szCs w:val="24"/>
        </w:rPr>
        <w:t xml:space="preserve"> Studies</w:t>
      </w:r>
      <w:r w:rsidRPr="00A624B6">
        <w:rPr>
          <w:rFonts w:eastAsia="Calibri" w:cs="Times New Roman"/>
          <w:sz w:val="24"/>
          <w:szCs w:val="24"/>
        </w:rPr>
        <w:t xml:space="preserve">, 23 (2) </w:t>
      </w:r>
      <w:proofErr w:type="spellStart"/>
      <w:r w:rsidRPr="00A624B6">
        <w:rPr>
          <w:rFonts w:eastAsia="Calibri" w:cs="Times New Roman"/>
          <w:sz w:val="24"/>
          <w:szCs w:val="24"/>
        </w:rPr>
        <w:t>pp</w:t>
      </w:r>
      <w:proofErr w:type="spellEnd"/>
      <w:r w:rsidRPr="00A624B6">
        <w:rPr>
          <w:rFonts w:eastAsia="Calibri" w:cs="Times New Roman"/>
          <w:sz w:val="24"/>
          <w:szCs w:val="24"/>
        </w:rPr>
        <w:t>. 157-181.</w:t>
      </w:r>
    </w:p>
    <w:p w:rsidR="009173DB" w:rsidRPr="00D0564B" w:rsidRDefault="009173DB" w:rsidP="009173DB">
      <w:pPr>
        <w:spacing w:after="0" w:line="240" w:lineRule="auto"/>
        <w:ind w:left="720" w:hanging="720"/>
        <w:rPr>
          <w:rFonts w:eastAsia="Calibri" w:cs="Times New Roman"/>
          <w:sz w:val="24"/>
          <w:szCs w:val="24"/>
        </w:rPr>
      </w:pPr>
      <w:r w:rsidRPr="009173DB">
        <w:rPr>
          <w:rFonts w:eastAsia="Calibri" w:cs="Times New Roman"/>
          <w:sz w:val="24"/>
          <w:szCs w:val="24"/>
        </w:rPr>
        <w:t xml:space="preserve">Christiansen, P.M. &amp; Nørgaard, A.S. (2003) </w:t>
      </w:r>
      <w:r w:rsidRPr="009173DB">
        <w:rPr>
          <w:rFonts w:eastAsia="Calibri" w:cs="Times New Roman"/>
          <w:i/>
          <w:iCs/>
          <w:sz w:val="24"/>
          <w:szCs w:val="24"/>
        </w:rPr>
        <w:t>Faste forhold – flygtige forbindelser. Stat og Interesseorganisationer i Danmark i det 20. Århundrede</w:t>
      </w:r>
      <w:r w:rsidRPr="009173DB">
        <w:rPr>
          <w:rFonts w:eastAsia="Calibri" w:cs="Times New Roman"/>
          <w:sz w:val="24"/>
          <w:szCs w:val="24"/>
        </w:rPr>
        <w:t xml:space="preserve">. </w:t>
      </w:r>
      <w:r w:rsidRPr="00D0564B">
        <w:rPr>
          <w:rFonts w:eastAsia="Calibri" w:cs="Times New Roman"/>
          <w:sz w:val="24"/>
          <w:szCs w:val="24"/>
        </w:rPr>
        <w:t>Magtudredningen (Århus, Århus Universitetsforlag).</w:t>
      </w:r>
    </w:p>
    <w:p w:rsidR="009173DB" w:rsidRPr="009173DB" w:rsidRDefault="009173DB" w:rsidP="009173DB">
      <w:pPr>
        <w:spacing w:after="0" w:line="240" w:lineRule="auto"/>
        <w:ind w:left="720" w:hanging="720"/>
        <w:rPr>
          <w:rFonts w:eastAsia="Calibri" w:cs="Times New Roman"/>
          <w:sz w:val="24"/>
          <w:szCs w:val="24"/>
          <w:lang w:val="en-GB"/>
        </w:rPr>
      </w:pPr>
      <w:proofErr w:type="gramStart"/>
      <w:r w:rsidRPr="009173DB">
        <w:rPr>
          <w:rFonts w:eastAsia="Calibri" w:cs="Times New Roman"/>
          <w:sz w:val="24"/>
          <w:szCs w:val="24"/>
          <w:lang w:val="en-US"/>
        </w:rPr>
        <w:t xml:space="preserve">Christiansen, P. M., </w:t>
      </w:r>
      <w:proofErr w:type="spellStart"/>
      <w:r w:rsidRPr="009173DB">
        <w:rPr>
          <w:rFonts w:eastAsia="Calibri" w:cs="Times New Roman"/>
          <w:sz w:val="24"/>
          <w:szCs w:val="24"/>
          <w:lang w:val="en-US"/>
        </w:rPr>
        <w:t>Nørgaard</w:t>
      </w:r>
      <w:proofErr w:type="spellEnd"/>
      <w:r w:rsidRPr="009173DB">
        <w:rPr>
          <w:rFonts w:eastAsia="Calibri" w:cs="Times New Roman"/>
          <w:sz w:val="24"/>
          <w:szCs w:val="24"/>
          <w:lang w:val="en-US"/>
        </w:rPr>
        <w:t xml:space="preserve">, A.S., </w:t>
      </w:r>
      <w:proofErr w:type="spellStart"/>
      <w:r w:rsidRPr="009173DB">
        <w:rPr>
          <w:rFonts w:eastAsia="Calibri" w:cs="Times New Roman"/>
          <w:sz w:val="24"/>
          <w:szCs w:val="24"/>
          <w:lang w:val="en-US"/>
        </w:rPr>
        <w:t>Rommestvedt</w:t>
      </w:r>
      <w:proofErr w:type="spellEnd"/>
      <w:r w:rsidRPr="009173DB">
        <w:rPr>
          <w:rFonts w:eastAsia="Calibri" w:cs="Times New Roman"/>
          <w:sz w:val="24"/>
          <w:szCs w:val="24"/>
          <w:lang w:val="en-US"/>
        </w:rPr>
        <w:t xml:space="preserve">, H., </w:t>
      </w:r>
      <w:proofErr w:type="spellStart"/>
      <w:r w:rsidRPr="009173DB">
        <w:rPr>
          <w:rFonts w:eastAsia="Calibri" w:cs="Times New Roman"/>
          <w:sz w:val="24"/>
          <w:szCs w:val="24"/>
          <w:lang w:val="en-US"/>
        </w:rPr>
        <w:t>Svensson</w:t>
      </w:r>
      <w:proofErr w:type="spellEnd"/>
      <w:r w:rsidRPr="009173DB">
        <w:rPr>
          <w:rFonts w:eastAsia="Calibri" w:cs="Times New Roman"/>
          <w:sz w:val="24"/>
          <w:szCs w:val="24"/>
          <w:lang w:val="en-US"/>
        </w:rPr>
        <w:t xml:space="preserve">, T., </w:t>
      </w:r>
      <w:proofErr w:type="spellStart"/>
      <w:r w:rsidRPr="009173DB">
        <w:rPr>
          <w:rFonts w:eastAsia="Calibri" w:cs="Times New Roman"/>
          <w:sz w:val="24"/>
          <w:szCs w:val="24"/>
          <w:lang w:val="en-US"/>
        </w:rPr>
        <w:t>Thesen</w:t>
      </w:r>
      <w:proofErr w:type="spellEnd"/>
      <w:r w:rsidRPr="009173DB">
        <w:rPr>
          <w:rFonts w:eastAsia="Calibri" w:cs="Times New Roman"/>
          <w:sz w:val="24"/>
          <w:szCs w:val="24"/>
          <w:lang w:val="en-US"/>
        </w:rPr>
        <w:t xml:space="preserve">, G. &amp; </w:t>
      </w:r>
      <w:proofErr w:type="spellStart"/>
      <w:r w:rsidRPr="009173DB">
        <w:rPr>
          <w:rFonts w:eastAsia="Calibri" w:cs="Times New Roman"/>
          <w:sz w:val="24"/>
          <w:szCs w:val="24"/>
          <w:lang w:val="en-US"/>
        </w:rPr>
        <w:t>Öbe</w:t>
      </w:r>
      <w:r w:rsidRPr="009173DB">
        <w:rPr>
          <w:rFonts w:eastAsia="Calibri" w:cs="Times New Roman"/>
          <w:sz w:val="24"/>
          <w:szCs w:val="24"/>
          <w:lang w:val="en-GB"/>
        </w:rPr>
        <w:t>rg</w:t>
      </w:r>
      <w:proofErr w:type="spellEnd"/>
      <w:r w:rsidRPr="009173DB">
        <w:rPr>
          <w:rFonts w:eastAsia="Calibri" w:cs="Times New Roman"/>
          <w:sz w:val="24"/>
          <w:szCs w:val="24"/>
          <w:lang w:val="en-GB"/>
        </w:rPr>
        <w:t xml:space="preserve">, P.O. (2010) Varieties of Democracy: Interest groups and corporatist </w:t>
      </w:r>
      <w:proofErr w:type="spellStart"/>
      <w:r w:rsidRPr="009173DB">
        <w:rPr>
          <w:rFonts w:eastAsia="Calibri" w:cs="Times New Roman"/>
          <w:sz w:val="24"/>
          <w:szCs w:val="24"/>
          <w:lang w:val="en-GB"/>
        </w:rPr>
        <w:t>commitees</w:t>
      </w:r>
      <w:proofErr w:type="spellEnd"/>
      <w:r w:rsidRPr="009173DB">
        <w:rPr>
          <w:rFonts w:eastAsia="Calibri" w:cs="Times New Roman"/>
          <w:sz w:val="24"/>
          <w:szCs w:val="24"/>
          <w:lang w:val="en-GB"/>
        </w:rPr>
        <w:t xml:space="preserve"> in Scandinavian policy making, </w:t>
      </w:r>
      <w:proofErr w:type="spellStart"/>
      <w:r w:rsidRPr="009173DB">
        <w:rPr>
          <w:rFonts w:eastAsia="Calibri" w:cs="Times New Roman"/>
          <w:i/>
          <w:iCs/>
          <w:sz w:val="24"/>
          <w:szCs w:val="24"/>
          <w:lang w:val="en-GB"/>
        </w:rPr>
        <w:t>Voluntas</w:t>
      </w:r>
      <w:proofErr w:type="spellEnd"/>
      <w:r w:rsidRPr="009173DB">
        <w:rPr>
          <w:rFonts w:eastAsia="Calibri" w:cs="Times New Roman"/>
          <w:sz w:val="24"/>
          <w:szCs w:val="24"/>
          <w:lang w:val="en-GB"/>
        </w:rPr>
        <w:t xml:space="preserve"> 21, pp. 22-40.</w:t>
      </w:r>
      <w:proofErr w:type="gramEnd"/>
      <w:r w:rsidRPr="009173DB">
        <w:rPr>
          <w:rFonts w:eastAsia="Calibri" w:cs="Times New Roman"/>
          <w:sz w:val="24"/>
          <w:szCs w:val="24"/>
          <w:lang w:val="en-GB"/>
        </w:rPr>
        <w:t xml:space="preserve">  </w:t>
      </w:r>
    </w:p>
    <w:p w:rsidR="009173DB" w:rsidRPr="00A624B6" w:rsidRDefault="009173DB" w:rsidP="009173DB">
      <w:pPr>
        <w:spacing w:after="0" w:line="240" w:lineRule="auto"/>
        <w:ind w:left="720" w:hanging="720"/>
        <w:rPr>
          <w:rFonts w:eastAsia="Calibri" w:cs="Times New Roman"/>
          <w:sz w:val="24"/>
          <w:szCs w:val="24"/>
        </w:rPr>
      </w:pPr>
      <w:proofErr w:type="spellStart"/>
      <w:r w:rsidRPr="009173DB">
        <w:rPr>
          <w:rFonts w:eastAsia="Calibri" w:cs="Times New Roman"/>
          <w:sz w:val="24"/>
          <w:szCs w:val="24"/>
          <w:lang w:val="en-GB"/>
        </w:rPr>
        <w:t>Delhey</w:t>
      </w:r>
      <w:proofErr w:type="spellEnd"/>
      <w:r w:rsidRPr="009173DB">
        <w:rPr>
          <w:rFonts w:eastAsia="Calibri" w:cs="Times New Roman"/>
          <w:sz w:val="24"/>
          <w:szCs w:val="24"/>
          <w:lang w:val="en-GB"/>
        </w:rPr>
        <w:t>, J. &amp; Newton, K. (200</w:t>
      </w:r>
      <w:r w:rsidR="00D80026">
        <w:rPr>
          <w:rFonts w:eastAsia="Calibri" w:cs="Times New Roman"/>
          <w:sz w:val="24"/>
          <w:szCs w:val="24"/>
          <w:lang w:val="en-GB"/>
        </w:rPr>
        <w:t>4</w:t>
      </w:r>
      <w:r w:rsidRPr="009173DB">
        <w:rPr>
          <w:rFonts w:eastAsia="Calibri" w:cs="Times New Roman"/>
          <w:sz w:val="24"/>
          <w:szCs w:val="24"/>
          <w:lang w:val="en-GB"/>
        </w:rPr>
        <w:t xml:space="preserve">) </w:t>
      </w:r>
      <w:r w:rsidR="00D80026">
        <w:rPr>
          <w:rFonts w:eastAsia="Calibri" w:cs="Times New Roman"/>
          <w:sz w:val="24"/>
          <w:szCs w:val="24"/>
          <w:lang w:val="en-GB"/>
        </w:rPr>
        <w:t>Social Trust</w:t>
      </w:r>
      <w:r w:rsidRPr="009173DB">
        <w:rPr>
          <w:rFonts w:eastAsia="Calibri" w:cs="Times New Roman"/>
          <w:sz w:val="24"/>
          <w:szCs w:val="24"/>
          <w:lang w:val="en-GB"/>
        </w:rPr>
        <w:t xml:space="preserve">: </w:t>
      </w:r>
      <w:r w:rsidR="00D80026">
        <w:rPr>
          <w:rFonts w:eastAsia="Calibri" w:cs="Times New Roman"/>
          <w:sz w:val="24"/>
          <w:szCs w:val="24"/>
          <w:lang w:val="en-GB"/>
        </w:rPr>
        <w:t>‘</w:t>
      </w:r>
      <w:r w:rsidRPr="009173DB">
        <w:rPr>
          <w:rFonts w:eastAsia="Calibri" w:cs="Times New Roman"/>
          <w:sz w:val="24"/>
          <w:szCs w:val="24"/>
          <w:lang w:val="en-GB"/>
        </w:rPr>
        <w:t xml:space="preserve">Global pattern or Nordic </w:t>
      </w:r>
      <w:proofErr w:type="spellStart"/>
      <w:r w:rsidRPr="009173DB">
        <w:rPr>
          <w:rFonts w:eastAsia="Calibri" w:cs="Times New Roman"/>
          <w:sz w:val="24"/>
          <w:szCs w:val="24"/>
          <w:lang w:val="en-GB"/>
        </w:rPr>
        <w:t>exceptionalism</w:t>
      </w:r>
      <w:proofErr w:type="spellEnd"/>
      <w:r w:rsidRPr="009173DB">
        <w:rPr>
          <w:rFonts w:eastAsia="Calibri" w:cs="Times New Roman"/>
          <w:sz w:val="24"/>
          <w:szCs w:val="24"/>
          <w:lang w:val="en-GB"/>
        </w:rPr>
        <w:t>?</w:t>
      </w:r>
      <w:r w:rsidR="00D80026">
        <w:rPr>
          <w:rFonts w:eastAsia="Calibri" w:cs="Times New Roman"/>
          <w:sz w:val="24"/>
          <w:szCs w:val="24"/>
          <w:lang w:val="en-GB"/>
        </w:rPr>
        <w:t xml:space="preserve">’ </w:t>
      </w:r>
      <w:proofErr w:type="spellStart"/>
      <w:r w:rsidR="00D80026" w:rsidRPr="00A624B6">
        <w:rPr>
          <w:rFonts w:eastAsia="Calibri" w:cs="Times New Roman"/>
          <w:sz w:val="24"/>
          <w:szCs w:val="24"/>
        </w:rPr>
        <w:t>Working</w:t>
      </w:r>
      <w:proofErr w:type="spellEnd"/>
      <w:r w:rsidR="00D80026" w:rsidRPr="00A624B6">
        <w:rPr>
          <w:rFonts w:eastAsia="Calibri" w:cs="Times New Roman"/>
          <w:sz w:val="24"/>
          <w:szCs w:val="24"/>
        </w:rPr>
        <w:t xml:space="preserve"> Paper. </w:t>
      </w:r>
      <w:proofErr w:type="spellStart"/>
      <w:r w:rsidR="00D80026" w:rsidRPr="00A624B6">
        <w:rPr>
          <w:rFonts w:eastAsia="Calibri" w:cs="Times New Roman"/>
          <w:sz w:val="24"/>
          <w:szCs w:val="24"/>
        </w:rPr>
        <w:t>Wissenschatcentrum</w:t>
      </w:r>
      <w:proofErr w:type="spellEnd"/>
      <w:r w:rsidR="00D80026" w:rsidRPr="00A624B6">
        <w:rPr>
          <w:rFonts w:eastAsia="Calibri" w:cs="Times New Roman"/>
          <w:sz w:val="24"/>
          <w:szCs w:val="24"/>
        </w:rPr>
        <w:t xml:space="preserve"> Berlin </w:t>
      </w:r>
      <w:proofErr w:type="spellStart"/>
      <w:r w:rsidR="00D80026" w:rsidRPr="00A624B6">
        <w:rPr>
          <w:rFonts w:eastAsia="Calibri" w:cs="Times New Roman"/>
          <w:sz w:val="24"/>
          <w:szCs w:val="24"/>
        </w:rPr>
        <w:t>für</w:t>
      </w:r>
      <w:proofErr w:type="spellEnd"/>
      <w:r w:rsidR="00D80026" w:rsidRPr="00A624B6">
        <w:rPr>
          <w:rFonts w:eastAsia="Calibri" w:cs="Times New Roman"/>
          <w:sz w:val="24"/>
          <w:szCs w:val="24"/>
        </w:rPr>
        <w:t xml:space="preserve"> </w:t>
      </w:r>
      <w:proofErr w:type="spellStart"/>
      <w:r w:rsidR="00D80026" w:rsidRPr="00A624B6">
        <w:rPr>
          <w:rFonts w:eastAsia="Calibri" w:cs="Times New Roman"/>
          <w:sz w:val="24"/>
          <w:szCs w:val="24"/>
        </w:rPr>
        <w:t>Socialforschung</w:t>
      </w:r>
      <w:proofErr w:type="spellEnd"/>
      <w:r w:rsidRPr="00A624B6">
        <w:rPr>
          <w:rFonts w:eastAsia="Calibri" w:cs="Times New Roman"/>
          <w:sz w:val="24"/>
          <w:szCs w:val="24"/>
        </w:rPr>
        <w:t xml:space="preserve">. </w:t>
      </w:r>
    </w:p>
    <w:p w:rsidR="009173DB" w:rsidRPr="00D80026" w:rsidRDefault="009173DB" w:rsidP="009173DB">
      <w:pPr>
        <w:spacing w:after="0" w:line="240" w:lineRule="auto"/>
        <w:ind w:left="720" w:hanging="720"/>
        <w:rPr>
          <w:rFonts w:eastAsia="Calibri" w:cs="Times New Roman"/>
          <w:sz w:val="24"/>
          <w:szCs w:val="24"/>
          <w:lang w:val="en-GB"/>
        </w:rPr>
      </w:pPr>
      <w:r w:rsidRPr="00A624B6">
        <w:rPr>
          <w:rFonts w:eastAsia="Calibri" w:cs="Times New Roman"/>
          <w:sz w:val="24"/>
          <w:szCs w:val="24"/>
        </w:rPr>
        <w:t xml:space="preserve">Dinesen, P.T. &amp; Sønderskov, K.M. (2012) Hvorfor Stiger Tilliden? </w:t>
      </w:r>
      <w:proofErr w:type="spellStart"/>
      <w:r w:rsidRPr="00D80026">
        <w:rPr>
          <w:rFonts w:eastAsia="Calibri" w:cs="Times New Roman"/>
          <w:i/>
          <w:iCs/>
          <w:sz w:val="24"/>
          <w:szCs w:val="24"/>
          <w:lang w:val="en-GB"/>
        </w:rPr>
        <w:t>Politica</w:t>
      </w:r>
      <w:proofErr w:type="spellEnd"/>
      <w:r w:rsidRPr="00D80026">
        <w:rPr>
          <w:rFonts w:eastAsia="Calibri" w:cs="Times New Roman"/>
          <w:i/>
          <w:iCs/>
          <w:sz w:val="24"/>
          <w:szCs w:val="24"/>
          <w:lang w:val="en-GB"/>
        </w:rPr>
        <w:t>,</w:t>
      </w:r>
      <w:r w:rsidRPr="00D80026">
        <w:rPr>
          <w:rFonts w:eastAsia="Calibri" w:cs="Times New Roman"/>
          <w:sz w:val="24"/>
          <w:szCs w:val="24"/>
          <w:lang w:val="en-GB"/>
        </w:rPr>
        <w:t xml:space="preserve"> 44 (1) pp. 87-110.</w:t>
      </w:r>
    </w:p>
    <w:p w:rsidR="009173DB" w:rsidRPr="009173DB" w:rsidRDefault="009173DB" w:rsidP="009173DB">
      <w:pPr>
        <w:spacing w:after="0" w:line="240" w:lineRule="auto"/>
        <w:ind w:left="720" w:hanging="720"/>
        <w:rPr>
          <w:rFonts w:eastAsia="Calibri" w:cs="Times New Roman"/>
          <w:sz w:val="24"/>
          <w:szCs w:val="24"/>
          <w:lang w:val="en-GB"/>
        </w:rPr>
      </w:pPr>
      <w:proofErr w:type="spellStart"/>
      <w:proofErr w:type="gramStart"/>
      <w:r w:rsidRPr="00A624B6">
        <w:rPr>
          <w:rFonts w:eastAsia="Calibri" w:cs="Times New Roman"/>
          <w:sz w:val="24"/>
          <w:szCs w:val="24"/>
        </w:rPr>
        <w:t>Dølvig</w:t>
      </w:r>
      <w:proofErr w:type="spellEnd"/>
      <w:r w:rsidRPr="00A624B6">
        <w:rPr>
          <w:rFonts w:eastAsia="Calibri" w:cs="Times New Roman"/>
          <w:sz w:val="24"/>
          <w:szCs w:val="24"/>
        </w:rPr>
        <w:t>,  J</w:t>
      </w:r>
      <w:proofErr w:type="gramEnd"/>
      <w:r w:rsidRPr="00A624B6">
        <w:rPr>
          <w:rFonts w:eastAsia="Calibri" w:cs="Times New Roman"/>
          <w:sz w:val="24"/>
          <w:szCs w:val="24"/>
        </w:rPr>
        <w:t>.E. (2013</w:t>
      </w:r>
      <w:r w:rsidRPr="009173DB">
        <w:rPr>
          <w:rFonts w:eastAsia="Calibri" w:cs="Times New Roman"/>
          <w:sz w:val="24"/>
          <w:szCs w:val="24"/>
        </w:rPr>
        <w:t xml:space="preserve">). </w:t>
      </w:r>
      <w:r w:rsidRPr="009173DB">
        <w:rPr>
          <w:rFonts w:eastAsia="Calibri" w:cs="Times New Roman"/>
          <w:i/>
          <w:sz w:val="24"/>
          <w:szCs w:val="24"/>
        </w:rPr>
        <w:t xml:space="preserve">Grundpilararene i De Nordiske Modellene. Et Tilbageblik på Arbejdslivs- og </w:t>
      </w:r>
      <w:proofErr w:type="spellStart"/>
      <w:r w:rsidRPr="009173DB">
        <w:rPr>
          <w:rFonts w:eastAsia="Calibri" w:cs="Times New Roman"/>
          <w:i/>
          <w:sz w:val="24"/>
          <w:szCs w:val="24"/>
        </w:rPr>
        <w:t>Velferdsregimernes</w:t>
      </w:r>
      <w:proofErr w:type="spellEnd"/>
      <w:r w:rsidRPr="009173DB">
        <w:rPr>
          <w:rFonts w:eastAsia="Calibri" w:cs="Times New Roman"/>
          <w:i/>
          <w:sz w:val="24"/>
          <w:szCs w:val="24"/>
        </w:rPr>
        <w:t xml:space="preserve"> </w:t>
      </w:r>
      <w:proofErr w:type="spellStart"/>
      <w:r w:rsidRPr="009173DB">
        <w:rPr>
          <w:rFonts w:eastAsia="Calibri" w:cs="Times New Roman"/>
          <w:i/>
          <w:sz w:val="24"/>
          <w:szCs w:val="24"/>
        </w:rPr>
        <w:t>Utvikling</w:t>
      </w:r>
      <w:proofErr w:type="spellEnd"/>
      <w:r w:rsidRPr="009173DB">
        <w:rPr>
          <w:rFonts w:eastAsia="Calibri" w:cs="Times New Roman"/>
          <w:sz w:val="24"/>
          <w:szCs w:val="24"/>
        </w:rPr>
        <w:t xml:space="preserve">. </w:t>
      </w:r>
      <w:r w:rsidRPr="009173DB">
        <w:rPr>
          <w:rFonts w:eastAsia="Calibri" w:cs="Times New Roman"/>
          <w:sz w:val="24"/>
          <w:szCs w:val="24"/>
          <w:lang w:val="en-GB"/>
        </w:rPr>
        <w:t xml:space="preserve">(Oslo, </w:t>
      </w:r>
      <w:proofErr w:type="spellStart"/>
      <w:r w:rsidRPr="009173DB">
        <w:rPr>
          <w:rFonts w:eastAsia="Calibri" w:cs="Times New Roman"/>
          <w:sz w:val="24"/>
          <w:szCs w:val="24"/>
          <w:lang w:val="en-GB"/>
        </w:rPr>
        <w:t>NordMod</w:t>
      </w:r>
      <w:proofErr w:type="spellEnd"/>
      <w:r w:rsidRPr="009173DB">
        <w:rPr>
          <w:rFonts w:eastAsia="Calibri" w:cs="Times New Roman"/>
          <w:sz w:val="24"/>
          <w:szCs w:val="24"/>
          <w:lang w:val="en-GB"/>
        </w:rPr>
        <w:t xml:space="preserve">. </w:t>
      </w:r>
      <w:proofErr w:type="gramStart"/>
      <w:r w:rsidRPr="009173DB">
        <w:rPr>
          <w:rFonts w:eastAsia="Calibri" w:cs="Times New Roman"/>
          <w:sz w:val="24"/>
          <w:szCs w:val="24"/>
          <w:lang w:val="en-GB"/>
        </w:rPr>
        <w:t>Fafo-rapport13).</w:t>
      </w:r>
      <w:proofErr w:type="gramEnd"/>
      <w:r w:rsidRPr="009173DB">
        <w:rPr>
          <w:rFonts w:eastAsia="Calibri" w:cs="Times New Roman"/>
          <w:sz w:val="24"/>
          <w:szCs w:val="24"/>
          <w:lang w:val="en-GB"/>
        </w:rPr>
        <w:t xml:space="preserve">  </w:t>
      </w:r>
    </w:p>
    <w:p w:rsidR="009173DB" w:rsidRPr="009173DB" w:rsidRDefault="009173DB" w:rsidP="009173DB">
      <w:pPr>
        <w:spacing w:after="0" w:line="240" w:lineRule="auto"/>
        <w:ind w:left="720" w:hanging="720"/>
        <w:rPr>
          <w:rFonts w:eastAsia="Calibri" w:cs="Times New Roman"/>
          <w:sz w:val="24"/>
          <w:szCs w:val="24"/>
        </w:rPr>
      </w:pPr>
      <w:proofErr w:type="spellStart"/>
      <w:r w:rsidRPr="009173DB">
        <w:rPr>
          <w:rFonts w:eastAsia="Calibri" w:cs="Times New Roman"/>
          <w:sz w:val="24"/>
          <w:szCs w:val="24"/>
          <w:lang w:val="en-GB"/>
        </w:rPr>
        <w:t>Esping</w:t>
      </w:r>
      <w:proofErr w:type="spellEnd"/>
      <w:r w:rsidRPr="009173DB">
        <w:rPr>
          <w:rFonts w:eastAsia="Calibri" w:cs="Times New Roman"/>
          <w:sz w:val="24"/>
          <w:szCs w:val="24"/>
          <w:lang w:val="en-GB"/>
        </w:rPr>
        <w:t xml:space="preserve">-Andersen, G. (1990) </w:t>
      </w:r>
      <w:proofErr w:type="gramStart"/>
      <w:r w:rsidRPr="009173DB">
        <w:rPr>
          <w:rFonts w:eastAsia="Calibri" w:cs="Times New Roman"/>
          <w:sz w:val="24"/>
          <w:szCs w:val="24"/>
          <w:lang w:val="en-GB"/>
        </w:rPr>
        <w:t>The</w:t>
      </w:r>
      <w:proofErr w:type="gramEnd"/>
      <w:r w:rsidRPr="009173DB">
        <w:rPr>
          <w:rFonts w:eastAsia="Calibri" w:cs="Times New Roman"/>
          <w:sz w:val="24"/>
          <w:szCs w:val="24"/>
          <w:lang w:val="en-GB"/>
        </w:rPr>
        <w:t xml:space="preserve"> Three Worlds of Welfare Capitalism. </w:t>
      </w:r>
      <w:r w:rsidRPr="009173DB">
        <w:rPr>
          <w:rFonts w:eastAsia="Calibri" w:cs="Times New Roman"/>
          <w:sz w:val="24"/>
          <w:szCs w:val="24"/>
        </w:rPr>
        <w:t xml:space="preserve">(Princeton, Princeton </w:t>
      </w:r>
      <w:proofErr w:type="spellStart"/>
      <w:r w:rsidRPr="009173DB">
        <w:rPr>
          <w:rFonts w:eastAsia="Calibri" w:cs="Times New Roman"/>
          <w:sz w:val="24"/>
          <w:szCs w:val="24"/>
        </w:rPr>
        <w:t>University</w:t>
      </w:r>
      <w:proofErr w:type="spellEnd"/>
      <w:r w:rsidRPr="009173DB">
        <w:rPr>
          <w:rFonts w:eastAsia="Calibri" w:cs="Times New Roman"/>
          <w:sz w:val="24"/>
          <w:szCs w:val="24"/>
        </w:rPr>
        <w:t xml:space="preserve"> Press).</w:t>
      </w:r>
    </w:p>
    <w:p w:rsidR="009173DB" w:rsidRPr="009173DB" w:rsidRDefault="009173DB" w:rsidP="009173DB">
      <w:pPr>
        <w:spacing w:after="0" w:line="240" w:lineRule="auto"/>
        <w:ind w:left="720" w:hanging="720"/>
        <w:rPr>
          <w:rFonts w:eastAsia="Calibri" w:cs="Times New Roman"/>
          <w:sz w:val="24"/>
          <w:szCs w:val="24"/>
        </w:rPr>
      </w:pPr>
      <w:r w:rsidRPr="009173DB">
        <w:rPr>
          <w:rFonts w:eastAsia="Calibri" w:cs="Times New Roman"/>
          <w:sz w:val="24"/>
          <w:szCs w:val="24"/>
        </w:rPr>
        <w:t xml:space="preserve">Eriksen, S. (1996) </w:t>
      </w:r>
      <w:r w:rsidRPr="009173DB">
        <w:rPr>
          <w:rFonts w:eastAsia="Calibri" w:cs="Times New Roman"/>
          <w:i/>
          <w:iCs/>
          <w:sz w:val="24"/>
          <w:szCs w:val="24"/>
        </w:rPr>
        <w:t>Stationernes Samfund. Folk og Foreninger i Grindsted 1880 – 1940</w:t>
      </w:r>
      <w:r w:rsidRPr="009173DB">
        <w:rPr>
          <w:rFonts w:eastAsia="Calibri" w:cs="Times New Roman"/>
          <w:sz w:val="24"/>
          <w:szCs w:val="24"/>
        </w:rPr>
        <w:t xml:space="preserve"> (Grindsted, Overgaard Bøger).</w:t>
      </w:r>
    </w:p>
    <w:p w:rsidR="009173DB" w:rsidRPr="009173DB" w:rsidRDefault="009173DB" w:rsidP="009173DB">
      <w:pPr>
        <w:spacing w:after="0" w:line="240" w:lineRule="auto"/>
        <w:ind w:left="720" w:hanging="720"/>
        <w:rPr>
          <w:rFonts w:eastAsia="Calibri" w:cs="Times New Roman"/>
          <w:sz w:val="24"/>
          <w:szCs w:val="24"/>
          <w:lang w:val="en-GB"/>
        </w:rPr>
      </w:pPr>
      <w:r w:rsidRPr="009173DB">
        <w:rPr>
          <w:rFonts w:eastAsia="Calibri" w:cs="Times New Roman"/>
          <w:sz w:val="24"/>
          <w:szCs w:val="24"/>
          <w:lang w:val="en-GB"/>
        </w:rPr>
        <w:t xml:space="preserve">European Values Study (2011) Dataset version: Release v3.0.0 as of November 2011, Study No. 4800. </w:t>
      </w:r>
      <w:proofErr w:type="gramStart"/>
      <w:r w:rsidRPr="009173DB">
        <w:rPr>
          <w:rFonts w:eastAsia="Calibri" w:cs="Times New Roman"/>
          <w:sz w:val="24"/>
          <w:szCs w:val="24"/>
          <w:lang w:val="en-GB"/>
        </w:rPr>
        <w:t xml:space="preserve">Available at </w:t>
      </w:r>
      <w:hyperlink r:id="rId12" w:history="1">
        <w:r w:rsidRPr="009173DB">
          <w:rPr>
            <w:rFonts w:eastAsia="Calibri" w:cs="Times New Roman"/>
            <w:color w:val="0000FF"/>
            <w:sz w:val="24"/>
            <w:szCs w:val="24"/>
            <w:u w:val="single"/>
            <w:lang w:val="en-GB"/>
          </w:rPr>
          <w:t>http://www.europeanvaluestudy.eu/frmShowpage?v_page_id-9002471901798834</w:t>
        </w:r>
      </w:hyperlink>
      <w:hyperlink w:history="1"/>
      <w:r w:rsidRPr="009173DB">
        <w:rPr>
          <w:rFonts w:eastAsia="Calibri" w:cs="Times New Roman"/>
          <w:sz w:val="24"/>
          <w:szCs w:val="24"/>
          <w:lang w:val="en-GB"/>
        </w:rPr>
        <w:t>.</w:t>
      </w:r>
      <w:proofErr w:type="gramEnd"/>
    </w:p>
    <w:p w:rsidR="009173DB" w:rsidRPr="009173DB" w:rsidRDefault="009173DB" w:rsidP="009173DB">
      <w:pPr>
        <w:spacing w:after="0" w:line="240" w:lineRule="auto"/>
        <w:ind w:left="720" w:hanging="720"/>
        <w:rPr>
          <w:rFonts w:eastAsia="Calibri" w:cs="Times New Roman"/>
          <w:sz w:val="24"/>
          <w:szCs w:val="24"/>
          <w:lang w:val="en-GB"/>
        </w:rPr>
      </w:pPr>
      <w:proofErr w:type="spellStart"/>
      <w:r w:rsidRPr="009173DB">
        <w:rPr>
          <w:rFonts w:eastAsia="Calibri" w:cs="Times New Roman"/>
          <w:sz w:val="24"/>
          <w:szCs w:val="24"/>
          <w:lang w:val="en-GB"/>
        </w:rPr>
        <w:t>Freitag</w:t>
      </w:r>
      <w:proofErr w:type="spellEnd"/>
      <w:r w:rsidRPr="009173DB">
        <w:rPr>
          <w:rFonts w:eastAsia="Calibri" w:cs="Times New Roman"/>
          <w:sz w:val="24"/>
          <w:szCs w:val="24"/>
          <w:lang w:val="en-GB"/>
        </w:rPr>
        <w:t xml:space="preserve">, M. &amp; </w:t>
      </w:r>
      <w:proofErr w:type="spellStart"/>
      <w:r w:rsidRPr="009173DB">
        <w:rPr>
          <w:rFonts w:eastAsia="Calibri" w:cs="Times New Roman"/>
          <w:sz w:val="24"/>
          <w:szCs w:val="24"/>
          <w:lang w:val="en-GB"/>
        </w:rPr>
        <w:t>Bühlmann</w:t>
      </w:r>
      <w:proofErr w:type="spellEnd"/>
      <w:r w:rsidRPr="009173DB">
        <w:rPr>
          <w:rFonts w:eastAsia="Calibri" w:cs="Times New Roman"/>
          <w:sz w:val="24"/>
          <w:szCs w:val="24"/>
          <w:lang w:val="en-GB"/>
        </w:rPr>
        <w:t xml:space="preserve"> (2009) Crafting trust: The role of political institutions in a comparative perspective. </w:t>
      </w:r>
      <w:r w:rsidRPr="009173DB">
        <w:rPr>
          <w:rFonts w:eastAsia="Calibri" w:cs="Times New Roman"/>
          <w:i/>
          <w:iCs/>
          <w:sz w:val="24"/>
          <w:szCs w:val="24"/>
          <w:lang w:val="en-GB"/>
        </w:rPr>
        <w:t>Comparative Political Studies,</w:t>
      </w:r>
      <w:r w:rsidRPr="009173DB">
        <w:rPr>
          <w:rFonts w:eastAsia="Calibri" w:cs="Times New Roman"/>
          <w:sz w:val="24"/>
          <w:szCs w:val="24"/>
          <w:lang w:val="en-GB"/>
        </w:rPr>
        <w:t xml:space="preserve"> 42(12), pp. 1537-1566.</w:t>
      </w:r>
    </w:p>
    <w:p w:rsidR="009173DB" w:rsidRPr="009173DB" w:rsidRDefault="009173DB" w:rsidP="009173DB">
      <w:pPr>
        <w:spacing w:after="0" w:line="240" w:lineRule="auto"/>
        <w:ind w:left="720" w:hanging="720"/>
        <w:rPr>
          <w:rFonts w:eastAsia="Calibri" w:cs="Times New Roman"/>
          <w:sz w:val="24"/>
          <w:szCs w:val="24"/>
          <w:lang w:val="en-GB"/>
        </w:rPr>
      </w:pPr>
      <w:proofErr w:type="gramStart"/>
      <w:r w:rsidRPr="009173DB">
        <w:rPr>
          <w:rFonts w:eastAsia="Calibri" w:cs="Times New Roman"/>
          <w:sz w:val="24"/>
          <w:szCs w:val="24"/>
          <w:lang w:val="en-GB"/>
        </w:rPr>
        <w:t>International Social Survey Programme (2009) Social Inequality IV.</w:t>
      </w:r>
      <w:proofErr w:type="gramEnd"/>
      <w:r w:rsidRPr="009173DB">
        <w:rPr>
          <w:rFonts w:eastAsia="Calibri" w:cs="Times New Roman"/>
          <w:sz w:val="24"/>
          <w:szCs w:val="24"/>
          <w:lang w:val="en-GB"/>
        </w:rPr>
        <w:t xml:space="preserve"> </w:t>
      </w:r>
      <w:proofErr w:type="gramStart"/>
      <w:r w:rsidRPr="009173DB">
        <w:rPr>
          <w:rFonts w:eastAsia="Calibri" w:cs="Times New Roman"/>
          <w:sz w:val="24"/>
          <w:szCs w:val="24"/>
          <w:lang w:val="en-GB"/>
        </w:rPr>
        <w:t xml:space="preserve">Available at </w:t>
      </w:r>
      <w:hyperlink r:id="rId13" w:history="1">
        <w:r w:rsidRPr="009173DB">
          <w:rPr>
            <w:rFonts w:eastAsia="Calibri" w:cs="Times New Roman"/>
            <w:color w:val="0000FF"/>
            <w:sz w:val="24"/>
            <w:szCs w:val="24"/>
            <w:u w:val="single"/>
            <w:lang w:val="en-GB"/>
          </w:rPr>
          <w:t>www.issp.org</w:t>
        </w:r>
      </w:hyperlink>
      <w:r w:rsidRPr="009173DB">
        <w:rPr>
          <w:rFonts w:eastAsia="Calibri" w:cs="Times New Roman"/>
          <w:sz w:val="24"/>
          <w:szCs w:val="24"/>
          <w:lang w:val="en-GB"/>
        </w:rPr>
        <w:t xml:space="preserve"> .</w:t>
      </w:r>
      <w:proofErr w:type="gramEnd"/>
    </w:p>
    <w:p w:rsidR="009173DB" w:rsidRPr="009173DB" w:rsidRDefault="009173DB" w:rsidP="009173DB">
      <w:pPr>
        <w:spacing w:after="0" w:line="240" w:lineRule="auto"/>
        <w:ind w:left="720" w:hanging="720"/>
        <w:rPr>
          <w:rFonts w:eastAsia="Calibri" w:cs="Times New Roman"/>
          <w:sz w:val="24"/>
          <w:szCs w:val="24"/>
          <w:lang w:val="en-GB"/>
        </w:rPr>
      </w:pPr>
      <w:r w:rsidRPr="009173DB">
        <w:rPr>
          <w:rFonts w:eastAsia="Calibri" w:cs="Times New Roman"/>
          <w:sz w:val="24"/>
          <w:szCs w:val="24"/>
          <w:lang w:val="en-GB"/>
        </w:rPr>
        <w:t xml:space="preserve">Larsen, C. A. (2013) </w:t>
      </w:r>
      <w:proofErr w:type="gramStart"/>
      <w:r w:rsidRPr="009173DB">
        <w:rPr>
          <w:rFonts w:eastAsia="Calibri" w:cs="Times New Roman"/>
          <w:i/>
          <w:iCs/>
          <w:sz w:val="24"/>
          <w:szCs w:val="24"/>
          <w:lang w:val="en-GB"/>
        </w:rPr>
        <w:t>The</w:t>
      </w:r>
      <w:proofErr w:type="gramEnd"/>
      <w:r w:rsidRPr="009173DB">
        <w:rPr>
          <w:rFonts w:eastAsia="Calibri" w:cs="Times New Roman"/>
          <w:i/>
          <w:iCs/>
          <w:sz w:val="24"/>
          <w:szCs w:val="24"/>
          <w:lang w:val="en-GB"/>
        </w:rPr>
        <w:t xml:space="preserve"> Rise and Fall of Social Cohesion. </w:t>
      </w:r>
      <w:proofErr w:type="gramStart"/>
      <w:r w:rsidRPr="009173DB">
        <w:rPr>
          <w:rFonts w:eastAsia="Calibri" w:cs="Times New Roman"/>
          <w:i/>
          <w:iCs/>
          <w:sz w:val="24"/>
          <w:szCs w:val="24"/>
          <w:lang w:val="en-GB"/>
        </w:rPr>
        <w:t>The Construction and De-construction of Social Trust in the US, UK, Sweden and Denmark.</w:t>
      </w:r>
      <w:proofErr w:type="gramEnd"/>
      <w:r w:rsidRPr="009173DB">
        <w:rPr>
          <w:rFonts w:eastAsia="Calibri" w:cs="Times New Roman"/>
          <w:sz w:val="24"/>
          <w:szCs w:val="24"/>
          <w:lang w:val="en-GB"/>
        </w:rPr>
        <w:t xml:space="preserve"> (Oxford, Oxford University Press).</w:t>
      </w:r>
    </w:p>
    <w:p w:rsidR="009173DB" w:rsidRPr="009173DB" w:rsidRDefault="009173DB" w:rsidP="009173DB">
      <w:pPr>
        <w:spacing w:after="0" w:line="240" w:lineRule="auto"/>
        <w:ind w:left="720" w:hanging="720"/>
        <w:rPr>
          <w:rFonts w:eastAsia="Calibri" w:cs="Times New Roman"/>
          <w:sz w:val="24"/>
          <w:szCs w:val="24"/>
          <w:lang w:val="en-GB"/>
        </w:rPr>
      </w:pPr>
      <w:proofErr w:type="spellStart"/>
      <w:proofErr w:type="gramStart"/>
      <w:r w:rsidRPr="009173DB">
        <w:rPr>
          <w:rFonts w:eastAsia="Calibri" w:cs="Times New Roman"/>
          <w:sz w:val="24"/>
          <w:szCs w:val="24"/>
          <w:lang w:val="en-GB"/>
        </w:rPr>
        <w:t>Lijphart</w:t>
      </w:r>
      <w:proofErr w:type="spellEnd"/>
      <w:r w:rsidRPr="009173DB">
        <w:rPr>
          <w:rFonts w:eastAsia="Calibri" w:cs="Times New Roman"/>
          <w:sz w:val="24"/>
          <w:szCs w:val="24"/>
          <w:lang w:val="en-GB"/>
        </w:rPr>
        <w:t xml:space="preserve">, A. (2012) </w:t>
      </w:r>
      <w:r w:rsidRPr="009173DB">
        <w:rPr>
          <w:rFonts w:eastAsia="Calibri" w:cs="Times New Roman"/>
          <w:i/>
          <w:iCs/>
          <w:sz w:val="24"/>
          <w:szCs w:val="24"/>
          <w:lang w:val="en-GB"/>
        </w:rPr>
        <w:t>Patterns of Democracy.</w:t>
      </w:r>
      <w:proofErr w:type="gramEnd"/>
      <w:r w:rsidRPr="009173DB">
        <w:rPr>
          <w:rFonts w:eastAsia="Calibri" w:cs="Times New Roman"/>
          <w:i/>
          <w:iCs/>
          <w:sz w:val="24"/>
          <w:szCs w:val="24"/>
          <w:lang w:val="en-GB"/>
        </w:rPr>
        <w:t xml:space="preserve"> </w:t>
      </w:r>
      <w:proofErr w:type="gramStart"/>
      <w:r w:rsidRPr="009173DB">
        <w:rPr>
          <w:rFonts w:eastAsia="Calibri" w:cs="Times New Roman"/>
          <w:i/>
          <w:iCs/>
          <w:sz w:val="24"/>
          <w:szCs w:val="24"/>
          <w:lang w:val="en-GB"/>
        </w:rPr>
        <w:t>Government Forms and Performance in Thirty-six Countries</w:t>
      </w:r>
      <w:r w:rsidRPr="009173DB">
        <w:rPr>
          <w:rFonts w:eastAsia="Calibri" w:cs="Times New Roman"/>
          <w:sz w:val="24"/>
          <w:szCs w:val="24"/>
          <w:lang w:val="en-GB"/>
        </w:rPr>
        <w:t>.</w:t>
      </w:r>
      <w:proofErr w:type="gramEnd"/>
      <w:r w:rsidRPr="009173DB">
        <w:rPr>
          <w:rFonts w:eastAsia="Calibri" w:cs="Times New Roman"/>
          <w:sz w:val="24"/>
          <w:szCs w:val="24"/>
          <w:lang w:val="en-GB"/>
        </w:rPr>
        <w:t xml:space="preserve"> </w:t>
      </w:r>
      <w:proofErr w:type="gramStart"/>
      <w:r w:rsidRPr="009173DB">
        <w:rPr>
          <w:rFonts w:eastAsia="Calibri" w:cs="Times New Roman"/>
          <w:sz w:val="24"/>
          <w:szCs w:val="24"/>
          <w:lang w:val="en-GB"/>
        </w:rPr>
        <w:t>Second edition.</w:t>
      </w:r>
      <w:proofErr w:type="gramEnd"/>
      <w:r w:rsidRPr="009173DB">
        <w:rPr>
          <w:rFonts w:eastAsia="Calibri" w:cs="Times New Roman"/>
          <w:sz w:val="24"/>
          <w:szCs w:val="24"/>
          <w:lang w:val="en-GB"/>
        </w:rPr>
        <w:t xml:space="preserve"> (Yale: Yale University Press).</w:t>
      </w:r>
    </w:p>
    <w:p w:rsidR="00F13A68" w:rsidRPr="00F13A68" w:rsidRDefault="00F13A68" w:rsidP="009173DB">
      <w:pPr>
        <w:spacing w:after="0" w:line="240" w:lineRule="auto"/>
        <w:ind w:left="720" w:hanging="720"/>
        <w:rPr>
          <w:rFonts w:eastAsia="Calibri" w:cs="Times New Roman"/>
          <w:sz w:val="24"/>
          <w:szCs w:val="24"/>
          <w:lang w:val="en-US"/>
        </w:rPr>
      </w:pPr>
      <w:proofErr w:type="spellStart"/>
      <w:proofErr w:type="gramStart"/>
      <w:r w:rsidRPr="00F13A68">
        <w:rPr>
          <w:rFonts w:eastAsia="Calibri" w:cs="Times New Roman"/>
          <w:sz w:val="24"/>
          <w:szCs w:val="24"/>
          <w:lang w:val="en-US"/>
        </w:rPr>
        <w:t>Lolle</w:t>
      </w:r>
      <w:proofErr w:type="spellEnd"/>
      <w:r w:rsidRPr="00F13A68">
        <w:rPr>
          <w:rFonts w:eastAsia="Calibri" w:cs="Times New Roman"/>
          <w:sz w:val="24"/>
          <w:szCs w:val="24"/>
          <w:lang w:val="en-US"/>
        </w:rPr>
        <w:t xml:space="preserve">, H. &amp; </w:t>
      </w:r>
      <w:proofErr w:type="spellStart"/>
      <w:r w:rsidRPr="00F13A68">
        <w:rPr>
          <w:rFonts w:eastAsia="Calibri" w:cs="Times New Roman"/>
          <w:sz w:val="24"/>
          <w:szCs w:val="24"/>
          <w:lang w:val="en-US"/>
        </w:rPr>
        <w:t>Torpe</w:t>
      </w:r>
      <w:proofErr w:type="spellEnd"/>
      <w:r w:rsidRPr="00F13A68">
        <w:rPr>
          <w:rFonts w:eastAsia="Calibri" w:cs="Times New Roman"/>
          <w:sz w:val="24"/>
          <w:szCs w:val="24"/>
          <w:lang w:val="en-US"/>
        </w:rPr>
        <w:t>, L. (2010).</w:t>
      </w:r>
      <w:proofErr w:type="gramEnd"/>
      <w:r w:rsidRPr="00F13A68">
        <w:rPr>
          <w:rFonts w:eastAsia="Calibri" w:cs="Times New Roman"/>
          <w:sz w:val="24"/>
          <w:szCs w:val="24"/>
          <w:lang w:val="en-US"/>
        </w:rPr>
        <w:t xml:space="preserve"> </w:t>
      </w:r>
      <w:proofErr w:type="gramStart"/>
      <w:r w:rsidRPr="00F13A68">
        <w:rPr>
          <w:rFonts w:eastAsia="Calibri" w:cs="Times New Roman"/>
          <w:sz w:val="24"/>
          <w:szCs w:val="24"/>
          <w:lang w:val="en-US"/>
        </w:rPr>
        <w:t xml:space="preserve">“Ethnic diversity and social trust in Denmark and Sweden” pp. 323-344 in </w:t>
      </w:r>
      <w:proofErr w:type="spellStart"/>
      <w:r w:rsidRPr="00F13A68">
        <w:rPr>
          <w:rFonts w:eastAsia="Calibri" w:cs="Times New Roman"/>
          <w:sz w:val="24"/>
          <w:szCs w:val="24"/>
          <w:lang w:val="en-US"/>
        </w:rPr>
        <w:t>Bengtsson</w:t>
      </w:r>
      <w:proofErr w:type="spellEnd"/>
      <w:r w:rsidRPr="00F13A68">
        <w:rPr>
          <w:rFonts w:eastAsia="Calibri" w:cs="Times New Roman"/>
          <w:sz w:val="24"/>
          <w:szCs w:val="24"/>
          <w:lang w:val="en-US"/>
        </w:rPr>
        <w:t xml:space="preserve">, B., </w:t>
      </w:r>
      <w:proofErr w:type="spellStart"/>
      <w:r w:rsidRPr="00F13A68">
        <w:rPr>
          <w:rFonts w:eastAsia="Calibri" w:cs="Times New Roman"/>
          <w:sz w:val="24"/>
          <w:szCs w:val="24"/>
          <w:lang w:val="en-US"/>
        </w:rPr>
        <w:t>Strömblad</w:t>
      </w:r>
      <w:proofErr w:type="spellEnd"/>
      <w:r w:rsidRPr="00F13A68">
        <w:rPr>
          <w:rFonts w:eastAsia="Calibri" w:cs="Times New Roman"/>
          <w:sz w:val="24"/>
          <w:szCs w:val="24"/>
          <w:lang w:val="en-US"/>
        </w:rPr>
        <w:t>, P. &amp; Bay, Ann-Helen.</w:t>
      </w:r>
      <w:proofErr w:type="gramEnd"/>
      <w:r w:rsidRPr="00F13A68">
        <w:rPr>
          <w:rFonts w:eastAsia="Calibri" w:cs="Times New Roman"/>
          <w:sz w:val="24"/>
          <w:szCs w:val="24"/>
          <w:lang w:val="en-US"/>
        </w:rPr>
        <w:t xml:space="preserve"> </w:t>
      </w:r>
      <w:proofErr w:type="gramStart"/>
      <w:r w:rsidRPr="00F13A68">
        <w:rPr>
          <w:rFonts w:eastAsia="Calibri" w:cs="Times New Roman"/>
          <w:i/>
          <w:sz w:val="24"/>
          <w:szCs w:val="24"/>
          <w:lang w:val="en-US"/>
        </w:rPr>
        <w:t>Diversity, Inclusion and Citizenship in Scandinavia</w:t>
      </w:r>
      <w:r w:rsidRPr="00F13A68">
        <w:rPr>
          <w:rFonts w:eastAsia="Calibri" w:cs="Times New Roman"/>
          <w:sz w:val="24"/>
          <w:szCs w:val="24"/>
          <w:lang w:val="en-US"/>
        </w:rPr>
        <w:t>.</w:t>
      </w:r>
      <w:proofErr w:type="gramEnd"/>
      <w:r w:rsidRPr="00F13A68">
        <w:rPr>
          <w:rFonts w:eastAsia="Calibri" w:cs="Times New Roman"/>
          <w:sz w:val="24"/>
          <w:szCs w:val="24"/>
          <w:lang w:val="en-US"/>
        </w:rPr>
        <w:t xml:space="preserve"> Cambridge: Cambridge </w:t>
      </w:r>
      <w:proofErr w:type="spellStart"/>
      <w:r w:rsidRPr="00F13A68">
        <w:rPr>
          <w:rFonts w:eastAsia="Calibri" w:cs="Times New Roman"/>
          <w:sz w:val="24"/>
          <w:szCs w:val="24"/>
          <w:lang w:val="en-US"/>
        </w:rPr>
        <w:t>Scolars</w:t>
      </w:r>
      <w:proofErr w:type="spellEnd"/>
      <w:r w:rsidRPr="00F13A68">
        <w:rPr>
          <w:rFonts w:eastAsia="Calibri" w:cs="Times New Roman"/>
          <w:sz w:val="24"/>
          <w:szCs w:val="24"/>
          <w:lang w:val="en-US"/>
        </w:rPr>
        <w:t xml:space="preserve"> Publishing.</w:t>
      </w:r>
    </w:p>
    <w:p w:rsidR="009173DB" w:rsidRPr="009173DB" w:rsidRDefault="009173DB" w:rsidP="009173DB">
      <w:pPr>
        <w:spacing w:after="0" w:line="240" w:lineRule="auto"/>
        <w:ind w:left="720" w:hanging="720"/>
        <w:rPr>
          <w:rFonts w:eastAsia="Calibri" w:cs="Times New Roman"/>
          <w:sz w:val="24"/>
          <w:szCs w:val="24"/>
          <w:lang w:val="en-GB"/>
        </w:rPr>
      </w:pPr>
      <w:proofErr w:type="spellStart"/>
      <w:r w:rsidRPr="009173DB">
        <w:rPr>
          <w:rFonts w:eastAsia="Calibri" w:cs="Times New Roman"/>
          <w:sz w:val="24"/>
          <w:szCs w:val="24"/>
          <w:lang w:val="en-GB"/>
        </w:rPr>
        <w:t>Öberg</w:t>
      </w:r>
      <w:proofErr w:type="spellEnd"/>
      <w:r w:rsidRPr="009173DB">
        <w:rPr>
          <w:rFonts w:eastAsia="Calibri" w:cs="Times New Roman"/>
          <w:sz w:val="24"/>
          <w:szCs w:val="24"/>
          <w:lang w:val="en-GB"/>
        </w:rPr>
        <w:t xml:space="preserve">, P.O. (2002) Does administrative corporatism </w:t>
      </w:r>
      <w:proofErr w:type="gramStart"/>
      <w:r w:rsidRPr="009173DB">
        <w:rPr>
          <w:rFonts w:eastAsia="Calibri" w:cs="Times New Roman"/>
          <w:sz w:val="24"/>
          <w:szCs w:val="24"/>
          <w:lang w:val="en-GB"/>
        </w:rPr>
        <w:t>promote</w:t>
      </w:r>
      <w:proofErr w:type="gramEnd"/>
      <w:r w:rsidRPr="009173DB">
        <w:rPr>
          <w:rFonts w:eastAsia="Calibri" w:cs="Times New Roman"/>
          <w:sz w:val="24"/>
          <w:szCs w:val="24"/>
          <w:lang w:val="en-GB"/>
        </w:rPr>
        <w:t xml:space="preserve"> trust and deliberation? </w:t>
      </w:r>
      <w:r w:rsidRPr="009173DB">
        <w:rPr>
          <w:rFonts w:eastAsia="Calibri" w:cs="Times New Roman"/>
          <w:i/>
          <w:iCs/>
          <w:sz w:val="24"/>
          <w:szCs w:val="24"/>
          <w:lang w:val="en-GB"/>
        </w:rPr>
        <w:t>Governance: An International Journal of Policy, Administration and Institutions,</w:t>
      </w:r>
      <w:r w:rsidRPr="009173DB">
        <w:rPr>
          <w:rFonts w:eastAsia="Calibri" w:cs="Times New Roman"/>
          <w:sz w:val="24"/>
          <w:szCs w:val="24"/>
          <w:lang w:val="en-GB"/>
        </w:rPr>
        <w:t xml:space="preserve"> 15 (4), pp. 455-475.</w:t>
      </w:r>
    </w:p>
    <w:p w:rsidR="009173DB" w:rsidRPr="009173DB" w:rsidRDefault="009173DB" w:rsidP="009173DB">
      <w:pPr>
        <w:spacing w:after="0" w:line="240" w:lineRule="auto"/>
        <w:ind w:left="720" w:hanging="720"/>
        <w:rPr>
          <w:rFonts w:eastAsia="Calibri" w:cs="Times New Roman"/>
          <w:sz w:val="24"/>
          <w:szCs w:val="24"/>
          <w:lang w:val="en-GB"/>
        </w:rPr>
      </w:pPr>
      <w:proofErr w:type="spellStart"/>
      <w:r w:rsidRPr="009173DB">
        <w:rPr>
          <w:rFonts w:eastAsia="Calibri" w:cs="Times New Roman"/>
          <w:sz w:val="24"/>
          <w:szCs w:val="24"/>
          <w:lang w:val="en-GB"/>
        </w:rPr>
        <w:t>Öberg</w:t>
      </w:r>
      <w:proofErr w:type="spellEnd"/>
      <w:r w:rsidRPr="009173DB">
        <w:rPr>
          <w:rFonts w:eastAsia="Calibri" w:cs="Times New Roman"/>
          <w:sz w:val="24"/>
          <w:szCs w:val="24"/>
          <w:lang w:val="en-GB"/>
        </w:rPr>
        <w:t xml:space="preserve">, P.O. &amp; </w:t>
      </w:r>
      <w:proofErr w:type="spellStart"/>
      <w:r w:rsidRPr="009173DB">
        <w:rPr>
          <w:rFonts w:eastAsia="Calibri" w:cs="Times New Roman"/>
          <w:sz w:val="24"/>
          <w:szCs w:val="24"/>
          <w:lang w:val="en-GB"/>
        </w:rPr>
        <w:t>Svensson</w:t>
      </w:r>
      <w:proofErr w:type="spellEnd"/>
      <w:r w:rsidRPr="009173DB">
        <w:rPr>
          <w:rFonts w:eastAsia="Calibri" w:cs="Times New Roman"/>
          <w:sz w:val="24"/>
          <w:szCs w:val="24"/>
          <w:lang w:val="en-GB"/>
        </w:rPr>
        <w:t xml:space="preserve">, T. (2012) </w:t>
      </w:r>
      <w:proofErr w:type="gramStart"/>
      <w:r w:rsidRPr="009173DB">
        <w:rPr>
          <w:rFonts w:eastAsia="Calibri" w:cs="Times New Roman"/>
          <w:sz w:val="24"/>
          <w:szCs w:val="24"/>
          <w:lang w:val="en-GB"/>
        </w:rPr>
        <w:t>Civil</w:t>
      </w:r>
      <w:proofErr w:type="gramEnd"/>
      <w:r w:rsidRPr="009173DB">
        <w:rPr>
          <w:rFonts w:eastAsia="Calibri" w:cs="Times New Roman"/>
          <w:sz w:val="24"/>
          <w:szCs w:val="24"/>
          <w:lang w:val="en-GB"/>
        </w:rPr>
        <w:t xml:space="preserve"> society and deliberative democracy: Have voluntary organizations faded from national public politics? </w:t>
      </w:r>
      <w:r w:rsidRPr="009173DB">
        <w:rPr>
          <w:rFonts w:eastAsia="Calibri" w:cs="Times New Roman"/>
          <w:i/>
          <w:iCs/>
          <w:sz w:val="24"/>
          <w:szCs w:val="24"/>
          <w:lang w:val="en-GB"/>
        </w:rPr>
        <w:t>Scandinavian Political Studies,</w:t>
      </w:r>
      <w:r w:rsidRPr="009173DB">
        <w:rPr>
          <w:rFonts w:eastAsia="Calibri" w:cs="Times New Roman"/>
          <w:sz w:val="24"/>
          <w:szCs w:val="24"/>
          <w:lang w:val="en-GB"/>
        </w:rPr>
        <w:t xml:space="preserve"> 35 (3), pp. 246-270.</w:t>
      </w:r>
    </w:p>
    <w:p w:rsidR="009173DB" w:rsidRPr="009173DB" w:rsidRDefault="009173DB" w:rsidP="009173DB">
      <w:pPr>
        <w:spacing w:after="0" w:line="240" w:lineRule="auto"/>
        <w:ind w:left="720" w:hanging="720"/>
        <w:rPr>
          <w:rFonts w:eastAsia="Calibri" w:cs="Times New Roman"/>
          <w:sz w:val="24"/>
          <w:szCs w:val="24"/>
        </w:rPr>
      </w:pPr>
      <w:proofErr w:type="spellStart"/>
      <w:r w:rsidRPr="009173DB">
        <w:rPr>
          <w:rFonts w:eastAsia="Calibri" w:cs="Times New Roman"/>
          <w:sz w:val="24"/>
          <w:szCs w:val="24"/>
          <w:lang w:val="en-GB"/>
        </w:rPr>
        <w:lastRenderedPageBreak/>
        <w:t>Öberg</w:t>
      </w:r>
      <w:proofErr w:type="spellEnd"/>
      <w:r w:rsidRPr="009173DB">
        <w:rPr>
          <w:rFonts w:eastAsia="Calibri" w:cs="Times New Roman"/>
          <w:sz w:val="24"/>
          <w:szCs w:val="24"/>
          <w:lang w:val="en-GB"/>
        </w:rPr>
        <w:t xml:space="preserve">, P.O., </w:t>
      </w:r>
      <w:proofErr w:type="spellStart"/>
      <w:r w:rsidRPr="009173DB">
        <w:rPr>
          <w:rFonts w:eastAsia="Calibri" w:cs="Times New Roman"/>
          <w:sz w:val="24"/>
          <w:szCs w:val="24"/>
          <w:lang w:val="en-GB"/>
        </w:rPr>
        <w:t>Svensson</w:t>
      </w:r>
      <w:proofErr w:type="spellEnd"/>
      <w:r w:rsidRPr="009173DB">
        <w:rPr>
          <w:rFonts w:eastAsia="Calibri" w:cs="Times New Roman"/>
          <w:sz w:val="24"/>
          <w:szCs w:val="24"/>
          <w:lang w:val="en-GB"/>
        </w:rPr>
        <w:t xml:space="preserve">, T., Christiansen, P.M., </w:t>
      </w:r>
      <w:proofErr w:type="spellStart"/>
      <w:r w:rsidRPr="009173DB">
        <w:rPr>
          <w:rFonts w:eastAsia="Calibri" w:cs="Times New Roman"/>
          <w:sz w:val="24"/>
          <w:szCs w:val="24"/>
          <w:lang w:val="en-GB"/>
        </w:rPr>
        <w:t>Nørgaard</w:t>
      </w:r>
      <w:proofErr w:type="spellEnd"/>
      <w:r w:rsidRPr="009173DB">
        <w:rPr>
          <w:rFonts w:eastAsia="Calibri" w:cs="Times New Roman"/>
          <w:sz w:val="24"/>
          <w:szCs w:val="24"/>
          <w:lang w:val="en-GB"/>
        </w:rPr>
        <w:t xml:space="preserve">, A.S., </w:t>
      </w:r>
      <w:proofErr w:type="spellStart"/>
      <w:r w:rsidRPr="009173DB">
        <w:rPr>
          <w:rFonts w:eastAsia="Calibri" w:cs="Times New Roman"/>
          <w:sz w:val="24"/>
          <w:szCs w:val="24"/>
          <w:lang w:val="en-GB"/>
        </w:rPr>
        <w:t>Rommetvedt</w:t>
      </w:r>
      <w:proofErr w:type="spellEnd"/>
      <w:r w:rsidRPr="009173DB">
        <w:rPr>
          <w:rFonts w:eastAsia="Calibri" w:cs="Times New Roman"/>
          <w:sz w:val="24"/>
          <w:szCs w:val="24"/>
          <w:lang w:val="en-GB"/>
        </w:rPr>
        <w:t xml:space="preserve">, H. &amp; </w:t>
      </w:r>
      <w:proofErr w:type="spellStart"/>
      <w:r w:rsidRPr="009173DB">
        <w:rPr>
          <w:rFonts w:eastAsia="Calibri" w:cs="Times New Roman"/>
          <w:sz w:val="24"/>
          <w:szCs w:val="24"/>
          <w:lang w:val="en-GB"/>
        </w:rPr>
        <w:t>Thesen</w:t>
      </w:r>
      <w:proofErr w:type="spellEnd"/>
      <w:r w:rsidRPr="009173DB">
        <w:rPr>
          <w:rFonts w:eastAsia="Calibri" w:cs="Times New Roman"/>
          <w:sz w:val="24"/>
          <w:szCs w:val="24"/>
          <w:lang w:val="en-GB"/>
        </w:rPr>
        <w:t xml:space="preserve">, G. (2011) Disrupted exchange and declining corporatism: Government authority and interest group capability in Scandinavia. </w:t>
      </w:r>
      <w:proofErr w:type="spellStart"/>
      <w:r w:rsidRPr="009173DB">
        <w:rPr>
          <w:rFonts w:eastAsia="Calibri" w:cs="Times New Roman"/>
          <w:i/>
          <w:sz w:val="24"/>
          <w:szCs w:val="24"/>
        </w:rPr>
        <w:t>Government</w:t>
      </w:r>
      <w:proofErr w:type="spellEnd"/>
      <w:r w:rsidRPr="009173DB">
        <w:rPr>
          <w:rFonts w:eastAsia="Calibri" w:cs="Times New Roman"/>
          <w:i/>
          <w:sz w:val="24"/>
          <w:szCs w:val="24"/>
        </w:rPr>
        <w:t xml:space="preserve"> and Opposition</w:t>
      </w:r>
      <w:r w:rsidRPr="009173DB">
        <w:rPr>
          <w:rFonts w:eastAsia="Calibri" w:cs="Times New Roman"/>
          <w:sz w:val="24"/>
          <w:szCs w:val="24"/>
        </w:rPr>
        <w:t xml:space="preserve">, 46 (3), </w:t>
      </w:r>
      <w:proofErr w:type="spellStart"/>
      <w:r w:rsidRPr="009173DB">
        <w:rPr>
          <w:rFonts w:eastAsia="Calibri" w:cs="Times New Roman"/>
          <w:sz w:val="24"/>
          <w:szCs w:val="24"/>
        </w:rPr>
        <w:t>pp</w:t>
      </w:r>
      <w:proofErr w:type="spellEnd"/>
      <w:r w:rsidRPr="009173DB">
        <w:rPr>
          <w:rFonts w:eastAsia="Calibri" w:cs="Times New Roman"/>
          <w:sz w:val="24"/>
          <w:szCs w:val="24"/>
        </w:rPr>
        <w:t xml:space="preserve">. 365-391. </w:t>
      </w:r>
    </w:p>
    <w:p w:rsidR="009173DB" w:rsidRPr="009173DB" w:rsidRDefault="009173DB" w:rsidP="009173DB">
      <w:pPr>
        <w:spacing w:after="0" w:line="240" w:lineRule="auto"/>
        <w:ind w:left="720" w:hanging="720"/>
        <w:rPr>
          <w:rFonts w:eastAsia="Calibri" w:cs="Times New Roman"/>
          <w:sz w:val="24"/>
          <w:szCs w:val="24"/>
        </w:rPr>
      </w:pPr>
      <w:r w:rsidRPr="009173DB">
        <w:rPr>
          <w:rFonts w:eastAsia="Calibri" w:cs="Times New Roman"/>
          <w:sz w:val="24"/>
          <w:szCs w:val="24"/>
        </w:rPr>
        <w:t xml:space="preserve">Pedersen, O.K. (2011) </w:t>
      </w:r>
      <w:r w:rsidRPr="009173DB">
        <w:rPr>
          <w:rFonts w:eastAsia="Calibri" w:cs="Times New Roman"/>
          <w:i/>
          <w:iCs/>
          <w:sz w:val="24"/>
          <w:szCs w:val="24"/>
        </w:rPr>
        <w:t>Konkurrencestaten</w:t>
      </w:r>
      <w:r w:rsidRPr="009173DB">
        <w:rPr>
          <w:rFonts w:eastAsia="Calibri" w:cs="Times New Roman"/>
          <w:sz w:val="24"/>
          <w:szCs w:val="24"/>
        </w:rPr>
        <w:t xml:space="preserve">. (The </w:t>
      </w:r>
      <w:proofErr w:type="spellStart"/>
      <w:r w:rsidRPr="009173DB">
        <w:rPr>
          <w:rFonts w:eastAsia="Calibri" w:cs="Times New Roman"/>
          <w:sz w:val="24"/>
          <w:szCs w:val="24"/>
        </w:rPr>
        <w:t>Competition</w:t>
      </w:r>
      <w:proofErr w:type="spellEnd"/>
      <w:r w:rsidRPr="009173DB">
        <w:rPr>
          <w:rFonts w:eastAsia="Calibri" w:cs="Times New Roman"/>
          <w:sz w:val="24"/>
          <w:szCs w:val="24"/>
        </w:rPr>
        <w:t xml:space="preserve"> State) (København, Hans Reitzels Forlag).</w:t>
      </w:r>
    </w:p>
    <w:p w:rsidR="009173DB" w:rsidRPr="009173DB" w:rsidRDefault="009173DB" w:rsidP="009173DB">
      <w:pPr>
        <w:spacing w:after="0" w:line="240" w:lineRule="auto"/>
        <w:ind w:left="720" w:hanging="720"/>
        <w:rPr>
          <w:rFonts w:eastAsia="Calibri" w:cs="Times New Roman"/>
          <w:sz w:val="24"/>
          <w:szCs w:val="24"/>
          <w:lang w:val="en-GB"/>
        </w:rPr>
      </w:pPr>
      <w:r w:rsidRPr="009173DB">
        <w:rPr>
          <w:rFonts w:eastAsia="Calibri" w:cs="Times New Roman"/>
          <w:sz w:val="24"/>
          <w:szCs w:val="24"/>
          <w:lang w:val="en-GB"/>
        </w:rPr>
        <w:t xml:space="preserve">Putnam, R.D. (1993) </w:t>
      </w:r>
      <w:r w:rsidRPr="009173DB">
        <w:rPr>
          <w:rFonts w:eastAsia="Calibri" w:cs="Times New Roman"/>
          <w:i/>
          <w:iCs/>
          <w:sz w:val="24"/>
          <w:szCs w:val="24"/>
          <w:lang w:val="en-GB"/>
        </w:rPr>
        <w:t xml:space="preserve">Making Democracy Work. </w:t>
      </w:r>
      <w:proofErr w:type="gramStart"/>
      <w:r w:rsidRPr="009173DB">
        <w:rPr>
          <w:rFonts w:eastAsia="Calibri" w:cs="Times New Roman"/>
          <w:i/>
          <w:iCs/>
          <w:sz w:val="24"/>
          <w:szCs w:val="24"/>
          <w:lang w:val="en-GB"/>
        </w:rPr>
        <w:t>Civic Traditions in Modern Italy</w:t>
      </w:r>
      <w:r w:rsidRPr="009173DB">
        <w:rPr>
          <w:rFonts w:eastAsia="Calibri" w:cs="Times New Roman"/>
          <w:sz w:val="24"/>
          <w:szCs w:val="24"/>
          <w:lang w:val="en-GB"/>
        </w:rPr>
        <w:t>.</w:t>
      </w:r>
      <w:proofErr w:type="gramEnd"/>
      <w:r w:rsidRPr="009173DB">
        <w:rPr>
          <w:rFonts w:eastAsia="Calibri" w:cs="Times New Roman"/>
          <w:sz w:val="24"/>
          <w:szCs w:val="24"/>
          <w:lang w:val="en-GB"/>
        </w:rPr>
        <w:t xml:space="preserve"> (New Jersey, Princeton University Press).</w:t>
      </w:r>
    </w:p>
    <w:p w:rsidR="009173DB" w:rsidRPr="009173DB" w:rsidRDefault="009173DB" w:rsidP="009173DB">
      <w:pPr>
        <w:spacing w:after="0" w:line="240" w:lineRule="auto"/>
        <w:ind w:left="720" w:hanging="720"/>
        <w:rPr>
          <w:rFonts w:eastAsia="Calibri" w:cs="Times New Roman"/>
          <w:sz w:val="24"/>
          <w:szCs w:val="24"/>
          <w:lang w:val="en-GB"/>
        </w:rPr>
      </w:pPr>
      <w:proofErr w:type="gramStart"/>
      <w:r w:rsidRPr="009173DB">
        <w:rPr>
          <w:rFonts w:eastAsia="Calibri" w:cs="Times New Roman"/>
          <w:sz w:val="24"/>
          <w:szCs w:val="24"/>
          <w:lang w:val="en-GB"/>
        </w:rPr>
        <w:t>Rothstein, B. (2000) Trust, social dilemmas and collective memories.</w:t>
      </w:r>
      <w:proofErr w:type="gramEnd"/>
      <w:r w:rsidRPr="009173DB">
        <w:rPr>
          <w:rFonts w:eastAsia="Calibri" w:cs="Times New Roman"/>
          <w:sz w:val="24"/>
          <w:szCs w:val="24"/>
          <w:lang w:val="en-GB"/>
        </w:rPr>
        <w:t xml:space="preserve"> </w:t>
      </w:r>
      <w:proofErr w:type="gramStart"/>
      <w:r w:rsidRPr="009173DB">
        <w:rPr>
          <w:rFonts w:eastAsia="Calibri" w:cs="Times New Roman"/>
          <w:i/>
          <w:iCs/>
          <w:sz w:val="24"/>
          <w:szCs w:val="24"/>
          <w:lang w:val="en-GB"/>
        </w:rPr>
        <w:t>Journal of Theoretical Politics,</w:t>
      </w:r>
      <w:r w:rsidRPr="009173DB">
        <w:rPr>
          <w:rFonts w:eastAsia="Calibri" w:cs="Times New Roman"/>
          <w:sz w:val="24"/>
          <w:szCs w:val="24"/>
          <w:lang w:val="en-GB"/>
        </w:rPr>
        <w:t xml:space="preserve"> 12 (4), pp.</w:t>
      </w:r>
      <w:proofErr w:type="gramEnd"/>
      <w:r w:rsidRPr="009173DB">
        <w:rPr>
          <w:rFonts w:eastAsia="Calibri" w:cs="Times New Roman"/>
          <w:sz w:val="24"/>
          <w:szCs w:val="24"/>
          <w:lang w:val="en-GB"/>
        </w:rPr>
        <w:t xml:space="preserve">  </w:t>
      </w:r>
      <w:proofErr w:type="gramStart"/>
      <w:r w:rsidRPr="009173DB">
        <w:rPr>
          <w:rFonts w:eastAsia="Calibri" w:cs="Times New Roman"/>
          <w:sz w:val="24"/>
          <w:szCs w:val="24"/>
          <w:lang w:val="en-GB"/>
        </w:rPr>
        <w:t>477-501.</w:t>
      </w:r>
      <w:proofErr w:type="gramEnd"/>
    </w:p>
    <w:p w:rsidR="009173DB" w:rsidRPr="009173DB" w:rsidRDefault="009173DB" w:rsidP="009173DB">
      <w:pPr>
        <w:spacing w:after="0" w:line="240" w:lineRule="auto"/>
        <w:ind w:left="720" w:hanging="720"/>
        <w:rPr>
          <w:rFonts w:eastAsia="Calibri" w:cs="Times New Roman"/>
          <w:sz w:val="24"/>
          <w:szCs w:val="24"/>
          <w:lang w:val="en-GB"/>
        </w:rPr>
      </w:pPr>
      <w:proofErr w:type="gramStart"/>
      <w:r w:rsidRPr="009173DB">
        <w:rPr>
          <w:rFonts w:eastAsia="Calibri" w:cs="Times New Roman"/>
          <w:sz w:val="24"/>
          <w:szCs w:val="24"/>
          <w:lang w:val="en-GB"/>
        </w:rPr>
        <w:t>Rothstein, B. (2001) Social capital in the social democratic welfare state.</w:t>
      </w:r>
      <w:proofErr w:type="gramEnd"/>
      <w:r w:rsidRPr="009173DB">
        <w:rPr>
          <w:rFonts w:eastAsia="Calibri" w:cs="Times New Roman"/>
          <w:sz w:val="24"/>
          <w:szCs w:val="24"/>
          <w:lang w:val="en-GB"/>
        </w:rPr>
        <w:t xml:space="preserve"> </w:t>
      </w:r>
      <w:r w:rsidRPr="009173DB">
        <w:rPr>
          <w:rFonts w:eastAsia="Calibri" w:cs="Times New Roman"/>
          <w:i/>
          <w:iCs/>
          <w:sz w:val="24"/>
          <w:szCs w:val="24"/>
          <w:lang w:val="en-GB"/>
        </w:rPr>
        <w:t>Politics and Society,</w:t>
      </w:r>
      <w:r w:rsidRPr="009173DB">
        <w:rPr>
          <w:rFonts w:eastAsia="Calibri" w:cs="Times New Roman"/>
          <w:sz w:val="24"/>
          <w:szCs w:val="24"/>
          <w:lang w:val="en-GB"/>
        </w:rPr>
        <w:t xml:space="preserve"> 29, pp. 207-241.</w:t>
      </w:r>
    </w:p>
    <w:p w:rsidR="009173DB" w:rsidRPr="009173DB" w:rsidRDefault="009173DB" w:rsidP="009173DB">
      <w:pPr>
        <w:spacing w:after="0" w:line="240" w:lineRule="auto"/>
        <w:ind w:left="720" w:hanging="720"/>
        <w:rPr>
          <w:rFonts w:eastAsia="Calibri" w:cs="Times New Roman"/>
          <w:sz w:val="24"/>
          <w:szCs w:val="24"/>
          <w:lang w:val="en-GB"/>
        </w:rPr>
      </w:pPr>
      <w:proofErr w:type="gramStart"/>
      <w:r w:rsidRPr="009173DB">
        <w:rPr>
          <w:rFonts w:eastAsia="Calibri" w:cs="Times New Roman"/>
          <w:sz w:val="24"/>
          <w:szCs w:val="24"/>
          <w:lang w:val="en-GB"/>
        </w:rPr>
        <w:t xml:space="preserve">Rothstein, B. (2003) </w:t>
      </w:r>
      <w:proofErr w:type="spellStart"/>
      <w:r w:rsidRPr="009173DB">
        <w:rPr>
          <w:rFonts w:eastAsia="Calibri" w:cs="Times New Roman"/>
          <w:i/>
          <w:iCs/>
          <w:sz w:val="24"/>
          <w:szCs w:val="24"/>
          <w:lang w:val="en-GB"/>
        </w:rPr>
        <w:t>Sociala</w:t>
      </w:r>
      <w:proofErr w:type="spellEnd"/>
      <w:r w:rsidRPr="009173DB">
        <w:rPr>
          <w:rFonts w:eastAsia="Calibri" w:cs="Times New Roman"/>
          <w:i/>
          <w:iCs/>
          <w:sz w:val="24"/>
          <w:szCs w:val="24"/>
          <w:lang w:val="en-GB"/>
        </w:rPr>
        <w:t xml:space="preserve"> </w:t>
      </w:r>
      <w:proofErr w:type="spellStart"/>
      <w:r w:rsidRPr="009173DB">
        <w:rPr>
          <w:rFonts w:eastAsia="Calibri" w:cs="Times New Roman"/>
          <w:i/>
          <w:iCs/>
          <w:sz w:val="24"/>
          <w:szCs w:val="24"/>
          <w:lang w:val="en-GB"/>
        </w:rPr>
        <w:t>Fällor</w:t>
      </w:r>
      <w:proofErr w:type="spellEnd"/>
      <w:r w:rsidRPr="009173DB">
        <w:rPr>
          <w:rFonts w:eastAsia="Calibri" w:cs="Times New Roman"/>
          <w:i/>
          <w:iCs/>
          <w:sz w:val="24"/>
          <w:szCs w:val="24"/>
          <w:lang w:val="en-GB"/>
        </w:rPr>
        <w:t xml:space="preserve"> </w:t>
      </w:r>
      <w:proofErr w:type="spellStart"/>
      <w:r w:rsidRPr="009173DB">
        <w:rPr>
          <w:rFonts w:eastAsia="Calibri" w:cs="Times New Roman"/>
          <w:i/>
          <w:iCs/>
          <w:sz w:val="24"/>
          <w:szCs w:val="24"/>
          <w:lang w:val="en-GB"/>
        </w:rPr>
        <w:t>och</w:t>
      </w:r>
      <w:proofErr w:type="spellEnd"/>
      <w:r w:rsidRPr="009173DB">
        <w:rPr>
          <w:rFonts w:eastAsia="Calibri" w:cs="Times New Roman"/>
          <w:i/>
          <w:iCs/>
          <w:sz w:val="24"/>
          <w:szCs w:val="24"/>
          <w:lang w:val="en-GB"/>
        </w:rPr>
        <w:t xml:space="preserve"> </w:t>
      </w:r>
      <w:proofErr w:type="spellStart"/>
      <w:r w:rsidRPr="009173DB">
        <w:rPr>
          <w:rFonts w:eastAsia="Calibri" w:cs="Times New Roman"/>
          <w:i/>
          <w:iCs/>
          <w:sz w:val="24"/>
          <w:szCs w:val="24"/>
          <w:lang w:val="en-GB"/>
        </w:rPr>
        <w:t>Tillitens</w:t>
      </w:r>
      <w:proofErr w:type="spellEnd"/>
      <w:r w:rsidRPr="009173DB">
        <w:rPr>
          <w:rFonts w:eastAsia="Calibri" w:cs="Times New Roman"/>
          <w:i/>
          <w:iCs/>
          <w:sz w:val="24"/>
          <w:szCs w:val="24"/>
          <w:lang w:val="en-GB"/>
        </w:rPr>
        <w:t xml:space="preserve"> Problem</w:t>
      </w:r>
      <w:r w:rsidRPr="009173DB">
        <w:rPr>
          <w:rFonts w:eastAsia="Calibri" w:cs="Times New Roman"/>
          <w:sz w:val="24"/>
          <w:szCs w:val="24"/>
          <w:lang w:val="en-GB"/>
        </w:rPr>
        <w:t>.</w:t>
      </w:r>
      <w:proofErr w:type="gramEnd"/>
      <w:r w:rsidRPr="009173DB">
        <w:rPr>
          <w:rFonts w:eastAsia="Calibri" w:cs="Times New Roman"/>
          <w:sz w:val="24"/>
          <w:szCs w:val="24"/>
          <w:lang w:val="en-GB"/>
        </w:rPr>
        <w:t xml:space="preserve"> </w:t>
      </w:r>
      <w:proofErr w:type="gramStart"/>
      <w:r w:rsidRPr="009173DB">
        <w:rPr>
          <w:rFonts w:eastAsia="Calibri" w:cs="Times New Roman"/>
          <w:sz w:val="24"/>
          <w:szCs w:val="24"/>
          <w:lang w:val="en-GB"/>
        </w:rPr>
        <w:t>(Stockholm, SNS-</w:t>
      </w:r>
      <w:proofErr w:type="spellStart"/>
      <w:r w:rsidRPr="009173DB">
        <w:rPr>
          <w:rFonts w:eastAsia="Calibri" w:cs="Times New Roman"/>
          <w:sz w:val="24"/>
          <w:szCs w:val="24"/>
          <w:lang w:val="en-GB"/>
        </w:rPr>
        <w:t>Förlag</w:t>
      </w:r>
      <w:proofErr w:type="spellEnd"/>
      <w:r w:rsidRPr="009173DB">
        <w:rPr>
          <w:rFonts w:eastAsia="Calibri" w:cs="Times New Roman"/>
          <w:sz w:val="24"/>
          <w:szCs w:val="24"/>
          <w:lang w:val="en-GB"/>
        </w:rPr>
        <w:t>).</w:t>
      </w:r>
      <w:proofErr w:type="gramEnd"/>
    </w:p>
    <w:p w:rsidR="009173DB" w:rsidRPr="009173DB" w:rsidRDefault="009173DB" w:rsidP="009173DB">
      <w:pPr>
        <w:spacing w:after="0" w:line="240" w:lineRule="auto"/>
        <w:ind w:left="720" w:hanging="720"/>
        <w:rPr>
          <w:rFonts w:eastAsia="Calibri" w:cs="Times New Roman"/>
          <w:sz w:val="24"/>
          <w:szCs w:val="24"/>
          <w:lang w:val="en-GB"/>
        </w:rPr>
      </w:pPr>
      <w:proofErr w:type="gramStart"/>
      <w:r w:rsidRPr="009173DB">
        <w:rPr>
          <w:rFonts w:eastAsia="Calibri" w:cs="Times New Roman"/>
          <w:sz w:val="24"/>
          <w:szCs w:val="24"/>
          <w:lang w:val="en-GB"/>
        </w:rPr>
        <w:t xml:space="preserve">Rothstein, B. &amp; </w:t>
      </w:r>
      <w:proofErr w:type="spellStart"/>
      <w:r w:rsidRPr="009173DB">
        <w:rPr>
          <w:rFonts w:eastAsia="Calibri" w:cs="Times New Roman"/>
          <w:sz w:val="24"/>
          <w:szCs w:val="24"/>
          <w:lang w:val="en-GB"/>
        </w:rPr>
        <w:t>Uslaner</w:t>
      </w:r>
      <w:proofErr w:type="spellEnd"/>
      <w:r w:rsidRPr="009173DB">
        <w:rPr>
          <w:rFonts w:eastAsia="Calibri" w:cs="Times New Roman"/>
          <w:sz w:val="24"/>
          <w:szCs w:val="24"/>
          <w:lang w:val="en-GB"/>
        </w:rPr>
        <w:t>, E.M. (2005) All for all – Equality, Corruption, and Social Trust.</w:t>
      </w:r>
      <w:proofErr w:type="gramEnd"/>
      <w:r w:rsidRPr="009173DB">
        <w:rPr>
          <w:rFonts w:eastAsia="Calibri" w:cs="Times New Roman"/>
          <w:sz w:val="24"/>
          <w:szCs w:val="24"/>
          <w:lang w:val="en-GB"/>
        </w:rPr>
        <w:t xml:space="preserve"> </w:t>
      </w:r>
      <w:r w:rsidRPr="009173DB">
        <w:rPr>
          <w:rFonts w:eastAsia="Calibri" w:cs="Times New Roman"/>
          <w:i/>
          <w:iCs/>
          <w:sz w:val="24"/>
          <w:szCs w:val="24"/>
          <w:lang w:val="en-GB"/>
        </w:rPr>
        <w:t>World Politics</w:t>
      </w:r>
      <w:r w:rsidRPr="009173DB">
        <w:rPr>
          <w:rFonts w:eastAsia="Calibri" w:cs="Times New Roman"/>
          <w:sz w:val="24"/>
          <w:szCs w:val="24"/>
          <w:lang w:val="en-GB"/>
        </w:rPr>
        <w:t xml:space="preserve"> 58, pp. 41-72.</w:t>
      </w:r>
    </w:p>
    <w:p w:rsidR="009173DB" w:rsidRPr="009173DB" w:rsidRDefault="009173DB" w:rsidP="009173DB">
      <w:pPr>
        <w:spacing w:after="0" w:line="240" w:lineRule="auto"/>
        <w:ind w:left="720" w:hanging="720"/>
        <w:rPr>
          <w:rFonts w:eastAsia="Calibri" w:cs="Times New Roman"/>
          <w:sz w:val="24"/>
          <w:szCs w:val="24"/>
          <w:lang w:val="en-GB"/>
        </w:rPr>
      </w:pPr>
      <w:r w:rsidRPr="009173DB">
        <w:rPr>
          <w:rFonts w:eastAsia="Calibri" w:cs="Times New Roman"/>
          <w:sz w:val="24"/>
          <w:szCs w:val="24"/>
          <w:lang w:val="en-GB"/>
        </w:rPr>
        <w:t xml:space="preserve">Rothstein, B. &amp; </w:t>
      </w:r>
      <w:proofErr w:type="spellStart"/>
      <w:r w:rsidRPr="009173DB">
        <w:rPr>
          <w:rFonts w:eastAsia="Calibri" w:cs="Times New Roman"/>
          <w:sz w:val="24"/>
          <w:szCs w:val="24"/>
          <w:lang w:val="en-GB"/>
        </w:rPr>
        <w:t>Stolle</w:t>
      </w:r>
      <w:proofErr w:type="spellEnd"/>
      <w:r w:rsidRPr="009173DB">
        <w:rPr>
          <w:rFonts w:eastAsia="Calibri" w:cs="Times New Roman"/>
          <w:sz w:val="24"/>
          <w:szCs w:val="24"/>
          <w:lang w:val="en-GB"/>
        </w:rPr>
        <w:t xml:space="preserve">, D. (2007) </w:t>
      </w:r>
      <w:proofErr w:type="gramStart"/>
      <w:r w:rsidRPr="009173DB">
        <w:rPr>
          <w:rFonts w:eastAsia="Calibri" w:cs="Times New Roman"/>
          <w:sz w:val="24"/>
          <w:szCs w:val="24"/>
          <w:lang w:val="en-GB"/>
        </w:rPr>
        <w:t>The</w:t>
      </w:r>
      <w:proofErr w:type="gramEnd"/>
      <w:r w:rsidRPr="009173DB">
        <w:rPr>
          <w:rFonts w:eastAsia="Calibri" w:cs="Times New Roman"/>
          <w:sz w:val="24"/>
          <w:szCs w:val="24"/>
          <w:lang w:val="en-GB"/>
        </w:rPr>
        <w:t xml:space="preserve"> Quality of Government and Social Capital. </w:t>
      </w:r>
      <w:proofErr w:type="gramStart"/>
      <w:r w:rsidRPr="009173DB">
        <w:rPr>
          <w:rFonts w:eastAsia="Calibri" w:cs="Times New Roman"/>
          <w:sz w:val="24"/>
          <w:szCs w:val="24"/>
          <w:lang w:val="en-GB"/>
        </w:rPr>
        <w:t>A Theory of Political Institutions and Generalized Trust.</w:t>
      </w:r>
      <w:proofErr w:type="gramEnd"/>
      <w:r w:rsidRPr="009173DB">
        <w:rPr>
          <w:rFonts w:eastAsia="Calibri" w:cs="Times New Roman"/>
          <w:sz w:val="24"/>
          <w:szCs w:val="24"/>
          <w:lang w:val="en-GB"/>
        </w:rPr>
        <w:t xml:space="preserve"> Q&amp;G Working Paper Series 2007: 2 (</w:t>
      </w:r>
      <w:proofErr w:type="spellStart"/>
      <w:r w:rsidRPr="009173DB">
        <w:rPr>
          <w:rFonts w:eastAsia="Calibri" w:cs="Times New Roman"/>
          <w:sz w:val="24"/>
          <w:szCs w:val="24"/>
          <w:lang w:val="en-GB"/>
        </w:rPr>
        <w:t>Göteborg</w:t>
      </w:r>
      <w:proofErr w:type="spellEnd"/>
      <w:r w:rsidRPr="009173DB">
        <w:rPr>
          <w:rFonts w:eastAsia="Calibri" w:cs="Times New Roman"/>
          <w:sz w:val="24"/>
          <w:szCs w:val="24"/>
          <w:lang w:val="en-GB"/>
        </w:rPr>
        <w:t xml:space="preserve">, University of </w:t>
      </w:r>
      <w:proofErr w:type="spellStart"/>
      <w:r w:rsidRPr="009173DB">
        <w:rPr>
          <w:rFonts w:eastAsia="Calibri" w:cs="Times New Roman"/>
          <w:sz w:val="24"/>
          <w:szCs w:val="24"/>
          <w:lang w:val="en-GB"/>
        </w:rPr>
        <w:t>Göteborg</w:t>
      </w:r>
      <w:proofErr w:type="spellEnd"/>
      <w:r w:rsidRPr="009173DB">
        <w:rPr>
          <w:rFonts w:eastAsia="Calibri" w:cs="Times New Roman"/>
          <w:sz w:val="24"/>
          <w:szCs w:val="24"/>
          <w:lang w:val="en-GB"/>
        </w:rPr>
        <w:t>)</w:t>
      </w:r>
    </w:p>
    <w:p w:rsidR="009173DB" w:rsidRPr="009173DB" w:rsidRDefault="009173DB" w:rsidP="009173DB">
      <w:pPr>
        <w:spacing w:after="0" w:line="240" w:lineRule="auto"/>
        <w:ind w:left="720" w:hanging="720"/>
        <w:rPr>
          <w:rFonts w:eastAsia="Calibri" w:cs="Times New Roman"/>
          <w:sz w:val="24"/>
          <w:szCs w:val="24"/>
          <w:lang w:val="en-US"/>
        </w:rPr>
      </w:pPr>
      <w:proofErr w:type="spellStart"/>
      <w:r w:rsidRPr="009173DB">
        <w:rPr>
          <w:rFonts w:eastAsia="Calibri" w:cs="Times New Roman"/>
          <w:sz w:val="24"/>
          <w:szCs w:val="24"/>
          <w:lang w:val="en-GB"/>
        </w:rPr>
        <w:t>Selle</w:t>
      </w:r>
      <w:proofErr w:type="spellEnd"/>
      <w:r w:rsidRPr="009173DB">
        <w:rPr>
          <w:rFonts w:eastAsia="Calibri" w:cs="Times New Roman"/>
          <w:sz w:val="24"/>
          <w:szCs w:val="24"/>
          <w:lang w:val="en-GB"/>
        </w:rPr>
        <w:t xml:space="preserve">, P. (1999) </w:t>
      </w:r>
      <w:proofErr w:type="gramStart"/>
      <w:r w:rsidRPr="009173DB">
        <w:rPr>
          <w:rFonts w:eastAsia="Calibri" w:cs="Times New Roman"/>
          <w:sz w:val="24"/>
          <w:szCs w:val="24"/>
          <w:lang w:val="en-GB"/>
        </w:rPr>
        <w:t>The</w:t>
      </w:r>
      <w:proofErr w:type="gramEnd"/>
      <w:r w:rsidRPr="009173DB">
        <w:rPr>
          <w:rFonts w:eastAsia="Calibri" w:cs="Times New Roman"/>
          <w:sz w:val="24"/>
          <w:szCs w:val="24"/>
          <w:lang w:val="en-GB"/>
        </w:rPr>
        <w:t xml:space="preserve"> transformation of the voluntary sector in Norway. </w:t>
      </w:r>
      <w:proofErr w:type="gramStart"/>
      <w:r w:rsidRPr="009173DB">
        <w:rPr>
          <w:rFonts w:eastAsia="Calibri" w:cs="Times New Roman"/>
          <w:sz w:val="24"/>
          <w:szCs w:val="24"/>
          <w:lang w:val="en-GB"/>
        </w:rPr>
        <w:t>A decline in social capital?</w:t>
      </w:r>
      <w:proofErr w:type="gramEnd"/>
      <w:r w:rsidRPr="009173DB">
        <w:rPr>
          <w:rFonts w:eastAsia="Calibri" w:cs="Times New Roman"/>
          <w:sz w:val="24"/>
          <w:szCs w:val="24"/>
          <w:lang w:val="en-GB"/>
        </w:rPr>
        <w:t xml:space="preserve">  </w:t>
      </w:r>
      <w:proofErr w:type="gramStart"/>
      <w:r w:rsidRPr="009173DB">
        <w:rPr>
          <w:rFonts w:eastAsia="Calibri" w:cs="Times New Roman"/>
          <w:sz w:val="24"/>
          <w:szCs w:val="24"/>
          <w:lang w:val="en-GB"/>
        </w:rPr>
        <w:t>in</w:t>
      </w:r>
      <w:proofErr w:type="gramEnd"/>
      <w:r w:rsidRPr="009173DB">
        <w:rPr>
          <w:rFonts w:eastAsia="Calibri" w:cs="Times New Roman"/>
          <w:sz w:val="24"/>
          <w:szCs w:val="24"/>
          <w:lang w:val="en-GB"/>
        </w:rPr>
        <w:t xml:space="preserve"> van </w:t>
      </w:r>
      <w:proofErr w:type="spellStart"/>
      <w:r w:rsidRPr="009173DB">
        <w:rPr>
          <w:rFonts w:eastAsia="Calibri" w:cs="Times New Roman"/>
          <w:sz w:val="24"/>
          <w:szCs w:val="24"/>
          <w:lang w:val="en-GB"/>
        </w:rPr>
        <w:t>Deth</w:t>
      </w:r>
      <w:proofErr w:type="spellEnd"/>
      <w:r w:rsidRPr="009173DB">
        <w:rPr>
          <w:rFonts w:eastAsia="Calibri" w:cs="Times New Roman"/>
          <w:sz w:val="24"/>
          <w:szCs w:val="24"/>
          <w:lang w:val="en-GB"/>
        </w:rPr>
        <w:t xml:space="preserve">, J.W., </w:t>
      </w:r>
      <w:proofErr w:type="spellStart"/>
      <w:r w:rsidRPr="009173DB">
        <w:rPr>
          <w:rFonts w:eastAsia="Calibri" w:cs="Times New Roman"/>
          <w:sz w:val="24"/>
          <w:szCs w:val="24"/>
          <w:lang w:val="en-GB"/>
        </w:rPr>
        <w:t>Maraffi</w:t>
      </w:r>
      <w:proofErr w:type="spellEnd"/>
      <w:r w:rsidRPr="009173DB">
        <w:rPr>
          <w:rFonts w:eastAsia="Calibri" w:cs="Times New Roman"/>
          <w:sz w:val="24"/>
          <w:szCs w:val="24"/>
          <w:lang w:val="en-GB"/>
        </w:rPr>
        <w:t xml:space="preserve">, M., Newton, K., &amp; </w:t>
      </w:r>
      <w:proofErr w:type="spellStart"/>
      <w:r w:rsidRPr="009173DB">
        <w:rPr>
          <w:rFonts w:eastAsia="Calibri" w:cs="Times New Roman"/>
          <w:sz w:val="24"/>
          <w:szCs w:val="24"/>
          <w:lang w:val="en-GB"/>
        </w:rPr>
        <w:t>Whiteley</w:t>
      </w:r>
      <w:proofErr w:type="spellEnd"/>
      <w:r w:rsidRPr="009173DB">
        <w:rPr>
          <w:rFonts w:eastAsia="Calibri" w:cs="Times New Roman"/>
          <w:sz w:val="24"/>
          <w:szCs w:val="24"/>
          <w:lang w:val="en-GB"/>
        </w:rPr>
        <w:t xml:space="preserve">, P.F. </w:t>
      </w:r>
      <w:r w:rsidRPr="009173DB">
        <w:rPr>
          <w:rFonts w:eastAsia="Calibri" w:cs="Times New Roman"/>
          <w:i/>
          <w:sz w:val="24"/>
          <w:szCs w:val="24"/>
          <w:lang w:val="en-GB"/>
        </w:rPr>
        <w:t>Social Capital and European Democracy</w:t>
      </w:r>
      <w:r w:rsidRPr="009173DB">
        <w:rPr>
          <w:rFonts w:eastAsia="Calibri" w:cs="Times New Roman"/>
          <w:sz w:val="24"/>
          <w:szCs w:val="24"/>
          <w:lang w:val="en-GB"/>
        </w:rPr>
        <w:t xml:space="preserve"> (</w:t>
      </w:r>
      <w:r w:rsidRPr="009173DB">
        <w:rPr>
          <w:rFonts w:eastAsia="Calibri" w:cs="Times New Roman"/>
          <w:sz w:val="24"/>
          <w:szCs w:val="24"/>
          <w:lang w:val="en-US"/>
        </w:rPr>
        <w:t>Routledge, London/New York).</w:t>
      </w:r>
    </w:p>
    <w:p w:rsidR="009173DB" w:rsidRPr="009173DB" w:rsidRDefault="009173DB" w:rsidP="009173DB">
      <w:pPr>
        <w:spacing w:after="0" w:line="240" w:lineRule="auto"/>
        <w:ind w:left="720" w:hanging="720"/>
        <w:rPr>
          <w:rFonts w:eastAsia="Calibri" w:cs="Times New Roman"/>
          <w:sz w:val="24"/>
          <w:szCs w:val="24"/>
          <w:lang w:val="en-US"/>
        </w:rPr>
      </w:pPr>
      <w:proofErr w:type="spellStart"/>
      <w:r w:rsidRPr="009173DB">
        <w:rPr>
          <w:rFonts w:eastAsia="Calibri" w:cs="Times New Roman"/>
          <w:sz w:val="24"/>
          <w:szCs w:val="24"/>
        </w:rPr>
        <w:t>Selle</w:t>
      </w:r>
      <w:proofErr w:type="spellEnd"/>
      <w:r w:rsidRPr="009173DB">
        <w:rPr>
          <w:rFonts w:eastAsia="Calibri" w:cs="Times New Roman"/>
          <w:sz w:val="24"/>
          <w:szCs w:val="24"/>
        </w:rPr>
        <w:t xml:space="preserve">, P. &amp; </w:t>
      </w:r>
      <w:proofErr w:type="spellStart"/>
      <w:r w:rsidRPr="009173DB">
        <w:rPr>
          <w:rFonts w:eastAsia="Calibri" w:cs="Times New Roman"/>
          <w:sz w:val="24"/>
          <w:szCs w:val="24"/>
        </w:rPr>
        <w:t>Øymyr</w:t>
      </w:r>
      <w:proofErr w:type="spellEnd"/>
      <w:r w:rsidRPr="009173DB">
        <w:rPr>
          <w:rFonts w:eastAsia="Calibri" w:cs="Times New Roman"/>
          <w:sz w:val="24"/>
          <w:szCs w:val="24"/>
        </w:rPr>
        <w:t xml:space="preserve">, B. (1995) </w:t>
      </w:r>
      <w:r w:rsidRPr="009173DB">
        <w:rPr>
          <w:rFonts w:eastAsia="Calibri" w:cs="Times New Roman"/>
          <w:i/>
          <w:iCs/>
          <w:sz w:val="24"/>
          <w:szCs w:val="24"/>
        </w:rPr>
        <w:t>Frivillig Organisering og Demokrati</w:t>
      </w:r>
      <w:r w:rsidRPr="009173DB">
        <w:rPr>
          <w:rFonts w:eastAsia="Calibri" w:cs="Times New Roman"/>
          <w:sz w:val="24"/>
          <w:szCs w:val="24"/>
        </w:rPr>
        <w:t xml:space="preserve">. </w:t>
      </w:r>
      <w:r w:rsidRPr="009173DB">
        <w:rPr>
          <w:rFonts w:eastAsia="Calibri" w:cs="Times New Roman"/>
          <w:sz w:val="24"/>
          <w:szCs w:val="24"/>
          <w:lang w:val="en-US"/>
        </w:rPr>
        <w:t xml:space="preserve">(Oslo, </w:t>
      </w:r>
      <w:proofErr w:type="spellStart"/>
      <w:r w:rsidRPr="009173DB">
        <w:rPr>
          <w:rFonts w:eastAsia="Calibri" w:cs="Times New Roman"/>
          <w:sz w:val="24"/>
          <w:szCs w:val="24"/>
          <w:lang w:val="en-US"/>
        </w:rPr>
        <w:t>Det</w:t>
      </w:r>
      <w:proofErr w:type="spellEnd"/>
      <w:r w:rsidRPr="009173DB">
        <w:rPr>
          <w:rFonts w:eastAsia="Calibri" w:cs="Times New Roman"/>
          <w:sz w:val="24"/>
          <w:szCs w:val="24"/>
          <w:lang w:val="en-US"/>
        </w:rPr>
        <w:t xml:space="preserve"> </w:t>
      </w:r>
      <w:proofErr w:type="spellStart"/>
      <w:r w:rsidRPr="009173DB">
        <w:rPr>
          <w:rFonts w:eastAsia="Calibri" w:cs="Times New Roman"/>
          <w:sz w:val="24"/>
          <w:szCs w:val="24"/>
          <w:lang w:val="en-US"/>
        </w:rPr>
        <w:t>Norska</w:t>
      </w:r>
      <w:proofErr w:type="spellEnd"/>
      <w:r w:rsidRPr="009173DB">
        <w:rPr>
          <w:rFonts w:eastAsia="Calibri" w:cs="Times New Roman"/>
          <w:sz w:val="24"/>
          <w:szCs w:val="24"/>
          <w:lang w:val="en-US"/>
        </w:rPr>
        <w:t xml:space="preserve"> </w:t>
      </w:r>
      <w:proofErr w:type="spellStart"/>
      <w:r w:rsidRPr="009173DB">
        <w:rPr>
          <w:rFonts w:eastAsia="Calibri" w:cs="Times New Roman"/>
          <w:sz w:val="24"/>
          <w:szCs w:val="24"/>
          <w:lang w:val="en-US"/>
        </w:rPr>
        <w:t>Samlaget</w:t>
      </w:r>
      <w:proofErr w:type="spellEnd"/>
      <w:r w:rsidRPr="009173DB">
        <w:rPr>
          <w:rFonts w:eastAsia="Calibri" w:cs="Times New Roman"/>
          <w:sz w:val="24"/>
          <w:szCs w:val="24"/>
          <w:lang w:val="en-US"/>
        </w:rPr>
        <w:t>).</w:t>
      </w:r>
    </w:p>
    <w:p w:rsidR="009173DB" w:rsidRPr="009173DB" w:rsidRDefault="009173DB" w:rsidP="009173DB">
      <w:pPr>
        <w:spacing w:after="0" w:line="240" w:lineRule="auto"/>
        <w:ind w:left="720" w:hanging="720"/>
        <w:rPr>
          <w:rFonts w:eastAsia="Calibri" w:cs="Times New Roman"/>
          <w:sz w:val="24"/>
          <w:szCs w:val="24"/>
          <w:lang w:val="en-GB"/>
        </w:rPr>
      </w:pPr>
      <w:proofErr w:type="spellStart"/>
      <w:r w:rsidRPr="009173DB">
        <w:rPr>
          <w:rFonts w:eastAsia="Calibri" w:cs="Times New Roman"/>
          <w:sz w:val="24"/>
          <w:szCs w:val="24"/>
          <w:lang w:val="en-GB"/>
        </w:rPr>
        <w:t>Siaroff</w:t>
      </w:r>
      <w:proofErr w:type="spellEnd"/>
      <w:r w:rsidRPr="009173DB">
        <w:rPr>
          <w:rFonts w:eastAsia="Calibri" w:cs="Times New Roman"/>
          <w:sz w:val="24"/>
          <w:szCs w:val="24"/>
          <w:lang w:val="en-GB"/>
        </w:rPr>
        <w:t xml:space="preserve">, A. (1999) Corporatism in 24 industrial democracies: Meaning and measurement. </w:t>
      </w:r>
      <w:proofErr w:type="gramStart"/>
      <w:r w:rsidRPr="009173DB">
        <w:rPr>
          <w:rFonts w:eastAsia="Calibri" w:cs="Times New Roman"/>
          <w:i/>
          <w:iCs/>
          <w:sz w:val="24"/>
          <w:szCs w:val="24"/>
          <w:lang w:val="en-GB"/>
        </w:rPr>
        <w:t>European Journal of Political Research,</w:t>
      </w:r>
      <w:r w:rsidRPr="009173DB">
        <w:rPr>
          <w:rFonts w:eastAsia="Calibri" w:cs="Times New Roman"/>
          <w:sz w:val="24"/>
          <w:szCs w:val="24"/>
          <w:lang w:val="en-GB"/>
        </w:rPr>
        <w:t xml:space="preserve"> 36 pp. 175-205.</w:t>
      </w:r>
      <w:proofErr w:type="gramEnd"/>
    </w:p>
    <w:p w:rsidR="009173DB" w:rsidRPr="009173DB" w:rsidRDefault="009173DB" w:rsidP="009173DB">
      <w:pPr>
        <w:spacing w:after="0" w:line="240" w:lineRule="auto"/>
        <w:ind w:left="720" w:hanging="720"/>
        <w:rPr>
          <w:rFonts w:eastAsia="Calibri" w:cs="Times New Roman"/>
          <w:sz w:val="24"/>
          <w:szCs w:val="24"/>
          <w:lang w:val="en-GB"/>
        </w:rPr>
      </w:pPr>
      <w:proofErr w:type="spellStart"/>
      <w:r w:rsidRPr="009173DB">
        <w:rPr>
          <w:rFonts w:eastAsia="Calibri" w:cs="Times New Roman"/>
          <w:sz w:val="24"/>
          <w:szCs w:val="24"/>
          <w:lang w:val="en-GB"/>
        </w:rPr>
        <w:t>Stolle</w:t>
      </w:r>
      <w:proofErr w:type="spellEnd"/>
      <w:r w:rsidRPr="009173DB">
        <w:rPr>
          <w:rFonts w:eastAsia="Calibri" w:cs="Times New Roman"/>
          <w:sz w:val="24"/>
          <w:szCs w:val="24"/>
          <w:lang w:val="en-GB"/>
        </w:rPr>
        <w:t xml:space="preserve">, D. (2003) </w:t>
      </w:r>
      <w:proofErr w:type="gramStart"/>
      <w:r w:rsidRPr="009173DB">
        <w:rPr>
          <w:rFonts w:eastAsia="Calibri" w:cs="Times New Roman"/>
          <w:sz w:val="24"/>
          <w:szCs w:val="24"/>
          <w:lang w:val="en-GB"/>
        </w:rPr>
        <w:t>The</w:t>
      </w:r>
      <w:proofErr w:type="gramEnd"/>
      <w:r w:rsidRPr="009173DB">
        <w:rPr>
          <w:rFonts w:eastAsia="Calibri" w:cs="Times New Roman"/>
          <w:sz w:val="24"/>
          <w:szCs w:val="24"/>
          <w:lang w:val="en-GB"/>
        </w:rPr>
        <w:t xml:space="preserve"> sources of social capital in </w:t>
      </w:r>
      <w:proofErr w:type="spellStart"/>
      <w:r w:rsidRPr="009173DB">
        <w:rPr>
          <w:rFonts w:eastAsia="Calibri" w:cs="Times New Roman"/>
          <w:sz w:val="24"/>
          <w:szCs w:val="24"/>
          <w:lang w:val="en-GB"/>
        </w:rPr>
        <w:t>Hooghe</w:t>
      </w:r>
      <w:proofErr w:type="spellEnd"/>
      <w:r w:rsidRPr="009173DB">
        <w:rPr>
          <w:rFonts w:eastAsia="Calibri" w:cs="Times New Roman"/>
          <w:sz w:val="24"/>
          <w:szCs w:val="24"/>
          <w:lang w:val="en-GB"/>
        </w:rPr>
        <w:t xml:space="preserve">, M. &amp; </w:t>
      </w:r>
      <w:proofErr w:type="spellStart"/>
      <w:r w:rsidRPr="009173DB">
        <w:rPr>
          <w:rFonts w:eastAsia="Calibri" w:cs="Times New Roman"/>
          <w:sz w:val="24"/>
          <w:szCs w:val="24"/>
          <w:lang w:val="en-GB"/>
        </w:rPr>
        <w:t>Stolle</w:t>
      </w:r>
      <w:proofErr w:type="spellEnd"/>
      <w:r w:rsidRPr="009173DB">
        <w:rPr>
          <w:rFonts w:eastAsia="Calibri" w:cs="Times New Roman"/>
          <w:sz w:val="24"/>
          <w:szCs w:val="24"/>
          <w:lang w:val="en-GB"/>
        </w:rPr>
        <w:t xml:space="preserve">, D. </w:t>
      </w:r>
      <w:r w:rsidRPr="009173DB">
        <w:rPr>
          <w:rFonts w:eastAsia="Calibri" w:cs="Times New Roman"/>
          <w:i/>
          <w:iCs/>
          <w:sz w:val="24"/>
          <w:szCs w:val="24"/>
          <w:lang w:val="en-GB"/>
        </w:rPr>
        <w:t xml:space="preserve">Generating social capital. </w:t>
      </w:r>
      <w:proofErr w:type="gramStart"/>
      <w:r w:rsidRPr="009173DB">
        <w:rPr>
          <w:rFonts w:eastAsia="Calibri" w:cs="Times New Roman"/>
          <w:i/>
          <w:iCs/>
          <w:sz w:val="24"/>
          <w:szCs w:val="24"/>
          <w:lang w:val="en-GB"/>
        </w:rPr>
        <w:t xml:space="preserve">Civil </w:t>
      </w:r>
      <w:proofErr w:type="spellStart"/>
      <w:r w:rsidRPr="009173DB">
        <w:rPr>
          <w:rFonts w:eastAsia="Calibri" w:cs="Times New Roman"/>
          <w:i/>
          <w:iCs/>
          <w:sz w:val="24"/>
          <w:szCs w:val="24"/>
          <w:lang w:val="en-GB"/>
        </w:rPr>
        <w:t>ociety</w:t>
      </w:r>
      <w:proofErr w:type="spellEnd"/>
      <w:r w:rsidRPr="009173DB">
        <w:rPr>
          <w:rFonts w:eastAsia="Calibri" w:cs="Times New Roman"/>
          <w:i/>
          <w:iCs/>
          <w:sz w:val="24"/>
          <w:szCs w:val="24"/>
          <w:lang w:val="en-GB"/>
        </w:rPr>
        <w:t xml:space="preserve"> and institutions in comparative perspective,</w:t>
      </w:r>
      <w:r w:rsidRPr="009173DB">
        <w:rPr>
          <w:rFonts w:eastAsia="Calibri" w:cs="Times New Roman"/>
          <w:sz w:val="24"/>
          <w:szCs w:val="24"/>
          <w:lang w:val="en-GB"/>
        </w:rPr>
        <w:t xml:space="preserve"> pp. 19-42 (London, Palgrave.</w:t>
      </w:r>
      <w:proofErr w:type="gramEnd"/>
      <w:r w:rsidRPr="009173DB">
        <w:rPr>
          <w:rFonts w:eastAsia="Calibri" w:cs="Times New Roman"/>
          <w:sz w:val="24"/>
          <w:szCs w:val="24"/>
          <w:lang w:val="en-GB"/>
        </w:rPr>
        <w:t xml:space="preserve"> </w:t>
      </w:r>
    </w:p>
    <w:p w:rsidR="009173DB" w:rsidRPr="009173DB" w:rsidRDefault="009173DB" w:rsidP="009173DB">
      <w:pPr>
        <w:spacing w:after="0" w:line="240" w:lineRule="auto"/>
        <w:ind w:left="720" w:hanging="720"/>
        <w:rPr>
          <w:rFonts w:eastAsia="Calibri" w:cs="Times New Roman"/>
          <w:sz w:val="24"/>
          <w:szCs w:val="24"/>
          <w:lang w:val="en-GB"/>
        </w:rPr>
      </w:pPr>
      <w:proofErr w:type="spellStart"/>
      <w:r w:rsidRPr="009173DB">
        <w:rPr>
          <w:rFonts w:eastAsia="Calibri" w:cs="Times New Roman"/>
          <w:sz w:val="24"/>
          <w:szCs w:val="24"/>
          <w:lang w:val="en-GB"/>
        </w:rPr>
        <w:t>Torpe</w:t>
      </w:r>
      <w:proofErr w:type="spellEnd"/>
      <w:r w:rsidRPr="009173DB">
        <w:rPr>
          <w:rFonts w:eastAsia="Calibri" w:cs="Times New Roman"/>
          <w:sz w:val="24"/>
          <w:szCs w:val="24"/>
          <w:lang w:val="en-GB"/>
        </w:rPr>
        <w:t xml:space="preserve">, L. (2003) Social Capital in Denmark. </w:t>
      </w:r>
      <w:proofErr w:type="gramStart"/>
      <w:r w:rsidRPr="009173DB">
        <w:rPr>
          <w:rFonts w:eastAsia="Calibri" w:cs="Times New Roman"/>
          <w:sz w:val="24"/>
          <w:szCs w:val="24"/>
          <w:lang w:val="en-GB"/>
        </w:rPr>
        <w:t>A Deviant Case?</w:t>
      </w:r>
      <w:proofErr w:type="gramEnd"/>
      <w:r w:rsidRPr="009173DB">
        <w:rPr>
          <w:rFonts w:eastAsia="Calibri" w:cs="Times New Roman"/>
          <w:sz w:val="24"/>
          <w:szCs w:val="24"/>
          <w:lang w:val="en-GB"/>
        </w:rPr>
        <w:t xml:space="preserve"> </w:t>
      </w:r>
      <w:r w:rsidRPr="009173DB">
        <w:rPr>
          <w:rFonts w:eastAsia="Calibri" w:cs="Times New Roman"/>
          <w:i/>
          <w:sz w:val="24"/>
          <w:szCs w:val="24"/>
          <w:lang w:val="en-GB"/>
        </w:rPr>
        <w:t>Scandinavian Political Studies,</w:t>
      </w:r>
      <w:r w:rsidRPr="009173DB">
        <w:rPr>
          <w:rFonts w:eastAsia="Calibri" w:cs="Times New Roman"/>
          <w:sz w:val="24"/>
          <w:szCs w:val="24"/>
          <w:lang w:val="en-GB"/>
        </w:rPr>
        <w:t xml:space="preserve"> 26, pp. 27-48.</w:t>
      </w:r>
    </w:p>
    <w:p w:rsidR="009173DB" w:rsidRPr="00D0564B" w:rsidRDefault="009173DB" w:rsidP="009173DB">
      <w:pPr>
        <w:spacing w:after="0" w:line="240" w:lineRule="auto"/>
        <w:ind w:left="720" w:hanging="720"/>
        <w:rPr>
          <w:rFonts w:eastAsia="Calibri" w:cs="Times New Roman"/>
          <w:sz w:val="24"/>
          <w:szCs w:val="24"/>
        </w:rPr>
      </w:pPr>
      <w:r w:rsidRPr="009173DB">
        <w:rPr>
          <w:rFonts w:eastAsia="Calibri" w:cs="Times New Roman"/>
          <w:sz w:val="24"/>
          <w:szCs w:val="24"/>
        </w:rPr>
        <w:t xml:space="preserve">Torpe, L. (2013) </w:t>
      </w:r>
      <w:r w:rsidRPr="009173DB">
        <w:rPr>
          <w:rFonts w:eastAsia="Calibri" w:cs="Times New Roman"/>
          <w:i/>
          <w:iCs/>
          <w:sz w:val="24"/>
          <w:szCs w:val="24"/>
        </w:rPr>
        <w:t xml:space="preserve">De Stærke Samfund. </w:t>
      </w:r>
      <w:r w:rsidRPr="00D0564B">
        <w:rPr>
          <w:rFonts w:eastAsia="Calibri" w:cs="Times New Roman"/>
          <w:i/>
          <w:iCs/>
          <w:sz w:val="24"/>
          <w:szCs w:val="24"/>
        </w:rPr>
        <w:t>Social Kapital i Skandinavien</w:t>
      </w:r>
      <w:r w:rsidRPr="00D0564B">
        <w:rPr>
          <w:rFonts w:eastAsia="Calibri" w:cs="Times New Roman"/>
          <w:sz w:val="24"/>
          <w:szCs w:val="24"/>
        </w:rPr>
        <w:t>. (Copenhagen, Frydenlund Academic).</w:t>
      </w:r>
    </w:p>
    <w:p w:rsidR="00D519CE" w:rsidRPr="009173DB" w:rsidRDefault="00D519CE" w:rsidP="009173DB">
      <w:pPr>
        <w:spacing w:after="0" w:line="240" w:lineRule="auto"/>
        <w:ind w:left="720" w:hanging="720"/>
        <w:rPr>
          <w:rFonts w:eastAsia="Calibri" w:cs="Times New Roman"/>
          <w:sz w:val="24"/>
          <w:szCs w:val="24"/>
          <w:lang w:val="en-US"/>
        </w:rPr>
      </w:pPr>
      <w:proofErr w:type="spellStart"/>
      <w:r>
        <w:rPr>
          <w:rFonts w:eastAsia="Calibri" w:cs="Times New Roman"/>
          <w:sz w:val="24"/>
          <w:szCs w:val="24"/>
          <w:lang w:val="en-US"/>
        </w:rPr>
        <w:t>Torpe</w:t>
      </w:r>
      <w:proofErr w:type="spellEnd"/>
      <w:r>
        <w:rPr>
          <w:rFonts w:eastAsia="Calibri" w:cs="Times New Roman"/>
          <w:sz w:val="24"/>
          <w:szCs w:val="24"/>
          <w:lang w:val="en-US"/>
        </w:rPr>
        <w:t xml:space="preserve">, L. (2014). </w:t>
      </w:r>
      <w:proofErr w:type="gramStart"/>
      <w:r>
        <w:rPr>
          <w:rFonts w:eastAsia="Calibri" w:cs="Times New Roman"/>
          <w:sz w:val="24"/>
          <w:szCs w:val="24"/>
          <w:lang w:val="en-US"/>
        </w:rPr>
        <w:t>Corporatism and social trust.</w:t>
      </w:r>
      <w:proofErr w:type="gramEnd"/>
      <w:r>
        <w:rPr>
          <w:rFonts w:eastAsia="Calibri" w:cs="Times New Roman"/>
          <w:sz w:val="24"/>
          <w:szCs w:val="24"/>
          <w:lang w:val="en-US"/>
        </w:rPr>
        <w:t xml:space="preserve"> Bringing voluntary organizations “back in”. </w:t>
      </w:r>
      <w:r w:rsidRPr="00D519CE">
        <w:rPr>
          <w:rFonts w:eastAsia="Calibri" w:cs="Times New Roman"/>
          <w:i/>
          <w:sz w:val="24"/>
          <w:szCs w:val="24"/>
          <w:lang w:val="en-US"/>
        </w:rPr>
        <w:t>Journal of Civil Society</w:t>
      </w:r>
      <w:r>
        <w:rPr>
          <w:rFonts w:eastAsia="Calibri" w:cs="Times New Roman"/>
          <w:sz w:val="24"/>
          <w:szCs w:val="24"/>
          <w:lang w:val="en-US"/>
        </w:rPr>
        <w:t xml:space="preserve"> (forthcoming) </w:t>
      </w:r>
    </w:p>
    <w:p w:rsidR="009173DB" w:rsidRPr="009173DB" w:rsidRDefault="009173DB" w:rsidP="009173DB">
      <w:pPr>
        <w:spacing w:after="0" w:line="240" w:lineRule="auto"/>
        <w:ind w:left="720" w:hanging="720"/>
        <w:rPr>
          <w:rFonts w:eastAsia="Calibri" w:cs="Times New Roman"/>
          <w:sz w:val="24"/>
          <w:szCs w:val="24"/>
          <w:lang w:val="en-GB"/>
        </w:rPr>
      </w:pPr>
      <w:r w:rsidRPr="009173DB">
        <w:rPr>
          <w:rFonts w:eastAsia="Calibri" w:cs="Times New Roman"/>
          <w:sz w:val="24"/>
          <w:szCs w:val="24"/>
          <w:lang w:val="en-GB"/>
        </w:rPr>
        <w:t xml:space="preserve">Wilkinson, R. &amp; Pickett, K. (2010) </w:t>
      </w:r>
      <w:proofErr w:type="gramStart"/>
      <w:r w:rsidRPr="009173DB">
        <w:rPr>
          <w:rFonts w:eastAsia="Calibri" w:cs="Times New Roman"/>
          <w:i/>
          <w:iCs/>
          <w:sz w:val="24"/>
          <w:szCs w:val="24"/>
          <w:lang w:val="en-GB"/>
        </w:rPr>
        <w:t>The</w:t>
      </w:r>
      <w:proofErr w:type="gramEnd"/>
      <w:r w:rsidRPr="009173DB">
        <w:rPr>
          <w:rFonts w:eastAsia="Calibri" w:cs="Times New Roman"/>
          <w:i/>
          <w:iCs/>
          <w:sz w:val="24"/>
          <w:szCs w:val="24"/>
          <w:lang w:val="en-GB"/>
        </w:rPr>
        <w:t xml:space="preserve"> Spirit Level. Why Equality is </w:t>
      </w:r>
      <w:proofErr w:type="gramStart"/>
      <w:r w:rsidRPr="009173DB">
        <w:rPr>
          <w:rFonts w:eastAsia="Calibri" w:cs="Times New Roman"/>
          <w:i/>
          <w:iCs/>
          <w:sz w:val="24"/>
          <w:szCs w:val="24"/>
          <w:lang w:val="en-GB"/>
        </w:rPr>
        <w:t>Better</w:t>
      </w:r>
      <w:proofErr w:type="gramEnd"/>
      <w:r w:rsidRPr="009173DB">
        <w:rPr>
          <w:rFonts w:eastAsia="Calibri" w:cs="Times New Roman"/>
          <w:i/>
          <w:iCs/>
          <w:sz w:val="24"/>
          <w:szCs w:val="24"/>
          <w:lang w:val="en-GB"/>
        </w:rPr>
        <w:t xml:space="preserve"> for Everyone</w:t>
      </w:r>
      <w:r w:rsidRPr="009173DB">
        <w:rPr>
          <w:rFonts w:eastAsia="Calibri" w:cs="Times New Roman"/>
          <w:sz w:val="24"/>
          <w:szCs w:val="24"/>
          <w:lang w:val="en-GB"/>
        </w:rPr>
        <w:t xml:space="preserve">. </w:t>
      </w:r>
      <w:proofErr w:type="gramStart"/>
      <w:r w:rsidRPr="009173DB">
        <w:rPr>
          <w:rFonts w:eastAsia="Calibri" w:cs="Times New Roman"/>
          <w:sz w:val="24"/>
          <w:szCs w:val="24"/>
          <w:lang w:val="en-GB"/>
        </w:rPr>
        <w:t>(London, Penguin Books).</w:t>
      </w:r>
      <w:proofErr w:type="gramEnd"/>
      <w:r w:rsidRPr="009173DB">
        <w:rPr>
          <w:rFonts w:eastAsia="Calibri" w:cs="Times New Roman"/>
          <w:sz w:val="24"/>
          <w:szCs w:val="24"/>
          <w:lang w:val="en-GB"/>
        </w:rPr>
        <w:t xml:space="preserve"> </w:t>
      </w:r>
    </w:p>
    <w:p w:rsidR="009173DB" w:rsidRPr="009173DB" w:rsidRDefault="009173DB" w:rsidP="009173DB">
      <w:pPr>
        <w:spacing w:after="0" w:line="240" w:lineRule="auto"/>
        <w:ind w:left="720" w:hanging="720"/>
        <w:rPr>
          <w:rFonts w:eastAsia="Calibri" w:cs="Times New Roman"/>
          <w:sz w:val="24"/>
          <w:szCs w:val="24"/>
          <w:lang w:val="en-GB"/>
        </w:rPr>
      </w:pPr>
      <w:proofErr w:type="spellStart"/>
      <w:r w:rsidRPr="009173DB">
        <w:rPr>
          <w:rFonts w:eastAsia="Calibri" w:cs="Times New Roman"/>
          <w:sz w:val="24"/>
          <w:szCs w:val="24"/>
          <w:lang w:val="en-GB"/>
        </w:rPr>
        <w:t>Wollebæk</w:t>
      </w:r>
      <w:proofErr w:type="spellEnd"/>
      <w:r w:rsidRPr="009173DB">
        <w:rPr>
          <w:rFonts w:eastAsia="Calibri" w:cs="Times New Roman"/>
          <w:sz w:val="24"/>
          <w:szCs w:val="24"/>
          <w:lang w:val="en-GB"/>
        </w:rPr>
        <w:t xml:space="preserve">, D. &amp; </w:t>
      </w:r>
      <w:proofErr w:type="spellStart"/>
      <w:r w:rsidRPr="009173DB">
        <w:rPr>
          <w:rFonts w:eastAsia="Calibri" w:cs="Times New Roman"/>
          <w:sz w:val="24"/>
          <w:szCs w:val="24"/>
          <w:lang w:val="en-GB"/>
        </w:rPr>
        <w:t>Selle</w:t>
      </w:r>
      <w:proofErr w:type="spellEnd"/>
      <w:r w:rsidRPr="009173DB">
        <w:rPr>
          <w:rFonts w:eastAsia="Calibri" w:cs="Times New Roman"/>
          <w:sz w:val="24"/>
          <w:szCs w:val="24"/>
          <w:lang w:val="en-GB"/>
        </w:rPr>
        <w:t xml:space="preserve">, P. (2002) Does participation in voluntary associations contribute to social capital? </w:t>
      </w:r>
      <w:proofErr w:type="gramStart"/>
      <w:r w:rsidRPr="009173DB">
        <w:rPr>
          <w:rFonts w:eastAsia="Calibri" w:cs="Times New Roman"/>
          <w:sz w:val="24"/>
          <w:szCs w:val="24"/>
          <w:lang w:val="en-GB"/>
        </w:rPr>
        <w:t>The impact of intensity, scope and type.</w:t>
      </w:r>
      <w:proofErr w:type="gramEnd"/>
      <w:r w:rsidRPr="009173DB">
        <w:rPr>
          <w:rFonts w:eastAsia="Calibri" w:cs="Times New Roman"/>
          <w:sz w:val="24"/>
          <w:szCs w:val="24"/>
          <w:lang w:val="en-GB"/>
        </w:rPr>
        <w:t xml:space="preserve"> </w:t>
      </w:r>
      <w:proofErr w:type="spellStart"/>
      <w:r w:rsidRPr="009173DB">
        <w:rPr>
          <w:rFonts w:eastAsia="Calibri" w:cs="Times New Roman"/>
          <w:i/>
          <w:iCs/>
          <w:sz w:val="24"/>
          <w:szCs w:val="24"/>
          <w:lang w:val="en-GB"/>
        </w:rPr>
        <w:t>Nonprofit</w:t>
      </w:r>
      <w:proofErr w:type="spellEnd"/>
      <w:r w:rsidRPr="009173DB">
        <w:rPr>
          <w:rFonts w:eastAsia="Calibri" w:cs="Times New Roman"/>
          <w:i/>
          <w:iCs/>
          <w:sz w:val="24"/>
          <w:szCs w:val="24"/>
          <w:lang w:val="en-GB"/>
        </w:rPr>
        <w:t xml:space="preserve"> and Voluntary Sector Quarterly, </w:t>
      </w:r>
      <w:r w:rsidRPr="009173DB">
        <w:rPr>
          <w:rFonts w:eastAsia="Calibri" w:cs="Times New Roman"/>
          <w:sz w:val="24"/>
          <w:szCs w:val="24"/>
          <w:lang w:val="en-GB"/>
        </w:rPr>
        <w:t>30 (1), pp. 32-61.</w:t>
      </w:r>
    </w:p>
    <w:p w:rsidR="009173DB" w:rsidRPr="009173DB" w:rsidRDefault="009173DB" w:rsidP="009173DB">
      <w:pPr>
        <w:spacing w:after="0" w:line="240" w:lineRule="auto"/>
        <w:ind w:left="720" w:hanging="720"/>
        <w:rPr>
          <w:rFonts w:eastAsia="Calibri" w:cs="Times New Roman"/>
          <w:sz w:val="24"/>
          <w:szCs w:val="24"/>
          <w:lang w:val="en-GB"/>
        </w:rPr>
      </w:pPr>
      <w:proofErr w:type="spellStart"/>
      <w:r w:rsidRPr="009173DB">
        <w:rPr>
          <w:rFonts w:eastAsia="Calibri" w:cs="Times New Roman"/>
          <w:sz w:val="24"/>
          <w:szCs w:val="24"/>
          <w:lang w:val="en-GB"/>
        </w:rPr>
        <w:t>Wollebæk</w:t>
      </w:r>
      <w:proofErr w:type="spellEnd"/>
      <w:r w:rsidRPr="009173DB">
        <w:rPr>
          <w:rFonts w:eastAsia="Calibri" w:cs="Times New Roman"/>
          <w:sz w:val="24"/>
          <w:szCs w:val="24"/>
          <w:lang w:val="en-GB"/>
        </w:rPr>
        <w:t xml:space="preserve">, D. &amp; </w:t>
      </w:r>
      <w:proofErr w:type="spellStart"/>
      <w:r w:rsidRPr="009173DB">
        <w:rPr>
          <w:rFonts w:eastAsia="Calibri" w:cs="Times New Roman"/>
          <w:sz w:val="24"/>
          <w:szCs w:val="24"/>
          <w:lang w:val="en-GB"/>
        </w:rPr>
        <w:t>Selle</w:t>
      </w:r>
      <w:proofErr w:type="spellEnd"/>
      <w:r w:rsidRPr="009173DB">
        <w:rPr>
          <w:rFonts w:eastAsia="Calibri" w:cs="Times New Roman"/>
          <w:sz w:val="24"/>
          <w:szCs w:val="24"/>
          <w:lang w:val="en-GB"/>
        </w:rPr>
        <w:t xml:space="preserve">, P. (2007) Origins of social capital: Socializations and institutionalization approaches compared. </w:t>
      </w:r>
      <w:r w:rsidRPr="009173DB">
        <w:rPr>
          <w:rFonts w:eastAsia="Calibri" w:cs="Times New Roman"/>
          <w:i/>
          <w:iCs/>
          <w:sz w:val="24"/>
          <w:szCs w:val="24"/>
          <w:lang w:val="en-GB"/>
        </w:rPr>
        <w:t>Journal of Civil Society</w:t>
      </w:r>
      <w:r w:rsidRPr="009173DB">
        <w:rPr>
          <w:rFonts w:eastAsia="Calibri" w:cs="Times New Roman"/>
          <w:sz w:val="24"/>
          <w:szCs w:val="24"/>
          <w:lang w:val="en-GB"/>
        </w:rPr>
        <w:t xml:space="preserve">, 3 (1) pp. 1-24. </w:t>
      </w:r>
    </w:p>
    <w:p w:rsidR="009173DB" w:rsidRPr="009173DB" w:rsidRDefault="009173DB" w:rsidP="009173DB">
      <w:pPr>
        <w:spacing w:after="0" w:line="240" w:lineRule="auto"/>
        <w:ind w:left="720" w:hanging="720"/>
        <w:rPr>
          <w:rFonts w:eastAsia="Calibri" w:cs="Times New Roman"/>
          <w:sz w:val="24"/>
          <w:szCs w:val="24"/>
          <w:lang w:val="en-GB"/>
        </w:rPr>
      </w:pPr>
      <w:proofErr w:type="spellStart"/>
      <w:r w:rsidRPr="009173DB">
        <w:rPr>
          <w:rFonts w:eastAsia="Calibri" w:cs="Times New Roman"/>
          <w:sz w:val="24"/>
          <w:szCs w:val="24"/>
          <w:lang w:val="en-GB"/>
        </w:rPr>
        <w:t>Wollebæk</w:t>
      </w:r>
      <w:proofErr w:type="spellEnd"/>
      <w:r w:rsidRPr="009173DB">
        <w:rPr>
          <w:rFonts w:eastAsia="Calibri" w:cs="Times New Roman"/>
          <w:sz w:val="24"/>
          <w:szCs w:val="24"/>
          <w:lang w:val="en-GB"/>
        </w:rPr>
        <w:t xml:space="preserve">, D. &amp; </w:t>
      </w:r>
      <w:proofErr w:type="spellStart"/>
      <w:r w:rsidRPr="009173DB">
        <w:rPr>
          <w:rFonts w:eastAsia="Calibri" w:cs="Times New Roman"/>
          <w:sz w:val="24"/>
          <w:szCs w:val="24"/>
          <w:lang w:val="en-GB"/>
        </w:rPr>
        <w:t>Strømsnes</w:t>
      </w:r>
      <w:proofErr w:type="spellEnd"/>
      <w:r w:rsidRPr="009173DB">
        <w:rPr>
          <w:rFonts w:eastAsia="Calibri" w:cs="Times New Roman"/>
          <w:sz w:val="24"/>
          <w:szCs w:val="24"/>
          <w:lang w:val="en-GB"/>
        </w:rPr>
        <w:t xml:space="preserve">, K. (2008) Voluntary associations, trust and civic engagement: A multilevel approach, </w:t>
      </w:r>
      <w:proofErr w:type="spellStart"/>
      <w:r w:rsidRPr="009173DB">
        <w:rPr>
          <w:rFonts w:eastAsia="Calibri" w:cs="Times New Roman"/>
          <w:i/>
          <w:sz w:val="24"/>
          <w:szCs w:val="24"/>
          <w:lang w:val="en-GB"/>
        </w:rPr>
        <w:t>Nonprofit</w:t>
      </w:r>
      <w:proofErr w:type="spellEnd"/>
      <w:r w:rsidRPr="009173DB">
        <w:rPr>
          <w:rFonts w:eastAsia="Calibri" w:cs="Times New Roman"/>
          <w:i/>
          <w:sz w:val="24"/>
          <w:szCs w:val="24"/>
          <w:lang w:val="en-GB"/>
        </w:rPr>
        <w:t xml:space="preserve"> and Voluntary Sector Quarterly</w:t>
      </w:r>
      <w:r w:rsidRPr="009173DB">
        <w:rPr>
          <w:rFonts w:eastAsia="Calibri" w:cs="Times New Roman"/>
          <w:sz w:val="24"/>
          <w:szCs w:val="24"/>
          <w:lang w:val="en-GB"/>
        </w:rPr>
        <w:t xml:space="preserve"> 37, (2), pp. 249-263</w:t>
      </w:r>
    </w:p>
    <w:p w:rsidR="009173DB" w:rsidRPr="009173DB" w:rsidRDefault="009173DB" w:rsidP="00D519CE">
      <w:pPr>
        <w:spacing w:after="0" w:line="240" w:lineRule="auto"/>
        <w:ind w:left="720" w:hanging="720"/>
        <w:rPr>
          <w:rFonts w:eastAsia="Calibri" w:cs="Calibri"/>
          <w:sz w:val="24"/>
          <w:szCs w:val="24"/>
          <w:lang w:val="en-GB"/>
        </w:rPr>
      </w:pPr>
      <w:r w:rsidRPr="009173DB">
        <w:rPr>
          <w:rFonts w:eastAsia="Calibri" w:cs="Times New Roman"/>
          <w:sz w:val="24"/>
          <w:szCs w:val="24"/>
          <w:lang w:val="en-US"/>
        </w:rPr>
        <w:t xml:space="preserve">World Values Survey Association (2005-2008) World Values Survey Wave 5 2005-2008 Official Aggregate v.20140429. Aggregate File Producer: </w:t>
      </w:r>
      <w:proofErr w:type="spellStart"/>
      <w:r w:rsidRPr="009173DB">
        <w:rPr>
          <w:rFonts w:eastAsia="Calibri" w:cs="Times New Roman"/>
          <w:sz w:val="24"/>
          <w:szCs w:val="24"/>
          <w:lang w:val="en-US"/>
        </w:rPr>
        <w:t>Asep</w:t>
      </w:r>
      <w:proofErr w:type="spellEnd"/>
      <w:r w:rsidRPr="009173DB">
        <w:rPr>
          <w:rFonts w:eastAsia="Calibri" w:cs="Times New Roman"/>
          <w:sz w:val="24"/>
          <w:szCs w:val="24"/>
          <w:lang w:val="en-US"/>
        </w:rPr>
        <w:t xml:space="preserve">/JDS, Madrid SPAIN. </w:t>
      </w:r>
      <w:proofErr w:type="gramStart"/>
      <w:r w:rsidRPr="009173DB">
        <w:rPr>
          <w:rFonts w:eastAsia="Calibri" w:cs="Times New Roman"/>
          <w:sz w:val="24"/>
          <w:szCs w:val="24"/>
          <w:lang w:val="en-US"/>
        </w:rPr>
        <w:t xml:space="preserve">Available at </w:t>
      </w:r>
      <w:hyperlink r:id="rId14" w:history="1">
        <w:r w:rsidR="00D519CE" w:rsidRPr="00427D7D">
          <w:rPr>
            <w:rStyle w:val="Hyperlink"/>
            <w:rFonts w:eastAsia="Calibri" w:cs="Times New Roman"/>
            <w:sz w:val="24"/>
            <w:szCs w:val="24"/>
            <w:lang w:val="en-US"/>
          </w:rPr>
          <w:t>www.worldvaluessurvey.org</w:t>
        </w:r>
      </w:hyperlink>
      <w:r w:rsidRPr="009173DB">
        <w:rPr>
          <w:rFonts w:eastAsia="Calibri" w:cs="Times New Roman"/>
          <w:sz w:val="24"/>
          <w:szCs w:val="24"/>
          <w:lang w:val="en-US"/>
        </w:rPr>
        <w:t>.</w:t>
      </w:r>
      <w:proofErr w:type="gramEnd"/>
    </w:p>
    <w:p w:rsidR="009173DB" w:rsidRPr="009173DB" w:rsidRDefault="009173DB" w:rsidP="009173DB">
      <w:pPr>
        <w:rPr>
          <w:rFonts w:eastAsia="Calibri" w:cs="Calibri"/>
          <w:sz w:val="24"/>
          <w:szCs w:val="24"/>
          <w:lang w:val="en-GB"/>
        </w:rPr>
      </w:pPr>
    </w:p>
    <w:p w:rsidR="000C300D" w:rsidRPr="009173DB" w:rsidRDefault="000C300D" w:rsidP="00EF00C2">
      <w:pPr>
        <w:rPr>
          <w:rFonts w:cs="Times New Roman"/>
          <w:sz w:val="24"/>
          <w:szCs w:val="24"/>
          <w:lang w:val="en-GB"/>
        </w:rPr>
      </w:pPr>
    </w:p>
    <w:sectPr w:rsidR="000C300D" w:rsidRPr="009173DB">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F8" w:rsidRDefault="00D817F8" w:rsidP="00913A77">
      <w:pPr>
        <w:spacing w:after="0" w:line="240" w:lineRule="auto"/>
      </w:pPr>
      <w:r>
        <w:separator/>
      </w:r>
    </w:p>
  </w:endnote>
  <w:endnote w:type="continuationSeparator" w:id="0">
    <w:p w:rsidR="00D817F8" w:rsidRDefault="00D817F8" w:rsidP="0091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DB" w:rsidRDefault="00917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69303"/>
      <w:docPartObj>
        <w:docPartGallery w:val="Page Numbers (Bottom of Page)"/>
        <w:docPartUnique/>
      </w:docPartObj>
    </w:sdtPr>
    <w:sdtEndPr/>
    <w:sdtContent>
      <w:p w:rsidR="009173DB" w:rsidRDefault="009173DB">
        <w:pPr>
          <w:pStyle w:val="Footer"/>
          <w:jc w:val="center"/>
        </w:pPr>
        <w:r>
          <w:fldChar w:fldCharType="begin"/>
        </w:r>
        <w:r>
          <w:instrText>PAGE   \* MERGEFORMAT</w:instrText>
        </w:r>
        <w:r>
          <w:fldChar w:fldCharType="separate"/>
        </w:r>
        <w:r w:rsidR="00803136">
          <w:rPr>
            <w:noProof/>
          </w:rPr>
          <w:t>12</w:t>
        </w:r>
        <w:r>
          <w:fldChar w:fldCharType="end"/>
        </w:r>
      </w:p>
    </w:sdtContent>
  </w:sdt>
  <w:p w:rsidR="009173DB" w:rsidRDefault="00917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DB" w:rsidRDefault="0091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F8" w:rsidRDefault="00D817F8" w:rsidP="00913A77">
      <w:pPr>
        <w:spacing w:after="0" w:line="240" w:lineRule="auto"/>
      </w:pPr>
      <w:r>
        <w:separator/>
      </w:r>
    </w:p>
  </w:footnote>
  <w:footnote w:type="continuationSeparator" w:id="0">
    <w:p w:rsidR="00D817F8" w:rsidRDefault="00D817F8" w:rsidP="00913A77">
      <w:pPr>
        <w:spacing w:after="0" w:line="240" w:lineRule="auto"/>
      </w:pPr>
      <w:r>
        <w:continuationSeparator/>
      </w:r>
    </w:p>
  </w:footnote>
  <w:footnote w:id="1">
    <w:p w:rsidR="009173DB" w:rsidRPr="004A2A45" w:rsidRDefault="009173DB">
      <w:pPr>
        <w:pStyle w:val="FootnoteText"/>
        <w:rPr>
          <w:lang w:val="en-US"/>
        </w:rPr>
      </w:pPr>
      <w:r>
        <w:rPr>
          <w:rStyle w:val="FootnoteReference"/>
        </w:rPr>
        <w:footnoteRef/>
      </w:r>
      <w:r w:rsidRPr="004A2A45">
        <w:rPr>
          <w:lang w:val="en-US"/>
        </w:rPr>
        <w:t xml:space="preserve"> In International Social Survey </w:t>
      </w:r>
      <w:proofErr w:type="spellStart"/>
      <w:r w:rsidRPr="004A2A45">
        <w:rPr>
          <w:lang w:val="en-US"/>
        </w:rPr>
        <w:t>Programme</w:t>
      </w:r>
      <w:proofErr w:type="spellEnd"/>
      <w:r w:rsidRPr="004A2A45">
        <w:rPr>
          <w:lang w:val="en-US"/>
        </w:rPr>
        <w:t xml:space="preserve"> 2009 the respondents were asked to describe which type of society they lived in.</w:t>
      </w:r>
      <w:r>
        <w:rPr>
          <w:lang w:val="en-US"/>
        </w:rPr>
        <w:t xml:space="preserve"> They were shown five pictures with a short description. In the middle class society most people were in the middle and only a few at the top and in the bottom (see Larsen, 2013) </w:t>
      </w:r>
      <w:r w:rsidRPr="004A2A45">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DB" w:rsidRDefault="00917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DB" w:rsidRDefault="00917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DB" w:rsidRDefault="00917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6A"/>
    <w:rsid w:val="000237B0"/>
    <w:rsid w:val="00026BA1"/>
    <w:rsid w:val="00041B04"/>
    <w:rsid w:val="000452C9"/>
    <w:rsid w:val="00073DD4"/>
    <w:rsid w:val="000856F9"/>
    <w:rsid w:val="000B7398"/>
    <w:rsid w:val="000C300D"/>
    <w:rsid w:val="000D339F"/>
    <w:rsid w:val="001162CE"/>
    <w:rsid w:val="00155398"/>
    <w:rsid w:val="00177AD0"/>
    <w:rsid w:val="00196475"/>
    <w:rsid w:val="00214BDA"/>
    <w:rsid w:val="00216004"/>
    <w:rsid w:val="00220646"/>
    <w:rsid w:val="00230C45"/>
    <w:rsid w:val="00250DC1"/>
    <w:rsid w:val="002C530B"/>
    <w:rsid w:val="002F11CE"/>
    <w:rsid w:val="00331EE6"/>
    <w:rsid w:val="00361E3A"/>
    <w:rsid w:val="00363968"/>
    <w:rsid w:val="00365606"/>
    <w:rsid w:val="0038237F"/>
    <w:rsid w:val="0039452B"/>
    <w:rsid w:val="003B46BB"/>
    <w:rsid w:val="003B5622"/>
    <w:rsid w:val="003B73A3"/>
    <w:rsid w:val="003C2668"/>
    <w:rsid w:val="003F02F5"/>
    <w:rsid w:val="003F5299"/>
    <w:rsid w:val="00402B07"/>
    <w:rsid w:val="00407461"/>
    <w:rsid w:val="004A2A45"/>
    <w:rsid w:val="004D0832"/>
    <w:rsid w:val="004D1234"/>
    <w:rsid w:val="005026AE"/>
    <w:rsid w:val="00514C05"/>
    <w:rsid w:val="00535B6B"/>
    <w:rsid w:val="00563669"/>
    <w:rsid w:val="005818A4"/>
    <w:rsid w:val="005A71ED"/>
    <w:rsid w:val="00605D19"/>
    <w:rsid w:val="006367D1"/>
    <w:rsid w:val="00641DC7"/>
    <w:rsid w:val="006723C5"/>
    <w:rsid w:val="00691EAE"/>
    <w:rsid w:val="006A6B35"/>
    <w:rsid w:val="006B121B"/>
    <w:rsid w:val="006B6256"/>
    <w:rsid w:val="006D3B66"/>
    <w:rsid w:val="006D6C67"/>
    <w:rsid w:val="00704291"/>
    <w:rsid w:val="00722C8C"/>
    <w:rsid w:val="00723C0D"/>
    <w:rsid w:val="0073660D"/>
    <w:rsid w:val="0074677D"/>
    <w:rsid w:val="0075179F"/>
    <w:rsid w:val="00762729"/>
    <w:rsid w:val="0078197A"/>
    <w:rsid w:val="0078749E"/>
    <w:rsid w:val="007F0377"/>
    <w:rsid w:val="00803136"/>
    <w:rsid w:val="00822C4F"/>
    <w:rsid w:val="00847B9C"/>
    <w:rsid w:val="00857BB7"/>
    <w:rsid w:val="00867FB9"/>
    <w:rsid w:val="00870AB4"/>
    <w:rsid w:val="008F230F"/>
    <w:rsid w:val="00913A77"/>
    <w:rsid w:val="00916838"/>
    <w:rsid w:val="009173DB"/>
    <w:rsid w:val="0092269B"/>
    <w:rsid w:val="0099094E"/>
    <w:rsid w:val="0099221B"/>
    <w:rsid w:val="009A4EB9"/>
    <w:rsid w:val="009C783F"/>
    <w:rsid w:val="009F791F"/>
    <w:rsid w:val="00A0715D"/>
    <w:rsid w:val="00A15208"/>
    <w:rsid w:val="00A37254"/>
    <w:rsid w:val="00A461D2"/>
    <w:rsid w:val="00A50569"/>
    <w:rsid w:val="00A624B6"/>
    <w:rsid w:val="00A81981"/>
    <w:rsid w:val="00A97387"/>
    <w:rsid w:val="00AA1497"/>
    <w:rsid w:val="00AB2491"/>
    <w:rsid w:val="00AC2551"/>
    <w:rsid w:val="00AE4052"/>
    <w:rsid w:val="00B0736A"/>
    <w:rsid w:val="00B12339"/>
    <w:rsid w:val="00B33439"/>
    <w:rsid w:val="00B53484"/>
    <w:rsid w:val="00B8229C"/>
    <w:rsid w:val="00B822CB"/>
    <w:rsid w:val="00BC4D93"/>
    <w:rsid w:val="00BF2537"/>
    <w:rsid w:val="00C114C5"/>
    <w:rsid w:val="00C14DA3"/>
    <w:rsid w:val="00C65009"/>
    <w:rsid w:val="00C96584"/>
    <w:rsid w:val="00CA45D1"/>
    <w:rsid w:val="00CB01FD"/>
    <w:rsid w:val="00CC724F"/>
    <w:rsid w:val="00CD1294"/>
    <w:rsid w:val="00CD766B"/>
    <w:rsid w:val="00CE082C"/>
    <w:rsid w:val="00CE73C7"/>
    <w:rsid w:val="00CF3E5D"/>
    <w:rsid w:val="00D03962"/>
    <w:rsid w:val="00D0564B"/>
    <w:rsid w:val="00D200DF"/>
    <w:rsid w:val="00D3425E"/>
    <w:rsid w:val="00D5138C"/>
    <w:rsid w:val="00D519CE"/>
    <w:rsid w:val="00D80026"/>
    <w:rsid w:val="00D814E9"/>
    <w:rsid w:val="00D817F8"/>
    <w:rsid w:val="00D931D5"/>
    <w:rsid w:val="00D93429"/>
    <w:rsid w:val="00DA3291"/>
    <w:rsid w:val="00DC2BA8"/>
    <w:rsid w:val="00DC5CCD"/>
    <w:rsid w:val="00DC602C"/>
    <w:rsid w:val="00DC72F8"/>
    <w:rsid w:val="00DD352E"/>
    <w:rsid w:val="00DE0220"/>
    <w:rsid w:val="00DE184D"/>
    <w:rsid w:val="00DE2769"/>
    <w:rsid w:val="00DE6EB1"/>
    <w:rsid w:val="00E01CF0"/>
    <w:rsid w:val="00EA5728"/>
    <w:rsid w:val="00EB1CEB"/>
    <w:rsid w:val="00EB26F0"/>
    <w:rsid w:val="00EC0A6F"/>
    <w:rsid w:val="00EF00C2"/>
    <w:rsid w:val="00EF1030"/>
    <w:rsid w:val="00EF4BD0"/>
    <w:rsid w:val="00F119F1"/>
    <w:rsid w:val="00F12F04"/>
    <w:rsid w:val="00F13A68"/>
    <w:rsid w:val="00F20756"/>
    <w:rsid w:val="00F537F8"/>
    <w:rsid w:val="00F76B15"/>
    <w:rsid w:val="00FB6794"/>
    <w:rsid w:val="00FD0A8A"/>
    <w:rsid w:val="00FF0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37254"/>
    <w:pPr>
      <w:spacing w:line="240" w:lineRule="auto"/>
    </w:pPr>
    <w:rPr>
      <w:sz w:val="20"/>
      <w:szCs w:val="20"/>
    </w:rPr>
  </w:style>
  <w:style w:type="character" w:customStyle="1" w:styleId="CommentTextChar">
    <w:name w:val="Comment Text Char"/>
    <w:basedOn w:val="DefaultParagraphFont"/>
    <w:link w:val="CommentText"/>
    <w:uiPriority w:val="99"/>
    <w:semiHidden/>
    <w:rsid w:val="00A37254"/>
    <w:rPr>
      <w:sz w:val="20"/>
      <w:szCs w:val="20"/>
    </w:rPr>
  </w:style>
  <w:style w:type="character" w:styleId="CommentReference">
    <w:name w:val="annotation reference"/>
    <w:uiPriority w:val="99"/>
    <w:semiHidden/>
    <w:rsid w:val="00A37254"/>
    <w:rPr>
      <w:rFonts w:cs="Times New Roman"/>
      <w:sz w:val="16"/>
      <w:szCs w:val="16"/>
    </w:rPr>
  </w:style>
  <w:style w:type="paragraph" w:styleId="BalloonText">
    <w:name w:val="Balloon Text"/>
    <w:basedOn w:val="Normal"/>
    <w:link w:val="BalloonTextChar"/>
    <w:uiPriority w:val="99"/>
    <w:semiHidden/>
    <w:unhideWhenUsed/>
    <w:rsid w:val="00A3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54"/>
    <w:rPr>
      <w:rFonts w:ascii="Tahoma" w:hAnsi="Tahoma" w:cs="Tahoma"/>
      <w:sz w:val="16"/>
      <w:szCs w:val="16"/>
    </w:rPr>
  </w:style>
  <w:style w:type="paragraph" w:styleId="Header">
    <w:name w:val="header"/>
    <w:basedOn w:val="Normal"/>
    <w:link w:val="HeaderChar"/>
    <w:uiPriority w:val="99"/>
    <w:unhideWhenUsed/>
    <w:rsid w:val="00913A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913A77"/>
  </w:style>
  <w:style w:type="paragraph" w:styleId="Footer">
    <w:name w:val="footer"/>
    <w:basedOn w:val="Normal"/>
    <w:link w:val="FooterChar"/>
    <w:uiPriority w:val="99"/>
    <w:unhideWhenUsed/>
    <w:rsid w:val="00913A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13A77"/>
  </w:style>
  <w:style w:type="paragraph" w:styleId="EndnoteText">
    <w:name w:val="endnote text"/>
    <w:basedOn w:val="Normal"/>
    <w:link w:val="EndnoteTextChar"/>
    <w:uiPriority w:val="99"/>
    <w:semiHidden/>
    <w:unhideWhenUsed/>
    <w:rsid w:val="004A2A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A45"/>
    <w:rPr>
      <w:sz w:val="20"/>
      <w:szCs w:val="20"/>
    </w:rPr>
  </w:style>
  <w:style w:type="character" w:styleId="EndnoteReference">
    <w:name w:val="endnote reference"/>
    <w:basedOn w:val="DefaultParagraphFont"/>
    <w:uiPriority w:val="99"/>
    <w:semiHidden/>
    <w:unhideWhenUsed/>
    <w:rsid w:val="004A2A45"/>
    <w:rPr>
      <w:vertAlign w:val="superscript"/>
    </w:rPr>
  </w:style>
  <w:style w:type="paragraph" w:styleId="FootnoteText">
    <w:name w:val="footnote text"/>
    <w:basedOn w:val="Normal"/>
    <w:link w:val="FootnoteTextChar"/>
    <w:uiPriority w:val="99"/>
    <w:semiHidden/>
    <w:unhideWhenUsed/>
    <w:rsid w:val="004A2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A45"/>
    <w:rPr>
      <w:sz w:val="20"/>
      <w:szCs w:val="20"/>
    </w:rPr>
  </w:style>
  <w:style w:type="character" w:styleId="FootnoteReference">
    <w:name w:val="footnote reference"/>
    <w:basedOn w:val="DefaultParagraphFont"/>
    <w:uiPriority w:val="99"/>
    <w:semiHidden/>
    <w:unhideWhenUsed/>
    <w:rsid w:val="004A2A45"/>
    <w:rPr>
      <w:vertAlign w:val="superscript"/>
    </w:rPr>
  </w:style>
  <w:style w:type="character" w:styleId="Hyperlink">
    <w:name w:val="Hyperlink"/>
    <w:basedOn w:val="DefaultParagraphFont"/>
    <w:uiPriority w:val="99"/>
    <w:unhideWhenUsed/>
    <w:rsid w:val="00D51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37254"/>
    <w:pPr>
      <w:spacing w:line="240" w:lineRule="auto"/>
    </w:pPr>
    <w:rPr>
      <w:sz w:val="20"/>
      <w:szCs w:val="20"/>
    </w:rPr>
  </w:style>
  <w:style w:type="character" w:customStyle="1" w:styleId="CommentTextChar">
    <w:name w:val="Comment Text Char"/>
    <w:basedOn w:val="DefaultParagraphFont"/>
    <w:link w:val="CommentText"/>
    <w:uiPriority w:val="99"/>
    <w:semiHidden/>
    <w:rsid w:val="00A37254"/>
    <w:rPr>
      <w:sz w:val="20"/>
      <w:szCs w:val="20"/>
    </w:rPr>
  </w:style>
  <w:style w:type="character" w:styleId="CommentReference">
    <w:name w:val="annotation reference"/>
    <w:uiPriority w:val="99"/>
    <w:semiHidden/>
    <w:rsid w:val="00A37254"/>
    <w:rPr>
      <w:rFonts w:cs="Times New Roman"/>
      <w:sz w:val="16"/>
      <w:szCs w:val="16"/>
    </w:rPr>
  </w:style>
  <w:style w:type="paragraph" w:styleId="BalloonText">
    <w:name w:val="Balloon Text"/>
    <w:basedOn w:val="Normal"/>
    <w:link w:val="BalloonTextChar"/>
    <w:uiPriority w:val="99"/>
    <w:semiHidden/>
    <w:unhideWhenUsed/>
    <w:rsid w:val="00A3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54"/>
    <w:rPr>
      <w:rFonts w:ascii="Tahoma" w:hAnsi="Tahoma" w:cs="Tahoma"/>
      <w:sz w:val="16"/>
      <w:szCs w:val="16"/>
    </w:rPr>
  </w:style>
  <w:style w:type="paragraph" w:styleId="Header">
    <w:name w:val="header"/>
    <w:basedOn w:val="Normal"/>
    <w:link w:val="HeaderChar"/>
    <w:uiPriority w:val="99"/>
    <w:unhideWhenUsed/>
    <w:rsid w:val="00913A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913A77"/>
  </w:style>
  <w:style w:type="paragraph" w:styleId="Footer">
    <w:name w:val="footer"/>
    <w:basedOn w:val="Normal"/>
    <w:link w:val="FooterChar"/>
    <w:uiPriority w:val="99"/>
    <w:unhideWhenUsed/>
    <w:rsid w:val="00913A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913A77"/>
  </w:style>
  <w:style w:type="paragraph" w:styleId="EndnoteText">
    <w:name w:val="endnote text"/>
    <w:basedOn w:val="Normal"/>
    <w:link w:val="EndnoteTextChar"/>
    <w:uiPriority w:val="99"/>
    <w:semiHidden/>
    <w:unhideWhenUsed/>
    <w:rsid w:val="004A2A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A45"/>
    <w:rPr>
      <w:sz w:val="20"/>
      <w:szCs w:val="20"/>
    </w:rPr>
  </w:style>
  <w:style w:type="character" w:styleId="EndnoteReference">
    <w:name w:val="endnote reference"/>
    <w:basedOn w:val="DefaultParagraphFont"/>
    <w:uiPriority w:val="99"/>
    <w:semiHidden/>
    <w:unhideWhenUsed/>
    <w:rsid w:val="004A2A45"/>
    <w:rPr>
      <w:vertAlign w:val="superscript"/>
    </w:rPr>
  </w:style>
  <w:style w:type="paragraph" w:styleId="FootnoteText">
    <w:name w:val="footnote text"/>
    <w:basedOn w:val="Normal"/>
    <w:link w:val="FootnoteTextChar"/>
    <w:uiPriority w:val="99"/>
    <w:semiHidden/>
    <w:unhideWhenUsed/>
    <w:rsid w:val="004A2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A45"/>
    <w:rPr>
      <w:sz w:val="20"/>
      <w:szCs w:val="20"/>
    </w:rPr>
  </w:style>
  <w:style w:type="character" w:styleId="FootnoteReference">
    <w:name w:val="footnote reference"/>
    <w:basedOn w:val="DefaultParagraphFont"/>
    <w:uiPriority w:val="99"/>
    <w:semiHidden/>
    <w:unhideWhenUsed/>
    <w:rsid w:val="004A2A45"/>
    <w:rPr>
      <w:vertAlign w:val="superscript"/>
    </w:rPr>
  </w:style>
  <w:style w:type="character" w:styleId="Hyperlink">
    <w:name w:val="Hyperlink"/>
    <w:basedOn w:val="DefaultParagraphFont"/>
    <w:uiPriority w:val="99"/>
    <w:unhideWhenUsed/>
    <w:rsid w:val="00D51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sp.or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ropeanvaluestudy.eu/frmShowpage?v_page_id-90024719017988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rldvaluessurvey.or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'Ark1'!$B$1</c:f>
              <c:strCache>
                <c:ptCount val="1"/>
                <c:pt idx="0">
                  <c:v>Denmark</c:v>
                </c:pt>
              </c:strCache>
            </c:strRef>
          </c:tx>
          <c:marker>
            <c:symbol val="none"/>
          </c:marker>
          <c:cat>
            <c:numRef>
              <c:f>'Ark1'!$A$2:$A$5</c:f>
              <c:numCache>
                <c:formatCode>General</c:formatCode>
                <c:ptCount val="4"/>
                <c:pt idx="0">
                  <c:v>1981</c:v>
                </c:pt>
                <c:pt idx="1">
                  <c:v>1990</c:v>
                </c:pt>
                <c:pt idx="2">
                  <c:v>1999</c:v>
                </c:pt>
                <c:pt idx="3">
                  <c:v>2008</c:v>
                </c:pt>
              </c:numCache>
            </c:numRef>
          </c:cat>
          <c:val>
            <c:numRef>
              <c:f>'Ark1'!$B$2:$B$5</c:f>
              <c:numCache>
                <c:formatCode>General</c:formatCode>
                <c:ptCount val="4"/>
                <c:pt idx="0">
                  <c:v>51</c:v>
                </c:pt>
                <c:pt idx="1">
                  <c:v>58</c:v>
                </c:pt>
                <c:pt idx="2">
                  <c:v>67</c:v>
                </c:pt>
                <c:pt idx="3">
                  <c:v>76</c:v>
                </c:pt>
              </c:numCache>
            </c:numRef>
          </c:val>
          <c:smooth val="0"/>
        </c:ser>
        <c:ser>
          <c:idx val="1"/>
          <c:order val="1"/>
          <c:tx>
            <c:strRef>
              <c:f>'Ark1'!$C$1</c:f>
              <c:strCache>
                <c:ptCount val="1"/>
                <c:pt idx="0">
                  <c:v>Sweden</c:v>
                </c:pt>
              </c:strCache>
            </c:strRef>
          </c:tx>
          <c:marker>
            <c:symbol val="none"/>
          </c:marker>
          <c:cat>
            <c:numRef>
              <c:f>'Ark1'!$A$2:$A$5</c:f>
              <c:numCache>
                <c:formatCode>General</c:formatCode>
                <c:ptCount val="4"/>
                <c:pt idx="0">
                  <c:v>1981</c:v>
                </c:pt>
                <c:pt idx="1">
                  <c:v>1990</c:v>
                </c:pt>
                <c:pt idx="2">
                  <c:v>1999</c:v>
                </c:pt>
                <c:pt idx="3">
                  <c:v>2008</c:v>
                </c:pt>
              </c:numCache>
            </c:numRef>
          </c:cat>
          <c:val>
            <c:numRef>
              <c:f>'Ark1'!$C$2:$C$5</c:f>
              <c:numCache>
                <c:formatCode>General</c:formatCode>
                <c:ptCount val="4"/>
                <c:pt idx="0">
                  <c:v>57</c:v>
                </c:pt>
                <c:pt idx="1">
                  <c:v>66</c:v>
                </c:pt>
                <c:pt idx="2">
                  <c:v>66</c:v>
                </c:pt>
                <c:pt idx="3">
                  <c:v>70</c:v>
                </c:pt>
              </c:numCache>
            </c:numRef>
          </c:val>
          <c:smooth val="0"/>
        </c:ser>
        <c:ser>
          <c:idx val="2"/>
          <c:order val="2"/>
          <c:tx>
            <c:strRef>
              <c:f>'Ark1'!$D$1</c:f>
              <c:strCache>
                <c:ptCount val="1"/>
                <c:pt idx="0">
                  <c:v>Norway</c:v>
                </c:pt>
              </c:strCache>
            </c:strRef>
          </c:tx>
          <c:marker>
            <c:symbol val="none"/>
          </c:marker>
          <c:cat>
            <c:numRef>
              <c:f>'Ark1'!$A$2:$A$5</c:f>
              <c:numCache>
                <c:formatCode>General</c:formatCode>
                <c:ptCount val="4"/>
                <c:pt idx="0">
                  <c:v>1981</c:v>
                </c:pt>
                <c:pt idx="1">
                  <c:v>1990</c:v>
                </c:pt>
                <c:pt idx="2">
                  <c:v>1999</c:v>
                </c:pt>
                <c:pt idx="3">
                  <c:v>2008</c:v>
                </c:pt>
              </c:numCache>
            </c:numRef>
          </c:cat>
          <c:val>
            <c:numRef>
              <c:f>'Ark1'!$D$2:$D$5</c:f>
              <c:numCache>
                <c:formatCode>General</c:formatCode>
                <c:ptCount val="4"/>
                <c:pt idx="0">
                  <c:v>61</c:v>
                </c:pt>
                <c:pt idx="1">
                  <c:v>65</c:v>
                </c:pt>
                <c:pt idx="2">
                  <c:v>66</c:v>
                </c:pt>
                <c:pt idx="3">
                  <c:v>74</c:v>
                </c:pt>
              </c:numCache>
            </c:numRef>
          </c:val>
          <c:smooth val="0"/>
        </c:ser>
        <c:ser>
          <c:idx val="3"/>
          <c:order val="3"/>
          <c:tx>
            <c:strRef>
              <c:f>'Ark1'!$E$1</c:f>
              <c:strCache>
                <c:ptCount val="1"/>
                <c:pt idx="0">
                  <c:v>Netherlands</c:v>
                </c:pt>
              </c:strCache>
            </c:strRef>
          </c:tx>
          <c:marker>
            <c:symbol val="none"/>
          </c:marker>
          <c:cat>
            <c:numRef>
              <c:f>'Ark1'!$A$2:$A$5</c:f>
              <c:numCache>
                <c:formatCode>General</c:formatCode>
                <c:ptCount val="4"/>
                <c:pt idx="0">
                  <c:v>1981</c:v>
                </c:pt>
                <c:pt idx="1">
                  <c:v>1990</c:v>
                </c:pt>
                <c:pt idx="2">
                  <c:v>1999</c:v>
                </c:pt>
                <c:pt idx="3">
                  <c:v>2008</c:v>
                </c:pt>
              </c:numCache>
            </c:numRef>
          </c:cat>
          <c:val>
            <c:numRef>
              <c:f>'Ark1'!$E$2:$E$5</c:f>
              <c:numCache>
                <c:formatCode>General</c:formatCode>
                <c:ptCount val="4"/>
                <c:pt idx="0">
                  <c:v>44</c:v>
                </c:pt>
                <c:pt idx="1">
                  <c:v>53</c:v>
                </c:pt>
                <c:pt idx="2">
                  <c:v>60</c:v>
                </c:pt>
                <c:pt idx="3">
                  <c:v>63</c:v>
                </c:pt>
              </c:numCache>
            </c:numRef>
          </c:val>
          <c:smooth val="0"/>
        </c:ser>
        <c:ser>
          <c:idx val="4"/>
          <c:order val="4"/>
          <c:tx>
            <c:strRef>
              <c:f>'Ark1'!$F$1</c:f>
              <c:strCache>
                <c:ptCount val="1"/>
                <c:pt idx="0">
                  <c:v>Germany (west)</c:v>
                </c:pt>
              </c:strCache>
            </c:strRef>
          </c:tx>
          <c:marker>
            <c:symbol val="none"/>
          </c:marker>
          <c:cat>
            <c:numRef>
              <c:f>'Ark1'!$A$2:$A$5</c:f>
              <c:numCache>
                <c:formatCode>General</c:formatCode>
                <c:ptCount val="4"/>
                <c:pt idx="0">
                  <c:v>1981</c:v>
                </c:pt>
                <c:pt idx="1">
                  <c:v>1990</c:v>
                </c:pt>
                <c:pt idx="2">
                  <c:v>1999</c:v>
                </c:pt>
                <c:pt idx="3">
                  <c:v>2008</c:v>
                </c:pt>
              </c:numCache>
            </c:numRef>
          </c:cat>
          <c:val>
            <c:numRef>
              <c:f>'Ark1'!$F$2:$F$5</c:f>
              <c:numCache>
                <c:formatCode>General</c:formatCode>
                <c:ptCount val="4"/>
                <c:pt idx="0">
                  <c:v>31</c:v>
                </c:pt>
                <c:pt idx="1">
                  <c:v>38</c:v>
                </c:pt>
                <c:pt idx="2">
                  <c:v>33</c:v>
                </c:pt>
                <c:pt idx="3">
                  <c:v>39</c:v>
                </c:pt>
              </c:numCache>
            </c:numRef>
          </c:val>
          <c:smooth val="0"/>
        </c:ser>
        <c:ser>
          <c:idx val="5"/>
          <c:order val="5"/>
          <c:tx>
            <c:strRef>
              <c:f>'Ark1'!$G$1</c:f>
              <c:strCache>
                <c:ptCount val="1"/>
                <c:pt idx="0">
                  <c:v>UK</c:v>
                </c:pt>
              </c:strCache>
            </c:strRef>
          </c:tx>
          <c:marker>
            <c:symbol val="none"/>
          </c:marker>
          <c:cat>
            <c:numRef>
              <c:f>'Ark1'!$A$2:$A$5</c:f>
              <c:numCache>
                <c:formatCode>General</c:formatCode>
                <c:ptCount val="4"/>
                <c:pt idx="0">
                  <c:v>1981</c:v>
                </c:pt>
                <c:pt idx="1">
                  <c:v>1990</c:v>
                </c:pt>
                <c:pt idx="2">
                  <c:v>1999</c:v>
                </c:pt>
                <c:pt idx="3">
                  <c:v>2008</c:v>
                </c:pt>
              </c:numCache>
            </c:numRef>
          </c:cat>
          <c:val>
            <c:numRef>
              <c:f>'Ark1'!$G$2:$G$5</c:f>
              <c:numCache>
                <c:formatCode>General</c:formatCode>
                <c:ptCount val="4"/>
                <c:pt idx="0">
                  <c:v>44</c:v>
                </c:pt>
                <c:pt idx="1">
                  <c:v>44</c:v>
                </c:pt>
                <c:pt idx="2">
                  <c:v>30</c:v>
                </c:pt>
                <c:pt idx="3">
                  <c:v>40</c:v>
                </c:pt>
              </c:numCache>
            </c:numRef>
          </c:val>
          <c:smooth val="0"/>
        </c:ser>
        <c:ser>
          <c:idx val="6"/>
          <c:order val="6"/>
          <c:tx>
            <c:strRef>
              <c:f>'Ark1'!$H$1</c:f>
              <c:strCache>
                <c:ptCount val="1"/>
                <c:pt idx="0">
                  <c:v>France</c:v>
                </c:pt>
              </c:strCache>
            </c:strRef>
          </c:tx>
          <c:marker>
            <c:symbol val="none"/>
          </c:marker>
          <c:cat>
            <c:numRef>
              <c:f>'Ark1'!$A$2:$A$5</c:f>
              <c:numCache>
                <c:formatCode>General</c:formatCode>
                <c:ptCount val="4"/>
                <c:pt idx="0">
                  <c:v>1981</c:v>
                </c:pt>
                <c:pt idx="1">
                  <c:v>1990</c:v>
                </c:pt>
                <c:pt idx="2">
                  <c:v>1999</c:v>
                </c:pt>
                <c:pt idx="3">
                  <c:v>2008</c:v>
                </c:pt>
              </c:numCache>
            </c:numRef>
          </c:cat>
          <c:val>
            <c:numRef>
              <c:f>'Ark1'!$H$2:$H$5</c:f>
              <c:numCache>
                <c:formatCode>General</c:formatCode>
                <c:ptCount val="4"/>
                <c:pt idx="0">
                  <c:v>24</c:v>
                </c:pt>
                <c:pt idx="1">
                  <c:v>23</c:v>
                </c:pt>
                <c:pt idx="2">
                  <c:v>22</c:v>
                </c:pt>
                <c:pt idx="3">
                  <c:v>27</c:v>
                </c:pt>
              </c:numCache>
            </c:numRef>
          </c:val>
          <c:smooth val="0"/>
        </c:ser>
        <c:ser>
          <c:idx val="7"/>
          <c:order val="7"/>
          <c:tx>
            <c:strRef>
              <c:f>'Ark1'!$I$1</c:f>
              <c:strCache>
                <c:ptCount val="1"/>
                <c:pt idx="0">
                  <c:v>Italy</c:v>
                </c:pt>
              </c:strCache>
            </c:strRef>
          </c:tx>
          <c:marker>
            <c:symbol val="none"/>
          </c:marker>
          <c:cat>
            <c:numRef>
              <c:f>'Ark1'!$A$2:$A$5</c:f>
              <c:numCache>
                <c:formatCode>General</c:formatCode>
                <c:ptCount val="4"/>
                <c:pt idx="0">
                  <c:v>1981</c:v>
                </c:pt>
                <c:pt idx="1">
                  <c:v>1990</c:v>
                </c:pt>
                <c:pt idx="2">
                  <c:v>1999</c:v>
                </c:pt>
                <c:pt idx="3">
                  <c:v>2008</c:v>
                </c:pt>
              </c:numCache>
            </c:numRef>
          </c:cat>
          <c:val>
            <c:numRef>
              <c:f>'Ark1'!$I$2:$I$5</c:f>
              <c:numCache>
                <c:formatCode>General</c:formatCode>
                <c:ptCount val="4"/>
                <c:pt idx="0">
                  <c:v>25</c:v>
                </c:pt>
                <c:pt idx="1">
                  <c:v>34</c:v>
                </c:pt>
                <c:pt idx="2">
                  <c:v>33</c:v>
                </c:pt>
                <c:pt idx="3">
                  <c:v>31</c:v>
                </c:pt>
              </c:numCache>
            </c:numRef>
          </c:val>
          <c:smooth val="0"/>
        </c:ser>
        <c:ser>
          <c:idx val="8"/>
          <c:order val="8"/>
          <c:tx>
            <c:strRef>
              <c:f>'Ark1'!$J$1</c:f>
              <c:strCache>
                <c:ptCount val="1"/>
                <c:pt idx="0">
                  <c:v>Spain</c:v>
                </c:pt>
              </c:strCache>
            </c:strRef>
          </c:tx>
          <c:marker>
            <c:symbol val="none"/>
          </c:marker>
          <c:cat>
            <c:numRef>
              <c:f>'Ark1'!$A$2:$A$5</c:f>
              <c:numCache>
                <c:formatCode>General</c:formatCode>
                <c:ptCount val="4"/>
                <c:pt idx="0">
                  <c:v>1981</c:v>
                </c:pt>
                <c:pt idx="1">
                  <c:v>1990</c:v>
                </c:pt>
                <c:pt idx="2">
                  <c:v>1999</c:v>
                </c:pt>
                <c:pt idx="3">
                  <c:v>2008</c:v>
                </c:pt>
              </c:numCache>
            </c:numRef>
          </c:cat>
          <c:val>
            <c:numRef>
              <c:f>'Ark1'!$J$2:$J$5</c:f>
              <c:numCache>
                <c:formatCode>General</c:formatCode>
                <c:ptCount val="4"/>
                <c:pt idx="0">
                  <c:v>34</c:v>
                </c:pt>
                <c:pt idx="1">
                  <c:v>36</c:v>
                </c:pt>
                <c:pt idx="2">
                  <c:v>39</c:v>
                </c:pt>
                <c:pt idx="3">
                  <c:v>35</c:v>
                </c:pt>
              </c:numCache>
            </c:numRef>
          </c:val>
          <c:smooth val="0"/>
        </c:ser>
        <c:ser>
          <c:idx val="9"/>
          <c:order val="9"/>
          <c:tx>
            <c:strRef>
              <c:f>'Ark1'!$K$1</c:f>
              <c:strCache>
                <c:ptCount val="1"/>
                <c:pt idx="0">
                  <c:v>USA</c:v>
                </c:pt>
              </c:strCache>
            </c:strRef>
          </c:tx>
          <c:marker>
            <c:symbol val="none"/>
          </c:marker>
          <c:cat>
            <c:numRef>
              <c:f>'Ark1'!$A$2:$A$5</c:f>
              <c:numCache>
                <c:formatCode>General</c:formatCode>
                <c:ptCount val="4"/>
                <c:pt idx="0">
                  <c:v>1981</c:v>
                </c:pt>
                <c:pt idx="1">
                  <c:v>1990</c:v>
                </c:pt>
                <c:pt idx="2">
                  <c:v>1999</c:v>
                </c:pt>
                <c:pt idx="3">
                  <c:v>2008</c:v>
                </c:pt>
              </c:numCache>
            </c:numRef>
          </c:cat>
          <c:val>
            <c:numRef>
              <c:f>'Ark1'!$K$2:$K$5</c:f>
              <c:numCache>
                <c:formatCode>General</c:formatCode>
                <c:ptCount val="4"/>
                <c:pt idx="0">
                  <c:v>41</c:v>
                </c:pt>
                <c:pt idx="1">
                  <c:v>52</c:v>
                </c:pt>
                <c:pt idx="2">
                  <c:v>36</c:v>
                </c:pt>
                <c:pt idx="3">
                  <c:v>39</c:v>
                </c:pt>
              </c:numCache>
            </c:numRef>
          </c:val>
          <c:smooth val="0"/>
        </c:ser>
        <c:ser>
          <c:idx val="10"/>
          <c:order val="10"/>
          <c:tx>
            <c:strRef>
              <c:f>'Ark1'!$L$1</c:f>
              <c:strCache>
                <c:ptCount val="1"/>
                <c:pt idx="0">
                  <c:v>Canada</c:v>
                </c:pt>
              </c:strCache>
            </c:strRef>
          </c:tx>
          <c:marker>
            <c:symbol val="none"/>
          </c:marker>
          <c:cat>
            <c:numRef>
              <c:f>'Ark1'!$A$2:$A$5</c:f>
              <c:numCache>
                <c:formatCode>General</c:formatCode>
                <c:ptCount val="4"/>
                <c:pt idx="0">
                  <c:v>1981</c:v>
                </c:pt>
                <c:pt idx="1">
                  <c:v>1990</c:v>
                </c:pt>
                <c:pt idx="2">
                  <c:v>1999</c:v>
                </c:pt>
                <c:pt idx="3">
                  <c:v>2008</c:v>
                </c:pt>
              </c:numCache>
            </c:numRef>
          </c:cat>
          <c:val>
            <c:numRef>
              <c:f>'Ark1'!$L$2:$L$5</c:f>
              <c:numCache>
                <c:formatCode>General</c:formatCode>
                <c:ptCount val="4"/>
                <c:pt idx="0">
                  <c:v>49</c:v>
                </c:pt>
                <c:pt idx="1">
                  <c:v>52</c:v>
                </c:pt>
                <c:pt idx="2">
                  <c:v>39</c:v>
                </c:pt>
                <c:pt idx="3">
                  <c:v>43</c:v>
                </c:pt>
              </c:numCache>
            </c:numRef>
          </c:val>
          <c:smooth val="0"/>
        </c:ser>
        <c:dLbls>
          <c:showLegendKey val="0"/>
          <c:showVal val="0"/>
          <c:showCatName val="0"/>
          <c:showSerName val="0"/>
          <c:showPercent val="0"/>
          <c:showBubbleSize val="0"/>
        </c:dLbls>
        <c:marker val="1"/>
        <c:smooth val="0"/>
        <c:axId val="45470080"/>
        <c:axId val="45471616"/>
      </c:lineChart>
      <c:catAx>
        <c:axId val="45470080"/>
        <c:scaling>
          <c:orientation val="minMax"/>
        </c:scaling>
        <c:delete val="0"/>
        <c:axPos val="b"/>
        <c:numFmt formatCode="General" sourceLinked="1"/>
        <c:majorTickMark val="out"/>
        <c:minorTickMark val="none"/>
        <c:tickLblPos val="nextTo"/>
        <c:crossAx val="45471616"/>
        <c:crosses val="autoZero"/>
        <c:auto val="1"/>
        <c:lblAlgn val="ctr"/>
        <c:lblOffset val="100"/>
        <c:noMultiLvlLbl val="0"/>
      </c:catAx>
      <c:valAx>
        <c:axId val="45471616"/>
        <c:scaling>
          <c:orientation val="minMax"/>
        </c:scaling>
        <c:delete val="0"/>
        <c:axPos val="l"/>
        <c:majorGridlines/>
        <c:numFmt formatCode="General" sourceLinked="1"/>
        <c:majorTickMark val="out"/>
        <c:minorTickMark val="none"/>
        <c:tickLblPos val="nextTo"/>
        <c:crossAx val="454700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4C7D-60E2-4EA7-8151-EDC4D9DB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1</Pages>
  <Words>4458</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larsto</dc:creator>
  <cp:lastModifiedBy>larsto</cp:lastModifiedBy>
  <cp:revision>28</cp:revision>
  <cp:lastPrinted>2014-05-20T10:07:00Z</cp:lastPrinted>
  <dcterms:created xsi:type="dcterms:W3CDTF">2014-04-29T05:32:00Z</dcterms:created>
  <dcterms:modified xsi:type="dcterms:W3CDTF">2014-05-20T10:33:00Z</dcterms:modified>
</cp:coreProperties>
</file>