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C" w:rsidRPr="00F841DB" w:rsidRDefault="00C34432" w:rsidP="00B2653F">
      <w:pPr>
        <w:pStyle w:val="Author"/>
        <w:rPr>
          <w:rFonts w:asciiTheme="minorBidi" w:hAnsiTheme="minorBidi" w:cstheme="minorBidi"/>
          <w:b/>
          <w:sz w:val="28"/>
          <w:szCs w:val="28"/>
        </w:rPr>
      </w:pPr>
      <w:bookmarkStart w:id="0" w:name="_GoBack"/>
      <w:bookmarkEnd w:id="0"/>
      <w:r w:rsidRPr="008F4A65">
        <w:rPr>
          <w:rFonts w:asciiTheme="minorBidi" w:hAnsiTheme="minorBidi" w:cstheme="minorBidi"/>
          <w:b/>
          <w:sz w:val="28"/>
          <w:szCs w:val="28"/>
        </w:rPr>
        <w:t xml:space="preserve">KRAFT LIGNIN DEPOLYMERIZATION IN NEAR-CRITICAL </w:t>
      </w:r>
      <w:r w:rsidR="00B2653F" w:rsidRPr="008F4A65">
        <w:rPr>
          <w:rFonts w:asciiTheme="minorBidi" w:hAnsiTheme="minorBidi" w:cstheme="minorBidi"/>
          <w:b/>
          <w:sz w:val="28"/>
          <w:szCs w:val="28"/>
        </w:rPr>
        <w:t>WATER:</w:t>
      </w:r>
      <w:r w:rsidRPr="008F4A65">
        <w:rPr>
          <w:rFonts w:asciiTheme="minorBidi" w:hAnsiTheme="minorBidi" w:cstheme="minorBidi"/>
          <w:b/>
          <w:sz w:val="28"/>
          <w:szCs w:val="28"/>
        </w:rPr>
        <w:t xml:space="preserve"> EFFECT OF CHANGING CO-SOLVENT</w:t>
      </w:r>
    </w:p>
    <w:p w:rsidR="00C34432" w:rsidRPr="008F4A65" w:rsidRDefault="00C34432" w:rsidP="00150D71">
      <w:pPr>
        <w:pStyle w:val="Autho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Tallal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Belkheiri</w:t>
      </w:r>
      <w:r w:rsidRPr="008F4A65">
        <w:rPr>
          <w:rFonts w:asciiTheme="majorBidi" w:hAnsiTheme="majorBidi" w:cstheme="majorBidi"/>
          <w:i/>
          <w:iCs/>
          <w:sz w:val="24"/>
          <w:szCs w:val="24"/>
          <w:u w:val="single"/>
          <w:vertAlign w:val="superscript"/>
          <w:lang w:val="en-GB"/>
        </w:rPr>
        <w:t>a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Lennart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Vamling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a</w:t>
      </w:r>
      <w:proofErr w:type="spellEnd"/>
      <w:r w:rsidR="00603E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Thi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Dieu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Huyen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Nguyen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b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Marco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Maschietti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b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Lars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Olausson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c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Sven-Ingvar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Andersson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b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Lars-Erik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Åmand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a</w:t>
      </w:r>
      <w:proofErr w:type="spell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Hans </w:t>
      </w:r>
      <w:proofErr w:type="spellStart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Theliander</w:t>
      </w:r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b</w:t>
      </w:r>
      <w:proofErr w:type="spellEnd"/>
    </w:p>
    <w:p w:rsidR="00C34432" w:rsidRPr="00D66047" w:rsidRDefault="00C34432" w:rsidP="00150D71">
      <w:pPr>
        <w:pStyle w:val="Author"/>
        <w:rPr>
          <w:rFonts w:asciiTheme="majorBidi" w:hAnsiTheme="majorBidi" w:cstheme="majorBidi"/>
          <w:szCs w:val="18"/>
          <w:lang w:val="en-GB"/>
        </w:rPr>
      </w:pPr>
    </w:p>
    <w:p w:rsidR="00C34432" w:rsidRPr="008F4A65" w:rsidRDefault="00C34432" w:rsidP="00150D71">
      <w:pPr>
        <w:pStyle w:val="Autho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proofErr w:type="gramStart"/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a</w:t>
      </w:r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Chalmers</w:t>
      </w:r>
      <w:proofErr w:type="spellEnd"/>
      <w:proofErr w:type="gram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University of Technology, Department of Energy and Environment, SE-412 96 Gothenburg, Sweden</w:t>
      </w:r>
    </w:p>
    <w:p w:rsidR="00C34432" w:rsidRPr="008F4A65" w:rsidRDefault="00C34432" w:rsidP="00150D71">
      <w:pPr>
        <w:pStyle w:val="Author"/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</w:pPr>
      <w:proofErr w:type="spellStart"/>
      <w:proofErr w:type="gramStart"/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b</w:t>
      </w:r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>Chalmers</w:t>
      </w:r>
      <w:proofErr w:type="spellEnd"/>
      <w:proofErr w:type="gram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University of Technology, Department of Chemical and Biological Engineering, SE-412 96 Gothenburg, Sweden</w:t>
      </w:r>
    </w:p>
    <w:p w:rsidR="00C34432" w:rsidRPr="008F4A65" w:rsidRDefault="00C34432" w:rsidP="00150D71">
      <w:pPr>
        <w:pStyle w:val="Autho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proofErr w:type="gramStart"/>
      <w:r w:rsidRPr="008F4A6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c</w:t>
      </w:r>
      <w:r w:rsidR="00CD056B">
        <w:rPr>
          <w:rFonts w:asciiTheme="majorBidi" w:hAnsiTheme="majorBidi" w:cstheme="majorBidi"/>
          <w:i/>
          <w:iCs/>
          <w:sz w:val="24"/>
          <w:szCs w:val="24"/>
          <w:lang w:val="en-GB"/>
        </w:rPr>
        <w:t>Valmet</w:t>
      </w:r>
      <w:proofErr w:type="spellEnd"/>
      <w:proofErr w:type="gramEnd"/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Power AB, Box 8734, SE-402 75 Gothenburg, Sweden</w:t>
      </w:r>
    </w:p>
    <w:p w:rsidR="00C34432" w:rsidRPr="008F4A65" w:rsidRDefault="00C34432" w:rsidP="00150D71">
      <w:pPr>
        <w:pStyle w:val="Autho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C56EBA" w:rsidRDefault="00C34432" w:rsidP="00150D71">
      <w:pPr>
        <w:pStyle w:val="Author"/>
        <w:jc w:val="left"/>
        <w:rPr>
          <w:rFonts w:asciiTheme="majorBidi" w:hAnsiTheme="majorBidi" w:cstheme="majorBidi"/>
          <w:i/>
          <w:iCs/>
          <w:sz w:val="24"/>
          <w:szCs w:val="28"/>
        </w:rPr>
      </w:pPr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E-mail: </w:t>
      </w:r>
      <w:hyperlink r:id="rId10" w:history="1">
        <w:r w:rsidRPr="008F4A65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en-GB"/>
          </w:rPr>
          <w:t>Tallal.Belkheiri@chalmers.se</w:t>
        </w:r>
      </w:hyperlink>
      <w:r w:rsidRPr="008F4A6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(P</w:t>
      </w:r>
      <w:r w:rsidRPr="008F4A65">
        <w:rPr>
          <w:rFonts w:asciiTheme="majorBidi" w:hAnsiTheme="majorBidi" w:cstheme="majorBidi"/>
          <w:i/>
          <w:iCs/>
          <w:sz w:val="24"/>
          <w:szCs w:val="28"/>
        </w:rPr>
        <w:t>resenting author)</w:t>
      </w:r>
    </w:p>
    <w:p w:rsidR="000E46A6" w:rsidRPr="00F841DB" w:rsidRDefault="000E46A6" w:rsidP="00150D71">
      <w:pPr>
        <w:pStyle w:val="Author"/>
        <w:jc w:val="left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9A120B" w:rsidRPr="00134C57" w:rsidRDefault="00B263B3" w:rsidP="00150D71">
      <w:pPr>
        <w:pStyle w:val="Author"/>
        <w:tabs>
          <w:tab w:val="left" w:pos="720"/>
        </w:tabs>
        <w:jc w:val="lef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134C57">
        <w:rPr>
          <w:rFonts w:asciiTheme="minorBidi" w:hAnsiTheme="minorBidi" w:cstheme="minorBidi"/>
          <w:b/>
          <w:bCs/>
          <w:sz w:val="24"/>
          <w:szCs w:val="24"/>
          <w:lang w:val="en-GB"/>
        </w:rPr>
        <w:t>ABSTRACT</w:t>
      </w:r>
      <w:r w:rsidR="009A120B" w:rsidRPr="00134C57">
        <w:rPr>
          <w:rFonts w:asciiTheme="minorBidi" w:hAnsiTheme="minorBidi" w:cstheme="minorBidi"/>
          <w:b/>
          <w:bCs/>
          <w:sz w:val="24"/>
          <w:szCs w:val="24"/>
          <w:lang w:val="en-GB"/>
        </w:rPr>
        <w:t>:</w:t>
      </w:r>
    </w:p>
    <w:p w:rsidR="009A120B" w:rsidRPr="00D66047" w:rsidRDefault="009A120B" w:rsidP="00150D71">
      <w:pPr>
        <w:pStyle w:val="Author"/>
        <w:jc w:val="both"/>
        <w:rPr>
          <w:rFonts w:asciiTheme="majorBidi" w:hAnsiTheme="majorBidi" w:cstheme="majorBidi"/>
          <w:szCs w:val="18"/>
          <w:lang w:val="en-GB"/>
        </w:rPr>
      </w:pPr>
    </w:p>
    <w:p w:rsidR="009A120B" w:rsidRPr="00350796" w:rsidRDefault="00CD43C2" w:rsidP="006E3528">
      <w:pPr>
        <w:pStyle w:val="Author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0796">
        <w:rPr>
          <w:rFonts w:asciiTheme="majorBidi" w:hAnsiTheme="majorBidi" w:cstheme="majorBidi"/>
          <w:sz w:val="24"/>
          <w:szCs w:val="24"/>
        </w:rPr>
        <w:t>As part of a project aimed</w:t>
      </w:r>
      <w:r w:rsidR="009A120B" w:rsidRPr="00350796">
        <w:rPr>
          <w:rFonts w:asciiTheme="majorBidi" w:hAnsiTheme="majorBidi" w:cstheme="majorBidi"/>
          <w:sz w:val="24"/>
          <w:szCs w:val="24"/>
        </w:rPr>
        <w:t xml:space="preserve"> at developing a process to valorize lignin in a pulp mill with lignin separation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6A733E" w:rsidRPr="00350796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>depolymerisation</w:t>
      </w:r>
      <w:r w:rsidR="006A733E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A733E" w:rsidRPr="00350796">
        <w:rPr>
          <w:rFonts w:asciiTheme="majorBidi" w:hAnsiTheme="majorBidi" w:cstheme="majorBidi"/>
          <w:sz w:val="24"/>
          <w:szCs w:val="24"/>
          <w:lang w:val="en-GB"/>
        </w:rPr>
        <w:t xml:space="preserve">lignin 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>to valuable chemicals with a lower molecular weight was investigated in near-critical water</w:t>
      </w:r>
      <w:r w:rsidR="006A733E" w:rsidRPr="00350796">
        <w:rPr>
          <w:rFonts w:asciiTheme="majorBidi" w:hAnsiTheme="majorBidi" w:cstheme="majorBidi"/>
          <w:sz w:val="24"/>
          <w:szCs w:val="24"/>
          <w:lang w:val="en-GB"/>
        </w:rPr>
        <w:t>. This was done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by using methanol </w:t>
      </w:r>
      <w:r w:rsidR="009B03A8" w:rsidRPr="00350796">
        <w:rPr>
          <w:rFonts w:asciiTheme="majorBidi" w:hAnsiTheme="majorBidi" w:cstheme="majorBidi"/>
          <w:sz w:val="24"/>
          <w:szCs w:val="24"/>
          <w:lang w:val="en-GB"/>
        </w:rPr>
        <w:t>as</w:t>
      </w:r>
      <w:r w:rsidR="006E3528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co-solvent and </w:t>
      </w:r>
      <w:r w:rsidR="009B03A8" w:rsidRPr="00350796">
        <w:rPr>
          <w:rFonts w:asciiTheme="majorBidi" w:hAnsiTheme="majorBidi" w:cstheme="majorBidi"/>
          <w:sz w:val="24"/>
          <w:szCs w:val="24"/>
          <w:lang w:val="en-GB"/>
        </w:rPr>
        <w:t xml:space="preserve">hydrogen donor, 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phenol </w:t>
      </w:r>
      <w:r w:rsidR="009B03A8" w:rsidRPr="00350796">
        <w:rPr>
          <w:rFonts w:asciiTheme="majorBidi" w:hAnsiTheme="majorBidi" w:cstheme="majorBidi"/>
          <w:sz w:val="24"/>
          <w:szCs w:val="24"/>
          <w:lang w:val="en-GB"/>
        </w:rPr>
        <w:t xml:space="preserve">to suppress </w:t>
      </w:r>
      <w:proofErr w:type="spellStart"/>
      <w:r w:rsidR="009B03A8" w:rsidRPr="00350796">
        <w:rPr>
          <w:rFonts w:asciiTheme="majorBidi" w:hAnsiTheme="majorBidi" w:cstheme="majorBidi"/>
          <w:sz w:val="24"/>
          <w:szCs w:val="24"/>
          <w:lang w:val="en-GB"/>
        </w:rPr>
        <w:t>repolymerization</w:t>
      </w:r>
      <w:proofErr w:type="spellEnd"/>
      <w:r w:rsidR="009B03A8" w:rsidRPr="00350796">
        <w:rPr>
          <w:rFonts w:asciiTheme="majorBidi" w:hAnsiTheme="majorBidi" w:cstheme="majorBidi"/>
          <w:sz w:val="24"/>
          <w:szCs w:val="24"/>
          <w:lang w:val="en-GB"/>
        </w:rPr>
        <w:t xml:space="preserve">, and </w:t>
      </w:r>
      <w:r w:rsidR="009A120B" w:rsidRPr="00350796">
        <w:rPr>
          <w:rFonts w:asciiTheme="majorBidi" w:hAnsiTheme="majorBidi" w:cstheme="majorBidi"/>
          <w:sz w:val="24"/>
          <w:szCs w:val="24"/>
        </w:rPr>
        <w:t>ZrO</w:t>
      </w:r>
      <w:r w:rsidR="009A120B" w:rsidRPr="0035079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as </w:t>
      </w:r>
      <w:r w:rsidR="00B15BE3" w:rsidRPr="00350796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>heterogeneous catalyst. The reaction was carried out in a continuous flow pilot plant, with 1kg/h of the feed flow in a fixed-bed reactor (500 cm</w:t>
      </w:r>
      <w:r w:rsidR="009A120B" w:rsidRPr="00350796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3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), at </w:t>
      </w:r>
      <w:r w:rsidR="00B13409" w:rsidRPr="00350796">
        <w:rPr>
          <w:rFonts w:asciiTheme="majorBidi" w:hAnsiTheme="majorBidi" w:cstheme="majorBidi"/>
          <w:sz w:val="24"/>
          <w:szCs w:val="24"/>
          <w:lang w:val="en-GB"/>
        </w:rPr>
        <w:t>280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-350 </w:t>
      </w:r>
      <w:r w:rsidR="009A120B" w:rsidRPr="00350796">
        <w:rPr>
          <w:rFonts w:ascii="Cambria Math" w:hAnsi="Cambria Math" w:cs="Cambria Math"/>
          <w:sz w:val="24"/>
          <w:szCs w:val="24"/>
          <w:lang w:val="en-GB"/>
        </w:rPr>
        <w:t>⁰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C </w:t>
      </w:r>
      <w:r w:rsidR="0090062F" w:rsidRPr="00350796">
        <w:rPr>
          <w:rFonts w:asciiTheme="majorBidi" w:hAnsiTheme="majorBidi" w:cstheme="majorBidi"/>
          <w:sz w:val="24"/>
          <w:szCs w:val="24"/>
          <w:lang w:val="en-GB"/>
        </w:rPr>
        <w:t>and 25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MPa. An internal recirculation of </w:t>
      </w:r>
      <w:r w:rsidR="002748FF" w:rsidRPr="00350796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>reaction mixture was set at approximately a rate of 10 kg/h.</w:t>
      </w:r>
    </w:p>
    <w:p w:rsidR="009A120B" w:rsidRPr="00350796" w:rsidRDefault="00736B93" w:rsidP="006E3528">
      <w:pPr>
        <w:pStyle w:val="Author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0796">
        <w:rPr>
          <w:rFonts w:asciiTheme="majorBidi" w:hAnsiTheme="majorBidi" w:cstheme="majorBidi"/>
          <w:sz w:val="24"/>
          <w:szCs w:val="24"/>
          <w:lang w:val="en-GB"/>
        </w:rPr>
        <w:t>Kraft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lignin from a </w:t>
      </w:r>
      <w:proofErr w:type="spellStart"/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>LignoBoost</w:t>
      </w:r>
      <w:proofErr w:type="spellEnd"/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process </w:t>
      </w:r>
      <w:r w:rsidR="002748FF" w:rsidRPr="00350796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used as</w:t>
      </w:r>
      <w:r w:rsidR="002748FF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feed </w:t>
      </w:r>
      <w:r w:rsidR="0069553C" w:rsidRPr="00350796">
        <w:rPr>
          <w:rFonts w:asciiTheme="majorBidi" w:hAnsiTheme="majorBidi" w:cstheme="majorBidi"/>
          <w:sz w:val="24"/>
          <w:szCs w:val="24"/>
          <w:lang w:val="en-GB"/>
        </w:rPr>
        <w:t>material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CC57E8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>It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8219A" w:rsidRPr="00350796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dissolved in a solu</w:t>
      </w:r>
      <w:r w:rsidR="00A01D5D" w:rsidRPr="00350796">
        <w:rPr>
          <w:rFonts w:asciiTheme="majorBidi" w:hAnsiTheme="majorBidi" w:cstheme="majorBidi"/>
          <w:sz w:val="24"/>
          <w:szCs w:val="24"/>
          <w:lang w:val="en-GB"/>
        </w:rPr>
        <w:t>tion containing water, methanol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E0C2F" w:rsidRPr="00350796">
        <w:rPr>
          <w:rFonts w:asciiTheme="majorBidi" w:hAnsiTheme="majorBidi" w:cstheme="majorBidi"/>
          <w:sz w:val="24"/>
          <w:szCs w:val="24"/>
          <w:lang w:val="en-GB"/>
        </w:rPr>
        <w:t>and phenol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8219A" w:rsidRPr="00350796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potassium carbonate as </w:t>
      </w:r>
      <w:r w:rsidR="006E3528" w:rsidRPr="00350796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9A120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 co-catalyst.</w:t>
      </w:r>
    </w:p>
    <w:p w:rsidR="009A120B" w:rsidRPr="00350796" w:rsidRDefault="009A120B" w:rsidP="0008369B">
      <w:pPr>
        <w:pStyle w:val="Author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An important aspect of </w:t>
      </w:r>
      <w:r w:rsidR="00860FC7" w:rsidRPr="00350796">
        <w:rPr>
          <w:rFonts w:asciiTheme="majorBidi" w:hAnsiTheme="majorBidi" w:cstheme="majorBidi"/>
          <w:sz w:val="24"/>
          <w:szCs w:val="24"/>
        </w:rPr>
        <w:t xml:space="preserve">the </w:t>
      </w:r>
      <w:r w:rsidRPr="00350796">
        <w:rPr>
          <w:rFonts w:asciiTheme="majorBidi" w:hAnsiTheme="majorBidi" w:cstheme="majorBidi"/>
          <w:sz w:val="24"/>
          <w:szCs w:val="24"/>
        </w:rPr>
        <w:t xml:space="preserve">development </w:t>
      </w:r>
      <w:r w:rsidR="00860FC7" w:rsidRPr="00350796">
        <w:rPr>
          <w:rFonts w:asciiTheme="majorBidi" w:hAnsiTheme="majorBidi" w:cstheme="majorBidi"/>
          <w:sz w:val="24"/>
          <w:szCs w:val="24"/>
        </w:rPr>
        <w:t xml:space="preserve">of this process </w:t>
      </w:r>
      <w:r w:rsidRPr="00350796">
        <w:rPr>
          <w:rFonts w:asciiTheme="majorBidi" w:hAnsiTheme="majorBidi" w:cstheme="majorBidi"/>
          <w:sz w:val="24"/>
          <w:szCs w:val="24"/>
        </w:rPr>
        <w:t>is to suppress char formation, as it results in lower product value, catalyst deactivation and operability difficulties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. Therefore, the char formation was studied by using different </w:t>
      </w:r>
      <w:r w:rsidR="00BB611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concentrations of 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>methanol and phenol</w:t>
      </w:r>
      <w:r w:rsidR="00BB611B" w:rsidRPr="00350796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B611B" w:rsidRPr="00350796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he char yield varied between 14 % </w:t>
      </w:r>
      <w:r w:rsidR="00BB611B" w:rsidRPr="00350796">
        <w:rPr>
          <w:rFonts w:asciiTheme="majorBidi" w:hAnsiTheme="majorBidi" w:cstheme="majorBidi"/>
          <w:sz w:val="24"/>
          <w:szCs w:val="24"/>
          <w:lang w:val="en-GB"/>
        </w:rPr>
        <w:t>and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 26 %. Wh</w:t>
      </w:r>
      <w:r w:rsidR="00007C17" w:rsidRPr="00350796">
        <w:rPr>
          <w:rFonts w:asciiTheme="majorBidi" w:hAnsiTheme="majorBidi" w:cstheme="majorBidi"/>
          <w:sz w:val="24"/>
          <w:szCs w:val="24"/>
          <w:lang w:val="en-GB"/>
        </w:rPr>
        <w:t>en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 using methanol as the only co-solvent, the char yield decreased with increasing methanol concentration. </w:t>
      </w:r>
      <w:r w:rsidR="0008369B" w:rsidRPr="00350796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dding phenol to the mixture water-methanol </w:t>
      </w:r>
      <w:r w:rsidR="0008369B" w:rsidRPr="00350796">
        <w:rPr>
          <w:rFonts w:asciiTheme="majorBidi" w:hAnsiTheme="majorBidi" w:cstheme="majorBidi"/>
          <w:sz w:val="24"/>
          <w:szCs w:val="24"/>
          <w:lang w:val="en-GB"/>
        </w:rPr>
        <w:t xml:space="preserve">additionally 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>improve</w:t>
      </w:r>
      <w:r w:rsidR="005E56CE" w:rsidRPr="00350796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761A1" w:rsidRPr="00350796">
        <w:rPr>
          <w:rFonts w:asciiTheme="majorBidi" w:hAnsiTheme="majorBidi" w:cstheme="majorBidi"/>
          <w:sz w:val="24"/>
          <w:szCs w:val="24"/>
          <w:lang w:val="en-GB"/>
        </w:rPr>
        <w:t xml:space="preserve">further </w:t>
      </w:r>
      <w:r w:rsidR="005E56CE" w:rsidRPr="00350796">
        <w:rPr>
          <w:rFonts w:asciiTheme="majorBidi" w:hAnsiTheme="majorBidi" w:cstheme="majorBidi"/>
          <w:sz w:val="24"/>
          <w:szCs w:val="24"/>
          <w:lang w:val="en-GB"/>
        </w:rPr>
        <w:t>the char suppression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A120B" w:rsidRPr="00350796" w:rsidRDefault="009A120B" w:rsidP="00B10D94">
      <w:pPr>
        <w:pStyle w:val="Author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The reactor outlet consisted mainly of two liquid phases, an aqueous and an oil phase together with minor amounts of gas. </w:t>
      </w:r>
      <w:r w:rsidR="00B10D94" w:rsidRPr="00350796">
        <w:rPr>
          <w:rFonts w:asciiTheme="majorBidi" w:hAnsiTheme="majorBidi" w:cstheme="majorBidi"/>
          <w:sz w:val="24"/>
          <w:szCs w:val="24"/>
        </w:rPr>
        <w:t>It was found that t</w:t>
      </w:r>
      <w:r w:rsidRPr="00350796">
        <w:rPr>
          <w:rFonts w:asciiTheme="majorBidi" w:hAnsiTheme="majorBidi" w:cstheme="majorBidi"/>
          <w:sz w:val="24"/>
          <w:szCs w:val="24"/>
        </w:rPr>
        <w:t>he amount of the oil phase increased with the amount of phenol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. The chemical analysis of the aqueous phase was carried out with GC-MS, </w:t>
      </w:r>
      <w:r w:rsidR="00B10D94" w:rsidRPr="00350796">
        <w:rPr>
          <w:rFonts w:asciiTheme="majorBidi" w:hAnsiTheme="majorBidi" w:cstheme="majorBidi"/>
          <w:sz w:val="24"/>
          <w:szCs w:val="24"/>
          <w:lang w:val="en-GB"/>
        </w:rPr>
        <w:t>and showed</w:t>
      </w:r>
      <w:r w:rsidRPr="00350796">
        <w:rPr>
          <w:rFonts w:asciiTheme="majorBidi" w:hAnsiTheme="majorBidi" w:cstheme="majorBidi"/>
          <w:sz w:val="24"/>
          <w:szCs w:val="24"/>
          <w:lang w:val="en-GB"/>
        </w:rPr>
        <w:t xml:space="preserve"> the presence of mainly phenolic compounds, for instance </w:t>
      </w:r>
      <w:proofErr w:type="spellStart"/>
      <w:r w:rsidRPr="00350796">
        <w:rPr>
          <w:rFonts w:asciiTheme="majorBidi" w:hAnsiTheme="majorBidi" w:cstheme="majorBidi"/>
          <w:sz w:val="24"/>
          <w:szCs w:val="24"/>
        </w:rPr>
        <w:t>guaiacol</w:t>
      </w:r>
      <w:proofErr w:type="spellEnd"/>
      <w:r w:rsidRPr="00350796">
        <w:rPr>
          <w:rFonts w:asciiTheme="majorBidi" w:hAnsiTheme="majorBidi" w:cstheme="majorBidi"/>
          <w:sz w:val="24"/>
          <w:szCs w:val="24"/>
        </w:rPr>
        <w:t xml:space="preserve">, catechol, phenol, cresol and some alkyl derivatives. Furthermore, it was observed that varying </w:t>
      </w:r>
      <w:r w:rsidR="00B10D94" w:rsidRPr="00350796">
        <w:rPr>
          <w:rFonts w:asciiTheme="majorBidi" w:hAnsiTheme="majorBidi" w:cstheme="majorBidi"/>
          <w:sz w:val="24"/>
          <w:szCs w:val="24"/>
        </w:rPr>
        <w:t xml:space="preserve">the concentration of </w:t>
      </w:r>
      <w:r w:rsidRPr="00350796">
        <w:rPr>
          <w:rFonts w:asciiTheme="majorBidi" w:hAnsiTheme="majorBidi" w:cstheme="majorBidi"/>
          <w:sz w:val="24"/>
          <w:szCs w:val="24"/>
        </w:rPr>
        <w:t>methanol influence</w:t>
      </w:r>
      <w:r w:rsidR="00B10D94" w:rsidRPr="00350796">
        <w:rPr>
          <w:rFonts w:asciiTheme="majorBidi" w:hAnsiTheme="majorBidi" w:cstheme="majorBidi"/>
          <w:sz w:val="24"/>
          <w:szCs w:val="24"/>
        </w:rPr>
        <w:t>d</w:t>
      </w:r>
      <w:r w:rsidRPr="00350796">
        <w:rPr>
          <w:rFonts w:asciiTheme="majorBidi" w:hAnsiTheme="majorBidi" w:cstheme="majorBidi"/>
          <w:sz w:val="24"/>
          <w:szCs w:val="24"/>
        </w:rPr>
        <w:t xml:space="preserve"> the monomeric compounds distribution. </w:t>
      </w:r>
    </w:p>
    <w:p w:rsidR="009A120B" w:rsidRPr="00D66047" w:rsidRDefault="009A120B" w:rsidP="00150D71">
      <w:pPr>
        <w:pStyle w:val="Author"/>
        <w:jc w:val="both"/>
        <w:rPr>
          <w:rFonts w:asciiTheme="majorBidi" w:hAnsiTheme="majorBidi" w:cstheme="majorBidi"/>
          <w:szCs w:val="18"/>
          <w:lang w:val="en-GB"/>
        </w:rPr>
      </w:pPr>
    </w:p>
    <w:p w:rsidR="00EF098B" w:rsidRPr="00F841DB" w:rsidRDefault="009A120B" w:rsidP="00150D71">
      <w:pPr>
        <w:pStyle w:val="Abstract"/>
        <w:ind w:left="0" w:right="282"/>
        <w:jc w:val="center"/>
        <w:rPr>
          <w:rFonts w:asciiTheme="majorBidi" w:hAnsiTheme="majorBidi" w:cstheme="majorBidi"/>
          <w:sz w:val="22"/>
          <w:szCs w:val="18"/>
        </w:rPr>
      </w:pPr>
      <w:r w:rsidRPr="00D66047">
        <w:rPr>
          <w:rFonts w:asciiTheme="majorBidi" w:hAnsiTheme="majorBidi" w:cstheme="majorBidi"/>
          <w:sz w:val="22"/>
          <w:szCs w:val="18"/>
        </w:rPr>
        <w:t xml:space="preserve">Keywords: </w:t>
      </w:r>
      <w:proofErr w:type="spellStart"/>
      <w:r w:rsidRPr="00D66047">
        <w:rPr>
          <w:rFonts w:asciiTheme="majorBidi" w:hAnsiTheme="majorBidi" w:cstheme="majorBidi"/>
          <w:sz w:val="22"/>
          <w:szCs w:val="18"/>
        </w:rPr>
        <w:t>LignoBoost</w:t>
      </w:r>
      <w:proofErr w:type="spellEnd"/>
      <w:r w:rsidRPr="00D66047">
        <w:rPr>
          <w:rFonts w:asciiTheme="majorBidi" w:hAnsiTheme="majorBidi" w:cstheme="majorBidi"/>
          <w:sz w:val="22"/>
          <w:szCs w:val="18"/>
        </w:rPr>
        <w:t>, lignin conversion, hydrogen donors, char formation, phenolic compound, near-critical water</w:t>
      </w:r>
    </w:p>
    <w:p w:rsidR="00252F0C" w:rsidRPr="00E0525E" w:rsidRDefault="00A23C4E" w:rsidP="004A353A">
      <w:pPr>
        <w:pStyle w:val="Overskrift1"/>
        <w:rPr>
          <w:rFonts w:asciiTheme="minorBidi" w:hAnsiTheme="minorBidi" w:cstheme="minorBidi"/>
          <w:sz w:val="24"/>
          <w:szCs w:val="24"/>
        </w:rPr>
      </w:pPr>
      <w:r w:rsidRPr="00E0525E">
        <w:rPr>
          <w:rFonts w:asciiTheme="minorBidi" w:hAnsiTheme="minorBidi" w:cstheme="minorBidi"/>
          <w:sz w:val="24"/>
          <w:szCs w:val="24"/>
        </w:rPr>
        <w:t>INTRODUCTION</w:t>
      </w:r>
    </w:p>
    <w:p w:rsidR="00FD5C72" w:rsidRPr="00350796" w:rsidRDefault="007B0DC7" w:rsidP="00720892">
      <w:pPr>
        <w:rPr>
          <w:rFonts w:asciiTheme="majorBidi" w:hAnsiTheme="majorBidi" w:cstheme="majorBidi"/>
          <w:sz w:val="24"/>
          <w:szCs w:val="24"/>
          <w:lang w:val="en-US"/>
        </w:rPr>
      </w:pPr>
      <w:r w:rsidRPr="00350796">
        <w:rPr>
          <w:rFonts w:asciiTheme="majorBidi" w:hAnsiTheme="majorBidi" w:cstheme="majorBidi"/>
          <w:sz w:val="24"/>
          <w:szCs w:val="24"/>
          <w:lang w:val="en-US"/>
        </w:rPr>
        <w:t>To date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B6B82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>pulping industry</w:t>
      </w:r>
      <w:r w:rsidR="001B1F8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has been </w:t>
      </w:r>
      <w:r w:rsidR="00CB6B82" w:rsidRPr="00350796">
        <w:rPr>
          <w:rFonts w:asciiTheme="majorBidi" w:hAnsiTheme="majorBidi" w:cstheme="majorBidi"/>
          <w:sz w:val="24"/>
          <w:szCs w:val="24"/>
          <w:lang w:val="en-US"/>
        </w:rPr>
        <w:t xml:space="preserve">focused on fiber manufacturing </w:t>
      </w:r>
      <w:r w:rsidR="00AB4F4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="00CB6B82" w:rsidRPr="00350796">
        <w:rPr>
          <w:rFonts w:asciiTheme="majorBidi" w:hAnsiTheme="majorBidi" w:cstheme="majorBidi"/>
          <w:sz w:val="24"/>
          <w:szCs w:val="24"/>
          <w:lang w:val="en-US"/>
        </w:rPr>
        <w:t>mainly u</w:t>
      </w:r>
      <w:r w:rsidR="00AB4F44" w:rsidRPr="00350796">
        <w:rPr>
          <w:rFonts w:asciiTheme="majorBidi" w:hAnsiTheme="majorBidi" w:cstheme="majorBidi"/>
          <w:sz w:val="24"/>
          <w:szCs w:val="24"/>
          <w:lang w:val="en-US"/>
        </w:rPr>
        <w:t>ses</w:t>
      </w:r>
      <w:r w:rsidR="00CB6B82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cellulose</w:t>
      </w:r>
      <w:r w:rsidR="001B1F8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, while </w:t>
      </w:r>
      <w:r w:rsidR="00CB6B82" w:rsidRPr="00350796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1B1F8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ignin has been </w:t>
      </w:r>
      <w:r w:rsidR="00C623A8" w:rsidRPr="00350796">
        <w:rPr>
          <w:rFonts w:asciiTheme="majorBidi" w:hAnsiTheme="majorBidi" w:cstheme="majorBidi"/>
          <w:sz w:val="24"/>
          <w:szCs w:val="24"/>
          <w:lang w:val="en-US"/>
        </w:rPr>
        <w:t>mainly used as internal fuel</w:t>
      </w:r>
      <w:r w:rsidR="001B1F83" w:rsidRPr="00350796">
        <w:rPr>
          <w:rFonts w:asciiTheme="majorBidi" w:hAnsiTheme="majorBidi" w:cstheme="majorBidi"/>
          <w:sz w:val="24"/>
          <w:szCs w:val="24"/>
          <w:lang w:val="en-US"/>
        </w:rPr>
        <w:t>. Accordingly,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55 million tons of lignin </w:t>
      </w:r>
      <w:r w:rsidR="00AB4F4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="001B1F83" w:rsidRPr="00350796">
        <w:rPr>
          <w:rFonts w:asciiTheme="majorBidi" w:hAnsiTheme="majorBidi" w:cstheme="majorBidi"/>
          <w:sz w:val="24"/>
          <w:szCs w:val="24"/>
          <w:lang w:val="en-US"/>
        </w:rPr>
        <w:t>produced</w:t>
      </w:r>
      <w:r w:rsidR="00EF0ED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54240" w:rsidRPr="00350796">
        <w:rPr>
          <w:rFonts w:asciiTheme="majorBidi" w:hAnsiTheme="majorBidi" w:cstheme="majorBidi"/>
          <w:sz w:val="24"/>
          <w:szCs w:val="24"/>
          <w:lang w:val="en-US"/>
        </w:rPr>
        <w:t xml:space="preserve">in pulping process 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as a secondary product </w:t>
      </w:r>
      <w:r w:rsidR="00F07E8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&lt;EndNote&gt;&lt;Cite&gt;&lt;Author&gt;Zhao&lt;/Author&gt;&lt;Year&gt;2013&lt;/Year&gt;&lt;RecNum&gt;60&lt;/RecNum&gt;&lt;DisplayText&gt;[1]&lt;/DisplayText&gt;&lt;record&gt;&lt;rec-number&gt;60&lt;/rec-number&gt;&lt;foreign-keys&gt;&lt;key app="EN" db-id="0z9awe2d95e22tevae8x9r225z5s5zdtvsvz"&gt;60&lt;/key&gt;&lt;/foreign-keys&gt;&lt;ref-type name="Book Section"&gt;5&lt;/ref-type&gt;&lt;contributors&gt;&lt;authors&gt;&lt;author&gt;Zhao, Chen&lt;/author&gt;&lt;author&gt;Lercher, Johannes A.&lt;/author&gt;&lt;/authors&gt;&lt;secondary-authors&gt;&lt;author&gt;Triantafyllidis, Kostas S.&lt;/author&gt;&lt;author&gt;Lappas, Angelos A.&lt;/author&gt;&lt;author&gt;Stöcker, Michael&lt;/author&gt;&lt;/secondary-authors&gt;&lt;/contributors&gt;&lt;titles&gt;&lt;title&gt;Chapter 9 - Catalytic Depolymerization and Deoxygenation of Lignin&lt;/title&gt;&lt;secondary-title&gt;The Role of Catalysis for the Sustainable Production of Bio-fuels and Bio-chemicals&lt;/secondary-title&gt;&lt;/titles&gt;&lt;pages&gt;289-320&lt;/pages&gt;&lt;keywords&gt;&lt;keyword&gt;Lignin&lt;/keyword&gt;&lt;keyword&gt;Biomass&lt;/keyword&gt;&lt;keyword&gt;Heterogeneous&lt;/keyword&gt;&lt;keyword&gt;Hydrodeoxygenation&lt;/keyword&gt;&lt;keyword&gt;Sustainable chemistry&lt;/keyword&gt;&lt;/keywords&gt;&lt;dates&gt;&lt;year&gt;2013&lt;/year&gt;&lt;/dates&gt;&lt;pub-location&gt;Amsterdam&lt;/pub-location&gt;&lt;publisher&gt;Elsevier&lt;/publisher&gt;&lt;isbn&gt;978-0-444-56330-9&lt;/isbn&gt;&lt;urls&gt;&lt;related-urls&gt;&lt;url&gt;http://www.sciencedirect.com/science/article/pii/B9780444563309000097&lt;/url&gt;&lt;url&gt;http://ac.els-cdn.com/B9780444563309000097/3-s2.0-B9780444563309000097-main.pdf?_tid=8b27d0dc-7ebe-11e3-af37-00000aab0f6b&amp;amp;acdnat=1389884439_e536d6f24fe32319b6817c4ef3a48231&lt;/url&gt;&lt;/related-urls&gt;&lt;/urls&gt;&lt;electronic-resource-num&gt;http://dx.doi.org/10.1016/B978-0-444-56330-9.00009-7&lt;/electronic-resource-num&gt;&lt;/record&gt;&lt;/Cite&gt;&lt;/EndNote&gt;</w:instrText>
      </w:r>
      <w:r w:rsidR="00F07E8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" w:tooltip="Zhao, 2013 #60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</w:t>
        </w:r>
      </w:hyperlink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F07E8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F0ED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0B7A" w:rsidRPr="00350796">
        <w:rPr>
          <w:rFonts w:asciiTheme="majorBidi" w:hAnsiTheme="majorBidi" w:cstheme="majorBidi"/>
          <w:sz w:val="24"/>
          <w:szCs w:val="24"/>
          <w:lang w:val="en-US"/>
        </w:rPr>
        <w:t>Even though</w:t>
      </w:r>
      <w:r w:rsidR="00EF0ED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r w:rsidR="00EF0ED3" w:rsidRPr="00350796">
        <w:rPr>
          <w:rFonts w:asciiTheme="majorBidi" w:hAnsiTheme="majorBidi" w:cstheme="majorBidi"/>
          <w:sz w:val="24"/>
          <w:szCs w:val="24"/>
          <w:lang w:val="en-US"/>
        </w:rPr>
        <w:t>contributes with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40 % of the energy content of lignocellulose biomass </w:t>
      </w:r>
      <w:r w:rsidR="00AA68C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&lt;EndNote&gt;&lt;Cite&gt;&lt;Author&gt;Zhao&lt;/Author&gt;&lt;Year&gt;2013&lt;/Year&gt;&lt;RecNum&gt;60&lt;/RecNum&gt;&lt;DisplayText&gt;[1]&lt;/DisplayText&gt;&lt;record&gt;&lt;rec-number&gt;60&lt;/rec-number&gt;&lt;foreign-keys&gt;&lt;key app="EN" db-id="0z9awe2d95e22tevae8x9r225z5s5zdtvsvz"&gt;60&lt;/key&gt;&lt;/foreign-keys&gt;&lt;ref-type name="Book Section"&gt;5&lt;/ref-type&gt;&lt;contributors&gt;&lt;authors&gt;&lt;author&gt;Zhao, Chen&lt;/author&gt;&lt;author&gt;Lercher, Johannes A.&lt;/author&gt;&lt;/authors&gt;&lt;secondary-authors&gt;&lt;author&gt;Triantafyllidis, Kostas S.&lt;/author&gt;&lt;author&gt;Lappas, Angelos A.&lt;/author&gt;&lt;author&gt;Stöcker, Michael&lt;/author&gt;&lt;/secondary-authors&gt;&lt;/contributors&gt;&lt;titles&gt;&lt;title&gt;Chapter 9 - Catalytic Depolymerization and Deoxygenation of Lignin&lt;/title&gt;&lt;secondary-title&gt;The Role of Catalysis for the Sustainable Production of Bio-fuels and Bio-chemicals&lt;/secondary-title&gt;&lt;/titles&gt;&lt;pages&gt;289-320&lt;/pages&gt;&lt;keywords&gt;&lt;keyword&gt;Lignin&lt;/keyword&gt;&lt;keyword&gt;Biomass&lt;/keyword&gt;&lt;keyword&gt;Heterogeneous&lt;/keyword&gt;&lt;keyword&gt;Hydrodeoxygenation&lt;/keyword&gt;&lt;keyword&gt;Sustainable chemistry&lt;/keyword&gt;&lt;/keywords&gt;&lt;dates&gt;&lt;year&gt;2013&lt;/year&gt;&lt;/dates&gt;&lt;pub-location&gt;Amsterdam&lt;/pub-location&gt;&lt;publisher&gt;Elsevier&lt;/publisher&gt;&lt;isbn&gt;978-0-444-56330-9&lt;/isbn&gt;&lt;urls&gt;&lt;related-urls&gt;&lt;url&gt;http://www.sciencedirect.com/science/article/pii/B9780444563309000097&lt;/url&gt;&lt;url&gt;http://ac.els-cdn.com/B9780444563309000097/3-s2.0-B9780444563309000097-main.pdf?_tid=8b27d0dc-7ebe-11e3-af37-00000aab0f6b&amp;amp;acdnat=1389884439_e536d6f24fe32319b6817c4ef3a48231&lt;/url&gt;&lt;/related-urls&gt;&lt;/urls&gt;&lt;electronic-resource-num&gt;http://dx.doi.org/10.1016/B978-0-444-56330-9.00009-7&lt;/electronic-resource-num&gt;&lt;/record&gt;&lt;/Cite&gt;&lt;/EndNote&gt;</w:instrText>
      </w:r>
      <w:r w:rsidR="00AA68C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" w:tooltip="Zhao, 2013 #60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</w:t>
        </w:r>
      </w:hyperlink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AA68C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2F1564" w:rsidRPr="00350796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is separated </w:t>
      </w:r>
      <w:r w:rsidR="009D5DEA" w:rsidRPr="00350796">
        <w:rPr>
          <w:rFonts w:asciiTheme="majorBidi" w:hAnsiTheme="majorBidi" w:cstheme="majorBidi"/>
          <w:sz w:val="24"/>
          <w:szCs w:val="24"/>
          <w:lang w:val="en-US"/>
        </w:rPr>
        <w:t xml:space="preserve">in the pulping process 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from the other </w:t>
      </w:r>
      <w:proofErr w:type="spellStart"/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>lignocellulosic</w:t>
      </w:r>
      <w:proofErr w:type="spellEnd"/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parts by </w:t>
      </w:r>
      <w:r w:rsidR="00A256EB" w:rsidRPr="00350796">
        <w:rPr>
          <w:rFonts w:asciiTheme="majorBidi" w:hAnsiTheme="majorBidi" w:cstheme="majorBidi"/>
          <w:sz w:val="24"/>
          <w:szCs w:val="24"/>
          <w:lang w:val="en-US"/>
        </w:rPr>
        <w:t>means of</w:t>
      </w:r>
      <w:r w:rsidR="00A256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lastRenderedPageBreak/>
        <w:t>physical and chemical process</w:t>
      </w:r>
      <w:r w:rsidR="00A256EB" w:rsidRPr="00350796">
        <w:rPr>
          <w:rFonts w:asciiTheme="majorBidi" w:hAnsiTheme="majorBidi" w:cstheme="majorBidi"/>
          <w:sz w:val="24"/>
          <w:szCs w:val="24"/>
          <w:lang w:val="en-US"/>
        </w:rPr>
        <w:t>, and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these extraction</w:t>
      </w:r>
      <w:r w:rsidR="00720892" w:rsidRPr="0035079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procedures influence s</w:t>
      </w:r>
      <w:r w:rsidR="005C1C1C" w:rsidRPr="00350796">
        <w:rPr>
          <w:rFonts w:asciiTheme="majorBidi" w:hAnsiTheme="majorBidi" w:cstheme="majorBidi"/>
          <w:sz w:val="24"/>
          <w:szCs w:val="24"/>
          <w:lang w:val="en-US"/>
        </w:rPr>
        <w:t>tructure, purity and properties</w:t>
      </w:r>
      <w:r w:rsidR="00A256E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of the lignin</w:t>
      </w:r>
      <w:r w:rsidR="005C1C1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87B66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&lt;EndNote&gt;&lt;Cite&gt;&lt;Author&gt;Gosselink&lt;/Author&gt;&lt;Year&gt;2011&lt;/Year&gt;&lt;RecNum&gt;78&lt;/RecNum&gt;&lt;DisplayText&gt;[2]&lt;/DisplayText&gt;&lt;record&gt;&lt;rec-number&gt;78&lt;/rec-number&gt;&lt;foreign-keys&gt;&lt;key app="EN" db-id="0z9awe2d95e22tevae8x9r225z5s5zdtvsvz"&gt;78&lt;/key&gt;&lt;/foreign-keys&gt;&lt;ref-type name="Journal Article"&gt;17&lt;/ref-type&gt;&lt;contributors&gt;&lt;authors&gt;&lt;author&gt; AAA Thesis Gosselink &lt;/author&gt;&lt;/authors&gt;&lt;/contributors&gt;&lt;titles&gt;&lt;title&gt;Lignin as a renewable aromatic resource for the chemical industry.&lt;/title&gt;&lt;/titles&gt;&lt;dates&gt;&lt;year&gt;2011&lt;/year&gt;&lt;/dates&gt;&lt;urls&gt;&lt;/urls&gt;&lt;/record&gt;&lt;/Cite&gt;&lt;/EndNote&gt;</w:instrText>
      </w:r>
      <w:r w:rsidR="00787B66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2" w:tooltip="Gosselink, 2011 #78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2</w:t>
        </w:r>
      </w:hyperlink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787B66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252F0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082019" w:rsidRPr="00350796" w:rsidRDefault="006640F3" w:rsidP="004D6319">
      <w:pPr>
        <w:rPr>
          <w:rFonts w:asciiTheme="majorBidi" w:hAnsiTheme="majorBidi" w:cstheme="majorBidi"/>
          <w:sz w:val="24"/>
          <w:szCs w:val="24"/>
          <w:lang w:val="en-US"/>
        </w:rPr>
      </w:pP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Lignin is </w:t>
      </w:r>
      <w:r w:rsidR="00621CAF" w:rsidRPr="00350796">
        <w:rPr>
          <w:rFonts w:asciiTheme="majorBidi" w:hAnsiTheme="majorBidi" w:cstheme="majorBidi"/>
          <w:sz w:val="24"/>
          <w:szCs w:val="24"/>
          <w:lang w:val="en-US"/>
        </w:rPr>
        <w:t>recovered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in the Kraft process in the form of “black liquor” which </w:t>
      </w:r>
      <w:r w:rsidR="004D6319" w:rsidRPr="00350796">
        <w:rPr>
          <w:rFonts w:asciiTheme="majorBidi" w:hAnsiTheme="majorBidi" w:cstheme="majorBidi"/>
          <w:sz w:val="24"/>
          <w:szCs w:val="24"/>
          <w:lang w:val="en-US"/>
        </w:rPr>
        <w:t>has been used as fuel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to generate the steam and power needs of the pulping processes. </w:t>
      </w:r>
      <w:r w:rsidR="007277EA" w:rsidRPr="00350796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any chemical </w:t>
      </w:r>
      <w:r w:rsidR="00621CAF" w:rsidRPr="00350796">
        <w:rPr>
          <w:rFonts w:asciiTheme="majorBidi" w:hAnsiTheme="majorBidi" w:cstheme="majorBidi"/>
          <w:sz w:val="24"/>
          <w:szCs w:val="24"/>
          <w:lang w:val="en-US"/>
        </w:rPr>
        <w:t>conversion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routes have been investigated</w:t>
      </w:r>
      <w:r w:rsidR="007277EA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with the purpose of increasing the value of lignin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72FB5" w:rsidRPr="00350796" w:rsidRDefault="00A72FB5" w:rsidP="00C94E59">
      <w:pPr>
        <w:rPr>
          <w:rFonts w:asciiTheme="majorBidi" w:hAnsiTheme="majorBidi" w:cstheme="majorBidi"/>
          <w:sz w:val="24"/>
          <w:szCs w:val="24"/>
          <w:lang w:val="en-US"/>
        </w:rPr>
      </w:pP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One such new method for </w:t>
      </w:r>
      <w:r w:rsidR="00C651A9" w:rsidRPr="0035079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valorization of Kraft lignin is the </w:t>
      </w:r>
      <w:proofErr w:type="spellStart"/>
      <w:r w:rsidRPr="00350796">
        <w:rPr>
          <w:rFonts w:asciiTheme="majorBidi" w:hAnsiTheme="majorBidi" w:cstheme="majorBidi"/>
          <w:sz w:val="24"/>
          <w:szCs w:val="24"/>
          <w:lang w:val="en-US"/>
        </w:rPr>
        <w:t>LignoBoost</w:t>
      </w:r>
      <w:proofErr w:type="spellEnd"/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process</w:t>
      </w:r>
      <w:r w:rsidR="00E20EBF" w:rsidRPr="00350796">
        <w:rPr>
          <w:sz w:val="24"/>
          <w:szCs w:val="24"/>
        </w:rPr>
        <w:t xml:space="preserve"> </w: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 ExcludeYear="1"&gt;&lt;Author&gt;Tomani&lt;/Author&gt;&lt;RecNum&gt;93&lt;/RecNum&gt;&lt;DisplayText&gt;[3]&lt;/DisplayText&gt;&lt;record&gt;&lt;rec-number&gt;93&lt;/rec-number&gt;&lt;foreign-keys&gt;&lt;key app="EN" db-id="0z9awe2d95e22tevae8x9r225z5s5zdtvsvz"&gt;93&lt;/key&gt;&lt;/foreign-keys&gt;&lt;ref-type name="Journal Article"&gt;17&lt;/ref-type&gt;&lt;contributors&gt;&lt;authors&gt;&lt;author&gt;P. Tomani&lt;/author&gt;&lt;/authors&gt;&lt;/contributors&gt;&lt;titles&gt;&lt;title&gt;The LignoBoost process&lt;/title&gt;&lt;secondary-title&gt;Cellulose Chemistry and Technology&lt;/secondary-title&gt;&lt;/titles&gt;&lt;periodical&gt;&lt;full-title&gt;Cellulose Chemistry and Technology&lt;/full-title&gt;&lt;/periodical&gt;&lt;pages&gt;53 – 58&lt;/pages&gt;&lt;volume&gt;44&lt;/volume&gt;&lt;number&gt;2010&lt;/number&gt;&lt;dates&gt;&lt;pub-dates&gt;&lt;date&gt;2010&lt;/date&gt;&lt;/pub-dates&gt;&lt;/dates&gt;&lt;urls&gt;&lt;/urls&gt;&lt;/record&gt;&lt;/Cite&gt;&lt;/EndNote&gt;</w:instrTex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3" w:tooltip="Tomani,  #93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3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which </w:t>
      </w:r>
      <w:r w:rsidR="00C651A9" w:rsidRPr="00350796">
        <w:rPr>
          <w:rFonts w:asciiTheme="majorBidi" w:hAnsiTheme="majorBidi" w:cstheme="majorBidi"/>
          <w:sz w:val="24"/>
          <w:szCs w:val="24"/>
          <w:lang w:val="en-US"/>
        </w:rPr>
        <w:t xml:space="preserve">has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recently been commercialized. The </w:t>
      </w:r>
      <w:proofErr w:type="spellStart"/>
      <w:r w:rsidRPr="00350796">
        <w:rPr>
          <w:rFonts w:asciiTheme="majorBidi" w:hAnsiTheme="majorBidi" w:cstheme="majorBidi"/>
          <w:sz w:val="24"/>
          <w:szCs w:val="24"/>
          <w:lang w:val="en-US"/>
        </w:rPr>
        <w:t>LignoBoost</w:t>
      </w:r>
      <w:proofErr w:type="spellEnd"/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process extracts high quality lignin from the black liquor, which gives new possibilities for expanding the pulp mill capacity at lower cost</w:t>
      </w:r>
      <w:r w:rsidR="00C651A9" w:rsidRPr="0035079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C651A9" w:rsidRPr="00350796">
        <w:rPr>
          <w:rFonts w:asciiTheme="majorBidi" w:hAnsiTheme="majorBidi" w:cstheme="majorBidi"/>
          <w:sz w:val="24"/>
          <w:szCs w:val="24"/>
          <w:lang w:val="en-US"/>
        </w:rPr>
        <w:t>the potential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for internal or external use of the lignin depending on the energy balance of the mill.</w:t>
      </w:r>
    </w:p>
    <w:p w:rsidR="005B3530" w:rsidRPr="00350796" w:rsidRDefault="00425A61" w:rsidP="00C94E59">
      <w:pPr>
        <w:rPr>
          <w:rFonts w:asciiTheme="majorBidi" w:hAnsiTheme="majorBidi" w:cstheme="majorBidi"/>
          <w:sz w:val="24"/>
          <w:szCs w:val="24"/>
          <w:lang w:val="en-US"/>
        </w:rPr>
      </w:pP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Several studies </w:t>
      </w:r>
      <w:r w:rsidR="00D100C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have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shown that lignin </w:t>
      </w:r>
      <w:r w:rsidR="00D100CC" w:rsidRPr="00350796">
        <w:rPr>
          <w:rFonts w:asciiTheme="majorBidi" w:hAnsiTheme="majorBidi" w:cstheme="majorBidi"/>
          <w:sz w:val="24"/>
          <w:szCs w:val="24"/>
          <w:lang w:val="en-US"/>
        </w:rPr>
        <w:t>can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be a promis</w:t>
      </w:r>
      <w:r w:rsidR="00BB693E" w:rsidRPr="00350796">
        <w:rPr>
          <w:rFonts w:asciiTheme="majorBidi" w:hAnsiTheme="majorBidi" w:cstheme="majorBidi"/>
          <w:sz w:val="24"/>
          <w:szCs w:val="24"/>
          <w:lang w:val="en-US"/>
        </w:rPr>
        <w:t xml:space="preserve">ing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source</w:t>
      </w:r>
      <w:r w:rsidR="007C625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for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C625B" w:rsidRPr="00350796">
        <w:rPr>
          <w:rFonts w:asciiTheme="majorBidi" w:hAnsiTheme="majorBidi" w:cstheme="majorBidi"/>
          <w:sz w:val="24"/>
          <w:szCs w:val="24"/>
          <w:lang w:val="en-US"/>
        </w:rPr>
        <w:t>further conversion to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liquid fuel and phenolic compounds </w:t>
      </w:r>
      <w:r w:rsidR="00787B66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&lt;EndNote&gt;&lt;Cite&gt;&lt;Author&gt;Azadi&lt;/Author&gt;&lt;Year&gt;2013&lt;/Year&gt;&lt;RecNum&gt;64&lt;/RecNum&gt;&lt;DisplayText&gt;[4]&lt;/DisplayText&gt;&lt;record&gt;&lt;rec-number&gt;64&lt;/rec-number&gt;&lt;foreign-keys&gt;&lt;key app="EN" db-id="0z9awe2d95e22tevae8x9r225z5s5zdtvsvz"&gt;64&lt;/key&gt;&lt;/foreign-keys&gt;&lt;ref-type name="Journal Article"&gt;17&lt;/ref-type&gt;&lt;contributors&gt;&lt;authors&gt;&lt;author&gt;Azadi, Pooya&lt;/author&gt;&lt;author&gt;Inderwildi, Oliver R.&lt;/author&gt;&lt;author&gt;Farnood, Ramin&lt;/author&gt;&lt;author&gt;King, David A.&lt;/author&gt;&lt;/authors&gt;&lt;/contributors&gt;&lt;titles&gt;&lt;title&gt;Liquid fuels, hydrogen and chemicals from lignin: A critical review&lt;/title&gt;&lt;secondary-title&gt;Renewable and Sustainable Energy Reviews&lt;/secondary-title&gt;&lt;/titles&gt;&lt;periodical&gt;&lt;full-title&gt;Renewable and Sustainable Energy Reviews&lt;/full-title&gt;&lt;/periodical&gt;&lt;pages&gt;506-523&lt;/pages&gt;&lt;volume&gt;21&lt;/volume&gt;&lt;number&gt;0&lt;/number&gt;&lt;keywords&gt;&lt;keyword&gt;Lignin&lt;/keyword&gt;&lt;keyword&gt;Isolation&lt;/keyword&gt;&lt;keyword&gt;Depolymerization&lt;/keyword&gt;&lt;keyword&gt;Catalyst&lt;/keyword&gt;&lt;keyword&gt;Gasification&lt;/keyword&gt;&lt;keyword&gt;Pyrolysis&lt;/keyword&gt;&lt;keyword&gt;Solvent&lt;/keyword&gt;&lt;/keywords&gt;&lt;dates&gt;&lt;year&gt;2013&lt;/year&gt;&lt;pub-dates&gt;&lt;date&gt;5//&lt;/date&gt;&lt;/pub-dates&gt;&lt;/dates&gt;&lt;isbn&gt;1364-0321&lt;/isbn&gt;&lt;urls&gt;&lt;related-urls&gt;&lt;url&gt;http://www.sciencedirect.com/science/article/pii/S1364032112007253&lt;/url&gt;&lt;url&gt;http://ac.els-cdn.com/S1364032112007253/1-s2.0-S1364032112007253-main.pdf?_tid=d7f9bd12-7ebe-11e3-af37-00000aab0f6b&amp;amp;acdnat=1389884568_4787ac84a339c7d419897322856d2c1f&lt;/url&gt;&lt;/related-urls&gt;&lt;/urls&gt;&lt;electronic-resource-num&gt;http://dx.doi.org/10.1016/j.rser.2012.12.022&lt;/electronic-resource-num&gt;&lt;/record&gt;&lt;/Cite&gt;&lt;/EndNote&gt;</w:instrText>
      </w:r>
      <w:r w:rsidR="00787B66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4" w:tooltip="Azadi, 2013 #64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4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787B66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80973" w:rsidRPr="00350796">
        <w:rPr>
          <w:sz w:val="24"/>
          <w:szCs w:val="24"/>
        </w:rPr>
        <w:t xml:space="preserve"> 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&lt;EndNote&gt;&lt;Cite&gt;&lt;Author&gt;Holladay&lt;/Author&gt;&lt;Year&gt;2007&lt;/Year&gt;&lt;RecNum&gt;74&lt;/RecNum&gt;&lt;DisplayText&gt;[5]&lt;/DisplayText&gt;&lt;record&gt;&lt;rec-number&gt;74&lt;/rec-number&gt;&lt;foreign-keys&gt;&lt;key app="EN" db-id="0z9awe2d95e22tevae8x9r225z5s5zdtvsvz"&gt;74&lt;/key&gt;&lt;/foreign-keys&gt;&lt;ref-type name="Report"&gt;27&lt;/ref-type&gt;&lt;contributors&gt;&lt;authors&gt;&lt;author&gt;Holladay, John E.&lt;/author&gt;&lt;author&gt;White, James F.&lt;/author&gt;&lt;author&gt;Bozell, Joseph J.&lt;/author&gt;&lt;author&gt;Johnson, David&lt;/author&gt;&lt;/authors&gt;&lt;/contributors&gt;&lt;titles&gt;&lt;title&gt;Top Value-Added Chemicals from Biomass - Volume II—Results of Screening for Potential Candidates from Biorefinery Lignin&lt;/title&gt;&lt;/titles&gt;&lt;pages&gt;Medium: ED; Size: PDFN&lt;/pages&gt;&lt;dates&gt;&lt;year&gt;2007&lt;/year&gt;&lt;/dates&gt;&lt;isbn&gt;PNNL-16983; Other: BM0102070; TRN: US200805%%262 United States10.2172/921839Other: BM0102070; TRN: US200805%%262Mon Apr 07 07:21:24 EDT 2008PNNLEnglish&lt;/isbn&gt;&lt;accession-num&gt;OSTI ID: 921839&lt;/accession-num&gt;&lt;urls&gt;&lt;related-urls&gt;&lt;url&gt;http://www.osti.gov/scitech//servlets/purl/921839-DLXvua/&lt;/url&gt;&lt;/related-urls&gt;&lt;/urls&gt;&lt;/record&gt;&lt;/Cite&gt;&lt;/EndNote&gt;</w:instrTex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5" w:tooltip="Holladay, 2007 #74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5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B16981"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16981" w:rsidRPr="00350796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herefore, many thermal, chemical and thermochemical processes </w:t>
      </w:r>
      <w:r w:rsidR="00B1698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for converting lignin into valuable chemicals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have </w:t>
      </w:r>
      <w:r w:rsidR="00C67FC8" w:rsidRPr="00350796">
        <w:rPr>
          <w:rFonts w:asciiTheme="majorBidi" w:hAnsiTheme="majorBidi" w:cstheme="majorBidi"/>
          <w:sz w:val="24"/>
          <w:szCs w:val="24"/>
          <w:lang w:val="en-US"/>
        </w:rPr>
        <w:t>been investigated</w:t>
      </w:r>
      <w:r w:rsidR="00C1307E" w:rsidRPr="00350796">
        <w:rPr>
          <w:rFonts w:asciiTheme="majorBidi" w:hAnsiTheme="majorBidi" w:cstheme="majorBidi"/>
          <w:sz w:val="24"/>
          <w:szCs w:val="24"/>
          <w:lang w:val="en-US"/>
        </w:rPr>
        <w:t>. F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or instance</w:t>
      </w:r>
      <w:r w:rsidR="00C1307E" w:rsidRPr="0035079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11" w:history="1">
        <w:proofErr w:type="spellStart"/>
        <w:r w:rsidR="00653C76" w:rsidRPr="003507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Pińkowska</w:t>
        </w:r>
        <w:proofErr w:type="spellEnd"/>
      </w:hyperlink>
      <w:r w:rsidR="00C043C9" w:rsidRPr="0035079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et al</w:t>
      </w:r>
      <w:r w:rsidR="00653C76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&lt;EndNote&gt;&lt;Cite&gt;&lt;Author&gt;Pińkowska&lt;/Author&gt;&lt;Year&gt;2012&lt;/Year&gt;&lt;RecNum&gt;69&lt;/RecNum&gt;&lt;DisplayText&gt;[6]&lt;/DisplayText&gt;&lt;record&gt;&lt;rec-number&gt;69&lt;/rec-number&gt;&lt;foreign-keys&gt;&lt;key app="EN" db-id="0z9awe2d95e22tevae8x9r225z5s5zdtvsvz"&gt;69&lt;/key&gt;&lt;/foreign-keys&gt;&lt;ref-type name="Journal Article"&gt;17&lt;/ref-type&gt;&lt;contributors&gt;&lt;authors&gt;&lt;author&gt;Pińkowska, Hanna&lt;/author&gt;&lt;author&gt;Wolak, Paweł&lt;/author&gt;&lt;author&gt;Złocińska, Adrianna&lt;/author&gt;&lt;/authors&gt;&lt;/contributors&gt;&lt;titles&gt;&lt;title&gt;Hydrothermal decomposition of alkali lignin in sub- and supercritical water&lt;/title&gt;&lt;secondary-title&gt;Chemical Engineering Journal&lt;/secondary-title&gt;&lt;/titles&gt;&lt;periodical&gt;&lt;full-title&gt;Chemical Engineering Journal&lt;/full-title&gt;&lt;/periodical&gt;&lt;pages&gt;410-414&lt;/pages&gt;&lt;volume&gt;187&lt;/volume&gt;&lt;number&gt;0&lt;/number&gt;&lt;keywords&gt;&lt;keyword&gt;Alkali lignin&lt;/keyword&gt;&lt;keyword&gt;Subcritical water&lt;/keyword&gt;&lt;keyword&gt;Supercritical water&lt;/keyword&gt;&lt;keyword&gt;Hydrothermal decomposition&lt;/keyword&gt;&lt;keyword&gt;Phenolic compounds&lt;/keyword&gt;&lt;keyword&gt;Biochar&lt;/keyword&gt;&lt;/keywords&gt;&lt;dates&gt;&lt;year&gt;2012&lt;/year&gt;&lt;pub-dates&gt;&lt;date&gt;4/1/&lt;/date&gt;&lt;/pub-dates&gt;&lt;/dates&gt;&lt;isbn&gt;1385-8947&lt;/isbn&gt;&lt;urls&gt;&lt;related-urls&gt;&lt;url&gt;http://www.sciencedirect.com/science/article/pii/S1385894712001155&lt;/url&gt;&lt;url&gt;http://ac.els-cdn.com/S1385894712001155/1-s2.0-S1385894712001155-main.pdf?_tid=2ffca1fa-7ebf-11e3-a774-00000aab0f02&amp;amp;acdnat=1389884716_efd4cf718a46401be6ba3d4c21d7ab76&lt;/url&gt;&lt;/related-urls&gt;&lt;/urls&gt;&lt;electronic-resource-num&gt;http://dx.doi.org/10.1016/j.cej.2012.01.092&lt;/electronic-resource-num&gt;&lt;/record&gt;&lt;/Cite&gt;&lt;/EndNote&gt;</w:instrTex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6" w:tooltip="Pińkowska, 2012 #69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6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653C76" w:rsidRPr="0035079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43C9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hyperlink r:id="rId12" w:history="1">
        <w:r w:rsidR="00653C76" w:rsidRPr="0035079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 xml:space="preserve"> Yong</w:t>
        </w:r>
      </w:hyperlink>
      <w:r w:rsidR="00C043C9" w:rsidRPr="0035079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val="en-US"/>
        </w:rPr>
        <w:t xml:space="preserve"> et al</w:t>
      </w:r>
      <w:r w:rsidR="00653C76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PEVuZE5vdGU+PENpdGU+PEF1dGhvcj5Zb25nPC9BdXRob3I+PFllYXI+MjAxMjwvWWVhcj48UmVj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</w:fldData>
        </w:fldChar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PEVuZE5vdGU+PENpdGU+PEF1dGhvcj5Zb25nPC9BdXRob3I+PFllYXI+MjAxMjwvWWVhcj48UmVj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</w:fldData>
        </w:fldChar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7" w:tooltip="Yong, 2012 #9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7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67FC8" w:rsidRPr="00350796">
        <w:rPr>
          <w:rFonts w:asciiTheme="majorBidi" w:hAnsiTheme="majorBidi" w:cstheme="majorBidi"/>
          <w:sz w:val="24"/>
          <w:szCs w:val="24"/>
          <w:lang w:val="en-US"/>
        </w:rPr>
        <w:t>have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shown lignin </w:t>
      </w:r>
      <w:proofErr w:type="spellStart"/>
      <w:r w:rsidRPr="00350796">
        <w:rPr>
          <w:rFonts w:asciiTheme="majorBidi" w:hAnsiTheme="majorBidi" w:cstheme="majorBidi"/>
          <w:sz w:val="24"/>
          <w:szCs w:val="24"/>
          <w:lang w:val="en-US"/>
        </w:rPr>
        <w:t>depolymerization</w:t>
      </w:r>
      <w:proofErr w:type="spellEnd"/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1307E" w:rsidRPr="00350796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sub and </w:t>
      </w:r>
      <w:r w:rsidR="00C1307E" w:rsidRPr="00350796">
        <w:rPr>
          <w:rFonts w:asciiTheme="majorBidi" w:hAnsiTheme="majorBidi" w:cstheme="majorBidi"/>
          <w:sz w:val="24"/>
          <w:szCs w:val="24"/>
          <w:lang w:val="en-US"/>
        </w:rPr>
        <w:t>supercritical water</w:t>
      </w:r>
      <w:r w:rsidR="0010161D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for a range of temperature </w:t>
      </w:r>
      <w:r w:rsidR="00A71F00" w:rsidRPr="00350796"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r w:rsidR="00FF4016" w:rsidRPr="00350796">
        <w:rPr>
          <w:rFonts w:asciiTheme="majorBidi" w:hAnsiTheme="majorBidi" w:cstheme="majorBidi"/>
          <w:sz w:val="24"/>
          <w:szCs w:val="24"/>
          <w:lang w:val="en-US"/>
        </w:rPr>
        <w:t>47</w:t>
      </w:r>
      <w:r w:rsidR="00B15858" w:rsidRPr="00350796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5B3530" w:rsidRPr="0035079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A71F00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B15858" w:rsidRPr="00350796">
        <w:rPr>
          <w:rFonts w:asciiTheme="majorBidi" w:hAnsiTheme="majorBidi" w:cstheme="majorBidi"/>
          <w:sz w:val="24"/>
          <w:szCs w:val="24"/>
          <w:lang w:val="en-US"/>
        </w:rPr>
        <w:t>663</w:t>
      </w:r>
      <w:r w:rsidR="005B3530" w:rsidRPr="0035079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. In these </w:t>
      </w:r>
      <w:r w:rsidR="00A71F00" w:rsidRPr="00350796">
        <w:rPr>
          <w:rFonts w:asciiTheme="majorBidi" w:hAnsiTheme="majorBidi" w:cstheme="majorBidi"/>
          <w:sz w:val="24"/>
          <w:szCs w:val="24"/>
          <w:lang w:val="en-US"/>
        </w:rPr>
        <w:t>studies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water was considered </w:t>
      </w:r>
      <w:r w:rsidR="00492DDC" w:rsidRPr="00350796">
        <w:rPr>
          <w:rFonts w:asciiTheme="majorBidi" w:hAnsiTheme="majorBidi" w:cstheme="majorBidi"/>
          <w:sz w:val="24"/>
          <w:szCs w:val="24"/>
          <w:lang w:val="en-US"/>
        </w:rPr>
        <w:t>both as</w:t>
      </w:r>
      <w:r w:rsidR="00A71F00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492DD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>medium and a</w:t>
      </w:r>
      <w:r w:rsidR="00492DDC" w:rsidRPr="0035079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1F00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>catalyst.</w:t>
      </w:r>
      <w:r w:rsidR="00C37967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D2AEE" w:rsidRPr="00350796">
        <w:rPr>
          <w:rFonts w:asciiTheme="majorBidi" w:hAnsiTheme="majorBidi" w:cstheme="majorBidi"/>
          <w:sz w:val="24"/>
          <w:szCs w:val="24"/>
          <w:lang w:val="en-US"/>
        </w:rPr>
        <w:t>Moreover</w:t>
      </w:r>
      <w:r w:rsidR="00C37967" w:rsidRPr="00350796">
        <w:rPr>
          <w:rFonts w:asciiTheme="majorBidi" w:hAnsiTheme="majorBidi" w:cstheme="majorBidi"/>
          <w:sz w:val="24"/>
          <w:szCs w:val="24"/>
          <w:lang w:val="en-US"/>
        </w:rPr>
        <w:t>, water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has </w:t>
      </w:r>
      <w:r w:rsidR="00585A94" w:rsidRPr="00350796">
        <w:rPr>
          <w:rFonts w:asciiTheme="majorBidi" w:hAnsiTheme="majorBidi" w:cstheme="majorBidi"/>
          <w:sz w:val="24"/>
          <w:szCs w:val="24"/>
          <w:lang w:val="en-US"/>
        </w:rPr>
        <w:t>many applications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as a medium for chemical synthesis, waste destruction and biomass processing 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&lt;EndNote&gt;&lt;Cite&gt;&lt;Author&gt;Akiya&lt;/Author&gt;&lt;Year&gt;2002&lt;/Year&gt;&lt;RecNum&gt;67&lt;/RecNum&gt;&lt;DisplayText&gt;[8]&lt;/DisplayText&gt;&lt;record&gt;&lt;rec-number&gt;67&lt;/rec-number&gt;&lt;foreign-keys&gt;&lt;key app="EN" db-id="0z9awe2d95e22tevae8x9r225z5s5zdtvsvz"&gt;67&lt;/key&gt;&lt;/foreign-keys&gt;&lt;ref-type name="Journal Article"&gt;17&lt;/ref-type&gt;&lt;contributors&gt;&lt;authors&gt;&lt;author&gt;Akiya, Naoko&lt;/author&gt;&lt;author&gt;Savage, Phillip E.&lt;/author&gt;&lt;/authors&gt;&lt;/contributors&gt;&lt;titles&gt;&lt;title&gt;Roles of Water for Chemical Reactions in High-Temperature Water&lt;/title&gt;&lt;secondary-title&gt;Chemical Reviews&lt;/secondary-title&gt;&lt;/titles&gt;&lt;periodical&gt;&lt;full-title&gt;Chemical Reviews&lt;/full-title&gt;&lt;/periodical&gt;&lt;pages&gt;2725-2750&lt;/pages&gt;&lt;volume&gt;102&lt;/volume&gt;&lt;number&gt;8&lt;/number&gt;&lt;dates&gt;&lt;year&gt;2002&lt;/year&gt;&lt;pub-dates&gt;&lt;date&gt;2002/08/01&lt;/date&gt;&lt;/pub-dates&gt;&lt;/dates&gt;&lt;publisher&gt;American Chemical Society&lt;/publisher&gt;&lt;isbn&gt;0009-2665&lt;/isbn&gt;&lt;urls&gt;&lt;related-urls&gt;&lt;url&gt;http://dx.doi.org/10.1021/cr000668w&lt;/url&gt;&lt;url&gt;http://pubs.acs.org/doi/pdfplus/10.1021/cr000668w&lt;/url&gt;&lt;/related-urls&gt;&lt;/urls&gt;&lt;electronic-resource-num&gt;10.1021/cr000668w&lt;/electronic-resource-num&gt;&lt;access-date&gt;2014/01/16&lt;/access-date&gt;&lt;/record&gt;&lt;/Cite&gt;&lt;/EndNote&gt;</w:instrTex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8" w:tooltip="Akiya, 2002 #67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8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18097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>. S</w:t>
      </w:r>
      <w:r w:rsidR="00BD423F" w:rsidRPr="00350796">
        <w:rPr>
          <w:rFonts w:asciiTheme="majorBidi" w:hAnsiTheme="majorBidi" w:cstheme="majorBidi"/>
          <w:sz w:val="24"/>
          <w:szCs w:val="24"/>
          <w:lang w:val="en-US"/>
        </w:rPr>
        <w:t>uper critical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water is an attractive fluid </w:t>
      </w:r>
      <w:r w:rsidR="00BC7C15" w:rsidRPr="00350796">
        <w:rPr>
          <w:rFonts w:asciiTheme="majorBidi" w:hAnsiTheme="majorBidi" w:cstheme="majorBidi"/>
          <w:sz w:val="24"/>
          <w:szCs w:val="24"/>
          <w:lang w:val="en-US"/>
        </w:rPr>
        <w:t>from a</w:t>
      </w:r>
      <w:r w:rsidR="00AD2AEE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thermodynamic </w:t>
      </w:r>
      <w:r w:rsidR="00BC7C15" w:rsidRPr="00350796">
        <w:rPr>
          <w:rFonts w:asciiTheme="majorBidi" w:hAnsiTheme="majorBidi" w:cstheme="majorBidi"/>
          <w:sz w:val="24"/>
          <w:szCs w:val="24"/>
          <w:lang w:val="en-US"/>
        </w:rPr>
        <w:t>perspective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because of </w:t>
      </w:r>
      <w:r w:rsidR="00BC7C15" w:rsidRPr="0035079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>properties that it exhibits</w:t>
      </w:r>
      <w:r w:rsidR="00271523" w:rsidRPr="0035079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compared to other fluid</w:t>
      </w:r>
      <w:r w:rsidR="00271523" w:rsidRPr="0035079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>, in supercritical conditions</w:t>
      </w:r>
      <w:r w:rsidR="00271523"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5E4248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1523" w:rsidRPr="00350796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5E4248" w:rsidRPr="00350796">
        <w:rPr>
          <w:rFonts w:asciiTheme="majorBidi" w:hAnsiTheme="majorBidi" w:cstheme="majorBidi"/>
          <w:sz w:val="24"/>
          <w:szCs w:val="24"/>
          <w:lang w:val="en-US"/>
        </w:rPr>
        <w:t>or instance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1523" w:rsidRPr="00350796">
        <w:rPr>
          <w:rFonts w:asciiTheme="majorBidi" w:hAnsiTheme="majorBidi" w:cstheme="majorBidi"/>
          <w:sz w:val="24"/>
          <w:szCs w:val="24"/>
          <w:lang w:val="en-US"/>
        </w:rPr>
        <w:t>water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has </w:t>
      </w:r>
      <w:r w:rsidR="0027152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087E4B" w:rsidRPr="00350796">
        <w:rPr>
          <w:rFonts w:asciiTheme="majorBidi" w:hAnsiTheme="majorBidi" w:cstheme="majorBidi"/>
          <w:sz w:val="24"/>
          <w:szCs w:val="24"/>
          <w:lang w:val="en-US"/>
        </w:rPr>
        <w:t>lower dielectric constant, weaker hydrogen bonds, and high isothermal compressibility</w:t>
      </w:r>
      <w:r w:rsidR="000B267E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B267E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&lt;EndNote&gt;&lt;Cite&gt;&lt;Author&gt;Akiya&lt;/Author&gt;&lt;Year&gt;2002&lt;/Year&gt;&lt;RecNum&gt;67&lt;/RecNum&gt;&lt;DisplayText&gt;[8]&lt;/DisplayText&gt;&lt;record&gt;&lt;rec-number&gt;67&lt;/rec-number&gt;&lt;foreign-keys&gt;&lt;key app="EN" db-id="0z9awe2d95e22tevae8x9r225z5s5zdtvsvz"&gt;67&lt;/key&gt;&lt;/foreign-keys&gt;&lt;ref-type name="Journal Article"&gt;17&lt;/ref-type&gt;&lt;contributors&gt;&lt;authors&gt;&lt;author&gt;Akiya, Naoko&lt;/author&gt;&lt;author&gt;Savage, Phillip E.&lt;/author&gt;&lt;/authors&gt;&lt;/contributors&gt;&lt;titles&gt;&lt;title&gt;Roles of Water for Chemical Reactions in High-Temperature Water&lt;/title&gt;&lt;secondary-title&gt;Chemical Reviews&lt;/secondary-title&gt;&lt;/titles&gt;&lt;periodical&gt;&lt;full-title&gt;Chemical Reviews&lt;/full-title&gt;&lt;/periodical&gt;&lt;pages&gt;2725-2750&lt;/pages&gt;&lt;volume&gt;102&lt;/volume&gt;&lt;number&gt;8&lt;/number&gt;&lt;dates&gt;&lt;year&gt;2002&lt;/year&gt;&lt;pub-dates&gt;&lt;date&gt;2002/08/01&lt;/date&gt;&lt;/pub-dates&gt;&lt;/dates&gt;&lt;publisher&gt;American Chemical Society&lt;/publisher&gt;&lt;isbn&gt;0009-2665&lt;/isbn&gt;&lt;urls&gt;&lt;related-urls&gt;&lt;url&gt;http://dx.doi.org/10.1021/cr000668w&lt;/url&gt;&lt;url&gt;http://pubs.acs.org/doi/pdfplus/10.1021/cr000668w&lt;/url&gt;&lt;/related-urls&gt;&lt;/urls&gt;&lt;electronic-resource-num&gt;10.1021/cr000668w&lt;/electronic-resource-num&gt;&lt;access-date&gt;2014/01/16&lt;/access-date&gt;&lt;/record&gt;&lt;/Cite&gt;&lt;/EndNote&gt;</w:instrText>
      </w:r>
      <w:r w:rsidR="000B267E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8" w:tooltip="Akiya, 2002 #67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8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0B267E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5E4248" w:rsidRPr="00350796">
        <w:rPr>
          <w:rFonts w:asciiTheme="majorBidi" w:hAnsiTheme="majorBidi" w:cstheme="majorBidi"/>
          <w:sz w:val="24"/>
          <w:szCs w:val="24"/>
          <w:lang w:val="en-US"/>
        </w:rPr>
        <w:t xml:space="preserve">. Thus, it is a suitable medium for </w:t>
      </w:r>
      <w:r w:rsidR="00864022" w:rsidRPr="00350796">
        <w:rPr>
          <w:rFonts w:asciiTheme="majorBidi" w:hAnsiTheme="majorBidi" w:cstheme="majorBidi"/>
          <w:sz w:val="24"/>
          <w:szCs w:val="24"/>
          <w:lang w:val="en-US"/>
        </w:rPr>
        <w:t xml:space="preserve">biomass </w:t>
      </w:r>
      <w:r w:rsidR="005E4248" w:rsidRPr="00350796">
        <w:rPr>
          <w:rFonts w:asciiTheme="majorBidi" w:hAnsiTheme="majorBidi" w:cstheme="majorBidi"/>
          <w:sz w:val="24"/>
          <w:szCs w:val="24"/>
          <w:lang w:val="en-US"/>
        </w:rPr>
        <w:t>degradation reactions.</w:t>
      </w:r>
    </w:p>
    <w:p w:rsidR="003E75B3" w:rsidRPr="00350796" w:rsidRDefault="00271523" w:rsidP="00C94E59">
      <w:pPr>
        <w:rPr>
          <w:rFonts w:asciiTheme="majorBidi" w:hAnsiTheme="majorBidi" w:cstheme="majorBidi"/>
          <w:sz w:val="24"/>
          <w:szCs w:val="24"/>
          <w:lang w:val="en-US"/>
        </w:rPr>
      </w:pPr>
      <w:r w:rsidRPr="00350796">
        <w:rPr>
          <w:rFonts w:asciiTheme="majorBidi" w:hAnsiTheme="majorBidi" w:cstheme="majorBidi"/>
          <w:sz w:val="24"/>
          <w:szCs w:val="24"/>
          <w:lang w:val="en-US"/>
        </w:rPr>
        <w:t>The function of</w:t>
      </w:r>
      <w:r w:rsidR="0010161D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5A61" w:rsidRPr="00350796">
        <w:rPr>
          <w:rFonts w:asciiTheme="majorBidi" w:hAnsiTheme="majorBidi" w:cstheme="majorBidi"/>
          <w:sz w:val="24"/>
          <w:szCs w:val="24"/>
          <w:lang w:val="en-US"/>
        </w:rPr>
        <w:t>different homogenous</w:t>
      </w:r>
      <w:r w:rsidR="00A5082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C69DD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&lt;EndNote&gt;&lt;Cite&gt;&lt;Author&gt;Lavoie&lt;/Author&gt;&lt;Year&gt;2011&lt;/Year&gt;&lt;RecNum&gt;71&lt;/RecNum&gt;&lt;DisplayText&gt;[9]&lt;/DisplayText&gt;&lt;record&gt;&lt;rec-number&gt;71&lt;/rec-number&gt;&lt;foreign-keys&gt;&lt;key app="EN" db-id="0z9awe2d95e22tevae8x9r225z5s5zdtvsvz"&gt;71&lt;/key&gt;&lt;/foreign-keys&gt;&lt;ref-type name="Journal Article"&gt;17&lt;/ref-type&gt;&lt;contributors&gt;&lt;authors&gt;&lt;author&gt;Lavoie, Jean-Michel&lt;/author&gt;&lt;author&gt;Baré, Wadou&lt;/author&gt;&lt;author&gt;Bilodeau, Mathieu&lt;/author&gt;&lt;/authors&gt;&lt;/contributors&gt;&lt;titles&gt;&lt;title&gt;Depolymerization of steam-treated lignin for the production of green chemicals&lt;/title&gt;&lt;secondary-title&gt;Bioresource Technology&lt;/secondary-title&gt;&lt;/titles&gt;&lt;periodical&gt;&lt;full-title&gt;Bioresource Technology&lt;/full-title&gt;&lt;/periodical&gt;&lt;pages&gt;4917-4920&lt;/pages&gt;&lt;volume&gt;102&lt;/volume&gt;&lt;number&gt;7&lt;/number&gt;&lt;keywords&gt;&lt;keyword&gt;Biorefineries&lt;/keyword&gt;&lt;keyword&gt;Green chemicals&lt;/keyword&gt;&lt;keyword&gt;Hemp&lt;/keyword&gt;&lt;keyword&gt;Lignin depolymerisation&lt;/keyword&gt;&lt;keyword&gt;Softwood&lt;/keyword&gt;&lt;/keywords&gt;&lt;dates&gt;&lt;year&gt;2011&lt;/year&gt;&lt;pub-dates&gt;&lt;date&gt;4//&lt;/date&gt;&lt;/pub-dates&gt;&lt;/dates&gt;&lt;isbn&gt;0960-8524&lt;/isbn&gt;&lt;urls&gt;&lt;related-urls&gt;&lt;url&gt;http://www.sciencedirect.com/science/article/pii/S0960852411000216&lt;/url&gt;&lt;url&gt;http://ac.els-cdn.com/S0960852411000216/1-s2.0-S0960852411000216-main.pdf?_tid=5b5a6bf2-7ebf-11e3-908d-00000aab0f6c&amp;amp;acdnat=1389884788_b60a12493b2b79eb86597cca3a326906&lt;/url&gt;&lt;/related-urls&gt;&lt;/urls&gt;&lt;electronic-resource-num&gt;http://dx.doi.org/10.1016/j.biortech.2011.01.010&lt;/electronic-resource-num&gt;&lt;/record&gt;&lt;/Cite&gt;&lt;/EndNote&gt;</w:instrText>
      </w:r>
      <w:r w:rsidR="00FC69DD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9" w:tooltip="Lavoie, 2011 #71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9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FC69DD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FC69DD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&lt;EndNote&gt;&lt;Cite&gt;&lt;Author&gt;MILLER&lt;/Author&gt;&lt;Year&gt;2002&lt;/Year&gt;&lt;RecNum&gt;72&lt;/RecNum&gt;&lt;DisplayText&gt;[10]&lt;/DisplayText&gt;&lt;record&gt;&lt;rec-number&gt;72&lt;/rec-number&gt;&lt;foreign-keys&gt;&lt;key app="EN" db-id="0z9awe2d95e22tevae8x9r225z5s5zdtvsvz"&gt;72&lt;/key&gt;&lt;/foreign-keys&gt;&lt;ref-type name="Report"&gt;27&lt;/ref-type&gt;&lt;contributors&gt;&lt;authors&gt;&lt;author&gt;MILLER, JAMES E.&lt;/author&gt;&lt;author&gt;EVANS, LINDSEY&lt;/author&gt;&lt;author&gt;MUDD, JASON E.&lt;/author&gt;&lt;author&gt;BROWN, KARA A.&lt;/author&gt;&lt;/authors&gt;&lt;/contributors&gt;&lt;titles&gt;&lt;title&gt;Batch Microreactor Studies of Lignin Depolymerization by Bases. 2. Aqueous Solvents&lt;/title&gt;&lt;secondary-title&gt;Other Information: PBD: 1 May 2002&lt;/secondary-title&gt;&lt;/titles&gt;&lt;pages&gt;Medium: ED; Size: 51 pages&lt;/pages&gt;&lt;dates&gt;&lt;year&gt;2002&lt;/year&gt;&lt;/dates&gt;&lt;isbn&gt;SAND2002-1318; TRN: US200222%%351 United States10.2172/800964TRN: US200222%%351Tue Feb 05 04:45:18 EST 2008SNLEnglish&lt;/isbn&gt;&lt;accession-num&gt;OSTI ID: 800964&lt;/accession-num&gt;&lt;urls&gt;&lt;related-urls&gt;&lt;url&gt;http://www.osti.gov/scitech//servlets/purl/800964-dLxxiB/native/&lt;/url&gt;&lt;/related-urls&gt;&lt;/urls&gt;&lt;/record&gt;&lt;/Cite&gt;&lt;/EndNote&gt;</w:instrText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0" w:tooltip="MILLER, 2002 #72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10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763E3" w:rsidRPr="00350796">
        <w:rPr>
          <w:sz w:val="24"/>
          <w:szCs w:val="24"/>
        </w:rPr>
        <w:t xml:space="preserve"> </w:t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&lt;EndNote&gt;&lt;Cite&gt;&lt;Author&gt;Olarte&lt;/Author&gt;&lt;Year&gt;2011&lt;/Year&gt;&lt;RecNum&gt;17&lt;/RecNum&gt;&lt;DisplayText&gt;[11]&lt;/DisplayText&gt;&lt;record&gt;&lt;rec-number&gt;17&lt;/rec-number&gt;&lt;foreign-keys&gt;&lt;key app="EN" db-id="0z9awe2d95e22tevae8x9r225z5s5zdtvsvz"&gt;17&lt;/key&gt;&lt;/foreign-keys&gt;&lt;ref-type name="Thesis"&gt;32&lt;/ref-type&gt;&lt;contributors&gt;&lt;authors&gt;&lt;author&gt;Olarte, Mariefel Valenzuela&lt;/author&gt;&lt;/authors&gt;&lt;/contributors&gt;&lt;titles&gt;&lt;title&gt;Base-catalyzed depolymerization of lignin and hydrodeoxygenation of lignin model compounds for alternative fuel production&lt;/title&gt;&lt;/titles&gt;&lt;volume&gt;Dissertation/Thesis&lt;/volume&gt;&lt;keywords&gt;&lt;keyword&gt;Alternative Energy&lt;/keyword&gt;&lt;keyword&gt;Hydrodeoxygenation&lt;/keyword&gt;&lt;keyword&gt;Depolymerization&lt;/keyword&gt;&lt;keyword&gt;Applied sciences&lt;/keyword&gt;&lt;keyword&gt;Lignin&lt;/keyword&gt;&lt;keyword&gt;Chemical engineering&lt;/keyword&gt;&lt;keyword&gt;Biofuels&lt;/keyword&gt;&lt;/keywords&gt;&lt;dates&gt;&lt;year&gt;2011&lt;/year&gt;&lt;/dates&gt;&lt;isbn&gt;9781124759630, 1124759638&lt;/isbn&gt;&lt;urls&gt;&lt;related-urls&gt;&lt;url&gt;http://chalmers.summon.serialssolutions.com/link/0/eLvHCXMwA20DNrVMTgR2jw0sUizNUoxBI21pBhaWwLYzsP1snGyEch0LUmnuJsog5-Ya4uyhCysV41NycuKNQJdkAatVYK4UY-BNBC38zisBbxBLAQAdYxqS&lt;/url&gt;&lt;/related-urls&gt;&lt;/urls&gt;&lt;/record&gt;&lt;/Cite&gt;&lt;/EndNote&gt;</w:instrText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1" w:tooltip="Olarte, 2011 #17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11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5082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5A6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510472" w:rsidRPr="00350796">
        <w:rPr>
          <w:rFonts w:asciiTheme="majorBidi" w:hAnsiTheme="majorBidi" w:cstheme="majorBidi"/>
          <w:sz w:val="24"/>
          <w:szCs w:val="24"/>
          <w:lang w:val="en-US"/>
        </w:rPr>
        <w:t>heterogeneous</w:t>
      </w:r>
      <w:r w:rsidR="00425A6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catalyst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53807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PEVuZE5vdGU+PENpdGU+PEF1dGhvcj5OaWVsc2VuPC9BdXRob3I+PFllYXI+MjAxMjwvWWVhcj48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</w:fldData>
        </w:fldChar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PEVuZE5vdGU+PENpdGU+PEF1dGhvcj5OaWVsc2VuPC9BdXRob3I+PFllYXI+MjAxMjwvWWVhcj48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</w:fldData>
        </w:fldChar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2" w:tooltip="Nielsen, 2012 #80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12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, </w:t>
      </w:r>
      <w:hyperlink w:anchor="_ENREF_13" w:tooltip="Nguyen, 2014 #75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13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763E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for</w:t>
      </w:r>
      <w:r w:rsidR="0010161D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22743" w:rsidRPr="00350796">
        <w:rPr>
          <w:rFonts w:asciiTheme="majorBidi" w:hAnsiTheme="majorBidi" w:cstheme="majorBidi"/>
          <w:sz w:val="24"/>
          <w:szCs w:val="24"/>
          <w:lang w:val="en-US"/>
        </w:rPr>
        <w:t>biomass</w:t>
      </w:r>
      <w:r w:rsidR="0010161D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conversion processes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have been investigated</w:t>
      </w:r>
      <w:r w:rsidR="00425A61"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5082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These studies 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>have shown</w:t>
      </w:r>
      <w:r w:rsidR="00A5082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a char reduction and high phenolic compounds yields</w:t>
      </w:r>
      <w:r w:rsidR="006D4772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>when suitable</w:t>
      </w:r>
      <w:r w:rsidR="006D4772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operation condition</w:t>
      </w:r>
      <w:r w:rsidR="00BC5753" w:rsidRPr="0035079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are used</w:t>
      </w:r>
      <w:r w:rsidR="00A50821"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E75B3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ED424B" w:rsidRPr="00350796">
        <w:rPr>
          <w:rFonts w:asciiTheme="majorBidi" w:hAnsiTheme="majorBidi" w:cstheme="majorBidi"/>
          <w:sz w:val="24"/>
          <w:szCs w:val="24"/>
          <w:lang w:val="en-US"/>
        </w:rPr>
        <w:t>ifferent hydrogen donor solvent</w:t>
      </w:r>
      <w:r w:rsidR="0003107F" w:rsidRPr="0035079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D42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>have also been</w:t>
      </w:r>
      <w:r w:rsidR="00ED42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investigated 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>for the</w:t>
      </w:r>
      <w:r w:rsidR="00ED424B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73B5" w:rsidRPr="00350796">
        <w:rPr>
          <w:rFonts w:asciiTheme="majorBidi" w:hAnsiTheme="majorBidi" w:cstheme="majorBidi"/>
          <w:sz w:val="24"/>
          <w:szCs w:val="24"/>
          <w:lang w:val="en-US"/>
        </w:rPr>
        <w:t xml:space="preserve">conversion of </w:t>
      </w:r>
      <w:r w:rsidR="00ED424B" w:rsidRPr="00350796">
        <w:rPr>
          <w:rFonts w:asciiTheme="majorBidi" w:hAnsiTheme="majorBidi" w:cstheme="majorBidi"/>
          <w:sz w:val="24"/>
          <w:szCs w:val="24"/>
          <w:lang w:val="en-US"/>
        </w:rPr>
        <w:t>lignin</w:t>
      </w:r>
      <w:r w:rsidR="00496C1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E4248" w:rsidRPr="00350796">
        <w:rPr>
          <w:rFonts w:asciiTheme="majorBidi" w:hAnsiTheme="majorBidi" w:cstheme="majorBidi"/>
          <w:sz w:val="24"/>
          <w:szCs w:val="24"/>
          <w:lang w:val="en-US"/>
        </w:rPr>
        <w:t xml:space="preserve">such as </w:t>
      </w:r>
      <w:r w:rsidR="00496C1C" w:rsidRPr="00350796">
        <w:rPr>
          <w:rFonts w:asciiTheme="majorBidi" w:hAnsiTheme="majorBidi" w:cstheme="majorBidi"/>
          <w:sz w:val="24"/>
          <w:szCs w:val="24"/>
          <w:lang w:val="en-US"/>
        </w:rPr>
        <w:t>methanol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>, which has</w:t>
      </w:r>
      <w:r w:rsidR="00496C1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show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496C1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a high activity as 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496C1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hydrogen </w:t>
      </w:r>
      <w:r w:rsidR="005E4248" w:rsidRPr="00350796">
        <w:rPr>
          <w:rFonts w:asciiTheme="majorBidi" w:hAnsiTheme="majorBidi" w:cstheme="majorBidi"/>
          <w:sz w:val="24"/>
          <w:szCs w:val="24"/>
          <w:lang w:val="en-US"/>
        </w:rPr>
        <w:t xml:space="preserve">donor </w:t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&lt;EndNote&gt;&lt;Cite&gt;&lt;Author&gt;Xiang&lt;/Author&gt;&lt;Year&gt;2010&lt;/Year&gt;&lt;RecNum&gt;76&lt;/RecNum&gt;&lt;DisplayText&gt;[14]&lt;/DisplayText&gt;&lt;record&gt;&lt;rec-number&gt;76&lt;/rec-number&gt;&lt;foreign-keys&gt;&lt;key app="EN" db-id="0z9awe2d95e22tevae8x9r225z5s5zdtvsvz"&gt;76&lt;/key&gt;&lt;/foreign-keys&gt;&lt;ref-type name="Journal Article"&gt;17&lt;/ref-type&gt;&lt;contributors&gt;&lt;authors&gt;&lt;author&gt;Xiang, Yizhi&lt;/author&gt;&lt;author&gt;Li, Xiaonian&lt;/author&gt;&lt;author&gt;Lu, Chunshan&lt;/author&gt;&lt;author&gt;Ma, Lei&lt;/author&gt;&lt;author&gt;Zhang, Qunfeng&lt;/author&gt;&lt;/authors&gt;&lt;/contributors&gt;&lt;titles&gt;&lt;title&gt;Water-improved heterogeneous transfer hydrogenation using methanol as hydrogen donor over Pd-based catalyst&lt;/title&gt;&lt;secondary-title&gt;Applied Catalysis A: General&lt;/secondary-title&gt;&lt;/titles&gt;&lt;periodical&gt;&lt;full-title&gt;Applied Catalysis A: General&lt;/full-title&gt;&lt;/periodical&gt;&lt;pages&gt;289-294&lt;/pages&gt;&lt;volume&gt;375&lt;/volume&gt;&lt;number&gt;2&lt;/number&gt;&lt;keywords&gt;&lt;keyword&gt;Water&lt;/keyword&gt;&lt;keyword&gt;Transfer hydrogenation&lt;/keyword&gt;&lt;keyword&gt;Methanol&lt;/keyword&gt;&lt;keyword&gt;Heterogeneous catalysis&lt;/keyword&gt;&lt;/keywords&gt;&lt;dates&gt;&lt;year&gt;2010&lt;/year&gt;&lt;pub-dates&gt;&lt;date&gt;3/1/&lt;/date&gt;&lt;/pub-dates&gt;&lt;/dates&gt;&lt;isbn&gt;0926-860X&lt;/isbn&gt;&lt;urls&gt;&lt;related-urls&gt;&lt;url&gt;http://www.sciencedirect.com/science/article/pii/S0926860X10000268&lt;/url&gt;&lt;url&gt;http://ac.els-cdn.com/S0926860X10000268/1-s2.0-S0926860X10000268-main.pdf?_tid=0415ab76-7ec0-11e3-bf7c-00000aab0f27&amp;amp;acdnat=1389885071_68b6d1789e0561672723162d7135305b&lt;/url&gt;&lt;/related-urls&gt;&lt;/urls&gt;&lt;electronic-resource-num&gt;http://dx.doi.org/10.1016/j.apcata.2010.01.004&lt;/electronic-resource-num&gt;&lt;/record&gt;&lt;/Cite&gt;&lt;/EndNote&gt;</w:instrText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4" w:tooltip="Xiang, 2010 #76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14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="008A14BA"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3B190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8713C" w:rsidRPr="00350796" w:rsidRDefault="00B8713C" w:rsidP="00150D7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5400B" w:rsidRPr="00350796" w:rsidRDefault="00D5400B" w:rsidP="003B28B2">
      <w:pPr>
        <w:rPr>
          <w:rFonts w:asciiTheme="majorBidi" w:hAnsiTheme="majorBidi" w:cstheme="majorBidi"/>
          <w:sz w:val="24"/>
          <w:szCs w:val="24"/>
          <w:lang w:val="en-US"/>
        </w:rPr>
      </w:pP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An earlier study,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&lt;EndNote&gt;&lt;Cite&gt;&lt;Author&gt;Nguyen&lt;/Author&gt;&lt;Year&gt;2014&lt;/Year&gt;&lt;RecNum&gt;75&lt;/RecNum&gt;&lt;DisplayText&gt;[13]&lt;/DisplayText&gt;&lt;record&gt;&lt;rec-number&gt;75&lt;/rec-number&gt;&lt;foreign-keys&gt;&lt;key app="EN" db-id="0z9awe2d95e22tevae8x9r225z5s5zdtvsvz"&gt;75&lt;/key&gt;&lt;/foreign-keys&gt;&lt;ref-type name="Journal Article"&gt;17&lt;/ref-type&gt;&lt;contributors&gt;&lt;authors&gt;&lt;author&gt;Nguyen, Thi Dieu Huyen&lt;/author&gt;&lt;author&gt;Maschietti, Marco&lt;/author&gt;&lt;author&gt;Belkheiri, Tallal&lt;/author&gt;&lt;author&gt;Åmand, Lars-Erik&lt;/author&gt;&lt;author&gt;Theliander, Hans&lt;/author&gt;&lt;author&gt;Vamling, Lennart&lt;/author&gt;&lt;author&gt;Olausson, Lars&lt;/author&gt;&lt;author&gt;Andersson, Sven-Ingvar&lt;/author&gt;&lt;/authors&gt;&lt;/contributors&gt;&lt;titles&gt;&lt;title&gt;Catalytic depolymerisation and conversion of Kraft lignin into liquid products using near-critical water&lt;/title&gt;&lt;secondary-title&gt;The Journal of Supercritical Fluids&lt;/secondary-title&gt;&lt;/titles&gt;&lt;periodical&gt;&lt;full-title&gt;The Journal of Supercritical Fluids&lt;/full-title&gt;&lt;/periodical&gt;&lt;pages&gt;67-75&lt;/pages&gt;&lt;volume&gt;86&lt;/volume&gt;&lt;number&gt;0&lt;/number&gt;&lt;keywords&gt;&lt;keyword&gt;Lignin&lt;/keyword&gt;&lt;keyword&gt;LignoBoost&lt;/keyword&gt;&lt;keyword&gt;Catalytic conversion&lt;/keyword&gt;&lt;keyword&gt;Hydrothermal conversion&lt;/keyword&gt;&lt;keyword&gt;Bio-oil&lt;/keyword&gt;&lt;keyword&gt;Near-critical water&lt;/keyword&gt;&lt;/keywords&gt;&lt;dates&gt;&lt;year&gt;2014&lt;/year&gt;&lt;pub-dates&gt;&lt;date&gt;2//&lt;/date&gt;&lt;/pub-dates&gt;&lt;/dates&gt;&lt;isbn&gt;0896-8446&lt;/isbn&gt;&lt;urls&gt;&lt;related-urls&gt;&lt;url&gt;http://www.sciencedirect.com/science/article/pii/S0896844613003987&lt;/url&gt;&lt;url&gt;http://ac.els-cdn.com/S0896844613003987/1-s2.0-S0896844613003987-main.pdf?_tid=e1d48eb0-7ebf-11e3-a60f-00000aab0f01&amp;amp;acdnat=1389885014_1d93c09c89644ee83faa5b8bee3c4a16&lt;/url&gt;&lt;/related-urls&gt;&lt;/urls&gt;&lt;electronic-resource-num&gt;http://dx.doi.org/10.1016/j.supflu.2013.11.022&lt;/electronic-resource-num&gt;&lt;/record&gt;&lt;/Cite&gt;&lt;/EndNote&gt;</w:instrTex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[</w:t>
      </w:r>
      <w:hyperlink w:anchor="_ENREF_13" w:tooltip="Nguyen, 2014 #75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  <w:lang w:val="en-US"/>
          </w:rPr>
          <w:t>13</w:t>
        </w:r>
      </w:hyperlink>
      <w:r w:rsidRPr="00350796">
        <w:rPr>
          <w:rFonts w:asciiTheme="majorBidi" w:hAnsiTheme="majorBidi" w:cstheme="majorBidi"/>
          <w:noProof/>
          <w:sz w:val="24"/>
          <w:szCs w:val="24"/>
          <w:lang w:val="en-US"/>
        </w:rPr>
        <w:t>]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, has shown that </w:t>
      </w:r>
      <w:proofErr w:type="spellStart"/>
      <w:r w:rsidRPr="00350796">
        <w:rPr>
          <w:rFonts w:asciiTheme="majorBidi" w:hAnsiTheme="majorBidi" w:cstheme="majorBidi"/>
          <w:sz w:val="24"/>
          <w:szCs w:val="24"/>
          <w:lang w:val="en-US"/>
        </w:rPr>
        <w:t>depolymerization</w:t>
      </w:r>
      <w:proofErr w:type="spellEnd"/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 reactions are promoted in the presence of homogeneous (K</w:t>
      </w:r>
      <w:r w:rsidRPr="0035079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CO</w:t>
      </w:r>
      <w:r w:rsidRPr="0035079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) and heterogeneous catalyst (Zirconia). </w:t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t xml:space="preserve">Phenol </w:t>
      </w:r>
      <w:r w:rsidR="00940417" w:rsidRPr="00350796">
        <w:rPr>
          <w:rFonts w:asciiTheme="majorBidi" w:hAnsiTheme="majorBidi" w:cstheme="majorBidi"/>
          <w:bCs/>
          <w:sz w:val="24"/>
          <w:szCs w:val="24"/>
        </w:rPr>
        <w:t>h</w:t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t xml:space="preserve">as </w:t>
      </w:r>
      <w:r w:rsidR="00947529" w:rsidRPr="00350796">
        <w:rPr>
          <w:rFonts w:asciiTheme="majorBidi" w:hAnsiTheme="majorBidi" w:cstheme="majorBidi"/>
          <w:bCs/>
          <w:sz w:val="24"/>
          <w:szCs w:val="24"/>
        </w:rPr>
        <w:t>a role of</w:t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t xml:space="preserve"> capping agent</w:t>
      </w:r>
      <w:r w:rsidR="00947529" w:rsidRPr="00350796">
        <w:rPr>
          <w:rFonts w:asciiTheme="majorBidi" w:hAnsiTheme="majorBidi" w:cstheme="majorBidi"/>
          <w:bCs/>
          <w:sz w:val="24"/>
          <w:szCs w:val="24"/>
        </w:rPr>
        <w:t xml:space="preserve"> to sup</w:t>
      </w:r>
      <w:r w:rsidR="008E77F5" w:rsidRPr="00350796">
        <w:rPr>
          <w:rFonts w:asciiTheme="majorBidi" w:hAnsiTheme="majorBidi" w:cstheme="majorBidi"/>
          <w:bCs/>
          <w:sz w:val="24"/>
          <w:szCs w:val="24"/>
        </w:rPr>
        <w:t>p</w:t>
      </w:r>
      <w:r w:rsidR="00947529" w:rsidRPr="00350796">
        <w:rPr>
          <w:rFonts w:asciiTheme="majorBidi" w:hAnsiTheme="majorBidi" w:cstheme="majorBidi"/>
          <w:bCs/>
          <w:sz w:val="24"/>
          <w:szCs w:val="24"/>
        </w:rPr>
        <w:t>ress char</w:t>
      </w:r>
      <w:r w:rsidR="006B65F2" w:rsidRPr="00350796">
        <w:rPr>
          <w:sz w:val="24"/>
          <w:szCs w:val="24"/>
        </w:rPr>
        <w:t xml:space="preserve"> </w:t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&lt;EndNote&gt;&lt;Cite&gt;&lt;Author&gt;Toledano&lt;/Author&gt;&lt;Year&gt;2014&lt;/Year&gt;&lt;RecNum&gt;65&lt;/RecNum&gt;&lt;DisplayText&gt;[15]&lt;/DisplayText&gt;&lt;record&gt;&lt;rec-number&gt;65&lt;/rec-number&gt;&lt;foreign-keys&gt;&lt;key app="EN" db-id="0z9awe2d95e22tevae8x9r225z5s5zdtvsvz"&gt;65&lt;/key&gt;&lt;/foreign-keys&gt;&lt;ref-type name="Journal Article"&gt;17&lt;/ref-type&gt;&lt;contributors&gt;&lt;authors&gt;&lt;author&gt;Toledano, Ana&lt;/author&gt;&lt;author&gt;Serrano, Luis&lt;/author&gt;&lt;author&gt;Labidi, Jalel&lt;/author&gt;&lt;/authors&gt;&lt;/contributors&gt;&lt;titles&gt;&lt;title&gt;Improving base catalyzed lignin depolymerization by avoiding lignin repolymerization&lt;/title&gt;&lt;secondary-title&gt;Fuel&lt;/secondary-title&gt;&lt;/titles&gt;&lt;periodical&gt;&lt;full-title&gt;Fuel&lt;/full-title&gt;&lt;/periodical&gt;&lt;pages&gt;617-624&lt;/pages&gt;&lt;volume&gt;116&lt;/volume&gt;&lt;number&gt;0&lt;/number&gt;&lt;keywords&gt;&lt;keyword&gt;Biomass&lt;/keyword&gt;&lt;keyword&gt;Homogeneous catalysis&lt;/keyword&gt;&lt;keyword&gt;Lignin depolymerization&lt;/keyword&gt;&lt;keyword&gt;Organosolv&lt;/keyword&gt;&lt;keyword&gt;Repolymerization&lt;/keyword&gt;&lt;/keywords&gt;&lt;dates&gt;&lt;year&gt;2014&lt;/year&gt;&lt;pub-dates&gt;&lt;date&gt;1/15/&lt;/date&gt;&lt;/pub-dates&gt;&lt;/dates&gt;&lt;isbn&gt;0016-2361&lt;/isbn&gt;&lt;urls&gt;&lt;related-urls&gt;&lt;url&gt;http://www.sciencedirect.com/science/article/pii/S0016236113008144&lt;/url&gt;&lt;url&gt;http://ac.els-cdn.com/S0016236113008144/1-s2.0-S0016236113008144-main.pdf?_tid=e8df944e-7ebe-11e3-bfc3-00000aab0f02&amp;amp;acdnat=1389884596_e664fb490b48ac4a245a978edcc971aa&lt;/url&gt;&lt;/related-urls&gt;&lt;/urls&gt;&lt;electronic-resource-num&gt;http://dx.doi.org/10.1016/j.fuel.2013.08.071&lt;/electronic-resource-num&gt;&lt;/record&gt;&lt;/Cite&gt;&lt;/EndNote&gt;</w:instrText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="006B65F2" w:rsidRPr="00350796">
        <w:rPr>
          <w:rFonts w:asciiTheme="majorBidi" w:hAnsiTheme="majorBidi" w:cstheme="majorBidi"/>
          <w:bCs/>
          <w:noProof/>
          <w:sz w:val="24"/>
          <w:szCs w:val="24"/>
        </w:rPr>
        <w:t>[</w:t>
      </w:r>
      <w:hyperlink w:anchor="_ENREF_15" w:tooltip="Toledano, 2014 #65" w:history="1">
        <w:r w:rsidR="00C94E59" w:rsidRPr="00350796">
          <w:rPr>
            <w:rFonts w:asciiTheme="majorBidi" w:hAnsiTheme="majorBidi" w:cstheme="majorBidi"/>
            <w:bCs/>
            <w:noProof/>
            <w:sz w:val="24"/>
            <w:szCs w:val="24"/>
          </w:rPr>
          <w:t>15</w:t>
        </w:r>
      </w:hyperlink>
      <w:r w:rsidR="006B65F2" w:rsidRPr="00350796">
        <w:rPr>
          <w:rFonts w:asciiTheme="majorBidi" w:hAnsiTheme="majorBidi" w:cstheme="majorBidi"/>
          <w:bCs/>
          <w:noProof/>
          <w:sz w:val="24"/>
          <w:szCs w:val="24"/>
        </w:rPr>
        <w:t>]</w:t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6B65F2" w:rsidRPr="0035079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4C79B3" w:rsidRPr="00350796">
        <w:rPr>
          <w:rFonts w:asciiTheme="majorBidi" w:hAnsiTheme="majorBidi" w:cstheme="majorBidi"/>
          <w:sz w:val="24"/>
          <w:szCs w:val="24"/>
          <w:lang w:val="en-US"/>
        </w:rPr>
        <w:t>The purpose of this study is to ex</w:t>
      </w:r>
      <w:r w:rsidR="007448E3" w:rsidRPr="0035079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4C79B3" w:rsidRPr="00350796">
        <w:rPr>
          <w:rFonts w:asciiTheme="majorBidi" w:hAnsiTheme="majorBidi" w:cstheme="majorBidi"/>
          <w:sz w:val="24"/>
          <w:szCs w:val="24"/>
          <w:lang w:val="en-US"/>
        </w:rPr>
        <w:t>mine</w:t>
      </w:r>
      <w:r w:rsidR="00B8713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effect of </w:t>
      </w:r>
      <w:r w:rsidR="008976A4" w:rsidRPr="00350796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A50821" w:rsidRPr="00350796">
        <w:rPr>
          <w:rFonts w:asciiTheme="majorBidi" w:hAnsiTheme="majorBidi" w:cstheme="majorBidi"/>
          <w:sz w:val="24"/>
          <w:szCs w:val="24"/>
          <w:lang w:val="en-US"/>
        </w:rPr>
        <w:t>ethanol and phenol</w:t>
      </w:r>
      <w:r w:rsidR="00B8713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together with K</w:t>
      </w:r>
      <w:r w:rsidRPr="0035079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>CO</w:t>
      </w:r>
      <w:r w:rsidRPr="00350796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3 </w:t>
      </w:r>
      <w:r w:rsidRPr="00350796">
        <w:rPr>
          <w:rFonts w:asciiTheme="majorBidi" w:hAnsiTheme="majorBidi" w:cstheme="majorBidi"/>
          <w:sz w:val="24"/>
          <w:szCs w:val="24"/>
          <w:lang w:val="en-US"/>
        </w:rPr>
        <w:t xml:space="preserve">and Zirconia 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>on the</w:t>
      </w:r>
      <w:r w:rsidR="000A385A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conversion of </w:t>
      </w:r>
      <w:r w:rsidR="003B28B2" w:rsidRPr="0035079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496C1C" w:rsidRPr="00350796">
        <w:rPr>
          <w:rFonts w:asciiTheme="majorBidi" w:hAnsiTheme="majorBidi" w:cstheme="majorBidi"/>
          <w:sz w:val="24"/>
          <w:szCs w:val="24"/>
          <w:lang w:val="en-US"/>
        </w:rPr>
        <w:t>raft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713C" w:rsidRPr="00350796">
        <w:rPr>
          <w:rFonts w:asciiTheme="majorBidi" w:hAnsiTheme="majorBidi" w:cstheme="majorBidi"/>
          <w:sz w:val="24"/>
          <w:szCs w:val="24"/>
          <w:lang w:val="en-US"/>
        </w:rPr>
        <w:t xml:space="preserve">lignin </w:t>
      </w:r>
      <w:r w:rsidR="00760930" w:rsidRPr="00350796">
        <w:rPr>
          <w:rFonts w:asciiTheme="majorBidi" w:hAnsiTheme="majorBidi" w:cstheme="majorBidi"/>
          <w:sz w:val="24"/>
          <w:szCs w:val="24"/>
          <w:lang w:val="en-US"/>
        </w:rPr>
        <w:t>into a bio-fuels and aromatics ring</w:t>
      </w:r>
      <w:r w:rsidR="004F5F34" w:rsidRPr="0035079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317E1" w:rsidRPr="00350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5400B" w:rsidRDefault="00D5400B" w:rsidP="00D5400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3677C" w:rsidRPr="00EA4C9B" w:rsidRDefault="00A23C4E" w:rsidP="00EA4C9B">
      <w:pPr>
        <w:pStyle w:val="Overskrift1"/>
        <w:rPr>
          <w:rFonts w:asciiTheme="minorBidi" w:hAnsiTheme="minorBidi" w:cstheme="minorBidi"/>
          <w:sz w:val="24"/>
          <w:szCs w:val="24"/>
        </w:rPr>
      </w:pPr>
      <w:r w:rsidRPr="00EA4C9B">
        <w:rPr>
          <w:rFonts w:asciiTheme="minorBidi" w:hAnsiTheme="minorBidi" w:cstheme="minorBidi"/>
          <w:sz w:val="24"/>
          <w:szCs w:val="24"/>
        </w:rPr>
        <w:t>MATERIALS AND METHODS</w:t>
      </w:r>
    </w:p>
    <w:p w:rsidR="00EB5118" w:rsidRPr="00E0525E" w:rsidRDefault="00D53B0D" w:rsidP="004A353A">
      <w:pPr>
        <w:pStyle w:val="Overskrift2"/>
        <w:rPr>
          <w:rFonts w:asciiTheme="majorBidi" w:hAnsiTheme="majorBidi"/>
          <w:color w:val="auto"/>
          <w:sz w:val="24"/>
          <w:szCs w:val="24"/>
        </w:rPr>
      </w:pPr>
      <w:r w:rsidRPr="00E0525E">
        <w:rPr>
          <w:rFonts w:asciiTheme="majorBidi" w:hAnsiTheme="majorBidi"/>
          <w:color w:val="auto"/>
          <w:sz w:val="24"/>
          <w:szCs w:val="24"/>
        </w:rPr>
        <w:t>Material</w:t>
      </w:r>
      <w:r w:rsidR="00A50559" w:rsidRPr="00E0525E">
        <w:rPr>
          <w:rFonts w:asciiTheme="majorBidi" w:hAnsiTheme="majorBidi"/>
          <w:color w:val="auto"/>
          <w:sz w:val="24"/>
          <w:szCs w:val="24"/>
        </w:rPr>
        <w:t>s</w:t>
      </w:r>
      <w:r w:rsidR="001D1C63" w:rsidRPr="00E0525E">
        <w:rPr>
          <w:rFonts w:asciiTheme="majorBidi" w:hAnsiTheme="majorBidi"/>
          <w:color w:val="auto"/>
          <w:sz w:val="24"/>
          <w:szCs w:val="24"/>
        </w:rPr>
        <w:t>:</w:t>
      </w:r>
    </w:p>
    <w:p w:rsidR="002E3F2D" w:rsidRPr="00C90CF4" w:rsidRDefault="008C0180" w:rsidP="008C0180">
      <w:pPr>
        <w:pStyle w:val="Ingenafstand"/>
        <w:rPr>
          <w:sz w:val="24"/>
          <w:szCs w:val="40"/>
        </w:rPr>
      </w:pPr>
      <w:r>
        <w:rPr>
          <w:sz w:val="24"/>
          <w:szCs w:val="40"/>
        </w:rPr>
        <w:t>S</w:t>
      </w:r>
      <w:r w:rsidR="008618E8" w:rsidRPr="00C90CF4">
        <w:rPr>
          <w:sz w:val="24"/>
          <w:szCs w:val="40"/>
        </w:rPr>
        <w:t>oftwood l</w:t>
      </w:r>
      <w:r w:rsidR="00651C0B" w:rsidRPr="00C90CF4">
        <w:rPr>
          <w:sz w:val="24"/>
          <w:szCs w:val="40"/>
        </w:rPr>
        <w:t xml:space="preserve">ignin </w:t>
      </w:r>
      <w:r w:rsidR="008618E8" w:rsidRPr="00C90CF4">
        <w:rPr>
          <w:sz w:val="24"/>
          <w:szCs w:val="40"/>
        </w:rPr>
        <w:t xml:space="preserve">extracted with the </w:t>
      </w:r>
      <w:proofErr w:type="spellStart"/>
      <w:r w:rsidR="008618E8" w:rsidRPr="00C90CF4">
        <w:rPr>
          <w:sz w:val="24"/>
          <w:szCs w:val="40"/>
        </w:rPr>
        <w:t>L</w:t>
      </w:r>
      <w:r w:rsidR="00651C0B" w:rsidRPr="00C90CF4">
        <w:rPr>
          <w:sz w:val="24"/>
          <w:szCs w:val="40"/>
        </w:rPr>
        <w:t>igno</w:t>
      </w:r>
      <w:r w:rsidR="00AC445B" w:rsidRPr="00C90CF4">
        <w:rPr>
          <w:sz w:val="24"/>
          <w:szCs w:val="40"/>
        </w:rPr>
        <w:t>B</w:t>
      </w:r>
      <w:r w:rsidR="00651C0B" w:rsidRPr="00C90CF4">
        <w:rPr>
          <w:sz w:val="24"/>
          <w:szCs w:val="40"/>
        </w:rPr>
        <w:t>oost</w:t>
      </w:r>
      <w:proofErr w:type="spellEnd"/>
      <w:r w:rsidR="00651C0B" w:rsidRPr="00C90CF4">
        <w:rPr>
          <w:sz w:val="24"/>
          <w:szCs w:val="40"/>
        </w:rPr>
        <w:t xml:space="preserve"> process in </w:t>
      </w:r>
      <w:proofErr w:type="spellStart"/>
      <w:r w:rsidR="00651C0B" w:rsidRPr="00C90CF4">
        <w:rPr>
          <w:sz w:val="24"/>
          <w:szCs w:val="40"/>
        </w:rPr>
        <w:t>Bäckhammar</w:t>
      </w:r>
      <w:proofErr w:type="spellEnd"/>
      <w:r w:rsidR="00651C0B" w:rsidRPr="00C90CF4">
        <w:rPr>
          <w:sz w:val="24"/>
          <w:szCs w:val="40"/>
        </w:rPr>
        <w:t xml:space="preserve">, </w:t>
      </w:r>
      <w:r w:rsidR="008618E8" w:rsidRPr="00C90CF4">
        <w:rPr>
          <w:sz w:val="24"/>
          <w:szCs w:val="40"/>
        </w:rPr>
        <w:t>was used</w:t>
      </w:r>
      <w:r w:rsidR="004500DE">
        <w:rPr>
          <w:sz w:val="24"/>
          <w:szCs w:val="40"/>
        </w:rPr>
        <w:t xml:space="preserve"> </w:t>
      </w:r>
      <w:r w:rsidR="00951961">
        <w:rPr>
          <w:sz w:val="24"/>
          <w:szCs w:val="40"/>
        </w:rPr>
        <w:t xml:space="preserve">in </w:t>
      </w:r>
      <w:r w:rsidR="00951961" w:rsidRPr="008C0180">
        <w:rPr>
          <w:sz w:val="24"/>
          <w:szCs w:val="40"/>
        </w:rPr>
        <w:t>all</w:t>
      </w:r>
      <w:r w:rsidRPr="00C90CF4">
        <w:rPr>
          <w:sz w:val="24"/>
          <w:szCs w:val="40"/>
        </w:rPr>
        <w:t xml:space="preserve"> experiments</w:t>
      </w:r>
      <w:r w:rsidR="00651C0B" w:rsidRPr="00C90CF4">
        <w:rPr>
          <w:sz w:val="24"/>
          <w:szCs w:val="40"/>
        </w:rPr>
        <w:t>. A</w:t>
      </w:r>
      <w:r>
        <w:rPr>
          <w:sz w:val="24"/>
          <w:szCs w:val="40"/>
        </w:rPr>
        <w:t xml:space="preserve">ll the </w:t>
      </w:r>
      <w:r w:rsidR="00651C0B" w:rsidRPr="00C90CF4">
        <w:rPr>
          <w:sz w:val="24"/>
          <w:szCs w:val="40"/>
        </w:rPr>
        <w:t>chemicals were used without f</w:t>
      </w:r>
      <w:r w:rsidR="002E3F2D" w:rsidRPr="00C90CF4">
        <w:rPr>
          <w:sz w:val="24"/>
          <w:szCs w:val="40"/>
        </w:rPr>
        <w:t>u</w:t>
      </w:r>
      <w:r w:rsidR="00651C0B" w:rsidRPr="00C90CF4">
        <w:rPr>
          <w:sz w:val="24"/>
          <w:szCs w:val="40"/>
        </w:rPr>
        <w:t>rther purification.</w:t>
      </w:r>
    </w:p>
    <w:p w:rsidR="00D040F7" w:rsidRDefault="00D018C9" w:rsidP="00E74641">
      <w:pPr>
        <w:pStyle w:val="Ingenafstand"/>
        <w:rPr>
          <w:sz w:val="24"/>
          <w:szCs w:val="40"/>
        </w:rPr>
      </w:pPr>
      <w:r w:rsidRPr="00C90CF4">
        <w:rPr>
          <w:sz w:val="24"/>
          <w:szCs w:val="40"/>
        </w:rPr>
        <w:t xml:space="preserve">The heterogeneous catalyst used in the reactor </w:t>
      </w:r>
      <w:r w:rsidR="005465E5">
        <w:rPr>
          <w:sz w:val="24"/>
          <w:szCs w:val="40"/>
        </w:rPr>
        <w:t>was</w:t>
      </w:r>
      <w:r w:rsidRPr="00C90CF4">
        <w:rPr>
          <w:sz w:val="24"/>
          <w:szCs w:val="40"/>
        </w:rPr>
        <w:t xml:space="preserve"> made of zirconia (ZrO</w:t>
      </w:r>
      <w:r w:rsidRPr="00C90CF4">
        <w:rPr>
          <w:sz w:val="24"/>
          <w:szCs w:val="40"/>
          <w:vertAlign w:val="subscript"/>
        </w:rPr>
        <w:t>2</w:t>
      </w:r>
      <w:r w:rsidRPr="00C90CF4">
        <w:rPr>
          <w:sz w:val="24"/>
          <w:szCs w:val="40"/>
        </w:rPr>
        <w:t xml:space="preserve">) pellets </w:t>
      </w:r>
      <w:r w:rsidR="00D5400B">
        <w:rPr>
          <w:sz w:val="24"/>
          <w:szCs w:val="40"/>
        </w:rPr>
        <w:t xml:space="preserve">from two suppliers: I) </w:t>
      </w:r>
      <w:proofErr w:type="spellStart"/>
      <w:r w:rsidR="007D5178" w:rsidRPr="00C90CF4">
        <w:rPr>
          <w:sz w:val="24"/>
          <w:szCs w:val="40"/>
        </w:rPr>
        <w:t>Harshaw</w:t>
      </w:r>
      <w:proofErr w:type="spellEnd"/>
      <w:r w:rsidR="007D5178" w:rsidRPr="00C90CF4">
        <w:rPr>
          <w:sz w:val="24"/>
          <w:szCs w:val="40"/>
        </w:rPr>
        <w:t xml:space="preserve"> </w:t>
      </w:r>
      <w:proofErr w:type="spellStart"/>
      <w:r w:rsidR="007D5178" w:rsidRPr="00C90CF4">
        <w:rPr>
          <w:sz w:val="24"/>
          <w:szCs w:val="40"/>
        </w:rPr>
        <w:t>Chemie</w:t>
      </w:r>
      <w:proofErr w:type="spellEnd"/>
      <w:r w:rsidR="007D5178" w:rsidRPr="00C90CF4">
        <w:rPr>
          <w:sz w:val="24"/>
          <w:szCs w:val="40"/>
        </w:rPr>
        <w:t xml:space="preserve"> BV,</w:t>
      </w:r>
      <w:r w:rsidR="00EE0753" w:rsidRPr="00C90CF4">
        <w:rPr>
          <w:sz w:val="24"/>
          <w:szCs w:val="40"/>
        </w:rPr>
        <w:t xml:space="preserve"> </w:t>
      </w:r>
      <w:r w:rsidRPr="00C90CF4">
        <w:rPr>
          <w:sz w:val="24"/>
          <w:szCs w:val="40"/>
        </w:rPr>
        <w:t>length</w:t>
      </w:r>
      <w:r w:rsidR="006F3DAA" w:rsidRPr="00C90CF4">
        <w:rPr>
          <w:sz w:val="24"/>
          <w:szCs w:val="40"/>
        </w:rPr>
        <w:t>:</w:t>
      </w:r>
      <w:r w:rsidRPr="00C90CF4">
        <w:rPr>
          <w:sz w:val="24"/>
          <w:szCs w:val="40"/>
        </w:rPr>
        <w:t xml:space="preserve"> 3 mm, diameter</w:t>
      </w:r>
      <w:r w:rsidR="006F3DAA" w:rsidRPr="00C90CF4">
        <w:rPr>
          <w:sz w:val="24"/>
          <w:szCs w:val="40"/>
        </w:rPr>
        <w:t>:</w:t>
      </w:r>
      <w:r w:rsidRPr="00C90CF4">
        <w:rPr>
          <w:sz w:val="24"/>
          <w:szCs w:val="40"/>
        </w:rPr>
        <w:t xml:space="preserve"> 3 mm, BET surface area 48 m</w:t>
      </w:r>
      <w:r w:rsidRPr="00C90CF4">
        <w:rPr>
          <w:sz w:val="24"/>
          <w:szCs w:val="40"/>
          <w:vertAlign w:val="superscript"/>
        </w:rPr>
        <w:t>2</w:t>
      </w:r>
      <w:r w:rsidR="00D5400B">
        <w:rPr>
          <w:sz w:val="24"/>
          <w:szCs w:val="40"/>
        </w:rPr>
        <w:t xml:space="preserve">/g and II) </w:t>
      </w:r>
      <w:r w:rsidR="002E3F2D" w:rsidRPr="00C90CF4">
        <w:rPr>
          <w:sz w:val="24"/>
          <w:szCs w:val="40"/>
        </w:rPr>
        <w:t>Saint-G</w:t>
      </w:r>
      <w:r w:rsidR="009302F4" w:rsidRPr="00C90CF4">
        <w:rPr>
          <w:sz w:val="24"/>
          <w:szCs w:val="40"/>
        </w:rPr>
        <w:t>obai</w:t>
      </w:r>
      <w:r w:rsidR="002E3F2D" w:rsidRPr="00C90CF4">
        <w:rPr>
          <w:sz w:val="24"/>
          <w:szCs w:val="40"/>
        </w:rPr>
        <w:t xml:space="preserve">n </w:t>
      </w:r>
      <w:proofErr w:type="spellStart"/>
      <w:r w:rsidR="002E3F2D" w:rsidRPr="00C90CF4">
        <w:rPr>
          <w:sz w:val="24"/>
          <w:szCs w:val="40"/>
        </w:rPr>
        <w:t>NorPro</w:t>
      </w:r>
      <w:proofErr w:type="spellEnd"/>
      <w:r w:rsidR="002E3F2D" w:rsidRPr="00C90CF4">
        <w:rPr>
          <w:sz w:val="24"/>
          <w:szCs w:val="40"/>
        </w:rPr>
        <w:t>, length: 3 mm, diameter: 3 mm, BET surface area 55 m</w:t>
      </w:r>
      <w:r w:rsidR="002E3F2D" w:rsidRPr="00C90CF4">
        <w:rPr>
          <w:sz w:val="24"/>
          <w:szCs w:val="40"/>
          <w:vertAlign w:val="superscript"/>
        </w:rPr>
        <w:t>2</w:t>
      </w:r>
      <w:r w:rsidR="002E3F2D" w:rsidRPr="00C90CF4">
        <w:rPr>
          <w:sz w:val="24"/>
          <w:szCs w:val="40"/>
        </w:rPr>
        <w:t>/g</w:t>
      </w:r>
      <w:r w:rsidR="009302F4" w:rsidRPr="00C90CF4">
        <w:rPr>
          <w:sz w:val="24"/>
          <w:szCs w:val="40"/>
        </w:rPr>
        <w:t>.</w:t>
      </w:r>
      <w:r w:rsidRPr="00C90CF4">
        <w:rPr>
          <w:sz w:val="24"/>
          <w:szCs w:val="40"/>
        </w:rPr>
        <w:t xml:space="preserve"> </w:t>
      </w:r>
      <w:r w:rsidR="00E74641">
        <w:rPr>
          <w:sz w:val="24"/>
          <w:szCs w:val="40"/>
        </w:rPr>
        <w:t>The p</w:t>
      </w:r>
      <w:r w:rsidRPr="00C90CF4">
        <w:rPr>
          <w:sz w:val="24"/>
          <w:szCs w:val="40"/>
        </w:rPr>
        <w:t>otassium carbonate (</w:t>
      </w:r>
      <w:r w:rsidR="005F36C5" w:rsidRPr="00C90CF4">
        <w:rPr>
          <w:sz w:val="24"/>
          <w:szCs w:val="40"/>
        </w:rPr>
        <w:t>K</w:t>
      </w:r>
      <w:r w:rsidR="005F36C5" w:rsidRPr="00C90CF4">
        <w:rPr>
          <w:sz w:val="24"/>
          <w:szCs w:val="40"/>
          <w:vertAlign w:val="subscript"/>
        </w:rPr>
        <w:t>2</w:t>
      </w:r>
      <w:r w:rsidR="005F36C5" w:rsidRPr="00C90CF4">
        <w:rPr>
          <w:sz w:val="24"/>
          <w:szCs w:val="40"/>
        </w:rPr>
        <w:t>CO</w:t>
      </w:r>
      <w:r w:rsidR="005F36C5" w:rsidRPr="00C90CF4">
        <w:rPr>
          <w:sz w:val="24"/>
          <w:szCs w:val="40"/>
          <w:vertAlign w:val="subscript"/>
        </w:rPr>
        <w:t>3</w:t>
      </w:r>
      <w:r w:rsidR="005F36C5" w:rsidRPr="00C90CF4">
        <w:rPr>
          <w:sz w:val="24"/>
          <w:szCs w:val="40"/>
        </w:rPr>
        <w:t xml:space="preserve">, </w:t>
      </w:r>
      <w:r w:rsidRPr="00C90CF4">
        <w:rPr>
          <w:sz w:val="24"/>
          <w:szCs w:val="40"/>
        </w:rPr>
        <w:sym w:font="Symbol" w:char="F0B3"/>
      </w:r>
      <w:r w:rsidR="007B2455" w:rsidRPr="00C90CF4">
        <w:rPr>
          <w:sz w:val="24"/>
          <w:szCs w:val="40"/>
        </w:rPr>
        <w:t xml:space="preserve"> </w:t>
      </w:r>
      <w:r w:rsidRPr="00C90CF4">
        <w:rPr>
          <w:sz w:val="24"/>
          <w:szCs w:val="40"/>
        </w:rPr>
        <w:t>99.5</w:t>
      </w:r>
      <w:r w:rsidR="007B2455" w:rsidRPr="00C90CF4">
        <w:rPr>
          <w:sz w:val="24"/>
          <w:szCs w:val="40"/>
        </w:rPr>
        <w:t xml:space="preserve"> </w:t>
      </w:r>
      <w:r w:rsidRPr="00C90CF4">
        <w:rPr>
          <w:sz w:val="24"/>
          <w:szCs w:val="40"/>
        </w:rPr>
        <w:t xml:space="preserve">%), used as </w:t>
      </w:r>
      <w:r w:rsidR="00E74641">
        <w:rPr>
          <w:sz w:val="24"/>
          <w:szCs w:val="40"/>
        </w:rPr>
        <w:t xml:space="preserve">the </w:t>
      </w:r>
      <w:r w:rsidRPr="00C90CF4">
        <w:rPr>
          <w:sz w:val="24"/>
          <w:szCs w:val="40"/>
        </w:rPr>
        <w:t xml:space="preserve">homogeneous co-catalyst, </w:t>
      </w:r>
      <w:r w:rsidR="00E74641">
        <w:rPr>
          <w:sz w:val="24"/>
          <w:szCs w:val="40"/>
        </w:rPr>
        <w:t>and the m</w:t>
      </w:r>
      <w:r w:rsidR="009302F4" w:rsidRPr="00C90CF4">
        <w:rPr>
          <w:sz w:val="24"/>
          <w:szCs w:val="40"/>
        </w:rPr>
        <w:t xml:space="preserve">ethanol </w:t>
      </w:r>
      <w:r w:rsidR="00C24360" w:rsidRPr="00C90CF4">
        <w:rPr>
          <w:sz w:val="24"/>
          <w:szCs w:val="40"/>
        </w:rPr>
        <w:t>(</w:t>
      </w:r>
      <w:r w:rsidR="00C24360" w:rsidRPr="00C90CF4">
        <w:rPr>
          <w:sz w:val="24"/>
          <w:szCs w:val="40"/>
        </w:rPr>
        <w:sym w:font="Symbol" w:char="F0B3"/>
      </w:r>
      <w:r w:rsidR="00C24360" w:rsidRPr="00C90CF4">
        <w:rPr>
          <w:sz w:val="24"/>
          <w:szCs w:val="40"/>
        </w:rPr>
        <w:t xml:space="preserve"> 98. 5 %)</w:t>
      </w:r>
      <w:r w:rsidR="009302F4" w:rsidRPr="00C90CF4">
        <w:rPr>
          <w:sz w:val="24"/>
          <w:szCs w:val="40"/>
        </w:rPr>
        <w:t xml:space="preserve"> </w:t>
      </w:r>
      <w:r w:rsidRPr="00C90CF4">
        <w:rPr>
          <w:sz w:val="24"/>
          <w:szCs w:val="40"/>
        </w:rPr>
        <w:t xml:space="preserve">and phenol (crystallized, </w:t>
      </w:r>
      <w:r w:rsidRPr="00C90CF4">
        <w:rPr>
          <w:sz w:val="24"/>
          <w:szCs w:val="40"/>
        </w:rPr>
        <w:sym w:font="Symbol" w:char="F0B3"/>
      </w:r>
      <w:r w:rsidR="007B2455" w:rsidRPr="00C90CF4">
        <w:rPr>
          <w:sz w:val="24"/>
          <w:szCs w:val="40"/>
        </w:rPr>
        <w:t xml:space="preserve"> </w:t>
      </w:r>
      <w:r w:rsidRPr="00C90CF4">
        <w:rPr>
          <w:sz w:val="24"/>
          <w:szCs w:val="40"/>
        </w:rPr>
        <w:t>99.5</w:t>
      </w:r>
      <w:r w:rsidR="007B2455" w:rsidRPr="00C90CF4">
        <w:rPr>
          <w:sz w:val="24"/>
          <w:szCs w:val="40"/>
        </w:rPr>
        <w:t xml:space="preserve"> </w:t>
      </w:r>
      <w:r w:rsidR="002F5F6D" w:rsidRPr="00C90CF4">
        <w:rPr>
          <w:sz w:val="24"/>
          <w:szCs w:val="40"/>
        </w:rPr>
        <w:t>%), used as co-solvent</w:t>
      </w:r>
      <w:r w:rsidRPr="00C90CF4">
        <w:rPr>
          <w:sz w:val="24"/>
          <w:szCs w:val="40"/>
        </w:rPr>
        <w:t xml:space="preserve"> </w:t>
      </w:r>
      <w:r w:rsidR="00E74641">
        <w:rPr>
          <w:sz w:val="24"/>
          <w:szCs w:val="40"/>
        </w:rPr>
        <w:t>were</w:t>
      </w:r>
      <w:r w:rsidRPr="00C90CF4">
        <w:rPr>
          <w:sz w:val="24"/>
          <w:szCs w:val="40"/>
        </w:rPr>
        <w:t xml:space="preserve"> from </w:t>
      </w:r>
      <w:proofErr w:type="spellStart"/>
      <w:r w:rsidRPr="00C90CF4">
        <w:rPr>
          <w:sz w:val="24"/>
          <w:szCs w:val="40"/>
        </w:rPr>
        <w:t>Scharlau</w:t>
      </w:r>
      <w:proofErr w:type="spellEnd"/>
      <w:r w:rsidRPr="00C90CF4">
        <w:rPr>
          <w:sz w:val="24"/>
          <w:szCs w:val="40"/>
        </w:rPr>
        <w:t xml:space="preserve">. </w:t>
      </w:r>
    </w:p>
    <w:p w:rsidR="001957B9" w:rsidRDefault="001957B9" w:rsidP="00E74641">
      <w:pPr>
        <w:pStyle w:val="Ingenafstand"/>
        <w:rPr>
          <w:sz w:val="24"/>
          <w:szCs w:val="40"/>
        </w:rPr>
      </w:pPr>
    </w:p>
    <w:p w:rsidR="001957B9" w:rsidRPr="00C90CF4" w:rsidRDefault="001957B9" w:rsidP="00E74641">
      <w:pPr>
        <w:pStyle w:val="Ingenafstand"/>
        <w:rPr>
          <w:sz w:val="24"/>
          <w:szCs w:val="40"/>
        </w:rPr>
      </w:pPr>
    </w:p>
    <w:p w:rsidR="0060623E" w:rsidRPr="00E0525E" w:rsidRDefault="00470187" w:rsidP="004A353A">
      <w:pPr>
        <w:pStyle w:val="Overskrift2"/>
        <w:rPr>
          <w:rFonts w:asciiTheme="majorBidi" w:hAnsiTheme="majorBidi"/>
          <w:color w:val="auto"/>
          <w:sz w:val="24"/>
          <w:szCs w:val="24"/>
        </w:rPr>
      </w:pPr>
      <w:r w:rsidRPr="00E0525E">
        <w:rPr>
          <w:rFonts w:asciiTheme="majorBidi" w:hAnsiTheme="majorBidi"/>
          <w:color w:val="auto"/>
          <w:sz w:val="24"/>
          <w:szCs w:val="24"/>
        </w:rPr>
        <w:lastRenderedPageBreak/>
        <w:t>Apparatus</w:t>
      </w:r>
      <w:r w:rsidR="00443B21" w:rsidRPr="00E0525E">
        <w:rPr>
          <w:rFonts w:asciiTheme="majorBidi" w:hAnsiTheme="majorBidi"/>
          <w:color w:val="auto"/>
          <w:sz w:val="24"/>
          <w:szCs w:val="24"/>
        </w:rPr>
        <w:t xml:space="preserve"> and </w:t>
      </w:r>
      <w:r w:rsidR="00AB544F" w:rsidRPr="00E0525E">
        <w:rPr>
          <w:rFonts w:asciiTheme="majorBidi" w:hAnsiTheme="majorBidi"/>
          <w:color w:val="auto"/>
          <w:sz w:val="24"/>
          <w:szCs w:val="24"/>
        </w:rPr>
        <w:t>procedure</w:t>
      </w:r>
      <w:r w:rsidR="001D1C63" w:rsidRPr="00E0525E">
        <w:rPr>
          <w:rFonts w:asciiTheme="majorBidi" w:hAnsiTheme="majorBidi"/>
          <w:color w:val="auto"/>
          <w:sz w:val="24"/>
          <w:szCs w:val="24"/>
        </w:rPr>
        <w:t>:</w:t>
      </w:r>
    </w:p>
    <w:p w:rsidR="00045634" w:rsidRDefault="00045634" w:rsidP="008F4AC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The experiment</w:t>
      </w:r>
      <w:r w:rsidR="00F62FFE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F62FFE">
        <w:rPr>
          <w:sz w:val="24"/>
          <w:szCs w:val="24"/>
        </w:rPr>
        <w:t>ere</w:t>
      </w:r>
      <w:r>
        <w:rPr>
          <w:sz w:val="24"/>
          <w:szCs w:val="24"/>
        </w:rPr>
        <w:t xml:space="preserve"> performed in continuous pilot plant </w:t>
      </w:r>
      <w:r w:rsidRPr="006C5E38">
        <w:rPr>
          <w:sz w:val="24"/>
          <w:szCs w:val="24"/>
        </w:rPr>
        <w:t xml:space="preserve">(See Fig. </w:t>
      </w:r>
      <w:r w:rsidR="008F4ACA">
        <w:rPr>
          <w:sz w:val="24"/>
          <w:szCs w:val="24"/>
        </w:rPr>
        <w:t>1</w:t>
      </w:r>
      <w:r w:rsidRPr="006C5E3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45634" w:rsidRPr="00835231" w:rsidRDefault="00045634" w:rsidP="0089105A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6C5E38">
        <w:rPr>
          <w:sz w:val="24"/>
          <w:szCs w:val="24"/>
        </w:rPr>
        <w:t>The system</w:t>
      </w:r>
      <w:r w:rsidR="00A75BD9">
        <w:rPr>
          <w:sz w:val="24"/>
          <w:szCs w:val="24"/>
        </w:rPr>
        <w:t xml:space="preserve"> was</w:t>
      </w:r>
      <w:r w:rsidRPr="006C5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composed of a </w:t>
      </w:r>
      <w:r w:rsidRPr="006C5E38">
        <w:rPr>
          <w:rFonts w:asciiTheme="majorBidi" w:hAnsiTheme="majorBidi" w:cstheme="majorBidi"/>
          <w:sz w:val="24"/>
          <w:szCs w:val="24"/>
        </w:rPr>
        <w:t>fixed bed reactor 500 cm</w:t>
      </w:r>
      <w:r w:rsidRPr="006C5E38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6C5E38">
        <w:rPr>
          <w:rFonts w:asciiTheme="majorBidi" w:hAnsiTheme="majorBidi" w:cstheme="majorBidi"/>
          <w:sz w:val="24"/>
          <w:szCs w:val="24"/>
        </w:rPr>
        <w:t xml:space="preserve"> Parr 4575, made of Inconel 600 and equipped with an electrical heating jacket</w:t>
      </w:r>
      <w:r w:rsidR="004D148C">
        <w:rPr>
          <w:rFonts w:asciiTheme="majorBidi" w:hAnsiTheme="majorBidi" w:cstheme="majorBidi"/>
          <w:sz w:val="24"/>
          <w:szCs w:val="24"/>
        </w:rPr>
        <w:t>;</w:t>
      </w:r>
      <w:r w:rsidR="00A75B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two </w:t>
      </w:r>
      <w:r w:rsidRPr="006C5E38">
        <w:rPr>
          <w:sz w:val="24"/>
          <w:szCs w:val="24"/>
        </w:rPr>
        <w:t>high-pressure diaphragm pump</w:t>
      </w:r>
      <w:r>
        <w:rPr>
          <w:sz w:val="24"/>
          <w:szCs w:val="24"/>
        </w:rPr>
        <w:t xml:space="preserve">s, one as </w:t>
      </w:r>
      <w:r w:rsidR="00A75BD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feed pump and the second as recirculation pump </w:t>
      </w:r>
      <w:r w:rsidRPr="006C5E38">
        <w:rPr>
          <w:rFonts w:asciiTheme="majorBidi" w:hAnsiTheme="majorBidi" w:cstheme="majorBidi"/>
          <w:sz w:val="24"/>
          <w:szCs w:val="24"/>
        </w:rPr>
        <w:t xml:space="preserve">in order to </w:t>
      </w:r>
      <w:r w:rsidR="00FB6CE9" w:rsidRPr="006C5E38">
        <w:rPr>
          <w:rFonts w:asciiTheme="majorBidi" w:hAnsiTheme="majorBidi" w:cstheme="majorBidi"/>
          <w:sz w:val="24"/>
          <w:szCs w:val="24"/>
        </w:rPr>
        <w:t xml:space="preserve">rapidly </w:t>
      </w:r>
      <w:r w:rsidRPr="006C5E38">
        <w:rPr>
          <w:rFonts w:asciiTheme="majorBidi" w:hAnsiTheme="majorBidi" w:cstheme="majorBidi"/>
          <w:sz w:val="24"/>
          <w:szCs w:val="24"/>
        </w:rPr>
        <w:t>heat up the fresh feed</w:t>
      </w:r>
      <w:r w:rsidR="00FB6CE9">
        <w:rPr>
          <w:rFonts w:asciiTheme="majorBidi" w:hAnsiTheme="majorBidi" w:cstheme="majorBidi"/>
          <w:sz w:val="24"/>
          <w:szCs w:val="24"/>
        </w:rPr>
        <w:t>.</w:t>
      </w:r>
      <w:r w:rsidR="008C1C7E">
        <w:rPr>
          <w:rFonts w:asciiTheme="majorBidi" w:hAnsiTheme="majorBidi" w:cstheme="majorBidi"/>
          <w:sz w:val="24"/>
          <w:szCs w:val="24"/>
        </w:rPr>
        <w:t xml:space="preserve"> </w:t>
      </w:r>
      <w:r w:rsidR="00FB6CE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heating system </w:t>
      </w:r>
      <w:r w:rsidR="00FB6CE9">
        <w:rPr>
          <w:rFonts w:asciiTheme="majorBidi" w:hAnsiTheme="majorBidi" w:cstheme="majorBidi"/>
          <w:sz w:val="24"/>
          <w:szCs w:val="24"/>
        </w:rPr>
        <w:t xml:space="preserve">was </w:t>
      </w:r>
      <w:r>
        <w:rPr>
          <w:rFonts w:asciiTheme="majorBidi" w:hAnsiTheme="majorBidi" w:cstheme="majorBidi"/>
          <w:sz w:val="24"/>
          <w:szCs w:val="24"/>
        </w:rPr>
        <w:t xml:space="preserve">constituted of </w:t>
      </w:r>
      <w:r w:rsidR="00FB6CE9">
        <w:rPr>
          <w:rFonts w:asciiTheme="majorBidi" w:hAnsiTheme="majorBidi" w:cstheme="majorBidi"/>
          <w:sz w:val="24"/>
          <w:szCs w:val="24"/>
        </w:rPr>
        <w:t xml:space="preserve">an </w:t>
      </w:r>
      <w:r w:rsidRPr="006C5E38">
        <w:rPr>
          <w:rFonts w:asciiTheme="majorBidi" w:hAnsiTheme="majorBidi" w:cstheme="majorBidi"/>
          <w:sz w:val="24"/>
          <w:szCs w:val="24"/>
        </w:rPr>
        <w:t>electrical heating jacket</w:t>
      </w:r>
      <w:r>
        <w:rPr>
          <w:rFonts w:asciiTheme="majorBidi" w:hAnsiTheme="majorBidi" w:cstheme="majorBidi"/>
          <w:sz w:val="24"/>
          <w:szCs w:val="24"/>
        </w:rPr>
        <w:t xml:space="preserve"> around the piping, the feed tank and the reactor.</w:t>
      </w:r>
    </w:p>
    <w:p w:rsidR="00045634" w:rsidRPr="00045634" w:rsidRDefault="00045634" w:rsidP="00150D71"/>
    <w:p w:rsidR="004B7D39" w:rsidRDefault="004B7D39" w:rsidP="00150D71">
      <w:pPr>
        <w:pStyle w:val="Ingenafstand"/>
        <w:rPr>
          <w:sz w:val="24"/>
          <w:szCs w:val="28"/>
        </w:rPr>
      </w:pPr>
      <w:r>
        <w:rPr>
          <w:noProof/>
          <w:lang w:val="da-DK" w:eastAsia="da-DK"/>
        </w:rPr>
        <w:drawing>
          <wp:inline distT="0" distB="0" distL="0" distR="0" wp14:anchorId="7A04B35D" wp14:editId="2161F318">
            <wp:extent cx="5360985" cy="1916583"/>
            <wp:effectExtent l="19050" t="19050" r="11430" b="2667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32" cy="19197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65F2" w:rsidRDefault="004B7D39" w:rsidP="007D2246">
      <w:pPr>
        <w:pStyle w:val="Ingenafstand"/>
        <w:rPr>
          <w:sz w:val="24"/>
          <w:szCs w:val="24"/>
        </w:rPr>
      </w:pPr>
      <w:r w:rsidRPr="00134C57">
        <w:rPr>
          <w:b/>
          <w:bCs/>
          <w:sz w:val="24"/>
          <w:szCs w:val="24"/>
        </w:rPr>
        <w:t xml:space="preserve">Figure </w:t>
      </w:r>
      <w:r w:rsidR="008F4ACA" w:rsidRPr="00134C57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 w:rsidR="007D2246">
        <w:rPr>
          <w:sz w:val="24"/>
          <w:szCs w:val="24"/>
        </w:rPr>
        <w:t>Pilot plant</w:t>
      </w:r>
    </w:p>
    <w:p w:rsidR="00EA4C9B" w:rsidRPr="00045634" w:rsidRDefault="00EA4C9B" w:rsidP="00EA4C9B">
      <w:pPr>
        <w:pStyle w:val="Ingenafstand"/>
        <w:rPr>
          <w:sz w:val="24"/>
          <w:szCs w:val="24"/>
        </w:rPr>
      </w:pPr>
    </w:p>
    <w:p w:rsidR="004B7D39" w:rsidRPr="00350796" w:rsidRDefault="004B7D39" w:rsidP="004D148C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A run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Pr="00350796">
        <w:rPr>
          <w:rFonts w:asciiTheme="majorBidi" w:hAnsiTheme="majorBidi" w:cstheme="majorBidi"/>
          <w:sz w:val="24"/>
          <w:szCs w:val="24"/>
        </w:rPr>
        <w:t xml:space="preserve"> carried out in the following steps:</w:t>
      </w:r>
    </w:p>
    <w:p w:rsidR="004B7D39" w:rsidRPr="00350796" w:rsidRDefault="004B7D39" w:rsidP="00314018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First lignin slurry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Pr="00350796">
        <w:rPr>
          <w:rFonts w:asciiTheme="majorBidi" w:hAnsiTheme="majorBidi" w:cstheme="majorBidi"/>
          <w:sz w:val="24"/>
          <w:szCs w:val="24"/>
        </w:rPr>
        <w:t xml:space="preserve"> prepared: </w:t>
      </w:r>
      <w:r w:rsidR="00F2284C" w:rsidRPr="00350796">
        <w:rPr>
          <w:rFonts w:asciiTheme="majorBidi" w:hAnsiTheme="majorBidi" w:cstheme="majorBidi"/>
          <w:sz w:val="24"/>
          <w:szCs w:val="24"/>
        </w:rPr>
        <w:t>It</w:t>
      </w:r>
      <w:r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Pr="00350796">
        <w:rPr>
          <w:rFonts w:asciiTheme="majorBidi" w:hAnsiTheme="majorBidi" w:cstheme="majorBidi"/>
          <w:sz w:val="24"/>
          <w:szCs w:val="24"/>
        </w:rPr>
        <w:t xml:space="preserve"> constituted of a </w:t>
      </w:r>
      <w:r w:rsidR="00314018" w:rsidRPr="00350796">
        <w:rPr>
          <w:rFonts w:asciiTheme="majorBidi" w:hAnsiTheme="majorBidi" w:cstheme="majorBidi"/>
          <w:sz w:val="24"/>
          <w:szCs w:val="24"/>
        </w:rPr>
        <w:t>mixture</w:t>
      </w:r>
      <w:r w:rsidRPr="00350796">
        <w:rPr>
          <w:rFonts w:asciiTheme="majorBidi" w:hAnsiTheme="majorBidi" w:cstheme="majorBidi"/>
          <w:sz w:val="24"/>
          <w:szCs w:val="24"/>
        </w:rPr>
        <w:t xml:space="preserve"> of lignin, K</w:t>
      </w:r>
      <w:r w:rsidRPr="0035079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50796">
        <w:rPr>
          <w:rFonts w:asciiTheme="majorBidi" w:hAnsiTheme="majorBidi" w:cstheme="majorBidi"/>
          <w:sz w:val="24"/>
          <w:szCs w:val="24"/>
        </w:rPr>
        <w:t>CO</w:t>
      </w:r>
      <w:r w:rsidRPr="0035079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50796">
        <w:rPr>
          <w:rFonts w:asciiTheme="majorBidi" w:hAnsiTheme="majorBidi" w:cstheme="majorBidi"/>
          <w:sz w:val="24"/>
          <w:szCs w:val="24"/>
        </w:rPr>
        <w:t xml:space="preserve">, methanol and </w:t>
      </w:r>
      <w:r w:rsidR="00990DD8" w:rsidRPr="00350796">
        <w:rPr>
          <w:rFonts w:asciiTheme="majorBidi" w:hAnsiTheme="majorBidi" w:cstheme="majorBidi"/>
          <w:sz w:val="24"/>
          <w:szCs w:val="24"/>
        </w:rPr>
        <w:t>deioni</w:t>
      </w:r>
      <w:r w:rsidR="004D148C" w:rsidRPr="00350796">
        <w:rPr>
          <w:rFonts w:asciiTheme="majorBidi" w:hAnsiTheme="majorBidi" w:cstheme="majorBidi"/>
          <w:sz w:val="24"/>
          <w:szCs w:val="24"/>
        </w:rPr>
        <w:t>z</w:t>
      </w:r>
      <w:r w:rsidR="00990DD8" w:rsidRPr="00350796">
        <w:rPr>
          <w:rFonts w:asciiTheme="majorBidi" w:hAnsiTheme="majorBidi" w:cstheme="majorBidi"/>
          <w:sz w:val="24"/>
          <w:szCs w:val="24"/>
        </w:rPr>
        <w:t xml:space="preserve">ed </w:t>
      </w:r>
      <w:r w:rsidRPr="00350796">
        <w:rPr>
          <w:rFonts w:asciiTheme="majorBidi" w:hAnsiTheme="majorBidi" w:cstheme="majorBidi"/>
          <w:sz w:val="24"/>
          <w:szCs w:val="24"/>
        </w:rPr>
        <w:t xml:space="preserve">water. The mixture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Pr="00350796">
        <w:rPr>
          <w:rFonts w:asciiTheme="majorBidi" w:hAnsiTheme="majorBidi" w:cstheme="majorBidi"/>
          <w:sz w:val="24"/>
          <w:szCs w:val="24"/>
        </w:rPr>
        <w:t xml:space="preserve"> dispersed by using an Ultra </w:t>
      </w:r>
      <w:proofErr w:type="spellStart"/>
      <w:r w:rsidRPr="00350796">
        <w:rPr>
          <w:rFonts w:asciiTheme="majorBidi" w:hAnsiTheme="majorBidi" w:cstheme="majorBidi"/>
          <w:sz w:val="24"/>
          <w:szCs w:val="24"/>
        </w:rPr>
        <w:t>Turrax</w:t>
      </w:r>
      <w:proofErr w:type="spellEnd"/>
      <w:r w:rsidRPr="00350796">
        <w:rPr>
          <w:rFonts w:asciiTheme="majorBidi" w:hAnsiTheme="majorBidi" w:cstheme="majorBidi"/>
          <w:sz w:val="24"/>
          <w:szCs w:val="24"/>
        </w:rPr>
        <w:t xml:space="preserve"> disperser for approximately 10 min at room temperature. Then phenol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Pr="00350796">
        <w:rPr>
          <w:rFonts w:asciiTheme="majorBidi" w:hAnsiTheme="majorBidi" w:cstheme="majorBidi"/>
          <w:sz w:val="24"/>
          <w:szCs w:val="24"/>
        </w:rPr>
        <w:t xml:space="preserve"> added to the slurry.</w:t>
      </w:r>
    </w:p>
    <w:p w:rsidR="00EF4678" w:rsidRPr="00350796" w:rsidRDefault="00EF4678" w:rsidP="00BC7744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The system is </w:t>
      </w:r>
      <w:r w:rsidR="00B84C41" w:rsidRPr="00350796">
        <w:rPr>
          <w:rFonts w:asciiTheme="majorBidi" w:hAnsiTheme="majorBidi" w:cstheme="majorBidi"/>
          <w:sz w:val="24"/>
          <w:szCs w:val="24"/>
        </w:rPr>
        <w:t xml:space="preserve">heated up and pressurized to operating </w:t>
      </w:r>
      <w:r w:rsidRPr="00350796">
        <w:rPr>
          <w:rFonts w:asciiTheme="majorBidi" w:hAnsiTheme="majorBidi" w:cstheme="majorBidi"/>
          <w:sz w:val="24"/>
          <w:szCs w:val="24"/>
        </w:rPr>
        <w:t>conditions (See table1)</w:t>
      </w:r>
      <w:r w:rsidR="00315E0A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Pr="00350796">
        <w:rPr>
          <w:rFonts w:asciiTheme="majorBidi" w:hAnsiTheme="majorBidi" w:cstheme="majorBidi"/>
          <w:sz w:val="24"/>
          <w:szCs w:val="24"/>
        </w:rPr>
        <w:t>by using a</w:t>
      </w:r>
      <w:r w:rsidR="00C23004" w:rsidRPr="00350796">
        <w:rPr>
          <w:rFonts w:asciiTheme="majorBidi" w:hAnsiTheme="majorBidi" w:cstheme="majorBidi"/>
          <w:sz w:val="24"/>
          <w:szCs w:val="24"/>
        </w:rPr>
        <w:t xml:space="preserve"> continuous flow of </w:t>
      </w:r>
      <w:r w:rsidR="00C2191F" w:rsidRPr="00350796">
        <w:rPr>
          <w:rFonts w:asciiTheme="majorBidi" w:hAnsiTheme="majorBidi" w:cstheme="majorBidi"/>
          <w:sz w:val="24"/>
          <w:szCs w:val="24"/>
        </w:rPr>
        <w:t>deioni</w:t>
      </w:r>
      <w:r w:rsidR="00BC7744" w:rsidRPr="00350796">
        <w:rPr>
          <w:rFonts w:asciiTheme="majorBidi" w:hAnsiTheme="majorBidi" w:cstheme="majorBidi"/>
          <w:sz w:val="24"/>
          <w:szCs w:val="24"/>
        </w:rPr>
        <w:t>z</w:t>
      </w:r>
      <w:r w:rsidR="00C2191F" w:rsidRPr="00350796">
        <w:rPr>
          <w:rFonts w:asciiTheme="majorBidi" w:hAnsiTheme="majorBidi" w:cstheme="majorBidi"/>
          <w:sz w:val="24"/>
          <w:szCs w:val="24"/>
        </w:rPr>
        <w:t>ed</w:t>
      </w:r>
      <w:r w:rsidR="008D5981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DC3199" w:rsidRPr="00350796">
        <w:rPr>
          <w:rFonts w:asciiTheme="majorBidi" w:hAnsiTheme="majorBidi" w:cstheme="majorBidi"/>
          <w:sz w:val="24"/>
          <w:szCs w:val="24"/>
        </w:rPr>
        <w:t>water</w:t>
      </w:r>
      <w:r w:rsidR="00AF43A6" w:rsidRPr="00350796">
        <w:rPr>
          <w:rFonts w:asciiTheme="majorBidi" w:hAnsiTheme="majorBidi" w:cstheme="majorBidi"/>
          <w:sz w:val="24"/>
          <w:szCs w:val="24"/>
        </w:rPr>
        <w:t xml:space="preserve">. </w:t>
      </w:r>
      <w:r w:rsidR="004B7D39" w:rsidRPr="00350796">
        <w:rPr>
          <w:rFonts w:asciiTheme="majorBidi" w:hAnsiTheme="majorBidi" w:cstheme="majorBidi"/>
          <w:sz w:val="24"/>
          <w:szCs w:val="24"/>
        </w:rPr>
        <w:t>Then,</w:t>
      </w:r>
      <w:r w:rsidR="00AF43A6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C23004" w:rsidRPr="00350796">
        <w:rPr>
          <w:rFonts w:asciiTheme="majorBidi" w:hAnsiTheme="majorBidi" w:cstheme="majorBidi"/>
          <w:sz w:val="24"/>
          <w:szCs w:val="24"/>
        </w:rPr>
        <w:t xml:space="preserve">the 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lignin slurry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="00B84C41" w:rsidRPr="00350796">
        <w:rPr>
          <w:rFonts w:asciiTheme="majorBidi" w:hAnsiTheme="majorBidi" w:cstheme="majorBidi"/>
          <w:sz w:val="24"/>
          <w:szCs w:val="24"/>
        </w:rPr>
        <w:t xml:space="preserve"> continuously pumped by a high-pressure diaphragm pump </w:t>
      </w:r>
      <w:r w:rsidR="00967C9F" w:rsidRPr="00350796">
        <w:rPr>
          <w:rFonts w:asciiTheme="majorBidi" w:hAnsiTheme="majorBidi" w:cstheme="majorBidi"/>
          <w:sz w:val="24"/>
          <w:szCs w:val="24"/>
        </w:rPr>
        <w:t xml:space="preserve">at a </w:t>
      </w:r>
      <w:r w:rsidR="00B84C41" w:rsidRPr="00350796">
        <w:rPr>
          <w:rFonts w:asciiTheme="majorBidi" w:hAnsiTheme="majorBidi" w:cstheme="majorBidi"/>
          <w:sz w:val="24"/>
          <w:szCs w:val="24"/>
        </w:rPr>
        <w:t>flow rate of 1 kg/h</w:t>
      </w:r>
      <w:r w:rsidR="00C23004" w:rsidRPr="00350796">
        <w:rPr>
          <w:rFonts w:asciiTheme="majorBidi" w:hAnsiTheme="majorBidi" w:cstheme="majorBidi"/>
          <w:sz w:val="24"/>
          <w:szCs w:val="24"/>
        </w:rPr>
        <w:t xml:space="preserve">. </w:t>
      </w:r>
      <w:r w:rsidR="005869F9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The mixture flows through the catalyst bed for a residence time of approximately 11 min. The free volume of the reactor charged with the catalyst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 294 cm</w:t>
      </w:r>
      <w:r w:rsidR="00612991" w:rsidRPr="00350796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. </w:t>
      </w:r>
      <w:r w:rsidR="002D3240" w:rsidRPr="00350796">
        <w:rPr>
          <w:rFonts w:asciiTheme="majorBidi" w:hAnsiTheme="majorBidi" w:cstheme="majorBidi"/>
          <w:sz w:val="24"/>
          <w:szCs w:val="24"/>
        </w:rPr>
        <w:t xml:space="preserve">Part of the outlet </w:t>
      </w:r>
      <w:r w:rsidR="004D148C" w:rsidRPr="00350796">
        <w:rPr>
          <w:rFonts w:asciiTheme="majorBidi" w:hAnsiTheme="majorBidi" w:cstheme="majorBidi"/>
          <w:sz w:val="24"/>
          <w:szCs w:val="24"/>
        </w:rPr>
        <w:t>was</w:t>
      </w:r>
      <w:r w:rsidR="003120B5" w:rsidRPr="00350796">
        <w:rPr>
          <w:rFonts w:asciiTheme="majorBidi" w:hAnsiTheme="majorBidi" w:cstheme="majorBidi"/>
          <w:sz w:val="24"/>
          <w:szCs w:val="24"/>
        </w:rPr>
        <w:t xml:space="preserve"> recirculated using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63499C" w:rsidRPr="00350796">
        <w:rPr>
          <w:rFonts w:asciiTheme="majorBidi" w:hAnsiTheme="majorBidi" w:cstheme="majorBidi"/>
          <w:sz w:val="24"/>
          <w:szCs w:val="24"/>
        </w:rPr>
        <w:t xml:space="preserve">a </w:t>
      </w:r>
      <w:r w:rsidR="003769A8" w:rsidRPr="00350796">
        <w:rPr>
          <w:rFonts w:asciiTheme="majorBidi" w:hAnsiTheme="majorBidi" w:cstheme="majorBidi"/>
          <w:sz w:val="24"/>
          <w:szCs w:val="24"/>
        </w:rPr>
        <w:t>pump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63499C" w:rsidRPr="00350796">
        <w:rPr>
          <w:rFonts w:asciiTheme="majorBidi" w:hAnsiTheme="majorBidi" w:cstheme="majorBidi"/>
          <w:sz w:val="24"/>
          <w:szCs w:val="24"/>
        </w:rPr>
        <w:t>at a</w:t>
      </w:r>
      <w:r w:rsidR="00612991" w:rsidRPr="00350796">
        <w:rPr>
          <w:rFonts w:asciiTheme="majorBidi" w:hAnsiTheme="majorBidi" w:cstheme="majorBidi"/>
          <w:sz w:val="24"/>
          <w:szCs w:val="24"/>
        </w:rPr>
        <w:t xml:space="preserve"> rate of approximately 10 kg/h</w:t>
      </w:r>
      <w:r w:rsidR="003769A8" w:rsidRPr="00350796">
        <w:rPr>
          <w:rFonts w:asciiTheme="majorBidi" w:hAnsiTheme="majorBidi" w:cstheme="majorBidi"/>
          <w:sz w:val="24"/>
          <w:szCs w:val="24"/>
        </w:rPr>
        <w:t>.</w:t>
      </w:r>
    </w:p>
    <w:p w:rsidR="002C1D68" w:rsidRPr="00350796" w:rsidRDefault="008861ED" w:rsidP="004D148C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The liquid products </w:t>
      </w:r>
      <w:r w:rsidR="004D148C" w:rsidRPr="00350796">
        <w:rPr>
          <w:rFonts w:asciiTheme="majorBidi" w:hAnsiTheme="majorBidi" w:cstheme="majorBidi"/>
          <w:sz w:val="24"/>
          <w:szCs w:val="24"/>
        </w:rPr>
        <w:t>were</w:t>
      </w:r>
      <w:r w:rsidRPr="00350796">
        <w:rPr>
          <w:rFonts w:asciiTheme="majorBidi" w:hAnsiTheme="majorBidi" w:cstheme="majorBidi"/>
          <w:sz w:val="24"/>
          <w:szCs w:val="24"/>
        </w:rPr>
        <w:t xml:space="preserve"> continuously collected in sampling bottles </w:t>
      </w:r>
      <w:r w:rsidR="004D148C" w:rsidRPr="00350796">
        <w:rPr>
          <w:rFonts w:asciiTheme="majorBidi" w:hAnsiTheme="majorBidi" w:cstheme="majorBidi"/>
          <w:sz w:val="24"/>
          <w:szCs w:val="24"/>
        </w:rPr>
        <w:t>every</w:t>
      </w:r>
      <w:r w:rsidR="00055FD8" w:rsidRPr="00350796">
        <w:rPr>
          <w:rFonts w:asciiTheme="majorBidi" w:hAnsiTheme="majorBidi" w:cstheme="majorBidi"/>
          <w:sz w:val="24"/>
          <w:szCs w:val="24"/>
        </w:rPr>
        <w:t xml:space="preserve"> 40 min </w:t>
      </w:r>
      <w:r w:rsidRPr="00350796">
        <w:rPr>
          <w:rFonts w:asciiTheme="majorBidi" w:hAnsiTheme="majorBidi" w:cstheme="majorBidi"/>
          <w:sz w:val="24"/>
          <w:szCs w:val="24"/>
        </w:rPr>
        <w:t>for analysis.</w:t>
      </w:r>
      <w:r w:rsidR="00055FD8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4D148C" w:rsidRPr="00350796">
        <w:rPr>
          <w:rFonts w:asciiTheme="majorBidi" w:hAnsiTheme="majorBidi" w:cstheme="majorBidi"/>
          <w:sz w:val="24"/>
          <w:szCs w:val="24"/>
        </w:rPr>
        <w:t>G</w:t>
      </w:r>
      <w:r w:rsidRPr="00350796">
        <w:rPr>
          <w:rFonts w:asciiTheme="majorBidi" w:hAnsiTheme="majorBidi" w:cstheme="majorBidi"/>
          <w:sz w:val="24"/>
          <w:szCs w:val="24"/>
        </w:rPr>
        <w:t xml:space="preserve">as samples were </w:t>
      </w:r>
      <w:r w:rsidR="00055FD8" w:rsidRPr="00350796">
        <w:rPr>
          <w:rFonts w:asciiTheme="majorBidi" w:hAnsiTheme="majorBidi" w:cstheme="majorBidi"/>
          <w:sz w:val="24"/>
          <w:szCs w:val="24"/>
        </w:rPr>
        <w:t xml:space="preserve">collected in </w:t>
      </w:r>
      <w:r w:rsidR="00121B50" w:rsidRPr="00350796">
        <w:rPr>
          <w:rFonts w:asciiTheme="majorBidi" w:hAnsiTheme="majorBidi" w:cstheme="majorBidi"/>
          <w:sz w:val="24"/>
          <w:szCs w:val="24"/>
        </w:rPr>
        <w:t xml:space="preserve">a </w:t>
      </w:r>
      <w:r w:rsidR="00055FD8" w:rsidRPr="00350796">
        <w:rPr>
          <w:rFonts w:asciiTheme="majorBidi" w:hAnsiTheme="majorBidi" w:cstheme="majorBidi"/>
          <w:sz w:val="24"/>
          <w:szCs w:val="24"/>
        </w:rPr>
        <w:t>gas bag (</w:t>
      </w:r>
      <w:proofErr w:type="spellStart"/>
      <w:r w:rsidR="00AB6B2A" w:rsidRPr="00350796">
        <w:rPr>
          <w:rFonts w:asciiTheme="majorBidi" w:eastAsia="Calibri" w:hAnsiTheme="majorBidi" w:cstheme="majorBidi"/>
          <w:sz w:val="24"/>
          <w:szCs w:val="24"/>
          <w:lang w:val="en-US" w:eastAsia="sv-SE"/>
        </w:rPr>
        <w:t>Tedlar</w:t>
      </w:r>
      <w:proofErr w:type="spellEnd"/>
      <w:r w:rsidR="00AB6B2A" w:rsidRPr="00350796">
        <w:rPr>
          <w:rFonts w:asciiTheme="majorBidi" w:eastAsia="Calibri" w:hAnsiTheme="majorBidi" w:cstheme="majorBidi"/>
          <w:sz w:val="24"/>
          <w:szCs w:val="24"/>
          <w:lang w:val="en-US" w:eastAsia="sv-SE"/>
        </w:rPr>
        <w:t xml:space="preserve"> sample bag, SKC</w:t>
      </w:r>
      <w:r w:rsidR="00055FD8" w:rsidRPr="00350796">
        <w:rPr>
          <w:rFonts w:asciiTheme="majorBidi" w:hAnsiTheme="majorBidi" w:cstheme="majorBidi"/>
          <w:sz w:val="24"/>
          <w:szCs w:val="24"/>
        </w:rPr>
        <w:t>)</w:t>
      </w:r>
      <w:r w:rsidR="002C1D68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6748EF" w:rsidRPr="00350796">
        <w:rPr>
          <w:rFonts w:asciiTheme="majorBidi" w:hAnsiTheme="majorBidi" w:cstheme="majorBidi"/>
          <w:sz w:val="24"/>
          <w:szCs w:val="24"/>
        </w:rPr>
        <w:t xml:space="preserve">for a </w:t>
      </w:r>
      <w:r w:rsidR="003E68D5" w:rsidRPr="00350796">
        <w:rPr>
          <w:rFonts w:asciiTheme="majorBidi" w:hAnsiTheme="majorBidi" w:cstheme="majorBidi"/>
          <w:sz w:val="24"/>
          <w:szCs w:val="24"/>
        </w:rPr>
        <w:t>qualitative analysis</w:t>
      </w:r>
      <w:r w:rsidR="0010440A" w:rsidRPr="00350796">
        <w:rPr>
          <w:rFonts w:asciiTheme="majorBidi" w:hAnsiTheme="majorBidi" w:cstheme="majorBidi"/>
          <w:sz w:val="24"/>
          <w:szCs w:val="24"/>
        </w:rPr>
        <w:t xml:space="preserve">. </w:t>
      </w:r>
    </w:p>
    <w:p w:rsidR="003D1058" w:rsidRPr="00350796" w:rsidRDefault="002C1D68" w:rsidP="003D1058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After approximately </w:t>
      </w:r>
      <w:r w:rsidR="00564C25" w:rsidRPr="00350796">
        <w:rPr>
          <w:rFonts w:asciiTheme="majorBidi" w:hAnsiTheme="majorBidi" w:cstheme="majorBidi"/>
          <w:sz w:val="24"/>
          <w:szCs w:val="24"/>
        </w:rPr>
        <w:t>90min</w:t>
      </w:r>
      <w:r w:rsidRPr="00350796">
        <w:rPr>
          <w:rFonts w:asciiTheme="majorBidi" w:hAnsiTheme="majorBidi" w:cstheme="majorBidi"/>
          <w:sz w:val="24"/>
          <w:szCs w:val="24"/>
        </w:rPr>
        <w:t xml:space="preserve"> from the </w:t>
      </w:r>
      <w:r w:rsidR="0017385F" w:rsidRPr="00350796">
        <w:rPr>
          <w:rFonts w:asciiTheme="majorBidi" w:hAnsiTheme="majorBidi" w:cstheme="majorBidi"/>
          <w:sz w:val="24"/>
          <w:szCs w:val="24"/>
        </w:rPr>
        <w:t>start</w:t>
      </w:r>
      <w:r w:rsidRPr="00350796">
        <w:rPr>
          <w:rFonts w:asciiTheme="majorBidi" w:hAnsiTheme="majorBidi" w:cstheme="majorBidi"/>
          <w:sz w:val="24"/>
          <w:szCs w:val="24"/>
        </w:rPr>
        <w:t xml:space="preserve"> of the operation, the operating parameters </w:t>
      </w:r>
      <w:r w:rsidR="0017385F" w:rsidRPr="00350796">
        <w:rPr>
          <w:rFonts w:asciiTheme="majorBidi" w:hAnsiTheme="majorBidi" w:cstheme="majorBidi"/>
          <w:sz w:val="24"/>
          <w:szCs w:val="24"/>
        </w:rPr>
        <w:t>had become</w:t>
      </w:r>
      <w:r w:rsidRPr="00350796">
        <w:rPr>
          <w:rFonts w:asciiTheme="majorBidi" w:hAnsiTheme="majorBidi" w:cstheme="majorBidi"/>
          <w:sz w:val="24"/>
          <w:szCs w:val="24"/>
        </w:rPr>
        <w:t xml:space="preserve"> stable. </w:t>
      </w:r>
      <w:r w:rsidR="00D01BAB" w:rsidRPr="00350796">
        <w:rPr>
          <w:rFonts w:asciiTheme="majorBidi" w:hAnsiTheme="majorBidi" w:cstheme="majorBidi"/>
          <w:sz w:val="24"/>
          <w:szCs w:val="24"/>
        </w:rPr>
        <w:t>T</w:t>
      </w:r>
      <w:r w:rsidRPr="00350796">
        <w:rPr>
          <w:rFonts w:asciiTheme="majorBidi" w:hAnsiTheme="majorBidi" w:cstheme="majorBidi"/>
          <w:sz w:val="24"/>
          <w:szCs w:val="24"/>
        </w:rPr>
        <w:t xml:space="preserve">he total run period </w:t>
      </w:r>
      <w:r w:rsidR="00D01BAB" w:rsidRPr="00350796">
        <w:rPr>
          <w:rFonts w:asciiTheme="majorBidi" w:hAnsiTheme="majorBidi" w:cstheme="majorBidi"/>
          <w:sz w:val="24"/>
          <w:szCs w:val="24"/>
        </w:rPr>
        <w:t>was</w:t>
      </w:r>
      <w:r w:rsidRPr="00350796">
        <w:rPr>
          <w:rFonts w:asciiTheme="majorBidi" w:hAnsiTheme="majorBidi" w:cstheme="majorBidi"/>
          <w:sz w:val="24"/>
          <w:szCs w:val="24"/>
        </w:rPr>
        <w:t xml:space="preserve"> about </w:t>
      </w:r>
      <w:r w:rsidR="00564C25" w:rsidRPr="00350796">
        <w:rPr>
          <w:rFonts w:asciiTheme="majorBidi" w:hAnsiTheme="majorBidi" w:cstheme="majorBidi"/>
          <w:sz w:val="24"/>
          <w:szCs w:val="24"/>
        </w:rPr>
        <w:t>320</w:t>
      </w:r>
      <w:r w:rsidRPr="00350796">
        <w:rPr>
          <w:rFonts w:asciiTheme="majorBidi" w:hAnsiTheme="majorBidi" w:cstheme="majorBidi"/>
          <w:sz w:val="24"/>
          <w:szCs w:val="24"/>
        </w:rPr>
        <w:t xml:space="preserve"> min with more than </w:t>
      </w:r>
      <w:r w:rsidR="00E97C4B" w:rsidRPr="00350796">
        <w:rPr>
          <w:rFonts w:asciiTheme="majorBidi" w:hAnsiTheme="majorBidi" w:cstheme="majorBidi"/>
          <w:sz w:val="24"/>
          <w:szCs w:val="24"/>
        </w:rPr>
        <w:t>180min</w:t>
      </w:r>
      <w:r w:rsidRPr="00350796">
        <w:rPr>
          <w:rFonts w:asciiTheme="majorBidi" w:hAnsiTheme="majorBidi" w:cstheme="majorBidi"/>
          <w:sz w:val="24"/>
          <w:szCs w:val="24"/>
        </w:rPr>
        <w:t xml:space="preserve"> of </w:t>
      </w:r>
      <w:r w:rsidR="00D01BAB" w:rsidRPr="00350796">
        <w:rPr>
          <w:rFonts w:asciiTheme="majorBidi" w:hAnsiTheme="majorBidi" w:cstheme="majorBidi"/>
          <w:sz w:val="24"/>
          <w:szCs w:val="24"/>
        </w:rPr>
        <w:t xml:space="preserve">the </w:t>
      </w:r>
      <w:r w:rsidR="004B6CBD" w:rsidRPr="00350796">
        <w:rPr>
          <w:rFonts w:asciiTheme="majorBidi" w:hAnsiTheme="majorBidi" w:cstheme="majorBidi"/>
          <w:sz w:val="24"/>
          <w:szCs w:val="24"/>
        </w:rPr>
        <w:t xml:space="preserve">steady state period. </w:t>
      </w:r>
      <w:r w:rsidR="00762A87" w:rsidRPr="00350796">
        <w:rPr>
          <w:rFonts w:asciiTheme="majorBidi" w:hAnsiTheme="majorBidi" w:cstheme="majorBidi"/>
          <w:sz w:val="24"/>
          <w:szCs w:val="24"/>
        </w:rPr>
        <w:t xml:space="preserve">The shutdown operation </w:t>
      </w:r>
      <w:r w:rsidR="00D01BAB" w:rsidRPr="00350796">
        <w:rPr>
          <w:rFonts w:asciiTheme="majorBidi" w:hAnsiTheme="majorBidi" w:cstheme="majorBidi"/>
          <w:sz w:val="24"/>
          <w:szCs w:val="24"/>
        </w:rPr>
        <w:t>began</w:t>
      </w:r>
      <w:r w:rsidR="00762A87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D01BAB" w:rsidRPr="00350796">
        <w:rPr>
          <w:rFonts w:asciiTheme="majorBidi" w:hAnsiTheme="majorBidi" w:cstheme="majorBidi"/>
          <w:sz w:val="24"/>
          <w:szCs w:val="24"/>
        </w:rPr>
        <w:t>with</w:t>
      </w:r>
      <w:r w:rsidR="00762A87" w:rsidRPr="00350796">
        <w:rPr>
          <w:rFonts w:asciiTheme="majorBidi" w:hAnsiTheme="majorBidi" w:cstheme="majorBidi"/>
          <w:sz w:val="24"/>
          <w:szCs w:val="24"/>
        </w:rPr>
        <w:t xml:space="preserve"> cooling down to meet </w:t>
      </w:r>
      <w:r w:rsidR="00D01BAB" w:rsidRPr="00350796">
        <w:rPr>
          <w:rFonts w:asciiTheme="majorBidi" w:hAnsiTheme="majorBidi" w:cstheme="majorBidi"/>
          <w:sz w:val="24"/>
          <w:szCs w:val="24"/>
        </w:rPr>
        <w:t xml:space="preserve">conditions required for </w:t>
      </w:r>
      <w:r w:rsidR="00762A87" w:rsidRPr="00350796">
        <w:rPr>
          <w:rFonts w:asciiTheme="majorBidi" w:hAnsiTheme="majorBidi" w:cstheme="majorBidi"/>
          <w:sz w:val="24"/>
          <w:szCs w:val="24"/>
        </w:rPr>
        <w:t xml:space="preserve">depressurizing. Then, the reactor </w:t>
      </w:r>
      <w:r w:rsidR="00D01BAB" w:rsidRPr="00350796">
        <w:rPr>
          <w:rFonts w:asciiTheme="majorBidi" w:hAnsiTheme="majorBidi" w:cstheme="majorBidi"/>
          <w:sz w:val="24"/>
          <w:szCs w:val="24"/>
        </w:rPr>
        <w:t>was</w:t>
      </w:r>
      <w:r w:rsidR="00762A87" w:rsidRPr="00350796">
        <w:rPr>
          <w:rFonts w:asciiTheme="majorBidi" w:hAnsiTheme="majorBidi" w:cstheme="majorBidi"/>
          <w:sz w:val="24"/>
          <w:szCs w:val="24"/>
        </w:rPr>
        <w:t xml:space="preserve"> disassembled and the catalyst </w:t>
      </w:r>
      <w:r w:rsidR="00D01BAB" w:rsidRPr="00350796">
        <w:rPr>
          <w:rFonts w:asciiTheme="majorBidi" w:hAnsiTheme="majorBidi" w:cstheme="majorBidi"/>
          <w:sz w:val="24"/>
          <w:szCs w:val="24"/>
        </w:rPr>
        <w:t>was</w:t>
      </w:r>
      <w:r w:rsidR="00762A87" w:rsidRPr="00350796">
        <w:rPr>
          <w:rFonts w:asciiTheme="majorBidi" w:hAnsiTheme="majorBidi" w:cstheme="majorBidi"/>
          <w:sz w:val="24"/>
          <w:szCs w:val="24"/>
        </w:rPr>
        <w:t xml:space="preserve"> recovered to measure the char deposited.</w:t>
      </w:r>
      <w:r w:rsidR="003D1058" w:rsidRPr="00350796">
        <w:rPr>
          <w:rFonts w:asciiTheme="majorBidi" w:hAnsiTheme="majorBidi" w:cstheme="majorBidi"/>
          <w:sz w:val="24"/>
          <w:szCs w:val="24"/>
        </w:rPr>
        <w:t xml:space="preserve"> </w:t>
      </w:r>
    </w:p>
    <w:p w:rsidR="00A12579" w:rsidRPr="00350796" w:rsidRDefault="002A3339" w:rsidP="00046157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rFonts w:asciiTheme="majorBidi" w:hAnsiTheme="majorBidi" w:cstheme="majorBidi"/>
          <w:sz w:val="24"/>
          <w:szCs w:val="24"/>
        </w:rPr>
        <w:t xml:space="preserve">The </w:t>
      </w:r>
      <w:r w:rsidR="002515CD" w:rsidRPr="00350796">
        <w:rPr>
          <w:rFonts w:asciiTheme="majorBidi" w:hAnsiTheme="majorBidi" w:cstheme="majorBidi"/>
          <w:sz w:val="24"/>
          <w:szCs w:val="24"/>
        </w:rPr>
        <w:t>collected samples during the operation</w:t>
      </w:r>
      <w:r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D01BAB" w:rsidRPr="00350796">
        <w:rPr>
          <w:rFonts w:asciiTheme="majorBidi" w:hAnsiTheme="majorBidi" w:cstheme="majorBidi"/>
          <w:sz w:val="24"/>
          <w:szCs w:val="24"/>
        </w:rPr>
        <w:t>were</w:t>
      </w:r>
      <w:r w:rsidRPr="00350796">
        <w:rPr>
          <w:rFonts w:asciiTheme="majorBidi" w:hAnsiTheme="majorBidi" w:cstheme="majorBidi"/>
          <w:sz w:val="24"/>
          <w:szCs w:val="24"/>
        </w:rPr>
        <w:t xml:space="preserve"> separated by means of centrifugation</w:t>
      </w:r>
      <w:r w:rsidR="00414501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414501" w:rsidRPr="00350796">
        <w:rPr>
          <w:rFonts w:asciiTheme="majorBidi" w:hAnsiTheme="majorBidi" w:cstheme="majorBidi"/>
          <w:sz w:val="24"/>
          <w:szCs w:val="24"/>
        </w:rPr>
        <w:fldChar w:fldCharType="begin"/>
      </w:r>
      <w:r w:rsidR="00E20EBF" w:rsidRPr="00350796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&lt;EndNote&gt;&lt;Cite&gt;&lt;Author&gt;Nguyen&lt;/Author&gt;&lt;Year&gt;2014&lt;/Year&gt;&lt;RecNum&gt;75&lt;/RecNum&gt;&lt;DisplayText&gt;[13]&lt;/DisplayText&gt;&lt;record&gt;&lt;rec-number&gt;75&lt;/rec-number&gt;&lt;foreign-keys&gt;&lt;key app="EN" db-id="0z9awe2d95e22tevae8x9r225z5s5zdtvsvz"&gt;75&lt;/key&gt;&lt;/foreign-keys&gt;&lt;ref-type name="Journal Article"&gt;17&lt;/ref-type&gt;&lt;contributors&gt;&lt;authors&gt;&lt;author&gt;Nguyen, Thi Dieu Huyen&lt;/author&gt;&lt;author&gt;Maschietti, Marco&lt;/author&gt;&lt;author&gt;Belkheiri, Tallal&lt;/author&gt;&lt;author&gt;Åmand, Lars-Erik&lt;/author&gt;&lt;author&gt;Theliander, Hans&lt;/author&gt;&lt;author&gt;Vamling, Lennart&lt;/author&gt;&lt;author&gt;Olausson, Lars&lt;/author&gt;&lt;author&gt;Andersson, Sven-Ingvar&lt;/author&gt;&lt;/authors&gt;&lt;/contributors&gt;&lt;titles&gt;&lt;title&gt;Catalytic depolymerisation and conversion of Kraft lignin into liquid products using near-critical water&lt;/title&gt;&lt;secondary-title&gt;The Journal of Supercritical Fluids&lt;/secondary-title&gt;&lt;/titles&gt;&lt;periodical&gt;&lt;full-title&gt;The Journal of Supercritical Fluids&lt;/full-title&gt;&lt;/periodical&gt;&lt;pages&gt;67-75&lt;/pages&gt;&lt;volume&gt;86&lt;/volume&gt;&lt;number&gt;0&lt;/number&gt;&lt;keywords&gt;&lt;keyword&gt;Lignin&lt;/keyword&gt;&lt;keyword&gt;LignoBoost&lt;/keyword&gt;&lt;keyword&gt;Catalytic conversion&lt;/keyword&gt;&lt;keyword&gt;Hydrothermal conversion&lt;/keyword&gt;&lt;keyword&gt;Bio-oil&lt;/keyword&gt;&lt;keyword&gt;Near-critical water&lt;/keyword&gt;&lt;/keywords&gt;&lt;dates&gt;&lt;year&gt;2014&lt;/year&gt;&lt;pub-dates&gt;&lt;date&gt;2//&lt;/date&gt;&lt;/pub-dates&gt;&lt;/dates&gt;&lt;isbn&gt;0896-8446&lt;/isbn&gt;&lt;urls&gt;&lt;related-urls&gt;&lt;url&gt;http://www.sciencedirect.com/science/article/pii/S0896844613003987&lt;/url&gt;&lt;url&gt;http://ac.els-cdn.com/S0896844613003987/1-s2.0-S0896844613003987-main.pdf?_tid=e1d48eb0-7ebf-11e3-a60f-00000aab0f01&amp;amp;acdnat=1389885014_1d93c09c89644ee83faa5b8bee3c4a16&lt;/url&gt;&lt;/related-urls&gt;&lt;/urls&gt;&lt;electronic-resource-num&gt;http://dx.doi.org/10.1016/j.supflu.2013.11.022&lt;/electronic-resource-num&gt;&lt;/record&gt;&lt;/Cite&gt;&lt;/EndNote&gt;</w:instrText>
      </w:r>
      <w:r w:rsidR="00414501" w:rsidRPr="00350796">
        <w:rPr>
          <w:rFonts w:asciiTheme="majorBidi" w:hAnsiTheme="majorBidi" w:cstheme="majorBidi"/>
          <w:sz w:val="24"/>
          <w:szCs w:val="24"/>
        </w:rPr>
        <w:fldChar w:fldCharType="separate"/>
      </w:r>
      <w:r w:rsidR="00E20EBF" w:rsidRPr="00350796">
        <w:rPr>
          <w:rFonts w:asciiTheme="majorBidi" w:hAnsiTheme="majorBidi" w:cstheme="majorBidi"/>
          <w:noProof/>
          <w:sz w:val="24"/>
          <w:szCs w:val="24"/>
        </w:rPr>
        <w:t>[</w:t>
      </w:r>
      <w:hyperlink w:anchor="_ENREF_13" w:tooltip="Nguyen, 2014 #75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</w:rPr>
          <w:t>13</w:t>
        </w:r>
      </w:hyperlink>
      <w:r w:rsidR="00E20EBF" w:rsidRPr="00350796">
        <w:rPr>
          <w:rFonts w:asciiTheme="majorBidi" w:hAnsiTheme="majorBidi" w:cstheme="majorBidi"/>
          <w:noProof/>
          <w:sz w:val="24"/>
          <w:szCs w:val="24"/>
        </w:rPr>
        <w:t>]</w:t>
      </w:r>
      <w:r w:rsidR="00414501" w:rsidRPr="00350796">
        <w:rPr>
          <w:rFonts w:asciiTheme="majorBidi" w:hAnsiTheme="majorBidi" w:cstheme="majorBidi"/>
          <w:sz w:val="24"/>
          <w:szCs w:val="24"/>
        </w:rPr>
        <w:fldChar w:fldCharType="end"/>
      </w:r>
      <w:r w:rsidR="00414501" w:rsidRPr="00350796">
        <w:rPr>
          <w:rFonts w:asciiTheme="majorBidi" w:hAnsiTheme="majorBidi" w:cstheme="majorBidi"/>
          <w:sz w:val="24"/>
          <w:szCs w:val="24"/>
        </w:rPr>
        <w:t>.</w:t>
      </w:r>
      <w:r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2515CD" w:rsidRPr="00350796">
        <w:rPr>
          <w:rFonts w:asciiTheme="majorBidi" w:hAnsiTheme="majorBidi" w:cstheme="majorBidi"/>
          <w:sz w:val="24"/>
          <w:szCs w:val="24"/>
        </w:rPr>
        <w:t xml:space="preserve">Two </w:t>
      </w:r>
      <w:r w:rsidR="005215B6" w:rsidRPr="00350796">
        <w:rPr>
          <w:rFonts w:asciiTheme="majorBidi" w:hAnsiTheme="majorBidi" w:cstheme="majorBidi"/>
          <w:sz w:val="24"/>
          <w:szCs w:val="24"/>
        </w:rPr>
        <w:t>phases</w:t>
      </w:r>
      <w:r w:rsidR="002515CD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D01BAB" w:rsidRPr="00350796">
        <w:rPr>
          <w:rFonts w:asciiTheme="majorBidi" w:hAnsiTheme="majorBidi" w:cstheme="majorBidi"/>
          <w:sz w:val="24"/>
          <w:szCs w:val="24"/>
        </w:rPr>
        <w:t>were</w:t>
      </w:r>
      <w:r w:rsidR="002515CD" w:rsidRPr="00350796">
        <w:rPr>
          <w:rFonts w:asciiTheme="majorBidi" w:hAnsiTheme="majorBidi" w:cstheme="majorBidi"/>
          <w:sz w:val="24"/>
          <w:szCs w:val="24"/>
        </w:rPr>
        <w:t xml:space="preserve"> resulted from the centrifugation, an aqueous phase with a yellowish colour, and an oily phase with a b</w:t>
      </w:r>
      <w:r w:rsidR="00D01BAB" w:rsidRPr="00350796">
        <w:rPr>
          <w:rFonts w:asciiTheme="majorBidi" w:hAnsiTheme="majorBidi" w:cstheme="majorBidi"/>
          <w:sz w:val="24"/>
          <w:szCs w:val="24"/>
        </w:rPr>
        <w:t>lack colour and high viscosity.</w:t>
      </w:r>
      <w:r w:rsidR="008267BE" w:rsidRPr="00350796">
        <w:rPr>
          <w:rFonts w:asciiTheme="majorBidi" w:hAnsiTheme="majorBidi" w:cstheme="majorBidi"/>
          <w:sz w:val="24"/>
          <w:szCs w:val="24"/>
        </w:rPr>
        <w:t xml:space="preserve"> Whereas</w:t>
      </w:r>
      <w:r w:rsidR="00046157" w:rsidRPr="00350796">
        <w:rPr>
          <w:rFonts w:asciiTheme="majorBidi" w:hAnsiTheme="majorBidi" w:cstheme="majorBidi"/>
          <w:sz w:val="24"/>
          <w:szCs w:val="24"/>
        </w:rPr>
        <w:t>, in</w:t>
      </w:r>
      <w:r w:rsidR="004B6CBD" w:rsidRPr="00350796">
        <w:rPr>
          <w:rFonts w:asciiTheme="majorBidi" w:hAnsiTheme="majorBidi" w:cstheme="majorBidi"/>
          <w:sz w:val="24"/>
          <w:szCs w:val="24"/>
        </w:rPr>
        <w:t xml:space="preserve"> some </w:t>
      </w:r>
      <w:r w:rsidR="00B15BF0" w:rsidRPr="00350796">
        <w:rPr>
          <w:rFonts w:asciiTheme="majorBidi" w:hAnsiTheme="majorBidi" w:cstheme="majorBidi"/>
          <w:sz w:val="24"/>
          <w:szCs w:val="24"/>
        </w:rPr>
        <w:t>experiment</w:t>
      </w:r>
      <w:r w:rsidR="004B6CBD" w:rsidRPr="00350796">
        <w:rPr>
          <w:rFonts w:asciiTheme="majorBidi" w:hAnsiTheme="majorBidi" w:cstheme="majorBidi"/>
          <w:sz w:val="24"/>
          <w:szCs w:val="24"/>
        </w:rPr>
        <w:t xml:space="preserve"> there was </w:t>
      </w:r>
      <w:r w:rsidR="006F5086" w:rsidRPr="00350796">
        <w:rPr>
          <w:rFonts w:asciiTheme="majorBidi" w:hAnsiTheme="majorBidi" w:cstheme="majorBidi"/>
          <w:sz w:val="24"/>
          <w:szCs w:val="24"/>
        </w:rPr>
        <w:t>water</w:t>
      </w:r>
      <w:r w:rsidR="008267BE" w:rsidRPr="00350796">
        <w:rPr>
          <w:rFonts w:asciiTheme="majorBidi" w:hAnsiTheme="majorBidi" w:cstheme="majorBidi"/>
          <w:sz w:val="24"/>
          <w:szCs w:val="24"/>
        </w:rPr>
        <w:t xml:space="preserve"> phase and a solid particle</w:t>
      </w:r>
      <w:r w:rsidR="00046157" w:rsidRPr="00350796">
        <w:rPr>
          <w:rFonts w:asciiTheme="majorBidi" w:hAnsiTheme="majorBidi" w:cstheme="majorBidi"/>
          <w:sz w:val="24"/>
          <w:szCs w:val="24"/>
        </w:rPr>
        <w:t xml:space="preserve"> phase</w:t>
      </w:r>
      <w:r w:rsidR="008267BE" w:rsidRPr="00350796">
        <w:rPr>
          <w:rFonts w:asciiTheme="majorBidi" w:hAnsiTheme="majorBidi" w:cstheme="majorBidi"/>
          <w:sz w:val="24"/>
          <w:szCs w:val="24"/>
        </w:rPr>
        <w:t xml:space="preserve"> instead of </w:t>
      </w:r>
      <w:r w:rsidR="006F5086" w:rsidRPr="00350796">
        <w:rPr>
          <w:rFonts w:asciiTheme="majorBidi" w:hAnsiTheme="majorBidi" w:cstheme="majorBidi"/>
          <w:sz w:val="24"/>
          <w:szCs w:val="24"/>
        </w:rPr>
        <w:t xml:space="preserve">an </w:t>
      </w:r>
      <w:r w:rsidR="008267BE" w:rsidRPr="00350796">
        <w:rPr>
          <w:rFonts w:asciiTheme="majorBidi" w:hAnsiTheme="majorBidi" w:cstheme="majorBidi"/>
          <w:sz w:val="24"/>
          <w:szCs w:val="24"/>
        </w:rPr>
        <w:t>oily phase</w:t>
      </w:r>
      <w:r w:rsidR="004B6CBD" w:rsidRPr="00350796">
        <w:rPr>
          <w:rFonts w:asciiTheme="majorBidi" w:hAnsiTheme="majorBidi" w:cstheme="majorBidi"/>
          <w:sz w:val="24"/>
          <w:szCs w:val="24"/>
        </w:rPr>
        <w:t>.</w:t>
      </w:r>
    </w:p>
    <w:p w:rsidR="00807C09" w:rsidRPr="00D74DFE" w:rsidRDefault="00807C09" w:rsidP="004A353A">
      <w:pPr>
        <w:pStyle w:val="Overskrift2"/>
        <w:rPr>
          <w:rFonts w:asciiTheme="majorBidi" w:hAnsiTheme="majorBidi"/>
          <w:color w:val="auto"/>
          <w:sz w:val="24"/>
          <w:szCs w:val="24"/>
        </w:rPr>
      </w:pPr>
      <w:r w:rsidRPr="00D74DFE">
        <w:rPr>
          <w:rFonts w:asciiTheme="majorBidi" w:hAnsiTheme="majorBidi"/>
          <w:color w:val="auto"/>
          <w:sz w:val="24"/>
          <w:szCs w:val="24"/>
        </w:rPr>
        <w:t xml:space="preserve">Experimental </w:t>
      </w:r>
      <w:r w:rsidR="007D41FE" w:rsidRPr="00D74DFE">
        <w:rPr>
          <w:rFonts w:asciiTheme="majorBidi" w:hAnsiTheme="majorBidi"/>
          <w:color w:val="auto"/>
          <w:sz w:val="24"/>
          <w:szCs w:val="24"/>
        </w:rPr>
        <w:t>conditions:</w:t>
      </w:r>
    </w:p>
    <w:p w:rsidR="009D0B1C" w:rsidRDefault="008518FB" w:rsidP="00895A97">
      <w:pPr>
        <w:pStyle w:val="Ingenafstand"/>
        <w:rPr>
          <w:rFonts w:asciiTheme="majorBidi" w:hAnsiTheme="majorBidi" w:cstheme="majorBidi"/>
          <w:bCs/>
          <w:sz w:val="24"/>
          <w:szCs w:val="24"/>
        </w:rPr>
      </w:pPr>
      <w:r w:rsidRPr="006C5E38">
        <w:rPr>
          <w:rFonts w:asciiTheme="majorBidi" w:hAnsiTheme="majorBidi" w:cstheme="majorBidi"/>
          <w:sz w:val="24"/>
          <w:szCs w:val="24"/>
        </w:rPr>
        <w:t>In order to evaluate</w:t>
      </w:r>
      <w:r w:rsidR="006B65F2">
        <w:rPr>
          <w:rFonts w:asciiTheme="majorBidi" w:hAnsiTheme="majorBidi" w:cstheme="majorBidi"/>
          <w:sz w:val="24"/>
          <w:szCs w:val="24"/>
        </w:rPr>
        <w:t xml:space="preserve"> the effect of changing </w:t>
      </w:r>
      <w:r w:rsidR="002935F5">
        <w:rPr>
          <w:rFonts w:asciiTheme="majorBidi" w:hAnsiTheme="majorBidi" w:cstheme="majorBidi"/>
          <w:sz w:val="24"/>
          <w:szCs w:val="24"/>
        </w:rPr>
        <w:t>the ratio of</w:t>
      </w:r>
      <w:r w:rsidRPr="006C5E38">
        <w:rPr>
          <w:rFonts w:asciiTheme="majorBidi" w:hAnsiTheme="majorBidi" w:cstheme="majorBidi"/>
          <w:sz w:val="24"/>
          <w:szCs w:val="24"/>
        </w:rPr>
        <w:t xml:space="preserve"> </w:t>
      </w:r>
      <w:r w:rsidR="00F3762B" w:rsidRPr="006C5E38">
        <w:rPr>
          <w:rFonts w:asciiTheme="majorBidi" w:hAnsiTheme="majorBidi" w:cstheme="majorBidi"/>
          <w:sz w:val="24"/>
          <w:szCs w:val="24"/>
        </w:rPr>
        <w:t>methanol</w:t>
      </w:r>
      <w:r w:rsidR="002935F5">
        <w:rPr>
          <w:rFonts w:asciiTheme="majorBidi" w:hAnsiTheme="majorBidi" w:cstheme="majorBidi"/>
          <w:sz w:val="24"/>
          <w:szCs w:val="24"/>
        </w:rPr>
        <w:t>/</w:t>
      </w:r>
      <w:r w:rsidR="006B65F2">
        <w:rPr>
          <w:rFonts w:asciiTheme="majorBidi" w:hAnsiTheme="majorBidi" w:cstheme="majorBidi"/>
          <w:sz w:val="24"/>
          <w:szCs w:val="24"/>
        </w:rPr>
        <w:t>water, it</w:t>
      </w:r>
      <w:r w:rsidRPr="006C5E38">
        <w:rPr>
          <w:rFonts w:asciiTheme="majorBidi" w:hAnsiTheme="majorBidi" w:cstheme="majorBidi"/>
          <w:sz w:val="24"/>
          <w:szCs w:val="24"/>
        </w:rPr>
        <w:t xml:space="preserve"> was var</w:t>
      </w:r>
      <w:r w:rsidR="00660D24" w:rsidRPr="006C5E38">
        <w:rPr>
          <w:rFonts w:asciiTheme="majorBidi" w:hAnsiTheme="majorBidi" w:cstheme="majorBidi"/>
          <w:sz w:val="24"/>
          <w:szCs w:val="24"/>
        </w:rPr>
        <w:t xml:space="preserve">ied </w:t>
      </w:r>
      <w:r w:rsidRPr="006C5E38">
        <w:rPr>
          <w:rFonts w:asciiTheme="majorBidi" w:hAnsiTheme="majorBidi" w:cstheme="majorBidi"/>
          <w:sz w:val="24"/>
          <w:szCs w:val="24"/>
        </w:rPr>
        <w:t xml:space="preserve">from </w:t>
      </w:r>
      <w:r w:rsidR="002935F5">
        <w:rPr>
          <w:rFonts w:asciiTheme="majorBidi" w:hAnsiTheme="majorBidi" w:cstheme="majorBidi"/>
          <w:sz w:val="24"/>
          <w:szCs w:val="24"/>
        </w:rPr>
        <w:t>0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 to </w:t>
      </w:r>
      <w:r w:rsidR="00121B50">
        <w:rPr>
          <w:rFonts w:asciiTheme="majorBidi" w:hAnsiTheme="majorBidi" w:cstheme="majorBidi"/>
          <w:sz w:val="24"/>
          <w:szCs w:val="24"/>
        </w:rPr>
        <w:t>3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 by volume</w:t>
      </w:r>
      <w:r w:rsidR="006B65F2">
        <w:rPr>
          <w:rFonts w:asciiTheme="majorBidi" w:hAnsiTheme="majorBidi" w:cstheme="majorBidi"/>
          <w:sz w:val="24"/>
          <w:szCs w:val="24"/>
        </w:rPr>
        <w:t xml:space="preserve"> with phenol present and for two ratios without phenol</w:t>
      </w:r>
      <w:r w:rsidR="00A038DA">
        <w:rPr>
          <w:rFonts w:asciiTheme="majorBidi" w:hAnsiTheme="majorBidi" w:cstheme="majorBidi"/>
          <w:sz w:val="24"/>
          <w:szCs w:val="24"/>
        </w:rPr>
        <w:t>.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 </w:t>
      </w:r>
      <w:r w:rsidR="00A038DA">
        <w:rPr>
          <w:rFonts w:asciiTheme="majorBidi" w:hAnsiTheme="majorBidi" w:cstheme="majorBidi"/>
          <w:sz w:val="24"/>
          <w:szCs w:val="24"/>
        </w:rPr>
        <w:t>T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he operation conditions for all runs are reported in </w:t>
      </w:r>
      <w:r w:rsidR="00070C94" w:rsidRPr="00C3773D">
        <w:rPr>
          <w:rFonts w:asciiTheme="majorBidi" w:hAnsiTheme="majorBidi" w:cstheme="majorBidi"/>
          <w:sz w:val="24"/>
          <w:szCs w:val="24"/>
        </w:rPr>
        <w:t>T</w:t>
      </w:r>
      <w:r w:rsidR="00F3762B" w:rsidRPr="00C3773D">
        <w:rPr>
          <w:rFonts w:asciiTheme="majorBidi" w:hAnsiTheme="majorBidi" w:cstheme="majorBidi"/>
          <w:sz w:val="24"/>
          <w:szCs w:val="24"/>
        </w:rPr>
        <w:t xml:space="preserve">able </w:t>
      </w:r>
      <w:r w:rsidR="00070C94" w:rsidRPr="00C3773D">
        <w:rPr>
          <w:rFonts w:asciiTheme="majorBidi" w:hAnsiTheme="majorBidi" w:cstheme="majorBidi"/>
          <w:sz w:val="24"/>
          <w:szCs w:val="24"/>
        </w:rPr>
        <w:t>1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. </w:t>
      </w:r>
      <w:r w:rsidR="00A038DA">
        <w:rPr>
          <w:rFonts w:asciiTheme="majorBidi" w:hAnsiTheme="majorBidi" w:cstheme="majorBidi"/>
          <w:sz w:val="24"/>
          <w:szCs w:val="24"/>
        </w:rPr>
        <w:t>T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he reactor temperature and pressure </w:t>
      </w:r>
      <w:r w:rsidR="00A038DA">
        <w:rPr>
          <w:rFonts w:asciiTheme="majorBidi" w:hAnsiTheme="majorBidi" w:cstheme="majorBidi"/>
          <w:sz w:val="24"/>
          <w:szCs w:val="24"/>
        </w:rPr>
        <w:t>were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 </w:t>
      </w:r>
      <w:r w:rsidR="00556B9B">
        <w:rPr>
          <w:rFonts w:asciiTheme="majorBidi" w:hAnsiTheme="majorBidi" w:cstheme="majorBidi"/>
          <w:sz w:val="24"/>
          <w:szCs w:val="24"/>
        </w:rPr>
        <w:t>defined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 regarding the near critical conditions for each </w:t>
      </w:r>
      <w:r w:rsidR="00B3444E">
        <w:rPr>
          <w:rFonts w:asciiTheme="majorBidi" w:hAnsiTheme="majorBidi" w:cstheme="majorBidi"/>
          <w:sz w:val="24"/>
          <w:szCs w:val="24"/>
        </w:rPr>
        <w:t>ratio</w:t>
      </w:r>
      <w:r w:rsidR="00F3762B" w:rsidRPr="006C5E38">
        <w:rPr>
          <w:rFonts w:asciiTheme="majorBidi" w:hAnsiTheme="majorBidi" w:cstheme="majorBidi"/>
          <w:sz w:val="24"/>
          <w:szCs w:val="24"/>
        </w:rPr>
        <w:t xml:space="preserve"> </w:t>
      </w:r>
      <w:r w:rsidR="00A038DA">
        <w:rPr>
          <w:rFonts w:asciiTheme="majorBidi" w:hAnsiTheme="majorBidi" w:cstheme="majorBidi"/>
          <w:sz w:val="24"/>
          <w:szCs w:val="24"/>
        </w:rPr>
        <w:t xml:space="preserve">of </w:t>
      </w:r>
      <w:r w:rsidR="00F3762B" w:rsidRPr="006C5E38">
        <w:rPr>
          <w:rFonts w:asciiTheme="majorBidi" w:hAnsiTheme="majorBidi" w:cstheme="majorBidi"/>
          <w:sz w:val="24"/>
          <w:szCs w:val="24"/>
        </w:rPr>
        <w:t>water-</w:t>
      </w:r>
      <w:r w:rsidR="00F3762B" w:rsidRPr="00350796">
        <w:rPr>
          <w:rFonts w:asciiTheme="majorBidi" w:hAnsiTheme="majorBidi" w:cstheme="majorBidi"/>
          <w:sz w:val="24"/>
          <w:szCs w:val="24"/>
        </w:rPr>
        <w:lastRenderedPageBreak/>
        <w:t>methanol</w:t>
      </w:r>
      <w:r w:rsidR="00A038DA" w:rsidRPr="00350796">
        <w:rPr>
          <w:rFonts w:asciiTheme="majorBidi" w:hAnsiTheme="majorBidi" w:cstheme="majorBidi"/>
          <w:sz w:val="24"/>
          <w:szCs w:val="24"/>
        </w:rPr>
        <w:t>, and</w:t>
      </w:r>
      <w:r w:rsidR="00F3762B" w:rsidRPr="00350796">
        <w:rPr>
          <w:rFonts w:asciiTheme="majorBidi" w:hAnsiTheme="majorBidi" w:cstheme="majorBidi"/>
          <w:sz w:val="24"/>
          <w:szCs w:val="24"/>
        </w:rPr>
        <w:t xml:space="preserve"> the critical point was </w:t>
      </w:r>
      <w:r w:rsidR="00C01EFD" w:rsidRPr="00350796">
        <w:rPr>
          <w:rFonts w:asciiTheme="majorBidi" w:hAnsiTheme="majorBidi" w:cstheme="majorBidi"/>
          <w:sz w:val="24"/>
          <w:szCs w:val="24"/>
        </w:rPr>
        <w:t>estimated</w:t>
      </w:r>
      <w:r w:rsidR="00F3762B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A038DA" w:rsidRPr="00350796">
        <w:rPr>
          <w:rFonts w:asciiTheme="majorBidi" w:hAnsiTheme="majorBidi" w:cstheme="majorBidi"/>
          <w:sz w:val="24"/>
          <w:szCs w:val="24"/>
        </w:rPr>
        <w:t>using the</w:t>
      </w:r>
      <w:r w:rsidR="00F3762B" w:rsidRPr="00350796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F3762B" w:rsidRPr="00350796">
        <w:rPr>
          <w:rFonts w:asciiTheme="majorBidi" w:hAnsiTheme="majorBidi" w:cstheme="majorBidi"/>
          <w:sz w:val="24"/>
          <w:szCs w:val="24"/>
        </w:rPr>
        <w:t>RefPro</w:t>
      </w:r>
      <w:r w:rsidR="00556B9B" w:rsidRPr="00350796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="00F3762B" w:rsidRPr="00350796">
        <w:rPr>
          <w:rFonts w:asciiTheme="majorBidi" w:hAnsiTheme="majorBidi" w:cstheme="majorBidi"/>
          <w:sz w:val="24"/>
          <w:szCs w:val="24"/>
        </w:rPr>
        <w:t>”</w:t>
      </w:r>
      <w:r w:rsidR="00C01EFD" w:rsidRPr="00350796">
        <w:rPr>
          <w:rFonts w:asciiTheme="majorBidi" w:hAnsiTheme="majorBidi" w:cstheme="majorBidi"/>
          <w:sz w:val="24"/>
          <w:szCs w:val="24"/>
        </w:rPr>
        <w:t xml:space="preserve"> </w:t>
      </w:r>
      <w:r w:rsidR="001C2A9F" w:rsidRPr="00350796">
        <w:rPr>
          <w:rFonts w:asciiTheme="majorBidi" w:hAnsiTheme="majorBidi" w:cstheme="majorBidi"/>
          <w:sz w:val="24"/>
          <w:szCs w:val="24"/>
        </w:rPr>
        <w:t>program</w:t>
      </w:r>
      <w:r w:rsidR="005C7E62" w:rsidRPr="00350796">
        <w:rPr>
          <w:sz w:val="24"/>
          <w:szCs w:val="24"/>
        </w:rPr>
        <w:t xml:space="preserve"> </w:t>
      </w:r>
      <w:r w:rsidR="005C7E62" w:rsidRPr="00350796">
        <w:rPr>
          <w:rFonts w:asciiTheme="majorBidi" w:hAnsiTheme="majorBidi" w:cstheme="majorBidi"/>
          <w:sz w:val="24"/>
          <w:szCs w:val="24"/>
        </w:rPr>
        <w:fldChar w:fldCharType="begin"/>
      </w:r>
      <w:r w:rsidR="005C7E62" w:rsidRPr="00350796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&lt;EndNote&gt;&lt;Cite&gt;&lt;Author&gt;Lemmon&lt;/Author&gt;&lt;Year&gt;2010&lt;/Year&gt;&lt;RecNum&gt;113&lt;/RecNum&gt;&lt;DisplayText&gt;[16]&lt;/DisplayText&gt;&lt;record&gt;&lt;rec-number&gt;113&lt;/rec-number&gt;&lt;foreign-keys&gt;&lt;key app="EN" db-id="0z9awe2d95e22tevae8x9r225z5s5zdtvsvz"&gt;113&lt;/key&gt;&lt;/foreign-keys&gt;&lt;ref-type name="Computer Program"&gt;9&lt;/ref-type&gt;&lt;contributors&gt;&lt;authors&gt;&lt;author&gt;Lemmon, E.W., Huber, M.L., McLinden, M.O&lt;/author&gt;&lt;/authors&gt;&lt;/contributors&gt;&lt;titles&gt;&lt;title&gt;NIST Standard Reference Database 23:  Reference Fluid Thermodynamic and Transport Properties-REFPROP, Version 9.0&lt;/title&gt;&lt;/titles&gt;&lt;edition&gt;Version 9.0&amp;#xD;&lt;/edition&gt;&lt;dates&gt;&lt;year&gt;2010&lt;/year&gt;&lt;/dates&gt;&lt;publisher&gt;National Institute of Standards and Technology, Standard Reference Data Program&lt;/publisher&gt;&lt;urls&gt;&lt;/urls&gt;&lt;/record&gt;&lt;/Cite&gt;&lt;/EndNote&gt;</w:instrText>
      </w:r>
      <w:r w:rsidR="005C7E62" w:rsidRPr="00350796">
        <w:rPr>
          <w:rFonts w:asciiTheme="majorBidi" w:hAnsiTheme="majorBidi" w:cstheme="majorBidi"/>
          <w:sz w:val="24"/>
          <w:szCs w:val="24"/>
        </w:rPr>
        <w:fldChar w:fldCharType="separate"/>
      </w:r>
      <w:r w:rsidR="005C7E62" w:rsidRPr="00350796">
        <w:rPr>
          <w:rFonts w:asciiTheme="majorBidi" w:hAnsiTheme="majorBidi" w:cstheme="majorBidi"/>
          <w:noProof/>
          <w:sz w:val="24"/>
          <w:szCs w:val="24"/>
        </w:rPr>
        <w:t>[</w:t>
      </w:r>
      <w:hyperlink w:anchor="_ENREF_16" w:tooltip="Lemmon, 2010 #113" w:history="1">
        <w:r w:rsidR="00C94E59" w:rsidRPr="00350796">
          <w:rPr>
            <w:rFonts w:asciiTheme="majorBidi" w:hAnsiTheme="majorBidi" w:cstheme="majorBidi"/>
            <w:noProof/>
            <w:sz w:val="24"/>
            <w:szCs w:val="24"/>
          </w:rPr>
          <w:t>16</w:t>
        </w:r>
      </w:hyperlink>
      <w:r w:rsidR="005C7E62" w:rsidRPr="00350796">
        <w:rPr>
          <w:rFonts w:asciiTheme="majorBidi" w:hAnsiTheme="majorBidi" w:cstheme="majorBidi"/>
          <w:noProof/>
          <w:sz w:val="24"/>
          <w:szCs w:val="24"/>
        </w:rPr>
        <w:t>]</w:t>
      </w:r>
      <w:r w:rsidR="005C7E62" w:rsidRPr="00350796">
        <w:rPr>
          <w:rFonts w:asciiTheme="majorBidi" w:hAnsiTheme="majorBidi" w:cstheme="majorBidi"/>
          <w:sz w:val="24"/>
          <w:szCs w:val="24"/>
        </w:rPr>
        <w:fldChar w:fldCharType="end"/>
      </w:r>
      <w:r w:rsidR="000532FF" w:rsidRPr="00350796">
        <w:rPr>
          <w:rFonts w:asciiTheme="majorBidi" w:hAnsiTheme="majorBidi" w:cstheme="majorBidi"/>
          <w:sz w:val="24"/>
          <w:szCs w:val="24"/>
        </w:rPr>
        <w:t xml:space="preserve">. </w:t>
      </w:r>
      <w:r w:rsidR="00A038DA" w:rsidRPr="00350796">
        <w:rPr>
          <w:rFonts w:asciiTheme="majorBidi" w:hAnsiTheme="majorBidi" w:cstheme="majorBidi"/>
          <w:sz w:val="24"/>
          <w:szCs w:val="24"/>
        </w:rPr>
        <w:t>T</w:t>
      </w:r>
      <w:r w:rsidR="000532FF" w:rsidRPr="00350796">
        <w:rPr>
          <w:rFonts w:asciiTheme="majorBidi" w:hAnsiTheme="majorBidi" w:cstheme="majorBidi"/>
          <w:sz w:val="24"/>
          <w:szCs w:val="24"/>
        </w:rPr>
        <w:t xml:space="preserve">he </w:t>
      </w:r>
      <w:r w:rsidR="000532FF" w:rsidRPr="00350796">
        <w:rPr>
          <w:rFonts w:asciiTheme="majorBidi" w:hAnsiTheme="majorBidi" w:cstheme="majorBidi"/>
          <w:bCs/>
          <w:sz w:val="24"/>
          <w:szCs w:val="24"/>
        </w:rPr>
        <w:t>K</w:t>
      </w:r>
      <w:r w:rsidR="000532FF" w:rsidRPr="00350796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0532FF" w:rsidRPr="00350796">
        <w:rPr>
          <w:rFonts w:asciiTheme="majorBidi" w:hAnsiTheme="majorBidi" w:cstheme="majorBidi"/>
          <w:bCs/>
          <w:sz w:val="24"/>
          <w:szCs w:val="24"/>
        </w:rPr>
        <w:t>CO</w:t>
      </w:r>
      <w:r w:rsidR="000532FF" w:rsidRPr="00350796">
        <w:rPr>
          <w:rFonts w:asciiTheme="majorBidi" w:hAnsiTheme="majorBidi" w:cstheme="majorBidi"/>
          <w:bCs/>
          <w:sz w:val="24"/>
          <w:szCs w:val="24"/>
          <w:vertAlign w:val="subscript"/>
        </w:rPr>
        <w:t>3</w:t>
      </w:r>
      <w:r w:rsidR="000532FF" w:rsidRPr="003507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C2A9F" w:rsidRPr="00350796">
        <w:rPr>
          <w:rFonts w:asciiTheme="majorBidi" w:hAnsiTheme="majorBidi" w:cstheme="majorBidi"/>
          <w:bCs/>
          <w:sz w:val="24"/>
          <w:szCs w:val="24"/>
        </w:rPr>
        <w:t>amount</w:t>
      </w:r>
      <w:r w:rsidR="000532FF" w:rsidRPr="00350796">
        <w:rPr>
          <w:rFonts w:asciiTheme="majorBidi" w:hAnsiTheme="majorBidi" w:cstheme="majorBidi"/>
          <w:bCs/>
          <w:sz w:val="24"/>
          <w:szCs w:val="24"/>
        </w:rPr>
        <w:t xml:space="preserve"> in the feed and the lignin </w:t>
      </w:r>
      <w:r w:rsidR="001C2A9F" w:rsidRPr="00350796">
        <w:rPr>
          <w:rFonts w:asciiTheme="majorBidi" w:hAnsiTheme="majorBidi" w:cstheme="majorBidi"/>
          <w:bCs/>
          <w:sz w:val="24"/>
          <w:szCs w:val="24"/>
        </w:rPr>
        <w:t>amount</w:t>
      </w:r>
      <w:r w:rsidR="000532FF" w:rsidRPr="00350796">
        <w:rPr>
          <w:rFonts w:asciiTheme="majorBidi" w:hAnsiTheme="majorBidi" w:cstheme="majorBidi"/>
          <w:bCs/>
          <w:sz w:val="24"/>
          <w:szCs w:val="24"/>
        </w:rPr>
        <w:t xml:space="preserve"> were kept constant </w:t>
      </w:r>
      <w:r w:rsidR="005C021D" w:rsidRPr="00350796">
        <w:rPr>
          <w:rFonts w:asciiTheme="majorBidi" w:hAnsiTheme="majorBidi" w:cstheme="majorBidi"/>
          <w:bCs/>
          <w:sz w:val="24"/>
          <w:szCs w:val="24"/>
        </w:rPr>
        <w:t>(wet lignin 170g, K</w:t>
      </w:r>
      <w:r w:rsidR="005C021D" w:rsidRPr="00350796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="005C021D" w:rsidRPr="00350796">
        <w:rPr>
          <w:rFonts w:asciiTheme="majorBidi" w:hAnsiTheme="majorBidi" w:cstheme="majorBidi"/>
          <w:bCs/>
          <w:sz w:val="24"/>
          <w:szCs w:val="24"/>
        </w:rPr>
        <w:t>CO</w:t>
      </w:r>
      <w:r w:rsidR="005C021D" w:rsidRPr="00350796"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3 </w:t>
      </w:r>
      <w:r w:rsidR="005C021D" w:rsidRPr="00350796">
        <w:rPr>
          <w:rFonts w:asciiTheme="majorBidi" w:hAnsiTheme="majorBidi" w:cstheme="majorBidi"/>
          <w:bCs/>
          <w:sz w:val="24"/>
          <w:szCs w:val="24"/>
        </w:rPr>
        <w:t>3</w:t>
      </w:r>
      <w:r w:rsidR="00837C49" w:rsidRPr="00350796">
        <w:rPr>
          <w:rFonts w:asciiTheme="majorBidi" w:hAnsiTheme="majorBidi" w:cstheme="majorBidi"/>
          <w:bCs/>
          <w:sz w:val="24"/>
          <w:szCs w:val="24"/>
        </w:rPr>
        <w:t>4</w:t>
      </w:r>
      <w:r w:rsidR="005C021D" w:rsidRPr="00350796">
        <w:rPr>
          <w:rFonts w:asciiTheme="majorBidi" w:hAnsiTheme="majorBidi" w:cstheme="majorBidi"/>
          <w:bCs/>
          <w:sz w:val="24"/>
          <w:szCs w:val="24"/>
        </w:rPr>
        <w:t xml:space="preserve"> g) </w:t>
      </w:r>
      <w:r w:rsidR="001328A9" w:rsidRPr="00350796">
        <w:rPr>
          <w:rFonts w:asciiTheme="majorBidi" w:hAnsiTheme="majorBidi" w:cstheme="majorBidi"/>
          <w:bCs/>
          <w:sz w:val="24"/>
          <w:szCs w:val="24"/>
        </w:rPr>
        <w:t>for</w:t>
      </w:r>
      <w:r w:rsidR="000532FF" w:rsidRPr="00350796">
        <w:rPr>
          <w:rFonts w:asciiTheme="majorBidi" w:hAnsiTheme="majorBidi" w:cstheme="majorBidi"/>
          <w:bCs/>
          <w:sz w:val="24"/>
          <w:szCs w:val="24"/>
        </w:rPr>
        <w:t xml:space="preserve"> all runs.</w:t>
      </w:r>
      <w:r w:rsidR="000532FF" w:rsidRPr="006C5E38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3D1058" w:rsidRDefault="003D1058" w:rsidP="003D1058">
      <w:pPr>
        <w:pStyle w:val="Ingenafstand"/>
        <w:rPr>
          <w:rFonts w:asciiTheme="majorBidi" w:hAnsiTheme="majorBidi" w:cstheme="majorBidi"/>
          <w:bCs/>
          <w:sz w:val="24"/>
          <w:szCs w:val="24"/>
        </w:rPr>
      </w:pPr>
    </w:p>
    <w:p w:rsidR="007E2C7C" w:rsidRPr="00792260" w:rsidRDefault="003C4036" w:rsidP="00792260">
      <w:pPr>
        <w:pStyle w:val="Ingenafstand"/>
        <w:rPr>
          <w:rFonts w:asciiTheme="majorBidi" w:hAnsiTheme="majorBidi" w:cstheme="majorBidi"/>
          <w:b/>
          <w:sz w:val="24"/>
          <w:szCs w:val="24"/>
        </w:rPr>
      </w:pPr>
      <w:r w:rsidRPr="009A5B68">
        <w:rPr>
          <w:rFonts w:asciiTheme="majorBidi" w:hAnsiTheme="majorBidi" w:cstheme="majorBidi"/>
          <w:b/>
          <w:sz w:val="24"/>
          <w:szCs w:val="24"/>
        </w:rPr>
        <w:t xml:space="preserve">Table 1: </w:t>
      </w:r>
      <w:r w:rsidR="00270719" w:rsidRPr="009A5B68">
        <w:rPr>
          <w:rFonts w:asciiTheme="majorBidi" w:hAnsiTheme="majorBidi" w:cstheme="majorBidi"/>
          <w:b/>
          <w:sz w:val="24"/>
          <w:szCs w:val="24"/>
        </w:rPr>
        <w:t>O</w:t>
      </w:r>
      <w:r w:rsidRPr="009A5B68">
        <w:rPr>
          <w:rFonts w:asciiTheme="majorBidi" w:hAnsiTheme="majorBidi" w:cstheme="majorBidi"/>
          <w:b/>
          <w:sz w:val="24"/>
          <w:szCs w:val="24"/>
        </w:rPr>
        <w:t>peration conditions</w:t>
      </w:r>
    </w:p>
    <w:tbl>
      <w:tblPr>
        <w:tblStyle w:val="Tabel-Gitter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418"/>
        <w:gridCol w:w="1276"/>
        <w:gridCol w:w="1275"/>
      </w:tblGrid>
      <w:tr w:rsidR="007E2C7C" w:rsidTr="0050395C">
        <w:trPr>
          <w:trHeight w:val="247"/>
        </w:trPr>
        <w:tc>
          <w:tcPr>
            <w:tcW w:w="2093" w:type="dxa"/>
          </w:tcPr>
          <w:p w:rsidR="007E2C7C" w:rsidRDefault="007E2C7C" w:rsidP="00150D71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C7C" w:rsidRPr="00355430" w:rsidRDefault="007E2C7C" w:rsidP="00355430">
            <w:pPr>
              <w:pStyle w:val="Ingenafstand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5430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7E2C7C" w:rsidRPr="00355430" w:rsidRDefault="007E2C7C" w:rsidP="00355430">
            <w:pPr>
              <w:pStyle w:val="Ingenafstand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5430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7E2C7C" w:rsidRPr="00355430" w:rsidRDefault="007E2C7C" w:rsidP="00355430">
            <w:pPr>
              <w:pStyle w:val="Ingenafstand"/>
              <w:tabs>
                <w:tab w:val="center" w:pos="821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5430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7E2C7C" w:rsidRPr="00355430" w:rsidRDefault="007E2C7C" w:rsidP="00355430">
            <w:pPr>
              <w:pStyle w:val="Ingenafstand"/>
              <w:tabs>
                <w:tab w:val="center" w:pos="821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5430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:rsidR="007E2C7C" w:rsidRPr="00355430" w:rsidRDefault="007E2C7C" w:rsidP="00355430">
            <w:pPr>
              <w:pStyle w:val="Ingenafstand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5430">
              <w:rPr>
                <w:rFonts w:asciiTheme="majorBidi" w:hAnsiTheme="majorBidi" w:cstheme="majorBidi"/>
                <w:b/>
                <w:sz w:val="24"/>
                <w:szCs w:val="24"/>
              </w:rPr>
              <w:t>E</w:t>
            </w:r>
          </w:p>
        </w:tc>
      </w:tr>
      <w:tr w:rsidR="007E2C7C" w:rsidTr="0050395C">
        <w:trPr>
          <w:trHeight w:val="308"/>
        </w:trPr>
        <w:tc>
          <w:tcPr>
            <w:tcW w:w="2093" w:type="dxa"/>
          </w:tcPr>
          <w:p w:rsidR="007E2C7C" w:rsidRDefault="005E108C" w:rsidP="009B286A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Temperature</w:t>
            </w:r>
            <w:r w:rsidR="00833FF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9B28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</w:t>
            </w:r>
            <w:r w:rsidR="007E2C7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 </w:t>
            </w:r>
          </w:p>
        </w:tc>
        <w:tc>
          <w:tcPr>
            <w:tcW w:w="1276" w:type="dxa"/>
          </w:tcPr>
          <w:p w:rsidR="007E2C7C" w:rsidRDefault="008E1BF4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623</w:t>
            </w:r>
          </w:p>
        </w:tc>
        <w:tc>
          <w:tcPr>
            <w:tcW w:w="1275" w:type="dxa"/>
          </w:tcPr>
          <w:p w:rsidR="007E2C7C" w:rsidRDefault="008E1BF4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623</w:t>
            </w:r>
          </w:p>
        </w:tc>
        <w:tc>
          <w:tcPr>
            <w:tcW w:w="1418" w:type="dxa"/>
          </w:tcPr>
          <w:p w:rsidR="007E2C7C" w:rsidRDefault="008E1BF4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583</w:t>
            </w:r>
          </w:p>
        </w:tc>
        <w:tc>
          <w:tcPr>
            <w:tcW w:w="1276" w:type="dxa"/>
          </w:tcPr>
          <w:p w:rsidR="007E2C7C" w:rsidRDefault="008E1BF4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583</w:t>
            </w:r>
          </w:p>
        </w:tc>
        <w:tc>
          <w:tcPr>
            <w:tcW w:w="1275" w:type="dxa"/>
          </w:tcPr>
          <w:p w:rsidR="007E2C7C" w:rsidRDefault="008E1BF4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553</w:t>
            </w:r>
          </w:p>
        </w:tc>
      </w:tr>
      <w:tr w:rsidR="00FB4A70" w:rsidTr="0050395C">
        <w:trPr>
          <w:trHeight w:val="285"/>
        </w:trPr>
        <w:tc>
          <w:tcPr>
            <w:tcW w:w="2093" w:type="dxa"/>
          </w:tcPr>
          <w:p w:rsidR="00FB4A70" w:rsidRDefault="00FB4A70" w:rsidP="007C2D3C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Pressure </w:t>
            </w:r>
            <w:r w:rsidR="009B286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MPa</w:t>
            </w:r>
          </w:p>
        </w:tc>
        <w:tc>
          <w:tcPr>
            <w:tcW w:w="1276" w:type="dxa"/>
          </w:tcPr>
          <w:p w:rsidR="00FB4A70" w:rsidRDefault="00FB4A70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B4A70" w:rsidRDefault="00FB4A70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B4A70" w:rsidRDefault="00FB4A70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B4A70" w:rsidRDefault="00FB4A70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B4A70" w:rsidRDefault="00FB4A70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</w:tr>
      <w:tr w:rsidR="007E2C7C" w:rsidTr="0050395C">
        <w:trPr>
          <w:trHeight w:val="220"/>
        </w:trPr>
        <w:tc>
          <w:tcPr>
            <w:tcW w:w="2093" w:type="dxa"/>
          </w:tcPr>
          <w:p w:rsidR="007E2C7C" w:rsidRDefault="007E2C7C" w:rsidP="00150D71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Methanol/Water </w:t>
            </w:r>
            <w:r w:rsidRPr="007E2C7C">
              <w:rPr>
                <w:rFonts w:asciiTheme="majorBidi" w:hAnsiTheme="majorBidi" w:cstheme="majorBidi"/>
                <w:bCs/>
                <w:szCs w:val="18"/>
              </w:rPr>
              <w:t>*</w:t>
            </w:r>
          </w:p>
        </w:tc>
        <w:tc>
          <w:tcPr>
            <w:tcW w:w="1276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E2C7C" w:rsidRDefault="0070371B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0,064</w:t>
            </w:r>
            <w:r w:rsidR="007E2C7C">
              <w:rPr>
                <w:rFonts w:asciiTheme="majorBidi" w:hAnsiTheme="majorBidi" w:cstheme="majorBidi"/>
                <w:bCs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E2C7C" w:rsidRDefault="004D6133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</w:tr>
      <w:tr w:rsidR="004E48B9" w:rsidTr="0050395C">
        <w:trPr>
          <w:trHeight w:val="220"/>
        </w:trPr>
        <w:tc>
          <w:tcPr>
            <w:tcW w:w="2093" w:type="dxa"/>
          </w:tcPr>
          <w:p w:rsidR="004E48B9" w:rsidRDefault="004E48B9" w:rsidP="0008050F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Methanol</w:t>
            </w:r>
            <w:r w:rsidR="000805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(%w/w)</w:t>
            </w:r>
          </w:p>
        </w:tc>
        <w:tc>
          <w:tcPr>
            <w:tcW w:w="1276" w:type="dxa"/>
          </w:tcPr>
          <w:p w:rsidR="004E48B9" w:rsidRDefault="006A070D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E48B9" w:rsidRDefault="006A070D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1%</w:t>
            </w:r>
          </w:p>
        </w:tc>
        <w:tc>
          <w:tcPr>
            <w:tcW w:w="1418" w:type="dxa"/>
          </w:tcPr>
          <w:p w:rsidR="004E48B9" w:rsidRDefault="006A070D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41%</w:t>
            </w:r>
          </w:p>
        </w:tc>
        <w:tc>
          <w:tcPr>
            <w:tcW w:w="1276" w:type="dxa"/>
          </w:tcPr>
          <w:p w:rsidR="004E48B9" w:rsidRDefault="00B057C3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39</w:t>
            </w:r>
            <w:r w:rsidR="006A070D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E48B9" w:rsidRDefault="006A070D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61%</w:t>
            </w:r>
          </w:p>
        </w:tc>
      </w:tr>
      <w:tr w:rsidR="007E2C7C" w:rsidTr="0050395C">
        <w:trPr>
          <w:trHeight w:val="247"/>
        </w:trPr>
        <w:tc>
          <w:tcPr>
            <w:tcW w:w="2093" w:type="dxa"/>
          </w:tcPr>
          <w:p w:rsidR="007E2C7C" w:rsidRDefault="007E2C7C" w:rsidP="00150D71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Phenol (%w/w)</w:t>
            </w:r>
          </w:p>
        </w:tc>
        <w:tc>
          <w:tcPr>
            <w:tcW w:w="1276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1%</w:t>
            </w:r>
          </w:p>
        </w:tc>
        <w:tc>
          <w:tcPr>
            <w:tcW w:w="1275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E2C7C" w:rsidRDefault="00B057C3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  <w:r w:rsidR="007E2C7C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8B7BD0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7E2C7C" w:rsidTr="0050395C">
        <w:trPr>
          <w:trHeight w:val="247"/>
        </w:trPr>
        <w:tc>
          <w:tcPr>
            <w:tcW w:w="2093" w:type="dxa"/>
          </w:tcPr>
          <w:p w:rsidR="007E2C7C" w:rsidRDefault="007E2C7C" w:rsidP="00150D71">
            <w:pPr>
              <w:pStyle w:val="Ingenafstand"/>
              <w:tabs>
                <w:tab w:val="right" w:pos="1876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</w:t>
            </w:r>
            <w:r w:rsidRPr="006A78CE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</w:t>
            </w:r>
            <w:r w:rsidRPr="006A78CE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(%w/w)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</w:rPr>
              <w:tab/>
            </w:r>
          </w:p>
        </w:tc>
        <w:tc>
          <w:tcPr>
            <w:tcW w:w="1276" w:type="dxa"/>
          </w:tcPr>
          <w:p w:rsidR="007E2C7C" w:rsidRPr="00253A89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6 %</w:t>
            </w:r>
          </w:p>
        </w:tc>
        <w:tc>
          <w:tcPr>
            <w:tcW w:w="1275" w:type="dxa"/>
          </w:tcPr>
          <w:p w:rsidR="007E2C7C" w:rsidRPr="00253A89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6 %</w:t>
            </w:r>
          </w:p>
        </w:tc>
        <w:tc>
          <w:tcPr>
            <w:tcW w:w="1418" w:type="dxa"/>
          </w:tcPr>
          <w:p w:rsidR="007E2C7C" w:rsidRPr="00253A89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6 %</w:t>
            </w:r>
          </w:p>
        </w:tc>
        <w:tc>
          <w:tcPr>
            <w:tcW w:w="1276" w:type="dxa"/>
          </w:tcPr>
          <w:p w:rsidR="007E2C7C" w:rsidRPr="00253A89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253A89">
              <w:rPr>
                <w:rFonts w:asciiTheme="majorBidi" w:hAnsiTheme="majorBidi" w:cstheme="majorBidi"/>
                <w:bCs/>
                <w:sz w:val="24"/>
                <w:szCs w:val="24"/>
              </w:rPr>
              <w:t>6 %</w:t>
            </w:r>
          </w:p>
        </w:tc>
        <w:tc>
          <w:tcPr>
            <w:tcW w:w="1275" w:type="dxa"/>
          </w:tcPr>
          <w:p w:rsidR="007E2C7C" w:rsidRDefault="007E2C7C" w:rsidP="009F4B1F">
            <w:pPr>
              <w:pStyle w:val="Ingenafstand"/>
              <w:tabs>
                <w:tab w:val="right" w:pos="1876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8B7BD0">
              <w:rPr>
                <w:rFonts w:asciiTheme="majorBidi" w:hAnsiTheme="majorBidi" w:cstheme="majorBidi"/>
                <w:bCs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%</w:t>
            </w:r>
          </w:p>
        </w:tc>
      </w:tr>
      <w:tr w:rsidR="007E2C7C" w:rsidTr="0050395C">
        <w:trPr>
          <w:trHeight w:val="259"/>
        </w:trPr>
        <w:tc>
          <w:tcPr>
            <w:tcW w:w="2093" w:type="dxa"/>
          </w:tcPr>
          <w:p w:rsidR="007E2C7C" w:rsidRDefault="00525DA2" w:rsidP="00150D71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Dry l</w:t>
            </w:r>
            <w:r w:rsidR="007E2C7C">
              <w:rPr>
                <w:rFonts w:asciiTheme="majorBidi" w:hAnsiTheme="majorBidi" w:cstheme="majorBidi"/>
                <w:bCs/>
                <w:sz w:val="24"/>
                <w:szCs w:val="24"/>
              </w:rPr>
              <w:t>ignin (%w/w)</w:t>
            </w:r>
          </w:p>
        </w:tc>
        <w:tc>
          <w:tcPr>
            <w:tcW w:w="1276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7E2C7C" w:rsidRDefault="007E2C7C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E90F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E2C7C" w:rsidRDefault="008B7BD0" w:rsidP="009F4B1F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  <w:r w:rsidR="0054346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187B12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="007E2C7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%</w:t>
            </w:r>
          </w:p>
        </w:tc>
      </w:tr>
      <w:tr w:rsidR="009625D5" w:rsidTr="0050395C">
        <w:trPr>
          <w:trHeight w:val="259"/>
        </w:trPr>
        <w:tc>
          <w:tcPr>
            <w:tcW w:w="2093" w:type="dxa"/>
          </w:tcPr>
          <w:p w:rsidR="009625D5" w:rsidRDefault="009625D5" w:rsidP="009625D5">
            <w:pPr>
              <w:pStyle w:val="Ingenafstand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Catalyst supplier</w:t>
            </w:r>
          </w:p>
        </w:tc>
        <w:tc>
          <w:tcPr>
            <w:tcW w:w="1276" w:type="dxa"/>
          </w:tcPr>
          <w:p w:rsidR="009625D5" w:rsidRDefault="009625D5" w:rsidP="009625D5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9625D5" w:rsidRDefault="009625D5" w:rsidP="009625D5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9625D5" w:rsidRDefault="009625D5" w:rsidP="009625D5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9625D5" w:rsidRDefault="009625D5" w:rsidP="009625D5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9625D5" w:rsidRDefault="009625D5" w:rsidP="009625D5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II</w:t>
            </w:r>
          </w:p>
        </w:tc>
      </w:tr>
    </w:tbl>
    <w:p w:rsidR="0049623E" w:rsidRPr="00464C6A" w:rsidRDefault="009A5B68" w:rsidP="00150D71">
      <w:pPr>
        <w:pStyle w:val="Ingenafstand"/>
        <w:rPr>
          <w:rFonts w:asciiTheme="majorBidi" w:hAnsiTheme="majorBidi" w:cstheme="majorBidi"/>
          <w:bCs/>
          <w:szCs w:val="18"/>
        </w:rPr>
      </w:pPr>
      <w:r w:rsidRPr="00464C6A">
        <w:rPr>
          <w:rFonts w:asciiTheme="majorBidi" w:hAnsiTheme="majorBidi" w:cstheme="majorBidi"/>
          <w:bCs/>
          <w:szCs w:val="18"/>
        </w:rPr>
        <w:t>*   R</w:t>
      </w:r>
      <w:r w:rsidR="00B85800" w:rsidRPr="00464C6A">
        <w:rPr>
          <w:rFonts w:asciiTheme="majorBidi" w:hAnsiTheme="majorBidi" w:cstheme="majorBidi"/>
          <w:bCs/>
          <w:szCs w:val="18"/>
        </w:rPr>
        <w:t>atio by volume.</w:t>
      </w:r>
    </w:p>
    <w:p w:rsidR="002B3E59" w:rsidRPr="00464C6A" w:rsidRDefault="00684EB7" w:rsidP="00983785">
      <w:pPr>
        <w:pStyle w:val="Ingenafstand"/>
        <w:rPr>
          <w:rFonts w:asciiTheme="majorBidi" w:hAnsiTheme="majorBidi" w:cstheme="majorBidi"/>
          <w:bCs/>
          <w:szCs w:val="18"/>
        </w:rPr>
      </w:pPr>
      <w:r w:rsidRPr="00464C6A">
        <w:rPr>
          <w:rFonts w:asciiTheme="majorBidi" w:hAnsiTheme="majorBidi" w:cstheme="majorBidi"/>
          <w:bCs/>
          <w:szCs w:val="18"/>
        </w:rPr>
        <w:t>*</w:t>
      </w:r>
      <w:r w:rsidR="0049623E" w:rsidRPr="00464C6A">
        <w:rPr>
          <w:rFonts w:asciiTheme="majorBidi" w:hAnsiTheme="majorBidi" w:cstheme="majorBidi"/>
          <w:bCs/>
          <w:szCs w:val="18"/>
        </w:rPr>
        <w:t>*</w:t>
      </w:r>
      <w:r w:rsidRPr="00464C6A">
        <w:rPr>
          <w:rFonts w:asciiTheme="majorBidi" w:hAnsiTheme="majorBidi" w:cstheme="majorBidi"/>
          <w:bCs/>
          <w:szCs w:val="18"/>
        </w:rPr>
        <w:t xml:space="preserve"> It is equivalent to 86g of methanol. T</w:t>
      </w:r>
      <w:r w:rsidR="00983785" w:rsidRPr="00464C6A">
        <w:rPr>
          <w:rFonts w:asciiTheme="majorBidi" w:hAnsiTheme="majorBidi" w:cstheme="majorBidi"/>
          <w:bCs/>
          <w:szCs w:val="18"/>
        </w:rPr>
        <w:t>his</w:t>
      </w:r>
      <w:r w:rsidR="000B267E" w:rsidRPr="00464C6A">
        <w:rPr>
          <w:rFonts w:asciiTheme="majorBidi" w:hAnsiTheme="majorBidi" w:cstheme="majorBidi"/>
          <w:bCs/>
          <w:szCs w:val="18"/>
        </w:rPr>
        <w:t xml:space="preserve"> is </w:t>
      </w:r>
      <w:r w:rsidRPr="00464C6A">
        <w:rPr>
          <w:rFonts w:asciiTheme="majorBidi" w:hAnsiTheme="majorBidi" w:cstheme="majorBidi"/>
          <w:bCs/>
          <w:szCs w:val="18"/>
        </w:rPr>
        <w:t>the same amount of phenol as used in previous tests</w:t>
      </w:r>
      <w:r w:rsidR="00190B92" w:rsidRPr="00464C6A">
        <w:rPr>
          <w:rFonts w:asciiTheme="majorBidi" w:hAnsiTheme="majorBidi" w:cstheme="majorBidi"/>
          <w:bCs/>
          <w:szCs w:val="18"/>
        </w:rPr>
        <w:t>.</w:t>
      </w:r>
    </w:p>
    <w:p w:rsidR="00303359" w:rsidRPr="00E0525E" w:rsidRDefault="00A23C4E" w:rsidP="004A353A">
      <w:pPr>
        <w:pStyle w:val="Overskrift2"/>
        <w:rPr>
          <w:rFonts w:asciiTheme="majorBidi" w:hAnsiTheme="majorBidi"/>
          <w:color w:val="auto"/>
          <w:sz w:val="24"/>
          <w:szCs w:val="24"/>
        </w:rPr>
      </w:pPr>
      <w:r w:rsidRPr="00E0525E">
        <w:rPr>
          <w:rFonts w:asciiTheme="majorBidi" w:hAnsiTheme="majorBidi"/>
          <w:color w:val="auto"/>
          <w:sz w:val="24"/>
          <w:szCs w:val="24"/>
        </w:rPr>
        <w:t xml:space="preserve">Analytical </w:t>
      </w:r>
      <w:r w:rsidR="00797DE3" w:rsidRPr="00E0525E">
        <w:rPr>
          <w:rFonts w:asciiTheme="majorBidi" w:hAnsiTheme="majorBidi"/>
          <w:color w:val="auto"/>
          <w:sz w:val="24"/>
          <w:szCs w:val="24"/>
        </w:rPr>
        <w:t>methods:</w:t>
      </w:r>
    </w:p>
    <w:p w:rsidR="00B85800" w:rsidRPr="00E0525E" w:rsidRDefault="00CE2343" w:rsidP="004A353A">
      <w:pPr>
        <w:pStyle w:val="Overskrift3"/>
        <w:rPr>
          <w:rFonts w:asciiTheme="majorBidi" w:hAnsiTheme="majorBidi"/>
          <w:i/>
          <w:iCs/>
          <w:color w:val="auto"/>
          <w:sz w:val="24"/>
          <w:szCs w:val="24"/>
        </w:rPr>
      </w:pPr>
      <w:r w:rsidRPr="00E0525E">
        <w:rPr>
          <w:rFonts w:asciiTheme="majorBidi" w:hAnsiTheme="majorBidi"/>
          <w:i/>
          <w:iCs/>
          <w:color w:val="auto"/>
          <w:sz w:val="24"/>
          <w:szCs w:val="24"/>
        </w:rPr>
        <w:t>Characterization</w:t>
      </w:r>
      <w:r w:rsidR="00524D33" w:rsidRPr="00E0525E">
        <w:rPr>
          <w:rFonts w:asciiTheme="majorBidi" w:hAnsiTheme="majorBidi"/>
          <w:i/>
          <w:iCs/>
          <w:color w:val="auto"/>
          <w:sz w:val="24"/>
          <w:szCs w:val="24"/>
        </w:rPr>
        <w:t xml:space="preserve"> </w:t>
      </w:r>
      <w:r w:rsidR="00543DBA" w:rsidRPr="00E0525E">
        <w:rPr>
          <w:rFonts w:asciiTheme="majorBidi" w:hAnsiTheme="majorBidi"/>
          <w:i/>
          <w:iCs/>
          <w:color w:val="auto"/>
          <w:sz w:val="24"/>
          <w:szCs w:val="24"/>
        </w:rPr>
        <w:t>methods:</w:t>
      </w:r>
      <w:r w:rsidR="002B3E59" w:rsidRPr="00E0525E">
        <w:rPr>
          <w:rFonts w:asciiTheme="majorBidi" w:hAnsiTheme="majorBidi"/>
          <w:i/>
          <w:iCs/>
          <w:color w:val="auto"/>
          <w:sz w:val="24"/>
          <w:szCs w:val="24"/>
        </w:rPr>
        <w:t xml:space="preserve"> </w:t>
      </w:r>
    </w:p>
    <w:p w:rsidR="00575F60" w:rsidRPr="00350796" w:rsidRDefault="00FF6C7C" w:rsidP="00C94E59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350796">
        <w:rPr>
          <w:sz w:val="24"/>
          <w:szCs w:val="24"/>
        </w:rPr>
        <w:t xml:space="preserve">Characterization methods as well as </w:t>
      </w:r>
      <w:r w:rsidR="00FC51B7" w:rsidRPr="00350796">
        <w:rPr>
          <w:sz w:val="24"/>
          <w:szCs w:val="24"/>
        </w:rPr>
        <w:t xml:space="preserve">analytical </w:t>
      </w:r>
      <w:r w:rsidRPr="00350796">
        <w:rPr>
          <w:sz w:val="24"/>
          <w:szCs w:val="24"/>
        </w:rPr>
        <w:t xml:space="preserve">apparatus have been previously reported in details by the </w:t>
      </w:r>
      <w:r w:rsidR="0094341E" w:rsidRPr="00350796">
        <w:rPr>
          <w:sz w:val="24"/>
          <w:szCs w:val="24"/>
        </w:rPr>
        <w:t xml:space="preserve">authors </w:t>
      </w:r>
      <w:r w:rsidR="00C02211" w:rsidRPr="00350796">
        <w:rPr>
          <w:sz w:val="24"/>
          <w:szCs w:val="24"/>
        </w:rPr>
        <w:fldChar w:fldCharType="begin"/>
      </w:r>
      <w:r w:rsidR="00C02211" w:rsidRPr="00350796">
        <w:rPr>
          <w:sz w:val="24"/>
          <w:szCs w:val="24"/>
        </w:rPr>
        <w:instrText xml:space="preserve"> ADDIN EN.CITE &lt;EndNote&gt;&lt;Cite&gt;&lt;Author&gt;Nguyen&lt;/Author&gt;&lt;Year&gt;2014&lt;/Year&gt;&lt;RecNum&gt;75&lt;/RecNum&gt;&lt;DisplayText&gt;[13]&lt;/DisplayText&gt;&lt;record&gt;&lt;rec-number&gt;75&lt;/rec-number&gt;&lt;foreign-keys&gt;&lt;key app="EN" db-id="0z9awe2d95e22tevae8x9r225z5s5zdtvsvz"&gt;75&lt;/key&gt;&lt;/foreign-keys&gt;&lt;ref-type name="Journal Article"&gt;17&lt;/ref-type&gt;&lt;contributors&gt;&lt;authors&gt;&lt;author&gt;Nguyen, Thi Dieu Huyen&lt;/author&gt;&lt;author&gt;Maschietti, Marco&lt;/author&gt;&lt;author&gt;Belkheiri, Tallal&lt;/author&gt;&lt;author&gt;Åmand, Lars-Erik&lt;/author&gt;&lt;author&gt;Theliander, Hans&lt;/author&gt;&lt;author&gt;Vamling, Lennart&lt;/author&gt;&lt;author&gt;Olausson, Lars&lt;/author&gt;&lt;author&gt;Andersson, Sven-Ingvar&lt;/author&gt;&lt;/authors&gt;&lt;/contributors&gt;&lt;titles&gt;&lt;title&gt;Catalytic depolymerisation and conversion of Kraft lignin into liquid products using near-critical water&lt;/title&gt;&lt;secondary-title&gt;The Journal of Supercritical Fluids&lt;/secondary-title&gt;&lt;/titles&gt;&lt;periodical&gt;&lt;full-title&gt;The Journal of Supercritical Fluids&lt;/full-title&gt;&lt;/periodical&gt;&lt;pages&gt;67-75&lt;/pages&gt;&lt;volume&gt;86&lt;/volume&gt;&lt;number&gt;0&lt;/number&gt;&lt;keywords&gt;&lt;keyword&gt;Lignin&lt;/keyword&gt;&lt;keyword&gt;LignoBoost&lt;/keyword&gt;&lt;keyword&gt;Catalytic conversion&lt;/keyword&gt;&lt;keyword&gt;Hydrothermal conversion&lt;/keyword&gt;&lt;keyword&gt;Bio-oil&lt;/keyword&gt;&lt;keyword&gt;Near-critical water&lt;/keyword&gt;&lt;/keywords&gt;&lt;dates&gt;&lt;year&gt;2014&lt;/year&gt;&lt;pub-dates&gt;&lt;date&gt;2//&lt;/date&gt;&lt;/pub-dates&gt;&lt;/dates&gt;&lt;isbn&gt;0896-8446&lt;/isbn&gt;&lt;urls&gt;&lt;related-urls&gt;&lt;url&gt;http://www.sciencedirect.com/science/article/pii/S0896844613003987&lt;/url&gt;&lt;url&gt;http://ac.els-cdn.com/S0896844613003987/1-s2.0-S0896844613003987-main.pdf?_tid=e1d48eb0-7ebf-11e3-a60f-00000aab0f01&amp;amp;acdnat=1389885014_1d93c09c89644ee83faa5b8bee3c4a16&lt;/url&gt;&lt;/related-urls&gt;&lt;/urls&gt;&lt;electronic-resource-num&gt;http://dx.doi.org/10.1016/j.supflu.2013.11.022&lt;/electronic-resource-num&gt;&lt;/record&gt;&lt;/Cite&gt;&lt;/EndNote&gt;</w:instrText>
      </w:r>
      <w:r w:rsidR="00C02211" w:rsidRPr="00350796">
        <w:rPr>
          <w:sz w:val="24"/>
          <w:szCs w:val="24"/>
        </w:rPr>
        <w:fldChar w:fldCharType="separate"/>
      </w:r>
      <w:r w:rsidR="00C02211" w:rsidRPr="00350796">
        <w:rPr>
          <w:noProof/>
          <w:sz w:val="24"/>
          <w:szCs w:val="24"/>
        </w:rPr>
        <w:t>[</w:t>
      </w:r>
      <w:hyperlink w:anchor="_ENREF_13" w:tooltip="Nguyen, 2014 #75" w:history="1">
        <w:r w:rsidR="00C94E59" w:rsidRPr="00350796">
          <w:rPr>
            <w:noProof/>
            <w:sz w:val="24"/>
            <w:szCs w:val="24"/>
          </w:rPr>
          <w:t>13</w:t>
        </w:r>
      </w:hyperlink>
      <w:r w:rsidR="00C02211" w:rsidRPr="00350796">
        <w:rPr>
          <w:noProof/>
          <w:sz w:val="24"/>
          <w:szCs w:val="24"/>
        </w:rPr>
        <w:t>]</w:t>
      </w:r>
      <w:r w:rsidR="00C02211" w:rsidRPr="00350796">
        <w:rPr>
          <w:sz w:val="24"/>
          <w:szCs w:val="24"/>
        </w:rPr>
        <w:fldChar w:fldCharType="end"/>
      </w:r>
      <w:r w:rsidR="00C02211" w:rsidRPr="00350796">
        <w:rPr>
          <w:sz w:val="24"/>
          <w:szCs w:val="24"/>
        </w:rPr>
        <w:t>.</w:t>
      </w:r>
    </w:p>
    <w:p w:rsidR="00F3762B" w:rsidRPr="00E0525E" w:rsidRDefault="00F3762B" w:rsidP="004A353A">
      <w:pPr>
        <w:pStyle w:val="Overskrift3"/>
        <w:rPr>
          <w:rFonts w:asciiTheme="majorBidi" w:hAnsiTheme="majorBidi"/>
          <w:i/>
          <w:iCs/>
          <w:color w:val="auto"/>
          <w:sz w:val="24"/>
          <w:szCs w:val="24"/>
        </w:rPr>
      </w:pPr>
      <w:r w:rsidRPr="00E0525E">
        <w:rPr>
          <w:rFonts w:asciiTheme="majorBidi" w:hAnsiTheme="majorBidi"/>
          <w:i/>
          <w:iCs/>
          <w:color w:val="auto"/>
          <w:sz w:val="24"/>
          <w:szCs w:val="24"/>
        </w:rPr>
        <w:t xml:space="preserve">Char </w:t>
      </w:r>
      <w:r w:rsidR="00163D73" w:rsidRPr="00E0525E">
        <w:rPr>
          <w:rFonts w:asciiTheme="majorBidi" w:hAnsiTheme="majorBidi"/>
          <w:i/>
          <w:iCs/>
          <w:color w:val="auto"/>
          <w:sz w:val="24"/>
          <w:szCs w:val="24"/>
        </w:rPr>
        <w:t>quantitation:</w:t>
      </w:r>
    </w:p>
    <w:p w:rsidR="000E0823" w:rsidRDefault="00B156E8" w:rsidP="00763BC7">
      <w:pPr>
        <w:pStyle w:val="Ingenafstand"/>
        <w:rPr>
          <w:rFonts w:asciiTheme="majorBidi" w:hAnsiTheme="majorBidi" w:cstheme="majorBidi"/>
          <w:sz w:val="24"/>
          <w:szCs w:val="24"/>
        </w:rPr>
      </w:pPr>
      <w:r w:rsidRPr="0095351B">
        <w:rPr>
          <w:rFonts w:asciiTheme="majorBidi" w:hAnsiTheme="majorBidi" w:cstheme="majorBidi"/>
          <w:sz w:val="24"/>
          <w:szCs w:val="24"/>
        </w:rPr>
        <w:t>During the operation, char</w:t>
      </w:r>
      <w:r w:rsidR="007B2E44">
        <w:rPr>
          <w:rFonts w:asciiTheme="majorBidi" w:hAnsiTheme="majorBidi" w:cstheme="majorBidi"/>
          <w:sz w:val="24"/>
          <w:szCs w:val="24"/>
        </w:rPr>
        <w:t xml:space="preserve"> </w:t>
      </w:r>
      <w:r w:rsidR="00B66019">
        <w:rPr>
          <w:rFonts w:asciiTheme="majorBidi" w:hAnsiTheme="majorBidi" w:cstheme="majorBidi"/>
          <w:sz w:val="24"/>
          <w:szCs w:val="24"/>
        </w:rPr>
        <w:t>was</w:t>
      </w:r>
      <w:r w:rsidRPr="0095351B">
        <w:rPr>
          <w:rFonts w:asciiTheme="majorBidi" w:hAnsiTheme="majorBidi" w:cstheme="majorBidi"/>
          <w:sz w:val="24"/>
          <w:szCs w:val="24"/>
        </w:rPr>
        <w:t xml:space="preserve"> formed due to </w:t>
      </w:r>
      <w:r w:rsidR="003F0819">
        <w:rPr>
          <w:rFonts w:asciiTheme="majorBidi" w:hAnsiTheme="majorBidi" w:cstheme="majorBidi"/>
          <w:sz w:val="24"/>
          <w:szCs w:val="24"/>
        </w:rPr>
        <w:t xml:space="preserve">the </w:t>
      </w:r>
      <w:r w:rsidRPr="0095351B">
        <w:rPr>
          <w:rFonts w:asciiTheme="majorBidi" w:hAnsiTheme="majorBidi" w:cstheme="majorBidi"/>
          <w:sz w:val="24"/>
          <w:szCs w:val="24"/>
        </w:rPr>
        <w:t xml:space="preserve">repolymerization of unconverted lignin and reactive light fraction. In order to quantify the char deposited on the catalyst, a regeneration procedure </w:t>
      </w:r>
      <w:r w:rsidR="003F0819">
        <w:rPr>
          <w:rFonts w:asciiTheme="majorBidi" w:hAnsiTheme="majorBidi" w:cstheme="majorBidi"/>
          <w:sz w:val="24"/>
          <w:szCs w:val="24"/>
        </w:rPr>
        <w:t>was</w:t>
      </w:r>
      <w:r w:rsidRPr="0095351B">
        <w:rPr>
          <w:rFonts w:asciiTheme="majorBidi" w:hAnsiTheme="majorBidi" w:cstheme="majorBidi"/>
          <w:sz w:val="24"/>
          <w:szCs w:val="24"/>
        </w:rPr>
        <w:t xml:space="preserve"> carried out</w:t>
      </w:r>
      <w:r w:rsidR="003F0819">
        <w:rPr>
          <w:rFonts w:asciiTheme="majorBidi" w:hAnsiTheme="majorBidi" w:cstheme="majorBidi"/>
          <w:sz w:val="24"/>
          <w:szCs w:val="24"/>
        </w:rPr>
        <w:t>.</w:t>
      </w:r>
      <w:r w:rsidRPr="0095351B">
        <w:rPr>
          <w:rFonts w:asciiTheme="majorBidi" w:hAnsiTheme="majorBidi" w:cstheme="majorBidi"/>
          <w:sz w:val="24"/>
          <w:szCs w:val="24"/>
        </w:rPr>
        <w:t xml:space="preserve"> </w:t>
      </w:r>
      <w:r w:rsidR="003F0819" w:rsidRPr="0095351B">
        <w:rPr>
          <w:rFonts w:asciiTheme="majorBidi" w:hAnsiTheme="majorBidi" w:cstheme="majorBidi"/>
          <w:sz w:val="24"/>
          <w:szCs w:val="24"/>
        </w:rPr>
        <w:t>The</w:t>
      </w:r>
      <w:r w:rsidRPr="0095351B">
        <w:rPr>
          <w:rFonts w:asciiTheme="majorBidi" w:hAnsiTheme="majorBidi" w:cstheme="majorBidi"/>
          <w:sz w:val="24"/>
          <w:szCs w:val="24"/>
        </w:rPr>
        <w:t xml:space="preserve"> catalyst particles </w:t>
      </w:r>
      <w:r w:rsidR="0009711C">
        <w:rPr>
          <w:rFonts w:asciiTheme="majorBidi" w:hAnsiTheme="majorBidi" w:cstheme="majorBidi"/>
          <w:sz w:val="24"/>
          <w:szCs w:val="24"/>
        </w:rPr>
        <w:t>are</w:t>
      </w:r>
      <w:r w:rsidRPr="0095351B">
        <w:rPr>
          <w:rFonts w:asciiTheme="majorBidi" w:hAnsiTheme="majorBidi" w:cstheme="majorBidi"/>
          <w:sz w:val="24"/>
          <w:szCs w:val="24"/>
        </w:rPr>
        <w:t xml:space="preserve"> recovered at the end of the cleaning procedure, </w:t>
      </w:r>
      <w:r w:rsidR="003F0819">
        <w:rPr>
          <w:rFonts w:asciiTheme="majorBidi" w:hAnsiTheme="majorBidi" w:cstheme="majorBidi"/>
          <w:sz w:val="24"/>
          <w:szCs w:val="24"/>
        </w:rPr>
        <w:t>and a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 portion of the catalyst </w:t>
      </w:r>
      <w:r w:rsidR="003F0819">
        <w:rPr>
          <w:rFonts w:asciiTheme="majorBidi" w:hAnsiTheme="majorBidi" w:cstheme="majorBidi"/>
          <w:sz w:val="24"/>
          <w:szCs w:val="24"/>
        </w:rPr>
        <w:t xml:space="preserve">is taken as a sample. This </w:t>
      </w:r>
      <w:r w:rsidR="001D707E">
        <w:rPr>
          <w:rFonts w:asciiTheme="majorBidi" w:hAnsiTheme="majorBidi" w:cstheme="majorBidi"/>
          <w:sz w:val="24"/>
          <w:szCs w:val="24"/>
        </w:rPr>
        <w:t>sample</w:t>
      </w:r>
      <w:r w:rsidR="003F0819">
        <w:rPr>
          <w:rFonts w:asciiTheme="majorBidi" w:hAnsiTheme="majorBidi" w:cstheme="majorBidi"/>
          <w:sz w:val="24"/>
          <w:szCs w:val="24"/>
        </w:rPr>
        <w:t xml:space="preserve"> was 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dried in </w:t>
      </w:r>
      <w:r w:rsidR="003F0819">
        <w:rPr>
          <w:rFonts w:asciiTheme="majorBidi" w:hAnsiTheme="majorBidi" w:cstheme="majorBidi"/>
          <w:sz w:val="24"/>
          <w:szCs w:val="24"/>
        </w:rPr>
        <w:t xml:space="preserve">an oven at 105°C for about 24h. </w:t>
      </w:r>
      <w:r w:rsidR="001D707E">
        <w:rPr>
          <w:rFonts w:asciiTheme="majorBidi" w:hAnsiTheme="majorBidi" w:cstheme="majorBidi"/>
          <w:sz w:val="24"/>
          <w:szCs w:val="24"/>
        </w:rPr>
        <w:t>After</w:t>
      </w:r>
      <w:r w:rsidR="003F0819">
        <w:rPr>
          <w:rFonts w:asciiTheme="majorBidi" w:hAnsiTheme="majorBidi" w:cstheme="majorBidi"/>
          <w:sz w:val="24"/>
          <w:szCs w:val="24"/>
        </w:rPr>
        <w:t xml:space="preserve"> this, the sample was we</w:t>
      </w:r>
      <w:r w:rsidR="001427F9" w:rsidRPr="0095351B">
        <w:rPr>
          <w:rFonts w:asciiTheme="majorBidi" w:hAnsiTheme="majorBidi" w:cstheme="majorBidi"/>
          <w:sz w:val="24"/>
          <w:szCs w:val="24"/>
        </w:rPr>
        <w:t>ighed. T</w:t>
      </w:r>
      <w:r w:rsidR="003B175F">
        <w:rPr>
          <w:rFonts w:asciiTheme="majorBidi" w:hAnsiTheme="majorBidi" w:cstheme="majorBidi"/>
          <w:sz w:val="24"/>
          <w:szCs w:val="24"/>
        </w:rPr>
        <w:t>he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 catalyst sample </w:t>
      </w:r>
      <w:r w:rsidR="003F0819">
        <w:rPr>
          <w:rFonts w:asciiTheme="majorBidi" w:hAnsiTheme="majorBidi" w:cstheme="majorBidi"/>
          <w:sz w:val="24"/>
          <w:szCs w:val="24"/>
        </w:rPr>
        <w:t xml:space="preserve">was </w:t>
      </w:r>
      <w:r w:rsidR="001427F9" w:rsidRPr="0095351B">
        <w:rPr>
          <w:rFonts w:asciiTheme="majorBidi" w:hAnsiTheme="majorBidi" w:cstheme="majorBidi"/>
          <w:sz w:val="24"/>
          <w:szCs w:val="24"/>
        </w:rPr>
        <w:t>regenerated at 500 °C for 12 h to remove char</w:t>
      </w:r>
      <w:r w:rsidR="003F0819">
        <w:rPr>
          <w:rFonts w:asciiTheme="majorBidi" w:hAnsiTheme="majorBidi" w:cstheme="majorBidi"/>
          <w:sz w:val="24"/>
          <w:szCs w:val="24"/>
        </w:rPr>
        <w:t>.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 </w:t>
      </w:r>
      <w:r w:rsidR="003F0819">
        <w:rPr>
          <w:rFonts w:asciiTheme="majorBidi" w:hAnsiTheme="majorBidi" w:cstheme="majorBidi"/>
          <w:sz w:val="24"/>
          <w:szCs w:val="24"/>
        </w:rPr>
        <w:t>A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fterwards the sample </w:t>
      </w:r>
      <w:r w:rsidR="003F0819">
        <w:rPr>
          <w:rFonts w:asciiTheme="majorBidi" w:hAnsiTheme="majorBidi" w:cstheme="majorBidi"/>
          <w:sz w:val="24"/>
          <w:szCs w:val="24"/>
        </w:rPr>
        <w:t>was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 cooled then weighed again. Thus by knowing the total mass of dry catalyst before the </w:t>
      </w:r>
      <w:r w:rsidR="00763BC7">
        <w:rPr>
          <w:rFonts w:asciiTheme="majorBidi" w:hAnsiTheme="majorBidi" w:cstheme="majorBidi"/>
          <w:sz w:val="24"/>
          <w:szCs w:val="24"/>
        </w:rPr>
        <w:t>e</w:t>
      </w:r>
      <w:r w:rsidR="003B175F">
        <w:rPr>
          <w:rFonts w:asciiTheme="majorBidi" w:hAnsiTheme="majorBidi" w:cstheme="majorBidi"/>
          <w:sz w:val="24"/>
          <w:szCs w:val="24"/>
        </w:rPr>
        <w:t xml:space="preserve">xperiment </w:t>
      </w:r>
      <w:r w:rsidR="001427F9" w:rsidRPr="0095351B">
        <w:rPr>
          <w:rFonts w:asciiTheme="majorBidi" w:hAnsiTheme="majorBidi" w:cstheme="majorBidi"/>
          <w:sz w:val="24"/>
          <w:szCs w:val="24"/>
        </w:rPr>
        <w:t>in the reactor, the mass fraction of the char</w:t>
      </w:r>
      <w:r w:rsidR="000E0823" w:rsidRPr="000E0823">
        <w:rPr>
          <w:rFonts w:asciiTheme="majorBidi" w:hAnsiTheme="majorBidi" w:cstheme="majorBidi"/>
          <w:sz w:val="24"/>
          <w:szCs w:val="24"/>
        </w:rPr>
        <w:t xml:space="preserve"> </w:t>
      </w:r>
      <w:r w:rsidR="000E0823">
        <w:rPr>
          <w:rFonts w:asciiTheme="majorBidi" w:hAnsiTheme="majorBidi" w:cstheme="majorBidi"/>
          <w:sz w:val="24"/>
          <w:szCs w:val="24"/>
        </w:rPr>
        <w:t>determined on a lignin basis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 </w:t>
      </w:r>
      <w:r w:rsidR="003F0819">
        <w:rPr>
          <w:rFonts w:asciiTheme="majorBidi" w:hAnsiTheme="majorBidi" w:cstheme="majorBidi"/>
          <w:sz w:val="24"/>
          <w:szCs w:val="24"/>
        </w:rPr>
        <w:t>could be</w:t>
      </w:r>
      <w:r w:rsidR="001427F9" w:rsidRPr="0095351B">
        <w:rPr>
          <w:rFonts w:asciiTheme="majorBidi" w:hAnsiTheme="majorBidi" w:cstheme="majorBidi"/>
          <w:sz w:val="24"/>
          <w:szCs w:val="24"/>
        </w:rPr>
        <w:t xml:space="preserve"> calculated </w:t>
      </w:r>
      <w:r w:rsidR="0009711C">
        <w:rPr>
          <w:rFonts w:asciiTheme="majorBidi" w:hAnsiTheme="majorBidi" w:cstheme="majorBidi"/>
          <w:sz w:val="24"/>
          <w:szCs w:val="24"/>
        </w:rPr>
        <w:t>from</w:t>
      </w:r>
      <w:r w:rsidR="003154F0" w:rsidRPr="0095351B">
        <w:rPr>
          <w:rFonts w:asciiTheme="majorBidi" w:hAnsiTheme="majorBidi" w:cstheme="majorBidi"/>
          <w:sz w:val="24"/>
          <w:szCs w:val="24"/>
        </w:rPr>
        <w:t xml:space="preserve"> each </w:t>
      </w:r>
      <w:r w:rsidR="00783B44">
        <w:rPr>
          <w:rFonts w:asciiTheme="majorBidi" w:hAnsiTheme="majorBidi" w:cstheme="majorBidi"/>
          <w:sz w:val="24"/>
          <w:szCs w:val="24"/>
        </w:rPr>
        <w:t>e</w:t>
      </w:r>
      <w:r w:rsidR="00F24FA2">
        <w:rPr>
          <w:rFonts w:asciiTheme="majorBidi" w:hAnsiTheme="majorBidi" w:cstheme="majorBidi"/>
          <w:sz w:val="24"/>
          <w:szCs w:val="24"/>
        </w:rPr>
        <w:t>xperiment</w:t>
      </w:r>
      <w:r w:rsidR="003F0819">
        <w:rPr>
          <w:rFonts w:asciiTheme="majorBidi" w:hAnsiTheme="majorBidi" w:cstheme="majorBidi"/>
          <w:sz w:val="24"/>
          <w:szCs w:val="24"/>
        </w:rPr>
        <w:t>.</w:t>
      </w:r>
      <w:r w:rsidR="003154F0" w:rsidRPr="0095351B">
        <w:rPr>
          <w:rFonts w:asciiTheme="majorBidi" w:hAnsiTheme="majorBidi" w:cstheme="majorBidi"/>
          <w:sz w:val="24"/>
          <w:szCs w:val="24"/>
        </w:rPr>
        <w:t xml:space="preserve"> </w:t>
      </w:r>
    </w:p>
    <w:p w:rsidR="00A3677C" w:rsidRPr="00E2706F" w:rsidRDefault="00A23C4E" w:rsidP="00F220B5">
      <w:pPr>
        <w:pStyle w:val="Overskrift1"/>
        <w:rPr>
          <w:rFonts w:asciiTheme="minorBidi" w:hAnsiTheme="minorBidi" w:cstheme="minorBidi"/>
          <w:sz w:val="24"/>
          <w:szCs w:val="24"/>
        </w:rPr>
      </w:pPr>
      <w:r w:rsidRPr="00E2706F">
        <w:rPr>
          <w:rFonts w:asciiTheme="minorBidi" w:hAnsiTheme="minorBidi" w:cstheme="minorBidi"/>
          <w:sz w:val="24"/>
          <w:szCs w:val="24"/>
        </w:rPr>
        <w:t>RESULTS AND DISCUSSION</w:t>
      </w:r>
    </w:p>
    <w:p w:rsidR="00104704" w:rsidRPr="00E0525E" w:rsidRDefault="00D67B5A" w:rsidP="004A353A">
      <w:pPr>
        <w:pStyle w:val="Overskrift2"/>
        <w:rPr>
          <w:rFonts w:asciiTheme="majorBidi" w:hAnsiTheme="majorBidi"/>
          <w:color w:val="auto"/>
          <w:sz w:val="24"/>
          <w:szCs w:val="24"/>
          <w:lang w:val="en-US"/>
        </w:rPr>
      </w:pPr>
      <w:r w:rsidRPr="00E0525E">
        <w:rPr>
          <w:rFonts w:asciiTheme="majorBidi" w:hAnsiTheme="majorBidi"/>
          <w:color w:val="auto"/>
          <w:sz w:val="24"/>
          <w:szCs w:val="24"/>
          <w:lang w:val="en-US"/>
        </w:rPr>
        <w:t>Properties of</w:t>
      </w:r>
      <w:r w:rsidR="00104704" w:rsidRPr="00E0525E">
        <w:rPr>
          <w:rFonts w:asciiTheme="majorBidi" w:hAnsiTheme="majorBidi"/>
          <w:color w:val="auto"/>
          <w:sz w:val="24"/>
          <w:szCs w:val="24"/>
          <w:lang w:val="en-US"/>
        </w:rPr>
        <w:t xml:space="preserve"> </w:t>
      </w:r>
      <w:r w:rsidRPr="00E0525E">
        <w:rPr>
          <w:rFonts w:asciiTheme="majorBidi" w:hAnsiTheme="majorBidi"/>
          <w:color w:val="auto"/>
          <w:sz w:val="24"/>
          <w:szCs w:val="24"/>
          <w:lang w:val="en-US"/>
        </w:rPr>
        <w:t xml:space="preserve">the used </w:t>
      </w:r>
      <w:proofErr w:type="spellStart"/>
      <w:r w:rsidR="007E454A" w:rsidRPr="00E0525E">
        <w:rPr>
          <w:rFonts w:asciiTheme="majorBidi" w:hAnsiTheme="majorBidi"/>
          <w:color w:val="auto"/>
          <w:sz w:val="24"/>
          <w:szCs w:val="24"/>
          <w:lang w:val="en-US"/>
        </w:rPr>
        <w:t>LignoB</w:t>
      </w:r>
      <w:r w:rsidR="00B7600C" w:rsidRPr="00E0525E">
        <w:rPr>
          <w:rFonts w:asciiTheme="majorBidi" w:hAnsiTheme="majorBidi"/>
          <w:color w:val="auto"/>
          <w:sz w:val="24"/>
          <w:szCs w:val="24"/>
          <w:lang w:val="en-US"/>
        </w:rPr>
        <w:t>oost</w:t>
      </w:r>
      <w:proofErr w:type="spellEnd"/>
      <w:r w:rsidR="00B7600C" w:rsidRPr="00E0525E">
        <w:rPr>
          <w:rFonts w:asciiTheme="majorBidi" w:hAnsiTheme="majorBidi"/>
          <w:color w:val="auto"/>
          <w:sz w:val="24"/>
          <w:szCs w:val="24"/>
          <w:lang w:val="en-US"/>
        </w:rPr>
        <w:t xml:space="preserve"> </w:t>
      </w:r>
      <w:r w:rsidR="00104704" w:rsidRPr="00E0525E">
        <w:rPr>
          <w:rFonts w:asciiTheme="majorBidi" w:hAnsiTheme="majorBidi"/>
          <w:color w:val="auto"/>
          <w:sz w:val="24"/>
          <w:szCs w:val="24"/>
          <w:lang w:val="en-US"/>
        </w:rPr>
        <w:t xml:space="preserve">Kraft </w:t>
      </w:r>
      <w:r w:rsidR="00F968CD" w:rsidRPr="00E0525E">
        <w:rPr>
          <w:rFonts w:asciiTheme="majorBidi" w:hAnsiTheme="majorBidi"/>
          <w:color w:val="auto"/>
          <w:sz w:val="24"/>
          <w:szCs w:val="24"/>
          <w:lang w:val="en-US"/>
        </w:rPr>
        <w:t>lignin:</w:t>
      </w:r>
    </w:p>
    <w:p w:rsidR="0064081F" w:rsidRDefault="008F4ACA" w:rsidP="00EC2E7F">
      <w:pPr>
        <w:pStyle w:val="Ingenafstand"/>
        <w:rPr>
          <w:sz w:val="24"/>
          <w:szCs w:val="28"/>
        </w:rPr>
      </w:pPr>
      <w:r w:rsidRPr="008F4ACA">
        <w:rPr>
          <w:b/>
          <w:bCs/>
          <w:sz w:val="24"/>
          <w:szCs w:val="28"/>
        </w:rPr>
        <w:t>Table 2</w:t>
      </w:r>
      <w:r>
        <w:rPr>
          <w:sz w:val="24"/>
          <w:szCs w:val="28"/>
        </w:rPr>
        <w:t xml:space="preserve"> :</w:t>
      </w:r>
      <w:r w:rsidR="00C94E59" w:rsidRPr="00350796">
        <w:rPr>
          <w:sz w:val="24"/>
          <w:szCs w:val="24"/>
        </w:rPr>
        <w:t xml:space="preserve">The properties of </w:t>
      </w:r>
      <w:proofErr w:type="spellStart"/>
      <w:r w:rsidR="00EC2E7F" w:rsidRPr="00350796">
        <w:rPr>
          <w:sz w:val="24"/>
          <w:szCs w:val="24"/>
        </w:rPr>
        <w:t>L</w:t>
      </w:r>
      <w:r w:rsidR="00C94E59" w:rsidRPr="00350796">
        <w:rPr>
          <w:sz w:val="24"/>
          <w:szCs w:val="24"/>
        </w:rPr>
        <w:t>ignoBoost</w:t>
      </w:r>
      <w:proofErr w:type="spellEnd"/>
      <w:r w:rsidR="00C94E59" w:rsidRPr="00350796">
        <w:rPr>
          <w:sz w:val="24"/>
          <w:szCs w:val="24"/>
        </w:rPr>
        <w:t xml:space="preserve"> Kraft lignin </w:t>
      </w:r>
      <w:r w:rsidR="00CC6DDA" w:rsidRPr="00350796">
        <w:rPr>
          <w:sz w:val="24"/>
          <w:szCs w:val="24"/>
        </w:rPr>
        <w:fldChar w:fldCharType="begin"/>
      </w:r>
      <w:r w:rsidR="00E20EBF" w:rsidRPr="00350796">
        <w:rPr>
          <w:sz w:val="24"/>
          <w:szCs w:val="24"/>
        </w:rPr>
        <w:instrText xml:space="preserve"> ADDIN EN.CITE &lt;EndNote&gt;&lt;Cite&gt;&lt;Author&gt;Nguyen&lt;/Author&gt;&lt;Year&gt;2014&lt;/Year&gt;&lt;RecNum&gt;75&lt;/RecNum&gt;&lt;DisplayText&gt;[13]&lt;/DisplayText&gt;&lt;record&gt;&lt;rec-number&gt;75&lt;/rec-number&gt;&lt;foreign-keys&gt;&lt;key app="EN" db-id="0z9awe2d95e22tevae8x9r225z5s5zdtvsvz"&gt;75&lt;/key&gt;&lt;/foreign-keys&gt;&lt;ref-type name="Journal Article"&gt;17&lt;/ref-type&gt;&lt;contributors&gt;&lt;authors&gt;&lt;author&gt;Nguyen, Thi Dieu Huyen&lt;/author&gt;&lt;author&gt;Maschietti, Marco&lt;/author&gt;&lt;author&gt;Belkheiri, Tallal&lt;/author&gt;&lt;author&gt;Åmand, Lars-Erik&lt;/author&gt;&lt;author&gt;Theliander, Hans&lt;/author&gt;&lt;author&gt;Vamling, Lennart&lt;/author&gt;&lt;author&gt;Olausson, Lars&lt;/author&gt;&lt;author&gt;Andersson, Sven-Ingvar&lt;/author&gt;&lt;/authors&gt;&lt;/contributors&gt;&lt;titles&gt;&lt;title&gt;Catalytic depolymerisation and conversion of Kraft lignin into liquid products using near-critical water&lt;/title&gt;&lt;secondary-title&gt;The Journal of Supercritical Fluids&lt;/secondary-title&gt;&lt;/titles&gt;&lt;periodical&gt;&lt;full-title&gt;The Journal of Supercritical Fluids&lt;/full-title&gt;&lt;/periodical&gt;&lt;pages&gt;67-75&lt;/pages&gt;&lt;volume&gt;86&lt;/volume&gt;&lt;number&gt;0&lt;/number&gt;&lt;keywords&gt;&lt;keyword&gt;Lignin&lt;/keyword&gt;&lt;keyword&gt;LignoBoost&lt;/keyword&gt;&lt;keyword&gt;Catalytic conversion&lt;/keyword&gt;&lt;keyword&gt;Hydrothermal conversion&lt;/keyword&gt;&lt;keyword&gt;Bio-oil&lt;/keyword&gt;&lt;keyword&gt;Near-critical water&lt;/keyword&gt;&lt;/keywords&gt;&lt;dates&gt;&lt;year&gt;2014&lt;/year&gt;&lt;pub-dates&gt;&lt;date&gt;2//&lt;/date&gt;&lt;/pub-dates&gt;&lt;/dates&gt;&lt;isbn&gt;0896-8446&lt;/isbn&gt;&lt;urls&gt;&lt;related-urls&gt;&lt;url&gt;http://www.sciencedirect.com/science/article/pii/S0896844613003987&lt;/url&gt;&lt;url&gt;http://ac.els-cdn.com/S0896844613003987/1-s2.0-S0896844613003987-main.pdf?_tid=e1d48eb0-7ebf-11e3-a60f-00000aab0f01&amp;amp;acdnat=1389885014_1d93c09c89644ee83faa5b8bee3c4a16&lt;/url&gt;&lt;/related-urls&gt;&lt;/urls&gt;&lt;electronic-resource-num&gt;http://dx.doi.org/10.1016/j.supflu.2013.11.022&lt;/electronic-resource-num&gt;&lt;/record&gt;&lt;/Cite&gt;&lt;/EndNote&gt;</w:instrText>
      </w:r>
      <w:r w:rsidR="00CC6DDA" w:rsidRPr="00350796">
        <w:rPr>
          <w:sz w:val="24"/>
          <w:szCs w:val="24"/>
        </w:rPr>
        <w:fldChar w:fldCharType="separate"/>
      </w:r>
      <w:r w:rsidR="00E20EBF" w:rsidRPr="00350796">
        <w:rPr>
          <w:noProof/>
          <w:sz w:val="24"/>
          <w:szCs w:val="24"/>
        </w:rPr>
        <w:t>[</w:t>
      </w:r>
      <w:hyperlink w:anchor="_ENREF_13" w:tooltip="Nguyen, 2014 #75" w:history="1">
        <w:r w:rsidR="00C94E59" w:rsidRPr="00350796">
          <w:rPr>
            <w:noProof/>
            <w:sz w:val="24"/>
            <w:szCs w:val="24"/>
          </w:rPr>
          <w:t>13</w:t>
        </w:r>
      </w:hyperlink>
      <w:r w:rsidR="00E20EBF" w:rsidRPr="00350796">
        <w:rPr>
          <w:noProof/>
          <w:sz w:val="24"/>
          <w:szCs w:val="24"/>
        </w:rPr>
        <w:t>]</w:t>
      </w:r>
      <w:r w:rsidR="00CC6DDA" w:rsidRPr="00350796">
        <w:rPr>
          <w:sz w:val="24"/>
          <w:szCs w:val="24"/>
        </w:rPr>
        <w:fldChar w:fldCharType="end"/>
      </w:r>
      <w:r w:rsidR="00594141" w:rsidRPr="001F6FA4">
        <w:rPr>
          <w:sz w:val="24"/>
          <w:szCs w:val="28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</w:tblGrid>
      <w:tr w:rsidR="00C94E59" w:rsidTr="00C94E59">
        <w:trPr>
          <w:jc w:val="center"/>
        </w:trPr>
        <w:tc>
          <w:tcPr>
            <w:tcW w:w="1440" w:type="dxa"/>
            <w:vMerge w:val="restart"/>
          </w:tcPr>
          <w:p w:rsidR="00C94E59" w:rsidRDefault="00C94E59" w:rsidP="00C94E59">
            <w:pPr>
              <w:pStyle w:val="Ingenafstand"/>
              <w:jc w:val="center"/>
              <w:rPr>
                <w:sz w:val="24"/>
                <w:szCs w:val="28"/>
              </w:rPr>
            </w:pPr>
          </w:p>
          <w:p w:rsidR="00C94E59" w:rsidRPr="00C94E59" w:rsidRDefault="00C94E59" w:rsidP="00C94E59">
            <w:pPr>
              <w:pStyle w:val="Ingenafstand"/>
              <w:jc w:val="center"/>
              <w:rPr>
                <w:b/>
                <w:bCs/>
                <w:sz w:val="24"/>
                <w:szCs w:val="28"/>
              </w:rPr>
            </w:pPr>
            <w:r w:rsidRPr="00C94E59">
              <w:rPr>
                <w:b/>
                <w:bCs/>
                <w:sz w:val="24"/>
                <w:szCs w:val="28"/>
              </w:rPr>
              <w:t>Lignin properties</w:t>
            </w:r>
          </w:p>
        </w:tc>
        <w:tc>
          <w:tcPr>
            <w:tcW w:w="1441" w:type="dxa"/>
          </w:tcPr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Moisture</w:t>
            </w:r>
          </w:p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(% </w:t>
            </w:r>
            <w:proofErr w:type="spellStart"/>
            <w:r>
              <w:rPr>
                <w:sz w:val="24"/>
                <w:szCs w:val="28"/>
              </w:rPr>
              <w:t>wt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441" w:type="dxa"/>
          </w:tcPr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Aromatics</w:t>
            </w:r>
          </w:p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(% </w:t>
            </w:r>
            <w:proofErr w:type="spellStart"/>
            <w:r>
              <w:rPr>
                <w:sz w:val="24"/>
                <w:szCs w:val="28"/>
              </w:rPr>
              <w:t>wt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441" w:type="dxa"/>
          </w:tcPr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Aliphatics</w:t>
            </w:r>
            <w:proofErr w:type="spellEnd"/>
          </w:p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(% </w:t>
            </w:r>
            <w:proofErr w:type="spellStart"/>
            <w:r>
              <w:rPr>
                <w:sz w:val="24"/>
                <w:szCs w:val="28"/>
              </w:rPr>
              <w:t>wt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441" w:type="dxa"/>
          </w:tcPr>
          <w:p w:rsidR="00C94E59" w:rsidRDefault="00C94E59" w:rsidP="00BC5178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Molecular weight (</w:t>
            </w:r>
            <w:r w:rsidRPr="003000F6">
              <w:rPr>
                <w:sz w:val="24"/>
                <w:szCs w:val="28"/>
              </w:rPr>
              <w:t>g/</w:t>
            </w:r>
            <w:proofErr w:type="spellStart"/>
            <w:r w:rsidRPr="003000F6">
              <w:rPr>
                <w:sz w:val="24"/>
                <w:szCs w:val="28"/>
              </w:rPr>
              <w:t>mol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  <w:tr w:rsidR="00C94E59" w:rsidTr="00C94E59">
        <w:trPr>
          <w:jc w:val="center"/>
        </w:trPr>
        <w:tc>
          <w:tcPr>
            <w:tcW w:w="1440" w:type="dxa"/>
            <w:vMerge/>
          </w:tcPr>
          <w:p w:rsidR="00C94E59" w:rsidRDefault="00C94E59" w:rsidP="005C7E62">
            <w:pPr>
              <w:pStyle w:val="Ingenafstand"/>
              <w:rPr>
                <w:sz w:val="24"/>
                <w:szCs w:val="28"/>
              </w:rPr>
            </w:pPr>
          </w:p>
        </w:tc>
        <w:tc>
          <w:tcPr>
            <w:tcW w:w="1441" w:type="dxa"/>
          </w:tcPr>
          <w:p w:rsidR="00C94E59" w:rsidRDefault="00C94E59" w:rsidP="00C94E59">
            <w:pPr>
              <w:pStyle w:val="Ingenafstand"/>
              <w:jc w:val="center"/>
              <w:rPr>
                <w:sz w:val="24"/>
                <w:szCs w:val="28"/>
              </w:rPr>
            </w:pPr>
            <w:r w:rsidRPr="003000F6">
              <w:rPr>
                <w:sz w:val="24"/>
                <w:szCs w:val="28"/>
              </w:rPr>
              <w:t>32.6</w:t>
            </w:r>
          </w:p>
        </w:tc>
        <w:tc>
          <w:tcPr>
            <w:tcW w:w="1441" w:type="dxa"/>
          </w:tcPr>
          <w:p w:rsidR="00C94E59" w:rsidRDefault="00C94E59" w:rsidP="00C94E59">
            <w:pPr>
              <w:pStyle w:val="Ingenafstand"/>
              <w:jc w:val="center"/>
              <w:rPr>
                <w:sz w:val="24"/>
                <w:szCs w:val="28"/>
              </w:rPr>
            </w:pPr>
            <w:r w:rsidRPr="003000F6">
              <w:rPr>
                <w:sz w:val="24"/>
                <w:szCs w:val="28"/>
              </w:rPr>
              <w:t>78</w:t>
            </w:r>
          </w:p>
        </w:tc>
        <w:tc>
          <w:tcPr>
            <w:tcW w:w="1441" w:type="dxa"/>
          </w:tcPr>
          <w:p w:rsidR="00C94E59" w:rsidRDefault="00C94E59" w:rsidP="00C94E59">
            <w:pPr>
              <w:pStyle w:val="Ingenafstand"/>
              <w:jc w:val="center"/>
              <w:rPr>
                <w:sz w:val="24"/>
                <w:szCs w:val="28"/>
              </w:rPr>
            </w:pPr>
            <w:r w:rsidRPr="003000F6">
              <w:rPr>
                <w:sz w:val="24"/>
                <w:szCs w:val="28"/>
              </w:rPr>
              <w:t>22</w:t>
            </w:r>
          </w:p>
        </w:tc>
        <w:tc>
          <w:tcPr>
            <w:tcW w:w="1441" w:type="dxa"/>
          </w:tcPr>
          <w:p w:rsidR="00C94E59" w:rsidRDefault="00C94E59" w:rsidP="00C94E59">
            <w:pPr>
              <w:pStyle w:val="Ingenafstand"/>
              <w:jc w:val="center"/>
              <w:rPr>
                <w:sz w:val="24"/>
                <w:szCs w:val="28"/>
              </w:rPr>
            </w:pPr>
            <w:r w:rsidRPr="003000F6">
              <w:rPr>
                <w:sz w:val="24"/>
                <w:szCs w:val="28"/>
              </w:rPr>
              <w:t>3900</w:t>
            </w:r>
          </w:p>
        </w:tc>
      </w:tr>
    </w:tbl>
    <w:p w:rsidR="00106B67" w:rsidRPr="00E0525E" w:rsidRDefault="00877702" w:rsidP="004A353A">
      <w:pPr>
        <w:pStyle w:val="Overskrift2"/>
        <w:rPr>
          <w:rFonts w:asciiTheme="majorBidi" w:hAnsiTheme="majorBidi"/>
          <w:color w:val="auto"/>
          <w:sz w:val="24"/>
          <w:szCs w:val="24"/>
        </w:rPr>
      </w:pPr>
      <w:r w:rsidRPr="00E0525E">
        <w:rPr>
          <w:rFonts w:asciiTheme="majorBidi" w:hAnsiTheme="majorBidi"/>
          <w:color w:val="auto"/>
          <w:sz w:val="24"/>
          <w:szCs w:val="24"/>
        </w:rPr>
        <w:t xml:space="preserve">Char formation: </w:t>
      </w:r>
    </w:p>
    <w:p w:rsidR="004A4062" w:rsidRDefault="00D231BE" w:rsidP="002C121D">
      <w:pPr>
        <w:pStyle w:val="Ingenafstand"/>
        <w:rPr>
          <w:b/>
          <w:bCs/>
          <w:sz w:val="24"/>
          <w:szCs w:val="28"/>
        </w:rPr>
      </w:pPr>
      <w:r w:rsidRPr="00220F91">
        <w:rPr>
          <w:sz w:val="24"/>
          <w:szCs w:val="28"/>
        </w:rPr>
        <w:t xml:space="preserve">The effect of methanol and phenol </w:t>
      </w:r>
      <w:r w:rsidR="002C121D">
        <w:rPr>
          <w:sz w:val="24"/>
          <w:szCs w:val="28"/>
        </w:rPr>
        <w:t>on lignin conversion</w:t>
      </w:r>
      <w:r w:rsidRPr="00220F91">
        <w:rPr>
          <w:sz w:val="24"/>
          <w:szCs w:val="28"/>
        </w:rPr>
        <w:t xml:space="preserve"> was investigated for different ratio</w:t>
      </w:r>
      <w:r w:rsidR="0060023E">
        <w:rPr>
          <w:sz w:val="24"/>
          <w:szCs w:val="28"/>
        </w:rPr>
        <w:t>s of</w:t>
      </w:r>
      <w:r w:rsidRPr="00220F91">
        <w:rPr>
          <w:sz w:val="24"/>
          <w:szCs w:val="28"/>
        </w:rPr>
        <w:t xml:space="preserve"> methanol/water with (</w:t>
      </w:r>
      <w:r>
        <w:rPr>
          <w:sz w:val="24"/>
          <w:szCs w:val="28"/>
        </w:rPr>
        <w:t>and</w:t>
      </w:r>
      <w:r w:rsidRPr="00220F91">
        <w:rPr>
          <w:sz w:val="24"/>
          <w:szCs w:val="28"/>
        </w:rPr>
        <w:t xml:space="preserve"> without) phenol and the results are shown in fig 1.</w:t>
      </w:r>
    </w:p>
    <w:p w:rsidR="004F57EA" w:rsidRDefault="004F57EA" w:rsidP="00150D71">
      <w:pPr>
        <w:pStyle w:val="Ingenafstand"/>
        <w:jc w:val="left"/>
        <w:rPr>
          <w:sz w:val="24"/>
          <w:szCs w:val="28"/>
        </w:rPr>
      </w:pPr>
    </w:p>
    <w:p w:rsidR="00017E41" w:rsidRDefault="00017E41" w:rsidP="00150D71">
      <w:pPr>
        <w:pStyle w:val="Ingenafstand"/>
        <w:jc w:val="left"/>
        <w:rPr>
          <w:sz w:val="24"/>
          <w:szCs w:val="28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4C88E877" wp14:editId="787D9F4E">
            <wp:extent cx="5654649" cy="1243584"/>
            <wp:effectExtent l="0" t="0" r="2286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57EA" w:rsidRDefault="004A473B" w:rsidP="00DB1EA9">
      <w:pPr>
        <w:pStyle w:val="Ingenafstand"/>
        <w:rPr>
          <w:sz w:val="24"/>
          <w:szCs w:val="28"/>
        </w:rPr>
      </w:pPr>
      <w:r w:rsidRPr="00797DE3">
        <w:rPr>
          <w:b/>
          <w:bCs/>
          <w:sz w:val="24"/>
          <w:szCs w:val="28"/>
        </w:rPr>
        <w:t>Fig</w:t>
      </w:r>
      <w:r w:rsidR="00797DE3" w:rsidRPr="00797DE3">
        <w:rPr>
          <w:b/>
          <w:bCs/>
          <w:sz w:val="24"/>
          <w:szCs w:val="28"/>
        </w:rPr>
        <w:t>ure</w:t>
      </w:r>
      <w:r w:rsidR="00484D47" w:rsidRPr="00797DE3">
        <w:rPr>
          <w:b/>
          <w:bCs/>
          <w:sz w:val="24"/>
          <w:szCs w:val="28"/>
        </w:rPr>
        <w:t xml:space="preserve"> </w:t>
      </w:r>
      <w:r w:rsidR="00DB1EA9">
        <w:rPr>
          <w:b/>
          <w:bCs/>
          <w:sz w:val="24"/>
          <w:szCs w:val="28"/>
        </w:rPr>
        <w:t>2</w:t>
      </w:r>
      <w:r w:rsidR="00305D55">
        <w:rPr>
          <w:sz w:val="24"/>
          <w:szCs w:val="28"/>
        </w:rPr>
        <w:t>: Char yields for different methanol and phenol concentration.</w:t>
      </w:r>
    </w:p>
    <w:p w:rsidR="00835231" w:rsidRPr="00350796" w:rsidRDefault="00A655F0" w:rsidP="001C23A2">
      <w:pPr>
        <w:pStyle w:val="Ingenafstand"/>
        <w:rPr>
          <w:sz w:val="24"/>
          <w:szCs w:val="24"/>
        </w:rPr>
      </w:pPr>
      <w:r w:rsidRPr="00350796">
        <w:rPr>
          <w:sz w:val="24"/>
          <w:szCs w:val="24"/>
        </w:rPr>
        <w:t xml:space="preserve">By increasing </w:t>
      </w:r>
      <w:r w:rsidR="006B5DD1" w:rsidRPr="00350796">
        <w:rPr>
          <w:sz w:val="24"/>
          <w:szCs w:val="24"/>
        </w:rPr>
        <w:t xml:space="preserve">the </w:t>
      </w:r>
      <w:r w:rsidR="00324097" w:rsidRPr="00350796">
        <w:rPr>
          <w:sz w:val="24"/>
          <w:szCs w:val="24"/>
        </w:rPr>
        <w:t xml:space="preserve">methanol to </w:t>
      </w:r>
      <w:r w:rsidR="00D853E7" w:rsidRPr="00350796">
        <w:rPr>
          <w:sz w:val="24"/>
          <w:szCs w:val="24"/>
        </w:rPr>
        <w:t xml:space="preserve">water </w:t>
      </w:r>
      <w:r w:rsidR="00F638B0" w:rsidRPr="00350796">
        <w:rPr>
          <w:sz w:val="24"/>
          <w:szCs w:val="24"/>
        </w:rPr>
        <w:t xml:space="preserve">ratio </w:t>
      </w:r>
      <w:r w:rsidR="00D853E7" w:rsidRPr="00350796">
        <w:rPr>
          <w:sz w:val="24"/>
          <w:szCs w:val="24"/>
        </w:rPr>
        <w:t>from 0</w:t>
      </w:r>
      <w:r w:rsidR="006B5DD1" w:rsidRPr="00350796">
        <w:rPr>
          <w:sz w:val="24"/>
          <w:szCs w:val="24"/>
        </w:rPr>
        <w:t>.</w:t>
      </w:r>
      <w:r w:rsidR="008014ED" w:rsidRPr="00350796">
        <w:rPr>
          <w:sz w:val="24"/>
          <w:szCs w:val="24"/>
        </w:rPr>
        <w:t>064</w:t>
      </w:r>
      <w:r w:rsidR="00D853E7" w:rsidRPr="00350796">
        <w:rPr>
          <w:sz w:val="24"/>
          <w:szCs w:val="24"/>
        </w:rPr>
        <w:t xml:space="preserve"> to </w:t>
      </w:r>
      <w:r w:rsidR="008014ED" w:rsidRPr="00350796">
        <w:rPr>
          <w:sz w:val="24"/>
          <w:szCs w:val="24"/>
        </w:rPr>
        <w:t>1</w:t>
      </w:r>
      <w:r w:rsidR="006F65D1" w:rsidRPr="00350796">
        <w:rPr>
          <w:sz w:val="24"/>
          <w:szCs w:val="24"/>
        </w:rPr>
        <w:t xml:space="preserve"> (</w:t>
      </w:r>
      <w:r w:rsidR="005D089A" w:rsidRPr="00350796">
        <w:rPr>
          <w:sz w:val="24"/>
          <w:szCs w:val="24"/>
        </w:rPr>
        <w:t>by volume</w:t>
      </w:r>
      <w:r w:rsidR="006F65D1" w:rsidRPr="00350796">
        <w:rPr>
          <w:sz w:val="24"/>
          <w:szCs w:val="24"/>
        </w:rPr>
        <w:t>)</w:t>
      </w:r>
      <w:r w:rsidRPr="00350796">
        <w:rPr>
          <w:sz w:val="24"/>
          <w:szCs w:val="24"/>
        </w:rPr>
        <w:t xml:space="preserve"> without using phenol</w:t>
      </w:r>
      <w:r w:rsidR="00231081" w:rsidRPr="00350796">
        <w:rPr>
          <w:sz w:val="24"/>
          <w:szCs w:val="24"/>
        </w:rPr>
        <w:t>,</w:t>
      </w:r>
      <w:r w:rsidR="00324097" w:rsidRPr="00350796">
        <w:rPr>
          <w:sz w:val="24"/>
          <w:szCs w:val="24"/>
        </w:rPr>
        <w:t xml:space="preserve"> </w:t>
      </w:r>
      <w:r w:rsidR="00231081" w:rsidRPr="00350796">
        <w:rPr>
          <w:sz w:val="24"/>
          <w:szCs w:val="24"/>
        </w:rPr>
        <w:t>t</w:t>
      </w:r>
      <w:r w:rsidR="00324097" w:rsidRPr="00350796">
        <w:rPr>
          <w:sz w:val="24"/>
          <w:szCs w:val="24"/>
        </w:rPr>
        <w:t xml:space="preserve">he </w:t>
      </w:r>
      <w:r w:rsidRPr="00350796">
        <w:rPr>
          <w:sz w:val="24"/>
          <w:szCs w:val="24"/>
        </w:rPr>
        <w:t>char yield</w:t>
      </w:r>
      <w:r w:rsidR="00324097" w:rsidRPr="00350796">
        <w:rPr>
          <w:sz w:val="24"/>
          <w:szCs w:val="24"/>
        </w:rPr>
        <w:t xml:space="preserve"> </w:t>
      </w:r>
      <w:r w:rsidR="00DF2AB8" w:rsidRPr="00350796">
        <w:rPr>
          <w:sz w:val="24"/>
          <w:szCs w:val="24"/>
        </w:rPr>
        <w:t>de</w:t>
      </w:r>
      <w:r w:rsidR="00324097" w:rsidRPr="00350796">
        <w:rPr>
          <w:sz w:val="24"/>
          <w:szCs w:val="24"/>
        </w:rPr>
        <w:t>crease</w:t>
      </w:r>
      <w:r w:rsidR="006B5DD1" w:rsidRPr="00350796">
        <w:rPr>
          <w:sz w:val="24"/>
          <w:szCs w:val="24"/>
        </w:rPr>
        <w:t>d</w:t>
      </w:r>
      <w:r w:rsidR="00324097" w:rsidRPr="00350796">
        <w:rPr>
          <w:sz w:val="24"/>
          <w:szCs w:val="24"/>
        </w:rPr>
        <w:t xml:space="preserve"> from 26</w:t>
      </w:r>
      <w:r w:rsidR="006B5DD1" w:rsidRPr="00350796">
        <w:rPr>
          <w:sz w:val="24"/>
          <w:szCs w:val="24"/>
        </w:rPr>
        <w:t>.</w:t>
      </w:r>
      <w:r w:rsidR="00324097" w:rsidRPr="00350796">
        <w:rPr>
          <w:sz w:val="24"/>
          <w:szCs w:val="24"/>
        </w:rPr>
        <w:t>2%</w:t>
      </w:r>
      <w:r w:rsidR="00DF2AB8" w:rsidRPr="00350796">
        <w:rPr>
          <w:sz w:val="24"/>
          <w:szCs w:val="24"/>
        </w:rPr>
        <w:t xml:space="preserve"> to 16</w:t>
      </w:r>
      <w:r w:rsidR="006B5DD1" w:rsidRPr="00350796">
        <w:rPr>
          <w:sz w:val="24"/>
          <w:szCs w:val="24"/>
        </w:rPr>
        <w:t>.</w:t>
      </w:r>
      <w:r w:rsidR="00DF2AB8" w:rsidRPr="00350796">
        <w:rPr>
          <w:sz w:val="24"/>
          <w:szCs w:val="24"/>
        </w:rPr>
        <w:t>7%</w:t>
      </w:r>
      <w:r w:rsidR="00324097" w:rsidRPr="00350796">
        <w:rPr>
          <w:sz w:val="24"/>
          <w:szCs w:val="24"/>
        </w:rPr>
        <w:t xml:space="preserve">. </w:t>
      </w:r>
      <w:r w:rsidR="000A76A4" w:rsidRPr="00350796">
        <w:rPr>
          <w:sz w:val="24"/>
          <w:szCs w:val="24"/>
        </w:rPr>
        <w:t xml:space="preserve"> By</w:t>
      </w:r>
      <w:r w:rsidR="00324097" w:rsidRPr="00350796">
        <w:rPr>
          <w:sz w:val="24"/>
          <w:szCs w:val="24"/>
        </w:rPr>
        <w:t xml:space="preserve"> </w:t>
      </w:r>
      <w:r w:rsidR="008014ED" w:rsidRPr="00350796">
        <w:rPr>
          <w:sz w:val="24"/>
          <w:szCs w:val="24"/>
        </w:rPr>
        <w:t xml:space="preserve">adding phenol and </w:t>
      </w:r>
      <w:r w:rsidR="00324097" w:rsidRPr="00350796">
        <w:rPr>
          <w:sz w:val="24"/>
          <w:szCs w:val="24"/>
        </w:rPr>
        <w:t xml:space="preserve">increasing </w:t>
      </w:r>
      <w:r w:rsidR="006F65D1" w:rsidRPr="00350796">
        <w:rPr>
          <w:sz w:val="24"/>
          <w:szCs w:val="24"/>
        </w:rPr>
        <w:t>the methanol/</w:t>
      </w:r>
      <w:r w:rsidR="00F36D2F" w:rsidRPr="00350796">
        <w:rPr>
          <w:sz w:val="24"/>
          <w:szCs w:val="24"/>
        </w:rPr>
        <w:t>water ratio</w:t>
      </w:r>
      <w:r w:rsidR="008014ED" w:rsidRPr="00350796">
        <w:rPr>
          <w:sz w:val="24"/>
          <w:szCs w:val="24"/>
        </w:rPr>
        <w:t xml:space="preserve"> from 0 </w:t>
      </w:r>
      <w:r w:rsidR="006F65D1" w:rsidRPr="00350796">
        <w:rPr>
          <w:sz w:val="24"/>
          <w:szCs w:val="24"/>
        </w:rPr>
        <w:t>to 1</w:t>
      </w:r>
      <w:r w:rsidR="005D089A" w:rsidRPr="00350796">
        <w:rPr>
          <w:sz w:val="24"/>
          <w:szCs w:val="24"/>
        </w:rPr>
        <w:t xml:space="preserve">, the char yield decrease </w:t>
      </w:r>
      <w:r w:rsidR="008014ED" w:rsidRPr="00350796">
        <w:rPr>
          <w:sz w:val="24"/>
          <w:szCs w:val="24"/>
        </w:rPr>
        <w:t>further to 14</w:t>
      </w:r>
      <w:r w:rsidR="006B5DD1" w:rsidRPr="00350796">
        <w:rPr>
          <w:sz w:val="24"/>
          <w:szCs w:val="24"/>
        </w:rPr>
        <w:t>.</w:t>
      </w:r>
      <w:r w:rsidR="008014ED" w:rsidRPr="00350796">
        <w:rPr>
          <w:sz w:val="24"/>
          <w:szCs w:val="24"/>
        </w:rPr>
        <w:t>1%</w:t>
      </w:r>
      <w:r w:rsidR="005D089A" w:rsidRPr="00350796">
        <w:rPr>
          <w:sz w:val="24"/>
          <w:szCs w:val="24"/>
        </w:rPr>
        <w:t xml:space="preserve">. </w:t>
      </w:r>
      <w:r w:rsidR="00DF2AB8" w:rsidRPr="00350796">
        <w:rPr>
          <w:sz w:val="24"/>
          <w:szCs w:val="24"/>
        </w:rPr>
        <w:t>However,</w:t>
      </w:r>
      <w:r w:rsidR="005D089A" w:rsidRPr="00350796">
        <w:rPr>
          <w:sz w:val="24"/>
          <w:szCs w:val="24"/>
        </w:rPr>
        <w:t xml:space="preserve"> </w:t>
      </w:r>
      <w:r w:rsidR="008D10DC" w:rsidRPr="00350796">
        <w:rPr>
          <w:sz w:val="24"/>
          <w:szCs w:val="24"/>
        </w:rPr>
        <w:t xml:space="preserve">by </w:t>
      </w:r>
      <w:r w:rsidR="005D089A" w:rsidRPr="00350796">
        <w:rPr>
          <w:sz w:val="24"/>
          <w:szCs w:val="24"/>
        </w:rPr>
        <w:t>keeping the same phenol</w:t>
      </w:r>
      <w:r w:rsidR="001C23A2" w:rsidRPr="00350796">
        <w:rPr>
          <w:sz w:val="24"/>
          <w:szCs w:val="24"/>
        </w:rPr>
        <w:t>/lignin ratio</w:t>
      </w:r>
      <w:r w:rsidR="004A70DD" w:rsidRPr="00350796">
        <w:rPr>
          <w:sz w:val="24"/>
          <w:szCs w:val="24"/>
        </w:rPr>
        <w:t xml:space="preserve"> </w:t>
      </w:r>
      <w:r w:rsidR="008014ED" w:rsidRPr="00350796">
        <w:rPr>
          <w:sz w:val="24"/>
          <w:szCs w:val="24"/>
        </w:rPr>
        <w:t xml:space="preserve">and increasing the </w:t>
      </w:r>
      <w:r w:rsidR="00A73754" w:rsidRPr="00350796">
        <w:rPr>
          <w:sz w:val="24"/>
          <w:szCs w:val="24"/>
        </w:rPr>
        <w:t xml:space="preserve">methanol/water </w:t>
      </w:r>
      <w:r w:rsidR="008014ED" w:rsidRPr="00350796">
        <w:rPr>
          <w:sz w:val="24"/>
          <w:szCs w:val="24"/>
        </w:rPr>
        <w:t>ratio to 3,</w:t>
      </w:r>
      <w:r w:rsidR="005D089A" w:rsidRPr="00350796">
        <w:rPr>
          <w:sz w:val="24"/>
          <w:szCs w:val="24"/>
        </w:rPr>
        <w:t xml:space="preserve"> the char yield </w:t>
      </w:r>
      <w:r w:rsidR="000A76A4" w:rsidRPr="00350796">
        <w:rPr>
          <w:sz w:val="24"/>
          <w:szCs w:val="24"/>
        </w:rPr>
        <w:t>increased</w:t>
      </w:r>
      <w:r w:rsidR="007D2BE6" w:rsidRPr="00350796">
        <w:rPr>
          <w:sz w:val="24"/>
          <w:szCs w:val="24"/>
        </w:rPr>
        <w:t xml:space="preserve"> to 1</w:t>
      </w:r>
      <w:r w:rsidR="008014ED" w:rsidRPr="00350796">
        <w:rPr>
          <w:sz w:val="24"/>
          <w:szCs w:val="24"/>
        </w:rPr>
        <w:t>7</w:t>
      </w:r>
      <w:r w:rsidR="006B5DD1" w:rsidRPr="00350796">
        <w:rPr>
          <w:sz w:val="24"/>
          <w:szCs w:val="24"/>
        </w:rPr>
        <w:t>.</w:t>
      </w:r>
      <w:r w:rsidR="008014ED" w:rsidRPr="00350796">
        <w:rPr>
          <w:sz w:val="24"/>
          <w:szCs w:val="24"/>
        </w:rPr>
        <w:t>5</w:t>
      </w:r>
      <w:r w:rsidR="007D2BE6" w:rsidRPr="00350796">
        <w:rPr>
          <w:sz w:val="24"/>
          <w:szCs w:val="24"/>
        </w:rPr>
        <w:t>%.</w:t>
      </w:r>
      <w:r w:rsidR="001E26B2" w:rsidRPr="00350796">
        <w:rPr>
          <w:sz w:val="24"/>
          <w:szCs w:val="24"/>
        </w:rPr>
        <w:t xml:space="preserve"> </w:t>
      </w:r>
      <w:r w:rsidR="00FE3096" w:rsidRPr="00350796">
        <w:rPr>
          <w:sz w:val="24"/>
          <w:szCs w:val="24"/>
        </w:rPr>
        <w:t xml:space="preserve">In </w:t>
      </w:r>
      <w:r w:rsidR="000A76A4" w:rsidRPr="00350796">
        <w:rPr>
          <w:sz w:val="24"/>
          <w:szCs w:val="24"/>
        </w:rPr>
        <w:t>contrast</w:t>
      </w:r>
      <w:r w:rsidR="00FE3096" w:rsidRPr="00350796">
        <w:rPr>
          <w:sz w:val="24"/>
          <w:szCs w:val="24"/>
        </w:rPr>
        <w:t xml:space="preserve">, using </w:t>
      </w:r>
      <w:r w:rsidR="008E4DB5" w:rsidRPr="00350796">
        <w:rPr>
          <w:sz w:val="24"/>
          <w:szCs w:val="24"/>
        </w:rPr>
        <w:t xml:space="preserve">methanol as </w:t>
      </w:r>
      <w:r w:rsidR="002D59F3" w:rsidRPr="00350796">
        <w:rPr>
          <w:sz w:val="24"/>
          <w:szCs w:val="24"/>
        </w:rPr>
        <w:t>a</w:t>
      </w:r>
      <w:r w:rsidR="000A76A4" w:rsidRPr="00350796">
        <w:rPr>
          <w:sz w:val="24"/>
          <w:szCs w:val="24"/>
        </w:rPr>
        <w:t xml:space="preserve"> </w:t>
      </w:r>
      <w:r w:rsidR="008E4DB5" w:rsidRPr="00350796">
        <w:rPr>
          <w:sz w:val="24"/>
          <w:szCs w:val="24"/>
        </w:rPr>
        <w:t>solvent create</w:t>
      </w:r>
      <w:r w:rsidR="000A76A4" w:rsidRPr="00350796">
        <w:rPr>
          <w:sz w:val="24"/>
          <w:szCs w:val="24"/>
        </w:rPr>
        <w:t>d</w:t>
      </w:r>
      <w:r w:rsidR="00FE3096" w:rsidRPr="00350796">
        <w:rPr>
          <w:sz w:val="24"/>
          <w:szCs w:val="24"/>
        </w:rPr>
        <w:t xml:space="preserve"> </w:t>
      </w:r>
      <w:r w:rsidR="00FC465B" w:rsidRPr="00350796">
        <w:rPr>
          <w:sz w:val="24"/>
          <w:szCs w:val="24"/>
        </w:rPr>
        <w:t xml:space="preserve">more </w:t>
      </w:r>
      <w:r w:rsidR="00FE3096" w:rsidRPr="00350796">
        <w:rPr>
          <w:sz w:val="24"/>
          <w:szCs w:val="24"/>
        </w:rPr>
        <w:t>clogging problem</w:t>
      </w:r>
      <w:r w:rsidR="00FC465B" w:rsidRPr="00350796">
        <w:rPr>
          <w:sz w:val="24"/>
          <w:szCs w:val="24"/>
        </w:rPr>
        <w:t>s and variation</w:t>
      </w:r>
      <w:r w:rsidR="000A76A4" w:rsidRPr="00350796">
        <w:rPr>
          <w:sz w:val="24"/>
          <w:szCs w:val="24"/>
        </w:rPr>
        <w:t xml:space="preserve"> in pressure </w:t>
      </w:r>
      <w:r w:rsidR="00FE3096" w:rsidRPr="00350796">
        <w:rPr>
          <w:sz w:val="24"/>
          <w:szCs w:val="24"/>
        </w:rPr>
        <w:t xml:space="preserve">during the </w:t>
      </w:r>
      <w:r w:rsidRPr="00350796">
        <w:rPr>
          <w:sz w:val="24"/>
          <w:szCs w:val="24"/>
        </w:rPr>
        <w:t>experiments</w:t>
      </w:r>
      <w:r w:rsidR="00613976" w:rsidRPr="00350796">
        <w:rPr>
          <w:sz w:val="24"/>
          <w:szCs w:val="24"/>
        </w:rPr>
        <w:t>.</w:t>
      </w:r>
      <w:r w:rsidR="001E26B2" w:rsidRPr="00350796">
        <w:rPr>
          <w:sz w:val="24"/>
          <w:szCs w:val="24"/>
        </w:rPr>
        <w:t xml:space="preserve"> </w:t>
      </w:r>
      <w:r w:rsidR="000A76A4" w:rsidRPr="00350796">
        <w:rPr>
          <w:sz w:val="24"/>
          <w:szCs w:val="24"/>
        </w:rPr>
        <w:t>A</w:t>
      </w:r>
      <w:r w:rsidR="00C03821" w:rsidRPr="00350796">
        <w:rPr>
          <w:sz w:val="24"/>
          <w:szCs w:val="24"/>
        </w:rPr>
        <w:t xml:space="preserve">n improvement during the experiments </w:t>
      </w:r>
      <w:r w:rsidR="000A76A4" w:rsidRPr="00350796">
        <w:rPr>
          <w:sz w:val="24"/>
          <w:szCs w:val="24"/>
        </w:rPr>
        <w:t>was</w:t>
      </w:r>
      <w:r w:rsidR="00C03821" w:rsidRPr="00350796">
        <w:rPr>
          <w:sz w:val="24"/>
          <w:szCs w:val="24"/>
        </w:rPr>
        <w:t xml:space="preserve"> observed </w:t>
      </w:r>
      <w:r w:rsidR="000A76A4" w:rsidRPr="00350796">
        <w:rPr>
          <w:sz w:val="24"/>
          <w:szCs w:val="24"/>
        </w:rPr>
        <w:t>when phenol was added, which prevented char formation</w:t>
      </w:r>
      <w:r w:rsidR="00C03821" w:rsidRPr="00350796">
        <w:rPr>
          <w:sz w:val="24"/>
          <w:szCs w:val="24"/>
        </w:rPr>
        <w:t xml:space="preserve">. Thus, the </w:t>
      </w:r>
      <w:r w:rsidR="004F7950" w:rsidRPr="00350796">
        <w:rPr>
          <w:sz w:val="24"/>
          <w:szCs w:val="24"/>
        </w:rPr>
        <w:t>phenol</w:t>
      </w:r>
      <w:r w:rsidR="000A76A4" w:rsidRPr="00350796">
        <w:rPr>
          <w:sz w:val="24"/>
          <w:szCs w:val="24"/>
        </w:rPr>
        <w:t>-</w:t>
      </w:r>
      <w:r w:rsidR="004F7950" w:rsidRPr="00350796">
        <w:rPr>
          <w:sz w:val="24"/>
          <w:szCs w:val="24"/>
        </w:rPr>
        <w:t xml:space="preserve"> methanol </w:t>
      </w:r>
      <w:r w:rsidR="000A76A4" w:rsidRPr="00350796">
        <w:rPr>
          <w:sz w:val="24"/>
          <w:szCs w:val="24"/>
        </w:rPr>
        <w:t>mixture showed</w:t>
      </w:r>
      <w:r w:rsidR="004F7950" w:rsidRPr="00350796">
        <w:rPr>
          <w:sz w:val="24"/>
          <w:szCs w:val="24"/>
        </w:rPr>
        <w:t xml:space="preserve"> a lower char yields and better operating condition</w:t>
      </w:r>
      <w:r w:rsidR="00445AB2" w:rsidRPr="00350796">
        <w:rPr>
          <w:sz w:val="24"/>
          <w:szCs w:val="24"/>
        </w:rPr>
        <w:t>s</w:t>
      </w:r>
      <w:r w:rsidR="004F7950" w:rsidRPr="00350796">
        <w:rPr>
          <w:sz w:val="24"/>
          <w:szCs w:val="24"/>
        </w:rPr>
        <w:t xml:space="preserve">. </w:t>
      </w:r>
      <w:r w:rsidR="00641134" w:rsidRPr="00350796">
        <w:rPr>
          <w:sz w:val="24"/>
          <w:szCs w:val="24"/>
        </w:rPr>
        <w:t>I</w:t>
      </w:r>
      <w:r w:rsidR="00A73165" w:rsidRPr="00350796">
        <w:rPr>
          <w:sz w:val="24"/>
          <w:szCs w:val="24"/>
        </w:rPr>
        <w:t>t</w:t>
      </w:r>
      <w:r w:rsidR="00641134" w:rsidRPr="00350796">
        <w:rPr>
          <w:sz w:val="24"/>
          <w:szCs w:val="24"/>
        </w:rPr>
        <w:t xml:space="preserve"> </w:t>
      </w:r>
      <w:r w:rsidR="000A76A4" w:rsidRPr="00350796">
        <w:rPr>
          <w:sz w:val="24"/>
          <w:szCs w:val="24"/>
        </w:rPr>
        <w:t>was</w:t>
      </w:r>
      <w:r w:rsidR="00641134" w:rsidRPr="00350796">
        <w:rPr>
          <w:sz w:val="24"/>
          <w:szCs w:val="24"/>
        </w:rPr>
        <w:t xml:space="preserve"> observed that</w:t>
      </w:r>
      <w:r w:rsidR="00A73165" w:rsidRPr="00350796">
        <w:rPr>
          <w:sz w:val="24"/>
          <w:szCs w:val="24"/>
        </w:rPr>
        <w:t xml:space="preserve"> using methanol lead to the formation of </w:t>
      </w:r>
      <w:r w:rsidR="00F10A55" w:rsidRPr="00350796">
        <w:rPr>
          <w:sz w:val="24"/>
          <w:szCs w:val="24"/>
        </w:rPr>
        <w:t xml:space="preserve">a </w:t>
      </w:r>
      <w:r w:rsidR="00A73165" w:rsidRPr="00350796">
        <w:rPr>
          <w:sz w:val="24"/>
          <w:szCs w:val="24"/>
        </w:rPr>
        <w:t>small amount of solid particles</w:t>
      </w:r>
      <w:r w:rsidR="00220F91" w:rsidRPr="00350796">
        <w:rPr>
          <w:sz w:val="24"/>
          <w:szCs w:val="24"/>
        </w:rPr>
        <w:t>, it might be an oily phase with very high molecular weight</w:t>
      </w:r>
      <w:r w:rsidR="00A039F7" w:rsidRPr="00350796">
        <w:rPr>
          <w:sz w:val="24"/>
          <w:szCs w:val="24"/>
        </w:rPr>
        <w:t xml:space="preserve"> </w:t>
      </w:r>
      <w:r w:rsidR="008F098F" w:rsidRPr="00350796">
        <w:rPr>
          <w:sz w:val="24"/>
          <w:szCs w:val="24"/>
        </w:rPr>
        <w:t>(soluble in THF)</w:t>
      </w:r>
      <w:r w:rsidR="0008555E" w:rsidRPr="00350796">
        <w:rPr>
          <w:sz w:val="24"/>
          <w:szCs w:val="24"/>
        </w:rPr>
        <w:t xml:space="preserve">. Accordingly, </w:t>
      </w:r>
      <w:r w:rsidR="00220F91" w:rsidRPr="00350796">
        <w:rPr>
          <w:sz w:val="24"/>
          <w:szCs w:val="24"/>
        </w:rPr>
        <w:t xml:space="preserve">less oil in </w:t>
      </w:r>
      <w:r w:rsidR="00BC3702" w:rsidRPr="00350796">
        <w:rPr>
          <w:sz w:val="24"/>
          <w:szCs w:val="24"/>
        </w:rPr>
        <w:t xml:space="preserve">the </w:t>
      </w:r>
      <w:r w:rsidR="00220F91" w:rsidRPr="00350796">
        <w:rPr>
          <w:sz w:val="24"/>
          <w:szCs w:val="24"/>
        </w:rPr>
        <w:t xml:space="preserve">liquid </w:t>
      </w:r>
      <w:r w:rsidR="00A73165" w:rsidRPr="00350796">
        <w:rPr>
          <w:sz w:val="24"/>
          <w:szCs w:val="24"/>
        </w:rPr>
        <w:t>phase</w:t>
      </w:r>
      <w:r w:rsidR="00220F91" w:rsidRPr="00350796">
        <w:rPr>
          <w:sz w:val="24"/>
          <w:szCs w:val="24"/>
        </w:rPr>
        <w:t xml:space="preserve"> </w:t>
      </w:r>
      <w:r w:rsidR="00BC3702" w:rsidRPr="00350796">
        <w:rPr>
          <w:sz w:val="24"/>
          <w:szCs w:val="24"/>
        </w:rPr>
        <w:t>was</w:t>
      </w:r>
      <w:r w:rsidR="0008555E" w:rsidRPr="00350796">
        <w:rPr>
          <w:sz w:val="24"/>
          <w:szCs w:val="24"/>
        </w:rPr>
        <w:t xml:space="preserve"> recovered or no oil phase observed </w:t>
      </w:r>
      <w:r w:rsidR="001B4022" w:rsidRPr="00350796">
        <w:rPr>
          <w:sz w:val="24"/>
          <w:szCs w:val="24"/>
        </w:rPr>
        <w:t xml:space="preserve">in some </w:t>
      </w:r>
      <w:r w:rsidR="00BC3702" w:rsidRPr="00350796">
        <w:rPr>
          <w:sz w:val="24"/>
          <w:szCs w:val="24"/>
        </w:rPr>
        <w:t xml:space="preserve">of the </w:t>
      </w:r>
      <w:r w:rsidR="001B4022" w:rsidRPr="00350796">
        <w:rPr>
          <w:sz w:val="24"/>
          <w:szCs w:val="24"/>
        </w:rPr>
        <w:t>experiments</w:t>
      </w:r>
      <w:r w:rsidR="00BC3702" w:rsidRPr="00350796">
        <w:rPr>
          <w:sz w:val="24"/>
          <w:szCs w:val="24"/>
        </w:rPr>
        <w:t>,</w:t>
      </w:r>
      <w:r w:rsidR="001B4022" w:rsidRPr="00350796">
        <w:rPr>
          <w:sz w:val="24"/>
          <w:szCs w:val="24"/>
        </w:rPr>
        <w:t xml:space="preserve"> </w:t>
      </w:r>
      <w:r w:rsidR="0008555E" w:rsidRPr="00350796">
        <w:rPr>
          <w:sz w:val="24"/>
          <w:szCs w:val="24"/>
        </w:rPr>
        <w:t xml:space="preserve">such </w:t>
      </w:r>
      <w:r w:rsidR="00BC3702" w:rsidRPr="00350796">
        <w:rPr>
          <w:sz w:val="24"/>
          <w:szCs w:val="24"/>
        </w:rPr>
        <w:t>as</w:t>
      </w:r>
      <w:r w:rsidR="0008555E" w:rsidRPr="00350796">
        <w:rPr>
          <w:sz w:val="24"/>
          <w:szCs w:val="24"/>
        </w:rPr>
        <w:t xml:space="preserve"> </w:t>
      </w:r>
      <w:r w:rsidR="00824382" w:rsidRPr="00350796">
        <w:rPr>
          <w:sz w:val="24"/>
          <w:szCs w:val="24"/>
        </w:rPr>
        <w:t>E</w:t>
      </w:r>
      <w:r w:rsidR="0008555E" w:rsidRPr="00350796">
        <w:rPr>
          <w:sz w:val="24"/>
          <w:szCs w:val="24"/>
        </w:rPr>
        <w:t>xperiments B and C</w:t>
      </w:r>
      <w:r w:rsidR="001B4022" w:rsidRPr="00350796">
        <w:rPr>
          <w:sz w:val="24"/>
          <w:szCs w:val="24"/>
        </w:rPr>
        <w:t>.</w:t>
      </w:r>
    </w:p>
    <w:p w:rsidR="002D4BAC" w:rsidRPr="002D4BAC" w:rsidRDefault="00F968CD" w:rsidP="002D4BAC">
      <w:pPr>
        <w:pStyle w:val="Overskrift2"/>
        <w:rPr>
          <w:rFonts w:asciiTheme="majorBidi" w:hAnsiTheme="majorBidi"/>
          <w:color w:val="auto"/>
          <w:sz w:val="24"/>
          <w:szCs w:val="24"/>
        </w:rPr>
      </w:pPr>
      <w:r w:rsidRPr="00E0525E">
        <w:rPr>
          <w:rFonts w:asciiTheme="majorBidi" w:hAnsiTheme="majorBidi"/>
          <w:color w:val="auto"/>
          <w:sz w:val="24"/>
          <w:szCs w:val="24"/>
        </w:rPr>
        <w:t>Chemical analysis:</w:t>
      </w:r>
    </w:p>
    <w:p w:rsidR="00220F91" w:rsidRDefault="00220F91" w:rsidP="00DB1EA9">
      <w:pPr>
        <w:pStyle w:val="Ingenafstand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Table </w:t>
      </w:r>
      <w:r w:rsidR="00DB1EA9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: </w:t>
      </w:r>
      <w:r w:rsidRPr="007F69BB">
        <w:rPr>
          <w:sz w:val="24"/>
          <w:szCs w:val="24"/>
        </w:rPr>
        <w:t>Mass fractions</w:t>
      </w:r>
      <w:r w:rsidRPr="007F69BB">
        <w:rPr>
          <w:b/>
          <w:sz w:val="24"/>
          <w:szCs w:val="24"/>
        </w:rPr>
        <w:t xml:space="preserve"> </w:t>
      </w:r>
      <w:r w:rsidRPr="007F69BB">
        <w:rPr>
          <w:sz w:val="24"/>
          <w:szCs w:val="24"/>
        </w:rPr>
        <w:t>(%)</w:t>
      </w:r>
      <w:r>
        <w:rPr>
          <w:sz w:val="24"/>
          <w:szCs w:val="24"/>
        </w:rPr>
        <w:t xml:space="preserve"> </w:t>
      </w:r>
      <w:r w:rsidRPr="007F69BB">
        <w:rPr>
          <w:sz w:val="24"/>
          <w:szCs w:val="24"/>
        </w:rPr>
        <w:t>of the main compounds</w:t>
      </w:r>
      <w:r>
        <w:rPr>
          <w:sz w:val="24"/>
          <w:szCs w:val="24"/>
        </w:rPr>
        <w:t xml:space="preserve"> in the aqueous phase</w:t>
      </w:r>
    </w:p>
    <w:p w:rsidR="00E96CFD" w:rsidRPr="00937D95" w:rsidRDefault="00F849F5" w:rsidP="00937D95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The aqueous phase also</w:t>
      </w:r>
      <w:r w:rsidR="00E12F86">
        <w:rPr>
          <w:sz w:val="24"/>
          <w:szCs w:val="24"/>
        </w:rPr>
        <w:t xml:space="preserve"> had </w:t>
      </w:r>
      <w:r w:rsidR="00824382">
        <w:rPr>
          <w:sz w:val="24"/>
          <w:szCs w:val="24"/>
        </w:rPr>
        <w:t>a</w:t>
      </w:r>
      <w:r>
        <w:rPr>
          <w:sz w:val="24"/>
          <w:szCs w:val="24"/>
        </w:rPr>
        <w:t xml:space="preserve"> considerable amount of methanol in </w:t>
      </w:r>
      <w:r w:rsidR="00824382">
        <w:rPr>
          <w:sz w:val="24"/>
          <w:szCs w:val="24"/>
        </w:rPr>
        <w:t>E</w:t>
      </w:r>
      <w:r>
        <w:rPr>
          <w:sz w:val="24"/>
          <w:szCs w:val="24"/>
        </w:rPr>
        <w:t>xperiment</w:t>
      </w:r>
      <w:r w:rsidR="00824382">
        <w:rPr>
          <w:sz w:val="24"/>
          <w:szCs w:val="24"/>
        </w:rPr>
        <w:t>s</w:t>
      </w:r>
      <w:r>
        <w:rPr>
          <w:sz w:val="24"/>
          <w:szCs w:val="24"/>
        </w:rPr>
        <w:t xml:space="preserve"> D and E, but the analysis of this substance </w:t>
      </w:r>
      <w:r w:rsidR="00824382">
        <w:rPr>
          <w:sz w:val="24"/>
          <w:szCs w:val="24"/>
        </w:rPr>
        <w:t>thus</w:t>
      </w:r>
      <w:r>
        <w:rPr>
          <w:sz w:val="24"/>
          <w:szCs w:val="24"/>
        </w:rPr>
        <w:t xml:space="preserve"> far</w:t>
      </w:r>
      <w:r w:rsidR="00824382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not accurate enough to be presented.</w:t>
      </w:r>
    </w:p>
    <w:tbl>
      <w:tblPr>
        <w:tblStyle w:val="Tabel-Gitter"/>
        <w:tblpPr w:leftFromText="141" w:rightFromText="141" w:vertAnchor="text" w:horzAnchor="margin" w:tblpX="108" w:tblpY="89"/>
        <w:tblOverlap w:val="never"/>
        <w:tblW w:w="3139" w:type="dxa"/>
        <w:tblLook w:val="04A0" w:firstRow="1" w:lastRow="0" w:firstColumn="1" w:lastColumn="0" w:noHBand="0" w:noVBand="1"/>
      </w:tblPr>
      <w:tblGrid>
        <w:gridCol w:w="1230"/>
        <w:gridCol w:w="734"/>
        <w:gridCol w:w="619"/>
        <w:gridCol w:w="619"/>
      </w:tblGrid>
      <w:tr w:rsidR="00220F91" w:rsidTr="006970A8">
        <w:trPr>
          <w:trHeight w:val="287"/>
        </w:trPr>
        <w:tc>
          <w:tcPr>
            <w:tcW w:w="1139" w:type="dxa"/>
          </w:tcPr>
          <w:p w:rsidR="00220F91" w:rsidRDefault="00220F91" w:rsidP="006970A8">
            <w:pPr>
              <w:pStyle w:val="Ingenafstan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</w:t>
            </w:r>
          </w:p>
        </w:tc>
        <w:tc>
          <w:tcPr>
            <w:tcW w:w="0" w:type="auto"/>
          </w:tcPr>
          <w:p w:rsidR="00220F91" w:rsidRDefault="00220F91" w:rsidP="00E21FC9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20F91" w:rsidRDefault="00220F91" w:rsidP="00E21FC9">
            <w:pPr>
              <w:pStyle w:val="Ingenafstand"/>
              <w:tabs>
                <w:tab w:val="center" w:pos="82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220F91" w:rsidRDefault="00220F91" w:rsidP="00E21FC9">
            <w:pPr>
              <w:pStyle w:val="Ingenafstand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</w:p>
        </w:tc>
      </w:tr>
      <w:tr w:rsidR="00220F91" w:rsidTr="006970A8">
        <w:trPr>
          <w:trHeight w:val="328"/>
        </w:trPr>
        <w:tc>
          <w:tcPr>
            <w:tcW w:w="1139" w:type="dxa"/>
            <w:vAlign w:val="bottom"/>
          </w:tcPr>
          <w:p w:rsidR="00220F91" w:rsidRPr="00F37EBC" w:rsidRDefault="00220F91" w:rsidP="006970A8">
            <w:pPr>
              <w:tabs>
                <w:tab w:val="clear" w:pos="284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r w:rsidRPr="00F37EBC">
              <w:rPr>
                <w:b/>
                <w:bCs/>
                <w:sz w:val="24"/>
                <w:szCs w:val="24"/>
              </w:rPr>
              <w:t>Phenol</w:t>
            </w:r>
          </w:p>
        </w:tc>
        <w:tc>
          <w:tcPr>
            <w:tcW w:w="0" w:type="auto"/>
          </w:tcPr>
          <w:p w:rsidR="00220F91" w:rsidRDefault="00220F91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96</w:t>
            </w:r>
          </w:p>
        </w:tc>
        <w:tc>
          <w:tcPr>
            <w:tcW w:w="0" w:type="auto"/>
          </w:tcPr>
          <w:p w:rsidR="00220F91" w:rsidRDefault="00DC5523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96</w:t>
            </w:r>
          </w:p>
        </w:tc>
        <w:tc>
          <w:tcPr>
            <w:tcW w:w="0" w:type="auto"/>
          </w:tcPr>
          <w:p w:rsidR="00220F91" w:rsidRDefault="008B14F2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14</w:t>
            </w:r>
          </w:p>
        </w:tc>
      </w:tr>
      <w:tr w:rsidR="00220F91" w:rsidTr="006970A8">
        <w:trPr>
          <w:trHeight w:val="338"/>
        </w:trPr>
        <w:tc>
          <w:tcPr>
            <w:tcW w:w="1139" w:type="dxa"/>
            <w:vAlign w:val="bottom"/>
          </w:tcPr>
          <w:p w:rsidR="00220F91" w:rsidRPr="00F37EBC" w:rsidRDefault="00220F91" w:rsidP="006970A8">
            <w:pPr>
              <w:tabs>
                <w:tab w:val="clear" w:pos="284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37EBC">
              <w:rPr>
                <w:b/>
                <w:bCs/>
                <w:sz w:val="24"/>
                <w:szCs w:val="24"/>
              </w:rPr>
              <w:t>Anisoles</w:t>
            </w:r>
            <w:proofErr w:type="spellEnd"/>
          </w:p>
        </w:tc>
        <w:tc>
          <w:tcPr>
            <w:tcW w:w="0" w:type="auto"/>
          </w:tcPr>
          <w:p w:rsidR="00220F91" w:rsidRDefault="00220F91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 w:rsidR="004542C4">
              <w:rPr>
                <w:sz w:val="23"/>
                <w:szCs w:val="23"/>
              </w:rPr>
              <w:t>001</w:t>
            </w:r>
          </w:p>
        </w:tc>
        <w:tc>
          <w:tcPr>
            <w:tcW w:w="0" w:type="auto"/>
          </w:tcPr>
          <w:p w:rsidR="00220F91" w:rsidRDefault="00DC5523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</w:tcPr>
          <w:p w:rsidR="00220F91" w:rsidRDefault="008B14F2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21</w:t>
            </w:r>
          </w:p>
        </w:tc>
      </w:tr>
      <w:tr w:rsidR="00220F91" w:rsidTr="006970A8">
        <w:trPr>
          <w:trHeight w:val="571"/>
        </w:trPr>
        <w:tc>
          <w:tcPr>
            <w:tcW w:w="1139" w:type="dxa"/>
            <w:vAlign w:val="bottom"/>
          </w:tcPr>
          <w:p w:rsidR="00220F91" w:rsidRPr="00F37EBC" w:rsidRDefault="00220F91" w:rsidP="006970A8">
            <w:pPr>
              <w:tabs>
                <w:tab w:val="clear" w:pos="284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r w:rsidRPr="00F37EBC">
              <w:rPr>
                <w:b/>
                <w:bCs/>
                <w:sz w:val="24"/>
                <w:szCs w:val="24"/>
              </w:rPr>
              <w:t xml:space="preserve">Cresol </w:t>
            </w:r>
          </w:p>
        </w:tc>
        <w:tc>
          <w:tcPr>
            <w:tcW w:w="0" w:type="auto"/>
          </w:tcPr>
          <w:p w:rsidR="00220F91" w:rsidRDefault="00220F91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</w:tcPr>
          <w:p w:rsidR="00220F91" w:rsidRDefault="00DC5523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220F91" w:rsidRDefault="008B14F2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06</w:t>
            </w:r>
          </w:p>
        </w:tc>
      </w:tr>
      <w:tr w:rsidR="00220F91" w:rsidTr="006970A8">
        <w:trPr>
          <w:trHeight w:val="587"/>
        </w:trPr>
        <w:tc>
          <w:tcPr>
            <w:tcW w:w="1139" w:type="dxa"/>
            <w:vAlign w:val="bottom"/>
          </w:tcPr>
          <w:p w:rsidR="00220F91" w:rsidRPr="00F37EBC" w:rsidRDefault="00220F91" w:rsidP="006970A8">
            <w:pPr>
              <w:tabs>
                <w:tab w:val="clear" w:pos="284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37EBC">
              <w:rPr>
                <w:b/>
                <w:bCs/>
                <w:sz w:val="24"/>
                <w:szCs w:val="24"/>
              </w:rPr>
              <w:t>Guaiacols</w:t>
            </w:r>
            <w:proofErr w:type="spellEnd"/>
          </w:p>
        </w:tc>
        <w:tc>
          <w:tcPr>
            <w:tcW w:w="0" w:type="auto"/>
          </w:tcPr>
          <w:p w:rsidR="00220F91" w:rsidRDefault="00220F91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05</w:t>
            </w:r>
          </w:p>
        </w:tc>
        <w:tc>
          <w:tcPr>
            <w:tcW w:w="0" w:type="auto"/>
          </w:tcPr>
          <w:p w:rsidR="00220F91" w:rsidRDefault="00DC5523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</w:tcPr>
          <w:p w:rsidR="00220F91" w:rsidRDefault="008B14F2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26</w:t>
            </w:r>
          </w:p>
        </w:tc>
      </w:tr>
      <w:tr w:rsidR="00220F91" w:rsidTr="006970A8">
        <w:trPr>
          <w:trHeight w:val="571"/>
        </w:trPr>
        <w:tc>
          <w:tcPr>
            <w:tcW w:w="1139" w:type="dxa"/>
            <w:vAlign w:val="bottom"/>
          </w:tcPr>
          <w:p w:rsidR="00220F91" w:rsidRPr="00F37EBC" w:rsidRDefault="00220F91" w:rsidP="006970A8">
            <w:pPr>
              <w:tabs>
                <w:tab w:val="clear" w:pos="284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37EBC">
              <w:rPr>
                <w:b/>
                <w:bCs/>
                <w:sz w:val="24"/>
                <w:szCs w:val="24"/>
              </w:rPr>
              <w:t>Catechols</w:t>
            </w:r>
            <w:proofErr w:type="spellEnd"/>
          </w:p>
        </w:tc>
        <w:tc>
          <w:tcPr>
            <w:tcW w:w="0" w:type="auto"/>
          </w:tcPr>
          <w:p w:rsidR="00220F91" w:rsidRDefault="00220F91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</w:tcPr>
          <w:p w:rsidR="00220F91" w:rsidRDefault="00DC5523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02</w:t>
            </w:r>
          </w:p>
        </w:tc>
        <w:tc>
          <w:tcPr>
            <w:tcW w:w="0" w:type="auto"/>
          </w:tcPr>
          <w:p w:rsidR="00220F91" w:rsidRDefault="008B14F2" w:rsidP="006970A8">
            <w:pPr>
              <w:pStyle w:val="Ingenafstan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20F91" w:rsidTr="006970A8">
        <w:trPr>
          <w:trHeight w:val="587"/>
        </w:trPr>
        <w:tc>
          <w:tcPr>
            <w:tcW w:w="1139" w:type="dxa"/>
            <w:vAlign w:val="bottom"/>
          </w:tcPr>
          <w:p w:rsidR="00220F91" w:rsidRPr="00F37EBC" w:rsidRDefault="00220F91" w:rsidP="006970A8">
            <w:pPr>
              <w:tabs>
                <w:tab w:val="clear" w:pos="284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r w:rsidRPr="00F37EBC">
              <w:rPr>
                <w:b/>
                <w:bCs/>
                <w:sz w:val="24"/>
                <w:szCs w:val="24"/>
              </w:rPr>
              <w:t>Dimers</w:t>
            </w:r>
          </w:p>
        </w:tc>
        <w:tc>
          <w:tcPr>
            <w:tcW w:w="0" w:type="auto"/>
          </w:tcPr>
          <w:p w:rsidR="00220F91" w:rsidRDefault="00BB6D8C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006</w:t>
            </w:r>
          </w:p>
        </w:tc>
        <w:tc>
          <w:tcPr>
            <w:tcW w:w="0" w:type="auto"/>
          </w:tcPr>
          <w:p w:rsidR="00220F91" w:rsidRDefault="006F5416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220F91" w:rsidRDefault="008B14F2" w:rsidP="006970A8">
            <w:pPr>
              <w:pStyle w:val="Ingenafstan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23718">
              <w:rPr>
                <w:sz w:val="23"/>
                <w:szCs w:val="23"/>
              </w:rPr>
              <w:t>.</w:t>
            </w:r>
            <w:r w:rsidR="00BB6D8C">
              <w:rPr>
                <w:sz w:val="23"/>
                <w:szCs w:val="23"/>
              </w:rPr>
              <w:t>52</w:t>
            </w:r>
          </w:p>
        </w:tc>
      </w:tr>
    </w:tbl>
    <w:p w:rsidR="00792260" w:rsidRPr="00350796" w:rsidRDefault="001663C8" w:rsidP="005B6FF3">
      <w:pPr>
        <w:pStyle w:val="Ingenafstand"/>
        <w:rPr>
          <w:sz w:val="24"/>
          <w:szCs w:val="24"/>
        </w:rPr>
      </w:pPr>
      <w:r w:rsidRPr="00350796">
        <w:rPr>
          <w:sz w:val="24"/>
          <w:szCs w:val="24"/>
        </w:rPr>
        <w:t xml:space="preserve">Table </w:t>
      </w:r>
      <w:r w:rsidR="005B6FF3" w:rsidRPr="00350796">
        <w:rPr>
          <w:sz w:val="24"/>
          <w:szCs w:val="24"/>
        </w:rPr>
        <w:t>3</w:t>
      </w:r>
      <w:r w:rsidRPr="00350796">
        <w:rPr>
          <w:sz w:val="24"/>
          <w:szCs w:val="24"/>
        </w:rPr>
        <w:t xml:space="preserve"> </w:t>
      </w:r>
      <w:r w:rsidR="001E2651" w:rsidRPr="00350796">
        <w:rPr>
          <w:sz w:val="24"/>
          <w:szCs w:val="24"/>
        </w:rPr>
        <w:t>show</w:t>
      </w:r>
      <w:r w:rsidR="00FE72D8" w:rsidRPr="00350796">
        <w:rPr>
          <w:sz w:val="24"/>
          <w:szCs w:val="24"/>
        </w:rPr>
        <w:t>s</w:t>
      </w:r>
      <w:r w:rsidRPr="00350796">
        <w:rPr>
          <w:sz w:val="24"/>
          <w:szCs w:val="24"/>
        </w:rPr>
        <w:t xml:space="preserve"> that </w:t>
      </w:r>
      <w:r w:rsidR="00023718" w:rsidRPr="00350796">
        <w:rPr>
          <w:sz w:val="24"/>
          <w:szCs w:val="24"/>
        </w:rPr>
        <w:t>an</w:t>
      </w:r>
      <w:r w:rsidRPr="00350796">
        <w:rPr>
          <w:sz w:val="24"/>
          <w:szCs w:val="24"/>
        </w:rPr>
        <w:t xml:space="preserve"> increa</w:t>
      </w:r>
      <w:r w:rsidR="00C02211" w:rsidRPr="00350796">
        <w:rPr>
          <w:sz w:val="24"/>
          <w:szCs w:val="24"/>
        </w:rPr>
        <w:t>s</w:t>
      </w:r>
      <w:r w:rsidR="00023718" w:rsidRPr="00350796">
        <w:rPr>
          <w:sz w:val="24"/>
          <w:szCs w:val="24"/>
        </w:rPr>
        <w:t>e in</w:t>
      </w:r>
      <w:r w:rsidR="00C02211" w:rsidRPr="00350796">
        <w:rPr>
          <w:sz w:val="24"/>
          <w:szCs w:val="24"/>
        </w:rPr>
        <w:t xml:space="preserve"> the methanol concentration</w:t>
      </w:r>
      <w:r w:rsidR="00523955" w:rsidRPr="00350796">
        <w:rPr>
          <w:sz w:val="24"/>
          <w:szCs w:val="24"/>
        </w:rPr>
        <w:t xml:space="preserve"> increased </w:t>
      </w:r>
      <w:r w:rsidR="006D61FD" w:rsidRPr="00350796">
        <w:rPr>
          <w:sz w:val="24"/>
          <w:szCs w:val="24"/>
        </w:rPr>
        <w:t>the</w:t>
      </w:r>
      <w:r w:rsidR="00523955" w:rsidRPr="00350796">
        <w:rPr>
          <w:sz w:val="24"/>
          <w:szCs w:val="24"/>
        </w:rPr>
        <w:t xml:space="preserve"> amount of</w:t>
      </w:r>
      <w:r w:rsidR="006D61FD" w:rsidRPr="00350796">
        <w:rPr>
          <w:sz w:val="24"/>
          <w:szCs w:val="24"/>
        </w:rPr>
        <w:t xml:space="preserve"> </w:t>
      </w:r>
      <w:proofErr w:type="spellStart"/>
      <w:r w:rsidR="006D61FD" w:rsidRPr="00350796">
        <w:rPr>
          <w:sz w:val="24"/>
          <w:szCs w:val="24"/>
        </w:rPr>
        <w:t>guaiacol</w:t>
      </w:r>
      <w:proofErr w:type="spellEnd"/>
      <w:r w:rsidR="006D61FD" w:rsidRPr="00350796">
        <w:rPr>
          <w:sz w:val="24"/>
          <w:szCs w:val="24"/>
        </w:rPr>
        <w:t xml:space="preserve"> and anisol</w:t>
      </w:r>
      <w:r w:rsidR="009A5463" w:rsidRPr="00350796">
        <w:rPr>
          <w:sz w:val="24"/>
          <w:szCs w:val="24"/>
        </w:rPr>
        <w:t>e</w:t>
      </w:r>
      <w:r w:rsidR="006D61FD" w:rsidRPr="00350796">
        <w:rPr>
          <w:sz w:val="24"/>
          <w:szCs w:val="24"/>
        </w:rPr>
        <w:t xml:space="preserve"> </w:t>
      </w:r>
      <w:r w:rsidR="009A5463" w:rsidRPr="00350796">
        <w:rPr>
          <w:sz w:val="24"/>
          <w:szCs w:val="24"/>
        </w:rPr>
        <w:t>to 0</w:t>
      </w:r>
      <w:r w:rsidR="00023718" w:rsidRPr="00350796">
        <w:rPr>
          <w:sz w:val="24"/>
          <w:szCs w:val="24"/>
        </w:rPr>
        <w:t>.</w:t>
      </w:r>
      <w:r w:rsidR="009A5463" w:rsidRPr="00350796">
        <w:rPr>
          <w:sz w:val="24"/>
          <w:szCs w:val="24"/>
        </w:rPr>
        <w:t>26</w:t>
      </w:r>
      <w:r w:rsidR="00081F11" w:rsidRPr="00350796">
        <w:rPr>
          <w:sz w:val="24"/>
          <w:szCs w:val="24"/>
        </w:rPr>
        <w:t xml:space="preserve"> </w:t>
      </w:r>
      <w:r w:rsidR="009A5463" w:rsidRPr="00350796">
        <w:rPr>
          <w:sz w:val="24"/>
          <w:szCs w:val="24"/>
        </w:rPr>
        <w:t>% and 0</w:t>
      </w:r>
      <w:r w:rsidR="00023718" w:rsidRPr="00350796">
        <w:rPr>
          <w:sz w:val="24"/>
          <w:szCs w:val="24"/>
        </w:rPr>
        <w:t>.</w:t>
      </w:r>
      <w:r w:rsidR="009A5463" w:rsidRPr="00350796">
        <w:rPr>
          <w:sz w:val="24"/>
          <w:szCs w:val="24"/>
        </w:rPr>
        <w:t>21% respectively</w:t>
      </w:r>
      <w:r w:rsidR="006D61FD" w:rsidRPr="00350796">
        <w:rPr>
          <w:sz w:val="24"/>
          <w:szCs w:val="24"/>
        </w:rPr>
        <w:t xml:space="preserve">. Furthermore, </w:t>
      </w:r>
      <w:r w:rsidR="001E6DF8" w:rsidRPr="00350796">
        <w:rPr>
          <w:sz w:val="24"/>
          <w:szCs w:val="24"/>
        </w:rPr>
        <w:t xml:space="preserve">the </w:t>
      </w:r>
      <w:r w:rsidR="006D61FD" w:rsidRPr="00350796">
        <w:rPr>
          <w:sz w:val="24"/>
          <w:szCs w:val="24"/>
        </w:rPr>
        <w:t>phenol concentration ha</w:t>
      </w:r>
      <w:r w:rsidR="001E6DF8" w:rsidRPr="00350796">
        <w:rPr>
          <w:sz w:val="24"/>
          <w:szCs w:val="24"/>
        </w:rPr>
        <w:t>d</w:t>
      </w:r>
      <w:r w:rsidR="006D61FD" w:rsidRPr="00350796">
        <w:rPr>
          <w:sz w:val="24"/>
          <w:szCs w:val="24"/>
        </w:rPr>
        <w:t xml:space="preserve"> increased to 3</w:t>
      </w:r>
      <w:r w:rsidR="00023718" w:rsidRPr="00350796">
        <w:rPr>
          <w:sz w:val="24"/>
          <w:szCs w:val="24"/>
        </w:rPr>
        <w:t>.</w:t>
      </w:r>
      <w:r w:rsidR="006D61FD" w:rsidRPr="00350796">
        <w:rPr>
          <w:sz w:val="24"/>
          <w:szCs w:val="24"/>
        </w:rPr>
        <w:t>14</w:t>
      </w:r>
      <w:r w:rsidR="005022D5" w:rsidRPr="00350796">
        <w:rPr>
          <w:sz w:val="24"/>
          <w:szCs w:val="24"/>
        </w:rPr>
        <w:t xml:space="preserve"> </w:t>
      </w:r>
      <w:r w:rsidR="00152AD5" w:rsidRPr="00350796">
        <w:rPr>
          <w:sz w:val="24"/>
          <w:szCs w:val="24"/>
        </w:rPr>
        <w:t>%</w:t>
      </w:r>
      <w:r w:rsidR="006D61FD" w:rsidRPr="00350796">
        <w:rPr>
          <w:sz w:val="24"/>
          <w:szCs w:val="24"/>
        </w:rPr>
        <w:t xml:space="preserve"> in </w:t>
      </w:r>
      <w:r w:rsidR="001E6DF8" w:rsidRPr="00350796">
        <w:rPr>
          <w:sz w:val="24"/>
          <w:szCs w:val="24"/>
        </w:rPr>
        <w:t>E</w:t>
      </w:r>
      <w:r w:rsidR="006D61FD" w:rsidRPr="00350796">
        <w:rPr>
          <w:sz w:val="24"/>
          <w:szCs w:val="24"/>
        </w:rPr>
        <w:t>xperiment E</w:t>
      </w:r>
      <w:r w:rsidR="001E6DF8" w:rsidRPr="00350796">
        <w:rPr>
          <w:sz w:val="24"/>
          <w:szCs w:val="24"/>
        </w:rPr>
        <w:t>,</w:t>
      </w:r>
      <w:r w:rsidR="00720EDE" w:rsidRPr="00350796">
        <w:rPr>
          <w:sz w:val="24"/>
          <w:szCs w:val="24"/>
        </w:rPr>
        <w:t xml:space="preserve"> which </w:t>
      </w:r>
      <w:r w:rsidR="00C87C45" w:rsidRPr="00350796">
        <w:rPr>
          <w:sz w:val="24"/>
          <w:szCs w:val="24"/>
        </w:rPr>
        <w:t>ha</w:t>
      </w:r>
      <w:r w:rsidR="001E6DF8" w:rsidRPr="00350796">
        <w:rPr>
          <w:sz w:val="24"/>
          <w:szCs w:val="24"/>
        </w:rPr>
        <w:t>d</w:t>
      </w:r>
      <w:r w:rsidR="00720EDE" w:rsidRPr="00350796">
        <w:rPr>
          <w:sz w:val="24"/>
          <w:szCs w:val="24"/>
        </w:rPr>
        <w:t xml:space="preserve"> the highest amount of methanol (61%) in the feed slurry</w:t>
      </w:r>
      <w:r w:rsidR="00152AD5" w:rsidRPr="00350796">
        <w:rPr>
          <w:sz w:val="24"/>
          <w:szCs w:val="24"/>
        </w:rPr>
        <w:t>.</w:t>
      </w:r>
      <w:r w:rsidR="00720EDE" w:rsidRPr="00350796">
        <w:rPr>
          <w:sz w:val="24"/>
          <w:szCs w:val="24"/>
        </w:rPr>
        <w:t xml:space="preserve"> </w:t>
      </w:r>
      <w:r w:rsidR="001E6DF8" w:rsidRPr="00350796">
        <w:rPr>
          <w:sz w:val="24"/>
          <w:szCs w:val="24"/>
        </w:rPr>
        <w:t>F</w:t>
      </w:r>
      <w:r w:rsidR="00720EDE" w:rsidRPr="00350796">
        <w:rPr>
          <w:sz w:val="24"/>
          <w:szCs w:val="24"/>
        </w:rPr>
        <w:t xml:space="preserve">or the same amount of methanol (61%), </w:t>
      </w:r>
      <w:r w:rsidR="001E6DF8" w:rsidRPr="00350796">
        <w:rPr>
          <w:sz w:val="24"/>
          <w:szCs w:val="24"/>
        </w:rPr>
        <w:t xml:space="preserve">the </w:t>
      </w:r>
      <w:r w:rsidR="00720EDE" w:rsidRPr="00350796">
        <w:rPr>
          <w:sz w:val="24"/>
          <w:szCs w:val="24"/>
        </w:rPr>
        <w:t xml:space="preserve">dimers fraction in </w:t>
      </w:r>
      <w:r w:rsidR="001E6DF8" w:rsidRPr="00350796">
        <w:rPr>
          <w:sz w:val="24"/>
          <w:szCs w:val="24"/>
        </w:rPr>
        <w:t xml:space="preserve">the </w:t>
      </w:r>
      <w:r w:rsidR="00720EDE" w:rsidRPr="00350796">
        <w:rPr>
          <w:sz w:val="24"/>
          <w:szCs w:val="24"/>
        </w:rPr>
        <w:t>aqueous phase increase</w:t>
      </w:r>
      <w:r w:rsidR="001E6DF8" w:rsidRPr="00350796">
        <w:rPr>
          <w:sz w:val="24"/>
          <w:szCs w:val="24"/>
        </w:rPr>
        <w:t>d</w:t>
      </w:r>
      <w:r w:rsidR="00720EDE" w:rsidRPr="00350796">
        <w:rPr>
          <w:sz w:val="24"/>
          <w:szCs w:val="24"/>
        </w:rPr>
        <w:t xml:space="preserve"> to 0.52%.</w:t>
      </w:r>
      <w:r w:rsidR="00152AD5" w:rsidRPr="00350796">
        <w:rPr>
          <w:sz w:val="24"/>
          <w:szCs w:val="24"/>
        </w:rPr>
        <w:t xml:space="preserve"> </w:t>
      </w:r>
      <w:r w:rsidR="00C87C45" w:rsidRPr="00350796">
        <w:rPr>
          <w:sz w:val="24"/>
          <w:szCs w:val="24"/>
        </w:rPr>
        <w:t>T</w:t>
      </w:r>
      <w:r w:rsidR="00720EDE" w:rsidRPr="00350796">
        <w:rPr>
          <w:sz w:val="24"/>
          <w:szCs w:val="24"/>
        </w:rPr>
        <w:t>he largest amount of</w:t>
      </w:r>
      <w:r w:rsidR="009A5463" w:rsidRPr="00350796">
        <w:rPr>
          <w:sz w:val="24"/>
          <w:szCs w:val="24"/>
        </w:rPr>
        <w:t xml:space="preserve"> </w:t>
      </w:r>
      <w:r w:rsidR="00152AD5" w:rsidRPr="00350796">
        <w:rPr>
          <w:sz w:val="24"/>
          <w:szCs w:val="24"/>
        </w:rPr>
        <w:t>cresol</w:t>
      </w:r>
      <w:r w:rsidR="00720EDE" w:rsidRPr="00350796">
        <w:rPr>
          <w:sz w:val="24"/>
          <w:szCs w:val="24"/>
        </w:rPr>
        <w:t xml:space="preserve"> (0</w:t>
      </w:r>
      <w:r w:rsidR="00023718" w:rsidRPr="00350796">
        <w:rPr>
          <w:sz w:val="24"/>
          <w:szCs w:val="24"/>
        </w:rPr>
        <w:t>.</w:t>
      </w:r>
      <w:r w:rsidR="00720EDE" w:rsidRPr="00350796">
        <w:rPr>
          <w:sz w:val="24"/>
          <w:szCs w:val="24"/>
        </w:rPr>
        <w:t>3 %)</w:t>
      </w:r>
      <w:r w:rsidR="00152AD5" w:rsidRPr="00350796">
        <w:rPr>
          <w:sz w:val="24"/>
          <w:szCs w:val="24"/>
        </w:rPr>
        <w:t xml:space="preserve"> </w:t>
      </w:r>
      <w:r w:rsidR="00720EDE" w:rsidRPr="00350796">
        <w:rPr>
          <w:sz w:val="24"/>
          <w:szCs w:val="24"/>
        </w:rPr>
        <w:t xml:space="preserve">was observed in the </w:t>
      </w:r>
      <w:r w:rsidR="006970A8" w:rsidRPr="00350796">
        <w:rPr>
          <w:sz w:val="24"/>
          <w:szCs w:val="24"/>
        </w:rPr>
        <w:t>E</w:t>
      </w:r>
      <w:r w:rsidR="00720EDE" w:rsidRPr="00350796">
        <w:rPr>
          <w:sz w:val="24"/>
          <w:szCs w:val="24"/>
        </w:rPr>
        <w:t>xperiment D.</w:t>
      </w:r>
    </w:p>
    <w:p w:rsidR="00243684" w:rsidRPr="00350796" w:rsidRDefault="00243684" w:rsidP="00243684">
      <w:pPr>
        <w:pStyle w:val="Ingenafstand"/>
        <w:ind w:left="709"/>
        <w:rPr>
          <w:sz w:val="24"/>
          <w:szCs w:val="24"/>
        </w:rPr>
      </w:pPr>
      <w:r w:rsidRPr="00350796">
        <w:rPr>
          <w:sz w:val="24"/>
          <w:szCs w:val="24"/>
        </w:rPr>
        <w:t xml:space="preserve">A qualitative analysis of the aqueous phase for Experiments B and C was carried out to identify the composition. The results showed the same class of compounds as in tests A, D and E (phenols, </w:t>
      </w:r>
      <w:proofErr w:type="spellStart"/>
      <w:r w:rsidRPr="00350796">
        <w:rPr>
          <w:sz w:val="24"/>
          <w:szCs w:val="24"/>
        </w:rPr>
        <w:t>anisoles</w:t>
      </w:r>
      <w:proofErr w:type="spellEnd"/>
      <w:r w:rsidRPr="00350796">
        <w:rPr>
          <w:sz w:val="24"/>
          <w:szCs w:val="24"/>
        </w:rPr>
        <w:t xml:space="preserve">, cresols, </w:t>
      </w:r>
      <w:proofErr w:type="spellStart"/>
      <w:r w:rsidRPr="00350796">
        <w:rPr>
          <w:sz w:val="24"/>
          <w:szCs w:val="24"/>
        </w:rPr>
        <w:t>guaiacols</w:t>
      </w:r>
      <w:proofErr w:type="spellEnd"/>
      <w:r w:rsidRPr="00350796">
        <w:rPr>
          <w:sz w:val="24"/>
          <w:szCs w:val="24"/>
        </w:rPr>
        <w:t xml:space="preserve"> and other monomers and dimers).</w:t>
      </w:r>
    </w:p>
    <w:p w:rsidR="00792260" w:rsidRDefault="00792260" w:rsidP="00150D71"/>
    <w:p w:rsidR="00AA3C36" w:rsidRDefault="00AA3C36" w:rsidP="00150D71">
      <w:pPr>
        <w:sectPr w:rsidR="00AA3C36" w:rsidSect="00150D71">
          <w:headerReference w:type="default" r:id="rId15"/>
          <w:type w:val="continuous"/>
          <w:pgSz w:w="11907" w:h="16840" w:code="9"/>
          <w:pgMar w:top="1418" w:right="1701" w:bottom="1418" w:left="1701" w:header="720" w:footer="720" w:gutter="0"/>
          <w:cols w:space="720"/>
          <w:docGrid w:linePitch="245"/>
        </w:sectPr>
      </w:pPr>
    </w:p>
    <w:p w:rsidR="00816F01" w:rsidRPr="009E4D9B" w:rsidRDefault="00816F01" w:rsidP="009D09D8">
      <w:pPr>
        <w:rPr>
          <w:sz w:val="24"/>
          <w:szCs w:val="28"/>
        </w:rPr>
      </w:pPr>
      <w:r w:rsidRPr="00E96CFD">
        <w:rPr>
          <w:b/>
          <w:bCs/>
          <w:sz w:val="24"/>
          <w:szCs w:val="28"/>
        </w:rPr>
        <w:lastRenderedPageBreak/>
        <w:t xml:space="preserve">Table </w:t>
      </w:r>
      <w:r w:rsidR="00DB1EA9">
        <w:rPr>
          <w:b/>
          <w:bCs/>
          <w:sz w:val="24"/>
          <w:szCs w:val="28"/>
        </w:rPr>
        <w:t>4</w:t>
      </w:r>
      <w:r w:rsidR="001E6DF8" w:rsidRPr="009E4D9B">
        <w:rPr>
          <w:sz w:val="24"/>
          <w:szCs w:val="28"/>
        </w:rPr>
        <w:t>:</w:t>
      </w:r>
      <w:r w:rsidRPr="009E4D9B">
        <w:rPr>
          <w:sz w:val="24"/>
          <w:szCs w:val="28"/>
        </w:rPr>
        <w:t xml:space="preserve"> Yields </w:t>
      </w:r>
      <w:r w:rsidR="001E6DF8" w:rsidRPr="009E4D9B">
        <w:rPr>
          <w:sz w:val="24"/>
          <w:szCs w:val="28"/>
        </w:rPr>
        <w:t>of oil</w:t>
      </w:r>
      <w:r w:rsidRPr="009E4D9B">
        <w:rPr>
          <w:sz w:val="24"/>
          <w:szCs w:val="28"/>
        </w:rPr>
        <w:t xml:space="preserve">, water soluble organics and char </w:t>
      </w:r>
    </w:p>
    <w:p w:rsidR="003D1058" w:rsidRDefault="003D1058" w:rsidP="00150D71">
      <w:pPr>
        <w:pStyle w:val="Ingenafstand"/>
        <w:rPr>
          <w:sz w:val="24"/>
          <w:szCs w:val="28"/>
        </w:rPr>
        <w:sectPr w:rsidR="003D1058" w:rsidSect="00937D95">
          <w:type w:val="continuous"/>
          <w:pgSz w:w="11907" w:h="16840" w:code="9"/>
          <w:pgMar w:top="1418" w:right="1701" w:bottom="1418" w:left="1701" w:header="720" w:footer="720" w:gutter="0"/>
          <w:cols w:space="720"/>
          <w:docGrid w:linePitch="245"/>
        </w:sectPr>
      </w:pPr>
    </w:p>
    <w:tbl>
      <w:tblPr>
        <w:tblStyle w:val="Tabel-Gitter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</w:tblGrid>
      <w:tr w:rsidR="007E59D2" w:rsidTr="001024F4">
        <w:trPr>
          <w:trHeight w:val="356"/>
        </w:trPr>
        <w:tc>
          <w:tcPr>
            <w:tcW w:w="1134" w:type="dxa"/>
          </w:tcPr>
          <w:p w:rsidR="009860F4" w:rsidRPr="007E59D2" w:rsidRDefault="009860F4" w:rsidP="001024F4">
            <w:pPr>
              <w:pStyle w:val="Ingenafstand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9860F4" w:rsidRPr="007E59D2" w:rsidRDefault="007E59D2" w:rsidP="00BD4D7F">
            <w:pPr>
              <w:pStyle w:val="Ingenafstand"/>
              <w:jc w:val="center"/>
              <w:rPr>
                <w:sz w:val="24"/>
                <w:szCs w:val="28"/>
              </w:rPr>
            </w:pPr>
            <w:r w:rsidRPr="007E59D2">
              <w:rPr>
                <w:sz w:val="24"/>
                <w:szCs w:val="28"/>
              </w:rPr>
              <w:t>A</w:t>
            </w:r>
          </w:p>
        </w:tc>
        <w:tc>
          <w:tcPr>
            <w:tcW w:w="709" w:type="dxa"/>
          </w:tcPr>
          <w:p w:rsidR="009860F4" w:rsidRPr="007E59D2" w:rsidRDefault="007E59D2" w:rsidP="00BD4D7F">
            <w:pPr>
              <w:pStyle w:val="Ingenafstand"/>
              <w:jc w:val="center"/>
              <w:rPr>
                <w:sz w:val="24"/>
                <w:szCs w:val="28"/>
              </w:rPr>
            </w:pPr>
            <w:r w:rsidRPr="007E59D2">
              <w:rPr>
                <w:sz w:val="24"/>
                <w:szCs w:val="28"/>
              </w:rPr>
              <w:t>D</w:t>
            </w:r>
          </w:p>
        </w:tc>
        <w:tc>
          <w:tcPr>
            <w:tcW w:w="709" w:type="dxa"/>
          </w:tcPr>
          <w:p w:rsidR="009860F4" w:rsidRPr="007E59D2" w:rsidRDefault="007E59D2" w:rsidP="00BD4D7F">
            <w:pPr>
              <w:pStyle w:val="Ingenafstand"/>
              <w:jc w:val="center"/>
              <w:rPr>
                <w:sz w:val="24"/>
                <w:szCs w:val="28"/>
              </w:rPr>
            </w:pPr>
            <w:r w:rsidRPr="007E59D2">
              <w:rPr>
                <w:sz w:val="24"/>
                <w:szCs w:val="28"/>
              </w:rPr>
              <w:t>E</w:t>
            </w:r>
          </w:p>
        </w:tc>
      </w:tr>
      <w:tr w:rsidR="007E59D2" w:rsidTr="001024F4">
        <w:trPr>
          <w:trHeight w:val="340"/>
        </w:trPr>
        <w:tc>
          <w:tcPr>
            <w:tcW w:w="1134" w:type="dxa"/>
          </w:tcPr>
          <w:p w:rsidR="009860F4" w:rsidRPr="007E59D2" w:rsidRDefault="007E59D2" w:rsidP="001024F4">
            <w:pPr>
              <w:pStyle w:val="Ingenafstand"/>
              <w:rPr>
                <w:b/>
                <w:bCs/>
                <w:sz w:val="24"/>
                <w:szCs w:val="28"/>
              </w:rPr>
            </w:pPr>
            <w:r w:rsidRPr="007E59D2">
              <w:rPr>
                <w:b/>
                <w:bCs/>
                <w:i/>
                <w:sz w:val="24"/>
                <w:szCs w:val="28"/>
              </w:rPr>
              <w:t>Y</w:t>
            </w:r>
            <w:r w:rsidRPr="007E59D2">
              <w:rPr>
                <w:b/>
                <w:bCs/>
                <w:i/>
                <w:sz w:val="24"/>
                <w:szCs w:val="28"/>
                <w:vertAlign w:val="subscript"/>
              </w:rPr>
              <w:t xml:space="preserve">OIL </w:t>
            </w:r>
            <w:r w:rsidRPr="007E59D2">
              <w:rPr>
                <w:b/>
                <w:bCs/>
                <w:sz w:val="24"/>
                <w:szCs w:val="28"/>
                <w:vertAlign w:val="subscript"/>
              </w:rPr>
              <w:t>%</w:t>
            </w:r>
          </w:p>
        </w:tc>
        <w:tc>
          <w:tcPr>
            <w:tcW w:w="709" w:type="dxa"/>
          </w:tcPr>
          <w:p w:rsidR="009860F4" w:rsidRPr="007E59D2" w:rsidRDefault="007E59D2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827CF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9860F4" w:rsidRPr="003E4586" w:rsidRDefault="009D09D8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38.8</w:t>
            </w:r>
          </w:p>
        </w:tc>
        <w:tc>
          <w:tcPr>
            <w:tcW w:w="709" w:type="dxa"/>
          </w:tcPr>
          <w:p w:rsidR="009860F4" w:rsidRPr="003E4586" w:rsidRDefault="00116551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17.8</w:t>
            </w:r>
          </w:p>
        </w:tc>
      </w:tr>
      <w:tr w:rsidR="007E59D2" w:rsidTr="001024F4">
        <w:trPr>
          <w:trHeight w:val="340"/>
        </w:trPr>
        <w:tc>
          <w:tcPr>
            <w:tcW w:w="1134" w:type="dxa"/>
          </w:tcPr>
          <w:p w:rsidR="009860F4" w:rsidRPr="007E59D2" w:rsidRDefault="007E59D2" w:rsidP="001024F4">
            <w:pPr>
              <w:pStyle w:val="Ingenafstand"/>
              <w:rPr>
                <w:b/>
                <w:bCs/>
                <w:sz w:val="24"/>
                <w:szCs w:val="28"/>
              </w:rPr>
            </w:pPr>
            <w:r w:rsidRPr="007E59D2">
              <w:rPr>
                <w:b/>
                <w:bCs/>
                <w:i/>
                <w:sz w:val="24"/>
                <w:szCs w:val="28"/>
              </w:rPr>
              <w:t>Y</w:t>
            </w:r>
            <w:r w:rsidRPr="007E59D2">
              <w:rPr>
                <w:b/>
                <w:bCs/>
                <w:i/>
                <w:sz w:val="24"/>
                <w:szCs w:val="28"/>
                <w:vertAlign w:val="subscript"/>
              </w:rPr>
              <w:t xml:space="preserve">WSO </w:t>
            </w:r>
            <w:r w:rsidRPr="007E59D2">
              <w:rPr>
                <w:b/>
                <w:bCs/>
                <w:sz w:val="24"/>
                <w:szCs w:val="28"/>
                <w:vertAlign w:val="subscript"/>
              </w:rPr>
              <w:t>%</w:t>
            </w:r>
          </w:p>
        </w:tc>
        <w:tc>
          <w:tcPr>
            <w:tcW w:w="709" w:type="dxa"/>
          </w:tcPr>
          <w:p w:rsidR="009860F4" w:rsidRPr="007E59D2" w:rsidRDefault="007E59D2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827CF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9860F4" w:rsidRPr="003E4586" w:rsidRDefault="009D09D8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</w:t>
            </w:r>
          </w:p>
        </w:tc>
        <w:tc>
          <w:tcPr>
            <w:tcW w:w="709" w:type="dxa"/>
          </w:tcPr>
          <w:p w:rsidR="009860F4" w:rsidRPr="003E4586" w:rsidRDefault="00116551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17.8</w:t>
            </w:r>
          </w:p>
        </w:tc>
      </w:tr>
      <w:tr w:rsidR="007E59D2" w:rsidTr="001024F4">
        <w:trPr>
          <w:trHeight w:val="340"/>
        </w:trPr>
        <w:tc>
          <w:tcPr>
            <w:tcW w:w="1134" w:type="dxa"/>
          </w:tcPr>
          <w:p w:rsidR="009860F4" w:rsidRPr="007E59D2" w:rsidRDefault="007E59D2" w:rsidP="001024F4">
            <w:pPr>
              <w:pStyle w:val="Ingenafstand"/>
              <w:rPr>
                <w:b/>
                <w:bCs/>
                <w:sz w:val="24"/>
                <w:szCs w:val="28"/>
              </w:rPr>
            </w:pPr>
            <w:r w:rsidRPr="007E59D2">
              <w:rPr>
                <w:b/>
                <w:bCs/>
                <w:i/>
                <w:sz w:val="24"/>
                <w:szCs w:val="28"/>
              </w:rPr>
              <w:t>Y</w:t>
            </w:r>
            <w:r w:rsidRPr="007E59D2">
              <w:rPr>
                <w:b/>
                <w:bCs/>
                <w:i/>
                <w:sz w:val="24"/>
                <w:szCs w:val="28"/>
                <w:vertAlign w:val="subscript"/>
              </w:rPr>
              <w:t xml:space="preserve">CHAR </w:t>
            </w:r>
            <w:r w:rsidRPr="007E59D2">
              <w:rPr>
                <w:b/>
                <w:bCs/>
                <w:sz w:val="24"/>
                <w:szCs w:val="28"/>
                <w:vertAlign w:val="subscript"/>
              </w:rPr>
              <w:t>%</w:t>
            </w:r>
          </w:p>
        </w:tc>
        <w:tc>
          <w:tcPr>
            <w:tcW w:w="709" w:type="dxa"/>
          </w:tcPr>
          <w:p w:rsidR="009860F4" w:rsidRPr="007E59D2" w:rsidRDefault="007E59D2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827CF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9860F4" w:rsidRPr="007E59D2" w:rsidRDefault="007E59D2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827CF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860F4" w:rsidRPr="007E59D2" w:rsidRDefault="004265F7" w:rsidP="001024F4">
            <w:pPr>
              <w:pStyle w:val="Ingenafstand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="00827CF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5</w:t>
            </w:r>
          </w:p>
        </w:tc>
      </w:tr>
    </w:tbl>
    <w:p w:rsidR="001024F4" w:rsidRDefault="001024F4" w:rsidP="001E26B2">
      <w:pPr>
        <w:pStyle w:val="Ingenafstand"/>
        <w:rPr>
          <w:sz w:val="24"/>
          <w:szCs w:val="28"/>
        </w:rPr>
        <w:sectPr w:rsidR="001024F4" w:rsidSect="003D1058">
          <w:type w:val="continuous"/>
          <w:pgSz w:w="11907" w:h="16840" w:code="9"/>
          <w:pgMar w:top="1418" w:right="1701" w:bottom="1418" w:left="1701" w:header="720" w:footer="720" w:gutter="0"/>
          <w:cols w:num="2" w:space="720"/>
          <w:docGrid w:linePitch="245"/>
        </w:sectPr>
      </w:pPr>
    </w:p>
    <w:p w:rsidR="00152AD5" w:rsidRPr="00CA651F" w:rsidRDefault="00F00C4F" w:rsidP="006508D4">
      <w:pPr>
        <w:pStyle w:val="Ingenafstand"/>
        <w:rPr>
          <w:sz w:val="24"/>
          <w:szCs w:val="28"/>
        </w:rPr>
      </w:pPr>
      <w:r w:rsidRPr="00892679">
        <w:rPr>
          <w:sz w:val="24"/>
          <w:szCs w:val="28"/>
        </w:rPr>
        <w:t xml:space="preserve">The </w:t>
      </w:r>
      <w:r w:rsidR="00892679">
        <w:rPr>
          <w:sz w:val="24"/>
          <w:szCs w:val="28"/>
        </w:rPr>
        <w:t>o</w:t>
      </w:r>
      <w:r w:rsidR="00892679" w:rsidRPr="00892679">
        <w:rPr>
          <w:sz w:val="24"/>
          <w:szCs w:val="28"/>
        </w:rPr>
        <w:t xml:space="preserve">verall </w:t>
      </w:r>
      <w:r w:rsidR="006B6212">
        <w:rPr>
          <w:sz w:val="24"/>
          <w:szCs w:val="28"/>
        </w:rPr>
        <w:t>yield</w:t>
      </w:r>
      <w:r w:rsidRPr="00892679">
        <w:rPr>
          <w:sz w:val="24"/>
          <w:szCs w:val="28"/>
        </w:rPr>
        <w:t xml:space="preserve"> balance</w:t>
      </w:r>
      <w:r w:rsidR="00FE72D8">
        <w:rPr>
          <w:sz w:val="24"/>
          <w:szCs w:val="28"/>
        </w:rPr>
        <w:t>, Table 4,</w:t>
      </w:r>
      <w:r w:rsidRPr="00892679">
        <w:rPr>
          <w:sz w:val="24"/>
          <w:szCs w:val="28"/>
        </w:rPr>
        <w:t xml:space="preserve"> g</w:t>
      </w:r>
      <w:r w:rsidR="00274251">
        <w:rPr>
          <w:sz w:val="24"/>
          <w:szCs w:val="28"/>
        </w:rPr>
        <w:t>a</w:t>
      </w:r>
      <w:r w:rsidRPr="00892679">
        <w:rPr>
          <w:sz w:val="24"/>
          <w:szCs w:val="28"/>
        </w:rPr>
        <w:t>ve</w:t>
      </w:r>
      <w:r w:rsidR="00274251">
        <w:rPr>
          <w:sz w:val="24"/>
          <w:szCs w:val="28"/>
        </w:rPr>
        <w:t xml:space="preserve"> an</w:t>
      </w:r>
      <w:r w:rsidRPr="00892679">
        <w:rPr>
          <w:sz w:val="24"/>
          <w:szCs w:val="28"/>
        </w:rPr>
        <w:t xml:space="preserve"> </w:t>
      </w:r>
      <w:r w:rsidR="00892679">
        <w:rPr>
          <w:sz w:val="24"/>
          <w:szCs w:val="28"/>
        </w:rPr>
        <w:t>acceptable discrepancy of ±</w:t>
      </w:r>
      <w:r w:rsidR="009D09D8">
        <w:rPr>
          <w:sz w:val="24"/>
          <w:szCs w:val="28"/>
        </w:rPr>
        <w:t>2.6</w:t>
      </w:r>
      <w:r w:rsidR="00892679">
        <w:rPr>
          <w:sz w:val="24"/>
          <w:szCs w:val="28"/>
        </w:rPr>
        <w:t xml:space="preserve">% for </w:t>
      </w:r>
      <w:r w:rsidR="00274251">
        <w:rPr>
          <w:sz w:val="24"/>
          <w:szCs w:val="28"/>
        </w:rPr>
        <w:t>E</w:t>
      </w:r>
      <w:r w:rsidR="00892679">
        <w:rPr>
          <w:sz w:val="24"/>
          <w:szCs w:val="28"/>
        </w:rPr>
        <w:t xml:space="preserve">xperiment A, which is </w:t>
      </w:r>
      <w:r w:rsidR="005A6F4E">
        <w:rPr>
          <w:sz w:val="24"/>
          <w:szCs w:val="28"/>
        </w:rPr>
        <w:t xml:space="preserve">an </w:t>
      </w:r>
      <w:r w:rsidR="00892679">
        <w:rPr>
          <w:sz w:val="24"/>
          <w:szCs w:val="28"/>
        </w:rPr>
        <w:t>accurate balance taking into account error</w:t>
      </w:r>
      <w:r w:rsidR="00274251">
        <w:rPr>
          <w:sz w:val="24"/>
          <w:szCs w:val="28"/>
        </w:rPr>
        <w:t>s</w:t>
      </w:r>
      <w:r w:rsidR="00892679">
        <w:rPr>
          <w:sz w:val="24"/>
          <w:szCs w:val="28"/>
        </w:rPr>
        <w:t xml:space="preserve"> related to characteri</w:t>
      </w:r>
      <w:r w:rsidR="00274251">
        <w:rPr>
          <w:sz w:val="24"/>
          <w:szCs w:val="28"/>
        </w:rPr>
        <w:t>z</w:t>
      </w:r>
      <w:r w:rsidR="00892679">
        <w:rPr>
          <w:sz w:val="24"/>
          <w:szCs w:val="28"/>
        </w:rPr>
        <w:t>ation methods and losses in the process</w:t>
      </w:r>
      <w:r w:rsidR="00274251">
        <w:rPr>
          <w:sz w:val="24"/>
          <w:szCs w:val="28"/>
        </w:rPr>
        <w:t>.</w:t>
      </w:r>
      <w:r w:rsidR="00892679">
        <w:rPr>
          <w:sz w:val="24"/>
          <w:szCs w:val="28"/>
        </w:rPr>
        <w:t xml:space="preserve"> </w:t>
      </w:r>
      <w:r w:rsidR="00274251">
        <w:rPr>
          <w:sz w:val="24"/>
          <w:szCs w:val="28"/>
        </w:rPr>
        <w:t>H</w:t>
      </w:r>
      <w:r w:rsidR="00892679">
        <w:rPr>
          <w:sz w:val="24"/>
          <w:szCs w:val="28"/>
        </w:rPr>
        <w:t xml:space="preserve">owever for </w:t>
      </w:r>
      <w:r w:rsidR="00274251">
        <w:rPr>
          <w:sz w:val="24"/>
          <w:szCs w:val="28"/>
        </w:rPr>
        <w:t>E</w:t>
      </w:r>
      <w:r w:rsidR="00892679">
        <w:rPr>
          <w:sz w:val="24"/>
          <w:szCs w:val="28"/>
        </w:rPr>
        <w:t>xperiment</w:t>
      </w:r>
      <w:r w:rsidR="009D09D8">
        <w:rPr>
          <w:sz w:val="24"/>
          <w:szCs w:val="28"/>
        </w:rPr>
        <w:t>s D and</w:t>
      </w:r>
      <w:r w:rsidR="00892679">
        <w:rPr>
          <w:sz w:val="24"/>
          <w:szCs w:val="28"/>
        </w:rPr>
        <w:t xml:space="preserve"> E, </w:t>
      </w:r>
      <w:r w:rsidR="00AC10BC">
        <w:rPr>
          <w:sz w:val="24"/>
          <w:szCs w:val="28"/>
        </w:rPr>
        <w:t xml:space="preserve">it represented a high </w:t>
      </w:r>
      <w:r w:rsidR="00274251">
        <w:rPr>
          <w:sz w:val="24"/>
          <w:szCs w:val="28"/>
        </w:rPr>
        <w:t xml:space="preserve">error balance </w:t>
      </w:r>
      <w:r w:rsidR="00FC37D2">
        <w:rPr>
          <w:sz w:val="24"/>
          <w:szCs w:val="28"/>
        </w:rPr>
        <w:t>(</w:t>
      </w:r>
      <w:r w:rsidR="009D09D8">
        <w:rPr>
          <w:sz w:val="24"/>
          <w:szCs w:val="28"/>
        </w:rPr>
        <w:t xml:space="preserve">more than </w:t>
      </w:r>
      <w:r w:rsidR="00FC37D2">
        <w:rPr>
          <w:sz w:val="24"/>
          <w:szCs w:val="28"/>
        </w:rPr>
        <w:t>±</w:t>
      </w:r>
      <w:r w:rsidR="00DA7122">
        <w:rPr>
          <w:sz w:val="24"/>
          <w:szCs w:val="28"/>
        </w:rPr>
        <w:t>2</w:t>
      </w:r>
      <w:r w:rsidR="00FC37D2">
        <w:rPr>
          <w:sz w:val="24"/>
          <w:szCs w:val="28"/>
        </w:rPr>
        <w:t>0%</w:t>
      </w:r>
      <w:r w:rsidR="003044FC">
        <w:rPr>
          <w:sz w:val="24"/>
          <w:szCs w:val="28"/>
        </w:rPr>
        <w:t>) due</w:t>
      </w:r>
      <w:r w:rsidR="00892679">
        <w:rPr>
          <w:sz w:val="24"/>
          <w:szCs w:val="28"/>
        </w:rPr>
        <w:t xml:space="preserve"> mainly </w:t>
      </w:r>
      <w:r w:rsidR="00311DD6">
        <w:rPr>
          <w:sz w:val="24"/>
          <w:szCs w:val="28"/>
        </w:rPr>
        <w:t xml:space="preserve">to the </w:t>
      </w:r>
      <w:r w:rsidR="00892679">
        <w:rPr>
          <w:sz w:val="24"/>
          <w:szCs w:val="28"/>
        </w:rPr>
        <w:t>oily</w:t>
      </w:r>
      <w:r w:rsidR="00311DD6">
        <w:rPr>
          <w:sz w:val="24"/>
          <w:szCs w:val="28"/>
        </w:rPr>
        <w:t xml:space="preserve"> </w:t>
      </w:r>
      <w:r w:rsidR="00892679">
        <w:rPr>
          <w:sz w:val="24"/>
          <w:szCs w:val="28"/>
        </w:rPr>
        <w:t>phase</w:t>
      </w:r>
      <w:r w:rsidR="00311DD6">
        <w:rPr>
          <w:sz w:val="24"/>
          <w:szCs w:val="28"/>
        </w:rPr>
        <w:t xml:space="preserve"> </w:t>
      </w:r>
      <w:r w:rsidR="00892679">
        <w:rPr>
          <w:sz w:val="24"/>
          <w:szCs w:val="28"/>
        </w:rPr>
        <w:t>nature</w:t>
      </w:r>
      <w:r w:rsidR="00311DD6">
        <w:rPr>
          <w:sz w:val="24"/>
          <w:szCs w:val="28"/>
        </w:rPr>
        <w:t xml:space="preserve"> </w:t>
      </w:r>
      <w:r w:rsidR="00892679">
        <w:rPr>
          <w:sz w:val="24"/>
          <w:szCs w:val="28"/>
        </w:rPr>
        <w:t>in</w:t>
      </w:r>
      <w:r w:rsidR="007C2D3C">
        <w:rPr>
          <w:sz w:val="24"/>
          <w:szCs w:val="28"/>
        </w:rPr>
        <w:t xml:space="preserve"> </w:t>
      </w:r>
      <w:r w:rsidR="00892679">
        <w:rPr>
          <w:sz w:val="24"/>
          <w:szCs w:val="28"/>
        </w:rPr>
        <w:t>this</w:t>
      </w:r>
      <w:r w:rsidR="007C2D3C">
        <w:rPr>
          <w:sz w:val="24"/>
          <w:szCs w:val="28"/>
        </w:rPr>
        <w:t xml:space="preserve"> </w:t>
      </w:r>
      <w:r w:rsidR="00892679">
        <w:rPr>
          <w:sz w:val="24"/>
          <w:szCs w:val="28"/>
        </w:rPr>
        <w:t xml:space="preserve">test, which was in solid form. </w:t>
      </w:r>
      <w:r w:rsidR="00274251">
        <w:rPr>
          <w:sz w:val="24"/>
          <w:szCs w:val="28"/>
        </w:rPr>
        <w:t>Consequently</w:t>
      </w:r>
      <w:r w:rsidR="00892679">
        <w:rPr>
          <w:sz w:val="24"/>
          <w:szCs w:val="28"/>
        </w:rPr>
        <w:t xml:space="preserve">, it was concluded that </w:t>
      </w:r>
      <w:r w:rsidR="00CA651F">
        <w:rPr>
          <w:sz w:val="24"/>
          <w:szCs w:val="28"/>
        </w:rPr>
        <w:t>more oil in</w:t>
      </w:r>
      <w:r w:rsidR="00274251">
        <w:rPr>
          <w:sz w:val="24"/>
          <w:szCs w:val="28"/>
        </w:rPr>
        <w:t xml:space="preserve"> the</w:t>
      </w:r>
      <w:r w:rsidR="00CA651F">
        <w:rPr>
          <w:sz w:val="24"/>
          <w:szCs w:val="28"/>
        </w:rPr>
        <w:t xml:space="preserve"> </w:t>
      </w:r>
      <w:r w:rsidR="00CA651F">
        <w:rPr>
          <w:sz w:val="24"/>
          <w:szCs w:val="28"/>
        </w:rPr>
        <w:lastRenderedPageBreak/>
        <w:t>solid phase was lost inside the process.</w:t>
      </w:r>
      <w:r w:rsidR="001E26B2">
        <w:rPr>
          <w:sz w:val="24"/>
          <w:szCs w:val="28"/>
        </w:rPr>
        <w:t xml:space="preserve"> </w:t>
      </w:r>
      <w:r w:rsidR="00D5400B">
        <w:rPr>
          <w:sz w:val="24"/>
          <w:szCs w:val="28"/>
        </w:rPr>
        <w:t xml:space="preserve">It should also be noted that the catalyst used in </w:t>
      </w:r>
      <w:r w:rsidR="006B0B03">
        <w:rPr>
          <w:sz w:val="24"/>
          <w:szCs w:val="28"/>
        </w:rPr>
        <w:t>Experiment</w:t>
      </w:r>
      <w:r w:rsidR="00D5400B">
        <w:rPr>
          <w:sz w:val="24"/>
          <w:szCs w:val="28"/>
        </w:rPr>
        <w:t xml:space="preserve"> E has another supplier than the other </w:t>
      </w:r>
      <w:r w:rsidR="006508D4">
        <w:rPr>
          <w:sz w:val="24"/>
          <w:szCs w:val="28"/>
        </w:rPr>
        <w:t>e</w:t>
      </w:r>
      <w:r w:rsidR="006B0B03">
        <w:rPr>
          <w:sz w:val="24"/>
          <w:szCs w:val="28"/>
        </w:rPr>
        <w:t>xperiment</w:t>
      </w:r>
      <w:r w:rsidR="003412E8">
        <w:rPr>
          <w:sz w:val="24"/>
          <w:szCs w:val="28"/>
        </w:rPr>
        <w:t>s</w:t>
      </w:r>
      <w:r w:rsidR="00FB7627">
        <w:rPr>
          <w:sz w:val="24"/>
          <w:szCs w:val="28"/>
        </w:rPr>
        <w:t xml:space="preserve">. </w:t>
      </w:r>
      <w:r w:rsidR="003412E8">
        <w:rPr>
          <w:sz w:val="24"/>
          <w:szCs w:val="28"/>
        </w:rPr>
        <w:t>T</w:t>
      </w:r>
      <w:r w:rsidR="00D5400B">
        <w:rPr>
          <w:sz w:val="24"/>
          <w:szCs w:val="28"/>
        </w:rPr>
        <w:t xml:space="preserve">ests </w:t>
      </w:r>
      <w:r w:rsidR="003412E8">
        <w:rPr>
          <w:sz w:val="24"/>
          <w:szCs w:val="28"/>
        </w:rPr>
        <w:t xml:space="preserve">have been carried out </w:t>
      </w:r>
      <w:r w:rsidR="00D5400B">
        <w:rPr>
          <w:sz w:val="24"/>
          <w:szCs w:val="28"/>
        </w:rPr>
        <w:t>under equal conditions for the two catalysts and have so far no indication of differences, but the analysis is not yet complete.</w:t>
      </w:r>
      <w:r w:rsidR="00ED3029">
        <w:rPr>
          <w:sz w:val="24"/>
          <w:szCs w:val="28"/>
        </w:rPr>
        <w:t xml:space="preserve"> </w:t>
      </w:r>
      <w:r w:rsidR="009D7D7B">
        <w:rPr>
          <w:sz w:val="24"/>
          <w:szCs w:val="28"/>
        </w:rPr>
        <w:t>The highest oil yield was observed for non-methanol experiments.</w:t>
      </w:r>
      <w:r w:rsidR="00ED3029">
        <w:rPr>
          <w:sz w:val="24"/>
          <w:szCs w:val="28"/>
        </w:rPr>
        <w:t xml:space="preserve"> </w:t>
      </w:r>
      <w:r w:rsidR="00CA651F">
        <w:rPr>
          <w:sz w:val="24"/>
          <w:szCs w:val="28"/>
        </w:rPr>
        <w:t>In addition the oil and water soluble organics yield were calculated on a phenol free-product basis.</w:t>
      </w:r>
    </w:p>
    <w:p w:rsidR="00CA651F" w:rsidRDefault="00CA651F" w:rsidP="00150D71">
      <w:pPr>
        <w:pStyle w:val="Ingenafstand"/>
        <w:rPr>
          <w:b/>
          <w:bCs/>
          <w:sz w:val="24"/>
          <w:szCs w:val="28"/>
        </w:rPr>
        <w:sectPr w:rsidR="00CA651F" w:rsidSect="00937D95">
          <w:type w:val="continuous"/>
          <w:pgSz w:w="11907" w:h="16840" w:code="9"/>
          <w:pgMar w:top="1418" w:right="1701" w:bottom="1418" w:left="1701" w:header="720" w:footer="720" w:gutter="0"/>
          <w:cols w:space="720"/>
          <w:docGrid w:linePitch="245"/>
        </w:sectPr>
      </w:pPr>
    </w:p>
    <w:p w:rsidR="00A3677C" w:rsidRPr="00E0525E" w:rsidRDefault="00057C8A" w:rsidP="00ED3029">
      <w:pPr>
        <w:pStyle w:val="Overskrift1"/>
        <w:rPr>
          <w:rFonts w:asciiTheme="minorBidi" w:hAnsiTheme="minorBidi" w:cstheme="minorBidi"/>
          <w:sz w:val="24"/>
          <w:szCs w:val="24"/>
        </w:rPr>
      </w:pPr>
      <w:r w:rsidRPr="00E0525E">
        <w:rPr>
          <w:rFonts w:asciiTheme="minorBidi" w:hAnsiTheme="minorBidi" w:cstheme="minorBidi"/>
          <w:sz w:val="24"/>
          <w:szCs w:val="24"/>
        </w:rPr>
        <w:lastRenderedPageBreak/>
        <w:t>CONCLUSIONS</w:t>
      </w:r>
    </w:p>
    <w:p w:rsidR="00DC627A" w:rsidRPr="0095351B" w:rsidRDefault="0041241C" w:rsidP="00D94CFE">
      <w:pPr>
        <w:pStyle w:val="Ingenafstand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Lignin depolymerisation </w:t>
      </w:r>
      <w:r w:rsidR="00FA71EC">
        <w:rPr>
          <w:rFonts w:asciiTheme="majorBidi" w:hAnsiTheme="majorBidi" w:cstheme="majorBidi"/>
          <w:sz w:val="24"/>
          <w:szCs w:val="24"/>
        </w:rPr>
        <w:t xml:space="preserve">in this </w:t>
      </w:r>
      <w:r w:rsidR="00BD60CD">
        <w:rPr>
          <w:rFonts w:asciiTheme="majorBidi" w:hAnsiTheme="majorBidi" w:cstheme="majorBidi"/>
          <w:sz w:val="24"/>
          <w:szCs w:val="24"/>
        </w:rPr>
        <w:t>study</w:t>
      </w:r>
      <w:r w:rsidR="00FA71EC">
        <w:rPr>
          <w:rFonts w:asciiTheme="majorBidi" w:hAnsiTheme="majorBidi" w:cstheme="majorBidi"/>
          <w:sz w:val="24"/>
          <w:szCs w:val="24"/>
        </w:rPr>
        <w:t xml:space="preserve"> showed an optimum point for the char suppression, </w:t>
      </w:r>
      <w:r w:rsidR="00BD60CD">
        <w:rPr>
          <w:rFonts w:asciiTheme="majorBidi" w:hAnsiTheme="majorBidi" w:cstheme="majorBidi"/>
          <w:sz w:val="24"/>
          <w:szCs w:val="24"/>
        </w:rPr>
        <w:t xml:space="preserve">when </w:t>
      </w:r>
      <w:r w:rsidR="00FA71EC">
        <w:rPr>
          <w:rFonts w:asciiTheme="majorBidi" w:hAnsiTheme="majorBidi" w:cstheme="majorBidi"/>
          <w:sz w:val="24"/>
          <w:szCs w:val="24"/>
        </w:rPr>
        <w:t>methanol and phenol</w:t>
      </w:r>
      <w:r w:rsidR="00BD60CD">
        <w:rPr>
          <w:rFonts w:asciiTheme="majorBidi" w:hAnsiTheme="majorBidi" w:cstheme="majorBidi"/>
          <w:sz w:val="24"/>
          <w:szCs w:val="24"/>
        </w:rPr>
        <w:t xml:space="preserve"> were used</w:t>
      </w:r>
      <w:r w:rsidR="00FA71EC">
        <w:rPr>
          <w:rFonts w:asciiTheme="majorBidi" w:hAnsiTheme="majorBidi" w:cstheme="majorBidi"/>
          <w:sz w:val="24"/>
          <w:szCs w:val="24"/>
        </w:rPr>
        <w:t xml:space="preserve">. </w:t>
      </w:r>
      <w:r w:rsidR="004063AD">
        <w:rPr>
          <w:rFonts w:asciiTheme="majorBidi" w:hAnsiTheme="majorBidi" w:cstheme="majorBidi"/>
          <w:sz w:val="24"/>
          <w:szCs w:val="24"/>
        </w:rPr>
        <w:t>N</w:t>
      </w:r>
      <w:r w:rsidR="004063AD" w:rsidRPr="004063AD">
        <w:rPr>
          <w:rFonts w:asciiTheme="majorBidi" w:hAnsiTheme="majorBidi" w:cstheme="majorBidi"/>
          <w:sz w:val="24"/>
          <w:szCs w:val="24"/>
        </w:rPr>
        <w:t>evertheless</w:t>
      </w:r>
      <w:r w:rsidR="009F255F">
        <w:rPr>
          <w:rFonts w:asciiTheme="majorBidi" w:hAnsiTheme="majorBidi" w:cstheme="majorBidi"/>
          <w:sz w:val="24"/>
          <w:szCs w:val="24"/>
        </w:rPr>
        <w:t xml:space="preserve">, </w:t>
      </w:r>
      <w:r w:rsidR="00113525">
        <w:rPr>
          <w:rFonts w:asciiTheme="majorBidi" w:hAnsiTheme="majorBidi" w:cstheme="majorBidi"/>
          <w:sz w:val="24"/>
          <w:szCs w:val="24"/>
        </w:rPr>
        <w:t>72</w:t>
      </w:r>
      <w:r w:rsidR="00ED6E28">
        <w:rPr>
          <w:rFonts w:asciiTheme="majorBidi" w:hAnsiTheme="majorBidi" w:cstheme="majorBidi"/>
          <w:sz w:val="24"/>
          <w:szCs w:val="24"/>
        </w:rPr>
        <w:t>.2</w:t>
      </w:r>
      <w:r w:rsidR="00FC37D2">
        <w:rPr>
          <w:rFonts w:asciiTheme="majorBidi" w:hAnsiTheme="majorBidi" w:cstheme="majorBidi"/>
          <w:sz w:val="24"/>
          <w:szCs w:val="24"/>
        </w:rPr>
        <w:t>%</w:t>
      </w:r>
      <w:r w:rsidR="00113525">
        <w:rPr>
          <w:rFonts w:asciiTheme="majorBidi" w:hAnsiTheme="majorBidi" w:cstheme="majorBidi"/>
          <w:sz w:val="24"/>
          <w:szCs w:val="24"/>
        </w:rPr>
        <w:t xml:space="preserve"> of </w:t>
      </w:r>
      <w:r w:rsidR="00BD60CD">
        <w:rPr>
          <w:rFonts w:asciiTheme="majorBidi" w:hAnsiTheme="majorBidi" w:cstheme="majorBidi"/>
          <w:sz w:val="24"/>
          <w:szCs w:val="24"/>
        </w:rPr>
        <w:t xml:space="preserve">the </w:t>
      </w:r>
      <w:r w:rsidR="00113525">
        <w:rPr>
          <w:rFonts w:asciiTheme="majorBidi" w:hAnsiTheme="majorBidi" w:cstheme="majorBidi"/>
          <w:sz w:val="24"/>
          <w:szCs w:val="24"/>
        </w:rPr>
        <w:t xml:space="preserve">oil </w:t>
      </w:r>
      <w:r w:rsidR="00BD60CD">
        <w:rPr>
          <w:rFonts w:asciiTheme="majorBidi" w:hAnsiTheme="majorBidi" w:cstheme="majorBidi"/>
          <w:sz w:val="24"/>
          <w:szCs w:val="24"/>
        </w:rPr>
        <w:t>yield</w:t>
      </w:r>
      <w:r w:rsidR="00113525">
        <w:rPr>
          <w:rFonts w:asciiTheme="majorBidi" w:hAnsiTheme="majorBidi" w:cstheme="majorBidi"/>
          <w:sz w:val="24"/>
          <w:szCs w:val="24"/>
        </w:rPr>
        <w:t xml:space="preserve"> produced </w:t>
      </w:r>
      <w:r w:rsidR="00BD60CD">
        <w:rPr>
          <w:rFonts w:asciiTheme="majorBidi" w:hAnsiTheme="majorBidi" w:cstheme="majorBidi"/>
          <w:sz w:val="24"/>
          <w:szCs w:val="24"/>
        </w:rPr>
        <w:t xml:space="preserve">as </w:t>
      </w:r>
      <w:r w:rsidR="00AC3420">
        <w:rPr>
          <w:rFonts w:asciiTheme="majorBidi" w:hAnsiTheme="majorBidi" w:cstheme="majorBidi"/>
          <w:sz w:val="24"/>
          <w:szCs w:val="24"/>
        </w:rPr>
        <w:t xml:space="preserve">the </w:t>
      </w:r>
      <w:r w:rsidR="00BD60CD">
        <w:rPr>
          <w:rFonts w:asciiTheme="majorBidi" w:hAnsiTheme="majorBidi" w:cstheme="majorBidi"/>
          <w:sz w:val="24"/>
          <w:szCs w:val="24"/>
        </w:rPr>
        <w:t xml:space="preserve">highest </w:t>
      </w:r>
      <w:r w:rsidR="00DD580E">
        <w:rPr>
          <w:rFonts w:asciiTheme="majorBidi" w:hAnsiTheme="majorBidi" w:cstheme="majorBidi"/>
          <w:sz w:val="24"/>
          <w:szCs w:val="24"/>
        </w:rPr>
        <w:t xml:space="preserve">oil yield </w:t>
      </w:r>
      <w:r w:rsidR="00BD60CD">
        <w:rPr>
          <w:rFonts w:asciiTheme="majorBidi" w:hAnsiTheme="majorBidi" w:cstheme="majorBidi"/>
          <w:sz w:val="24"/>
          <w:szCs w:val="24"/>
        </w:rPr>
        <w:t>in a</w:t>
      </w:r>
      <w:r w:rsidR="00DD580E">
        <w:rPr>
          <w:rFonts w:asciiTheme="majorBidi" w:hAnsiTheme="majorBidi" w:cstheme="majorBidi"/>
          <w:sz w:val="24"/>
          <w:szCs w:val="24"/>
        </w:rPr>
        <w:t xml:space="preserve"> non-methanol test</w:t>
      </w:r>
      <w:r w:rsidR="00113525">
        <w:rPr>
          <w:rFonts w:asciiTheme="majorBidi" w:hAnsiTheme="majorBidi" w:cstheme="majorBidi"/>
          <w:sz w:val="24"/>
          <w:szCs w:val="24"/>
        </w:rPr>
        <w:t xml:space="preserve">. </w:t>
      </w:r>
      <w:r w:rsidR="00BD60CD">
        <w:rPr>
          <w:rFonts w:asciiTheme="majorBidi" w:hAnsiTheme="majorBidi" w:cstheme="majorBidi"/>
          <w:sz w:val="24"/>
          <w:szCs w:val="24"/>
        </w:rPr>
        <w:t>S</w:t>
      </w:r>
      <w:r w:rsidR="00D60B34">
        <w:rPr>
          <w:rFonts w:asciiTheme="majorBidi" w:hAnsiTheme="majorBidi" w:cstheme="majorBidi"/>
          <w:sz w:val="24"/>
          <w:szCs w:val="24"/>
        </w:rPr>
        <w:t>oluble</w:t>
      </w:r>
      <w:r w:rsidR="00113525">
        <w:rPr>
          <w:rFonts w:asciiTheme="majorBidi" w:hAnsiTheme="majorBidi" w:cstheme="majorBidi"/>
          <w:sz w:val="24"/>
          <w:szCs w:val="24"/>
        </w:rPr>
        <w:t xml:space="preserve"> organics such monomers and dimers represent</w:t>
      </w:r>
      <w:r w:rsidR="009120BC">
        <w:rPr>
          <w:rFonts w:asciiTheme="majorBidi" w:hAnsiTheme="majorBidi" w:cstheme="majorBidi"/>
          <w:sz w:val="24"/>
          <w:szCs w:val="24"/>
        </w:rPr>
        <w:t>ed</w:t>
      </w:r>
      <w:r w:rsidR="00113525">
        <w:rPr>
          <w:rFonts w:asciiTheme="majorBidi" w:hAnsiTheme="majorBidi" w:cstheme="majorBidi"/>
          <w:sz w:val="24"/>
          <w:szCs w:val="24"/>
        </w:rPr>
        <w:t xml:space="preserve"> about </w:t>
      </w:r>
      <w:r w:rsidR="00DE564B" w:rsidRPr="00DE564B">
        <w:rPr>
          <w:rFonts w:asciiTheme="majorBidi" w:hAnsiTheme="majorBidi" w:cstheme="majorBidi"/>
          <w:sz w:val="24"/>
          <w:szCs w:val="24"/>
        </w:rPr>
        <w:t>2</w:t>
      </w:r>
      <w:r w:rsidR="001024F4">
        <w:rPr>
          <w:rFonts w:asciiTheme="majorBidi" w:hAnsiTheme="majorBidi" w:cstheme="majorBidi"/>
          <w:sz w:val="24"/>
          <w:szCs w:val="24"/>
        </w:rPr>
        <w:t>4</w:t>
      </w:r>
      <w:r w:rsidR="00DE564B" w:rsidRPr="00DE564B">
        <w:rPr>
          <w:rFonts w:asciiTheme="majorBidi" w:hAnsiTheme="majorBidi" w:cstheme="majorBidi"/>
          <w:sz w:val="24"/>
          <w:szCs w:val="24"/>
        </w:rPr>
        <w:t>%</w:t>
      </w:r>
      <w:r w:rsidR="00CA651F">
        <w:rPr>
          <w:rFonts w:asciiTheme="majorBidi" w:hAnsiTheme="majorBidi" w:cstheme="majorBidi"/>
          <w:sz w:val="24"/>
          <w:szCs w:val="24"/>
        </w:rPr>
        <w:t xml:space="preserve"> as </w:t>
      </w:r>
      <w:r w:rsidR="009120BC">
        <w:rPr>
          <w:rFonts w:asciiTheme="majorBidi" w:hAnsiTheme="majorBidi" w:cstheme="majorBidi"/>
          <w:sz w:val="24"/>
          <w:szCs w:val="24"/>
        </w:rPr>
        <w:t xml:space="preserve">the </w:t>
      </w:r>
      <w:r w:rsidR="00CA651F">
        <w:rPr>
          <w:rFonts w:asciiTheme="majorBidi" w:hAnsiTheme="majorBidi" w:cstheme="majorBidi"/>
          <w:sz w:val="24"/>
          <w:szCs w:val="24"/>
        </w:rPr>
        <w:t>highest yield</w:t>
      </w:r>
      <w:r w:rsidR="00344565">
        <w:rPr>
          <w:rFonts w:asciiTheme="majorBidi" w:hAnsiTheme="majorBidi" w:cstheme="majorBidi"/>
          <w:sz w:val="24"/>
          <w:szCs w:val="24"/>
        </w:rPr>
        <w:t xml:space="preserve"> in </w:t>
      </w:r>
      <w:r w:rsidR="00CA7F28">
        <w:rPr>
          <w:rFonts w:asciiTheme="majorBidi" w:hAnsiTheme="majorBidi" w:cstheme="majorBidi"/>
          <w:sz w:val="24"/>
          <w:szCs w:val="24"/>
        </w:rPr>
        <w:t>e</w:t>
      </w:r>
      <w:r w:rsidR="00344565">
        <w:rPr>
          <w:rFonts w:asciiTheme="majorBidi" w:hAnsiTheme="majorBidi" w:cstheme="majorBidi"/>
          <w:sz w:val="24"/>
          <w:szCs w:val="24"/>
        </w:rPr>
        <w:t>xperiment with methanol-phenol mixture</w:t>
      </w:r>
      <w:r w:rsidR="00113525">
        <w:rPr>
          <w:rFonts w:asciiTheme="majorBidi" w:hAnsiTheme="majorBidi" w:cstheme="majorBidi"/>
          <w:sz w:val="24"/>
          <w:szCs w:val="24"/>
        </w:rPr>
        <w:t>.</w:t>
      </w:r>
      <w:r w:rsidR="00CA651F">
        <w:rPr>
          <w:rFonts w:asciiTheme="majorBidi" w:hAnsiTheme="majorBidi" w:cstheme="majorBidi"/>
          <w:sz w:val="24"/>
          <w:szCs w:val="24"/>
        </w:rPr>
        <w:t xml:space="preserve"> </w:t>
      </w:r>
      <w:r w:rsidR="00F115D8">
        <w:rPr>
          <w:rFonts w:asciiTheme="majorBidi" w:hAnsiTheme="majorBidi" w:cstheme="majorBidi"/>
          <w:sz w:val="24"/>
          <w:szCs w:val="24"/>
        </w:rPr>
        <w:t>It was concluded that methanol as co-solvent improve</w:t>
      </w:r>
      <w:r w:rsidR="009120BC">
        <w:rPr>
          <w:rFonts w:asciiTheme="majorBidi" w:hAnsiTheme="majorBidi" w:cstheme="majorBidi"/>
          <w:sz w:val="24"/>
          <w:szCs w:val="24"/>
        </w:rPr>
        <w:t>d</w:t>
      </w:r>
      <w:r w:rsidR="00F115D8">
        <w:rPr>
          <w:rFonts w:asciiTheme="majorBidi" w:hAnsiTheme="majorBidi" w:cstheme="majorBidi"/>
          <w:sz w:val="24"/>
          <w:szCs w:val="24"/>
        </w:rPr>
        <w:t xml:space="preserve"> char suppression</w:t>
      </w:r>
      <w:r w:rsidR="00D94CFE" w:rsidRPr="00D94CFE">
        <w:rPr>
          <w:rFonts w:asciiTheme="majorBidi" w:hAnsiTheme="majorBidi" w:cstheme="majorBidi"/>
          <w:sz w:val="24"/>
          <w:szCs w:val="24"/>
        </w:rPr>
        <w:t xml:space="preserve"> </w:t>
      </w:r>
      <w:r w:rsidR="00D94CFE">
        <w:rPr>
          <w:rFonts w:asciiTheme="majorBidi" w:hAnsiTheme="majorBidi" w:cstheme="majorBidi"/>
          <w:sz w:val="24"/>
          <w:szCs w:val="24"/>
        </w:rPr>
        <w:t>moderately</w:t>
      </w:r>
      <w:r w:rsidR="00F115D8">
        <w:rPr>
          <w:rFonts w:asciiTheme="majorBidi" w:hAnsiTheme="majorBidi" w:cstheme="majorBidi"/>
          <w:sz w:val="24"/>
          <w:szCs w:val="24"/>
        </w:rPr>
        <w:t xml:space="preserve">. However, </w:t>
      </w:r>
      <w:r w:rsidR="00D94CFE">
        <w:rPr>
          <w:rFonts w:asciiTheme="majorBidi" w:hAnsiTheme="majorBidi" w:cstheme="majorBidi"/>
          <w:sz w:val="24"/>
          <w:szCs w:val="24"/>
        </w:rPr>
        <w:t>it</w:t>
      </w:r>
      <w:r w:rsidR="00F115D8">
        <w:rPr>
          <w:rFonts w:asciiTheme="majorBidi" w:hAnsiTheme="majorBidi" w:cstheme="majorBidi"/>
          <w:sz w:val="24"/>
          <w:szCs w:val="24"/>
        </w:rPr>
        <w:t xml:space="preserve"> </w:t>
      </w:r>
      <w:r w:rsidR="009120BC">
        <w:rPr>
          <w:rFonts w:asciiTheme="majorBidi" w:hAnsiTheme="majorBidi" w:cstheme="majorBidi"/>
          <w:sz w:val="24"/>
          <w:szCs w:val="24"/>
        </w:rPr>
        <w:t>had a</w:t>
      </w:r>
      <w:r w:rsidR="00F115D8">
        <w:rPr>
          <w:rFonts w:asciiTheme="majorBidi" w:hAnsiTheme="majorBidi" w:cstheme="majorBidi"/>
          <w:sz w:val="24"/>
          <w:szCs w:val="24"/>
        </w:rPr>
        <w:t xml:space="preserve"> negative</w:t>
      </w:r>
      <w:r w:rsidR="009120BC">
        <w:rPr>
          <w:rFonts w:asciiTheme="majorBidi" w:hAnsiTheme="majorBidi" w:cstheme="majorBidi"/>
          <w:sz w:val="24"/>
          <w:szCs w:val="24"/>
        </w:rPr>
        <w:t xml:space="preserve"> effect on</w:t>
      </w:r>
      <w:r w:rsidR="00F115D8">
        <w:rPr>
          <w:rFonts w:asciiTheme="majorBidi" w:hAnsiTheme="majorBidi" w:cstheme="majorBidi"/>
          <w:sz w:val="24"/>
          <w:szCs w:val="24"/>
        </w:rPr>
        <w:t xml:space="preserve"> oil yield when us</w:t>
      </w:r>
      <w:r w:rsidR="009120BC">
        <w:rPr>
          <w:rFonts w:asciiTheme="majorBidi" w:hAnsiTheme="majorBidi" w:cstheme="majorBidi"/>
          <w:sz w:val="24"/>
          <w:szCs w:val="24"/>
        </w:rPr>
        <w:t>ed in a</w:t>
      </w:r>
      <w:r w:rsidR="00F115D8">
        <w:rPr>
          <w:rFonts w:asciiTheme="majorBidi" w:hAnsiTheme="majorBidi" w:cstheme="majorBidi"/>
          <w:sz w:val="24"/>
          <w:szCs w:val="24"/>
        </w:rPr>
        <w:t xml:space="preserve"> high amount</w:t>
      </w:r>
      <w:r w:rsidR="007F08D8">
        <w:rPr>
          <w:rFonts w:asciiTheme="majorBidi" w:hAnsiTheme="majorBidi" w:cstheme="majorBidi"/>
          <w:sz w:val="24"/>
          <w:szCs w:val="24"/>
        </w:rPr>
        <w:t>,</w:t>
      </w:r>
      <w:r w:rsidR="0053794A">
        <w:rPr>
          <w:rFonts w:asciiTheme="majorBidi" w:hAnsiTheme="majorBidi" w:cstheme="majorBidi"/>
          <w:sz w:val="24"/>
          <w:szCs w:val="24"/>
        </w:rPr>
        <w:t xml:space="preserve"> </w:t>
      </w:r>
      <w:r w:rsidR="007F08D8">
        <w:rPr>
          <w:rFonts w:asciiTheme="majorBidi" w:hAnsiTheme="majorBidi" w:cstheme="majorBidi"/>
          <w:sz w:val="24"/>
          <w:szCs w:val="24"/>
        </w:rPr>
        <w:t>w</w:t>
      </w:r>
      <w:r w:rsidR="00A85E4B">
        <w:rPr>
          <w:rFonts w:asciiTheme="majorBidi" w:hAnsiTheme="majorBidi" w:cstheme="majorBidi"/>
          <w:sz w:val="24"/>
          <w:szCs w:val="24"/>
        </w:rPr>
        <w:t>hereas</w:t>
      </w:r>
      <w:r w:rsidR="003D1058">
        <w:rPr>
          <w:rFonts w:asciiTheme="majorBidi" w:hAnsiTheme="majorBidi" w:cstheme="majorBidi"/>
          <w:sz w:val="24"/>
          <w:szCs w:val="24"/>
        </w:rPr>
        <w:t>, phenol</w:t>
      </w:r>
      <w:r w:rsidR="0053794A">
        <w:rPr>
          <w:rFonts w:asciiTheme="majorBidi" w:hAnsiTheme="majorBidi" w:cstheme="majorBidi"/>
          <w:sz w:val="24"/>
          <w:szCs w:val="24"/>
        </w:rPr>
        <w:t xml:space="preserve"> improve</w:t>
      </w:r>
      <w:r w:rsidR="009120BC">
        <w:rPr>
          <w:rFonts w:asciiTheme="majorBidi" w:hAnsiTheme="majorBidi" w:cstheme="majorBidi"/>
          <w:sz w:val="24"/>
          <w:szCs w:val="24"/>
        </w:rPr>
        <w:t>d</w:t>
      </w:r>
      <w:r w:rsidR="0053794A">
        <w:rPr>
          <w:rFonts w:asciiTheme="majorBidi" w:hAnsiTheme="majorBidi" w:cstheme="majorBidi"/>
          <w:sz w:val="24"/>
          <w:szCs w:val="24"/>
        </w:rPr>
        <w:t xml:space="preserve"> the oil yield.</w:t>
      </w:r>
    </w:p>
    <w:p w:rsidR="00BD0C5C" w:rsidRPr="00E0525E" w:rsidRDefault="00057C8A" w:rsidP="00FB7627">
      <w:pPr>
        <w:pStyle w:val="Overskrift1"/>
        <w:rPr>
          <w:rFonts w:asciiTheme="minorBidi" w:hAnsiTheme="minorBidi" w:cstheme="minorBidi"/>
          <w:sz w:val="24"/>
          <w:szCs w:val="24"/>
        </w:rPr>
      </w:pPr>
      <w:r w:rsidRPr="00E0525E">
        <w:rPr>
          <w:rFonts w:asciiTheme="minorBidi" w:hAnsiTheme="minorBidi" w:cstheme="minorBidi"/>
          <w:sz w:val="24"/>
          <w:szCs w:val="24"/>
        </w:rPr>
        <w:t>ACKNOWLEDGEMENTS</w:t>
      </w:r>
    </w:p>
    <w:p w:rsidR="009D09D8" w:rsidRDefault="00E36EFB" w:rsidP="009D09D8">
      <w:pPr>
        <w:pStyle w:val="Ingenafstand"/>
        <w:rPr>
          <w:sz w:val="24"/>
          <w:szCs w:val="28"/>
        </w:rPr>
      </w:pPr>
      <w:r w:rsidRPr="00220F91">
        <w:rPr>
          <w:sz w:val="24"/>
          <w:szCs w:val="28"/>
        </w:rPr>
        <w:t>This</w:t>
      </w:r>
      <w:r w:rsidR="00CD0A17" w:rsidRPr="00220F91">
        <w:rPr>
          <w:sz w:val="24"/>
          <w:szCs w:val="28"/>
        </w:rPr>
        <w:t xml:space="preserve"> work </w:t>
      </w:r>
      <w:r w:rsidRPr="00220F91">
        <w:rPr>
          <w:sz w:val="24"/>
          <w:szCs w:val="28"/>
        </w:rPr>
        <w:t>i</w:t>
      </w:r>
      <w:r w:rsidR="00CD0A17" w:rsidRPr="00220F91">
        <w:rPr>
          <w:sz w:val="24"/>
          <w:szCs w:val="28"/>
        </w:rPr>
        <w:t>s supported by grants from Chalmers En</w:t>
      </w:r>
      <w:r w:rsidR="00290318" w:rsidRPr="00220F91">
        <w:rPr>
          <w:sz w:val="24"/>
          <w:szCs w:val="28"/>
        </w:rPr>
        <w:t xml:space="preserve">ergy Initiative - </w:t>
      </w:r>
      <w:proofErr w:type="spellStart"/>
      <w:r w:rsidR="00290318" w:rsidRPr="00220F91">
        <w:rPr>
          <w:sz w:val="24"/>
          <w:szCs w:val="28"/>
        </w:rPr>
        <w:t>LignoFuel</w:t>
      </w:r>
      <w:proofErr w:type="spellEnd"/>
      <w:r w:rsidR="00290318" w:rsidRPr="00220F91">
        <w:rPr>
          <w:sz w:val="24"/>
          <w:szCs w:val="28"/>
        </w:rPr>
        <w:t xml:space="preserve"> P</w:t>
      </w:r>
      <w:r w:rsidR="00CD0A17" w:rsidRPr="00220F91">
        <w:rPr>
          <w:sz w:val="24"/>
          <w:szCs w:val="28"/>
        </w:rPr>
        <w:t xml:space="preserve">roject, </w:t>
      </w:r>
      <w:proofErr w:type="spellStart"/>
      <w:r w:rsidR="00CB6B82">
        <w:rPr>
          <w:sz w:val="24"/>
          <w:szCs w:val="28"/>
        </w:rPr>
        <w:t>Valmet</w:t>
      </w:r>
      <w:proofErr w:type="spellEnd"/>
      <w:r w:rsidR="00CD0A17" w:rsidRPr="00220F91">
        <w:rPr>
          <w:sz w:val="24"/>
          <w:szCs w:val="28"/>
        </w:rPr>
        <w:t xml:space="preserve"> </w:t>
      </w:r>
      <w:r w:rsidR="00290318" w:rsidRPr="00220F91">
        <w:rPr>
          <w:sz w:val="24"/>
          <w:szCs w:val="28"/>
        </w:rPr>
        <w:t xml:space="preserve">Power </w:t>
      </w:r>
      <w:r w:rsidR="00CD0A17" w:rsidRPr="00220F91">
        <w:rPr>
          <w:sz w:val="24"/>
          <w:szCs w:val="28"/>
        </w:rPr>
        <w:t>AB, Swedish Energ</w:t>
      </w:r>
      <w:r w:rsidR="00290318" w:rsidRPr="00220F91">
        <w:rPr>
          <w:sz w:val="24"/>
          <w:szCs w:val="28"/>
        </w:rPr>
        <w:t>y Agency</w:t>
      </w:r>
      <w:r w:rsidR="00CD0A17" w:rsidRPr="00220F91">
        <w:rPr>
          <w:sz w:val="24"/>
          <w:szCs w:val="28"/>
        </w:rPr>
        <w:t>.</w:t>
      </w:r>
      <w:r w:rsidR="009D09D8">
        <w:rPr>
          <w:sz w:val="24"/>
          <w:szCs w:val="28"/>
        </w:rPr>
        <w:t xml:space="preserve"> </w:t>
      </w:r>
    </w:p>
    <w:p w:rsidR="006945C3" w:rsidRPr="00931839" w:rsidRDefault="00057C8A" w:rsidP="009D09D8">
      <w:pPr>
        <w:pStyle w:val="Ingenafstand"/>
        <w:rPr>
          <w:sz w:val="24"/>
          <w:szCs w:val="28"/>
        </w:rPr>
      </w:pPr>
      <w:r w:rsidRPr="00220F91">
        <w:rPr>
          <w:sz w:val="24"/>
          <w:szCs w:val="28"/>
        </w:rPr>
        <w:t xml:space="preserve">We thank </w:t>
      </w:r>
      <w:r w:rsidR="00CD0A17" w:rsidRPr="00220F91">
        <w:rPr>
          <w:sz w:val="24"/>
          <w:szCs w:val="28"/>
        </w:rPr>
        <w:t xml:space="preserve">Bengt </w:t>
      </w:r>
      <w:proofErr w:type="spellStart"/>
      <w:r w:rsidR="00CD0A17" w:rsidRPr="00220F91">
        <w:rPr>
          <w:sz w:val="24"/>
          <w:szCs w:val="28"/>
        </w:rPr>
        <w:t>Eric</w:t>
      </w:r>
      <w:r w:rsidR="00A85E4B">
        <w:rPr>
          <w:sz w:val="24"/>
          <w:szCs w:val="28"/>
        </w:rPr>
        <w:t>h</w:t>
      </w:r>
      <w:r w:rsidR="00CD0A17" w:rsidRPr="00220F91">
        <w:rPr>
          <w:sz w:val="24"/>
          <w:szCs w:val="28"/>
        </w:rPr>
        <w:t>sen</w:t>
      </w:r>
      <w:proofErr w:type="spellEnd"/>
      <w:r w:rsidR="00702296" w:rsidRPr="00220F91">
        <w:rPr>
          <w:sz w:val="24"/>
          <w:szCs w:val="28"/>
        </w:rPr>
        <w:t xml:space="preserve"> for his technical contribution in this work.</w:t>
      </w:r>
    </w:p>
    <w:p w:rsidR="001A7D23" w:rsidRPr="00E0525E" w:rsidRDefault="00057C8A" w:rsidP="00311DD6">
      <w:pPr>
        <w:pStyle w:val="Overskrift1"/>
        <w:rPr>
          <w:rFonts w:asciiTheme="minorBidi" w:hAnsiTheme="minorBidi" w:cstheme="minorBidi"/>
          <w:sz w:val="24"/>
          <w:szCs w:val="24"/>
        </w:rPr>
      </w:pPr>
      <w:r w:rsidRPr="00E0525E">
        <w:rPr>
          <w:rFonts w:asciiTheme="minorBidi" w:hAnsiTheme="minorBidi" w:cstheme="minorBidi"/>
          <w:sz w:val="24"/>
          <w:szCs w:val="24"/>
        </w:rPr>
        <w:t>REFERENCES</w:t>
      </w:r>
    </w:p>
    <w:p w:rsidR="00C94E59" w:rsidRPr="00350796" w:rsidRDefault="001A7D23" w:rsidP="00C94E59">
      <w:pPr>
        <w:pStyle w:val="Ingenafstand"/>
        <w:ind w:left="720" w:hanging="720"/>
        <w:rPr>
          <w:noProof/>
          <w:lang w:val="en-US"/>
        </w:rPr>
      </w:pPr>
      <w:r w:rsidRPr="00350796">
        <w:fldChar w:fldCharType="begin"/>
      </w:r>
      <w:r w:rsidRPr="00350796">
        <w:rPr>
          <w:lang w:val="en-US"/>
        </w:rPr>
        <w:instrText xml:space="preserve"> ADDIN EN.REFLIST </w:instrText>
      </w:r>
      <w:r w:rsidRPr="00350796">
        <w:fldChar w:fldCharType="separate"/>
      </w:r>
      <w:bookmarkStart w:id="1" w:name="_ENREF_1"/>
      <w:r w:rsidR="00C94E59" w:rsidRPr="00350796">
        <w:rPr>
          <w:noProof/>
          <w:lang w:val="en-US"/>
        </w:rPr>
        <w:t>1.</w:t>
      </w:r>
      <w:r w:rsidR="00C94E59" w:rsidRPr="00350796">
        <w:rPr>
          <w:noProof/>
          <w:lang w:val="en-US"/>
        </w:rPr>
        <w:tab/>
        <w:t xml:space="preserve">Zhao, C. and J.A. Lercher, </w:t>
      </w:r>
      <w:r w:rsidR="00C94E59" w:rsidRPr="00350796">
        <w:rPr>
          <w:i/>
          <w:noProof/>
          <w:lang w:val="en-US"/>
        </w:rPr>
        <w:t>Chapter 9 - Catalytic Depolymerization and Deoxygenation of Lignin</w:t>
      </w:r>
      <w:r w:rsidR="00C94E59" w:rsidRPr="00350796">
        <w:rPr>
          <w:noProof/>
          <w:lang w:val="en-US"/>
        </w:rPr>
        <w:t xml:space="preserve">, in </w:t>
      </w:r>
      <w:r w:rsidR="00C94E59" w:rsidRPr="00350796">
        <w:rPr>
          <w:i/>
          <w:noProof/>
          <w:lang w:val="en-US"/>
        </w:rPr>
        <w:t>The Role of Catalysis for the Sustainable Production of Bio-fuels and Bio-chemicals</w:t>
      </w:r>
      <w:r w:rsidR="00C94E59" w:rsidRPr="00350796">
        <w:rPr>
          <w:noProof/>
          <w:lang w:val="en-US"/>
        </w:rPr>
        <w:t>, K.S. Triantafyllidis, A.A. Lappas, and M. Stöcker, Editors. 2013, Elsevier: Amsterdam. p. 289-320.</w:t>
      </w:r>
      <w:bookmarkEnd w:id="1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2" w:name="_ENREF_2"/>
      <w:r w:rsidRPr="00350796">
        <w:rPr>
          <w:noProof/>
          <w:lang w:val="en-US"/>
        </w:rPr>
        <w:t>2.</w:t>
      </w:r>
      <w:r w:rsidRPr="00350796">
        <w:rPr>
          <w:noProof/>
          <w:lang w:val="en-US"/>
        </w:rPr>
        <w:tab/>
        <w:t xml:space="preserve">Gosselink, A.T., </w:t>
      </w:r>
      <w:r w:rsidRPr="00350796">
        <w:rPr>
          <w:i/>
          <w:noProof/>
          <w:lang w:val="en-US"/>
        </w:rPr>
        <w:t>Lignin as a renewable aromatic resource for the chemical industry.</w:t>
      </w:r>
      <w:r w:rsidRPr="00350796">
        <w:rPr>
          <w:noProof/>
          <w:lang w:val="en-US"/>
        </w:rPr>
        <w:t xml:space="preserve"> 2011.</w:t>
      </w:r>
      <w:bookmarkEnd w:id="2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3" w:name="_ENREF_3"/>
      <w:r w:rsidRPr="00350796">
        <w:rPr>
          <w:noProof/>
          <w:lang w:val="en-US"/>
        </w:rPr>
        <w:t>3.</w:t>
      </w:r>
      <w:r w:rsidRPr="00350796">
        <w:rPr>
          <w:noProof/>
          <w:lang w:val="en-US"/>
        </w:rPr>
        <w:tab/>
        <w:t xml:space="preserve">Tomani, P., </w:t>
      </w:r>
      <w:r w:rsidRPr="00350796">
        <w:rPr>
          <w:i/>
          <w:noProof/>
          <w:lang w:val="en-US"/>
        </w:rPr>
        <w:t>The LignoBoost process.</w:t>
      </w:r>
      <w:r w:rsidRPr="00350796">
        <w:rPr>
          <w:noProof/>
          <w:lang w:val="en-US"/>
        </w:rPr>
        <w:t xml:space="preserve"> Cellulose Chemistry and Technology. </w:t>
      </w:r>
      <w:r w:rsidRPr="00350796">
        <w:rPr>
          <w:b/>
          <w:noProof/>
          <w:lang w:val="en-US"/>
        </w:rPr>
        <w:t>44</w:t>
      </w:r>
      <w:r w:rsidRPr="00350796">
        <w:rPr>
          <w:noProof/>
          <w:lang w:val="en-US"/>
        </w:rPr>
        <w:t>(2010): p. 53 – 58.</w:t>
      </w:r>
      <w:bookmarkEnd w:id="3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4" w:name="_ENREF_4"/>
      <w:r w:rsidRPr="00350796">
        <w:rPr>
          <w:noProof/>
          <w:lang w:val="en-US"/>
        </w:rPr>
        <w:t>4.</w:t>
      </w:r>
      <w:r w:rsidRPr="00350796">
        <w:rPr>
          <w:noProof/>
          <w:lang w:val="en-US"/>
        </w:rPr>
        <w:tab/>
        <w:t xml:space="preserve">Azadi, P., et al., </w:t>
      </w:r>
      <w:r w:rsidRPr="00350796">
        <w:rPr>
          <w:i/>
          <w:noProof/>
          <w:lang w:val="en-US"/>
        </w:rPr>
        <w:t>Liquid fuels, hydrogen and chemicals from lignin: A critical review.</w:t>
      </w:r>
      <w:r w:rsidRPr="00350796">
        <w:rPr>
          <w:noProof/>
          <w:lang w:val="en-US"/>
        </w:rPr>
        <w:t xml:space="preserve"> Renewable and Sustainable Energy Reviews, 2013. </w:t>
      </w:r>
      <w:r w:rsidRPr="00350796">
        <w:rPr>
          <w:b/>
          <w:noProof/>
          <w:lang w:val="en-US"/>
        </w:rPr>
        <w:t>21</w:t>
      </w:r>
      <w:r w:rsidRPr="00350796">
        <w:rPr>
          <w:noProof/>
          <w:lang w:val="en-US"/>
        </w:rPr>
        <w:t>(0): p. 506-523.</w:t>
      </w:r>
      <w:bookmarkEnd w:id="4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5" w:name="_ENREF_5"/>
      <w:r w:rsidRPr="00350796">
        <w:rPr>
          <w:noProof/>
          <w:lang w:val="en-US"/>
        </w:rPr>
        <w:t>5.</w:t>
      </w:r>
      <w:r w:rsidRPr="00350796">
        <w:rPr>
          <w:noProof/>
          <w:lang w:val="en-US"/>
        </w:rPr>
        <w:tab/>
        <w:t xml:space="preserve">Holladay, J.E., et al., </w:t>
      </w:r>
      <w:r w:rsidRPr="00350796">
        <w:rPr>
          <w:i/>
          <w:noProof/>
          <w:lang w:val="en-US"/>
        </w:rPr>
        <w:t>Top Value-Added Chemicals from Biomass - Volume II—Results of Screening for Potential Candidates from Biorefinery Lignin</w:t>
      </w:r>
      <w:r w:rsidRPr="00350796">
        <w:rPr>
          <w:noProof/>
          <w:lang w:val="en-US"/>
        </w:rPr>
        <w:t>. 2007. p. Medium: ED; Size: PDFN.</w:t>
      </w:r>
      <w:bookmarkEnd w:id="5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6" w:name="_ENREF_6"/>
      <w:r w:rsidRPr="00350796">
        <w:rPr>
          <w:noProof/>
          <w:lang w:val="en-US"/>
        </w:rPr>
        <w:t>6.</w:t>
      </w:r>
      <w:r w:rsidRPr="00350796">
        <w:rPr>
          <w:noProof/>
          <w:lang w:val="en-US"/>
        </w:rPr>
        <w:tab/>
        <w:t xml:space="preserve">Pińkowska, H., P. Wolak, and A. Złocińska, </w:t>
      </w:r>
      <w:r w:rsidRPr="00350796">
        <w:rPr>
          <w:i/>
          <w:noProof/>
          <w:lang w:val="en-US"/>
        </w:rPr>
        <w:t>Hydrothermal decomposition of alkali lignin in sub- and supercritical water.</w:t>
      </w:r>
      <w:r w:rsidRPr="00350796">
        <w:rPr>
          <w:noProof/>
          <w:lang w:val="en-US"/>
        </w:rPr>
        <w:t xml:space="preserve"> Chemical Engineering Journal, 2012. </w:t>
      </w:r>
      <w:r w:rsidRPr="00350796">
        <w:rPr>
          <w:b/>
          <w:noProof/>
          <w:lang w:val="en-US"/>
        </w:rPr>
        <w:t>187</w:t>
      </w:r>
      <w:r w:rsidRPr="00350796">
        <w:rPr>
          <w:noProof/>
          <w:lang w:val="en-US"/>
        </w:rPr>
        <w:t>(0): p. 410-414.</w:t>
      </w:r>
      <w:bookmarkEnd w:id="6"/>
    </w:p>
    <w:p w:rsidR="00C94E59" w:rsidRPr="00350796" w:rsidRDefault="00C94E59" w:rsidP="00A948E0">
      <w:pPr>
        <w:pStyle w:val="Ingenafstand"/>
        <w:ind w:left="720" w:hanging="720"/>
        <w:rPr>
          <w:noProof/>
          <w:lang w:val="en-US"/>
        </w:rPr>
      </w:pPr>
      <w:bookmarkStart w:id="7" w:name="_ENREF_7"/>
      <w:r w:rsidRPr="00350796">
        <w:rPr>
          <w:noProof/>
          <w:lang w:val="en-US"/>
        </w:rPr>
        <w:t>7.</w:t>
      </w:r>
      <w:r w:rsidRPr="00350796">
        <w:rPr>
          <w:noProof/>
          <w:lang w:val="en-US"/>
        </w:rPr>
        <w:tab/>
        <w:t xml:space="preserve">Yong, T.L.K. and Y. Matsumura, </w:t>
      </w:r>
      <w:r w:rsidRPr="00350796">
        <w:rPr>
          <w:i/>
          <w:noProof/>
          <w:lang w:val="en-US"/>
        </w:rPr>
        <w:t>Reaction Kinetics of the Lignin Conversion in Supercritical Water.</w:t>
      </w:r>
      <w:r w:rsidR="00A948E0">
        <w:rPr>
          <w:noProof/>
          <w:lang w:val="en-US"/>
        </w:rPr>
        <w:t>I</w:t>
      </w:r>
      <w:r w:rsidR="00A948E0" w:rsidRPr="00350796">
        <w:rPr>
          <w:noProof/>
          <w:lang w:val="en-US"/>
        </w:rPr>
        <w:t xml:space="preserve">ndustrial &amp; </w:t>
      </w:r>
      <w:r w:rsidR="00A948E0">
        <w:rPr>
          <w:noProof/>
          <w:lang w:val="en-US"/>
        </w:rPr>
        <w:t>E</w:t>
      </w:r>
      <w:r w:rsidR="00A948E0" w:rsidRPr="00350796">
        <w:rPr>
          <w:noProof/>
          <w:lang w:val="en-US"/>
        </w:rPr>
        <w:t xml:space="preserve">ngineering </w:t>
      </w:r>
      <w:r w:rsidR="00A948E0">
        <w:rPr>
          <w:noProof/>
          <w:lang w:val="en-US"/>
        </w:rPr>
        <w:t>C</w:t>
      </w:r>
      <w:r w:rsidR="00A948E0" w:rsidRPr="00350796">
        <w:rPr>
          <w:noProof/>
          <w:lang w:val="en-US"/>
        </w:rPr>
        <w:t xml:space="preserve">hemistry </w:t>
      </w:r>
      <w:r w:rsidR="00A948E0">
        <w:rPr>
          <w:noProof/>
          <w:lang w:val="en-US"/>
        </w:rPr>
        <w:t>R</w:t>
      </w:r>
      <w:r w:rsidR="00A948E0" w:rsidRPr="00350796">
        <w:rPr>
          <w:noProof/>
          <w:lang w:val="en-US"/>
        </w:rPr>
        <w:t>esearch</w:t>
      </w:r>
      <w:r w:rsidRPr="00350796">
        <w:rPr>
          <w:noProof/>
          <w:lang w:val="en-US"/>
        </w:rPr>
        <w:t xml:space="preserve">, 2012. </w:t>
      </w:r>
      <w:r w:rsidRPr="00350796">
        <w:rPr>
          <w:b/>
          <w:noProof/>
          <w:lang w:val="en-US"/>
        </w:rPr>
        <w:t>51</w:t>
      </w:r>
      <w:r w:rsidRPr="00350796">
        <w:rPr>
          <w:noProof/>
          <w:lang w:val="en-US"/>
        </w:rPr>
        <w:t>(37): p. 11975-11988.</w:t>
      </w:r>
      <w:bookmarkEnd w:id="7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8" w:name="_ENREF_8"/>
      <w:r w:rsidRPr="00350796">
        <w:rPr>
          <w:noProof/>
          <w:lang w:val="en-US"/>
        </w:rPr>
        <w:t>8.</w:t>
      </w:r>
      <w:r w:rsidRPr="00350796">
        <w:rPr>
          <w:noProof/>
          <w:lang w:val="en-US"/>
        </w:rPr>
        <w:tab/>
        <w:t xml:space="preserve">Akiya, N. and P.E. Savage, </w:t>
      </w:r>
      <w:r w:rsidRPr="00350796">
        <w:rPr>
          <w:i/>
          <w:noProof/>
          <w:lang w:val="en-US"/>
        </w:rPr>
        <w:t>Roles of Water for Chemical Reactions in High-Temperature Water.</w:t>
      </w:r>
      <w:r w:rsidRPr="00350796">
        <w:rPr>
          <w:noProof/>
          <w:lang w:val="en-US"/>
        </w:rPr>
        <w:t xml:space="preserve"> Chemical Reviews, 2002. </w:t>
      </w:r>
      <w:r w:rsidRPr="00350796">
        <w:rPr>
          <w:b/>
          <w:noProof/>
          <w:lang w:val="en-US"/>
        </w:rPr>
        <w:t>102</w:t>
      </w:r>
      <w:r w:rsidRPr="00350796">
        <w:rPr>
          <w:noProof/>
          <w:lang w:val="en-US"/>
        </w:rPr>
        <w:t>(8): p. 2725-2750.</w:t>
      </w:r>
      <w:bookmarkEnd w:id="8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9" w:name="_ENREF_9"/>
      <w:r w:rsidRPr="00350796">
        <w:rPr>
          <w:noProof/>
          <w:lang w:val="en-US"/>
        </w:rPr>
        <w:t>9.</w:t>
      </w:r>
      <w:r w:rsidRPr="00350796">
        <w:rPr>
          <w:noProof/>
          <w:lang w:val="en-US"/>
        </w:rPr>
        <w:tab/>
        <w:t xml:space="preserve">Lavoie, J.-M., W. Baré, and M. Bilodeau, </w:t>
      </w:r>
      <w:r w:rsidRPr="00350796">
        <w:rPr>
          <w:i/>
          <w:noProof/>
          <w:lang w:val="en-US"/>
        </w:rPr>
        <w:t>Depolymerization of steam-treated lignin for the production of green chemicals.</w:t>
      </w:r>
      <w:r w:rsidRPr="00350796">
        <w:rPr>
          <w:noProof/>
          <w:lang w:val="en-US"/>
        </w:rPr>
        <w:t xml:space="preserve"> Bioresource Technology, 2011. </w:t>
      </w:r>
      <w:r w:rsidRPr="00350796">
        <w:rPr>
          <w:b/>
          <w:noProof/>
          <w:lang w:val="en-US"/>
        </w:rPr>
        <w:t>102</w:t>
      </w:r>
      <w:r w:rsidRPr="00350796">
        <w:rPr>
          <w:noProof/>
          <w:lang w:val="en-US"/>
        </w:rPr>
        <w:t>(7): p. 4917-4920.</w:t>
      </w:r>
      <w:bookmarkEnd w:id="9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0" w:name="_ENREF_10"/>
      <w:r w:rsidRPr="00350796">
        <w:rPr>
          <w:noProof/>
          <w:lang w:val="en-US"/>
        </w:rPr>
        <w:t>10.</w:t>
      </w:r>
      <w:r w:rsidRPr="00350796">
        <w:rPr>
          <w:noProof/>
          <w:lang w:val="en-US"/>
        </w:rPr>
        <w:tab/>
        <w:t>M</w:t>
      </w:r>
      <w:r w:rsidR="003D1058" w:rsidRPr="00350796">
        <w:rPr>
          <w:noProof/>
          <w:lang w:val="en-US"/>
        </w:rPr>
        <w:t>iller</w:t>
      </w:r>
      <w:r w:rsidRPr="00350796">
        <w:rPr>
          <w:noProof/>
          <w:lang w:val="en-US"/>
        </w:rPr>
        <w:t xml:space="preserve">, J.E., et al., </w:t>
      </w:r>
      <w:r w:rsidRPr="00350796">
        <w:rPr>
          <w:i/>
          <w:noProof/>
          <w:lang w:val="en-US"/>
        </w:rPr>
        <w:t>Batch Microreactor Studies of Lignin Depolymerization by Bases. 2. Aqueous Solvents</w:t>
      </w:r>
      <w:r w:rsidRPr="00350796">
        <w:rPr>
          <w:noProof/>
          <w:lang w:val="en-US"/>
        </w:rPr>
        <w:t xml:space="preserve">, in </w:t>
      </w:r>
      <w:r w:rsidRPr="00350796">
        <w:rPr>
          <w:i/>
          <w:noProof/>
          <w:lang w:val="en-US"/>
        </w:rPr>
        <w:t>Other Information: PBD: 1 May 2002</w:t>
      </w:r>
      <w:r w:rsidRPr="00350796">
        <w:rPr>
          <w:noProof/>
          <w:lang w:val="en-US"/>
        </w:rPr>
        <w:t>. 2002. p. Medium: ED; Size: 51 pages.</w:t>
      </w:r>
      <w:bookmarkEnd w:id="10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1" w:name="_ENREF_11"/>
      <w:r w:rsidRPr="00350796">
        <w:rPr>
          <w:noProof/>
          <w:lang w:val="en-US"/>
        </w:rPr>
        <w:t>11.</w:t>
      </w:r>
      <w:r w:rsidRPr="00350796">
        <w:rPr>
          <w:noProof/>
          <w:lang w:val="en-US"/>
        </w:rPr>
        <w:tab/>
        <w:t xml:space="preserve">Olarte, M.V., </w:t>
      </w:r>
      <w:r w:rsidRPr="00350796">
        <w:rPr>
          <w:i/>
          <w:noProof/>
          <w:lang w:val="en-US"/>
        </w:rPr>
        <w:t>Base-catalyzed depolymerization of lignin and hydrodeoxygenation of lignin model compounds for alternative fuel production</w:t>
      </w:r>
      <w:r w:rsidRPr="00350796">
        <w:rPr>
          <w:noProof/>
          <w:lang w:val="en-US"/>
        </w:rPr>
        <w:t>. 2011.</w:t>
      </w:r>
      <w:bookmarkEnd w:id="11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2" w:name="_ENREF_12"/>
      <w:r w:rsidRPr="00350796">
        <w:rPr>
          <w:noProof/>
          <w:lang w:val="en-US"/>
        </w:rPr>
        <w:t>12.</w:t>
      </w:r>
      <w:r w:rsidRPr="00350796">
        <w:rPr>
          <w:noProof/>
          <w:lang w:val="en-US"/>
        </w:rPr>
        <w:tab/>
        <w:t xml:space="preserve">Nielsen, R.P., G. Olofsson, and E.G. Søgaard, </w:t>
      </w:r>
      <w:r w:rsidRPr="00350796">
        <w:rPr>
          <w:i/>
          <w:noProof/>
          <w:lang w:val="en-US"/>
        </w:rPr>
        <w:t>CatLiq - High pressure and temperature catalytic conversion of biomass: The CatLiq technology in relation to other thermochemical conversion technologies.</w:t>
      </w:r>
      <w:r w:rsidRPr="00350796">
        <w:rPr>
          <w:noProof/>
          <w:lang w:val="en-US"/>
        </w:rPr>
        <w:t xml:space="preserve"> Biomass and Bioenergy, 2012. </w:t>
      </w:r>
      <w:r w:rsidRPr="00350796">
        <w:rPr>
          <w:b/>
          <w:noProof/>
          <w:lang w:val="en-US"/>
        </w:rPr>
        <w:t>39</w:t>
      </w:r>
      <w:r w:rsidRPr="00350796">
        <w:rPr>
          <w:noProof/>
          <w:lang w:val="en-US"/>
        </w:rPr>
        <w:t>: p. 399-402.</w:t>
      </w:r>
      <w:bookmarkEnd w:id="12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3" w:name="_ENREF_13"/>
      <w:r w:rsidRPr="00350796">
        <w:rPr>
          <w:noProof/>
          <w:lang w:val="en-US"/>
        </w:rPr>
        <w:t>13.</w:t>
      </w:r>
      <w:r w:rsidRPr="00350796">
        <w:rPr>
          <w:noProof/>
          <w:lang w:val="en-US"/>
        </w:rPr>
        <w:tab/>
        <w:t xml:space="preserve">Nguyen, T.D.H., et al., </w:t>
      </w:r>
      <w:r w:rsidRPr="00350796">
        <w:rPr>
          <w:i/>
          <w:noProof/>
          <w:lang w:val="en-US"/>
        </w:rPr>
        <w:t>Catalytic depolymerisation and conversion of Kraft lignin into liquid products using near-critical water.</w:t>
      </w:r>
      <w:r w:rsidRPr="00350796">
        <w:rPr>
          <w:noProof/>
          <w:lang w:val="en-US"/>
        </w:rPr>
        <w:t xml:space="preserve"> The Journal of Supercritical Fluids, 2014. </w:t>
      </w:r>
      <w:r w:rsidRPr="00350796">
        <w:rPr>
          <w:b/>
          <w:noProof/>
          <w:lang w:val="en-US"/>
        </w:rPr>
        <w:t>86</w:t>
      </w:r>
      <w:r w:rsidRPr="00350796">
        <w:rPr>
          <w:noProof/>
          <w:lang w:val="en-US"/>
        </w:rPr>
        <w:t>(0): p. 67-75.</w:t>
      </w:r>
      <w:bookmarkEnd w:id="13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4" w:name="_ENREF_14"/>
      <w:r w:rsidRPr="00350796">
        <w:rPr>
          <w:noProof/>
          <w:lang w:val="en-US"/>
        </w:rPr>
        <w:t>14.</w:t>
      </w:r>
      <w:r w:rsidRPr="00350796">
        <w:rPr>
          <w:noProof/>
          <w:lang w:val="en-US"/>
        </w:rPr>
        <w:tab/>
        <w:t xml:space="preserve">Xiang, Y., et al., </w:t>
      </w:r>
      <w:r w:rsidRPr="00350796">
        <w:rPr>
          <w:i/>
          <w:noProof/>
          <w:lang w:val="en-US"/>
        </w:rPr>
        <w:t>Water-improved heterogeneous transfer hydrogenation using methanol as hydrogen donor over Pd-based catalyst.</w:t>
      </w:r>
      <w:r w:rsidRPr="00350796">
        <w:rPr>
          <w:noProof/>
          <w:lang w:val="en-US"/>
        </w:rPr>
        <w:t xml:space="preserve"> Applied Catalysis A: General, 2010. </w:t>
      </w:r>
      <w:r w:rsidRPr="00350796">
        <w:rPr>
          <w:b/>
          <w:noProof/>
          <w:lang w:val="en-US"/>
        </w:rPr>
        <w:t>375</w:t>
      </w:r>
      <w:r w:rsidRPr="00350796">
        <w:rPr>
          <w:noProof/>
          <w:lang w:val="en-US"/>
        </w:rPr>
        <w:t>(2): p. 289-294.</w:t>
      </w:r>
      <w:bookmarkEnd w:id="14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5" w:name="_ENREF_15"/>
      <w:r w:rsidRPr="00350796">
        <w:rPr>
          <w:noProof/>
          <w:lang w:val="en-US"/>
        </w:rPr>
        <w:t>15.</w:t>
      </w:r>
      <w:r w:rsidRPr="00350796">
        <w:rPr>
          <w:noProof/>
          <w:lang w:val="en-US"/>
        </w:rPr>
        <w:tab/>
        <w:t xml:space="preserve">Toledano, A., L. Serrano, and J. Labidi, </w:t>
      </w:r>
      <w:r w:rsidRPr="00350796">
        <w:rPr>
          <w:i/>
          <w:noProof/>
          <w:lang w:val="en-US"/>
        </w:rPr>
        <w:t>Improving base catalyzed lignin depolymerization by avoiding lignin repolymerization.</w:t>
      </w:r>
      <w:r w:rsidRPr="00350796">
        <w:rPr>
          <w:noProof/>
          <w:lang w:val="en-US"/>
        </w:rPr>
        <w:t xml:space="preserve"> Fuel, 2014. </w:t>
      </w:r>
      <w:r w:rsidRPr="00350796">
        <w:rPr>
          <w:b/>
          <w:noProof/>
          <w:lang w:val="en-US"/>
        </w:rPr>
        <w:t>116</w:t>
      </w:r>
      <w:r w:rsidRPr="00350796">
        <w:rPr>
          <w:noProof/>
          <w:lang w:val="en-US"/>
        </w:rPr>
        <w:t>(0): p. 617-624.</w:t>
      </w:r>
      <w:bookmarkEnd w:id="15"/>
    </w:p>
    <w:p w:rsidR="00C94E59" w:rsidRPr="00350796" w:rsidRDefault="00C94E59" w:rsidP="00C94E59">
      <w:pPr>
        <w:pStyle w:val="Ingenafstand"/>
        <w:ind w:left="720" w:hanging="720"/>
        <w:rPr>
          <w:noProof/>
          <w:lang w:val="en-US"/>
        </w:rPr>
      </w:pPr>
      <w:bookmarkStart w:id="16" w:name="_ENREF_16"/>
      <w:r w:rsidRPr="00350796">
        <w:rPr>
          <w:noProof/>
          <w:lang w:val="en-US"/>
        </w:rPr>
        <w:t>16.</w:t>
      </w:r>
      <w:r w:rsidRPr="00350796">
        <w:rPr>
          <w:noProof/>
          <w:lang w:val="en-US"/>
        </w:rPr>
        <w:tab/>
        <w:t xml:space="preserve">Lemmon, E.W., Huber, M.L., McLinden, M.O, </w:t>
      </w:r>
      <w:r w:rsidRPr="00350796">
        <w:rPr>
          <w:i/>
          <w:noProof/>
          <w:lang w:val="en-US"/>
        </w:rPr>
        <w:t>NIST Standard Reference Database 23:  Reference Fluid Thermodynamic and Transport Properties-REFPROP, Version 9.0</w:t>
      </w:r>
      <w:r w:rsidRPr="00350796">
        <w:rPr>
          <w:noProof/>
          <w:lang w:val="en-US"/>
        </w:rPr>
        <w:t>. 2010, National Institute of Standards and Technology, Standard Reference Data Program.</w:t>
      </w:r>
      <w:bookmarkEnd w:id="16"/>
    </w:p>
    <w:p w:rsidR="006C6C35" w:rsidRPr="005C7968" w:rsidRDefault="001A7D23" w:rsidP="006B0B03">
      <w:pPr>
        <w:pStyle w:val="Ingenafstand"/>
      </w:pPr>
      <w:r w:rsidRPr="00350796">
        <w:fldChar w:fldCharType="end"/>
      </w:r>
    </w:p>
    <w:sectPr w:rsidR="006C6C35" w:rsidRPr="005C7968" w:rsidSect="00150D71">
      <w:type w:val="continuous"/>
      <w:pgSz w:w="11907" w:h="16840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F9" w:rsidRDefault="00CA5CF9" w:rsidP="00EA47DB">
      <w:r>
        <w:separator/>
      </w:r>
    </w:p>
  </w:endnote>
  <w:endnote w:type="continuationSeparator" w:id="0">
    <w:p w:rsidR="00CA5CF9" w:rsidRDefault="00CA5CF9" w:rsidP="00EA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F9" w:rsidRDefault="00CA5CF9" w:rsidP="00EA47DB">
      <w:r>
        <w:separator/>
      </w:r>
    </w:p>
  </w:footnote>
  <w:footnote w:type="continuationSeparator" w:id="0">
    <w:p w:rsidR="00CA5CF9" w:rsidRDefault="00CA5CF9" w:rsidP="00EA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C" w:rsidRDefault="007C2D3C" w:rsidP="00EA47DB">
    <w:pPr>
      <w:pStyle w:val="Sidehoved"/>
      <w:jc w:val="center"/>
      <w:rPr>
        <w:i/>
      </w:rPr>
    </w:pPr>
    <w:r>
      <w:rPr>
        <w:i/>
      </w:rPr>
      <w:t>NWBC 2014, Stockholm, March 25-27</w:t>
    </w:r>
  </w:p>
  <w:p w:rsidR="007C2D3C" w:rsidRPr="00EA47DB" w:rsidRDefault="007C2D3C" w:rsidP="00EA47D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1C4"/>
    <w:multiLevelType w:val="multilevel"/>
    <w:tmpl w:val="17567D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89238D"/>
    <w:multiLevelType w:val="hybridMultilevel"/>
    <w:tmpl w:val="46882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CDE"/>
    <w:multiLevelType w:val="hybridMultilevel"/>
    <w:tmpl w:val="85048848"/>
    <w:lvl w:ilvl="0" w:tplc="6B2030C2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30D2"/>
    <w:multiLevelType w:val="hybridMultilevel"/>
    <w:tmpl w:val="AC4ED610"/>
    <w:lvl w:ilvl="0" w:tplc="C11CE710">
      <w:start w:val="2"/>
      <w:numFmt w:val="decimal"/>
      <w:lvlText w:val="%1.1"/>
      <w:lvlJc w:val="left"/>
      <w:pPr>
        <w:ind w:left="142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27491FC">
      <w:start w:val="1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0D8"/>
    <w:multiLevelType w:val="hybridMultilevel"/>
    <w:tmpl w:val="F3D27584"/>
    <w:lvl w:ilvl="0" w:tplc="8866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05E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094C8E"/>
    <w:multiLevelType w:val="multilevel"/>
    <w:tmpl w:val="041D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>
    <w:nsid w:val="146F254A"/>
    <w:multiLevelType w:val="hybridMultilevel"/>
    <w:tmpl w:val="972E2E06"/>
    <w:lvl w:ilvl="0" w:tplc="2250D1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2B59"/>
    <w:multiLevelType w:val="multilevel"/>
    <w:tmpl w:val="D7BCF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5D00EA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2457DE"/>
    <w:multiLevelType w:val="hybridMultilevel"/>
    <w:tmpl w:val="55F2AE84"/>
    <w:lvl w:ilvl="0" w:tplc="70F28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234FB"/>
    <w:multiLevelType w:val="multilevel"/>
    <w:tmpl w:val="86EC96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F413DAA"/>
    <w:multiLevelType w:val="multilevel"/>
    <w:tmpl w:val="CFA0B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FEF57A4"/>
    <w:multiLevelType w:val="hybridMultilevel"/>
    <w:tmpl w:val="95149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B3625"/>
    <w:multiLevelType w:val="hybridMultilevel"/>
    <w:tmpl w:val="11A2E36A"/>
    <w:lvl w:ilvl="0" w:tplc="027491FC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3A1112"/>
    <w:multiLevelType w:val="multilevel"/>
    <w:tmpl w:val="3938A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68C068F"/>
    <w:multiLevelType w:val="hybridMultilevel"/>
    <w:tmpl w:val="9708A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F5F4C"/>
    <w:multiLevelType w:val="hybridMultilevel"/>
    <w:tmpl w:val="13F0473E"/>
    <w:lvl w:ilvl="0" w:tplc="027491FC">
      <w:start w:val="1"/>
      <w:numFmt w:val="decimal"/>
      <w:lvlText w:val="%1.1"/>
      <w:lvlJc w:val="left"/>
      <w:pPr>
        <w:ind w:left="120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9" w:hanging="360"/>
      </w:pPr>
    </w:lvl>
    <w:lvl w:ilvl="2" w:tplc="041D001B" w:tentative="1">
      <w:start w:val="1"/>
      <w:numFmt w:val="lowerRoman"/>
      <w:lvlText w:val="%3."/>
      <w:lvlJc w:val="right"/>
      <w:pPr>
        <w:ind w:left="2649" w:hanging="180"/>
      </w:pPr>
    </w:lvl>
    <w:lvl w:ilvl="3" w:tplc="041D000F" w:tentative="1">
      <w:start w:val="1"/>
      <w:numFmt w:val="decimal"/>
      <w:lvlText w:val="%4."/>
      <w:lvlJc w:val="left"/>
      <w:pPr>
        <w:ind w:left="3369" w:hanging="360"/>
      </w:pPr>
    </w:lvl>
    <w:lvl w:ilvl="4" w:tplc="041D0019" w:tentative="1">
      <w:start w:val="1"/>
      <w:numFmt w:val="lowerLetter"/>
      <w:lvlText w:val="%5."/>
      <w:lvlJc w:val="left"/>
      <w:pPr>
        <w:ind w:left="4089" w:hanging="360"/>
      </w:pPr>
    </w:lvl>
    <w:lvl w:ilvl="5" w:tplc="041D001B" w:tentative="1">
      <w:start w:val="1"/>
      <w:numFmt w:val="lowerRoman"/>
      <w:lvlText w:val="%6."/>
      <w:lvlJc w:val="right"/>
      <w:pPr>
        <w:ind w:left="4809" w:hanging="180"/>
      </w:pPr>
    </w:lvl>
    <w:lvl w:ilvl="6" w:tplc="041D000F" w:tentative="1">
      <w:start w:val="1"/>
      <w:numFmt w:val="decimal"/>
      <w:lvlText w:val="%7."/>
      <w:lvlJc w:val="left"/>
      <w:pPr>
        <w:ind w:left="5529" w:hanging="360"/>
      </w:pPr>
    </w:lvl>
    <w:lvl w:ilvl="7" w:tplc="041D0019" w:tentative="1">
      <w:start w:val="1"/>
      <w:numFmt w:val="lowerLetter"/>
      <w:lvlText w:val="%8."/>
      <w:lvlJc w:val="left"/>
      <w:pPr>
        <w:ind w:left="6249" w:hanging="360"/>
      </w:pPr>
    </w:lvl>
    <w:lvl w:ilvl="8" w:tplc="041D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8">
    <w:nsid w:val="26E43F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B02896"/>
    <w:multiLevelType w:val="multilevel"/>
    <w:tmpl w:val="0F522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D9C07FF"/>
    <w:multiLevelType w:val="hybridMultilevel"/>
    <w:tmpl w:val="C9F0B17C"/>
    <w:lvl w:ilvl="0" w:tplc="767CEE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32A26"/>
    <w:multiLevelType w:val="multilevel"/>
    <w:tmpl w:val="4B56A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3BB71DFD"/>
    <w:multiLevelType w:val="hybridMultilevel"/>
    <w:tmpl w:val="2674834C"/>
    <w:lvl w:ilvl="0" w:tplc="FD3232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B975F1"/>
    <w:multiLevelType w:val="multilevel"/>
    <w:tmpl w:val="242022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D6F0CA0"/>
    <w:multiLevelType w:val="hybridMultilevel"/>
    <w:tmpl w:val="2744DDDC"/>
    <w:lvl w:ilvl="0" w:tplc="027491F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CE5E1E"/>
    <w:multiLevelType w:val="multilevel"/>
    <w:tmpl w:val="0B6ECD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485C45E5"/>
    <w:multiLevelType w:val="multilevel"/>
    <w:tmpl w:val="113A43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4B082933"/>
    <w:multiLevelType w:val="multilevel"/>
    <w:tmpl w:val="6E38D6B8"/>
    <w:lvl w:ilvl="0">
      <w:start w:val="2"/>
      <w:numFmt w:val="decimal"/>
      <w:lvlText w:val="%1.1"/>
      <w:lvlJc w:val="left"/>
      <w:pPr>
        <w:ind w:left="1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155F8A"/>
    <w:multiLevelType w:val="hybridMultilevel"/>
    <w:tmpl w:val="FAC4D5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77D29"/>
    <w:multiLevelType w:val="hybridMultilevel"/>
    <w:tmpl w:val="90BE4E8E"/>
    <w:lvl w:ilvl="0" w:tplc="05804B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D12D3"/>
    <w:multiLevelType w:val="hybridMultilevel"/>
    <w:tmpl w:val="AAE24314"/>
    <w:lvl w:ilvl="0" w:tplc="027491FC">
      <w:start w:val="1"/>
      <w:numFmt w:val="decimal"/>
      <w:lvlText w:val="%1.1"/>
      <w:lvlJc w:val="left"/>
      <w:pPr>
        <w:ind w:left="1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6" w:hanging="360"/>
      </w:pPr>
    </w:lvl>
    <w:lvl w:ilvl="2" w:tplc="041D001B" w:tentative="1">
      <w:start w:val="1"/>
      <w:numFmt w:val="lowerRoman"/>
      <w:lvlText w:val="%3."/>
      <w:lvlJc w:val="right"/>
      <w:pPr>
        <w:ind w:left="2866" w:hanging="180"/>
      </w:pPr>
    </w:lvl>
    <w:lvl w:ilvl="3" w:tplc="041D000F" w:tentative="1">
      <w:start w:val="1"/>
      <w:numFmt w:val="decimal"/>
      <w:lvlText w:val="%4."/>
      <w:lvlJc w:val="left"/>
      <w:pPr>
        <w:ind w:left="3586" w:hanging="360"/>
      </w:pPr>
    </w:lvl>
    <w:lvl w:ilvl="4" w:tplc="041D0019" w:tentative="1">
      <w:start w:val="1"/>
      <w:numFmt w:val="lowerLetter"/>
      <w:lvlText w:val="%5."/>
      <w:lvlJc w:val="left"/>
      <w:pPr>
        <w:ind w:left="4306" w:hanging="360"/>
      </w:pPr>
    </w:lvl>
    <w:lvl w:ilvl="5" w:tplc="041D001B" w:tentative="1">
      <w:start w:val="1"/>
      <w:numFmt w:val="lowerRoman"/>
      <w:lvlText w:val="%6."/>
      <w:lvlJc w:val="right"/>
      <w:pPr>
        <w:ind w:left="5026" w:hanging="180"/>
      </w:pPr>
    </w:lvl>
    <w:lvl w:ilvl="6" w:tplc="041D000F" w:tentative="1">
      <w:start w:val="1"/>
      <w:numFmt w:val="decimal"/>
      <w:lvlText w:val="%7."/>
      <w:lvlJc w:val="left"/>
      <w:pPr>
        <w:ind w:left="5746" w:hanging="360"/>
      </w:pPr>
    </w:lvl>
    <w:lvl w:ilvl="7" w:tplc="041D0019" w:tentative="1">
      <w:start w:val="1"/>
      <w:numFmt w:val="lowerLetter"/>
      <w:lvlText w:val="%8."/>
      <w:lvlJc w:val="left"/>
      <w:pPr>
        <w:ind w:left="6466" w:hanging="360"/>
      </w:pPr>
    </w:lvl>
    <w:lvl w:ilvl="8" w:tplc="041D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84F7EC7"/>
    <w:multiLevelType w:val="hybridMultilevel"/>
    <w:tmpl w:val="E2FA1D82"/>
    <w:lvl w:ilvl="0" w:tplc="8866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7CA1"/>
    <w:multiLevelType w:val="multilevel"/>
    <w:tmpl w:val="8FFE9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ED35998"/>
    <w:multiLevelType w:val="hybridMultilevel"/>
    <w:tmpl w:val="D6749796"/>
    <w:lvl w:ilvl="0" w:tplc="B8F044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22F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61AD4"/>
    <w:multiLevelType w:val="hybridMultilevel"/>
    <w:tmpl w:val="FB3A7DC6"/>
    <w:lvl w:ilvl="0" w:tplc="027491F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84550"/>
    <w:multiLevelType w:val="hybridMultilevel"/>
    <w:tmpl w:val="B2E4540E"/>
    <w:lvl w:ilvl="0" w:tplc="1E32E5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9F68810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4AB42AD2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FDC6221A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80FCE420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2AEAAE0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EDFC9B60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A7AD2A4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55DC3286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BD9168A"/>
    <w:multiLevelType w:val="multilevel"/>
    <w:tmpl w:val="81C4B7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CDD73F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415FB5"/>
    <w:multiLevelType w:val="multilevel"/>
    <w:tmpl w:val="859AE7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FAF402E"/>
    <w:multiLevelType w:val="hybridMultilevel"/>
    <w:tmpl w:val="EA9027EE"/>
    <w:lvl w:ilvl="0" w:tplc="F5EA9F8A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769"/>
    <w:multiLevelType w:val="multilevel"/>
    <w:tmpl w:val="4A423D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16"/>
  </w:num>
  <w:num w:numId="5">
    <w:abstractNumId w:val="10"/>
  </w:num>
  <w:num w:numId="6">
    <w:abstractNumId w:val="35"/>
  </w:num>
  <w:num w:numId="7">
    <w:abstractNumId w:val="18"/>
  </w:num>
  <w:num w:numId="8">
    <w:abstractNumId w:val="9"/>
  </w:num>
  <w:num w:numId="9">
    <w:abstractNumId w:val="37"/>
  </w:num>
  <w:num w:numId="10">
    <w:abstractNumId w:val="5"/>
  </w:num>
  <w:num w:numId="11">
    <w:abstractNumId w:val="20"/>
  </w:num>
  <w:num w:numId="12">
    <w:abstractNumId w:val="31"/>
  </w:num>
  <w:num w:numId="13">
    <w:abstractNumId w:val="4"/>
  </w:num>
  <w:num w:numId="14">
    <w:abstractNumId w:val="28"/>
  </w:num>
  <w:num w:numId="15">
    <w:abstractNumId w:val="34"/>
  </w:num>
  <w:num w:numId="16">
    <w:abstractNumId w:val="2"/>
  </w:num>
  <w:num w:numId="17">
    <w:abstractNumId w:val="24"/>
  </w:num>
  <w:num w:numId="18">
    <w:abstractNumId w:val="39"/>
  </w:num>
  <w:num w:numId="19">
    <w:abstractNumId w:val="29"/>
  </w:num>
  <w:num w:numId="20">
    <w:abstractNumId w:val="22"/>
  </w:num>
  <w:num w:numId="21">
    <w:abstractNumId w:val="7"/>
  </w:num>
  <w:num w:numId="22">
    <w:abstractNumId w:val="14"/>
  </w:num>
  <w:num w:numId="23">
    <w:abstractNumId w:val="12"/>
  </w:num>
  <w:num w:numId="24">
    <w:abstractNumId w:val="30"/>
  </w:num>
  <w:num w:numId="25">
    <w:abstractNumId w:val="27"/>
  </w:num>
  <w:num w:numId="26">
    <w:abstractNumId w:val="17"/>
  </w:num>
  <w:num w:numId="27">
    <w:abstractNumId w:val="3"/>
  </w:num>
  <w:num w:numId="28">
    <w:abstractNumId w:val="25"/>
  </w:num>
  <w:num w:numId="29">
    <w:abstractNumId w:val="38"/>
  </w:num>
  <w:num w:numId="30">
    <w:abstractNumId w:val="32"/>
  </w:num>
  <w:num w:numId="31">
    <w:abstractNumId w:val="23"/>
  </w:num>
  <w:num w:numId="32">
    <w:abstractNumId w:val="26"/>
  </w:num>
  <w:num w:numId="33">
    <w:abstractNumId w:val="19"/>
  </w:num>
  <w:num w:numId="34">
    <w:abstractNumId w:val="0"/>
  </w:num>
  <w:num w:numId="35">
    <w:abstractNumId w:val="36"/>
  </w:num>
  <w:num w:numId="36">
    <w:abstractNumId w:val="11"/>
  </w:num>
  <w:num w:numId="37">
    <w:abstractNumId w:val="21"/>
  </w:num>
  <w:num w:numId="38">
    <w:abstractNumId w:val="15"/>
  </w:num>
  <w:num w:numId="39">
    <w:abstractNumId w:val="8"/>
  </w:num>
  <w:num w:numId="40">
    <w:abstractNumId w:val="4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9awe2d95e22tevae8x9r225z5s5zdtvsvz&quot;&gt;My EndNote Library&lt;record-ids&gt;&lt;item&gt;9&lt;/item&gt;&lt;item&gt;17&lt;/item&gt;&lt;item&gt;60&lt;/item&gt;&lt;item&gt;64&lt;/item&gt;&lt;item&gt;65&lt;/item&gt;&lt;item&gt;67&lt;/item&gt;&lt;item&gt;69&lt;/item&gt;&lt;item&gt;71&lt;/item&gt;&lt;item&gt;72&lt;/item&gt;&lt;item&gt;74&lt;/item&gt;&lt;item&gt;75&lt;/item&gt;&lt;item&gt;76&lt;/item&gt;&lt;item&gt;78&lt;/item&gt;&lt;item&gt;80&lt;/item&gt;&lt;item&gt;93&lt;/item&gt;&lt;item&gt;113&lt;/item&gt;&lt;/record-ids&gt;&lt;/item&gt;&lt;/Libraries&gt;"/>
  </w:docVars>
  <w:rsids>
    <w:rsidRoot w:val="009703D8"/>
    <w:rsid w:val="000005F4"/>
    <w:rsid w:val="000011F1"/>
    <w:rsid w:val="0000134A"/>
    <w:rsid w:val="00002AAB"/>
    <w:rsid w:val="00002AF2"/>
    <w:rsid w:val="00002DB2"/>
    <w:rsid w:val="000031EA"/>
    <w:rsid w:val="00003F78"/>
    <w:rsid w:val="00004B12"/>
    <w:rsid w:val="00005520"/>
    <w:rsid w:val="00005A66"/>
    <w:rsid w:val="00007233"/>
    <w:rsid w:val="000074E4"/>
    <w:rsid w:val="00007579"/>
    <w:rsid w:val="00007C17"/>
    <w:rsid w:val="00010D7B"/>
    <w:rsid w:val="0001145F"/>
    <w:rsid w:val="00013DB9"/>
    <w:rsid w:val="00014EB8"/>
    <w:rsid w:val="0001579F"/>
    <w:rsid w:val="00015AEF"/>
    <w:rsid w:val="000163BF"/>
    <w:rsid w:val="00016B75"/>
    <w:rsid w:val="000171B7"/>
    <w:rsid w:val="00017E41"/>
    <w:rsid w:val="00020FF1"/>
    <w:rsid w:val="00022D75"/>
    <w:rsid w:val="00023718"/>
    <w:rsid w:val="00024396"/>
    <w:rsid w:val="000253BD"/>
    <w:rsid w:val="00025FE4"/>
    <w:rsid w:val="00026A46"/>
    <w:rsid w:val="00026DD5"/>
    <w:rsid w:val="0002779B"/>
    <w:rsid w:val="0003107F"/>
    <w:rsid w:val="00031D95"/>
    <w:rsid w:val="00032C9E"/>
    <w:rsid w:val="00033D68"/>
    <w:rsid w:val="00034301"/>
    <w:rsid w:val="0003570D"/>
    <w:rsid w:val="00035F5C"/>
    <w:rsid w:val="000368E3"/>
    <w:rsid w:val="00040648"/>
    <w:rsid w:val="00041A4D"/>
    <w:rsid w:val="00043E49"/>
    <w:rsid w:val="00045634"/>
    <w:rsid w:val="00045AC7"/>
    <w:rsid w:val="00046157"/>
    <w:rsid w:val="000465E5"/>
    <w:rsid w:val="00047A63"/>
    <w:rsid w:val="00047C60"/>
    <w:rsid w:val="00050533"/>
    <w:rsid w:val="00050787"/>
    <w:rsid w:val="00051CCE"/>
    <w:rsid w:val="00052E80"/>
    <w:rsid w:val="000532FF"/>
    <w:rsid w:val="0005343A"/>
    <w:rsid w:val="00054371"/>
    <w:rsid w:val="00054D6D"/>
    <w:rsid w:val="00055078"/>
    <w:rsid w:val="00055F3E"/>
    <w:rsid w:val="00055FD8"/>
    <w:rsid w:val="000570A8"/>
    <w:rsid w:val="00057229"/>
    <w:rsid w:val="00057C8A"/>
    <w:rsid w:val="000603A5"/>
    <w:rsid w:val="00060B35"/>
    <w:rsid w:val="000614EC"/>
    <w:rsid w:val="00061B48"/>
    <w:rsid w:val="0006200A"/>
    <w:rsid w:val="00062807"/>
    <w:rsid w:val="000629D1"/>
    <w:rsid w:val="000647A1"/>
    <w:rsid w:val="0006494B"/>
    <w:rsid w:val="00065D28"/>
    <w:rsid w:val="00065DCF"/>
    <w:rsid w:val="00066032"/>
    <w:rsid w:val="00066CA3"/>
    <w:rsid w:val="00067C74"/>
    <w:rsid w:val="00070C94"/>
    <w:rsid w:val="000713DA"/>
    <w:rsid w:val="0007148B"/>
    <w:rsid w:val="00072B8E"/>
    <w:rsid w:val="00072D11"/>
    <w:rsid w:val="00074B63"/>
    <w:rsid w:val="0007716B"/>
    <w:rsid w:val="0007790A"/>
    <w:rsid w:val="000800FD"/>
    <w:rsid w:val="0008050F"/>
    <w:rsid w:val="00080656"/>
    <w:rsid w:val="00080D4C"/>
    <w:rsid w:val="00081F11"/>
    <w:rsid w:val="00082019"/>
    <w:rsid w:val="000826B0"/>
    <w:rsid w:val="0008369B"/>
    <w:rsid w:val="00084130"/>
    <w:rsid w:val="00084B5D"/>
    <w:rsid w:val="00084C34"/>
    <w:rsid w:val="0008555E"/>
    <w:rsid w:val="00085894"/>
    <w:rsid w:val="00086DDD"/>
    <w:rsid w:val="00087E4B"/>
    <w:rsid w:val="00091132"/>
    <w:rsid w:val="00091BC2"/>
    <w:rsid w:val="00094528"/>
    <w:rsid w:val="000956A7"/>
    <w:rsid w:val="0009711C"/>
    <w:rsid w:val="000976DA"/>
    <w:rsid w:val="000A05AE"/>
    <w:rsid w:val="000A07F2"/>
    <w:rsid w:val="000A2696"/>
    <w:rsid w:val="000A3326"/>
    <w:rsid w:val="000A385A"/>
    <w:rsid w:val="000A4A80"/>
    <w:rsid w:val="000A6039"/>
    <w:rsid w:val="000A76A4"/>
    <w:rsid w:val="000A7965"/>
    <w:rsid w:val="000A7A63"/>
    <w:rsid w:val="000A7C2B"/>
    <w:rsid w:val="000B1000"/>
    <w:rsid w:val="000B1F31"/>
    <w:rsid w:val="000B267E"/>
    <w:rsid w:val="000B3915"/>
    <w:rsid w:val="000B4990"/>
    <w:rsid w:val="000C089A"/>
    <w:rsid w:val="000C1134"/>
    <w:rsid w:val="000C2303"/>
    <w:rsid w:val="000C2E8E"/>
    <w:rsid w:val="000C2FCF"/>
    <w:rsid w:val="000C5015"/>
    <w:rsid w:val="000C5114"/>
    <w:rsid w:val="000C615A"/>
    <w:rsid w:val="000C6A3A"/>
    <w:rsid w:val="000D302A"/>
    <w:rsid w:val="000D30A2"/>
    <w:rsid w:val="000D3D74"/>
    <w:rsid w:val="000D57B6"/>
    <w:rsid w:val="000D5E1B"/>
    <w:rsid w:val="000D5EA3"/>
    <w:rsid w:val="000D69E1"/>
    <w:rsid w:val="000D76D7"/>
    <w:rsid w:val="000D7832"/>
    <w:rsid w:val="000D7AEE"/>
    <w:rsid w:val="000E001C"/>
    <w:rsid w:val="000E0580"/>
    <w:rsid w:val="000E0823"/>
    <w:rsid w:val="000E1740"/>
    <w:rsid w:val="000E28B4"/>
    <w:rsid w:val="000E46A6"/>
    <w:rsid w:val="000E4EED"/>
    <w:rsid w:val="000E54D7"/>
    <w:rsid w:val="000E7E17"/>
    <w:rsid w:val="000F0056"/>
    <w:rsid w:val="000F0EDE"/>
    <w:rsid w:val="000F0EE9"/>
    <w:rsid w:val="000F4282"/>
    <w:rsid w:val="000F5138"/>
    <w:rsid w:val="000F5911"/>
    <w:rsid w:val="000F65E7"/>
    <w:rsid w:val="00100B8E"/>
    <w:rsid w:val="0010161D"/>
    <w:rsid w:val="001024F4"/>
    <w:rsid w:val="00102A35"/>
    <w:rsid w:val="00102E56"/>
    <w:rsid w:val="001037A0"/>
    <w:rsid w:val="001040D1"/>
    <w:rsid w:val="001040D2"/>
    <w:rsid w:val="0010440A"/>
    <w:rsid w:val="001045AC"/>
    <w:rsid w:val="00104704"/>
    <w:rsid w:val="00106B67"/>
    <w:rsid w:val="00106C78"/>
    <w:rsid w:val="00106E44"/>
    <w:rsid w:val="00107E83"/>
    <w:rsid w:val="00110285"/>
    <w:rsid w:val="0011099E"/>
    <w:rsid w:val="001129A9"/>
    <w:rsid w:val="00113525"/>
    <w:rsid w:val="00113889"/>
    <w:rsid w:val="00115685"/>
    <w:rsid w:val="001164C9"/>
    <w:rsid w:val="00116551"/>
    <w:rsid w:val="00117D47"/>
    <w:rsid w:val="00117D67"/>
    <w:rsid w:val="00120136"/>
    <w:rsid w:val="00121007"/>
    <w:rsid w:val="00121B50"/>
    <w:rsid w:val="001222E4"/>
    <w:rsid w:val="00122309"/>
    <w:rsid w:val="001243EB"/>
    <w:rsid w:val="00124576"/>
    <w:rsid w:val="00127605"/>
    <w:rsid w:val="001305AB"/>
    <w:rsid w:val="001318EF"/>
    <w:rsid w:val="001328A9"/>
    <w:rsid w:val="001349A2"/>
    <w:rsid w:val="00134C57"/>
    <w:rsid w:val="00134C67"/>
    <w:rsid w:val="0013656F"/>
    <w:rsid w:val="0013696B"/>
    <w:rsid w:val="00136A10"/>
    <w:rsid w:val="00137BA2"/>
    <w:rsid w:val="00141DA1"/>
    <w:rsid w:val="00141EA1"/>
    <w:rsid w:val="001423A4"/>
    <w:rsid w:val="001427F9"/>
    <w:rsid w:val="00142860"/>
    <w:rsid w:val="00144811"/>
    <w:rsid w:val="00147A76"/>
    <w:rsid w:val="00147F45"/>
    <w:rsid w:val="00150B84"/>
    <w:rsid w:val="00150D71"/>
    <w:rsid w:val="00151121"/>
    <w:rsid w:val="001514F2"/>
    <w:rsid w:val="00151FD7"/>
    <w:rsid w:val="00151FFF"/>
    <w:rsid w:val="00152AD5"/>
    <w:rsid w:val="00153ACC"/>
    <w:rsid w:val="00156021"/>
    <w:rsid w:val="00156582"/>
    <w:rsid w:val="00160F1C"/>
    <w:rsid w:val="0016128F"/>
    <w:rsid w:val="00161665"/>
    <w:rsid w:val="00161760"/>
    <w:rsid w:val="00161F09"/>
    <w:rsid w:val="00162ED5"/>
    <w:rsid w:val="00163D73"/>
    <w:rsid w:val="00164680"/>
    <w:rsid w:val="001653C6"/>
    <w:rsid w:val="001663C8"/>
    <w:rsid w:val="00172857"/>
    <w:rsid w:val="00172F4B"/>
    <w:rsid w:val="00173724"/>
    <w:rsid w:val="0017385F"/>
    <w:rsid w:val="00174615"/>
    <w:rsid w:val="001749A5"/>
    <w:rsid w:val="00175598"/>
    <w:rsid w:val="001767F2"/>
    <w:rsid w:val="001806AE"/>
    <w:rsid w:val="00180973"/>
    <w:rsid w:val="001814F9"/>
    <w:rsid w:val="00183603"/>
    <w:rsid w:val="001844A3"/>
    <w:rsid w:val="001848C6"/>
    <w:rsid w:val="00184AEA"/>
    <w:rsid w:val="00184F5E"/>
    <w:rsid w:val="001851DE"/>
    <w:rsid w:val="0018535F"/>
    <w:rsid w:val="0018567A"/>
    <w:rsid w:val="00185D7B"/>
    <w:rsid w:val="00187B12"/>
    <w:rsid w:val="00190015"/>
    <w:rsid w:val="00190B92"/>
    <w:rsid w:val="001911A2"/>
    <w:rsid w:val="00191A20"/>
    <w:rsid w:val="0019238D"/>
    <w:rsid w:val="001923CA"/>
    <w:rsid w:val="00193597"/>
    <w:rsid w:val="001957B9"/>
    <w:rsid w:val="00195CD6"/>
    <w:rsid w:val="001963A1"/>
    <w:rsid w:val="001968F2"/>
    <w:rsid w:val="001A0A32"/>
    <w:rsid w:val="001A0B45"/>
    <w:rsid w:val="001A15FE"/>
    <w:rsid w:val="001A2422"/>
    <w:rsid w:val="001A407C"/>
    <w:rsid w:val="001A7082"/>
    <w:rsid w:val="001A7180"/>
    <w:rsid w:val="001A7D23"/>
    <w:rsid w:val="001A7D83"/>
    <w:rsid w:val="001B01E5"/>
    <w:rsid w:val="001B1F83"/>
    <w:rsid w:val="001B24A7"/>
    <w:rsid w:val="001B2EFB"/>
    <w:rsid w:val="001B3C93"/>
    <w:rsid w:val="001B4022"/>
    <w:rsid w:val="001B4CA5"/>
    <w:rsid w:val="001B4EDE"/>
    <w:rsid w:val="001B5952"/>
    <w:rsid w:val="001B6A15"/>
    <w:rsid w:val="001B6C16"/>
    <w:rsid w:val="001B6EEE"/>
    <w:rsid w:val="001C0F17"/>
    <w:rsid w:val="001C23A2"/>
    <w:rsid w:val="001C2A9F"/>
    <w:rsid w:val="001C2E6E"/>
    <w:rsid w:val="001C32C9"/>
    <w:rsid w:val="001C5347"/>
    <w:rsid w:val="001C5FE9"/>
    <w:rsid w:val="001D0F5E"/>
    <w:rsid w:val="001D1C63"/>
    <w:rsid w:val="001D1E55"/>
    <w:rsid w:val="001D1E99"/>
    <w:rsid w:val="001D1F9C"/>
    <w:rsid w:val="001D22F9"/>
    <w:rsid w:val="001D2E1D"/>
    <w:rsid w:val="001D4D3F"/>
    <w:rsid w:val="001D501F"/>
    <w:rsid w:val="001D6283"/>
    <w:rsid w:val="001D66AD"/>
    <w:rsid w:val="001D707E"/>
    <w:rsid w:val="001E0043"/>
    <w:rsid w:val="001E0FD8"/>
    <w:rsid w:val="001E20A6"/>
    <w:rsid w:val="001E2651"/>
    <w:rsid w:val="001E26B2"/>
    <w:rsid w:val="001E2B9C"/>
    <w:rsid w:val="001E38EB"/>
    <w:rsid w:val="001E6DF8"/>
    <w:rsid w:val="001E7EBA"/>
    <w:rsid w:val="001F0834"/>
    <w:rsid w:val="001F13EC"/>
    <w:rsid w:val="001F349C"/>
    <w:rsid w:val="001F34BA"/>
    <w:rsid w:val="001F3800"/>
    <w:rsid w:val="001F6FA4"/>
    <w:rsid w:val="001F7565"/>
    <w:rsid w:val="00200AC8"/>
    <w:rsid w:val="0020285F"/>
    <w:rsid w:val="00203FB6"/>
    <w:rsid w:val="00204CC6"/>
    <w:rsid w:val="00205A92"/>
    <w:rsid w:val="00205F47"/>
    <w:rsid w:val="0020640B"/>
    <w:rsid w:val="0020689E"/>
    <w:rsid w:val="00207500"/>
    <w:rsid w:val="00207EBC"/>
    <w:rsid w:val="00207F22"/>
    <w:rsid w:val="0021068F"/>
    <w:rsid w:val="00211E67"/>
    <w:rsid w:val="002128FB"/>
    <w:rsid w:val="00212C01"/>
    <w:rsid w:val="002131F0"/>
    <w:rsid w:val="002140D7"/>
    <w:rsid w:val="002144ED"/>
    <w:rsid w:val="00214615"/>
    <w:rsid w:val="00215381"/>
    <w:rsid w:val="00215801"/>
    <w:rsid w:val="00215FDD"/>
    <w:rsid w:val="00216A81"/>
    <w:rsid w:val="00216FCF"/>
    <w:rsid w:val="00217389"/>
    <w:rsid w:val="002175C1"/>
    <w:rsid w:val="00220F91"/>
    <w:rsid w:val="00220FDA"/>
    <w:rsid w:val="00222A8C"/>
    <w:rsid w:val="00223357"/>
    <w:rsid w:val="00223E47"/>
    <w:rsid w:val="00224B2D"/>
    <w:rsid w:val="00227070"/>
    <w:rsid w:val="00231081"/>
    <w:rsid w:val="00231677"/>
    <w:rsid w:val="00231C7E"/>
    <w:rsid w:val="002326B5"/>
    <w:rsid w:val="00232EAC"/>
    <w:rsid w:val="00234544"/>
    <w:rsid w:val="00235597"/>
    <w:rsid w:val="00235F37"/>
    <w:rsid w:val="00237162"/>
    <w:rsid w:val="00237E2B"/>
    <w:rsid w:val="00237EBB"/>
    <w:rsid w:val="0024041D"/>
    <w:rsid w:val="00240A6D"/>
    <w:rsid w:val="002433D4"/>
    <w:rsid w:val="00243684"/>
    <w:rsid w:val="00244BDC"/>
    <w:rsid w:val="0024614E"/>
    <w:rsid w:val="00246969"/>
    <w:rsid w:val="00246972"/>
    <w:rsid w:val="002472F5"/>
    <w:rsid w:val="002507E6"/>
    <w:rsid w:val="002515CD"/>
    <w:rsid w:val="00251BFC"/>
    <w:rsid w:val="00252138"/>
    <w:rsid w:val="00252F0C"/>
    <w:rsid w:val="00253A89"/>
    <w:rsid w:val="00255513"/>
    <w:rsid w:val="002561B4"/>
    <w:rsid w:val="00261A32"/>
    <w:rsid w:val="00262CAD"/>
    <w:rsid w:val="0026333A"/>
    <w:rsid w:val="0026457E"/>
    <w:rsid w:val="002655F2"/>
    <w:rsid w:val="00265831"/>
    <w:rsid w:val="00265915"/>
    <w:rsid w:val="00265A45"/>
    <w:rsid w:val="002660E6"/>
    <w:rsid w:val="002674B7"/>
    <w:rsid w:val="00270719"/>
    <w:rsid w:val="00271523"/>
    <w:rsid w:val="00271E4B"/>
    <w:rsid w:val="00271F6A"/>
    <w:rsid w:val="00273D27"/>
    <w:rsid w:val="00274251"/>
    <w:rsid w:val="00274399"/>
    <w:rsid w:val="002748FF"/>
    <w:rsid w:val="00275ED0"/>
    <w:rsid w:val="002801F1"/>
    <w:rsid w:val="002806DB"/>
    <w:rsid w:val="00280810"/>
    <w:rsid w:val="002814AB"/>
    <w:rsid w:val="00281630"/>
    <w:rsid w:val="0028240B"/>
    <w:rsid w:val="00282792"/>
    <w:rsid w:val="00282DC6"/>
    <w:rsid w:val="00282E9C"/>
    <w:rsid w:val="00283130"/>
    <w:rsid w:val="00283C54"/>
    <w:rsid w:val="00284E86"/>
    <w:rsid w:val="00286031"/>
    <w:rsid w:val="00287DA2"/>
    <w:rsid w:val="00290318"/>
    <w:rsid w:val="002927F2"/>
    <w:rsid w:val="00293445"/>
    <w:rsid w:val="002935E8"/>
    <w:rsid w:val="002935F5"/>
    <w:rsid w:val="00293DE9"/>
    <w:rsid w:val="0029712E"/>
    <w:rsid w:val="002A08F6"/>
    <w:rsid w:val="002A0990"/>
    <w:rsid w:val="002A1C2A"/>
    <w:rsid w:val="002A1D0B"/>
    <w:rsid w:val="002A3339"/>
    <w:rsid w:val="002A577D"/>
    <w:rsid w:val="002A58BA"/>
    <w:rsid w:val="002A6170"/>
    <w:rsid w:val="002A6DBB"/>
    <w:rsid w:val="002B09FA"/>
    <w:rsid w:val="002B17D5"/>
    <w:rsid w:val="002B1FBB"/>
    <w:rsid w:val="002B27AE"/>
    <w:rsid w:val="002B2D67"/>
    <w:rsid w:val="002B3350"/>
    <w:rsid w:val="002B3E59"/>
    <w:rsid w:val="002B524F"/>
    <w:rsid w:val="002B5885"/>
    <w:rsid w:val="002B7A91"/>
    <w:rsid w:val="002C0195"/>
    <w:rsid w:val="002C121D"/>
    <w:rsid w:val="002C1D68"/>
    <w:rsid w:val="002C1FCB"/>
    <w:rsid w:val="002C34FA"/>
    <w:rsid w:val="002C581B"/>
    <w:rsid w:val="002C5F57"/>
    <w:rsid w:val="002C6790"/>
    <w:rsid w:val="002C6D2D"/>
    <w:rsid w:val="002D053E"/>
    <w:rsid w:val="002D08E5"/>
    <w:rsid w:val="002D0E65"/>
    <w:rsid w:val="002D1595"/>
    <w:rsid w:val="002D2433"/>
    <w:rsid w:val="002D26FD"/>
    <w:rsid w:val="002D27D0"/>
    <w:rsid w:val="002D3240"/>
    <w:rsid w:val="002D4BAC"/>
    <w:rsid w:val="002D54AB"/>
    <w:rsid w:val="002D595D"/>
    <w:rsid w:val="002D59F3"/>
    <w:rsid w:val="002D66A4"/>
    <w:rsid w:val="002E0F0A"/>
    <w:rsid w:val="002E3F2D"/>
    <w:rsid w:val="002E41D7"/>
    <w:rsid w:val="002E45B8"/>
    <w:rsid w:val="002E5636"/>
    <w:rsid w:val="002E731C"/>
    <w:rsid w:val="002F02F2"/>
    <w:rsid w:val="002F1564"/>
    <w:rsid w:val="002F293C"/>
    <w:rsid w:val="002F4E01"/>
    <w:rsid w:val="002F4F5B"/>
    <w:rsid w:val="002F5282"/>
    <w:rsid w:val="002F5760"/>
    <w:rsid w:val="002F5F6D"/>
    <w:rsid w:val="002F6382"/>
    <w:rsid w:val="003000F6"/>
    <w:rsid w:val="00301490"/>
    <w:rsid w:val="00301753"/>
    <w:rsid w:val="00301D9C"/>
    <w:rsid w:val="00303359"/>
    <w:rsid w:val="00303BD7"/>
    <w:rsid w:val="003044FC"/>
    <w:rsid w:val="003049B5"/>
    <w:rsid w:val="00305D55"/>
    <w:rsid w:val="00310E0C"/>
    <w:rsid w:val="00311DD6"/>
    <w:rsid w:val="003120B5"/>
    <w:rsid w:val="00314018"/>
    <w:rsid w:val="00314D90"/>
    <w:rsid w:val="00315201"/>
    <w:rsid w:val="003154F0"/>
    <w:rsid w:val="00315D4D"/>
    <w:rsid w:val="00315E0A"/>
    <w:rsid w:val="00321F73"/>
    <w:rsid w:val="00322743"/>
    <w:rsid w:val="00322FE3"/>
    <w:rsid w:val="00323974"/>
    <w:rsid w:val="00324097"/>
    <w:rsid w:val="00324F8C"/>
    <w:rsid w:val="00325AAD"/>
    <w:rsid w:val="003276E5"/>
    <w:rsid w:val="00327D97"/>
    <w:rsid w:val="003304FF"/>
    <w:rsid w:val="003305F9"/>
    <w:rsid w:val="00330ECA"/>
    <w:rsid w:val="00333D4F"/>
    <w:rsid w:val="00335261"/>
    <w:rsid w:val="00336609"/>
    <w:rsid w:val="00336C06"/>
    <w:rsid w:val="00337F9A"/>
    <w:rsid w:val="0034076C"/>
    <w:rsid w:val="00340809"/>
    <w:rsid w:val="003412E8"/>
    <w:rsid w:val="00341347"/>
    <w:rsid w:val="00341C1F"/>
    <w:rsid w:val="00342014"/>
    <w:rsid w:val="003431C7"/>
    <w:rsid w:val="00344565"/>
    <w:rsid w:val="00345FC3"/>
    <w:rsid w:val="0034622D"/>
    <w:rsid w:val="00347CC6"/>
    <w:rsid w:val="0035046A"/>
    <w:rsid w:val="00350796"/>
    <w:rsid w:val="00352898"/>
    <w:rsid w:val="00353C18"/>
    <w:rsid w:val="00355430"/>
    <w:rsid w:val="003568E5"/>
    <w:rsid w:val="00360565"/>
    <w:rsid w:val="00361A2F"/>
    <w:rsid w:val="00362461"/>
    <w:rsid w:val="003646BD"/>
    <w:rsid w:val="0036470F"/>
    <w:rsid w:val="0036609A"/>
    <w:rsid w:val="0036766B"/>
    <w:rsid w:val="00367FF1"/>
    <w:rsid w:val="00370802"/>
    <w:rsid w:val="00372AD2"/>
    <w:rsid w:val="00372BB8"/>
    <w:rsid w:val="00373BD4"/>
    <w:rsid w:val="00374770"/>
    <w:rsid w:val="0037528C"/>
    <w:rsid w:val="003769A8"/>
    <w:rsid w:val="00380627"/>
    <w:rsid w:val="00380637"/>
    <w:rsid w:val="00380D68"/>
    <w:rsid w:val="00381378"/>
    <w:rsid w:val="00381466"/>
    <w:rsid w:val="0038176A"/>
    <w:rsid w:val="00381F4F"/>
    <w:rsid w:val="00383925"/>
    <w:rsid w:val="00383F1D"/>
    <w:rsid w:val="0038606F"/>
    <w:rsid w:val="00386278"/>
    <w:rsid w:val="00387285"/>
    <w:rsid w:val="00387729"/>
    <w:rsid w:val="00390323"/>
    <w:rsid w:val="00392F58"/>
    <w:rsid w:val="0039493F"/>
    <w:rsid w:val="0039591E"/>
    <w:rsid w:val="00396E4B"/>
    <w:rsid w:val="00396E66"/>
    <w:rsid w:val="003A1047"/>
    <w:rsid w:val="003A12F6"/>
    <w:rsid w:val="003A36B4"/>
    <w:rsid w:val="003A3AB0"/>
    <w:rsid w:val="003A51EA"/>
    <w:rsid w:val="003A52E9"/>
    <w:rsid w:val="003A57E9"/>
    <w:rsid w:val="003A661A"/>
    <w:rsid w:val="003A66E2"/>
    <w:rsid w:val="003A7FC5"/>
    <w:rsid w:val="003B0D34"/>
    <w:rsid w:val="003B1322"/>
    <w:rsid w:val="003B175F"/>
    <w:rsid w:val="003B1904"/>
    <w:rsid w:val="003B287E"/>
    <w:rsid w:val="003B28B2"/>
    <w:rsid w:val="003B3C2C"/>
    <w:rsid w:val="003B3D80"/>
    <w:rsid w:val="003B5420"/>
    <w:rsid w:val="003B68F1"/>
    <w:rsid w:val="003C0579"/>
    <w:rsid w:val="003C06F5"/>
    <w:rsid w:val="003C074A"/>
    <w:rsid w:val="003C075E"/>
    <w:rsid w:val="003C0762"/>
    <w:rsid w:val="003C0999"/>
    <w:rsid w:val="003C2A3A"/>
    <w:rsid w:val="003C4036"/>
    <w:rsid w:val="003C4A9E"/>
    <w:rsid w:val="003C5A43"/>
    <w:rsid w:val="003C5C64"/>
    <w:rsid w:val="003C6D2B"/>
    <w:rsid w:val="003C7FE9"/>
    <w:rsid w:val="003D000D"/>
    <w:rsid w:val="003D08E2"/>
    <w:rsid w:val="003D1058"/>
    <w:rsid w:val="003D11DB"/>
    <w:rsid w:val="003D24C7"/>
    <w:rsid w:val="003D287E"/>
    <w:rsid w:val="003D2F15"/>
    <w:rsid w:val="003D3542"/>
    <w:rsid w:val="003D4D0B"/>
    <w:rsid w:val="003D586A"/>
    <w:rsid w:val="003D5E5B"/>
    <w:rsid w:val="003D6601"/>
    <w:rsid w:val="003D6BC0"/>
    <w:rsid w:val="003E0876"/>
    <w:rsid w:val="003E1409"/>
    <w:rsid w:val="003E3615"/>
    <w:rsid w:val="003E3DD2"/>
    <w:rsid w:val="003E4586"/>
    <w:rsid w:val="003E502B"/>
    <w:rsid w:val="003E629D"/>
    <w:rsid w:val="003E68D5"/>
    <w:rsid w:val="003E75B3"/>
    <w:rsid w:val="003F0819"/>
    <w:rsid w:val="003F17E6"/>
    <w:rsid w:val="003F315B"/>
    <w:rsid w:val="003F6C1E"/>
    <w:rsid w:val="003F6C51"/>
    <w:rsid w:val="003F76EF"/>
    <w:rsid w:val="003F7D5D"/>
    <w:rsid w:val="00400C1D"/>
    <w:rsid w:val="00400FE8"/>
    <w:rsid w:val="004036E2"/>
    <w:rsid w:val="004037D0"/>
    <w:rsid w:val="00403E93"/>
    <w:rsid w:val="00404310"/>
    <w:rsid w:val="00404CBE"/>
    <w:rsid w:val="0040612D"/>
    <w:rsid w:val="004063AD"/>
    <w:rsid w:val="00406511"/>
    <w:rsid w:val="004105EE"/>
    <w:rsid w:val="004110CA"/>
    <w:rsid w:val="00411668"/>
    <w:rsid w:val="0041241C"/>
    <w:rsid w:val="00414501"/>
    <w:rsid w:val="00415A1E"/>
    <w:rsid w:val="00415ADF"/>
    <w:rsid w:val="00420EFA"/>
    <w:rsid w:val="00421C25"/>
    <w:rsid w:val="00422933"/>
    <w:rsid w:val="004238D8"/>
    <w:rsid w:val="00423C16"/>
    <w:rsid w:val="00424C16"/>
    <w:rsid w:val="00425A61"/>
    <w:rsid w:val="00425AB0"/>
    <w:rsid w:val="00425E89"/>
    <w:rsid w:val="00426398"/>
    <w:rsid w:val="0042647D"/>
    <w:rsid w:val="004265F7"/>
    <w:rsid w:val="0043065B"/>
    <w:rsid w:val="0043073A"/>
    <w:rsid w:val="004317E1"/>
    <w:rsid w:val="004330CE"/>
    <w:rsid w:val="004346A6"/>
    <w:rsid w:val="0043522C"/>
    <w:rsid w:val="0043590F"/>
    <w:rsid w:val="00435CDD"/>
    <w:rsid w:val="00435ED3"/>
    <w:rsid w:val="0043600E"/>
    <w:rsid w:val="00436BC2"/>
    <w:rsid w:val="004371E2"/>
    <w:rsid w:val="0044119F"/>
    <w:rsid w:val="00441712"/>
    <w:rsid w:val="00442755"/>
    <w:rsid w:val="00442C83"/>
    <w:rsid w:val="00443B21"/>
    <w:rsid w:val="00443DC4"/>
    <w:rsid w:val="00444A0E"/>
    <w:rsid w:val="004450A5"/>
    <w:rsid w:val="00445293"/>
    <w:rsid w:val="00445694"/>
    <w:rsid w:val="004456A1"/>
    <w:rsid w:val="00445AB2"/>
    <w:rsid w:val="00445E2C"/>
    <w:rsid w:val="004500DE"/>
    <w:rsid w:val="00450EA4"/>
    <w:rsid w:val="00450F40"/>
    <w:rsid w:val="0045381F"/>
    <w:rsid w:val="00454076"/>
    <w:rsid w:val="004542C4"/>
    <w:rsid w:val="004542CE"/>
    <w:rsid w:val="00456445"/>
    <w:rsid w:val="00457306"/>
    <w:rsid w:val="004607DC"/>
    <w:rsid w:val="00460ED7"/>
    <w:rsid w:val="00462A8A"/>
    <w:rsid w:val="00463CA1"/>
    <w:rsid w:val="00464C6A"/>
    <w:rsid w:val="00464FC8"/>
    <w:rsid w:val="004674FD"/>
    <w:rsid w:val="00470187"/>
    <w:rsid w:val="00470ADD"/>
    <w:rsid w:val="004736F4"/>
    <w:rsid w:val="004738A0"/>
    <w:rsid w:val="004739AA"/>
    <w:rsid w:val="00474829"/>
    <w:rsid w:val="00474C03"/>
    <w:rsid w:val="00480AE1"/>
    <w:rsid w:val="00481933"/>
    <w:rsid w:val="00481ABB"/>
    <w:rsid w:val="0048219A"/>
    <w:rsid w:val="0048337B"/>
    <w:rsid w:val="00484C68"/>
    <w:rsid w:val="00484D47"/>
    <w:rsid w:val="004864C4"/>
    <w:rsid w:val="00486FE7"/>
    <w:rsid w:val="00487D1A"/>
    <w:rsid w:val="00490046"/>
    <w:rsid w:val="00491257"/>
    <w:rsid w:val="00491D0A"/>
    <w:rsid w:val="0049210A"/>
    <w:rsid w:val="00492DDC"/>
    <w:rsid w:val="00494EAF"/>
    <w:rsid w:val="00495AA5"/>
    <w:rsid w:val="0049623E"/>
    <w:rsid w:val="00496C1C"/>
    <w:rsid w:val="00497389"/>
    <w:rsid w:val="00497482"/>
    <w:rsid w:val="00497D89"/>
    <w:rsid w:val="004A06FD"/>
    <w:rsid w:val="004A1211"/>
    <w:rsid w:val="004A1A5C"/>
    <w:rsid w:val="004A2B67"/>
    <w:rsid w:val="004A2C52"/>
    <w:rsid w:val="004A353A"/>
    <w:rsid w:val="004A4062"/>
    <w:rsid w:val="004A473B"/>
    <w:rsid w:val="004A6511"/>
    <w:rsid w:val="004A679E"/>
    <w:rsid w:val="004A6A9C"/>
    <w:rsid w:val="004A70DD"/>
    <w:rsid w:val="004A77A6"/>
    <w:rsid w:val="004B0877"/>
    <w:rsid w:val="004B3022"/>
    <w:rsid w:val="004B365D"/>
    <w:rsid w:val="004B54C3"/>
    <w:rsid w:val="004B6CBD"/>
    <w:rsid w:val="004B6F35"/>
    <w:rsid w:val="004B7CFB"/>
    <w:rsid w:val="004B7D39"/>
    <w:rsid w:val="004B7E61"/>
    <w:rsid w:val="004C09B9"/>
    <w:rsid w:val="004C2078"/>
    <w:rsid w:val="004C45FB"/>
    <w:rsid w:val="004C48FA"/>
    <w:rsid w:val="004C531B"/>
    <w:rsid w:val="004C55C4"/>
    <w:rsid w:val="004C79B3"/>
    <w:rsid w:val="004D05A7"/>
    <w:rsid w:val="004D1358"/>
    <w:rsid w:val="004D148C"/>
    <w:rsid w:val="004D2A90"/>
    <w:rsid w:val="004D6133"/>
    <w:rsid w:val="004D6319"/>
    <w:rsid w:val="004D6873"/>
    <w:rsid w:val="004D6B6A"/>
    <w:rsid w:val="004E01EA"/>
    <w:rsid w:val="004E48B9"/>
    <w:rsid w:val="004E50CA"/>
    <w:rsid w:val="004E5176"/>
    <w:rsid w:val="004E55BF"/>
    <w:rsid w:val="004E67E3"/>
    <w:rsid w:val="004E6EED"/>
    <w:rsid w:val="004E77D1"/>
    <w:rsid w:val="004E7B00"/>
    <w:rsid w:val="004F0663"/>
    <w:rsid w:val="004F1136"/>
    <w:rsid w:val="004F29B1"/>
    <w:rsid w:val="004F4D44"/>
    <w:rsid w:val="004F57EA"/>
    <w:rsid w:val="004F5F34"/>
    <w:rsid w:val="004F7950"/>
    <w:rsid w:val="005019F6"/>
    <w:rsid w:val="005022D5"/>
    <w:rsid w:val="00503434"/>
    <w:rsid w:val="0050395C"/>
    <w:rsid w:val="005046F7"/>
    <w:rsid w:val="00510472"/>
    <w:rsid w:val="00512CCD"/>
    <w:rsid w:val="0051307C"/>
    <w:rsid w:val="005151C7"/>
    <w:rsid w:val="00516C4E"/>
    <w:rsid w:val="005177A8"/>
    <w:rsid w:val="005179C4"/>
    <w:rsid w:val="0052096B"/>
    <w:rsid w:val="005215B6"/>
    <w:rsid w:val="005216D3"/>
    <w:rsid w:val="00521706"/>
    <w:rsid w:val="0052242C"/>
    <w:rsid w:val="005235D1"/>
    <w:rsid w:val="00523955"/>
    <w:rsid w:val="00524D33"/>
    <w:rsid w:val="00525ABD"/>
    <w:rsid w:val="00525DA2"/>
    <w:rsid w:val="00526367"/>
    <w:rsid w:val="005267A9"/>
    <w:rsid w:val="00526E2A"/>
    <w:rsid w:val="0053068F"/>
    <w:rsid w:val="00530B35"/>
    <w:rsid w:val="0053193D"/>
    <w:rsid w:val="00534069"/>
    <w:rsid w:val="00534597"/>
    <w:rsid w:val="00535039"/>
    <w:rsid w:val="00536718"/>
    <w:rsid w:val="005369E8"/>
    <w:rsid w:val="0053794A"/>
    <w:rsid w:val="00537966"/>
    <w:rsid w:val="00541997"/>
    <w:rsid w:val="00541EBA"/>
    <w:rsid w:val="00542188"/>
    <w:rsid w:val="00543027"/>
    <w:rsid w:val="0054346C"/>
    <w:rsid w:val="00543568"/>
    <w:rsid w:val="00543B86"/>
    <w:rsid w:val="00543DBA"/>
    <w:rsid w:val="00546123"/>
    <w:rsid w:val="005464AB"/>
    <w:rsid w:val="005465E5"/>
    <w:rsid w:val="005466C4"/>
    <w:rsid w:val="005469BA"/>
    <w:rsid w:val="005521C6"/>
    <w:rsid w:val="00553057"/>
    <w:rsid w:val="00555093"/>
    <w:rsid w:val="005554C6"/>
    <w:rsid w:val="005555FC"/>
    <w:rsid w:val="00556227"/>
    <w:rsid w:val="00556402"/>
    <w:rsid w:val="00556B9B"/>
    <w:rsid w:val="005571AD"/>
    <w:rsid w:val="0055775A"/>
    <w:rsid w:val="005609C7"/>
    <w:rsid w:val="005629D7"/>
    <w:rsid w:val="00563515"/>
    <w:rsid w:val="00564C25"/>
    <w:rsid w:val="0056635D"/>
    <w:rsid w:val="0056671C"/>
    <w:rsid w:val="005704F6"/>
    <w:rsid w:val="00570A44"/>
    <w:rsid w:val="00571B28"/>
    <w:rsid w:val="00571DD1"/>
    <w:rsid w:val="005721C6"/>
    <w:rsid w:val="005726F7"/>
    <w:rsid w:val="00572C30"/>
    <w:rsid w:val="00574117"/>
    <w:rsid w:val="00575F60"/>
    <w:rsid w:val="00576133"/>
    <w:rsid w:val="0057628D"/>
    <w:rsid w:val="00580EC2"/>
    <w:rsid w:val="00580FBD"/>
    <w:rsid w:val="00584C16"/>
    <w:rsid w:val="00585632"/>
    <w:rsid w:val="00585A94"/>
    <w:rsid w:val="00585F47"/>
    <w:rsid w:val="005869F9"/>
    <w:rsid w:val="00592AAE"/>
    <w:rsid w:val="00593289"/>
    <w:rsid w:val="00593C1C"/>
    <w:rsid w:val="00594141"/>
    <w:rsid w:val="005941EF"/>
    <w:rsid w:val="00596CDB"/>
    <w:rsid w:val="00597195"/>
    <w:rsid w:val="005A07C4"/>
    <w:rsid w:val="005A2BA7"/>
    <w:rsid w:val="005A3FA0"/>
    <w:rsid w:val="005A49E4"/>
    <w:rsid w:val="005A4B7D"/>
    <w:rsid w:val="005A562D"/>
    <w:rsid w:val="005A596D"/>
    <w:rsid w:val="005A621F"/>
    <w:rsid w:val="005A6536"/>
    <w:rsid w:val="005A69DF"/>
    <w:rsid w:val="005A6F4E"/>
    <w:rsid w:val="005B3530"/>
    <w:rsid w:val="005B5F9A"/>
    <w:rsid w:val="005B6FF3"/>
    <w:rsid w:val="005B707E"/>
    <w:rsid w:val="005C021D"/>
    <w:rsid w:val="005C0D28"/>
    <w:rsid w:val="005C1C1C"/>
    <w:rsid w:val="005C3313"/>
    <w:rsid w:val="005C334D"/>
    <w:rsid w:val="005C33C2"/>
    <w:rsid w:val="005C4A39"/>
    <w:rsid w:val="005C5EB4"/>
    <w:rsid w:val="005C6461"/>
    <w:rsid w:val="005C75D1"/>
    <w:rsid w:val="005C77FD"/>
    <w:rsid w:val="005C7968"/>
    <w:rsid w:val="005C7E62"/>
    <w:rsid w:val="005D089A"/>
    <w:rsid w:val="005D26CB"/>
    <w:rsid w:val="005D2F9A"/>
    <w:rsid w:val="005D776A"/>
    <w:rsid w:val="005E0B8C"/>
    <w:rsid w:val="005E108C"/>
    <w:rsid w:val="005E10F1"/>
    <w:rsid w:val="005E24F4"/>
    <w:rsid w:val="005E38F9"/>
    <w:rsid w:val="005E4248"/>
    <w:rsid w:val="005E4C4D"/>
    <w:rsid w:val="005E56CE"/>
    <w:rsid w:val="005E744E"/>
    <w:rsid w:val="005E787E"/>
    <w:rsid w:val="005E7894"/>
    <w:rsid w:val="005E7D05"/>
    <w:rsid w:val="005F0734"/>
    <w:rsid w:val="005F091F"/>
    <w:rsid w:val="005F1743"/>
    <w:rsid w:val="005F255A"/>
    <w:rsid w:val="005F2BA4"/>
    <w:rsid w:val="005F36C5"/>
    <w:rsid w:val="005F42BA"/>
    <w:rsid w:val="005F58D2"/>
    <w:rsid w:val="0060023E"/>
    <w:rsid w:val="0060259D"/>
    <w:rsid w:val="00603003"/>
    <w:rsid w:val="00603EAD"/>
    <w:rsid w:val="0060402A"/>
    <w:rsid w:val="0060623E"/>
    <w:rsid w:val="00606D42"/>
    <w:rsid w:val="0061006B"/>
    <w:rsid w:val="006112E1"/>
    <w:rsid w:val="00612130"/>
    <w:rsid w:val="00612991"/>
    <w:rsid w:val="00613421"/>
    <w:rsid w:val="00613976"/>
    <w:rsid w:val="006155E0"/>
    <w:rsid w:val="006171ED"/>
    <w:rsid w:val="00617740"/>
    <w:rsid w:val="006201AF"/>
    <w:rsid w:val="00620A84"/>
    <w:rsid w:val="00620CBC"/>
    <w:rsid w:val="0062123C"/>
    <w:rsid w:val="00621CAF"/>
    <w:rsid w:val="00621ED2"/>
    <w:rsid w:val="00622FB7"/>
    <w:rsid w:val="00626004"/>
    <w:rsid w:val="00630227"/>
    <w:rsid w:val="00630CF6"/>
    <w:rsid w:val="00631BB9"/>
    <w:rsid w:val="00632D8C"/>
    <w:rsid w:val="006337A2"/>
    <w:rsid w:val="0063497D"/>
    <w:rsid w:val="0063499C"/>
    <w:rsid w:val="006353DF"/>
    <w:rsid w:val="00635D6C"/>
    <w:rsid w:val="0063747F"/>
    <w:rsid w:val="0064081F"/>
    <w:rsid w:val="00641134"/>
    <w:rsid w:val="00641D12"/>
    <w:rsid w:val="00643021"/>
    <w:rsid w:val="00644F77"/>
    <w:rsid w:val="00645DFF"/>
    <w:rsid w:val="006508D4"/>
    <w:rsid w:val="0065177B"/>
    <w:rsid w:val="00651C0B"/>
    <w:rsid w:val="00652BAA"/>
    <w:rsid w:val="00652D91"/>
    <w:rsid w:val="00652EF9"/>
    <w:rsid w:val="00653516"/>
    <w:rsid w:val="00653C76"/>
    <w:rsid w:val="00653E1E"/>
    <w:rsid w:val="006541B9"/>
    <w:rsid w:val="00654DC4"/>
    <w:rsid w:val="0065561B"/>
    <w:rsid w:val="00655850"/>
    <w:rsid w:val="0066009E"/>
    <w:rsid w:val="00660D24"/>
    <w:rsid w:val="006616DD"/>
    <w:rsid w:val="00662124"/>
    <w:rsid w:val="00662B25"/>
    <w:rsid w:val="006636C4"/>
    <w:rsid w:val="00663F10"/>
    <w:rsid w:val="006640F3"/>
    <w:rsid w:val="0066421A"/>
    <w:rsid w:val="00665E4C"/>
    <w:rsid w:val="00666D4A"/>
    <w:rsid w:val="00666FB7"/>
    <w:rsid w:val="006703E3"/>
    <w:rsid w:val="006713BD"/>
    <w:rsid w:val="0067161B"/>
    <w:rsid w:val="00673D90"/>
    <w:rsid w:val="006745AA"/>
    <w:rsid w:val="006748EF"/>
    <w:rsid w:val="0068018C"/>
    <w:rsid w:val="00681224"/>
    <w:rsid w:val="00681330"/>
    <w:rsid w:val="00682971"/>
    <w:rsid w:val="00684EB7"/>
    <w:rsid w:val="00685803"/>
    <w:rsid w:val="00685FEB"/>
    <w:rsid w:val="006867F6"/>
    <w:rsid w:val="00686BFF"/>
    <w:rsid w:val="00687C0C"/>
    <w:rsid w:val="00690398"/>
    <w:rsid w:val="006907A0"/>
    <w:rsid w:val="006907F3"/>
    <w:rsid w:val="00692224"/>
    <w:rsid w:val="006925E5"/>
    <w:rsid w:val="00693163"/>
    <w:rsid w:val="006945C3"/>
    <w:rsid w:val="0069553C"/>
    <w:rsid w:val="0069621D"/>
    <w:rsid w:val="006969B4"/>
    <w:rsid w:val="006970A8"/>
    <w:rsid w:val="006974FB"/>
    <w:rsid w:val="006A070D"/>
    <w:rsid w:val="006A0C25"/>
    <w:rsid w:val="006A1458"/>
    <w:rsid w:val="006A164E"/>
    <w:rsid w:val="006A2D59"/>
    <w:rsid w:val="006A2EFC"/>
    <w:rsid w:val="006A35AA"/>
    <w:rsid w:val="006A4464"/>
    <w:rsid w:val="006A59DC"/>
    <w:rsid w:val="006A733E"/>
    <w:rsid w:val="006A78CE"/>
    <w:rsid w:val="006B0B03"/>
    <w:rsid w:val="006B0B66"/>
    <w:rsid w:val="006B27A4"/>
    <w:rsid w:val="006B3473"/>
    <w:rsid w:val="006B3643"/>
    <w:rsid w:val="006B5CBB"/>
    <w:rsid w:val="006B5DD1"/>
    <w:rsid w:val="006B6212"/>
    <w:rsid w:val="006B65F2"/>
    <w:rsid w:val="006B7088"/>
    <w:rsid w:val="006B7398"/>
    <w:rsid w:val="006C1335"/>
    <w:rsid w:val="006C1EF9"/>
    <w:rsid w:val="006C2B0E"/>
    <w:rsid w:val="006C2D05"/>
    <w:rsid w:val="006C5E38"/>
    <w:rsid w:val="006C5EC6"/>
    <w:rsid w:val="006C6C35"/>
    <w:rsid w:val="006C7436"/>
    <w:rsid w:val="006C7916"/>
    <w:rsid w:val="006D4772"/>
    <w:rsid w:val="006D61FD"/>
    <w:rsid w:val="006D737C"/>
    <w:rsid w:val="006E3120"/>
    <w:rsid w:val="006E3528"/>
    <w:rsid w:val="006E39D8"/>
    <w:rsid w:val="006E5D65"/>
    <w:rsid w:val="006E5EDE"/>
    <w:rsid w:val="006E671B"/>
    <w:rsid w:val="006E7078"/>
    <w:rsid w:val="006F109C"/>
    <w:rsid w:val="006F2C97"/>
    <w:rsid w:val="006F2CE3"/>
    <w:rsid w:val="006F36E8"/>
    <w:rsid w:val="006F3A79"/>
    <w:rsid w:val="006F3DAA"/>
    <w:rsid w:val="006F5086"/>
    <w:rsid w:val="006F5416"/>
    <w:rsid w:val="006F64D6"/>
    <w:rsid w:val="006F65D1"/>
    <w:rsid w:val="006F75DE"/>
    <w:rsid w:val="006F7BC8"/>
    <w:rsid w:val="00700BEF"/>
    <w:rsid w:val="00700CFC"/>
    <w:rsid w:val="007014FE"/>
    <w:rsid w:val="007016C8"/>
    <w:rsid w:val="00702296"/>
    <w:rsid w:val="00702959"/>
    <w:rsid w:val="0070371B"/>
    <w:rsid w:val="007038D5"/>
    <w:rsid w:val="00704135"/>
    <w:rsid w:val="00704577"/>
    <w:rsid w:val="007102CB"/>
    <w:rsid w:val="007115CD"/>
    <w:rsid w:val="007118DA"/>
    <w:rsid w:val="007126E6"/>
    <w:rsid w:val="00712E69"/>
    <w:rsid w:val="00713793"/>
    <w:rsid w:val="00713981"/>
    <w:rsid w:val="007139D4"/>
    <w:rsid w:val="00714343"/>
    <w:rsid w:val="007150F6"/>
    <w:rsid w:val="00715593"/>
    <w:rsid w:val="0071579D"/>
    <w:rsid w:val="00716C19"/>
    <w:rsid w:val="00716D8C"/>
    <w:rsid w:val="00720892"/>
    <w:rsid w:val="00720EDE"/>
    <w:rsid w:val="007211EF"/>
    <w:rsid w:val="00721A14"/>
    <w:rsid w:val="00721C99"/>
    <w:rsid w:val="00723BE3"/>
    <w:rsid w:val="00723F2B"/>
    <w:rsid w:val="00724325"/>
    <w:rsid w:val="007245BF"/>
    <w:rsid w:val="00726588"/>
    <w:rsid w:val="007277EA"/>
    <w:rsid w:val="007307FE"/>
    <w:rsid w:val="0073324A"/>
    <w:rsid w:val="007338B9"/>
    <w:rsid w:val="007344D1"/>
    <w:rsid w:val="00734815"/>
    <w:rsid w:val="00734876"/>
    <w:rsid w:val="00736B93"/>
    <w:rsid w:val="007403D4"/>
    <w:rsid w:val="00740584"/>
    <w:rsid w:val="007405AC"/>
    <w:rsid w:val="00740D13"/>
    <w:rsid w:val="007418C1"/>
    <w:rsid w:val="0074232A"/>
    <w:rsid w:val="00742C6A"/>
    <w:rsid w:val="0074312D"/>
    <w:rsid w:val="007448E3"/>
    <w:rsid w:val="00745C95"/>
    <w:rsid w:val="007468A7"/>
    <w:rsid w:val="00746BDC"/>
    <w:rsid w:val="007471D8"/>
    <w:rsid w:val="007476EF"/>
    <w:rsid w:val="00747837"/>
    <w:rsid w:val="007501B7"/>
    <w:rsid w:val="0075035E"/>
    <w:rsid w:val="00750869"/>
    <w:rsid w:val="00751415"/>
    <w:rsid w:val="0075392B"/>
    <w:rsid w:val="00754035"/>
    <w:rsid w:val="0075536C"/>
    <w:rsid w:val="0075608F"/>
    <w:rsid w:val="00756A9C"/>
    <w:rsid w:val="007570E3"/>
    <w:rsid w:val="00760930"/>
    <w:rsid w:val="007613D3"/>
    <w:rsid w:val="00762A87"/>
    <w:rsid w:val="00763BC7"/>
    <w:rsid w:val="00764C2D"/>
    <w:rsid w:val="00764C3A"/>
    <w:rsid w:val="0076635D"/>
    <w:rsid w:val="007665AA"/>
    <w:rsid w:val="007700CB"/>
    <w:rsid w:val="00770355"/>
    <w:rsid w:val="007708DE"/>
    <w:rsid w:val="00770D88"/>
    <w:rsid w:val="00770FDF"/>
    <w:rsid w:val="0077131F"/>
    <w:rsid w:val="007723E5"/>
    <w:rsid w:val="00772FC3"/>
    <w:rsid w:val="00773F0A"/>
    <w:rsid w:val="00774D34"/>
    <w:rsid w:val="0077548C"/>
    <w:rsid w:val="007763E3"/>
    <w:rsid w:val="007763F2"/>
    <w:rsid w:val="00777A2C"/>
    <w:rsid w:val="00783B44"/>
    <w:rsid w:val="00786064"/>
    <w:rsid w:val="0078703F"/>
    <w:rsid w:val="00787735"/>
    <w:rsid w:val="00787B66"/>
    <w:rsid w:val="007900B6"/>
    <w:rsid w:val="00790BED"/>
    <w:rsid w:val="00790F7C"/>
    <w:rsid w:val="00791CB7"/>
    <w:rsid w:val="00792260"/>
    <w:rsid w:val="00793AC2"/>
    <w:rsid w:val="0079468D"/>
    <w:rsid w:val="00794D85"/>
    <w:rsid w:val="00795BAC"/>
    <w:rsid w:val="00796857"/>
    <w:rsid w:val="007975DC"/>
    <w:rsid w:val="00797617"/>
    <w:rsid w:val="00797DCC"/>
    <w:rsid w:val="00797DE3"/>
    <w:rsid w:val="007A04DE"/>
    <w:rsid w:val="007A3BC6"/>
    <w:rsid w:val="007A4A9D"/>
    <w:rsid w:val="007A5225"/>
    <w:rsid w:val="007A6EF3"/>
    <w:rsid w:val="007A70EF"/>
    <w:rsid w:val="007A72A5"/>
    <w:rsid w:val="007A7E34"/>
    <w:rsid w:val="007B0D21"/>
    <w:rsid w:val="007B0DC7"/>
    <w:rsid w:val="007B1341"/>
    <w:rsid w:val="007B14CE"/>
    <w:rsid w:val="007B1986"/>
    <w:rsid w:val="007B2455"/>
    <w:rsid w:val="007B2E44"/>
    <w:rsid w:val="007B3D12"/>
    <w:rsid w:val="007B4AC9"/>
    <w:rsid w:val="007B4B50"/>
    <w:rsid w:val="007B5780"/>
    <w:rsid w:val="007B5CA8"/>
    <w:rsid w:val="007B6536"/>
    <w:rsid w:val="007C00D8"/>
    <w:rsid w:val="007C26E9"/>
    <w:rsid w:val="007C2D3C"/>
    <w:rsid w:val="007C2E57"/>
    <w:rsid w:val="007C30C2"/>
    <w:rsid w:val="007C37F5"/>
    <w:rsid w:val="007C625B"/>
    <w:rsid w:val="007C6506"/>
    <w:rsid w:val="007C67A3"/>
    <w:rsid w:val="007D2246"/>
    <w:rsid w:val="007D2BE6"/>
    <w:rsid w:val="007D41FE"/>
    <w:rsid w:val="007D4493"/>
    <w:rsid w:val="007D49C2"/>
    <w:rsid w:val="007D5178"/>
    <w:rsid w:val="007D7BE5"/>
    <w:rsid w:val="007E15BC"/>
    <w:rsid w:val="007E28C4"/>
    <w:rsid w:val="007E2C7C"/>
    <w:rsid w:val="007E454A"/>
    <w:rsid w:val="007E468F"/>
    <w:rsid w:val="007E59D2"/>
    <w:rsid w:val="007E5B78"/>
    <w:rsid w:val="007E5CF7"/>
    <w:rsid w:val="007E643A"/>
    <w:rsid w:val="007F02A3"/>
    <w:rsid w:val="007F08D8"/>
    <w:rsid w:val="007F187F"/>
    <w:rsid w:val="007F2190"/>
    <w:rsid w:val="007F5F09"/>
    <w:rsid w:val="007F63C3"/>
    <w:rsid w:val="007F69BB"/>
    <w:rsid w:val="007F780E"/>
    <w:rsid w:val="007F7970"/>
    <w:rsid w:val="008005FD"/>
    <w:rsid w:val="008014ED"/>
    <w:rsid w:val="00802097"/>
    <w:rsid w:val="00802D7B"/>
    <w:rsid w:val="00803612"/>
    <w:rsid w:val="00804118"/>
    <w:rsid w:val="00805FB1"/>
    <w:rsid w:val="0080602E"/>
    <w:rsid w:val="00806038"/>
    <w:rsid w:val="0080646E"/>
    <w:rsid w:val="008070C3"/>
    <w:rsid w:val="00807C09"/>
    <w:rsid w:val="00807D8F"/>
    <w:rsid w:val="00807E80"/>
    <w:rsid w:val="00811020"/>
    <w:rsid w:val="00815765"/>
    <w:rsid w:val="00816752"/>
    <w:rsid w:val="00816794"/>
    <w:rsid w:val="0081681D"/>
    <w:rsid w:val="00816F01"/>
    <w:rsid w:val="00817843"/>
    <w:rsid w:val="00817B8E"/>
    <w:rsid w:val="00820105"/>
    <w:rsid w:val="00820E28"/>
    <w:rsid w:val="00821045"/>
    <w:rsid w:val="00821079"/>
    <w:rsid w:val="00821ED6"/>
    <w:rsid w:val="00822DD4"/>
    <w:rsid w:val="00824382"/>
    <w:rsid w:val="00824E9E"/>
    <w:rsid w:val="008256E5"/>
    <w:rsid w:val="008267BE"/>
    <w:rsid w:val="00827CF1"/>
    <w:rsid w:val="00830943"/>
    <w:rsid w:val="00831BAD"/>
    <w:rsid w:val="008322AE"/>
    <w:rsid w:val="00833FF9"/>
    <w:rsid w:val="00834503"/>
    <w:rsid w:val="00835231"/>
    <w:rsid w:val="00835DA8"/>
    <w:rsid w:val="00836927"/>
    <w:rsid w:val="00837639"/>
    <w:rsid w:val="00837C49"/>
    <w:rsid w:val="00837FCE"/>
    <w:rsid w:val="0084096B"/>
    <w:rsid w:val="008428AA"/>
    <w:rsid w:val="00842DF8"/>
    <w:rsid w:val="0084330B"/>
    <w:rsid w:val="00843678"/>
    <w:rsid w:val="00844F8C"/>
    <w:rsid w:val="00845556"/>
    <w:rsid w:val="008518FB"/>
    <w:rsid w:val="008519C8"/>
    <w:rsid w:val="00852C01"/>
    <w:rsid w:val="00852CE3"/>
    <w:rsid w:val="00853434"/>
    <w:rsid w:val="0085496E"/>
    <w:rsid w:val="008567D7"/>
    <w:rsid w:val="00857821"/>
    <w:rsid w:val="00860FC7"/>
    <w:rsid w:val="008618E8"/>
    <w:rsid w:val="00863A72"/>
    <w:rsid w:val="00864022"/>
    <w:rsid w:val="00865627"/>
    <w:rsid w:val="00865C44"/>
    <w:rsid w:val="008660D0"/>
    <w:rsid w:val="00866D6F"/>
    <w:rsid w:val="00870ABD"/>
    <w:rsid w:val="008719E9"/>
    <w:rsid w:val="00872DD2"/>
    <w:rsid w:val="008732F6"/>
    <w:rsid w:val="008735B2"/>
    <w:rsid w:val="00873D98"/>
    <w:rsid w:val="00874E73"/>
    <w:rsid w:val="00874EA6"/>
    <w:rsid w:val="0087609B"/>
    <w:rsid w:val="0087667C"/>
    <w:rsid w:val="00876A42"/>
    <w:rsid w:val="0087738B"/>
    <w:rsid w:val="00877702"/>
    <w:rsid w:val="0088101B"/>
    <w:rsid w:val="008812B3"/>
    <w:rsid w:val="00882816"/>
    <w:rsid w:val="00882E97"/>
    <w:rsid w:val="008838F3"/>
    <w:rsid w:val="008841AD"/>
    <w:rsid w:val="0088551B"/>
    <w:rsid w:val="008861ED"/>
    <w:rsid w:val="008866BD"/>
    <w:rsid w:val="00886FC0"/>
    <w:rsid w:val="008877D8"/>
    <w:rsid w:val="0089021F"/>
    <w:rsid w:val="00890B7A"/>
    <w:rsid w:val="0089105A"/>
    <w:rsid w:val="00892679"/>
    <w:rsid w:val="00892C86"/>
    <w:rsid w:val="00893068"/>
    <w:rsid w:val="00894FB9"/>
    <w:rsid w:val="00895A97"/>
    <w:rsid w:val="00896BB6"/>
    <w:rsid w:val="00896F06"/>
    <w:rsid w:val="008976A4"/>
    <w:rsid w:val="008A0682"/>
    <w:rsid w:val="008A14BA"/>
    <w:rsid w:val="008A16AD"/>
    <w:rsid w:val="008A17D4"/>
    <w:rsid w:val="008A3003"/>
    <w:rsid w:val="008A3048"/>
    <w:rsid w:val="008A33F5"/>
    <w:rsid w:val="008A3C7E"/>
    <w:rsid w:val="008A4747"/>
    <w:rsid w:val="008A494B"/>
    <w:rsid w:val="008A6005"/>
    <w:rsid w:val="008A607A"/>
    <w:rsid w:val="008B14F2"/>
    <w:rsid w:val="008B1986"/>
    <w:rsid w:val="008B3846"/>
    <w:rsid w:val="008B3DD1"/>
    <w:rsid w:val="008B4B5B"/>
    <w:rsid w:val="008B5875"/>
    <w:rsid w:val="008B6CA9"/>
    <w:rsid w:val="008B7BD0"/>
    <w:rsid w:val="008B7D0F"/>
    <w:rsid w:val="008B7D7F"/>
    <w:rsid w:val="008C0180"/>
    <w:rsid w:val="008C0C26"/>
    <w:rsid w:val="008C0C30"/>
    <w:rsid w:val="008C1C7E"/>
    <w:rsid w:val="008C1D6E"/>
    <w:rsid w:val="008C2D52"/>
    <w:rsid w:val="008C5E16"/>
    <w:rsid w:val="008C7FDA"/>
    <w:rsid w:val="008D013E"/>
    <w:rsid w:val="008D01D8"/>
    <w:rsid w:val="008D0F33"/>
    <w:rsid w:val="008D10DC"/>
    <w:rsid w:val="008D2464"/>
    <w:rsid w:val="008D2858"/>
    <w:rsid w:val="008D28FB"/>
    <w:rsid w:val="008D49D7"/>
    <w:rsid w:val="008D4A4E"/>
    <w:rsid w:val="008D5981"/>
    <w:rsid w:val="008D60E3"/>
    <w:rsid w:val="008D75F8"/>
    <w:rsid w:val="008E1319"/>
    <w:rsid w:val="008E16BA"/>
    <w:rsid w:val="008E1BF4"/>
    <w:rsid w:val="008E2549"/>
    <w:rsid w:val="008E3F21"/>
    <w:rsid w:val="008E4DB5"/>
    <w:rsid w:val="008E6D24"/>
    <w:rsid w:val="008E77F5"/>
    <w:rsid w:val="008F0261"/>
    <w:rsid w:val="008F098F"/>
    <w:rsid w:val="008F4A65"/>
    <w:rsid w:val="008F4ACA"/>
    <w:rsid w:val="008F4F8B"/>
    <w:rsid w:val="008F5EE6"/>
    <w:rsid w:val="008F6BFC"/>
    <w:rsid w:val="0090062F"/>
    <w:rsid w:val="009009CE"/>
    <w:rsid w:val="00901C1B"/>
    <w:rsid w:val="00901FB1"/>
    <w:rsid w:val="00902E65"/>
    <w:rsid w:val="00903B88"/>
    <w:rsid w:val="00904AD2"/>
    <w:rsid w:val="00905E3E"/>
    <w:rsid w:val="009069BD"/>
    <w:rsid w:val="0090727B"/>
    <w:rsid w:val="00910E02"/>
    <w:rsid w:val="009120BC"/>
    <w:rsid w:val="00912878"/>
    <w:rsid w:val="00915020"/>
    <w:rsid w:val="0092194F"/>
    <w:rsid w:val="00923051"/>
    <w:rsid w:val="009248F6"/>
    <w:rsid w:val="009302F4"/>
    <w:rsid w:val="00931839"/>
    <w:rsid w:val="009320DD"/>
    <w:rsid w:val="00932FA8"/>
    <w:rsid w:val="009338BF"/>
    <w:rsid w:val="00933AC0"/>
    <w:rsid w:val="00933E2A"/>
    <w:rsid w:val="00934411"/>
    <w:rsid w:val="0093484C"/>
    <w:rsid w:val="00934DB4"/>
    <w:rsid w:val="00936236"/>
    <w:rsid w:val="0093652F"/>
    <w:rsid w:val="009368A3"/>
    <w:rsid w:val="00937BD4"/>
    <w:rsid w:val="00937D95"/>
    <w:rsid w:val="00940417"/>
    <w:rsid w:val="009429F5"/>
    <w:rsid w:val="00943174"/>
    <w:rsid w:val="0094341E"/>
    <w:rsid w:val="0094458A"/>
    <w:rsid w:val="00946864"/>
    <w:rsid w:val="00947529"/>
    <w:rsid w:val="00951961"/>
    <w:rsid w:val="009524BE"/>
    <w:rsid w:val="0095351B"/>
    <w:rsid w:val="00955513"/>
    <w:rsid w:val="00955D1A"/>
    <w:rsid w:val="009568D5"/>
    <w:rsid w:val="00956BE2"/>
    <w:rsid w:val="009571DF"/>
    <w:rsid w:val="0095757D"/>
    <w:rsid w:val="009625D5"/>
    <w:rsid w:val="0096443F"/>
    <w:rsid w:val="009654F7"/>
    <w:rsid w:val="00966BC1"/>
    <w:rsid w:val="00967C9F"/>
    <w:rsid w:val="009703D8"/>
    <w:rsid w:val="009704A7"/>
    <w:rsid w:val="00970E29"/>
    <w:rsid w:val="00971068"/>
    <w:rsid w:val="0097111E"/>
    <w:rsid w:val="009712A1"/>
    <w:rsid w:val="009716DA"/>
    <w:rsid w:val="00971B80"/>
    <w:rsid w:val="00972ABB"/>
    <w:rsid w:val="00973248"/>
    <w:rsid w:val="00973273"/>
    <w:rsid w:val="009745B3"/>
    <w:rsid w:val="00974F5A"/>
    <w:rsid w:val="0097646C"/>
    <w:rsid w:val="00980E08"/>
    <w:rsid w:val="00981529"/>
    <w:rsid w:val="00982C8D"/>
    <w:rsid w:val="00983785"/>
    <w:rsid w:val="00984D5B"/>
    <w:rsid w:val="009860F4"/>
    <w:rsid w:val="00986292"/>
    <w:rsid w:val="00986398"/>
    <w:rsid w:val="0098679D"/>
    <w:rsid w:val="0098695B"/>
    <w:rsid w:val="00986CD9"/>
    <w:rsid w:val="009870B6"/>
    <w:rsid w:val="00987197"/>
    <w:rsid w:val="00990DD8"/>
    <w:rsid w:val="00991A81"/>
    <w:rsid w:val="00992318"/>
    <w:rsid w:val="00993403"/>
    <w:rsid w:val="0099614D"/>
    <w:rsid w:val="00996700"/>
    <w:rsid w:val="00996BFE"/>
    <w:rsid w:val="00996D00"/>
    <w:rsid w:val="00996D56"/>
    <w:rsid w:val="0099754A"/>
    <w:rsid w:val="009A0024"/>
    <w:rsid w:val="009A120B"/>
    <w:rsid w:val="009A19EC"/>
    <w:rsid w:val="009A272A"/>
    <w:rsid w:val="009A3E40"/>
    <w:rsid w:val="009A4089"/>
    <w:rsid w:val="009A40E9"/>
    <w:rsid w:val="009A5394"/>
    <w:rsid w:val="009A5463"/>
    <w:rsid w:val="009A5B68"/>
    <w:rsid w:val="009A70FC"/>
    <w:rsid w:val="009A79D8"/>
    <w:rsid w:val="009B00CE"/>
    <w:rsid w:val="009B03A8"/>
    <w:rsid w:val="009B04A1"/>
    <w:rsid w:val="009B19B6"/>
    <w:rsid w:val="009B286A"/>
    <w:rsid w:val="009B2AFC"/>
    <w:rsid w:val="009B33D8"/>
    <w:rsid w:val="009B3E33"/>
    <w:rsid w:val="009B4513"/>
    <w:rsid w:val="009B4934"/>
    <w:rsid w:val="009B4CA6"/>
    <w:rsid w:val="009B7F98"/>
    <w:rsid w:val="009C0A75"/>
    <w:rsid w:val="009C10F8"/>
    <w:rsid w:val="009C2A1A"/>
    <w:rsid w:val="009C3BD8"/>
    <w:rsid w:val="009C3E14"/>
    <w:rsid w:val="009C4026"/>
    <w:rsid w:val="009C4065"/>
    <w:rsid w:val="009C7548"/>
    <w:rsid w:val="009C7812"/>
    <w:rsid w:val="009D09D8"/>
    <w:rsid w:val="009D0B1C"/>
    <w:rsid w:val="009D15F9"/>
    <w:rsid w:val="009D2C5C"/>
    <w:rsid w:val="009D2F74"/>
    <w:rsid w:val="009D5123"/>
    <w:rsid w:val="009D5DEA"/>
    <w:rsid w:val="009D73AD"/>
    <w:rsid w:val="009D79FE"/>
    <w:rsid w:val="009D7D7B"/>
    <w:rsid w:val="009D7DA4"/>
    <w:rsid w:val="009E189D"/>
    <w:rsid w:val="009E2D65"/>
    <w:rsid w:val="009E38D0"/>
    <w:rsid w:val="009E4D9B"/>
    <w:rsid w:val="009E54EF"/>
    <w:rsid w:val="009E582F"/>
    <w:rsid w:val="009E5EAF"/>
    <w:rsid w:val="009E7129"/>
    <w:rsid w:val="009E7BE7"/>
    <w:rsid w:val="009F0C06"/>
    <w:rsid w:val="009F255F"/>
    <w:rsid w:val="009F2672"/>
    <w:rsid w:val="009F46D4"/>
    <w:rsid w:val="009F4B1F"/>
    <w:rsid w:val="009F51A2"/>
    <w:rsid w:val="009F56BC"/>
    <w:rsid w:val="009F68DA"/>
    <w:rsid w:val="009F69AD"/>
    <w:rsid w:val="009F72EC"/>
    <w:rsid w:val="00A0090B"/>
    <w:rsid w:val="00A01D5D"/>
    <w:rsid w:val="00A0282D"/>
    <w:rsid w:val="00A037E4"/>
    <w:rsid w:val="00A038DA"/>
    <w:rsid w:val="00A039BB"/>
    <w:rsid w:val="00A039F7"/>
    <w:rsid w:val="00A0654B"/>
    <w:rsid w:val="00A06C83"/>
    <w:rsid w:val="00A0785E"/>
    <w:rsid w:val="00A12579"/>
    <w:rsid w:val="00A13EA1"/>
    <w:rsid w:val="00A147C8"/>
    <w:rsid w:val="00A1634B"/>
    <w:rsid w:val="00A167B4"/>
    <w:rsid w:val="00A202A6"/>
    <w:rsid w:val="00A20781"/>
    <w:rsid w:val="00A20C7A"/>
    <w:rsid w:val="00A22383"/>
    <w:rsid w:val="00A23C4E"/>
    <w:rsid w:val="00A24F2E"/>
    <w:rsid w:val="00A256EB"/>
    <w:rsid w:val="00A2611B"/>
    <w:rsid w:val="00A26209"/>
    <w:rsid w:val="00A262AC"/>
    <w:rsid w:val="00A26901"/>
    <w:rsid w:val="00A27402"/>
    <w:rsid w:val="00A328C2"/>
    <w:rsid w:val="00A3441D"/>
    <w:rsid w:val="00A352C2"/>
    <w:rsid w:val="00A35428"/>
    <w:rsid w:val="00A35E1E"/>
    <w:rsid w:val="00A3677C"/>
    <w:rsid w:val="00A375B0"/>
    <w:rsid w:val="00A37B53"/>
    <w:rsid w:val="00A418A3"/>
    <w:rsid w:val="00A4273C"/>
    <w:rsid w:val="00A4276E"/>
    <w:rsid w:val="00A434E8"/>
    <w:rsid w:val="00A455D8"/>
    <w:rsid w:val="00A45EF5"/>
    <w:rsid w:val="00A471E8"/>
    <w:rsid w:val="00A47E9C"/>
    <w:rsid w:val="00A50559"/>
    <w:rsid w:val="00A50821"/>
    <w:rsid w:val="00A5227E"/>
    <w:rsid w:val="00A52AE2"/>
    <w:rsid w:val="00A53807"/>
    <w:rsid w:val="00A54A9B"/>
    <w:rsid w:val="00A54BDF"/>
    <w:rsid w:val="00A556EF"/>
    <w:rsid w:val="00A56545"/>
    <w:rsid w:val="00A573DB"/>
    <w:rsid w:val="00A60549"/>
    <w:rsid w:val="00A608F5"/>
    <w:rsid w:val="00A60954"/>
    <w:rsid w:val="00A60B41"/>
    <w:rsid w:val="00A64186"/>
    <w:rsid w:val="00A64287"/>
    <w:rsid w:val="00A64465"/>
    <w:rsid w:val="00A652E3"/>
    <w:rsid w:val="00A65540"/>
    <w:rsid w:val="00A655F0"/>
    <w:rsid w:val="00A65CE7"/>
    <w:rsid w:val="00A670C9"/>
    <w:rsid w:val="00A7149B"/>
    <w:rsid w:val="00A71590"/>
    <w:rsid w:val="00A71F00"/>
    <w:rsid w:val="00A72E28"/>
    <w:rsid w:val="00A72FB5"/>
    <w:rsid w:val="00A730D7"/>
    <w:rsid w:val="00A73165"/>
    <w:rsid w:val="00A73754"/>
    <w:rsid w:val="00A75BD9"/>
    <w:rsid w:val="00A761A1"/>
    <w:rsid w:val="00A763A0"/>
    <w:rsid w:val="00A775F3"/>
    <w:rsid w:val="00A803EB"/>
    <w:rsid w:val="00A8068A"/>
    <w:rsid w:val="00A80921"/>
    <w:rsid w:val="00A81C9D"/>
    <w:rsid w:val="00A83181"/>
    <w:rsid w:val="00A83956"/>
    <w:rsid w:val="00A84109"/>
    <w:rsid w:val="00A8452E"/>
    <w:rsid w:val="00A85AE4"/>
    <w:rsid w:val="00A85E4B"/>
    <w:rsid w:val="00A86568"/>
    <w:rsid w:val="00A86607"/>
    <w:rsid w:val="00A87721"/>
    <w:rsid w:val="00A9290D"/>
    <w:rsid w:val="00A92F84"/>
    <w:rsid w:val="00A934A6"/>
    <w:rsid w:val="00A93E32"/>
    <w:rsid w:val="00A940CF"/>
    <w:rsid w:val="00A948E0"/>
    <w:rsid w:val="00A9495F"/>
    <w:rsid w:val="00A94D07"/>
    <w:rsid w:val="00A94D69"/>
    <w:rsid w:val="00A950E2"/>
    <w:rsid w:val="00A977F1"/>
    <w:rsid w:val="00A97E7D"/>
    <w:rsid w:val="00AA20B0"/>
    <w:rsid w:val="00AA2C14"/>
    <w:rsid w:val="00AA37B3"/>
    <w:rsid w:val="00AA3C36"/>
    <w:rsid w:val="00AA3E81"/>
    <w:rsid w:val="00AA43D8"/>
    <w:rsid w:val="00AA68CA"/>
    <w:rsid w:val="00AA7CB2"/>
    <w:rsid w:val="00AB01E3"/>
    <w:rsid w:val="00AB04D3"/>
    <w:rsid w:val="00AB0727"/>
    <w:rsid w:val="00AB4F44"/>
    <w:rsid w:val="00AB544F"/>
    <w:rsid w:val="00AB6241"/>
    <w:rsid w:val="00AB6B2A"/>
    <w:rsid w:val="00AC10BC"/>
    <w:rsid w:val="00AC3420"/>
    <w:rsid w:val="00AC36B4"/>
    <w:rsid w:val="00AC445B"/>
    <w:rsid w:val="00AC4B25"/>
    <w:rsid w:val="00AC7078"/>
    <w:rsid w:val="00AC7C70"/>
    <w:rsid w:val="00AD1C44"/>
    <w:rsid w:val="00AD2303"/>
    <w:rsid w:val="00AD2AEE"/>
    <w:rsid w:val="00AD36ED"/>
    <w:rsid w:val="00AD52B3"/>
    <w:rsid w:val="00AD559D"/>
    <w:rsid w:val="00AD5641"/>
    <w:rsid w:val="00AD5C73"/>
    <w:rsid w:val="00AD6876"/>
    <w:rsid w:val="00AD71CA"/>
    <w:rsid w:val="00AD7928"/>
    <w:rsid w:val="00AE0C2F"/>
    <w:rsid w:val="00AE2B1F"/>
    <w:rsid w:val="00AE2D66"/>
    <w:rsid w:val="00AE368E"/>
    <w:rsid w:val="00AE40EC"/>
    <w:rsid w:val="00AE413F"/>
    <w:rsid w:val="00AE429D"/>
    <w:rsid w:val="00AE4979"/>
    <w:rsid w:val="00AE5033"/>
    <w:rsid w:val="00AE7121"/>
    <w:rsid w:val="00AE769A"/>
    <w:rsid w:val="00AF0517"/>
    <w:rsid w:val="00AF131E"/>
    <w:rsid w:val="00AF1738"/>
    <w:rsid w:val="00AF3EFE"/>
    <w:rsid w:val="00AF43A6"/>
    <w:rsid w:val="00AF7444"/>
    <w:rsid w:val="00AF79DB"/>
    <w:rsid w:val="00B00ABD"/>
    <w:rsid w:val="00B00D13"/>
    <w:rsid w:val="00B00D88"/>
    <w:rsid w:val="00B031A1"/>
    <w:rsid w:val="00B034F5"/>
    <w:rsid w:val="00B042F1"/>
    <w:rsid w:val="00B0578D"/>
    <w:rsid w:val="00B057C3"/>
    <w:rsid w:val="00B05C3B"/>
    <w:rsid w:val="00B05D14"/>
    <w:rsid w:val="00B0707D"/>
    <w:rsid w:val="00B074CE"/>
    <w:rsid w:val="00B075E2"/>
    <w:rsid w:val="00B0779F"/>
    <w:rsid w:val="00B104DF"/>
    <w:rsid w:val="00B10D94"/>
    <w:rsid w:val="00B13409"/>
    <w:rsid w:val="00B1490F"/>
    <w:rsid w:val="00B15214"/>
    <w:rsid w:val="00B156E8"/>
    <w:rsid w:val="00B15858"/>
    <w:rsid w:val="00B15BE3"/>
    <w:rsid w:val="00B15BF0"/>
    <w:rsid w:val="00B16981"/>
    <w:rsid w:val="00B16F02"/>
    <w:rsid w:val="00B17354"/>
    <w:rsid w:val="00B17470"/>
    <w:rsid w:val="00B223E0"/>
    <w:rsid w:val="00B2331A"/>
    <w:rsid w:val="00B2352E"/>
    <w:rsid w:val="00B24A94"/>
    <w:rsid w:val="00B24B19"/>
    <w:rsid w:val="00B24B1C"/>
    <w:rsid w:val="00B2546B"/>
    <w:rsid w:val="00B258AF"/>
    <w:rsid w:val="00B25B7C"/>
    <w:rsid w:val="00B25EB2"/>
    <w:rsid w:val="00B263B3"/>
    <w:rsid w:val="00B2653F"/>
    <w:rsid w:val="00B26923"/>
    <w:rsid w:val="00B314D0"/>
    <w:rsid w:val="00B327F7"/>
    <w:rsid w:val="00B3301E"/>
    <w:rsid w:val="00B341E5"/>
    <w:rsid w:val="00B3444E"/>
    <w:rsid w:val="00B358AB"/>
    <w:rsid w:val="00B36698"/>
    <w:rsid w:val="00B37AFE"/>
    <w:rsid w:val="00B41808"/>
    <w:rsid w:val="00B41972"/>
    <w:rsid w:val="00B43221"/>
    <w:rsid w:val="00B43E33"/>
    <w:rsid w:val="00B444E2"/>
    <w:rsid w:val="00B450F3"/>
    <w:rsid w:val="00B453DC"/>
    <w:rsid w:val="00B4547A"/>
    <w:rsid w:val="00B457DF"/>
    <w:rsid w:val="00B460C9"/>
    <w:rsid w:val="00B47618"/>
    <w:rsid w:val="00B502BD"/>
    <w:rsid w:val="00B50ACD"/>
    <w:rsid w:val="00B5151C"/>
    <w:rsid w:val="00B51C36"/>
    <w:rsid w:val="00B531E4"/>
    <w:rsid w:val="00B53E92"/>
    <w:rsid w:val="00B55765"/>
    <w:rsid w:val="00B56425"/>
    <w:rsid w:val="00B6025A"/>
    <w:rsid w:val="00B619FD"/>
    <w:rsid w:val="00B6222D"/>
    <w:rsid w:val="00B626C2"/>
    <w:rsid w:val="00B642C7"/>
    <w:rsid w:val="00B64EBB"/>
    <w:rsid w:val="00B66019"/>
    <w:rsid w:val="00B72420"/>
    <w:rsid w:val="00B7270A"/>
    <w:rsid w:val="00B72D4B"/>
    <w:rsid w:val="00B7436B"/>
    <w:rsid w:val="00B74FED"/>
    <w:rsid w:val="00B75A28"/>
    <w:rsid w:val="00B75DB5"/>
    <w:rsid w:val="00B7600C"/>
    <w:rsid w:val="00B765C0"/>
    <w:rsid w:val="00B76904"/>
    <w:rsid w:val="00B769FF"/>
    <w:rsid w:val="00B7708D"/>
    <w:rsid w:val="00B7729B"/>
    <w:rsid w:val="00B806E0"/>
    <w:rsid w:val="00B80706"/>
    <w:rsid w:val="00B82FF9"/>
    <w:rsid w:val="00B844E9"/>
    <w:rsid w:val="00B84C41"/>
    <w:rsid w:val="00B85496"/>
    <w:rsid w:val="00B85800"/>
    <w:rsid w:val="00B85F59"/>
    <w:rsid w:val="00B8626F"/>
    <w:rsid w:val="00B8713C"/>
    <w:rsid w:val="00B87263"/>
    <w:rsid w:val="00B91AEC"/>
    <w:rsid w:val="00B91B2A"/>
    <w:rsid w:val="00B92CAD"/>
    <w:rsid w:val="00B9363D"/>
    <w:rsid w:val="00B93B65"/>
    <w:rsid w:val="00B956CF"/>
    <w:rsid w:val="00B95981"/>
    <w:rsid w:val="00B96C0A"/>
    <w:rsid w:val="00B97E90"/>
    <w:rsid w:val="00BA2A73"/>
    <w:rsid w:val="00BA2D4E"/>
    <w:rsid w:val="00BA3A20"/>
    <w:rsid w:val="00BA44CE"/>
    <w:rsid w:val="00BA472F"/>
    <w:rsid w:val="00BA4E2A"/>
    <w:rsid w:val="00BA604A"/>
    <w:rsid w:val="00BA69F9"/>
    <w:rsid w:val="00BB0446"/>
    <w:rsid w:val="00BB2F03"/>
    <w:rsid w:val="00BB33FA"/>
    <w:rsid w:val="00BB611B"/>
    <w:rsid w:val="00BB693E"/>
    <w:rsid w:val="00BB6D8C"/>
    <w:rsid w:val="00BB6FC3"/>
    <w:rsid w:val="00BB7A90"/>
    <w:rsid w:val="00BC010A"/>
    <w:rsid w:val="00BC19AD"/>
    <w:rsid w:val="00BC2449"/>
    <w:rsid w:val="00BC3702"/>
    <w:rsid w:val="00BC4972"/>
    <w:rsid w:val="00BC5178"/>
    <w:rsid w:val="00BC550F"/>
    <w:rsid w:val="00BC5672"/>
    <w:rsid w:val="00BC5753"/>
    <w:rsid w:val="00BC7744"/>
    <w:rsid w:val="00BC7C15"/>
    <w:rsid w:val="00BD0C5C"/>
    <w:rsid w:val="00BD1029"/>
    <w:rsid w:val="00BD140E"/>
    <w:rsid w:val="00BD199A"/>
    <w:rsid w:val="00BD423F"/>
    <w:rsid w:val="00BD4A39"/>
    <w:rsid w:val="00BD4D7F"/>
    <w:rsid w:val="00BD51E4"/>
    <w:rsid w:val="00BD60CD"/>
    <w:rsid w:val="00BD702E"/>
    <w:rsid w:val="00BD7463"/>
    <w:rsid w:val="00BD7873"/>
    <w:rsid w:val="00BE0025"/>
    <w:rsid w:val="00BE0A3B"/>
    <w:rsid w:val="00BE1D95"/>
    <w:rsid w:val="00BE2426"/>
    <w:rsid w:val="00BE6557"/>
    <w:rsid w:val="00BE784E"/>
    <w:rsid w:val="00BE7CAE"/>
    <w:rsid w:val="00BF01D5"/>
    <w:rsid w:val="00BF2067"/>
    <w:rsid w:val="00BF24FC"/>
    <w:rsid w:val="00BF36A2"/>
    <w:rsid w:val="00BF37B9"/>
    <w:rsid w:val="00BF5D50"/>
    <w:rsid w:val="00C00B89"/>
    <w:rsid w:val="00C0167F"/>
    <w:rsid w:val="00C01EFD"/>
    <w:rsid w:val="00C02211"/>
    <w:rsid w:val="00C03821"/>
    <w:rsid w:val="00C043C9"/>
    <w:rsid w:val="00C05060"/>
    <w:rsid w:val="00C05929"/>
    <w:rsid w:val="00C05DEF"/>
    <w:rsid w:val="00C05E18"/>
    <w:rsid w:val="00C064FD"/>
    <w:rsid w:val="00C11885"/>
    <w:rsid w:val="00C11F7B"/>
    <w:rsid w:val="00C123E1"/>
    <w:rsid w:val="00C12DB3"/>
    <w:rsid w:val="00C1307E"/>
    <w:rsid w:val="00C1315C"/>
    <w:rsid w:val="00C1318B"/>
    <w:rsid w:val="00C13AD8"/>
    <w:rsid w:val="00C14FCF"/>
    <w:rsid w:val="00C2191F"/>
    <w:rsid w:val="00C222F0"/>
    <w:rsid w:val="00C224E2"/>
    <w:rsid w:val="00C23004"/>
    <w:rsid w:val="00C24360"/>
    <w:rsid w:val="00C24582"/>
    <w:rsid w:val="00C25035"/>
    <w:rsid w:val="00C26488"/>
    <w:rsid w:val="00C26A2B"/>
    <w:rsid w:val="00C2730F"/>
    <w:rsid w:val="00C30C4D"/>
    <w:rsid w:val="00C30D2F"/>
    <w:rsid w:val="00C32195"/>
    <w:rsid w:val="00C3255E"/>
    <w:rsid w:val="00C3265A"/>
    <w:rsid w:val="00C3283E"/>
    <w:rsid w:val="00C34432"/>
    <w:rsid w:val="00C34FF1"/>
    <w:rsid w:val="00C3513E"/>
    <w:rsid w:val="00C3670C"/>
    <w:rsid w:val="00C36B04"/>
    <w:rsid w:val="00C37537"/>
    <w:rsid w:val="00C3773D"/>
    <w:rsid w:val="00C37967"/>
    <w:rsid w:val="00C379B9"/>
    <w:rsid w:val="00C37C3C"/>
    <w:rsid w:val="00C37F49"/>
    <w:rsid w:val="00C40872"/>
    <w:rsid w:val="00C42714"/>
    <w:rsid w:val="00C42C3C"/>
    <w:rsid w:val="00C44779"/>
    <w:rsid w:val="00C44BB5"/>
    <w:rsid w:val="00C44C50"/>
    <w:rsid w:val="00C457C6"/>
    <w:rsid w:val="00C45B57"/>
    <w:rsid w:val="00C45FD8"/>
    <w:rsid w:val="00C46287"/>
    <w:rsid w:val="00C477C3"/>
    <w:rsid w:val="00C522D7"/>
    <w:rsid w:val="00C52B0F"/>
    <w:rsid w:val="00C53AD7"/>
    <w:rsid w:val="00C54090"/>
    <w:rsid w:val="00C54240"/>
    <w:rsid w:val="00C55875"/>
    <w:rsid w:val="00C56EAD"/>
    <w:rsid w:val="00C56EBA"/>
    <w:rsid w:val="00C56F82"/>
    <w:rsid w:val="00C57B2E"/>
    <w:rsid w:val="00C57D0A"/>
    <w:rsid w:val="00C6096B"/>
    <w:rsid w:val="00C60C46"/>
    <w:rsid w:val="00C615E1"/>
    <w:rsid w:val="00C618F8"/>
    <w:rsid w:val="00C623A8"/>
    <w:rsid w:val="00C62D39"/>
    <w:rsid w:val="00C63B59"/>
    <w:rsid w:val="00C63FCB"/>
    <w:rsid w:val="00C64CEF"/>
    <w:rsid w:val="00C65117"/>
    <w:rsid w:val="00C651A9"/>
    <w:rsid w:val="00C65C04"/>
    <w:rsid w:val="00C676B5"/>
    <w:rsid w:val="00C67FC8"/>
    <w:rsid w:val="00C72619"/>
    <w:rsid w:val="00C73442"/>
    <w:rsid w:val="00C738F0"/>
    <w:rsid w:val="00C7400C"/>
    <w:rsid w:val="00C7462D"/>
    <w:rsid w:val="00C7496A"/>
    <w:rsid w:val="00C80A1D"/>
    <w:rsid w:val="00C81852"/>
    <w:rsid w:val="00C81CE8"/>
    <w:rsid w:val="00C82FE3"/>
    <w:rsid w:val="00C83041"/>
    <w:rsid w:val="00C83726"/>
    <w:rsid w:val="00C83EBE"/>
    <w:rsid w:val="00C84136"/>
    <w:rsid w:val="00C846DD"/>
    <w:rsid w:val="00C84C10"/>
    <w:rsid w:val="00C84E51"/>
    <w:rsid w:val="00C85AE9"/>
    <w:rsid w:val="00C878CD"/>
    <w:rsid w:val="00C87C45"/>
    <w:rsid w:val="00C90CF4"/>
    <w:rsid w:val="00C90E54"/>
    <w:rsid w:val="00C9267C"/>
    <w:rsid w:val="00C92A32"/>
    <w:rsid w:val="00C92F51"/>
    <w:rsid w:val="00C932DF"/>
    <w:rsid w:val="00C932EC"/>
    <w:rsid w:val="00C94E59"/>
    <w:rsid w:val="00C96E80"/>
    <w:rsid w:val="00CA1930"/>
    <w:rsid w:val="00CA1E9F"/>
    <w:rsid w:val="00CA5CF9"/>
    <w:rsid w:val="00CA609D"/>
    <w:rsid w:val="00CA651F"/>
    <w:rsid w:val="00CA7943"/>
    <w:rsid w:val="00CA7BA9"/>
    <w:rsid w:val="00CA7F28"/>
    <w:rsid w:val="00CB0C4C"/>
    <w:rsid w:val="00CB190B"/>
    <w:rsid w:val="00CB37FE"/>
    <w:rsid w:val="00CB3A6D"/>
    <w:rsid w:val="00CB3AF3"/>
    <w:rsid w:val="00CB41DD"/>
    <w:rsid w:val="00CB6B82"/>
    <w:rsid w:val="00CB6F7B"/>
    <w:rsid w:val="00CB732D"/>
    <w:rsid w:val="00CC05D8"/>
    <w:rsid w:val="00CC0920"/>
    <w:rsid w:val="00CC1F24"/>
    <w:rsid w:val="00CC20D9"/>
    <w:rsid w:val="00CC2585"/>
    <w:rsid w:val="00CC4FD0"/>
    <w:rsid w:val="00CC511E"/>
    <w:rsid w:val="00CC57E8"/>
    <w:rsid w:val="00CC5F1A"/>
    <w:rsid w:val="00CC66B9"/>
    <w:rsid w:val="00CC6DDA"/>
    <w:rsid w:val="00CC7488"/>
    <w:rsid w:val="00CD056B"/>
    <w:rsid w:val="00CD0708"/>
    <w:rsid w:val="00CD0800"/>
    <w:rsid w:val="00CD0A17"/>
    <w:rsid w:val="00CD17C6"/>
    <w:rsid w:val="00CD230B"/>
    <w:rsid w:val="00CD23A7"/>
    <w:rsid w:val="00CD2A2B"/>
    <w:rsid w:val="00CD2D36"/>
    <w:rsid w:val="00CD2DD3"/>
    <w:rsid w:val="00CD43C2"/>
    <w:rsid w:val="00CD48A0"/>
    <w:rsid w:val="00CD61EB"/>
    <w:rsid w:val="00CD7E1B"/>
    <w:rsid w:val="00CE1B05"/>
    <w:rsid w:val="00CE2343"/>
    <w:rsid w:val="00CE36E2"/>
    <w:rsid w:val="00CE6738"/>
    <w:rsid w:val="00CE7171"/>
    <w:rsid w:val="00CF0AE8"/>
    <w:rsid w:val="00CF4CBB"/>
    <w:rsid w:val="00CF5636"/>
    <w:rsid w:val="00CF57E7"/>
    <w:rsid w:val="00CF6319"/>
    <w:rsid w:val="00CF67C8"/>
    <w:rsid w:val="00CF6E10"/>
    <w:rsid w:val="00CF6F02"/>
    <w:rsid w:val="00CF7FBE"/>
    <w:rsid w:val="00D00BE4"/>
    <w:rsid w:val="00D00D77"/>
    <w:rsid w:val="00D01007"/>
    <w:rsid w:val="00D018C9"/>
    <w:rsid w:val="00D01BAB"/>
    <w:rsid w:val="00D02358"/>
    <w:rsid w:val="00D0306E"/>
    <w:rsid w:val="00D031CE"/>
    <w:rsid w:val="00D0323C"/>
    <w:rsid w:val="00D0345F"/>
    <w:rsid w:val="00D03881"/>
    <w:rsid w:val="00D040F7"/>
    <w:rsid w:val="00D069A9"/>
    <w:rsid w:val="00D100CC"/>
    <w:rsid w:val="00D119FA"/>
    <w:rsid w:val="00D11DB7"/>
    <w:rsid w:val="00D13507"/>
    <w:rsid w:val="00D151B9"/>
    <w:rsid w:val="00D15266"/>
    <w:rsid w:val="00D15F4A"/>
    <w:rsid w:val="00D17C59"/>
    <w:rsid w:val="00D205DB"/>
    <w:rsid w:val="00D208A9"/>
    <w:rsid w:val="00D20DAB"/>
    <w:rsid w:val="00D211AB"/>
    <w:rsid w:val="00D21CF6"/>
    <w:rsid w:val="00D22B53"/>
    <w:rsid w:val="00D22CE2"/>
    <w:rsid w:val="00D231BE"/>
    <w:rsid w:val="00D232C4"/>
    <w:rsid w:val="00D23C1E"/>
    <w:rsid w:val="00D23E8E"/>
    <w:rsid w:val="00D24634"/>
    <w:rsid w:val="00D2478A"/>
    <w:rsid w:val="00D3190F"/>
    <w:rsid w:val="00D31AED"/>
    <w:rsid w:val="00D32C27"/>
    <w:rsid w:val="00D334F7"/>
    <w:rsid w:val="00D33EE6"/>
    <w:rsid w:val="00D34661"/>
    <w:rsid w:val="00D34AD9"/>
    <w:rsid w:val="00D34F8F"/>
    <w:rsid w:val="00D3526C"/>
    <w:rsid w:val="00D35F9B"/>
    <w:rsid w:val="00D3625F"/>
    <w:rsid w:val="00D362DA"/>
    <w:rsid w:val="00D36313"/>
    <w:rsid w:val="00D4088C"/>
    <w:rsid w:val="00D41CBB"/>
    <w:rsid w:val="00D41E15"/>
    <w:rsid w:val="00D43047"/>
    <w:rsid w:val="00D457B6"/>
    <w:rsid w:val="00D4706F"/>
    <w:rsid w:val="00D51CAB"/>
    <w:rsid w:val="00D51F20"/>
    <w:rsid w:val="00D52264"/>
    <w:rsid w:val="00D53B0D"/>
    <w:rsid w:val="00D5400B"/>
    <w:rsid w:val="00D54F5F"/>
    <w:rsid w:val="00D55A0E"/>
    <w:rsid w:val="00D60B34"/>
    <w:rsid w:val="00D61845"/>
    <w:rsid w:val="00D62513"/>
    <w:rsid w:val="00D62821"/>
    <w:rsid w:val="00D633AC"/>
    <w:rsid w:val="00D63DAA"/>
    <w:rsid w:val="00D64984"/>
    <w:rsid w:val="00D66047"/>
    <w:rsid w:val="00D66565"/>
    <w:rsid w:val="00D669E2"/>
    <w:rsid w:val="00D67B5A"/>
    <w:rsid w:val="00D72C65"/>
    <w:rsid w:val="00D74DFE"/>
    <w:rsid w:val="00D74FD4"/>
    <w:rsid w:val="00D76686"/>
    <w:rsid w:val="00D77D38"/>
    <w:rsid w:val="00D806F0"/>
    <w:rsid w:val="00D819C4"/>
    <w:rsid w:val="00D83ED4"/>
    <w:rsid w:val="00D853E7"/>
    <w:rsid w:val="00D86FA3"/>
    <w:rsid w:val="00D8703D"/>
    <w:rsid w:val="00D875AC"/>
    <w:rsid w:val="00D87A07"/>
    <w:rsid w:val="00D928A6"/>
    <w:rsid w:val="00D92B67"/>
    <w:rsid w:val="00D92C0D"/>
    <w:rsid w:val="00D9318A"/>
    <w:rsid w:val="00D9429A"/>
    <w:rsid w:val="00D94CFE"/>
    <w:rsid w:val="00D94D3B"/>
    <w:rsid w:val="00D95088"/>
    <w:rsid w:val="00D9723A"/>
    <w:rsid w:val="00DA1B4F"/>
    <w:rsid w:val="00DA1B7B"/>
    <w:rsid w:val="00DA2C56"/>
    <w:rsid w:val="00DA38EE"/>
    <w:rsid w:val="00DA562B"/>
    <w:rsid w:val="00DA6BFB"/>
    <w:rsid w:val="00DA7122"/>
    <w:rsid w:val="00DA7506"/>
    <w:rsid w:val="00DB0BAE"/>
    <w:rsid w:val="00DB1DCC"/>
    <w:rsid w:val="00DB1EA9"/>
    <w:rsid w:val="00DB373E"/>
    <w:rsid w:val="00DB4255"/>
    <w:rsid w:val="00DB449A"/>
    <w:rsid w:val="00DB5332"/>
    <w:rsid w:val="00DB57E0"/>
    <w:rsid w:val="00DB5F38"/>
    <w:rsid w:val="00DB6C65"/>
    <w:rsid w:val="00DC0542"/>
    <w:rsid w:val="00DC060F"/>
    <w:rsid w:val="00DC1B44"/>
    <w:rsid w:val="00DC2A02"/>
    <w:rsid w:val="00DC3199"/>
    <w:rsid w:val="00DC495C"/>
    <w:rsid w:val="00DC5523"/>
    <w:rsid w:val="00DC627A"/>
    <w:rsid w:val="00DC65FD"/>
    <w:rsid w:val="00DC6EDD"/>
    <w:rsid w:val="00DC708B"/>
    <w:rsid w:val="00DD08E8"/>
    <w:rsid w:val="00DD0AF7"/>
    <w:rsid w:val="00DD31B5"/>
    <w:rsid w:val="00DD334C"/>
    <w:rsid w:val="00DD580E"/>
    <w:rsid w:val="00DD7C1F"/>
    <w:rsid w:val="00DE04B6"/>
    <w:rsid w:val="00DE26C9"/>
    <w:rsid w:val="00DE2BB1"/>
    <w:rsid w:val="00DE431F"/>
    <w:rsid w:val="00DE53E1"/>
    <w:rsid w:val="00DE564B"/>
    <w:rsid w:val="00DE69C9"/>
    <w:rsid w:val="00DE70A8"/>
    <w:rsid w:val="00DF0D31"/>
    <w:rsid w:val="00DF15AF"/>
    <w:rsid w:val="00DF16EB"/>
    <w:rsid w:val="00DF21C5"/>
    <w:rsid w:val="00DF2759"/>
    <w:rsid w:val="00DF2AB8"/>
    <w:rsid w:val="00DF4118"/>
    <w:rsid w:val="00DF442B"/>
    <w:rsid w:val="00DF4C89"/>
    <w:rsid w:val="00DF637B"/>
    <w:rsid w:val="00E000DD"/>
    <w:rsid w:val="00E01A35"/>
    <w:rsid w:val="00E0271F"/>
    <w:rsid w:val="00E02C0C"/>
    <w:rsid w:val="00E046BA"/>
    <w:rsid w:val="00E05129"/>
    <w:rsid w:val="00E0525E"/>
    <w:rsid w:val="00E053AC"/>
    <w:rsid w:val="00E1047A"/>
    <w:rsid w:val="00E109CC"/>
    <w:rsid w:val="00E1232B"/>
    <w:rsid w:val="00E1239D"/>
    <w:rsid w:val="00E12EE7"/>
    <w:rsid w:val="00E12F86"/>
    <w:rsid w:val="00E13286"/>
    <w:rsid w:val="00E13A7E"/>
    <w:rsid w:val="00E13FC9"/>
    <w:rsid w:val="00E144DD"/>
    <w:rsid w:val="00E1557D"/>
    <w:rsid w:val="00E15A63"/>
    <w:rsid w:val="00E161CC"/>
    <w:rsid w:val="00E172B9"/>
    <w:rsid w:val="00E176EA"/>
    <w:rsid w:val="00E205F9"/>
    <w:rsid w:val="00E207F3"/>
    <w:rsid w:val="00E20E1A"/>
    <w:rsid w:val="00E20EBF"/>
    <w:rsid w:val="00E21FC9"/>
    <w:rsid w:val="00E2335B"/>
    <w:rsid w:val="00E239A4"/>
    <w:rsid w:val="00E2464E"/>
    <w:rsid w:val="00E24DC1"/>
    <w:rsid w:val="00E24F9A"/>
    <w:rsid w:val="00E24FA3"/>
    <w:rsid w:val="00E259BD"/>
    <w:rsid w:val="00E26616"/>
    <w:rsid w:val="00E2706F"/>
    <w:rsid w:val="00E273F4"/>
    <w:rsid w:val="00E30420"/>
    <w:rsid w:val="00E30639"/>
    <w:rsid w:val="00E334ED"/>
    <w:rsid w:val="00E33563"/>
    <w:rsid w:val="00E3384C"/>
    <w:rsid w:val="00E36185"/>
    <w:rsid w:val="00E36EFB"/>
    <w:rsid w:val="00E402A4"/>
    <w:rsid w:val="00E40513"/>
    <w:rsid w:val="00E4062C"/>
    <w:rsid w:val="00E41AC4"/>
    <w:rsid w:val="00E4203C"/>
    <w:rsid w:val="00E431D8"/>
    <w:rsid w:val="00E43420"/>
    <w:rsid w:val="00E44F39"/>
    <w:rsid w:val="00E45077"/>
    <w:rsid w:val="00E46B9A"/>
    <w:rsid w:val="00E470B6"/>
    <w:rsid w:val="00E50DED"/>
    <w:rsid w:val="00E51D6B"/>
    <w:rsid w:val="00E5229F"/>
    <w:rsid w:val="00E52EC7"/>
    <w:rsid w:val="00E54960"/>
    <w:rsid w:val="00E5496E"/>
    <w:rsid w:val="00E54970"/>
    <w:rsid w:val="00E5569B"/>
    <w:rsid w:val="00E57F61"/>
    <w:rsid w:val="00E6060B"/>
    <w:rsid w:val="00E61E53"/>
    <w:rsid w:val="00E62F0C"/>
    <w:rsid w:val="00E632D9"/>
    <w:rsid w:val="00E641A5"/>
    <w:rsid w:val="00E64891"/>
    <w:rsid w:val="00E656DB"/>
    <w:rsid w:val="00E66F52"/>
    <w:rsid w:val="00E678F4"/>
    <w:rsid w:val="00E67BE8"/>
    <w:rsid w:val="00E70578"/>
    <w:rsid w:val="00E72F55"/>
    <w:rsid w:val="00E73C46"/>
    <w:rsid w:val="00E73E97"/>
    <w:rsid w:val="00E74629"/>
    <w:rsid w:val="00E74641"/>
    <w:rsid w:val="00E74BD7"/>
    <w:rsid w:val="00E75338"/>
    <w:rsid w:val="00E758FF"/>
    <w:rsid w:val="00E76564"/>
    <w:rsid w:val="00E7665E"/>
    <w:rsid w:val="00E8140C"/>
    <w:rsid w:val="00E81496"/>
    <w:rsid w:val="00E817DB"/>
    <w:rsid w:val="00E82087"/>
    <w:rsid w:val="00E82E6F"/>
    <w:rsid w:val="00E84CF8"/>
    <w:rsid w:val="00E84D07"/>
    <w:rsid w:val="00E86806"/>
    <w:rsid w:val="00E87508"/>
    <w:rsid w:val="00E90450"/>
    <w:rsid w:val="00E90F9C"/>
    <w:rsid w:val="00E91287"/>
    <w:rsid w:val="00E92396"/>
    <w:rsid w:val="00E935D6"/>
    <w:rsid w:val="00E93CA6"/>
    <w:rsid w:val="00E94039"/>
    <w:rsid w:val="00E94491"/>
    <w:rsid w:val="00E95A85"/>
    <w:rsid w:val="00E9692C"/>
    <w:rsid w:val="00E96CFD"/>
    <w:rsid w:val="00E97C4B"/>
    <w:rsid w:val="00EA174C"/>
    <w:rsid w:val="00EA2286"/>
    <w:rsid w:val="00EA2524"/>
    <w:rsid w:val="00EA2675"/>
    <w:rsid w:val="00EA47DB"/>
    <w:rsid w:val="00EA49F2"/>
    <w:rsid w:val="00EA4A3D"/>
    <w:rsid w:val="00EA4C9B"/>
    <w:rsid w:val="00EA57E0"/>
    <w:rsid w:val="00EA620B"/>
    <w:rsid w:val="00EA7CD0"/>
    <w:rsid w:val="00EB12C0"/>
    <w:rsid w:val="00EB1508"/>
    <w:rsid w:val="00EB31CE"/>
    <w:rsid w:val="00EB4EE7"/>
    <w:rsid w:val="00EB5118"/>
    <w:rsid w:val="00EC00B1"/>
    <w:rsid w:val="00EC0544"/>
    <w:rsid w:val="00EC13AB"/>
    <w:rsid w:val="00EC2750"/>
    <w:rsid w:val="00EC2E7F"/>
    <w:rsid w:val="00EC3A35"/>
    <w:rsid w:val="00EC429C"/>
    <w:rsid w:val="00EC5858"/>
    <w:rsid w:val="00EC58A7"/>
    <w:rsid w:val="00EC6AFE"/>
    <w:rsid w:val="00ED00EE"/>
    <w:rsid w:val="00ED0634"/>
    <w:rsid w:val="00ED1EE4"/>
    <w:rsid w:val="00ED29C0"/>
    <w:rsid w:val="00ED3029"/>
    <w:rsid w:val="00ED3256"/>
    <w:rsid w:val="00ED424B"/>
    <w:rsid w:val="00ED5614"/>
    <w:rsid w:val="00ED58BA"/>
    <w:rsid w:val="00ED5E28"/>
    <w:rsid w:val="00ED6E28"/>
    <w:rsid w:val="00EE00C2"/>
    <w:rsid w:val="00EE0753"/>
    <w:rsid w:val="00EE1A65"/>
    <w:rsid w:val="00EE6FFF"/>
    <w:rsid w:val="00EE79ED"/>
    <w:rsid w:val="00EE7A17"/>
    <w:rsid w:val="00EE7F20"/>
    <w:rsid w:val="00EF098B"/>
    <w:rsid w:val="00EF0E07"/>
    <w:rsid w:val="00EF0ED3"/>
    <w:rsid w:val="00EF0FC5"/>
    <w:rsid w:val="00EF3936"/>
    <w:rsid w:val="00EF430B"/>
    <w:rsid w:val="00EF43DB"/>
    <w:rsid w:val="00EF4678"/>
    <w:rsid w:val="00EF4882"/>
    <w:rsid w:val="00EF4CAC"/>
    <w:rsid w:val="00EF578C"/>
    <w:rsid w:val="00EF59A7"/>
    <w:rsid w:val="00EF7E57"/>
    <w:rsid w:val="00F00AD3"/>
    <w:rsid w:val="00F00C4F"/>
    <w:rsid w:val="00F0339B"/>
    <w:rsid w:val="00F046E3"/>
    <w:rsid w:val="00F05177"/>
    <w:rsid w:val="00F05329"/>
    <w:rsid w:val="00F0654C"/>
    <w:rsid w:val="00F07228"/>
    <w:rsid w:val="00F07E8A"/>
    <w:rsid w:val="00F07E98"/>
    <w:rsid w:val="00F10A55"/>
    <w:rsid w:val="00F110B5"/>
    <w:rsid w:val="00F11120"/>
    <w:rsid w:val="00F115D8"/>
    <w:rsid w:val="00F11D65"/>
    <w:rsid w:val="00F12AF3"/>
    <w:rsid w:val="00F130E1"/>
    <w:rsid w:val="00F14D03"/>
    <w:rsid w:val="00F156A8"/>
    <w:rsid w:val="00F173B5"/>
    <w:rsid w:val="00F211DE"/>
    <w:rsid w:val="00F220B5"/>
    <w:rsid w:val="00F2284C"/>
    <w:rsid w:val="00F24EC9"/>
    <w:rsid w:val="00F24FA2"/>
    <w:rsid w:val="00F25745"/>
    <w:rsid w:val="00F312F4"/>
    <w:rsid w:val="00F316F0"/>
    <w:rsid w:val="00F31BFB"/>
    <w:rsid w:val="00F323A6"/>
    <w:rsid w:val="00F3409A"/>
    <w:rsid w:val="00F3674B"/>
    <w:rsid w:val="00F3693E"/>
    <w:rsid w:val="00F36D2F"/>
    <w:rsid w:val="00F3762B"/>
    <w:rsid w:val="00F376D9"/>
    <w:rsid w:val="00F37EBC"/>
    <w:rsid w:val="00F42ADA"/>
    <w:rsid w:val="00F43808"/>
    <w:rsid w:val="00F44121"/>
    <w:rsid w:val="00F4795B"/>
    <w:rsid w:val="00F50A44"/>
    <w:rsid w:val="00F514C4"/>
    <w:rsid w:val="00F517C6"/>
    <w:rsid w:val="00F520CE"/>
    <w:rsid w:val="00F534B7"/>
    <w:rsid w:val="00F55948"/>
    <w:rsid w:val="00F55CFB"/>
    <w:rsid w:val="00F570A7"/>
    <w:rsid w:val="00F57455"/>
    <w:rsid w:val="00F57AA9"/>
    <w:rsid w:val="00F60071"/>
    <w:rsid w:val="00F604FD"/>
    <w:rsid w:val="00F616BE"/>
    <w:rsid w:val="00F618FA"/>
    <w:rsid w:val="00F61CC4"/>
    <w:rsid w:val="00F61D30"/>
    <w:rsid w:val="00F61F29"/>
    <w:rsid w:val="00F62F39"/>
    <w:rsid w:val="00F62FFE"/>
    <w:rsid w:val="00F63108"/>
    <w:rsid w:val="00F638B0"/>
    <w:rsid w:val="00F63C22"/>
    <w:rsid w:val="00F6439A"/>
    <w:rsid w:val="00F65820"/>
    <w:rsid w:val="00F66DA5"/>
    <w:rsid w:val="00F67918"/>
    <w:rsid w:val="00F7024C"/>
    <w:rsid w:val="00F72149"/>
    <w:rsid w:val="00F73F99"/>
    <w:rsid w:val="00F74C95"/>
    <w:rsid w:val="00F75F09"/>
    <w:rsid w:val="00F80BC9"/>
    <w:rsid w:val="00F81364"/>
    <w:rsid w:val="00F81E79"/>
    <w:rsid w:val="00F841DB"/>
    <w:rsid w:val="00F849F5"/>
    <w:rsid w:val="00F86428"/>
    <w:rsid w:val="00F86977"/>
    <w:rsid w:val="00F86AC6"/>
    <w:rsid w:val="00F87481"/>
    <w:rsid w:val="00F91DBA"/>
    <w:rsid w:val="00F925AD"/>
    <w:rsid w:val="00F9295A"/>
    <w:rsid w:val="00F93435"/>
    <w:rsid w:val="00F940BF"/>
    <w:rsid w:val="00F94488"/>
    <w:rsid w:val="00F945FB"/>
    <w:rsid w:val="00F947E7"/>
    <w:rsid w:val="00F9558F"/>
    <w:rsid w:val="00F968CD"/>
    <w:rsid w:val="00F96B3D"/>
    <w:rsid w:val="00F96D8F"/>
    <w:rsid w:val="00F97889"/>
    <w:rsid w:val="00FA0FE9"/>
    <w:rsid w:val="00FA1164"/>
    <w:rsid w:val="00FA1442"/>
    <w:rsid w:val="00FA17CC"/>
    <w:rsid w:val="00FA2728"/>
    <w:rsid w:val="00FA2B6B"/>
    <w:rsid w:val="00FA3A5E"/>
    <w:rsid w:val="00FA3F25"/>
    <w:rsid w:val="00FA3F81"/>
    <w:rsid w:val="00FA63AB"/>
    <w:rsid w:val="00FA71EC"/>
    <w:rsid w:val="00FB283E"/>
    <w:rsid w:val="00FB30C1"/>
    <w:rsid w:val="00FB378C"/>
    <w:rsid w:val="00FB3F09"/>
    <w:rsid w:val="00FB437A"/>
    <w:rsid w:val="00FB4A70"/>
    <w:rsid w:val="00FB53B5"/>
    <w:rsid w:val="00FB53BD"/>
    <w:rsid w:val="00FB6008"/>
    <w:rsid w:val="00FB60BB"/>
    <w:rsid w:val="00FB644B"/>
    <w:rsid w:val="00FB6811"/>
    <w:rsid w:val="00FB6CB5"/>
    <w:rsid w:val="00FB6CE9"/>
    <w:rsid w:val="00FB7249"/>
    <w:rsid w:val="00FB7627"/>
    <w:rsid w:val="00FB79F2"/>
    <w:rsid w:val="00FC0A02"/>
    <w:rsid w:val="00FC1825"/>
    <w:rsid w:val="00FC1B4D"/>
    <w:rsid w:val="00FC1C3D"/>
    <w:rsid w:val="00FC270F"/>
    <w:rsid w:val="00FC37D2"/>
    <w:rsid w:val="00FC3F5C"/>
    <w:rsid w:val="00FC4164"/>
    <w:rsid w:val="00FC465B"/>
    <w:rsid w:val="00FC5031"/>
    <w:rsid w:val="00FC51B7"/>
    <w:rsid w:val="00FC5A28"/>
    <w:rsid w:val="00FC616B"/>
    <w:rsid w:val="00FC69DD"/>
    <w:rsid w:val="00FC78E6"/>
    <w:rsid w:val="00FC7DB3"/>
    <w:rsid w:val="00FD0964"/>
    <w:rsid w:val="00FD0D74"/>
    <w:rsid w:val="00FD12EF"/>
    <w:rsid w:val="00FD2066"/>
    <w:rsid w:val="00FD2611"/>
    <w:rsid w:val="00FD29B0"/>
    <w:rsid w:val="00FD5C72"/>
    <w:rsid w:val="00FD5EEE"/>
    <w:rsid w:val="00FD60F2"/>
    <w:rsid w:val="00FE08DC"/>
    <w:rsid w:val="00FE2037"/>
    <w:rsid w:val="00FE3096"/>
    <w:rsid w:val="00FE3B03"/>
    <w:rsid w:val="00FE3B29"/>
    <w:rsid w:val="00FE3F60"/>
    <w:rsid w:val="00FE4345"/>
    <w:rsid w:val="00FE4E94"/>
    <w:rsid w:val="00FE5DCB"/>
    <w:rsid w:val="00FE72D8"/>
    <w:rsid w:val="00FF111B"/>
    <w:rsid w:val="00FF1593"/>
    <w:rsid w:val="00FF188A"/>
    <w:rsid w:val="00FF2F48"/>
    <w:rsid w:val="00FF314E"/>
    <w:rsid w:val="00FF31FC"/>
    <w:rsid w:val="00FF37BB"/>
    <w:rsid w:val="00FF4016"/>
    <w:rsid w:val="00FF41C1"/>
    <w:rsid w:val="00FF581B"/>
    <w:rsid w:val="00FF5CE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28"/>
    <w:pPr>
      <w:tabs>
        <w:tab w:val="left" w:pos="284"/>
      </w:tabs>
      <w:jc w:val="both"/>
    </w:pPr>
    <w:rPr>
      <w:rFonts w:ascii="Times New Roman" w:eastAsia="Times New Roman" w:hAnsi="Times New Roman"/>
      <w:sz w:val="18"/>
      <w:lang w:val="en-GB" w:eastAsia="it-IT"/>
    </w:rPr>
  </w:style>
  <w:style w:type="paragraph" w:styleId="Overskrift1">
    <w:name w:val="heading 1"/>
    <w:basedOn w:val="Normal"/>
    <w:link w:val="Overskrift1Tegn"/>
    <w:uiPriority w:val="9"/>
    <w:qFormat/>
    <w:rsid w:val="00271E4B"/>
    <w:pPr>
      <w:numPr>
        <w:numId w:val="41"/>
      </w:numPr>
      <w:tabs>
        <w:tab w:val="clear" w:pos="284"/>
      </w:tabs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sv-SE" w:eastAsia="sv-S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729B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729B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A353A"/>
    <w:pPr>
      <w:keepNext/>
      <w:keepLines/>
      <w:numPr>
        <w:ilvl w:val="3"/>
        <w:numId w:val="4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353A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353A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353A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353A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353A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F86428"/>
  </w:style>
  <w:style w:type="paragraph" w:customStyle="1" w:styleId="Abstract">
    <w:name w:val="Abstract"/>
    <w:basedOn w:val="Normal"/>
    <w:rsid w:val="00F86428"/>
    <w:pPr>
      <w:ind w:left="284"/>
    </w:pPr>
  </w:style>
  <w:style w:type="paragraph" w:customStyle="1" w:styleId="Author">
    <w:name w:val="Author"/>
    <w:basedOn w:val="Normal"/>
    <w:rsid w:val="00F86428"/>
    <w:pPr>
      <w:jc w:val="center"/>
    </w:pPr>
    <w:rPr>
      <w:lang w:val="en-US"/>
    </w:rPr>
  </w:style>
  <w:style w:type="paragraph" w:styleId="Titel">
    <w:name w:val="Title"/>
    <w:basedOn w:val="Normal"/>
    <w:qFormat/>
    <w:rsid w:val="00F86428"/>
    <w:pPr>
      <w:jc w:val="center"/>
    </w:pPr>
    <w:rPr>
      <w:b/>
      <w:caps/>
      <w:lang w:val="en-US"/>
    </w:rPr>
  </w:style>
  <w:style w:type="character" w:customStyle="1" w:styleId="TitoloCarattere">
    <w:name w:val="Titolo Carattere"/>
    <w:basedOn w:val="Standardskrifttypeiafsnit"/>
    <w:rsid w:val="00F86428"/>
    <w:rPr>
      <w:rFonts w:ascii="Times New Roman" w:eastAsia="Times New Roman" w:hAnsi="Times New Roman" w:cs="Times New Roman"/>
      <w:b/>
      <w:caps/>
      <w:sz w:val="18"/>
      <w:szCs w:val="20"/>
      <w:lang w:val="en-US" w:eastAsia="it-IT"/>
    </w:rPr>
  </w:style>
  <w:style w:type="character" w:styleId="Hyperlink">
    <w:name w:val="Hyperlink"/>
    <w:basedOn w:val="Standardskrifttypeiafsnit"/>
    <w:semiHidden/>
    <w:rsid w:val="00F86428"/>
    <w:rPr>
      <w:color w:val="0000FF"/>
      <w:u w:val="single"/>
    </w:rPr>
  </w:style>
  <w:style w:type="paragraph" w:styleId="Brdtekst2">
    <w:name w:val="Body Text 2"/>
    <w:basedOn w:val="Normal"/>
    <w:semiHidden/>
    <w:rsid w:val="00F86428"/>
    <w:pPr>
      <w:widowControl w:val="0"/>
    </w:pPr>
    <w:rPr>
      <w:b/>
      <w:lang w:val="en-US"/>
    </w:rPr>
  </w:style>
  <w:style w:type="character" w:customStyle="1" w:styleId="Corpodeltesto2Carattere">
    <w:name w:val="Corpo del testo 2 Carattere"/>
    <w:basedOn w:val="Standardskrifttypeiafsnit"/>
    <w:rsid w:val="00F86428"/>
    <w:rPr>
      <w:rFonts w:ascii="Times New Roman" w:eastAsia="Times New Roman" w:hAnsi="Times New Roman" w:cs="Times New Roman"/>
      <w:b/>
      <w:sz w:val="18"/>
      <w:szCs w:val="20"/>
      <w:lang w:val="en-US" w:eastAsia="it-IT"/>
    </w:rPr>
  </w:style>
  <w:style w:type="paragraph" w:styleId="Brdtekstindrykning">
    <w:name w:val="Body Text Indent"/>
    <w:basedOn w:val="Normal"/>
    <w:link w:val="BrdtekstindrykningTegn"/>
    <w:semiHidden/>
    <w:rsid w:val="00F86428"/>
    <w:pPr>
      <w:widowControl w:val="0"/>
      <w:ind w:firstLine="284"/>
    </w:pPr>
    <w:rPr>
      <w:lang w:val="en-US"/>
    </w:rPr>
  </w:style>
  <w:style w:type="character" w:customStyle="1" w:styleId="RientrocorpodeltestoCarattere">
    <w:name w:val="Rientro corpo del testo Carattere"/>
    <w:basedOn w:val="Standardskrifttypeiafsnit"/>
    <w:rsid w:val="00F86428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styleId="Brdtekstindrykning2">
    <w:name w:val="Body Text Indent 2"/>
    <w:basedOn w:val="Normal"/>
    <w:semiHidden/>
    <w:rsid w:val="00F86428"/>
    <w:pPr>
      <w:widowControl w:val="0"/>
      <w:ind w:firstLine="567"/>
    </w:pPr>
    <w:rPr>
      <w:lang w:val="en-US"/>
    </w:rPr>
  </w:style>
  <w:style w:type="character" w:customStyle="1" w:styleId="Rientrocorpodeltesto2Carattere">
    <w:name w:val="Rientro corpo del testo 2 Carattere"/>
    <w:basedOn w:val="Standardskrifttypeiafsnit"/>
    <w:rsid w:val="00F86428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styleId="Brdtekstindrykning3">
    <w:name w:val="Body Text Indent 3"/>
    <w:basedOn w:val="Normal"/>
    <w:semiHidden/>
    <w:rsid w:val="00F86428"/>
    <w:pPr>
      <w:widowControl w:val="0"/>
      <w:ind w:left="284" w:hanging="284"/>
    </w:pPr>
    <w:rPr>
      <w:lang w:val="en-US"/>
    </w:rPr>
  </w:style>
  <w:style w:type="character" w:customStyle="1" w:styleId="Rientrocorpodeltesto3Carattere">
    <w:name w:val="Rientro corpo del testo 3 Carattere"/>
    <w:basedOn w:val="Standardskrifttypeiafsnit"/>
    <w:rsid w:val="00F86428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character" w:styleId="BesgtHyperlink">
    <w:name w:val="FollowedHyperlink"/>
    <w:basedOn w:val="Standardskrifttypeiafsnit"/>
    <w:semiHidden/>
    <w:rsid w:val="00F86428"/>
    <w:rPr>
      <w:color w:val="800080"/>
      <w:u w:val="singl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570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570A8"/>
    <w:rPr>
      <w:rFonts w:ascii="Times New Roman" w:eastAsia="Times New Roman" w:hAnsi="Times New Roman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45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4597"/>
    <w:rPr>
      <w:rFonts w:ascii="Tahoma" w:eastAsia="Times New Roman" w:hAnsi="Tahoma" w:cs="Tahoma"/>
      <w:sz w:val="16"/>
      <w:szCs w:val="16"/>
      <w:lang w:val="it-IT" w:eastAsia="it-IT"/>
    </w:rPr>
  </w:style>
  <w:style w:type="table" w:styleId="Tabel-Gitter">
    <w:name w:val="Table Grid"/>
    <w:basedOn w:val="Tabel-Normal"/>
    <w:uiPriority w:val="59"/>
    <w:rsid w:val="00B5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A2728"/>
    <w:pPr>
      <w:spacing w:after="200"/>
    </w:pPr>
    <w:rPr>
      <w:b/>
      <w:bCs/>
      <w:color w:val="4F81BD" w:themeColor="accent1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8018C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3A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53AD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53AD7"/>
    <w:rPr>
      <w:rFonts w:ascii="Times New Roman" w:eastAsia="Times New Roman" w:hAnsi="Times New Roman"/>
      <w:lang w:val="en-GB" w:eastAsia="it-I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3A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3AD7"/>
    <w:rPr>
      <w:rFonts w:ascii="Times New Roman" w:eastAsia="Times New Roman" w:hAnsi="Times New Roman"/>
      <w:b/>
      <w:bCs/>
      <w:lang w:val="en-GB" w:eastAsia="it-IT"/>
    </w:rPr>
  </w:style>
  <w:style w:type="paragraph" w:styleId="Listeafsnit">
    <w:name w:val="List Paragraph"/>
    <w:basedOn w:val="Normal"/>
    <w:uiPriority w:val="34"/>
    <w:qFormat/>
    <w:rsid w:val="004542CE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F25745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7139D4"/>
    <w:rPr>
      <w:rFonts w:ascii="Times New Roman" w:eastAsia="Times New Roman" w:hAnsi="Times New Roman"/>
      <w:sz w:val="18"/>
      <w:lang w:val="en-US" w:eastAsia="it-IT"/>
    </w:rPr>
  </w:style>
  <w:style w:type="paragraph" w:styleId="Sidehoved">
    <w:name w:val="header"/>
    <w:basedOn w:val="Normal"/>
    <w:link w:val="SidehovedTegn"/>
    <w:unhideWhenUsed/>
    <w:rsid w:val="00EA47DB"/>
    <w:pPr>
      <w:tabs>
        <w:tab w:val="clear" w:pos="284"/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EA47DB"/>
    <w:rPr>
      <w:rFonts w:ascii="Times New Roman" w:eastAsia="Times New Roman" w:hAnsi="Times New Roman"/>
      <w:sz w:val="18"/>
      <w:lang w:val="en-GB" w:eastAsia="it-IT"/>
    </w:rPr>
  </w:style>
  <w:style w:type="paragraph" w:styleId="Sidefod">
    <w:name w:val="footer"/>
    <w:basedOn w:val="Normal"/>
    <w:link w:val="SidefodTegn"/>
    <w:uiPriority w:val="99"/>
    <w:unhideWhenUsed/>
    <w:rsid w:val="00EA47DB"/>
    <w:pPr>
      <w:tabs>
        <w:tab w:val="clear" w:pos="284"/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7DB"/>
    <w:rPr>
      <w:rFonts w:ascii="Times New Roman" w:eastAsia="Times New Roman" w:hAnsi="Times New Roman"/>
      <w:sz w:val="18"/>
      <w:lang w:val="en-GB" w:eastAsia="it-I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1E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genafstand">
    <w:name w:val="No Spacing"/>
    <w:uiPriority w:val="1"/>
    <w:qFormat/>
    <w:rsid w:val="006C5E38"/>
    <w:pPr>
      <w:tabs>
        <w:tab w:val="left" w:pos="284"/>
      </w:tabs>
      <w:jc w:val="both"/>
    </w:pPr>
    <w:rPr>
      <w:rFonts w:ascii="Times New Roman" w:eastAsia="Times New Roman" w:hAnsi="Times New Roman"/>
      <w:sz w:val="18"/>
      <w:lang w:val="en-GB" w:eastAsia="it-I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729B"/>
    <w:rPr>
      <w:rFonts w:asciiTheme="majorHAnsi" w:eastAsiaTheme="majorEastAsia" w:hAnsiTheme="majorHAnsi" w:cstheme="majorBidi"/>
      <w:b/>
      <w:bCs/>
      <w:color w:val="4F81BD" w:themeColor="accent1"/>
      <w:sz w:val="18"/>
      <w:lang w:val="en-GB" w:eastAsia="it-I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74B63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74B63"/>
    <w:rPr>
      <w:rFonts w:ascii="Times New Roman" w:eastAsia="Times New Roman" w:hAnsi="Times New Roman"/>
      <w:lang w:val="en-GB" w:eastAsia="it-IT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74B6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334F7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334F7"/>
    <w:rPr>
      <w:rFonts w:ascii="Times New Roman" w:eastAsia="Times New Roman" w:hAnsi="Times New Roman"/>
      <w:lang w:val="en-GB" w:eastAsia="it-IT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334F7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A353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it-I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A353A"/>
    <w:rPr>
      <w:rFonts w:asciiTheme="majorHAnsi" w:eastAsiaTheme="majorEastAsia" w:hAnsiTheme="majorHAnsi" w:cstheme="majorBidi"/>
      <w:color w:val="243F60" w:themeColor="accent1" w:themeShade="7F"/>
      <w:sz w:val="18"/>
      <w:lang w:val="en-GB" w:eastAsia="it-IT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A353A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it-IT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A353A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it-IT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A353A"/>
    <w:rPr>
      <w:rFonts w:asciiTheme="majorHAnsi" w:eastAsiaTheme="majorEastAsia" w:hAnsiTheme="majorHAnsi" w:cstheme="majorBidi"/>
      <w:color w:val="404040" w:themeColor="text1" w:themeTint="BF"/>
      <w:lang w:val="en-GB" w:eastAsia="it-IT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A353A"/>
    <w:rPr>
      <w:rFonts w:asciiTheme="majorHAnsi" w:eastAsiaTheme="majorEastAsia" w:hAnsiTheme="majorHAnsi" w:cstheme="majorBidi"/>
      <w:i/>
      <w:iCs/>
      <w:color w:val="404040" w:themeColor="text1" w:themeTint="BF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28"/>
    <w:pPr>
      <w:tabs>
        <w:tab w:val="left" w:pos="284"/>
      </w:tabs>
      <w:jc w:val="both"/>
    </w:pPr>
    <w:rPr>
      <w:rFonts w:ascii="Times New Roman" w:eastAsia="Times New Roman" w:hAnsi="Times New Roman"/>
      <w:sz w:val="18"/>
      <w:lang w:val="en-GB" w:eastAsia="it-IT"/>
    </w:rPr>
  </w:style>
  <w:style w:type="paragraph" w:styleId="Overskrift1">
    <w:name w:val="heading 1"/>
    <w:basedOn w:val="Normal"/>
    <w:link w:val="Overskrift1Tegn"/>
    <w:uiPriority w:val="9"/>
    <w:qFormat/>
    <w:rsid w:val="00271E4B"/>
    <w:pPr>
      <w:numPr>
        <w:numId w:val="41"/>
      </w:numPr>
      <w:tabs>
        <w:tab w:val="clear" w:pos="284"/>
      </w:tabs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sv-SE" w:eastAsia="sv-S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729B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729B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A353A"/>
    <w:pPr>
      <w:keepNext/>
      <w:keepLines/>
      <w:numPr>
        <w:ilvl w:val="3"/>
        <w:numId w:val="4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353A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353A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353A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353A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353A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F86428"/>
  </w:style>
  <w:style w:type="paragraph" w:customStyle="1" w:styleId="Abstract">
    <w:name w:val="Abstract"/>
    <w:basedOn w:val="Normal"/>
    <w:rsid w:val="00F86428"/>
    <w:pPr>
      <w:ind w:left="284"/>
    </w:pPr>
  </w:style>
  <w:style w:type="paragraph" w:customStyle="1" w:styleId="Author">
    <w:name w:val="Author"/>
    <w:basedOn w:val="Normal"/>
    <w:rsid w:val="00F86428"/>
    <w:pPr>
      <w:jc w:val="center"/>
    </w:pPr>
    <w:rPr>
      <w:lang w:val="en-US"/>
    </w:rPr>
  </w:style>
  <w:style w:type="paragraph" w:styleId="Titel">
    <w:name w:val="Title"/>
    <w:basedOn w:val="Normal"/>
    <w:qFormat/>
    <w:rsid w:val="00F86428"/>
    <w:pPr>
      <w:jc w:val="center"/>
    </w:pPr>
    <w:rPr>
      <w:b/>
      <w:caps/>
      <w:lang w:val="en-US"/>
    </w:rPr>
  </w:style>
  <w:style w:type="character" w:customStyle="1" w:styleId="TitoloCarattere">
    <w:name w:val="Titolo Carattere"/>
    <w:basedOn w:val="Standardskrifttypeiafsnit"/>
    <w:rsid w:val="00F86428"/>
    <w:rPr>
      <w:rFonts w:ascii="Times New Roman" w:eastAsia="Times New Roman" w:hAnsi="Times New Roman" w:cs="Times New Roman"/>
      <w:b/>
      <w:caps/>
      <w:sz w:val="18"/>
      <w:szCs w:val="20"/>
      <w:lang w:val="en-US" w:eastAsia="it-IT"/>
    </w:rPr>
  </w:style>
  <w:style w:type="character" w:styleId="Hyperlink">
    <w:name w:val="Hyperlink"/>
    <w:basedOn w:val="Standardskrifttypeiafsnit"/>
    <w:semiHidden/>
    <w:rsid w:val="00F86428"/>
    <w:rPr>
      <w:color w:val="0000FF"/>
      <w:u w:val="single"/>
    </w:rPr>
  </w:style>
  <w:style w:type="paragraph" w:styleId="Brdtekst2">
    <w:name w:val="Body Text 2"/>
    <w:basedOn w:val="Normal"/>
    <w:semiHidden/>
    <w:rsid w:val="00F86428"/>
    <w:pPr>
      <w:widowControl w:val="0"/>
    </w:pPr>
    <w:rPr>
      <w:b/>
      <w:lang w:val="en-US"/>
    </w:rPr>
  </w:style>
  <w:style w:type="character" w:customStyle="1" w:styleId="Corpodeltesto2Carattere">
    <w:name w:val="Corpo del testo 2 Carattere"/>
    <w:basedOn w:val="Standardskrifttypeiafsnit"/>
    <w:rsid w:val="00F86428"/>
    <w:rPr>
      <w:rFonts w:ascii="Times New Roman" w:eastAsia="Times New Roman" w:hAnsi="Times New Roman" w:cs="Times New Roman"/>
      <w:b/>
      <w:sz w:val="18"/>
      <w:szCs w:val="20"/>
      <w:lang w:val="en-US" w:eastAsia="it-IT"/>
    </w:rPr>
  </w:style>
  <w:style w:type="paragraph" w:styleId="Brdtekstindrykning">
    <w:name w:val="Body Text Indent"/>
    <w:basedOn w:val="Normal"/>
    <w:link w:val="BrdtekstindrykningTegn"/>
    <w:semiHidden/>
    <w:rsid w:val="00F86428"/>
    <w:pPr>
      <w:widowControl w:val="0"/>
      <w:ind w:firstLine="284"/>
    </w:pPr>
    <w:rPr>
      <w:lang w:val="en-US"/>
    </w:rPr>
  </w:style>
  <w:style w:type="character" w:customStyle="1" w:styleId="RientrocorpodeltestoCarattere">
    <w:name w:val="Rientro corpo del testo Carattere"/>
    <w:basedOn w:val="Standardskrifttypeiafsnit"/>
    <w:rsid w:val="00F86428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styleId="Brdtekstindrykning2">
    <w:name w:val="Body Text Indent 2"/>
    <w:basedOn w:val="Normal"/>
    <w:semiHidden/>
    <w:rsid w:val="00F86428"/>
    <w:pPr>
      <w:widowControl w:val="0"/>
      <w:ind w:firstLine="567"/>
    </w:pPr>
    <w:rPr>
      <w:lang w:val="en-US"/>
    </w:rPr>
  </w:style>
  <w:style w:type="character" w:customStyle="1" w:styleId="Rientrocorpodeltesto2Carattere">
    <w:name w:val="Rientro corpo del testo 2 Carattere"/>
    <w:basedOn w:val="Standardskrifttypeiafsnit"/>
    <w:rsid w:val="00F86428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styleId="Brdtekstindrykning3">
    <w:name w:val="Body Text Indent 3"/>
    <w:basedOn w:val="Normal"/>
    <w:semiHidden/>
    <w:rsid w:val="00F86428"/>
    <w:pPr>
      <w:widowControl w:val="0"/>
      <w:ind w:left="284" w:hanging="284"/>
    </w:pPr>
    <w:rPr>
      <w:lang w:val="en-US"/>
    </w:rPr>
  </w:style>
  <w:style w:type="character" w:customStyle="1" w:styleId="Rientrocorpodeltesto3Carattere">
    <w:name w:val="Rientro corpo del testo 3 Carattere"/>
    <w:basedOn w:val="Standardskrifttypeiafsnit"/>
    <w:rsid w:val="00F86428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character" w:styleId="BesgtHyperlink">
    <w:name w:val="FollowedHyperlink"/>
    <w:basedOn w:val="Standardskrifttypeiafsnit"/>
    <w:semiHidden/>
    <w:rsid w:val="00F86428"/>
    <w:rPr>
      <w:color w:val="800080"/>
      <w:u w:val="singl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570A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570A8"/>
    <w:rPr>
      <w:rFonts w:ascii="Times New Roman" w:eastAsia="Times New Roman" w:hAnsi="Times New Roman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45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4597"/>
    <w:rPr>
      <w:rFonts w:ascii="Tahoma" w:eastAsia="Times New Roman" w:hAnsi="Tahoma" w:cs="Tahoma"/>
      <w:sz w:val="16"/>
      <w:szCs w:val="16"/>
      <w:lang w:val="it-IT" w:eastAsia="it-IT"/>
    </w:rPr>
  </w:style>
  <w:style w:type="table" w:styleId="Tabel-Gitter">
    <w:name w:val="Table Grid"/>
    <w:basedOn w:val="Tabel-Normal"/>
    <w:uiPriority w:val="59"/>
    <w:rsid w:val="00B5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A2728"/>
    <w:pPr>
      <w:spacing w:after="200"/>
    </w:pPr>
    <w:rPr>
      <w:b/>
      <w:bCs/>
      <w:color w:val="4F81BD" w:themeColor="accent1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8018C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3A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53AD7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53AD7"/>
    <w:rPr>
      <w:rFonts w:ascii="Times New Roman" w:eastAsia="Times New Roman" w:hAnsi="Times New Roman"/>
      <w:lang w:val="en-GB" w:eastAsia="it-IT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3A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3AD7"/>
    <w:rPr>
      <w:rFonts w:ascii="Times New Roman" w:eastAsia="Times New Roman" w:hAnsi="Times New Roman"/>
      <w:b/>
      <w:bCs/>
      <w:lang w:val="en-GB" w:eastAsia="it-IT"/>
    </w:rPr>
  </w:style>
  <w:style w:type="paragraph" w:styleId="Listeafsnit">
    <w:name w:val="List Paragraph"/>
    <w:basedOn w:val="Normal"/>
    <w:uiPriority w:val="34"/>
    <w:qFormat/>
    <w:rsid w:val="004542CE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F25745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7139D4"/>
    <w:rPr>
      <w:rFonts w:ascii="Times New Roman" w:eastAsia="Times New Roman" w:hAnsi="Times New Roman"/>
      <w:sz w:val="18"/>
      <w:lang w:val="en-US" w:eastAsia="it-IT"/>
    </w:rPr>
  </w:style>
  <w:style w:type="paragraph" w:styleId="Sidehoved">
    <w:name w:val="header"/>
    <w:basedOn w:val="Normal"/>
    <w:link w:val="SidehovedTegn"/>
    <w:unhideWhenUsed/>
    <w:rsid w:val="00EA47DB"/>
    <w:pPr>
      <w:tabs>
        <w:tab w:val="clear" w:pos="284"/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EA47DB"/>
    <w:rPr>
      <w:rFonts w:ascii="Times New Roman" w:eastAsia="Times New Roman" w:hAnsi="Times New Roman"/>
      <w:sz w:val="18"/>
      <w:lang w:val="en-GB" w:eastAsia="it-IT"/>
    </w:rPr>
  </w:style>
  <w:style w:type="paragraph" w:styleId="Sidefod">
    <w:name w:val="footer"/>
    <w:basedOn w:val="Normal"/>
    <w:link w:val="SidefodTegn"/>
    <w:uiPriority w:val="99"/>
    <w:unhideWhenUsed/>
    <w:rsid w:val="00EA47DB"/>
    <w:pPr>
      <w:tabs>
        <w:tab w:val="clear" w:pos="284"/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7DB"/>
    <w:rPr>
      <w:rFonts w:ascii="Times New Roman" w:eastAsia="Times New Roman" w:hAnsi="Times New Roman"/>
      <w:sz w:val="18"/>
      <w:lang w:val="en-GB" w:eastAsia="it-I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1E4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genafstand">
    <w:name w:val="No Spacing"/>
    <w:uiPriority w:val="1"/>
    <w:qFormat/>
    <w:rsid w:val="006C5E38"/>
    <w:pPr>
      <w:tabs>
        <w:tab w:val="left" w:pos="284"/>
      </w:tabs>
      <w:jc w:val="both"/>
    </w:pPr>
    <w:rPr>
      <w:rFonts w:ascii="Times New Roman" w:eastAsia="Times New Roman" w:hAnsi="Times New Roman"/>
      <w:sz w:val="18"/>
      <w:lang w:val="en-GB" w:eastAsia="it-I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729B"/>
    <w:rPr>
      <w:rFonts w:asciiTheme="majorHAnsi" w:eastAsiaTheme="majorEastAsia" w:hAnsiTheme="majorHAnsi" w:cstheme="majorBidi"/>
      <w:b/>
      <w:bCs/>
      <w:color w:val="4F81BD" w:themeColor="accent1"/>
      <w:sz w:val="18"/>
      <w:lang w:val="en-GB" w:eastAsia="it-I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74B63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74B63"/>
    <w:rPr>
      <w:rFonts w:ascii="Times New Roman" w:eastAsia="Times New Roman" w:hAnsi="Times New Roman"/>
      <w:lang w:val="en-GB" w:eastAsia="it-IT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74B6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334F7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334F7"/>
    <w:rPr>
      <w:rFonts w:ascii="Times New Roman" w:eastAsia="Times New Roman" w:hAnsi="Times New Roman"/>
      <w:lang w:val="en-GB" w:eastAsia="it-IT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334F7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A353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it-I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A353A"/>
    <w:rPr>
      <w:rFonts w:asciiTheme="majorHAnsi" w:eastAsiaTheme="majorEastAsia" w:hAnsiTheme="majorHAnsi" w:cstheme="majorBidi"/>
      <w:color w:val="243F60" w:themeColor="accent1" w:themeShade="7F"/>
      <w:sz w:val="18"/>
      <w:lang w:val="en-GB" w:eastAsia="it-IT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A353A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it-IT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A353A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it-IT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A353A"/>
    <w:rPr>
      <w:rFonts w:asciiTheme="majorHAnsi" w:eastAsiaTheme="majorEastAsia" w:hAnsiTheme="majorHAnsi" w:cstheme="majorBidi"/>
      <w:color w:val="404040" w:themeColor="text1" w:themeTint="BF"/>
      <w:lang w:val="en-GB" w:eastAsia="it-IT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A353A"/>
    <w:rPr>
      <w:rFonts w:asciiTheme="majorHAnsi" w:eastAsiaTheme="majorEastAsia" w:hAnsiTheme="majorHAnsi" w:cstheme="majorBidi"/>
      <w:i/>
      <w:iCs/>
      <w:color w:val="404040" w:themeColor="text1" w:themeTint="BF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9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9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40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ubs.acs.org/action/doSearch?action=search&amp;author=Yong%2C+T+L&amp;qsSearchArea=autho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iencedirect.com/science/article/pii/S138589471200115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Tallal.Belkheiri@chalmers.s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0.chalmers.se\home\btallal\Tests%20comparaison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1196081883036"/>
          <c:y val="0.14868484791520559"/>
          <c:w val="0.81117561970272345"/>
          <c:h val="0.64791665160399392"/>
        </c:manualLayout>
      </c:layout>
      <c:barChart>
        <c:barDir val="col"/>
        <c:grouping val="clustered"/>
        <c:varyColors val="0"/>
        <c:ser>
          <c:idx val="0"/>
          <c:order val="0"/>
          <c:tx>
            <c:v>Char yield</c:v>
          </c:tx>
          <c:invertIfNegative val="0"/>
          <c:cat>
            <c:strRef>
              <c:f>'Parameters and char'!$J$43:$J$47</c:f>
              <c:strCache>
                <c:ptCount val="5"/>
                <c:pt idx="0">
                  <c:v>PhOH  (4.1 wt% )</c:v>
                </c:pt>
                <c:pt idx="1">
                  <c:v>MeOH (4.1 wt% )</c:v>
                </c:pt>
                <c:pt idx="2">
                  <c:v>MeOH (41% wt%)</c:v>
                </c:pt>
                <c:pt idx="3">
                  <c:v>PhOH-MeOH   (4.1 wt%, 39 wt%)</c:v>
                </c:pt>
                <c:pt idx="4">
                  <c:v>PhOH-MeOH   (4.7 wt%, 61 wt%)</c:v>
                </c:pt>
              </c:strCache>
            </c:strRef>
          </c:cat>
          <c:val>
            <c:numRef>
              <c:f>'Parameters and char'!$K$43:$K$47</c:f>
              <c:numCache>
                <c:formatCode>0.0%</c:formatCode>
                <c:ptCount val="5"/>
                <c:pt idx="0">
                  <c:v>0.20699999999999999</c:v>
                </c:pt>
                <c:pt idx="1">
                  <c:v>0.26200000000000001</c:v>
                </c:pt>
                <c:pt idx="2">
                  <c:v>0.16700000000000001</c:v>
                </c:pt>
                <c:pt idx="3">
                  <c:v>0.1414</c:v>
                </c:pt>
                <c:pt idx="4">
                  <c:v>0.17480000000000001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126848"/>
        <c:axId val="127271680"/>
      </c:barChart>
      <c:catAx>
        <c:axId val="98126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271680"/>
        <c:crosses val="autoZero"/>
        <c:auto val="1"/>
        <c:lblAlgn val="ctr"/>
        <c:lblOffset val="100"/>
        <c:noMultiLvlLbl val="0"/>
      </c:catAx>
      <c:valAx>
        <c:axId val="127271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v-SE"/>
                  <a:t>Char yield on lignin basis</a:t>
                </a:r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98126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53B-5FC0-45F7-9562-36C282810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C9CD2-5365-441F-9DF3-5D63B4C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6200</Words>
  <Characters>37824</Characters>
  <Application>Microsoft Office Word</Application>
  <DocSecurity>0</DocSecurity>
  <Lines>315</Lines>
  <Paragraphs>87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Journal supercritical fluid</vt:lpstr>
      <vt:lpstr>Journal supercritical fluid</vt:lpstr>
      <vt:lpstr>Journal supercritical fluid</vt:lpstr>
      <vt:lpstr>INSTRUCTIONS FOR PREPARATION OF PAPERS</vt:lpstr>
    </vt:vector>
  </TitlesOfParts>
  <Company>Chalmers</Company>
  <LinksUpToDate>false</LinksUpToDate>
  <CharactersWithSpaces>43937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mailto:papers@etaflorence.it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supercritical fluid</dc:title>
  <dc:creator>21st European Biomass Conference and Exhibition</dc:creator>
  <cp:lastModifiedBy>ij</cp:lastModifiedBy>
  <cp:revision>2</cp:revision>
  <cp:lastPrinted>2014-02-13T06:54:00Z</cp:lastPrinted>
  <dcterms:created xsi:type="dcterms:W3CDTF">2015-02-26T13:26:00Z</dcterms:created>
  <dcterms:modified xsi:type="dcterms:W3CDTF">2015-02-26T13:26:00Z</dcterms:modified>
  <cp:contentStatus>Draft paper</cp:contentStatus>
</cp:coreProperties>
</file>