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113" w:rsidRDefault="007714C6">
      <w:r>
        <w:t xml:space="preserve">Projektstøtte ydes fra Indenrigsministeriets Landdistriktspulje. </w:t>
      </w:r>
      <w:proofErr w:type="spellStart"/>
      <w:r>
        <w:t>Projekte</w:t>
      </w:r>
      <w:proofErr w:type="spellEnd"/>
      <w:r>
        <w:t xml:space="preserve"> forventes </w:t>
      </w:r>
      <w:proofErr w:type="gramStart"/>
      <w:r>
        <w:t>afsluttes</w:t>
      </w:r>
      <w:proofErr w:type="gramEnd"/>
      <w:r>
        <w:t xml:space="preserve"> i efteråret 2011.</w:t>
      </w:r>
    </w:p>
    <w:p w:rsidR="007714C6" w:rsidRDefault="007714C6">
      <w:r>
        <w:t xml:space="preserve">Projektet er en udbygning og </w:t>
      </w:r>
      <w:proofErr w:type="spellStart"/>
      <w:r>
        <w:t>sofistikering</w:t>
      </w:r>
      <w:proofErr w:type="spellEnd"/>
      <w:r>
        <w:t xml:space="preserve"> af det </w:t>
      </w:r>
      <w:proofErr w:type="spellStart"/>
      <w:r>
        <w:t>CRU-Støttede</w:t>
      </w:r>
      <w:proofErr w:type="spellEnd"/>
      <w:r>
        <w:t xml:space="preserve"> projekt med næsten samme </w:t>
      </w:r>
      <w:proofErr w:type="spellStart"/>
      <w:r>
        <w:t>tittel</w:t>
      </w:r>
      <w:proofErr w:type="spellEnd"/>
      <w:r>
        <w:t xml:space="preserve"> </w:t>
      </w:r>
    </w:p>
    <w:p w:rsidR="007714C6" w:rsidRDefault="007714C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714C6" w:rsidRPr="009F09D4" w:rsidTr="007714C6">
        <w:tc>
          <w:tcPr>
            <w:tcW w:w="4573" w:type="pct"/>
          </w:tcPr>
          <w:p w:rsidR="007714C6" w:rsidRPr="009F09D4" w:rsidRDefault="007714C6" w:rsidP="007714C6">
            <w:pPr>
              <w:rPr>
                <w:b/>
              </w:rPr>
            </w:pPr>
            <w:r w:rsidRPr="009F09D4">
              <w:rPr>
                <w:b/>
              </w:rPr>
              <w:t xml:space="preserve">Hvilken rolle spiller de små landsbyer i den </w:t>
            </w:r>
            <w:r>
              <w:rPr>
                <w:b/>
              </w:rPr>
              <w:t>danske landdistriktsudvikling?</w:t>
            </w:r>
          </w:p>
          <w:p w:rsidR="007714C6" w:rsidRPr="009F09D4" w:rsidRDefault="007714C6" w:rsidP="009E1A87">
            <w:pPr>
              <w:ind w:firstLine="1304"/>
            </w:pPr>
          </w:p>
        </w:tc>
      </w:tr>
      <w:tr w:rsidR="007714C6" w:rsidRPr="009F09D4" w:rsidTr="007714C6">
        <w:tc>
          <w:tcPr>
            <w:tcW w:w="4573" w:type="pct"/>
          </w:tcPr>
          <w:p w:rsidR="007714C6" w:rsidRPr="009F09D4" w:rsidRDefault="007714C6" w:rsidP="007714C6">
            <w:pPr>
              <w:rPr>
                <w:i/>
              </w:rPr>
            </w:pPr>
            <w:r w:rsidRPr="009F09D4">
              <w:rPr>
                <w:i/>
              </w:rPr>
              <w:t>Projektleder: Lektor Jørgen Møller. Institut 20. Aalborg Universitet</w:t>
            </w:r>
          </w:p>
          <w:p w:rsidR="007714C6" w:rsidRDefault="007714C6" w:rsidP="007714C6">
            <w:pPr>
              <w:rPr>
                <w:i/>
              </w:rPr>
            </w:pPr>
            <w:r w:rsidRPr="009F09D4">
              <w:rPr>
                <w:i/>
              </w:rPr>
              <w:t xml:space="preserve">Projektdeltagere: Videnskabelige Assistent Jan Kloster Staunstrup og </w:t>
            </w:r>
            <w:r>
              <w:rPr>
                <w:i/>
              </w:rPr>
              <w:t xml:space="preserve">Studieadjunkt </w:t>
            </w:r>
            <w:r w:rsidRPr="009F09D4">
              <w:rPr>
                <w:i/>
              </w:rPr>
              <w:t>Hans Henrik W. Johansen, - begge Institut 20. Aalborg Universitet</w:t>
            </w:r>
            <w:r>
              <w:rPr>
                <w:i/>
              </w:rPr>
              <w:t xml:space="preserve">, Fibigerstræde 11, 9220 Aalborg Ø. </w:t>
            </w:r>
          </w:p>
          <w:p w:rsidR="007714C6" w:rsidRPr="00F419E5" w:rsidRDefault="007714C6" w:rsidP="007714C6">
            <w:pPr>
              <w:rPr>
                <w:b/>
              </w:rPr>
            </w:pPr>
            <w:r w:rsidRPr="00F419E5">
              <w:rPr>
                <w:b/>
              </w:rPr>
              <w:t xml:space="preserve">Projektadresse: Aalborg Universitet, Institut 20, Fibigerstræde 11, 9220 Aalborg Ø. </w:t>
            </w:r>
            <w:proofErr w:type="gramStart"/>
            <w:r w:rsidRPr="00F419E5">
              <w:rPr>
                <w:b/>
              </w:rPr>
              <w:t>Tlf. 99408378</w:t>
            </w:r>
            <w:proofErr w:type="gramEnd"/>
            <w:r w:rsidRPr="00F419E5">
              <w:rPr>
                <w:b/>
              </w:rPr>
              <w:t>/22229811</w:t>
            </w:r>
          </w:p>
          <w:p w:rsidR="007714C6" w:rsidRPr="009F09D4" w:rsidRDefault="007714C6" w:rsidP="007714C6"/>
        </w:tc>
      </w:tr>
      <w:tr w:rsidR="007714C6" w:rsidRPr="009F09D4" w:rsidTr="007714C6">
        <w:tc>
          <w:tcPr>
            <w:tcW w:w="4573" w:type="pct"/>
          </w:tcPr>
          <w:p w:rsidR="007714C6" w:rsidRDefault="007714C6" w:rsidP="007714C6">
            <w:pPr>
              <w:numPr>
                <w:ilvl w:val="12"/>
                <w:numId w:val="0"/>
              </w:numPr>
            </w:pPr>
            <w:r w:rsidRPr="009F09D4">
              <w:t>Når vi i dette forskn</w:t>
            </w:r>
            <w:r>
              <w:t xml:space="preserve">ingsprojekt skriver om </w:t>
            </w:r>
            <w:r w:rsidRPr="00005DA1">
              <w:rPr>
                <w:i/>
              </w:rPr>
              <w:t>små landsbyer</w:t>
            </w:r>
            <w:r>
              <w:t xml:space="preserve"> </w:t>
            </w:r>
            <w:r w:rsidRPr="009F09D4">
              <w:t>i</w:t>
            </w:r>
            <w:r>
              <w:t xml:space="preserve"> den danske landdistriktsudvikling, </w:t>
            </w:r>
            <w:r w:rsidRPr="009F09D4">
              <w:t xml:space="preserve">mener </w:t>
            </w:r>
            <w:r>
              <w:t xml:space="preserve">vi </w:t>
            </w:r>
            <w:r w:rsidRPr="00005DA1">
              <w:t>primært</w:t>
            </w:r>
            <w:r>
              <w:t xml:space="preserve"> landsbysamfund og bosættelser</w:t>
            </w:r>
            <w:r w:rsidRPr="009F09D4">
              <w:t xml:space="preserve"> som har mellem</w:t>
            </w:r>
            <w:r w:rsidRPr="00005DA1">
              <w:t xml:space="preserve"> 25 og 199 indbyggere.</w:t>
            </w:r>
          </w:p>
          <w:p w:rsidR="007714C6" w:rsidRDefault="007714C6" w:rsidP="007714C6">
            <w:pPr>
              <w:numPr>
                <w:ilvl w:val="12"/>
                <w:numId w:val="0"/>
              </w:numPr>
            </w:pPr>
            <w:r w:rsidRPr="009F09D4">
              <w:t xml:space="preserve">Herved adskiller vores interesse- og forskningsfelt sig klart fra </w:t>
            </w:r>
            <w:r>
              <w:t>de fleste andre forsknings- og udredningsprojekter, som normalt</w:t>
            </w:r>
            <w:r w:rsidRPr="009F09D4">
              <w:t xml:space="preserve"> slår alt under 200 indbyggere sammen til kategorien </w:t>
            </w:r>
            <w:r>
              <w:t xml:space="preserve">det </w:t>
            </w:r>
            <w:r w:rsidRPr="00005DA1">
              <w:rPr>
                <w:i/>
              </w:rPr>
              <w:t>åbne land/landdistrikter</w:t>
            </w:r>
            <w:r w:rsidRPr="009F09D4">
              <w:t>.</w:t>
            </w:r>
            <w:r>
              <w:t xml:space="preserve"> Vores indledende forskning (se tabellerne nedenfor) omkring problemstillingen viser imidlertid overraskende, at der i 2002 i Danmark fandtes 3.071 samlede bebyggelser med et befolkningstal mellem 25 og 199, og disse små landbebyggelser udgør således det antalsmæssigt største enkeltfænomen i det danske </w:t>
            </w:r>
            <w:proofErr w:type="spellStart"/>
            <w:r>
              <w:t>bymønster</w:t>
            </w:r>
            <w:proofErr w:type="spellEnd"/>
            <w:r>
              <w:t>, ligesom vi også kan konstatere, at de huser det største antal mennesker i samtlige landsbykategorier.</w:t>
            </w:r>
          </w:p>
          <w:p w:rsidR="007714C6" w:rsidRPr="009F09D4" w:rsidRDefault="007714C6" w:rsidP="007714C6">
            <w:pPr>
              <w:numPr>
                <w:ilvl w:val="12"/>
                <w:numId w:val="0"/>
              </w:numPr>
            </w:pPr>
            <w:r>
              <w:t xml:space="preserve"> </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005"/>
              <w:gridCol w:w="620"/>
              <w:gridCol w:w="659"/>
              <w:gridCol w:w="620"/>
              <w:gridCol w:w="702"/>
              <w:gridCol w:w="619"/>
              <w:gridCol w:w="702"/>
              <w:gridCol w:w="619"/>
              <w:gridCol w:w="702"/>
              <w:gridCol w:w="619"/>
              <w:gridCol w:w="702"/>
              <w:gridCol w:w="671"/>
              <w:gridCol w:w="712"/>
              <w:gridCol w:w="666"/>
            </w:tblGrid>
            <w:tr w:rsidR="007714C6" w:rsidRPr="00005DA1" w:rsidTr="007714C6">
              <w:trPr>
                <w:trHeight w:val="315"/>
              </w:trPr>
              <w:tc>
                <w:tcPr>
                  <w:tcW w:w="522"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005DA1" w:rsidRDefault="007714C6" w:rsidP="007714C6">
                  <w:pPr>
                    <w:rPr>
                      <w:b/>
                      <w:bCs/>
                      <w:color w:val="000000"/>
                      <w:sz w:val="10"/>
                      <w:szCs w:val="16"/>
                    </w:rPr>
                  </w:pPr>
                  <w:r w:rsidRPr="00005DA1">
                    <w:rPr>
                      <w:b/>
                      <w:bCs/>
                      <w:color w:val="000000"/>
                      <w:sz w:val="10"/>
                      <w:szCs w:val="16"/>
                    </w:rPr>
                    <w:t>Befolknings-</w:t>
                  </w:r>
                </w:p>
                <w:p w:rsidR="007714C6" w:rsidRPr="00005DA1" w:rsidRDefault="007714C6" w:rsidP="007714C6">
                  <w:pPr>
                    <w:rPr>
                      <w:b/>
                      <w:bCs/>
                      <w:color w:val="000000"/>
                      <w:sz w:val="10"/>
                      <w:szCs w:val="16"/>
                    </w:rPr>
                  </w:pPr>
                  <w:r w:rsidRPr="00005DA1">
                    <w:rPr>
                      <w:b/>
                      <w:bCs/>
                      <w:color w:val="000000"/>
                      <w:sz w:val="10"/>
                      <w:szCs w:val="16"/>
                    </w:rPr>
                    <w:t>analyse</w:t>
                  </w:r>
                </w:p>
              </w:tc>
              <w:tc>
                <w:tcPr>
                  <w:tcW w:w="322"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005DA1" w:rsidRDefault="007714C6" w:rsidP="007714C6">
                  <w:pPr>
                    <w:rPr>
                      <w:b/>
                      <w:bCs/>
                      <w:color w:val="000000"/>
                      <w:sz w:val="10"/>
                      <w:szCs w:val="16"/>
                    </w:rPr>
                  </w:pPr>
                  <w:r w:rsidRPr="00005DA1">
                    <w:rPr>
                      <w:b/>
                      <w:bCs/>
                      <w:color w:val="000000"/>
                      <w:sz w:val="10"/>
                      <w:szCs w:val="16"/>
                    </w:rPr>
                    <w:t>Under 25</w:t>
                  </w:r>
                </w:p>
              </w:tc>
              <w:tc>
                <w:tcPr>
                  <w:tcW w:w="342" w:type="pct"/>
                  <w:tcBorders>
                    <w:top w:val="single" w:sz="8" w:space="0" w:color="FFFFFF"/>
                    <w:left w:val="single" w:sz="8" w:space="0" w:color="FFFFFF"/>
                    <w:bottom w:val="single" w:sz="24" w:space="0" w:color="FFFFFF"/>
                    <w:right w:val="single" w:sz="8" w:space="0" w:color="FFFFFF"/>
                  </w:tcBorders>
                  <w:shd w:val="clear" w:color="auto" w:fill="4BACC6"/>
                </w:tcPr>
                <w:p w:rsidR="007714C6" w:rsidRPr="00005DA1" w:rsidRDefault="007714C6" w:rsidP="007714C6">
                  <w:pPr>
                    <w:rPr>
                      <w:b/>
                      <w:bCs/>
                      <w:color w:val="000000"/>
                      <w:sz w:val="10"/>
                      <w:szCs w:val="16"/>
                    </w:rPr>
                  </w:pPr>
                  <w:r w:rsidRPr="00005DA1">
                    <w:rPr>
                      <w:b/>
                      <w:bCs/>
                      <w:color w:val="000000"/>
                      <w:sz w:val="10"/>
                      <w:szCs w:val="16"/>
                    </w:rPr>
                    <w:t>%</w:t>
                  </w:r>
                </w:p>
              </w:tc>
              <w:tc>
                <w:tcPr>
                  <w:tcW w:w="322"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005DA1" w:rsidRDefault="007714C6" w:rsidP="007714C6">
                  <w:pPr>
                    <w:rPr>
                      <w:b/>
                      <w:bCs/>
                      <w:color w:val="000000"/>
                      <w:sz w:val="10"/>
                      <w:szCs w:val="16"/>
                    </w:rPr>
                  </w:pPr>
                  <w:r w:rsidRPr="00005DA1">
                    <w:rPr>
                      <w:b/>
                      <w:bCs/>
                      <w:color w:val="000000"/>
                      <w:sz w:val="10"/>
                      <w:szCs w:val="16"/>
                    </w:rPr>
                    <w:t>25 - 199</w:t>
                  </w:r>
                </w:p>
              </w:tc>
              <w:tc>
                <w:tcPr>
                  <w:tcW w:w="365" w:type="pct"/>
                  <w:tcBorders>
                    <w:top w:val="single" w:sz="8" w:space="0" w:color="FFFFFF"/>
                    <w:left w:val="single" w:sz="8" w:space="0" w:color="FFFFFF"/>
                    <w:bottom w:val="single" w:sz="24" w:space="0" w:color="FFFFFF"/>
                    <w:right w:val="single" w:sz="8" w:space="0" w:color="FFFFFF"/>
                  </w:tcBorders>
                  <w:shd w:val="clear" w:color="auto" w:fill="4BACC6"/>
                </w:tcPr>
                <w:p w:rsidR="007714C6" w:rsidRPr="00005DA1" w:rsidRDefault="007714C6" w:rsidP="007714C6">
                  <w:pPr>
                    <w:rPr>
                      <w:b/>
                      <w:bCs/>
                      <w:color w:val="000000"/>
                      <w:sz w:val="10"/>
                      <w:szCs w:val="16"/>
                    </w:rPr>
                  </w:pPr>
                  <w:r w:rsidRPr="00005DA1">
                    <w:rPr>
                      <w:b/>
                      <w:bCs/>
                      <w:color w:val="000000"/>
                      <w:sz w:val="10"/>
                      <w:szCs w:val="16"/>
                    </w:rPr>
                    <w:t>%</w:t>
                  </w:r>
                </w:p>
              </w:tc>
              <w:tc>
                <w:tcPr>
                  <w:tcW w:w="322"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005DA1" w:rsidRDefault="007714C6" w:rsidP="007714C6">
                  <w:pPr>
                    <w:rPr>
                      <w:b/>
                      <w:bCs/>
                      <w:color w:val="000000"/>
                      <w:sz w:val="10"/>
                      <w:szCs w:val="16"/>
                    </w:rPr>
                  </w:pPr>
                  <w:r w:rsidRPr="00005DA1">
                    <w:rPr>
                      <w:b/>
                      <w:bCs/>
                      <w:color w:val="000000"/>
                      <w:sz w:val="10"/>
                      <w:szCs w:val="16"/>
                    </w:rPr>
                    <w:t>200 - 499</w:t>
                  </w:r>
                </w:p>
              </w:tc>
              <w:tc>
                <w:tcPr>
                  <w:tcW w:w="365" w:type="pct"/>
                  <w:tcBorders>
                    <w:top w:val="single" w:sz="8" w:space="0" w:color="FFFFFF"/>
                    <w:left w:val="single" w:sz="8" w:space="0" w:color="FFFFFF"/>
                    <w:bottom w:val="single" w:sz="24" w:space="0" w:color="FFFFFF"/>
                    <w:right w:val="single" w:sz="8" w:space="0" w:color="FFFFFF"/>
                  </w:tcBorders>
                  <w:shd w:val="clear" w:color="auto" w:fill="4BACC6"/>
                </w:tcPr>
                <w:p w:rsidR="007714C6" w:rsidRPr="00005DA1" w:rsidRDefault="007714C6" w:rsidP="007714C6">
                  <w:pPr>
                    <w:rPr>
                      <w:b/>
                      <w:bCs/>
                      <w:color w:val="000000"/>
                      <w:sz w:val="10"/>
                      <w:szCs w:val="16"/>
                    </w:rPr>
                  </w:pPr>
                  <w:r w:rsidRPr="00005DA1">
                    <w:rPr>
                      <w:b/>
                      <w:bCs/>
                      <w:color w:val="000000"/>
                      <w:sz w:val="10"/>
                      <w:szCs w:val="16"/>
                    </w:rPr>
                    <w:t>%</w:t>
                  </w:r>
                </w:p>
              </w:tc>
              <w:tc>
                <w:tcPr>
                  <w:tcW w:w="322"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005DA1" w:rsidRDefault="007714C6" w:rsidP="007714C6">
                  <w:pPr>
                    <w:rPr>
                      <w:b/>
                      <w:bCs/>
                      <w:color w:val="000000"/>
                      <w:sz w:val="10"/>
                      <w:szCs w:val="16"/>
                    </w:rPr>
                  </w:pPr>
                  <w:r w:rsidRPr="00005DA1">
                    <w:rPr>
                      <w:b/>
                      <w:bCs/>
                      <w:color w:val="000000"/>
                      <w:sz w:val="10"/>
                      <w:szCs w:val="16"/>
                    </w:rPr>
                    <w:t>500 - 749</w:t>
                  </w:r>
                </w:p>
              </w:tc>
              <w:tc>
                <w:tcPr>
                  <w:tcW w:w="365" w:type="pct"/>
                  <w:tcBorders>
                    <w:top w:val="single" w:sz="8" w:space="0" w:color="FFFFFF"/>
                    <w:left w:val="single" w:sz="8" w:space="0" w:color="FFFFFF"/>
                    <w:bottom w:val="single" w:sz="24" w:space="0" w:color="FFFFFF"/>
                    <w:right w:val="single" w:sz="8" w:space="0" w:color="FFFFFF"/>
                  </w:tcBorders>
                  <w:shd w:val="clear" w:color="auto" w:fill="4BACC6"/>
                </w:tcPr>
                <w:p w:rsidR="007714C6" w:rsidRPr="00005DA1" w:rsidRDefault="007714C6" w:rsidP="007714C6">
                  <w:pPr>
                    <w:rPr>
                      <w:b/>
                      <w:bCs/>
                      <w:color w:val="000000"/>
                      <w:sz w:val="10"/>
                      <w:szCs w:val="16"/>
                    </w:rPr>
                  </w:pPr>
                  <w:r w:rsidRPr="00005DA1">
                    <w:rPr>
                      <w:b/>
                      <w:bCs/>
                      <w:color w:val="000000"/>
                      <w:sz w:val="10"/>
                      <w:szCs w:val="16"/>
                    </w:rPr>
                    <w:t>%</w:t>
                  </w:r>
                </w:p>
              </w:tc>
              <w:tc>
                <w:tcPr>
                  <w:tcW w:w="322"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005DA1" w:rsidRDefault="007714C6" w:rsidP="007714C6">
                  <w:pPr>
                    <w:rPr>
                      <w:b/>
                      <w:bCs/>
                      <w:color w:val="000000"/>
                      <w:sz w:val="10"/>
                      <w:szCs w:val="16"/>
                    </w:rPr>
                  </w:pPr>
                  <w:r w:rsidRPr="00005DA1">
                    <w:rPr>
                      <w:b/>
                      <w:bCs/>
                      <w:color w:val="000000"/>
                      <w:sz w:val="10"/>
                      <w:szCs w:val="16"/>
                    </w:rPr>
                    <w:t>750 - 999</w:t>
                  </w:r>
                </w:p>
              </w:tc>
              <w:tc>
                <w:tcPr>
                  <w:tcW w:w="365" w:type="pct"/>
                  <w:tcBorders>
                    <w:top w:val="single" w:sz="8" w:space="0" w:color="FFFFFF"/>
                    <w:left w:val="single" w:sz="8" w:space="0" w:color="FFFFFF"/>
                    <w:bottom w:val="single" w:sz="24" w:space="0" w:color="FFFFFF"/>
                    <w:right w:val="single" w:sz="8" w:space="0" w:color="FFFFFF"/>
                  </w:tcBorders>
                  <w:shd w:val="clear" w:color="auto" w:fill="4BACC6"/>
                </w:tcPr>
                <w:p w:rsidR="007714C6" w:rsidRPr="00005DA1" w:rsidRDefault="007714C6" w:rsidP="007714C6">
                  <w:pPr>
                    <w:rPr>
                      <w:b/>
                      <w:bCs/>
                      <w:color w:val="000000"/>
                      <w:sz w:val="10"/>
                      <w:szCs w:val="16"/>
                    </w:rPr>
                  </w:pPr>
                  <w:r w:rsidRPr="00005DA1">
                    <w:rPr>
                      <w:b/>
                      <w:bCs/>
                      <w:color w:val="000000"/>
                      <w:sz w:val="10"/>
                      <w:szCs w:val="16"/>
                    </w:rPr>
                    <w:t>%</w:t>
                  </w:r>
                </w:p>
              </w:tc>
              <w:tc>
                <w:tcPr>
                  <w:tcW w:w="349"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005DA1" w:rsidRDefault="007714C6" w:rsidP="007714C6">
                  <w:pPr>
                    <w:rPr>
                      <w:b/>
                      <w:bCs/>
                      <w:color w:val="000000"/>
                      <w:sz w:val="10"/>
                      <w:szCs w:val="16"/>
                    </w:rPr>
                  </w:pPr>
                  <w:r w:rsidRPr="00005DA1">
                    <w:rPr>
                      <w:b/>
                      <w:bCs/>
                      <w:color w:val="000000"/>
                      <w:sz w:val="10"/>
                      <w:szCs w:val="16"/>
                    </w:rPr>
                    <w:t>Over 999</w:t>
                  </w:r>
                </w:p>
              </w:tc>
              <w:tc>
                <w:tcPr>
                  <w:tcW w:w="370" w:type="pct"/>
                  <w:tcBorders>
                    <w:top w:val="single" w:sz="8" w:space="0" w:color="FFFFFF"/>
                    <w:left w:val="single" w:sz="8" w:space="0" w:color="FFFFFF"/>
                    <w:bottom w:val="single" w:sz="24" w:space="0" w:color="FFFFFF"/>
                    <w:right w:val="single" w:sz="8" w:space="0" w:color="FFFFFF"/>
                  </w:tcBorders>
                  <w:shd w:val="clear" w:color="auto" w:fill="4BACC6"/>
                </w:tcPr>
                <w:p w:rsidR="007714C6" w:rsidRPr="00005DA1" w:rsidRDefault="007714C6" w:rsidP="007714C6">
                  <w:pPr>
                    <w:rPr>
                      <w:b/>
                      <w:bCs/>
                      <w:color w:val="000000"/>
                      <w:sz w:val="10"/>
                      <w:szCs w:val="16"/>
                    </w:rPr>
                  </w:pPr>
                  <w:r w:rsidRPr="00005DA1">
                    <w:rPr>
                      <w:b/>
                      <w:bCs/>
                      <w:color w:val="000000"/>
                      <w:sz w:val="10"/>
                      <w:szCs w:val="16"/>
                    </w:rPr>
                    <w:t>%</w:t>
                  </w:r>
                </w:p>
              </w:tc>
              <w:tc>
                <w:tcPr>
                  <w:tcW w:w="346"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005DA1" w:rsidRDefault="007714C6" w:rsidP="007714C6">
                  <w:pPr>
                    <w:rPr>
                      <w:b/>
                      <w:bCs/>
                      <w:color w:val="000000"/>
                      <w:sz w:val="10"/>
                      <w:szCs w:val="16"/>
                    </w:rPr>
                  </w:pPr>
                  <w:r w:rsidRPr="00005DA1">
                    <w:rPr>
                      <w:b/>
                      <w:bCs/>
                      <w:color w:val="000000"/>
                      <w:sz w:val="10"/>
                      <w:szCs w:val="16"/>
                    </w:rPr>
                    <w:t>I alt</w:t>
                  </w:r>
                </w:p>
              </w:tc>
            </w:tr>
            <w:tr w:rsidR="007714C6" w:rsidRPr="00005DA1" w:rsidTr="007714C6">
              <w:trPr>
                <w:trHeight w:val="300"/>
              </w:trPr>
              <w:tc>
                <w:tcPr>
                  <w:tcW w:w="522" w:type="pct"/>
                  <w:tcBorders>
                    <w:top w:val="single" w:sz="8" w:space="0" w:color="FFFFFF"/>
                    <w:left w:val="single" w:sz="8" w:space="0" w:color="FFFFFF"/>
                    <w:bottom w:val="single" w:sz="6" w:space="0" w:color="FFFFFF"/>
                    <w:right w:val="single" w:sz="24" w:space="0" w:color="FFFFFF"/>
                  </w:tcBorders>
                  <w:shd w:val="clear" w:color="auto" w:fill="4BACC6"/>
                  <w:noWrap/>
                </w:tcPr>
                <w:p w:rsidR="007714C6" w:rsidRPr="00005DA1" w:rsidRDefault="007714C6" w:rsidP="007714C6">
                  <w:pPr>
                    <w:rPr>
                      <w:b/>
                      <w:bCs/>
                      <w:color w:val="000000"/>
                      <w:sz w:val="10"/>
                      <w:szCs w:val="16"/>
                    </w:rPr>
                  </w:pPr>
                  <w:r w:rsidRPr="00005DA1">
                    <w:rPr>
                      <w:b/>
                      <w:bCs/>
                      <w:color w:val="000000"/>
                      <w:sz w:val="10"/>
                      <w:szCs w:val="16"/>
                    </w:rPr>
                    <w:t>Hovedstaden</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12.913</w:t>
                  </w:r>
                </w:p>
              </w:tc>
              <w:tc>
                <w:tcPr>
                  <w:tcW w:w="342"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0,9</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10.720</w:t>
                  </w:r>
                </w:p>
              </w:tc>
              <w:tc>
                <w:tcPr>
                  <w:tcW w:w="365"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0,7</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10.808</w:t>
                  </w:r>
                </w:p>
              </w:tc>
              <w:tc>
                <w:tcPr>
                  <w:tcW w:w="365"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0,7</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8.176</w:t>
                  </w:r>
                </w:p>
              </w:tc>
              <w:tc>
                <w:tcPr>
                  <w:tcW w:w="365"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0,5</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5.928</w:t>
                  </w:r>
                </w:p>
              </w:tc>
              <w:tc>
                <w:tcPr>
                  <w:tcW w:w="365"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0,4</w:t>
                  </w:r>
                </w:p>
              </w:tc>
              <w:tc>
                <w:tcPr>
                  <w:tcW w:w="349"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1.470.109</w:t>
                  </w:r>
                </w:p>
              </w:tc>
              <w:tc>
                <w:tcPr>
                  <w:tcW w:w="370"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96,8</w:t>
                  </w:r>
                </w:p>
              </w:tc>
              <w:tc>
                <w:tcPr>
                  <w:tcW w:w="346"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b/>
                      <w:color w:val="000000"/>
                      <w:sz w:val="10"/>
                      <w:szCs w:val="16"/>
                    </w:rPr>
                  </w:pPr>
                  <w:r w:rsidRPr="00005DA1">
                    <w:rPr>
                      <w:b/>
                      <w:color w:val="000000"/>
                      <w:sz w:val="10"/>
                      <w:szCs w:val="16"/>
                    </w:rPr>
                    <w:t>1.518.654</w:t>
                  </w:r>
                </w:p>
              </w:tc>
            </w:tr>
            <w:tr w:rsidR="007714C6" w:rsidRPr="00005DA1" w:rsidTr="007714C6">
              <w:trPr>
                <w:trHeight w:val="300"/>
              </w:trPr>
              <w:tc>
                <w:tcPr>
                  <w:tcW w:w="522" w:type="pct"/>
                  <w:tcBorders>
                    <w:top w:val="single" w:sz="6" w:space="0" w:color="FFFFFF"/>
                    <w:left w:val="single" w:sz="8" w:space="0" w:color="FFFFFF"/>
                    <w:bottom w:val="single" w:sz="6" w:space="0" w:color="FFFFFF"/>
                    <w:right w:val="single" w:sz="24" w:space="0" w:color="FFFFFF"/>
                  </w:tcBorders>
                  <w:shd w:val="clear" w:color="auto" w:fill="4BACC6"/>
                  <w:noWrap/>
                </w:tcPr>
                <w:p w:rsidR="007714C6" w:rsidRPr="00005DA1" w:rsidRDefault="007714C6" w:rsidP="007714C6">
                  <w:pPr>
                    <w:rPr>
                      <w:b/>
                      <w:bCs/>
                      <w:color w:val="000000"/>
                      <w:sz w:val="10"/>
                      <w:szCs w:val="16"/>
                    </w:rPr>
                  </w:pPr>
                  <w:r w:rsidRPr="00005DA1">
                    <w:rPr>
                      <w:b/>
                      <w:bCs/>
                      <w:color w:val="000000"/>
                      <w:sz w:val="10"/>
                      <w:szCs w:val="16"/>
                    </w:rPr>
                    <w:t>Midtjylland</w:t>
                  </w:r>
                </w:p>
              </w:tc>
              <w:tc>
                <w:tcPr>
                  <w:tcW w:w="322"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005DA1" w:rsidRDefault="007714C6" w:rsidP="007714C6">
                  <w:pPr>
                    <w:jc w:val="right"/>
                    <w:rPr>
                      <w:color w:val="000000"/>
                      <w:sz w:val="10"/>
                      <w:szCs w:val="16"/>
                    </w:rPr>
                  </w:pPr>
                  <w:r w:rsidRPr="00005DA1">
                    <w:rPr>
                      <w:color w:val="000000"/>
                      <w:sz w:val="10"/>
                      <w:szCs w:val="16"/>
                    </w:rPr>
                    <w:t>147.348</w:t>
                  </w:r>
                </w:p>
              </w:tc>
              <w:tc>
                <w:tcPr>
                  <w:tcW w:w="342" w:type="pct"/>
                  <w:tcBorders>
                    <w:top w:val="single" w:sz="6" w:space="0" w:color="FFFFFF"/>
                    <w:left w:val="single" w:sz="6" w:space="0" w:color="FFFFFF"/>
                    <w:bottom w:val="single" w:sz="6"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12,5</w:t>
                  </w:r>
                </w:p>
              </w:tc>
              <w:tc>
                <w:tcPr>
                  <w:tcW w:w="322"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005DA1" w:rsidRDefault="007714C6" w:rsidP="007714C6">
                  <w:pPr>
                    <w:jc w:val="right"/>
                    <w:rPr>
                      <w:color w:val="000000"/>
                      <w:sz w:val="10"/>
                      <w:szCs w:val="16"/>
                    </w:rPr>
                  </w:pPr>
                  <w:r w:rsidRPr="00005DA1">
                    <w:rPr>
                      <w:color w:val="000000"/>
                      <w:sz w:val="10"/>
                      <w:szCs w:val="16"/>
                    </w:rPr>
                    <w:t>55.778</w:t>
                  </w:r>
                </w:p>
              </w:tc>
              <w:tc>
                <w:tcPr>
                  <w:tcW w:w="365" w:type="pct"/>
                  <w:tcBorders>
                    <w:top w:val="single" w:sz="6" w:space="0" w:color="FFFFFF"/>
                    <w:left w:val="single" w:sz="6" w:space="0" w:color="FFFFFF"/>
                    <w:bottom w:val="single" w:sz="6"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4,7</w:t>
                  </w:r>
                </w:p>
              </w:tc>
              <w:tc>
                <w:tcPr>
                  <w:tcW w:w="322"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005DA1" w:rsidRDefault="007714C6" w:rsidP="007714C6">
                  <w:pPr>
                    <w:jc w:val="right"/>
                    <w:rPr>
                      <w:color w:val="000000"/>
                      <w:sz w:val="10"/>
                      <w:szCs w:val="16"/>
                    </w:rPr>
                  </w:pPr>
                  <w:r w:rsidRPr="00005DA1">
                    <w:rPr>
                      <w:color w:val="000000"/>
                      <w:sz w:val="10"/>
                      <w:szCs w:val="16"/>
                    </w:rPr>
                    <w:t>56.204</w:t>
                  </w:r>
                </w:p>
              </w:tc>
              <w:tc>
                <w:tcPr>
                  <w:tcW w:w="365" w:type="pct"/>
                  <w:tcBorders>
                    <w:top w:val="single" w:sz="6" w:space="0" w:color="FFFFFF"/>
                    <w:left w:val="single" w:sz="6" w:space="0" w:color="FFFFFF"/>
                    <w:bottom w:val="single" w:sz="6"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4,8</w:t>
                  </w:r>
                </w:p>
              </w:tc>
              <w:tc>
                <w:tcPr>
                  <w:tcW w:w="322"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005DA1" w:rsidRDefault="007714C6" w:rsidP="007714C6">
                  <w:pPr>
                    <w:jc w:val="right"/>
                    <w:rPr>
                      <w:color w:val="000000"/>
                      <w:sz w:val="10"/>
                      <w:szCs w:val="16"/>
                    </w:rPr>
                  </w:pPr>
                  <w:r w:rsidRPr="00005DA1">
                    <w:rPr>
                      <w:color w:val="000000"/>
                      <w:sz w:val="10"/>
                      <w:szCs w:val="16"/>
                    </w:rPr>
                    <w:t>37.931</w:t>
                  </w:r>
                </w:p>
              </w:tc>
              <w:tc>
                <w:tcPr>
                  <w:tcW w:w="365" w:type="pct"/>
                  <w:tcBorders>
                    <w:top w:val="single" w:sz="6" w:space="0" w:color="FFFFFF"/>
                    <w:left w:val="single" w:sz="6" w:space="0" w:color="FFFFFF"/>
                    <w:bottom w:val="single" w:sz="6"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3,2</w:t>
                  </w:r>
                </w:p>
              </w:tc>
              <w:tc>
                <w:tcPr>
                  <w:tcW w:w="322"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005DA1" w:rsidRDefault="007714C6" w:rsidP="007714C6">
                  <w:pPr>
                    <w:jc w:val="right"/>
                    <w:rPr>
                      <w:color w:val="000000"/>
                      <w:sz w:val="10"/>
                      <w:szCs w:val="16"/>
                    </w:rPr>
                  </w:pPr>
                  <w:r w:rsidRPr="00005DA1">
                    <w:rPr>
                      <w:color w:val="000000"/>
                      <w:sz w:val="10"/>
                      <w:szCs w:val="16"/>
                    </w:rPr>
                    <w:t>27.552</w:t>
                  </w:r>
                </w:p>
              </w:tc>
              <w:tc>
                <w:tcPr>
                  <w:tcW w:w="365" w:type="pct"/>
                  <w:tcBorders>
                    <w:top w:val="single" w:sz="6" w:space="0" w:color="FFFFFF"/>
                    <w:left w:val="single" w:sz="6" w:space="0" w:color="FFFFFF"/>
                    <w:bottom w:val="single" w:sz="6"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2,3</w:t>
                  </w:r>
                </w:p>
              </w:tc>
              <w:tc>
                <w:tcPr>
                  <w:tcW w:w="349"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005DA1" w:rsidRDefault="007714C6" w:rsidP="007714C6">
                  <w:pPr>
                    <w:jc w:val="right"/>
                    <w:rPr>
                      <w:color w:val="000000"/>
                      <w:sz w:val="10"/>
                      <w:szCs w:val="16"/>
                    </w:rPr>
                  </w:pPr>
                  <w:r w:rsidRPr="00005DA1">
                    <w:rPr>
                      <w:color w:val="000000"/>
                      <w:sz w:val="10"/>
                      <w:szCs w:val="16"/>
                    </w:rPr>
                    <w:t>850.594</w:t>
                  </w:r>
                </w:p>
              </w:tc>
              <w:tc>
                <w:tcPr>
                  <w:tcW w:w="370" w:type="pct"/>
                  <w:tcBorders>
                    <w:top w:val="single" w:sz="6" w:space="0" w:color="FFFFFF"/>
                    <w:left w:val="single" w:sz="6" w:space="0" w:color="FFFFFF"/>
                    <w:bottom w:val="single" w:sz="6"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72,4</w:t>
                  </w:r>
                </w:p>
              </w:tc>
              <w:tc>
                <w:tcPr>
                  <w:tcW w:w="346" w:type="pct"/>
                  <w:tcBorders>
                    <w:top w:val="single" w:sz="6" w:space="0" w:color="FFFFFF"/>
                    <w:left w:val="single" w:sz="6" w:space="0" w:color="FFFFFF"/>
                    <w:bottom w:val="single" w:sz="6" w:space="0" w:color="FFFFFF"/>
                    <w:right w:val="single" w:sz="8" w:space="0" w:color="FFFFFF"/>
                  </w:tcBorders>
                  <w:shd w:val="clear" w:color="auto" w:fill="D2EAF1"/>
                  <w:noWrap/>
                </w:tcPr>
                <w:p w:rsidR="007714C6" w:rsidRPr="00005DA1" w:rsidRDefault="007714C6" w:rsidP="007714C6">
                  <w:pPr>
                    <w:jc w:val="right"/>
                    <w:rPr>
                      <w:b/>
                      <w:color w:val="000000"/>
                      <w:sz w:val="10"/>
                      <w:szCs w:val="16"/>
                    </w:rPr>
                  </w:pPr>
                  <w:r w:rsidRPr="00005DA1">
                    <w:rPr>
                      <w:b/>
                      <w:color w:val="000000"/>
                      <w:sz w:val="10"/>
                      <w:szCs w:val="16"/>
                    </w:rPr>
                    <w:t>1.175.407</w:t>
                  </w:r>
                </w:p>
              </w:tc>
            </w:tr>
            <w:tr w:rsidR="007714C6" w:rsidRPr="00005DA1" w:rsidTr="007714C6">
              <w:trPr>
                <w:trHeight w:val="300"/>
              </w:trPr>
              <w:tc>
                <w:tcPr>
                  <w:tcW w:w="522" w:type="pct"/>
                  <w:tcBorders>
                    <w:top w:val="single" w:sz="8" w:space="0" w:color="FFFFFF"/>
                    <w:left w:val="single" w:sz="8" w:space="0" w:color="FFFFFF"/>
                    <w:bottom w:val="single" w:sz="6" w:space="0" w:color="FFFFFF"/>
                    <w:right w:val="single" w:sz="24" w:space="0" w:color="FFFFFF"/>
                  </w:tcBorders>
                  <w:shd w:val="clear" w:color="auto" w:fill="4BACC6"/>
                  <w:noWrap/>
                </w:tcPr>
                <w:p w:rsidR="007714C6" w:rsidRPr="00005DA1" w:rsidRDefault="007714C6" w:rsidP="007714C6">
                  <w:pPr>
                    <w:rPr>
                      <w:b/>
                      <w:bCs/>
                      <w:color w:val="000000"/>
                      <w:sz w:val="10"/>
                      <w:szCs w:val="16"/>
                    </w:rPr>
                  </w:pPr>
                  <w:r w:rsidRPr="00005DA1">
                    <w:rPr>
                      <w:b/>
                      <w:bCs/>
                      <w:color w:val="000000"/>
                      <w:sz w:val="10"/>
                      <w:szCs w:val="16"/>
                    </w:rPr>
                    <w:t>Nordjylland</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92.226</w:t>
                  </w:r>
                </w:p>
              </w:tc>
              <w:tc>
                <w:tcPr>
                  <w:tcW w:w="342"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16,2</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27.424</w:t>
                  </w:r>
                </w:p>
              </w:tc>
              <w:tc>
                <w:tcPr>
                  <w:tcW w:w="365"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4,8</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33.943</w:t>
                  </w:r>
                </w:p>
              </w:tc>
              <w:tc>
                <w:tcPr>
                  <w:tcW w:w="365"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6,0</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23.615</w:t>
                  </w:r>
                </w:p>
              </w:tc>
              <w:tc>
                <w:tcPr>
                  <w:tcW w:w="365"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4,1</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20.794</w:t>
                  </w:r>
                </w:p>
              </w:tc>
              <w:tc>
                <w:tcPr>
                  <w:tcW w:w="365"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3,7</w:t>
                  </w:r>
                </w:p>
              </w:tc>
              <w:tc>
                <w:tcPr>
                  <w:tcW w:w="349"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371.661</w:t>
                  </w:r>
                </w:p>
              </w:tc>
              <w:tc>
                <w:tcPr>
                  <w:tcW w:w="370"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65,2</w:t>
                  </w:r>
                </w:p>
              </w:tc>
              <w:tc>
                <w:tcPr>
                  <w:tcW w:w="346"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b/>
                      <w:color w:val="000000"/>
                      <w:sz w:val="10"/>
                      <w:szCs w:val="16"/>
                    </w:rPr>
                  </w:pPr>
                  <w:r w:rsidRPr="00005DA1">
                    <w:rPr>
                      <w:b/>
                      <w:color w:val="000000"/>
                      <w:sz w:val="10"/>
                      <w:szCs w:val="16"/>
                    </w:rPr>
                    <w:t>569.663</w:t>
                  </w:r>
                </w:p>
              </w:tc>
            </w:tr>
            <w:tr w:rsidR="007714C6" w:rsidRPr="00005DA1" w:rsidTr="007714C6">
              <w:trPr>
                <w:trHeight w:val="300"/>
              </w:trPr>
              <w:tc>
                <w:tcPr>
                  <w:tcW w:w="522" w:type="pct"/>
                  <w:tcBorders>
                    <w:top w:val="single" w:sz="6" w:space="0" w:color="FFFFFF"/>
                    <w:left w:val="single" w:sz="8" w:space="0" w:color="FFFFFF"/>
                    <w:bottom w:val="single" w:sz="6" w:space="0" w:color="FFFFFF"/>
                    <w:right w:val="single" w:sz="24" w:space="0" w:color="FFFFFF"/>
                  </w:tcBorders>
                  <w:shd w:val="clear" w:color="auto" w:fill="4BACC6"/>
                  <w:noWrap/>
                </w:tcPr>
                <w:p w:rsidR="007714C6" w:rsidRPr="00005DA1" w:rsidRDefault="007714C6" w:rsidP="007714C6">
                  <w:pPr>
                    <w:rPr>
                      <w:b/>
                      <w:bCs/>
                      <w:color w:val="000000"/>
                      <w:sz w:val="10"/>
                      <w:szCs w:val="16"/>
                    </w:rPr>
                  </w:pPr>
                  <w:r w:rsidRPr="00005DA1">
                    <w:rPr>
                      <w:b/>
                      <w:bCs/>
                      <w:color w:val="000000"/>
                      <w:sz w:val="10"/>
                      <w:szCs w:val="16"/>
                    </w:rPr>
                    <w:t>Sjælland</w:t>
                  </w:r>
                </w:p>
              </w:tc>
              <w:tc>
                <w:tcPr>
                  <w:tcW w:w="322"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005DA1" w:rsidRDefault="007714C6" w:rsidP="007714C6">
                  <w:pPr>
                    <w:jc w:val="right"/>
                    <w:rPr>
                      <w:color w:val="000000"/>
                      <w:sz w:val="10"/>
                      <w:szCs w:val="16"/>
                    </w:rPr>
                  </w:pPr>
                  <w:r w:rsidRPr="00005DA1">
                    <w:rPr>
                      <w:color w:val="000000"/>
                      <w:sz w:val="10"/>
                      <w:szCs w:val="16"/>
                    </w:rPr>
                    <w:t>111.729</w:t>
                  </w:r>
                </w:p>
              </w:tc>
              <w:tc>
                <w:tcPr>
                  <w:tcW w:w="342" w:type="pct"/>
                  <w:tcBorders>
                    <w:top w:val="single" w:sz="6" w:space="0" w:color="FFFFFF"/>
                    <w:left w:val="single" w:sz="6" w:space="0" w:color="FFFFFF"/>
                    <w:bottom w:val="single" w:sz="6"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14,3</w:t>
                  </w:r>
                </w:p>
              </w:tc>
              <w:tc>
                <w:tcPr>
                  <w:tcW w:w="322"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005DA1" w:rsidRDefault="007714C6" w:rsidP="007714C6">
                  <w:pPr>
                    <w:jc w:val="right"/>
                    <w:rPr>
                      <w:color w:val="000000"/>
                      <w:sz w:val="10"/>
                      <w:szCs w:val="16"/>
                    </w:rPr>
                  </w:pPr>
                  <w:r w:rsidRPr="00005DA1">
                    <w:rPr>
                      <w:color w:val="000000"/>
                      <w:sz w:val="10"/>
                      <w:szCs w:val="16"/>
                    </w:rPr>
                    <w:t>55.134</w:t>
                  </w:r>
                </w:p>
              </w:tc>
              <w:tc>
                <w:tcPr>
                  <w:tcW w:w="365" w:type="pct"/>
                  <w:tcBorders>
                    <w:top w:val="single" w:sz="6" w:space="0" w:color="FFFFFF"/>
                    <w:left w:val="single" w:sz="6" w:space="0" w:color="FFFFFF"/>
                    <w:bottom w:val="single" w:sz="6"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7,1</w:t>
                  </w:r>
                </w:p>
              </w:tc>
              <w:tc>
                <w:tcPr>
                  <w:tcW w:w="322"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005DA1" w:rsidRDefault="007714C6" w:rsidP="007714C6">
                  <w:pPr>
                    <w:jc w:val="right"/>
                    <w:rPr>
                      <w:color w:val="000000"/>
                      <w:sz w:val="10"/>
                      <w:szCs w:val="16"/>
                    </w:rPr>
                  </w:pPr>
                  <w:r w:rsidRPr="00005DA1">
                    <w:rPr>
                      <w:color w:val="000000"/>
                      <w:sz w:val="10"/>
                      <w:szCs w:val="16"/>
                    </w:rPr>
                    <w:t>33.149</w:t>
                  </w:r>
                </w:p>
              </w:tc>
              <w:tc>
                <w:tcPr>
                  <w:tcW w:w="365" w:type="pct"/>
                  <w:tcBorders>
                    <w:top w:val="single" w:sz="6" w:space="0" w:color="FFFFFF"/>
                    <w:left w:val="single" w:sz="6" w:space="0" w:color="FFFFFF"/>
                    <w:bottom w:val="single" w:sz="6"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4,2</w:t>
                  </w:r>
                </w:p>
              </w:tc>
              <w:tc>
                <w:tcPr>
                  <w:tcW w:w="322"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005DA1" w:rsidRDefault="007714C6" w:rsidP="007714C6">
                  <w:pPr>
                    <w:jc w:val="right"/>
                    <w:rPr>
                      <w:color w:val="000000"/>
                      <w:sz w:val="10"/>
                      <w:szCs w:val="16"/>
                    </w:rPr>
                  </w:pPr>
                  <w:r w:rsidRPr="00005DA1">
                    <w:rPr>
                      <w:color w:val="000000"/>
                      <w:sz w:val="10"/>
                      <w:szCs w:val="16"/>
                    </w:rPr>
                    <w:t>28.695</w:t>
                  </w:r>
                </w:p>
              </w:tc>
              <w:tc>
                <w:tcPr>
                  <w:tcW w:w="365" w:type="pct"/>
                  <w:tcBorders>
                    <w:top w:val="single" w:sz="6" w:space="0" w:color="FFFFFF"/>
                    <w:left w:val="single" w:sz="6" w:space="0" w:color="FFFFFF"/>
                    <w:bottom w:val="single" w:sz="6"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3,7</w:t>
                  </w:r>
                </w:p>
              </w:tc>
              <w:tc>
                <w:tcPr>
                  <w:tcW w:w="322"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005DA1" w:rsidRDefault="007714C6" w:rsidP="007714C6">
                  <w:pPr>
                    <w:jc w:val="right"/>
                    <w:rPr>
                      <w:color w:val="000000"/>
                      <w:sz w:val="10"/>
                      <w:szCs w:val="16"/>
                    </w:rPr>
                  </w:pPr>
                  <w:r w:rsidRPr="00005DA1">
                    <w:rPr>
                      <w:color w:val="000000"/>
                      <w:sz w:val="10"/>
                      <w:szCs w:val="16"/>
                    </w:rPr>
                    <w:t>13.955</w:t>
                  </w:r>
                </w:p>
              </w:tc>
              <w:tc>
                <w:tcPr>
                  <w:tcW w:w="365" w:type="pct"/>
                  <w:tcBorders>
                    <w:top w:val="single" w:sz="6" w:space="0" w:color="FFFFFF"/>
                    <w:left w:val="single" w:sz="6" w:space="0" w:color="FFFFFF"/>
                    <w:bottom w:val="single" w:sz="6"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1,8</w:t>
                  </w:r>
                </w:p>
              </w:tc>
              <w:tc>
                <w:tcPr>
                  <w:tcW w:w="349"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005DA1" w:rsidRDefault="007714C6" w:rsidP="007714C6">
                  <w:pPr>
                    <w:jc w:val="right"/>
                    <w:rPr>
                      <w:color w:val="000000"/>
                      <w:sz w:val="10"/>
                      <w:szCs w:val="16"/>
                    </w:rPr>
                  </w:pPr>
                  <w:r w:rsidRPr="00005DA1">
                    <w:rPr>
                      <w:color w:val="000000"/>
                      <w:sz w:val="10"/>
                      <w:szCs w:val="16"/>
                    </w:rPr>
                    <w:t>537.628</w:t>
                  </w:r>
                </w:p>
              </w:tc>
              <w:tc>
                <w:tcPr>
                  <w:tcW w:w="370" w:type="pct"/>
                  <w:tcBorders>
                    <w:top w:val="single" w:sz="6" w:space="0" w:color="FFFFFF"/>
                    <w:left w:val="single" w:sz="6" w:space="0" w:color="FFFFFF"/>
                    <w:bottom w:val="single" w:sz="6"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68,9</w:t>
                  </w:r>
                </w:p>
              </w:tc>
              <w:tc>
                <w:tcPr>
                  <w:tcW w:w="346" w:type="pct"/>
                  <w:tcBorders>
                    <w:top w:val="single" w:sz="6" w:space="0" w:color="FFFFFF"/>
                    <w:left w:val="single" w:sz="6" w:space="0" w:color="FFFFFF"/>
                    <w:bottom w:val="single" w:sz="6" w:space="0" w:color="FFFFFF"/>
                    <w:right w:val="single" w:sz="8" w:space="0" w:color="FFFFFF"/>
                  </w:tcBorders>
                  <w:shd w:val="clear" w:color="auto" w:fill="D2EAF1"/>
                  <w:noWrap/>
                </w:tcPr>
                <w:p w:rsidR="007714C6" w:rsidRPr="00005DA1" w:rsidRDefault="007714C6" w:rsidP="007714C6">
                  <w:pPr>
                    <w:jc w:val="right"/>
                    <w:rPr>
                      <w:b/>
                      <w:color w:val="000000"/>
                      <w:sz w:val="10"/>
                      <w:szCs w:val="16"/>
                    </w:rPr>
                  </w:pPr>
                  <w:r w:rsidRPr="00005DA1">
                    <w:rPr>
                      <w:b/>
                      <w:color w:val="000000"/>
                      <w:sz w:val="10"/>
                      <w:szCs w:val="16"/>
                    </w:rPr>
                    <w:t>780.290</w:t>
                  </w:r>
                </w:p>
              </w:tc>
            </w:tr>
            <w:tr w:rsidR="007714C6" w:rsidRPr="00005DA1" w:rsidTr="007714C6">
              <w:trPr>
                <w:trHeight w:val="315"/>
              </w:trPr>
              <w:tc>
                <w:tcPr>
                  <w:tcW w:w="522" w:type="pct"/>
                  <w:tcBorders>
                    <w:top w:val="single" w:sz="8" w:space="0" w:color="FFFFFF"/>
                    <w:left w:val="single" w:sz="8" w:space="0" w:color="FFFFFF"/>
                    <w:bottom w:val="single" w:sz="6" w:space="0" w:color="FFFFFF"/>
                    <w:right w:val="single" w:sz="24" w:space="0" w:color="FFFFFF"/>
                  </w:tcBorders>
                  <w:shd w:val="clear" w:color="auto" w:fill="4BACC6"/>
                  <w:noWrap/>
                </w:tcPr>
                <w:p w:rsidR="007714C6" w:rsidRPr="00005DA1" w:rsidRDefault="007714C6" w:rsidP="007714C6">
                  <w:pPr>
                    <w:rPr>
                      <w:b/>
                      <w:bCs/>
                      <w:color w:val="000000"/>
                      <w:sz w:val="10"/>
                      <w:szCs w:val="16"/>
                    </w:rPr>
                  </w:pPr>
                  <w:r w:rsidRPr="00005DA1">
                    <w:rPr>
                      <w:b/>
                      <w:bCs/>
                      <w:color w:val="000000"/>
                      <w:sz w:val="10"/>
                      <w:szCs w:val="16"/>
                    </w:rPr>
                    <w:t>Syddanmark</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144.893</w:t>
                  </w:r>
                </w:p>
              </w:tc>
              <w:tc>
                <w:tcPr>
                  <w:tcW w:w="342"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12,6</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67.248</w:t>
                  </w:r>
                </w:p>
              </w:tc>
              <w:tc>
                <w:tcPr>
                  <w:tcW w:w="365"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5,8</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55.793</w:t>
                  </w:r>
                </w:p>
              </w:tc>
              <w:tc>
                <w:tcPr>
                  <w:tcW w:w="365"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4,8</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33.192</w:t>
                  </w:r>
                </w:p>
              </w:tc>
              <w:tc>
                <w:tcPr>
                  <w:tcW w:w="365"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2,9</w:t>
                  </w:r>
                </w:p>
              </w:tc>
              <w:tc>
                <w:tcPr>
                  <w:tcW w:w="322"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25.291</w:t>
                  </w:r>
                </w:p>
              </w:tc>
              <w:tc>
                <w:tcPr>
                  <w:tcW w:w="365"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2,2</w:t>
                  </w:r>
                </w:p>
              </w:tc>
              <w:tc>
                <w:tcPr>
                  <w:tcW w:w="349"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color w:val="000000"/>
                      <w:sz w:val="10"/>
                      <w:szCs w:val="16"/>
                    </w:rPr>
                  </w:pPr>
                  <w:r w:rsidRPr="00005DA1">
                    <w:rPr>
                      <w:color w:val="000000"/>
                      <w:sz w:val="10"/>
                      <w:szCs w:val="16"/>
                    </w:rPr>
                    <w:t>827.177</w:t>
                  </w:r>
                </w:p>
              </w:tc>
              <w:tc>
                <w:tcPr>
                  <w:tcW w:w="370" w:type="pct"/>
                  <w:tcBorders>
                    <w:top w:val="single" w:sz="8" w:space="0" w:color="FFFFFF"/>
                    <w:left w:val="single" w:sz="8" w:space="0" w:color="FFFFFF"/>
                    <w:bottom w:val="single" w:sz="8" w:space="0" w:color="FFFFFF"/>
                    <w:right w:val="single" w:sz="8" w:space="0" w:color="FFFFFF"/>
                  </w:tcBorders>
                  <w:shd w:val="clear" w:color="auto" w:fill="A5D5E2"/>
                </w:tcPr>
                <w:p w:rsidR="007714C6" w:rsidRPr="00005DA1" w:rsidRDefault="007714C6" w:rsidP="007714C6">
                  <w:pPr>
                    <w:jc w:val="right"/>
                    <w:rPr>
                      <w:color w:val="000000"/>
                      <w:sz w:val="10"/>
                      <w:szCs w:val="16"/>
                    </w:rPr>
                  </w:pPr>
                  <w:r w:rsidRPr="00005DA1">
                    <w:rPr>
                      <w:color w:val="000000"/>
                      <w:sz w:val="10"/>
                      <w:szCs w:val="16"/>
                    </w:rPr>
                    <w:t>71,7</w:t>
                  </w:r>
                </w:p>
              </w:tc>
              <w:tc>
                <w:tcPr>
                  <w:tcW w:w="346"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005DA1" w:rsidRDefault="007714C6" w:rsidP="007714C6">
                  <w:pPr>
                    <w:jc w:val="right"/>
                    <w:rPr>
                      <w:b/>
                      <w:color w:val="000000"/>
                      <w:sz w:val="10"/>
                      <w:szCs w:val="16"/>
                    </w:rPr>
                  </w:pPr>
                  <w:r w:rsidRPr="00005DA1">
                    <w:rPr>
                      <w:b/>
                      <w:color w:val="000000"/>
                      <w:sz w:val="10"/>
                      <w:szCs w:val="16"/>
                    </w:rPr>
                    <w:t>1.153.594</w:t>
                  </w:r>
                </w:p>
              </w:tc>
            </w:tr>
            <w:tr w:rsidR="007714C6" w:rsidRPr="00005DA1" w:rsidTr="007714C6">
              <w:trPr>
                <w:trHeight w:val="300"/>
              </w:trPr>
              <w:tc>
                <w:tcPr>
                  <w:tcW w:w="522" w:type="pct"/>
                  <w:tcBorders>
                    <w:top w:val="single" w:sz="6" w:space="0" w:color="FFFFFF"/>
                    <w:left w:val="single" w:sz="8" w:space="0" w:color="FFFFFF"/>
                    <w:bottom w:val="single" w:sz="8" w:space="0" w:color="FFFFFF"/>
                    <w:right w:val="single" w:sz="24" w:space="0" w:color="FFFFFF"/>
                  </w:tcBorders>
                  <w:shd w:val="clear" w:color="auto" w:fill="4BACC6"/>
                  <w:noWrap/>
                </w:tcPr>
                <w:p w:rsidR="007714C6" w:rsidRPr="00005DA1" w:rsidRDefault="007714C6" w:rsidP="007714C6">
                  <w:pPr>
                    <w:rPr>
                      <w:b/>
                      <w:bCs/>
                      <w:color w:val="000000"/>
                      <w:sz w:val="10"/>
                      <w:szCs w:val="16"/>
                    </w:rPr>
                  </w:pPr>
                  <w:r w:rsidRPr="00005DA1">
                    <w:rPr>
                      <w:b/>
                      <w:bCs/>
                      <w:color w:val="000000"/>
                      <w:sz w:val="10"/>
                      <w:szCs w:val="16"/>
                    </w:rPr>
                    <w:t>Hovedtotal</w:t>
                  </w:r>
                </w:p>
              </w:tc>
              <w:tc>
                <w:tcPr>
                  <w:tcW w:w="322" w:type="pct"/>
                  <w:tcBorders>
                    <w:top w:val="single" w:sz="6" w:space="0" w:color="FFFFFF"/>
                    <w:left w:val="single" w:sz="6" w:space="0" w:color="FFFFFF"/>
                    <w:bottom w:val="single" w:sz="8" w:space="0" w:color="FFFFFF"/>
                    <w:right w:val="single" w:sz="6" w:space="0" w:color="FFFFFF"/>
                  </w:tcBorders>
                  <w:shd w:val="clear" w:color="auto" w:fill="D2EAF1"/>
                  <w:noWrap/>
                </w:tcPr>
                <w:p w:rsidR="007714C6" w:rsidRPr="00005DA1" w:rsidRDefault="007714C6" w:rsidP="007714C6">
                  <w:pPr>
                    <w:jc w:val="right"/>
                    <w:rPr>
                      <w:b/>
                      <w:bCs/>
                      <w:color w:val="000000"/>
                      <w:sz w:val="10"/>
                      <w:szCs w:val="16"/>
                    </w:rPr>
                  </w:pPr>
                  <w:r w:rsidRPr="00005DA1">
                    <w:rPr>
                      <w:b/>
                      <w:bCs/>
                      <w:color w:val="000000"/>
                      <w:sz w:val="10"/>
                      <w:szCs w:val="16"/>
                    </w:rPr>
                    <w:t>509.109</w:t>
                  </w:r>
                </w:p>
              </w:tc>
              <w:tc>
                <w:tcPr>
                  <w:tcW w:w="342" w:type="pct"/>
                  <w:tcBorders>
                    <w:top w:val="single" w:sz="6" w:space="0" w:color="FFFFFF"/>
                    <w:left w:val="single" w:sz="6" w:space="0" w:color="FFFFFF"/>
                    <w:bottom w:val="single" w:sz="8"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9,8</w:t>
                  </w:r>
                </w:p>
              </w:tc>
              <w:tc>
                <w:tcPr>
                  <w:tcW w:w="322" w:type="pct"/>
                  <w:tcBorders>
                    <w:top w:val="single" w:sz="6" w:space="0" w:color="FFFFFF"/>
                    <w:left w:val="single" w:sz="6" w:space="0" w:color="FFFFFF"/>
                    <w:bottom w:val="single" w:sz="8" w:space="0" w:color="FFFFFF"/>
                    <w:right w:val="single" w:sz="6" w:space="0" w:color="FFFFFF"/>
                  </w:tcBorders>
                  <w:shd w:val="clear" w:color="auto" w:fill="D2EAF1"/>
                  <w:noWrap/>
                </w:tcPr>
                <w:p w:rsidR="007714C6" w:rsidRPr="00005DA1" w:rsidRDefault="007714C6" w:rsidP="007714C6">
                  <w:pPr>
                    <w:jc w:val="right"/>
                    <w:rPr>
                      <w:b/>
                      <w:bCs/>
                      <w:color w:val="000000"/>
                      <w:sz w:val="10"/>
                      <w:szCs w:val="16"/>
                    </w:rPr>
                  </w:pPr>
                  <w:r w:rsidRPr="00005DA1">
                    <w:rPr>
                      <w:b/>
                      <w:bCs/>
                      <w:color w:val="000000"/>
                      <w:sz w:val="10"/>
                      <w:szCs w:val="16"/>
                    </w:rPr>
                    <w:t>216.304</w:t>
                  </w:r>
                </w:p>
              </w:tc>
              <w:tc>
                <w:tcPr>
                  <w:tcW w:w="365" w:type="pct"/>
                  <w:tcBorders>
                    <w:top w:val="single" w:sz="6" w:space="0" w:color="FFFFFF"/>
                    <w:left w:val="single" w:sz="6" w:space="0" w:color="FFFFFF"/>
                    <w:bottom w:val="single" w:sz="8"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4,2</w:t>
                  </w:r>
                </w:p>
              </w:tc>
              <w:tc>
                <w:tcPr>
                  <w:tcW w:w="322" w:type="pct"/>
                  <w:tcBorders>
                    <w:top w:val="single" w:sz="6" w:space="0" w:color="FFFFFF"/>
                    <w:left w:val="single" w:sz="6" w:space="0" w:color="FFFFFF"/>
                    <w:bottom w:val="single" w:sz="8" w:space="0" w:color="FFFFFF"/>
                    <w:right w:val="single" w:sz="6" w:space="0" w:color="FFFFFF"/>
                  </w:tcBorders>
                  <w:shd w:val="clear" w:color="auto" w:fill="D2EAF1"/>
                  <w:noWrap/>
                </w:tcPr>
                <w:p w:rsidR="007714C6" w:rsidRPr="00005DA1" w:rsidRDefault="007714C6" w:rsidP="007714C6">
                  <w:pPr>
                    <w:jc w:val="right"/>
                    <w:rPr>
                      <w:b/>
                      <w:bCs/>
                      <w:color w:val="000000"/>
                      <w:sz w:val="10"/>
                      <w:szCs w:val="16"/>
                    </w:rPr>
                  </w:pPr>
                  <w:r w:rsidRPr="00005DA1">
                    <w:rPr>
                      <w:b/>
                      <w:bCs/>
                      <w:color w:val="000000"/>
                      <w:sz w:val="10"/>
                      <w:szCs w:val="16"/>
                    </w:rPr>
                    <w:t>189.897</w:t>
                  </w:r>
                </w:p>
              </w:tc>
              <w:tc>
                <w:tcPr>
                  <w:tcW w:w="365" w:type="pct"/>
                  <w:tcBorders>
                    <w:top w:val="single" w:sz="6" w:space="0" w:color="FFFFFF"/>
                    <w:left w:val="single" w:sz="6" w:space="0" w:color="FFFFFF"/>
                    <w:bottom w:val="single" w:sz="8"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3,7</w:t>
                  </w:r>
                </w:p>
              </w:tc>
              <w:tc>
                <w:tcPr>
                  <w:tcW w:w="322" w:type="pct"/>
                  <w:tcBorders>
                    <w:top w:val="single" w:sz="6" w:space="0" w:color="FFFFFF"/>
                    <w:left w:val="single" w:sz="6" w:space="0" w:color="FFFFFF"/>
                    <w:bottom w:val="single" w:sz="8" w:space="0" w:color="FFFFFF"/>
                    <w:right w:val="single" w:sz="6" w:space="0" w:color="FFFFFF"/>
                  </w:tcBorders>
                  <w:shd w:val="clear" w:color="auto" w:fill="D2EAF1"/>
                  <w:noWrap/>
                </w:tcPr>
                <w:p w:rsidR="007714C6" w:rsidRPr="00005DA1" w:rsidRDefault="007714C6" w:rsidP="007714C6">
                  <w:pPr>
                    <w:jc w:val="right"/>
                    <w:rPr>
                      <w:b/>
                      <w:bCs/>
                      <w:color w:val="000000"/>
                      <w:sz w:val="10"/>
                      <w:szCs w:val="16"/>
                    </w:rPr>
                  </w:pPr>
                  <w:r w:rsidRPr="00005DA1">
                    <w:rPr>
                      <w:b/>
                      <w:bCs/>
                      <w:color w:val="000000"/>
                      <w:sz w:val="10"/>
                      <w:szCs w:val="16"/>
                    </w:rPr>
                    <w:t>131.609</w:t>
                  </w:r>
                </w:p>
              </w:tc>
              <w:tc>
                <w:tcPr>
                  <w:tcW w:w="365" w:type="pct"/>
                  <w:tcBorders>
                    <w:top w:val="single" w:sz="6" w:space="0" w:color="FFFFFF"/>
                    <w:left w:val="single" w:sz="6" w:space="0" w:color="FFFFFF"/>
                    <w:bottom w:val="single" w:sz="8"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2,5</w:t>
                  </w:r>
                </w:p>
              </w:tc>
              <w:tc>
                <w:tcPr>
                  <w:tcW w:w="322" w:type="pct"/>
                  <w:tcBorders>
                    <w:top w:val="single" w:sz="6" w:space="0" w:color="FFFFFF"/>
                    <w:left w:val="single" w:sz="6" w:space="0" w:color="FFFFFF"/>
                    <w:bottom w:val="single" w:sz="8" w:space="0" w:color="FFFFFF"/>
                    <w:right w:val="single" w:sz="6" w:space="0" w:color="FFFFFF"/>
                  </w:tcBorders>
                  <w:shd w:val="clear" w:color="auto" w:fill="D2EAF1"/>
                  <w:noWrap/>
                </w:tcPr>
                <w:p w:rsidR="007714C6" w:rsidRPr="00005DA1" w:rsidRDefault="007714C6" w:rsidP="007714C6">
                  <w:pPr>
                    <w:jc w:val="right"/>
                    <w:rPr>
                      <w:b/>
                      <w:bCs/>
                      <w:color w:val="000000"/>
                      <w:sz w:val="10"/>
                      <w:szCs w:val="16"/>
                    </w:rPr>
                  </w:pPr>
                  <w:r w:rsidRPr="00005DA1">
                    <w:rPr>
                      <w:b/>
                      <w:bCs/>
                      <w:color w:val="000000"/>
                      <w:sz w:val="10"/>
                      <w:szCs w:val="16"/>
                    </w:rPr>
                    <w:t>93.520</w:t>
                  </w:r>
                </w:p>
              </w:tc>
              <w:tc>
                <w:tcPr>
                  <w:tcW w:w="365" w:type="pct"/>
                  <w:tcBorders>
                    <w:top w:val="single" w:sz="6" w:space="0" w:color="FFFFFF"/>
                    <w:left w:val="single" w:sz="6" w:space="0" w:color="FFFFFF"/>
                    <w:bottom w:val="single" w:sz="8"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1,8</w:t>
                  </w:r>
                </w:p>
              </w:tc>
              <w:tc>
                <w:tcPr>
                  <w:tcW w:w="349" w:type="pct"/>
                  <w:tcBorders>
                    <w:top w:val="single" w:sz="6" w:space="0" w:color="FFFFFF"/>
                    <w:left w:val="single" w:sz="6" w:space="0" w:color="FFFFFF"/>
                    <w:bottom w:val="single" w:sz="8" w:space="0" w:color="FFFFFF"/>
                    <w:right w:val="single" w:sz="6" w:space="0" w:color="FFFFFF"/>
                  </w:tcBorders>
                  <w:shd w:val="clear" w:color="auto" w:fill="D2EAF1"/>
                  <w:noWrap/>
                </w:tcPr>
                <w:p w:rsidR="007714C6" w:rsidRPr="00005DA1" w:rsidRDefault="007714C6" w:rsidP="007714C6">
                  <w:pPr>
                    <w:jc w:val="right"/>
                    <w:rPr>
                      <w:b/>
                      <w:bCs/>
                      <w:color w:val="000000"/>
                      <w:sz w:val="10"/>
                      <w:szCs w:val="16"/>
                    </w:rPr>
                  </w:pPr>
                  <w:r w:rsidRPr="00005DA1">
                    <w:rPr>
                      <w:b/>
                      <w:bCs/>
                      <w:color w:val="000000"/>
                      <w:sz w:val="10"/>
                      <w:szCs w:val="16"/>
                    </w:rPr>
                    <w:t>4.057.169</w:t>
                  </w:r>
                </w:p>
              </w:tc>
              <w:tc>
                <w:tcPr>
                  <w:tcW w:w="370" w:type="pct"/>
                  <w:tcBorders>
                    <w:top w:val="single" w:sz="6" w:space="0" w:color="FFFFFF"/>
                    <w:left w:val="single" w:sz="6" w:space="0" w:color="FFFFFF"/>
                    <w:bottom w:val="single" w:sz="8" w:space="0" w:color="FFFFFF"/>
                    <w:right w:val="single" w:sz="6" w:space="0" w:color="FFFFFF"/>
                  </w:tcBorders>
                  <w:shd w:val="clear" w:color="auto" w:fill="D2EAF1"/>
                </w:tcPr>
                <w:p w:rsidR="007714C6" w:rsidRPr="00005DA1" w:rsidRDefault="007714C6" w:rsidP="007714C6">
                  <w:pPr>
                    <w:jc w:val="right"/>
                    <w:rPr>
                      <w:color w:val="000000"/>
                      <w:sz w:val="10"/>
                      <w:szCs w:val="16"/>
                    </w:rPr>
                  </w:pPr>
                  <w:r w:rsidRPr="00005DA1">
                    <w:rPr>
                      <w:color w:val="000000"/>
                      <w:sz w:val="10"/>
                      <w:szCs w:val="16"/>
                    </w:rPr>
                    <w:t>78,1</w:t>
                  </w:r>
                </w:p>
              </w:tc>
              <w:tc>
                <w:tcPr>
                  <w:tcW w:w="346" w:type="pct"/>
                  <w:tcBorders>
                    <w:top w:val="single" w:sz="6" w:space="0" w:color="FFFFFF"/>
                    <w:left w:val="single" w:sz="6" w:space="0" w:color="FFFFFF"/>
                    <w:bottom w:val="single" w:sz="8" w:space="0" w:color="FFFFFF"/>
                    <w:right w:val="single" w:sz="8" w:space="0" w:color="FFFFFF"/>
                  </w:tcBorders>
                  <w:shd w:val="clear" w:color="auto" w:fill="D2EAF1"/>
                  <w:noWrap/>
                </w:tcPr>
                <w:p w:rsidR="007714C6" w:rsidRPr="00005DA1" w:rsidRDefault="007714C6" w:rsidP="007714C6">
                  <w:pPr>
                    <w:jc w:val="right"/>
                    <w:rPr>
                      <w:b/>
                      <w:color w:val="000000"/>
                      <w:sz w:val="10"/>
                      <w:szCs w:val="16"/>
                    </w:rPr>
                  </w:pPr>
                  <w:r w:rsidRPr="00005DA1">
                    <w:rPr>
                      <w:b/>
                      <w:color w:val="000000"/>
                      <w:sz w:val="10"/>
                      <w:szCs w:val="16"/>
                    </w:rPr>
                    <w:t>5.197.608</w:t>
                  </w:r>
                </w:p>
              </w:tc>
            </w:tr>
          </w:tbl>
          <w:p w:rsidR="007714C6" w:rsidRPr="00C9300F" w:rsidRDefault="007714C6" w:rsidP="007714C6">
            <w:pPr>
              <w:rPr>
                <w:sz w:val="20"/>
              </w:rPr>
            </w:pPr>
            <w:r w:rsidRPr="00C9300F">
              <w:rPr>
                <w:sz w:val="20"/>
              </w:rPr>
              <w:t>Antallet af personer i hver størrelseskategori.</w:t>
            </w:r>
          </w:p>
          <w:p w:rsidR="007714C6" w:rsidRDefault="007714C6" w:rsidP="007714C6"/>
          <w:tbl>
            <w:tblPr>
              <w:tblW w:w="3074"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tblPr>
            <w:tblGrid>
              <w:gridCol w:w="1106"/>
              <w:gridCol w:w="750"/>
              <w:gridCol w:w="830"/>
              <w:gridCol w:w="830"/>
              <w:gridCol w:w="830"/>
              <w:gridCol w:w="843"/>
              <w:gridCol w:w="724"/>
            </w:tblGrid>
            <w:tr w:rsidR="007714C6" w:rsidRPr="00A25B90" w:rsidTr="007714C6">
              <w:trPr>
                <w:trHeight w:val="315"/>
              </w:trPr>
              <w:tc>
                <w:tcPr>
                  <w:tcW w:w="905"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A25B90" w:rsidRDefault="007714C6" w:rsidP="007714C6">
                  <w:pPr>
                    <w:rPr>
                      <w:b/>
                      <w:bCs/>
                      <w:color w:val="000000"/>
                      <w:sz w:val="16"/>
                    </w:rPr>
                  </w:pPr>
                  <w:r w:rsidRPr="00A25B90">
                    <w:rPr>
                      <w:b/>
                      <w:bCs/>
                      <w:color w:val="000000"/>
                      <w:sz w:val="16"/>
                    </w:rPr>
                    <w:t>Befolknings-</w:t>
                  </w:r>
                </w:p>
                <w:p w:rsidR="007714C6" w:rsidRPr="00A25B90" w:rsidRDefault="007714C6" w:rsidP="007714C6">
                  <w:pPr>
                    <w:rPr>
                      <w:b/>
                      <w:bCs/>
                      <w:color w:val="000000"/>
                      <w:sz w:val="16"/>
                    </w:rPr>
                  </w:pPr>
                  <w:r w:rsidRPr="00A25B90">
                    <w:rPr>
                      <w:b/>
                      <w:bCs/>
                      <w:color w:val="000000"/>
                      <w:sz w:val="16"/>
                    </w:rPr>
                    <w:t>analyse</w:t>
                  </w:r>
                </w:p>
              </w:tc>
              <w:tc>
                <w:tcPr>
                  <w:tcW w:w="616"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A25B90" w:rsidRDefault="007714C6" w:rsidP="007714C6">
                  <w:pPr>
                    <w:rPr>
                      <w:b/>
                      <w:bCs/>
                      <w:color w:val="000000"/>
                      <w:sz w:val="16"/>
                    </w:rPr>
                  </w:pPr>
                  <w:r w:rsidRPr="00A25B90">
                    <w:rPr>
                      <w:b/>
                      <w:bCs/>
                      <w:color w:val="000000"/>
                      <w:sz w:val="16"/>
                    </w:rPr>
                    <w:t>25 - 199</w:t>
                  </w:r>
                </w:p>
              </w:tc>
              <w:tc>
                <w:tcPr>
                  <w:tcW w:w="681"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A25B90" w:rsidRDefault="007714C6" w:rsidP="007714C6">
                  <w:pPr>
                    <w:rPr>
                      <w:b/>
                      <w:bCs/>
                      <w:color w:val="000000"/>
                      <w:sz w:val="16"/>
                    </w:rPr>
                  </w:pPr>
                  <w:r w:rsidRPr="00A25B90">
                    <w:rPr>
                      <w:b/>
                      <w:bCs/>
                      <w:color w:val="000000"/>
                      <w:sz w:val="16"/>
                    </w:rPr>
                    <w:t>200 - 499</w:t>
                  </w:r>
                </w:p>
              </w:tc>
              <w:tc>
                <w:tcPr>
                  <w:tcW w:w="681"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A25B90" w:rsidRDefault="007714C6" w:rsidP="007714C6">
                  <w:pPr>
                    <w:rPr>
                      <w:b/>
                      <w:bCs/>
                      <w:color w:val="000000"/>
                      <w:sz w:val="16"/>
                    </w:rPr>
                  </w:pPr>
                  <w:r w:rsidRPr="00A25B90">
                    <w:rPr>
                      <w:b/>
                      <w:bCs/>
                      <w:color w:val="000000"/>
                      <w:sz w:val="16"/>
                    </w:rPr>
                    <w:t>500 - 749</w:t>
                  </w:r>
                </w:p>
              </w:tc>
              <w:tc>
                <w:tcPr>
                  <w:tcW w:w="681"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A25B90" w:rsidRDefault="007714C6" w:rsidP="007714C6">
                  <w:pPr>
                    <w:rPr>
                      <w:b/>
                      <w:bCs/>
                      <w:color w:val="000000"/>
                      <w:sz w:val="16"/>
                    </w:rPr>
                  </w:pPr>
                  <w:r w:rsidRPr="00A25B90">
                    <w:rPr>
                      <w:b/>
                      <w:bCs/>
                      <w:color w:val="000000"/>
                      <w:sz w:val="16"/>
                    </w:rPr>
                    <w:t>750 - 999</w:t>
                  </w:r>
                </w:p>
              </w:tc>
              <w:tc>
                <w:tcPr>
                  <w:tcW w:w="719"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A25B90" w:rsidRDefault="007714C6" w:rsidP="007714C6">
                  <w:pPr>
                    <w:rPr>
                      <w:b/>
                      <w:bCs/>
                      <w:color w:val="000000"/>
                      <w:sz w:val="16"/>
                    </w:rPr>
                  </w:pPr>
                  <w:r w:rsidRPr="00A25B90">
                    <w:rPr>
                      <w:b/>
                      <w:bCs/>
                      <w:color w:val="000000"/>
                      <w:sz w:val="16"/>
                    </w:rPr>
                    <w:t>Over 999</w:t>
                  </w:r>
                </w:p>
              </w:tc>
              <w:tc>
                <w:tcPr>
                  <w:tcW w:w="717" w:type="pct"/>
                  <w:tcBorders>
                    <w:top w:val="single" w:sz="8" w:space="0" w:color="FFFFFF"/>
                    <w:left w:val="single" w:sz="8" w:space="0" w:color="FFFFFF"/>
                    <w:bottom w:val="single" w:sz="24" w:space="0" w:color="FFFFFF"/>
                    <w:right w:val="single" w:sz="8" w:space="0" w:color="FFFFFF"/>
                  </w:tcBorders>
                  <w:shd w:val="clear" w:color="auto" w:fill="4BACC6"/>
                  <w:noWrap/>
                </w:tcPr>
                <w:p w:rsidR="007714C6" w:rsidRPr="00A25B90" w:rsidRDefault="007714C6" w:rsidP="007714C6">
                  <w:pPr>
                    <w:rPr>
                      <w:b/>
                      <w:bCs/>
                      <w:color w:val="000000"/>
                      <w:sz w:val="16"/>
                    </w:rPr>
                  </w:pPr>
                  <w:r w:rsidRPr="00A25B90">
                    <w:rPr>
                      <w:b/>
                      <w:bCs/>
                      <w:color w:val="000000"/>
                      <w:sz w:val="16"/>
                    </w:rPr>
                    <w:t>I alt</w:t>
                  </w:r>
                </w:p>
              </w:tc>
            </w:tr>
            <w:tr w:rsidR="007714C6" w:rsidRPr="00A25B90" w:rsidTr="007714C6">
              <w:trPr>
                <w:trHeight w:val="300"/>
              </w:trPr>
              <w:tc>
                <w:tcPr>
                  <w:tcW w:w="905" w:type="pct"/>
                  <w:tcBorders>
                    <w:top w:val="single" w:sz="8" w:space="0" w:color="FFFFFF"/>
                    <w:left w:val="single" w:sz="8" w:space="0" w:color="FFFFFF"/>
                    <w:bottom w:val="single" w:sz="6" w:space="0" w:color="FFFFFF"/>
                    <w:right w:val="single" w:sz="24" w:space="0" w:color="FFFFFF"/>
                  </w:tcBorders>
                  <w:shd w:val="clear" w:color="auto" w:fill="4BACC6"/>
                  <w:noWrap/>
                </w:tcPr>
                <w:p w:rsidR="007714C6" w:rsidRPr="00A25B90" w:rsidRDefault="007714C6" w:rsidP="007714C6">
                  <w:pPr>
                    <w:rPr>
                      <w:b/>
                      <w:bCs/>
                      <w:color w:val="000000"/>
                      <w:sz w:val="16"/>
                    </w:rPr>
                  </w:pPr>
                  <w:r w:rsidRPr="00A25B90">
                    <w:rPr>
                      <w:b/>
                      <w:bCs/>
                      <w:color w:val="000000"/>
                      <w:sz w:val="16"/>
                    </w:rPr>
                    <w:t>Hovedstaden</w:t>
                  </w:r>
                </w:p>
              </w:tc>
              <w:tc>
                <w:tcPr>
                  <w:tcW w:w="616"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152</w:t>
                  </w:r>
                </w:p>
              </w:tc>
              <w:tc>
                <w:tcPr>
                  <w:tcW w:w="681"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34</w:t>
                  </w:r>
                </w:p>
              </w:tc>
              <w:tc>
                <w:tcPr>
                  <w:tcW w:w="681"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13</w:t>
                  </w:r>
                </w:p>
              </w:tc>
              <w:tc>
                <w:tcPr>
                  <w:tcW w:w="681"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7</w:t>
                  </w:r>
                </w:p>
              </w:tc>
              <w:tc>
                <w:tcPr>
                  <w:tcW w:w="719"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87</w:t>
                  </w:r>
                </w:p>
              </w:tc>
              <w:tc>
                <w:tcPr>
                  <w:tcW w:w="717"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b/>
                      <w:color w:val="000000"/>
                      <w:sz w:val="16"/>
                    </w:rPr>
                  </w:pPr>
                  <w:r w:rsidRPr="00A25B90">
                    <w:rPr>
                      <w:b/>
                      <w:color w:val="000000"/>
                      <w:sz w:val="16"/>
                    </w:rPr>
                    <w:t>293</w:t>
                  </w:r>
                </w:p>
              </w:tc>
            </w:tr>
            <w:tr w:rsidR="007714C6" w:rsidRPr="00A25B90" w:rsidTr="007714C6">
              <w:trPr>
                <w:trHeight w:val="300"/>
              </w:trPr>
              <w:tc>
                <w:tcPr>
                  <w:tcW w:w="905" w:type="pct"/>
                  <w:tcBorders>
                    <w:top w:val="single" w:sz="6" w:space="0" w:color="FFFFFF"/>
                    <w:left w:val="single" w:sz="8" w:space="0" w:color="FFFFFF"/>
                    <w:bottom w:val="single" w:sz="6" w:space="0" w:color="FFFFFF"/>
                    <w:right w:val="single" w:sz="24" w:space="0" w:color="FFFFFF"/>
                  </w:tcBorders>
                  <w:shd w:val="clear" w:color="auto" w:fill="4BACC6"/>
                  <w:noWrap/>
                </w:tcPr>
                <w:p w:rsidR="007714C6" w:rsidRPr="00A25B90" w:rsidRDefault="007714C6" w:rsidP="007714C6">
                  <w:pPr>
                    <w:rPr>
                      <w:b/>
                      <w:bCs/>
                      <w:color w:val="000000"/>
                      <w:sz w:val="16"/>
                    </w:rPr>
                  </w:pPr>
                  <w:r w:rsidRPr="00A25B90">
                    <w:rPr>
                      <w:b/>
                      <w:bCs/>
                      <w:color w:val="000000"/>
                      <w:sz w:val="16"/>
                    </w:rPr>
                    <w:t>Midtjylland</w:t>
                  </w:r>
                </w:p>
              </w:tc>
              <w:tc>
                <w:tcPr>
                  <w:tcW w:w="616"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A25B90" w:rsidRDefault="007714C6" w:rsidP="007714C6">
                  <w:pPr>
                    <w:jc w:val="right"/>
                    <w:rPr>
                      <w:color w:val="000000"/>
                      <w:sz w:val="16"/>
                    </w:rPr>
                  </w:pPr>
                  <w:r w:rsidRPr="00A25B90">
                    <w:rPr>
                      <w:color w:val="000000"/>
                      <w:sz w:val="16"/>
                    </w:rPr>
                    <w:t>744</w:t>
                  </w:r>
                </w:p>
              </w:tc>
              <w:tc>
                <w:tcPr>
                  <w:tcW w:w="681"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A25B90" w:rsidRDefault="007714C6" w:rsidP="007714C6">
                  <w:pPr>
                    <w:jc w:val="right"/>
                    <w:rPr>
                      <w:color w:val="000000"/>
                      <w:sz w:val="16"/>
                    </w:rPr>
                  </w:pPr>
                  <w:r w:rsidRPr="00A25B90">
                    <w:rPr>
                      <w:color w:val="000000"/>
                      <w:sz w:val="16"/>
                    </w:rPr>
                    <w:t>184</w:t>
                  </w:r>
                </w:p>
              </w:tc>
              <w:tc>
                <w:tcPr>
                  <w:tcW w:w="681"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A25B90" w:rsidRDefault="007714C6" w:rsidP="007714C6">
                  <w:pPr>
                    <w:jc w:val="right"/>
                    <w:rPr>
                      <w:color w:val="000000"/>
                      <w:sz w:val="16"/>
                    </w:rPr>
                  </w:pPr>
                  <w:r w:rsidRPr="00A25B90">
                    <w:rPr>
                      <w:color w:val="000000"/>
                      <w:sz w:val="16"/>
                    </w:rPr>
                    <w:t>62</w:t>
                  </w:r>
                </w:p>
              </w:tc>
              <w:tc>
                <w:tcPr>
                  <w:tcW w:w="681"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A25B90" w:rsidRDefault="007714C6" w:rsidP="007714C6">
                  <w:pPr>
                    <w:jc w:val="right"/>
                    <w:rPr>
                      <w:color w:val="000000"/>
                      <w:sz w:val="16"/>
                    </w:rPr>
                  </w:pPr>
                  <w:r w:rsidRPr="00A25B90">
                    <w:rPr>
                      <w:color w:val="000000"/>
                      <w:sz w:val="16"/>
                    </w:rPr>
                    <w:t>32</w:t>
                  </w:r>
                </w:p>
              </w:tc>
              <w:tc>
                <w:tcPr>
                  <w:tcW w:w="719"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A25B90" w:rsidRDefault="007714C6" w:rsidP="007714C6">
                  <w:pPr>
                    <w:jc w:val="right"/>
                    <w:rPr>
                      <w:color w:val="000000"/>
                      <w:sz w:val="16"/>
                    </w:rPr>
                  </w:pPr>
                  <w:r w:rsidRPr="00A25B90">
                    <w:rPr>
                      <w:color w:val="000000"/>
                      <w:sz w:val="16"/>
                    </w:rPr>
                    <w:t>119</w:t>
                  </w:r>
                </w:p>
              </w:tc>
              <w:tc>
                <w:tcPr>
                  <w:tcW w:w="717" w:type="pct"/>
                  <w:tcBorders>
                    <w:top w:val="single" w:sz="6" w:space="0" w:color="FFFFFF"/>
                    <w:left w:val="single" w:sz="6" w:space="0" w:color="FFFFFF"/>
                    <w:bottom w:val="single" w:sz="6" w:space="0" w:color="FFFFFF"/>
                    <w:right w:val="single" w:sz="8" w:space="0" w:color="FFFFFF"/>
                  </w:tcBorders>
                  <w:shd w:val="clear" w:color="auto" w:fill="D2EAF1"/>
                  <w:noWrap/>
                </w:tcPr>
                <w:p w:rsidR="007714C6" w:rsidRPr="00A25B90" w:rsidRDefault="007714C6" w:rsidP="007714C6">
                  <w:pPr>
                    <w:jc w:val="right"/>
                    <w:rPr>
                      <w:b/>
                      <w:color w:val="000000"/>
                      <w:sz w:val="16"/>
                    </w:rPr>
                  </w:pPr>
                  <w:r w:rsidRPr="00A25B90">
                    <w:rPr>
                      <w:b/>
                      <w:color w:val="000000"/>
                      <w:sz w:val="16"/>
                    </w:rPr>
                    <w:t>1.141</w:t>
                  </w:r>
                </w:p>
              </w:tc>
            </w:tr>
            <w:tr w:rsidR="007714C6" w:rsidRPr="00A25B90" w:rsidTr="007714C6">
              <w:trPr>
                <w:trHeight w:val="300"/>
              </w:trPr>
              <w:tc>
                <w:tcPr>
                  <w:tcW w:w="905" w:type="pct"/>
                  <w:tcBorders>
                    <w:top w:val="single" w:sz="8" w:space="0" w:color="FFFFFF"/>
                    <w:left w:val="single" w:sz="8" w:space="0" w:color="FFFFFF"/>
                    <w:bottom w:val="single" w:sz="6" w:space="0" w:color="FFFFFF"/>
                    <w:right w:val="single" w:sz="24" w:space="0" w:color="FFFFFF"/>
                  </w:tcBorders>
                  <w:shd w:val="clear" w:color="auto" w:fill="4BACC6"/>
                  <w:noWrap/>
                </w:tcPr>
                <w:p w:rsidR="007714C6" w:rsidRPr="00A25B90" w:rsidRDefault="007714C6" w:rsidP="007714C6">
                  <w:pPr>
                    <w:rPr>
                      <w:b/>
                      <w:bCs/>
                      <w:color w:val="000000"/>
                      <w:sz w:val="16"/>
                    </w:rPr>
                  </w:pPr>
                  <w:r w:rsidRPr="00A25B90">
                    <w:rPr>
                      <w:b/>
                      <w:bCs/>
                      <w:color w:val="000000"/>
                      <w:sz w:val="16"/>
                    </w:rPr>
                    <w:t>Nordjylland</w:t>
                  </w:r>
                </w:p>
              </w:tc>
              <w:tc>
                <w:tcPr>
                  <w:tcW w:w="616"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374</w:t>
                  </w:r>
                </w:p>
              </w:tc>
              <w:tc>
                <w:tcPr>
                  <w:tcW w:w="681"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107</w:t>
                  </w:r>
                </w:p>
              </w:tc>
              <w:tc>
                <w:tcPr>
                  <w:tcW w:w="681"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38</w:t>
                  </w:r>
                </w:p>
              </w:tc>
              <w:tc>
                <w:tcPr>
                  <w:tcW w:w="681"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24</w:t>
                  </w:r>
                </w:p>
              </w:tc>
              <w:tc>
                <w:tcPr>
                  <w:tcW w:w="719"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67</w:t>
                  </w:r>
                </w:p>
              </w:tc>
              <w:tc>
                <w:tcPr>
                  <w:tcW w:w="717"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b/>
                      <w:color w:val="000000"/>
                      <w:sz w:val="16"/>
                    </w:rPr>
                  </w:pPr>
                  <w:r w:rsidRPr="00A25B90">
                    <w:rPr>
                      <w:b/>
                      <w:color w:val="000000"/>
                      <w:sz w:val="16"/>
                    </w:rPr>
                    <w:t>610</w:t>
                  </w:r>
                </w:p>
              </w:tc>
            </w:tr>
            <w:tr w:rsidR="007714C6" w:rsidRPr="00A25B90" w:rsidTr="007714C6">
              <w:trPr>
                <w:trHeight w:val="300"/>
              </w:trPr>
              <w:tc>
                <w:tcPr>
                  <w:tcW w:w="905" w:type="pct"/>
                  <w:tcBorders>
                    <w:top w:val="single" w:sz="6" w:space="0" w:color="FFFFFF"/>
                    <w:left w:val="single" w:sz="8" w:space="0" w:color="FFFFFF"/>
                    <w:bottom w:val="single" w:sz="6" w:space="0" w:color="FFFFFF"/>
                    <w:right w:val="single" w:sz="24" w:space="0" w:color="FFFFFF"/>
                  </w:tcBorders>
                  <w:shd w:val="clear" w:color="auto" w:fill="4BACC6"/>
                  <w:noWrap/>
                </w:tcPr>
                <w:p w:rsidR="007714C6" w:rsidRPr="00A25B90" w:rsidRDefault="007714C6" w:rsidP="007714C6">
                  <w:pPr>
                    <w:rPr>
                      <w:b/>
                      <w:bCs/>
                      <w:color w:val="000000"/>
                      <w:sz w:val="16"/>
                    </w:rPr>
                  </w:pPr>
                  <w:r w:rsidRPr="00A25B90">
                    <w:rPr>
                      <w:b/>
                      <w:bCs/>
                      <w:color w:val="000000"/>
                      <w:sz w:val="16"/>
                    </w:rPr>
                    <w:t>Sjælland</w:t>
                  </w:r>
                </w:p>
              </w:tc>
              <w:tc>
                <w:tcPr>
                  <w:tcW w:w="616"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A25B90" w:rsidRDefault="007714C6" w:rsidP="007714C6">
                  <w:pPr>
                    <w:jc w:val="right"/>
                    <w:rPr>
                      <w:color w:val="000000"/>
                      <w:sz w:val="16"/>
                    </w:rPr>
                  </w:pPr>
                  <w:r w:rsidRPr="00A25B90">
                    <w:rPr>
                      <w:color w:val="000000"/>
                      <w:sz w:val="16"/>
                    </w:rPr>
                    <w:t>848</w:t>
                  </w:r>
                </w:p>
              </w:tc>
              <w:tc>
                <w:tcPr>
                  <w:tcW w:w="681"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A25B90" w:rsidRDefault="007714C6" w:rsidP="007714C6">
                  <w:pPr>
                    <w:jc w:val="right"/>
                    <w:rPr>
                      <w:color w:val="000000"/>
                      <w:sz w:val="16"/>
                    </w:rPr>
                  </w:pPr>
                  <w:r w:rsidRPr="00A25B90">
                    <w:rPr>
                      <w:color w:val="000000"/>
                      <w:sz w:val="16"/>
                    </w:rPr>
                    <w:t>108</w:t>
                  </w:r>
                </w:p>
              </w:tc>
              <w:tc>
                <w:tcPr>
                  <w:tcW w:w="681"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A25B90" w:rsidRDefault="007714C6" w:rsidP="007714C6">
                  <w:pPr>
                    <w:jc w:val="right"/>
                    <w:rPr>
                      <w:color w:val="000000"/>
                      <w:sz w:val="16"/>
                    </w:rPr>
                  </w:pPr>
                  <w:r w:rsidRPr="00A25B90">
                    <w:rPr>
                      <w:color w:val="000000"/>
                      <w:sz w:val="16"/>
                    </w:rPr>
                    <w:t>47</w:t>
                  </w:r>
                </w:p>
              </w:tc>
              <w:tc>
                <w:tcPr>
                  <w:tcW w:w="681"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A25B90" w:rsidRDefault="007714C6" w:rsidP="007714C6">
                  <w:pPr>
                    <w:jc w:val="right"/>
                    <w:rPr>
                      <w:color w:val="000000"/>
                      <w:sz w:val="16"/>
                    </w:rPr>
                  </w:pPr>
                  <w:r w:rsidRPr="00A25B90">
                    <w:rPr>
                      <w:color w:val="000000"/>
                      <w:sz w:val="16"/>
                    </w:rPr>
                    <w:t>16</w:t>
                  </w:r>
                </w:p>
              </w:tc>
              <w:tc>
                <w:tcPr>
                  <w:tcW w:w="719" w:type="pct"/>
                  <w:tcBorders>
                    <w:top w:val="single" w:sz="6" w:space="0" w:color="FFFFFF"/>
                    <w:left w:val="single" w:sz="6" w:space="0" w:color="FFFFFF"/>
                    <w:bottom w:val="single" w:sz="6" w:space="0" w:color="FFFFFF"/>
                    <w:right w:val="single" w:sz="6" w:space="0" w:color="FFFFFF"/>
                  </w:tcBorders>
                  <w:shd w:val="clear" w:color="auto" w:fill="D2EAF1"/>
                  <w:noWrap/>
                </w:tcPr>
                <w:p w:rsidR="007714C6" w:rsidRPr="00A25B90" w:rsidRDefault="007714C6" w:rsidP="007714C6">
                  <w:pPr>
                    <w:jc w:val="right"/>
                    <w:rPr>
                      <w:color w:val="000000"/>
                      <w:sz w:val="16"/>
                    </w:rPr>
                  </w:pPr>
                  <w:r w:rsidRPr="00A25B90">
                    <w:rPr>
                      <w:color w:val="000000"/>
                      <w:sz w:val="16"/>
                    </w:rPr>
                    <w:t>100</w:t>
                  </w:r>
                </w:p>
              </w:tc>
              <w:tc>
                <w:tcPr>
                  <w:tcW w:w="717" w:type="pct"/>
                  <w:tcBorders>
                    <w:top w:val="single" w:sz="6" w:space="0" w:color="FFFFFF"/>
                    <w:left w:val="single" w:sz="6" w:space="0" w:color="FFFFFF"/>
                    <w:bottom w:val="single" w:sz="6" w:space="0" w:color="FFFFFF"/>
                    <w:right w:val="single" w:sz="8" w:space="0" w:color="FFFFFF"/>
                  </w:tcBorders>
                  <w:shd w:val="clear" w:color="auto" w:fill="D2EAF1"/>
                  <w:noWrap/>
                </w:tcPr>
                <w:p w:rsidR="007714C6" w:rsidRPr="00A25B90" w:rsidRDefault="007714C6" w:rsidP="007714C6">
                  <w:pPr>
                    <w:jc w:val="right"/>
                    <w:rPr>
                      <w:b/>
                      <w:color w:val="000000"/>
                      <w:sz w:val="16"/>
                    </w:rPr>
                  </w:pPr>
                  <w:r w:rsidRPr="00A25B90">
                    <w:rPr>
                      <w:b/>
                      <w:color w:val="000000"/>
                      <w:sz w:val="16"/>
                    </w:rPr>
                    <w:t>1.119</w:t>
                  </w:r>
                </w:p>
              </w:tc>
            </w:tr>
            <w:tr w:rsidR="007714C6" w:rsidRPr="00A25B90" w:rsidTr="007714C6">
              <w:trPr>
                <w:trHeight w:val="315"/>
              </w:trPr>
              <w:tc>
                <w:tcPr>
                  <w:tcW w:w="905" w:type="pct"/>
                  <w:tcBorders>
                    <w:top w:val="single" w:sz="8" w:space="0" w:color="FFFFFF"/>
                    <w:left w:val="single" w:sz="8" w:space="0" w:color="FFFFFF"/>
                    <w:bottom w:val="single" w:sz="6" w:space="0" w:color="FFFFFF"/>
                    <w:right w:val="single" w:sz="24" w:space="0" w:color="FFFFFF"/>
                  </w:tcBorders>
                  <w:shd w:val="clear" w:color="auto" w:fill="4BACC6"/>
                  <w:noWrap/>
                </w:tcPr>
                <w:p w:rsidR="007714C6" w:rsidRPr="00A25B90" w:rsidRDefault="007714C6" w:rsidP="007714C6">
                  <w:pPr>
                    <w:rPr>
                      <w:b/>
                      <w:bCs/>
                      <w:color w:val="000000"/>
                      <w:sz w:val="16"/>
                    </w:rPr>
                  </w:pPr>
                  <w:r w:rsidRPr="00A25B90">
                    <w:rPr>
                      <w:b/>
                      <w:bCs/>
                      <w:color w:val="000000"/>
                      <w:sz w:val="16"/>
                    </w:rPr>
                    <w:t>Syddanmark</w:t>
                  </w:r>
                </w:p>
              </w:tc>
              <w:tc>
                <w:tcPr>
                  <w:tcW w:w="616"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953</w:t>
                  </w:r>
                </w:p>
              </w:tc>
              <w:tc>
                <w:tcPr>
                  <w:tcW w:w="681"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171</w:t>
                  </w:r>
                </w:p>
              </w:tc>
              <w:tc>
                <w:tcPr>
                  <w:tcW w:w="681"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55</w:t>
                  </w:r>
                </w:p>
              </w:tc>
              <w:tc>
                <w:tcPr>
                  <w:tcW w:w="681"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30</w:t>
                  </w:r>
                </w:p>
              </w:tc>
              <w:tc>
                <w:tcPr>
                  <w:tcW w:w="719"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color w:val="000000"/>
                      <w:sz w:val="16"/>
                    </w:rPr>
                  </w:pPr>
                  <w:r w:rsidRPr="00A25B90">
                    <w:rPr>
                      <w:color w:val="000000"/>
                      <w:sz w:val="16"/>
                    </w:rPr>
                    <w:t>143</w:t>
                  </w:r>
                </w:p>
              </w:tc>
              <w:tc>
                <w:tcPr>
                  <w:tcW w:w="717" w:type="pct"/>
                  <w:tcBorders>
                    <w:top w:val="single" w:sz="8" w:space="0" w:color="FFFFFF"/>
                    <w:left w:val="single" w:sz="8" w:space="0" w:color="FFFFFF"/>
                    <w:bottom w:val="single" w:sz="8" w:space="0" w:color="FFFFFF"/>
                    <w:right w:val="single" w:sz="8" w:space="0" w:color="FFFFFF"/>
                  </w:tcBorders>
                  <w:shd w:val="clear" w:color="auto" w:fill="A5D5E2"/>
                  <w:noWrap/>
                </w:tcPr>
                <w:p w:rsidR="007714C6" w:rsidRPr="00A25B90" w:rsidRDefault="007714C6" w:rsidP="007714C6">
                  <w:pPr>
                    <w:jc w:val="right"/>
                    <w:rPr>
                      <w:b/>
                      <w:color w:val="000000"/>
                      <w:sz w:val="16"/>
                    </w:rPr>
                  </w:pPr>
                  <w:r w:rsidRPr="00A25B90">
                    <w:rPr>
                      <w:b/>
                      <w:color w:val="000000"/>
                      <w:sz w:val="16"/>
                    </w:rPr>
                    <w:t>1.352</w:t>
                  </w:r>
                </w:p>
              </w:tc>
            </w:tr>
            <w:tr w:rsidR="007714C6" w:rsidRPr="00A25B90" w:rsidTr="007714C6">
              <w:trPr>
                <w:trHeight w:val="300"/>
              </w:trPr>
              <w:tc>
                <w:tcPr>
                  <w:tcW w:w="905" w:type="pct"/>
                  <w:tcBorders>
                    <w:top w:val="single" w:sz="6" w:space="0" w:color="FFFFFF"/>
                    <w:left w:val="single" w:sz="8" w:space="0" w:color="FFFFFF"/>
                    <w:bottom w:val="single" w:sz="8" w:space="0" w:color="FFFFFF"/>
                    <w:right w:val="single" w:sz="24" w:space="0" w:color="FFFFFF"/>
                  </w:tcBorders>
                  <w:shd w:val="clear" w:color="auto" w:fill="4BACC6"/>
                  <w:noWrap/>
                </w:tcPr>
                <w:p w:rsidR="007714C6" w:rsidRPr="00A25B90" w:rsidRDefault="007714C6" w:rsidP="007714C6">
                  <w:pPr>
                    <w:rPr>
                      <w:b/>
                      <w:bCs/>
                      <w:color w:val="000000"/>
                      <w:sz w:val="16"/>
                    </w:rPr>
                  </w:pPr>
                  <w:r w:rsidRPr="00A25B90">
                    <w:rPr>
                      <w:b/>
                      <w:bCs/>
                      <w:color w:val="000000"/>
                      <w:sz w:val="16"/>
                    </w:rPr>
                    <w:t>Hovedtotal</w:t>
                  </w:r>
                </w:p>
              </w:tc>
              <w:tc>
                <w:tcPr>
                  <w:tcW w:w="616" w:type="pct"/>
                  <w:tcBorders>
                    <w:top w:val="single" w:sz="6" w:space="0" w:color="FFFFFF"/>
                    <w:left w:val="single" w:sz="6" w:space="0" w:color="FFFFFF"/>
                    <w:bottom w:val="single" w:sz="8" w:space="0" w:color="FFFFFF"/>
                    <w:right w:val="single" w:sz="6" w:space="0" w:color="FFFFFF"/>
                  </w:tcBorders>
                  <w:shd w:val="clear" w:color="auto" w:fill="D2EAF1"/>
                  <w:noWrap/>
                </w:tcPr>
                <w:p w:rsidR="007714C6" w:rsidRPr="00A25B90" w:rsidRDefault="007714C6" w:rsidP="007714C6">
                  <w:pPr>
                    <w:jc w:val="right"/>
                    <w:rPr>
                      <w:b/>
                      <w:color w:val="000000"/>
                      <w:sz w:val="16"/>
                      <w:szCs w:val="16"/>
                    </w:rPr>
                  </w:pPr>
                  <w:r w:rsidRPr="00A25B90">
                    <w:rPr>
                      <w:b/>
                      <w:color w:val="000000"/>
                      <w:sz w:val="16"/>
                      <w:szCs w:val="16"/>
                    </w:rPr>
                    <w:t>3.071</w:t>
                  </w:r>
                </w:p>
              </w:tc>
              <w:tc>
                <w:tcPr>
                  <w:tcW w:w="681" w:type="pct"/>
                  <w:tcBorders>
                    <w:top w:val="single" w:sz="6" w:space="0" w:color="FFFFFF"/>
                    <w:left w:val="single" w:sz="6" w:space="0" w:color="FFFFFF"/>
                    <w:bottom w:val="single" w:sz="8" w:space="0" w:color="FFFFFF"/>
                    <w:right w:val="single" w:sz="6" w:space="0" w:color="FFFFFF"/>
                  </w:tcBorders>
                  <w:shd w:val="clear" w:color="auto" w:fill="D2EAF1"/>
                  <w:noWrap/>
                </w:tcPr>
                <w:p w:rsidR="007714C6" w:rsidRPr="00A25B90" w:rsidRDefault="007714C6" w:rsidP="007714C6">
                  <w:pPr>
                    <w:jc w:val="right"/>
                    <w:rPr>
                      <w:b/>
                      <w:color w:val="000000"/>
                      <w:sz w:val="16"/>
                      <w:szCs w:val="16"/>
                    </w:rPr>
                  </w:pPr>
                  <w:r w:rsidRPr="00A25B90">
                    <w:rPr>
                      <w:b/>
                      <w:color w:val="000000"/>
                      <w:sz w:val="16"/>
                      <w:szCs w:val="16"/>
                    </w:rPr>
                    <w:t>604</w:t>
                  </w:r>
                </w:p>
              </w:tc>
              <w:tc>
                <w:tcPr>
                  <w:tcW w:w="681" w:type="pct"/>
                  <w:tcBorders>
                    <w:top w:val="single" w:sz="6" w:space="0" w:color="FFFFFF"/>
                    <w:left w:val="single" w:sz="6" w:space="0" w:color="FFFFFF"/>
                    <w:bottom w:val="single" w:sz="8" w:space="0" w:color="FFFFFF"/>
                    <w:right w:val="single" w:sz="6" w:space="0" w:color="FFFFFF"/>
                  </w:tcBorders>
                  <w:shd w:val="clear" w:color="auto" w:fill="D2EAF1"/>
                  <w:noWrap/>
                </w:tcPr>
                <w:p w:rsidR="007714C6" w:rsidRPr="00A25B90" w:rsidRDefault="007714C6" w:rsidP="007714C6">
                  <w:pPr>
                    <w:jc w:val="right"/>
                    <w:rPr>
                      <w:b/>
                      <w:color w:val="000000"/>
                      <w:sz w:val="16"/>
                      <w:szCs w:val="16"/>
                    </w:rPr>
                  </w:pPr>
                  <w:r w:rsidRPr="00A25B90">
                    <w:rPr>
                      <w:b/>
                      <w:color w:val="000000"/>
                      <w:sz w:val="16"/>
                      <w:szCs w:val="16"/>
                    </w:rPr>
                    <w:t>215</w:t>
                  </w:r>
                </w:p>
              </w:tc>
              <w:tc>
                <w:tcPr>
                  <w:tcW w:w="681" w:type="pct"/>
                  <w:tcBorders>
                    <w:top w:val="single" w:sz="6" w:space="0" w:color="FFFFFF"/>
                    <w:left w:val="single" w:sz="6" w:space="0" w:color="FFFFFF"/>
                    <w:bottom w:val="single" w:sz="8" w:space="0" w:color="FFFFFF"/>
                    <w:right w:val="single" w:sz="6" w:space="0" w:color="FFFFFF"/>
                  </w:tcBorders>
                  <w:shd w:val="clear" w:color="auto" w:fill="D2EAF1"/>
                  <w:noWrap/>
                </w:tcPr>
                <w:p w:rsidR="007714C6" w:rsidRPr="00A25B90" w:rsidRDefault="007714C6" w:rsidP="007714C6">
                  <w:pPr>
                    <w:jc w:val="right"/>
                    <w:rPr>
                      <w:b/>
                      <w:color w:val="000000"/>
                      <w:sz w:val="16"/>
                      <w:szCs w:val="16"/>
                    </w:rPr>
                  </w:pPr>
                  <w:r w:rsidRPr="00A25B90">
                    <w:rPr>
                      <w:b/>
                      <w:color w:val="000000"/>
                      <w:sz w:val="16"/>
                      <w:szCs w:val="16"/>
                    </w:rPr>
                    <w:t>109</w:t>
                  </w:r>
                </w:p>
              </w:tc>
              <w:tc>
                <w:tcPr>
                  <w:tcW w:w="719" w:type="pct"/>
                  <w:tcBorders>
                    <w:top w:val="single" w:sz="6" w:space="0" w:color="FFFFFF"/>
                    <w:left w:val="single" w:sz="6" w:space="0" w:color="FFFFFF"/>
                    <w:bottom w:val="single" w:sz="8" w:space="0" w:color="FFFFFF"/>
                    <w:right w:val="single" w:sz="6" w:space="0" w:color="FFFFFF"/>
                  </w:tcBorders>
                  <w:shd w:val="clear" w:color="auto" w:fill="D2EAF1"/>
                  <w:noWrap/>
                </w:tcPr>
                <w:p w:rsidR="007714C6" w:rsidRPr="00A25B90" w:rsidRDefault="007714C6" w:rsidP="007714C6">
                  <w:pPr>
                    <w:jc w:val="right"/>
                    <w:rPr>
                      <w:b/>
                      <w:color w:val="000000"/>
                      <w:sz w:val="16"/>
                      <w:szCs w:val="16"/>
                    </w:rPr>
                  </w:pPr>
                  <w:r w:rsidRPr="00A25B90">
                    <w:rPr>
                      <w:b/>
                      <w:color w:val="000000"/>
                      <w:sz w:val="16"/>
                      <w:szCs w:val="16"/>
                    </w:rPr>
                    <w:t>516</w:t>
                  </w:r>
                </w:p>
              </w:tc>
              <w:tc>
                <w:tcPr>
                  <w:tcW w:w="717" w:type="pct"/>
                  <w:tcBorders>
                    <w:top w:val="single" w:sz="6" w:space="0" w:color="FFFFFF"/>
                    <w:left w:val="single" w:sz="6" w:space="0" w:color="FFFFFF"/>
                    <w:bottom w:val="single" w:sz="8" w:space="0" w:color="FFFFFF"/>
                    <w:right w:val="single" w:sz="8" w:space="0" w:color="FFFFFF"/>
                  </w:tcBorders>
                  <w:shd w:val="clear" w:color="auto" w:fill="D2EAF1"/>
                  <w:noWrap/>
                </w:tcPr>
                <w:p w:rsidR="007714C6" w:rsidRPr="00A25B90" w:rsidRDefault="007714C6" w:rsidP="007714C6">
                  <w:pPr>
                    <w:jc w:val="right"/>
                    <w:rPr>
                      <w:b/>
                      <w:color w:val="000000"/>
                      <w:sz w:val="16"/>
                      <w:szCs w:val="16"/>
                    </w:rPr>
                  </w:pPr>
                  <w:r w:rsidRPr="00A25B90">
                    <w:rPr>
                      <w:b/>
                      <w:color w:val="000000"/>
                      <w:sz w:val="16"/>
                      <w:szCs w:val="16"/>
                    </w:rPr>
                    <w:t>4.515</w:t>
                  </w:r>
                </w:p>
              </w:tc>
            </w:tr>
          </w:tbl>
          <w:p w:rsidR="007714C6" w:rsidRPr="00C9300F" w:rsidRDefault="007714C6" w:rsidP="007714C6">
            <w:pPr>
              <w:rPr>
                <w:sz w:val="20"/>
              </w:rPr>
            </w:pPr>
            <w:r w:rsidRPr="00C9300F">
              <w:rPr>
                <w:sz w:val="20"/>
              </w:rPr>
              <w:t>Antallet af byer og bosættelser i størrelseskategorier.</w:t>
            </w:r>
          </w:p>
          <w:p w:rsidR="007714C6" w:rsidRPr="009F09D4" w:rsidRDefault="007714C6" w:rsidP="007714C6">
            <w:pPr>
              <w:numPr>
                <w:ilvl w:val="12"/>
                <w:numId w:val="0"/>
              </w:numPr>
            </w:pPr>
          </w:p>
          <w:p w:rsidR="007714C6" w:rsidRPr="009F09D4" w:rsidRDefault="007714C6" w:rsidP="007714C6">
            <w:pPr>
              <w:numPr>
                <w:ilvl w:val="12"/>
                <w:numId w:val="0"/>
              </w:numPr>
              <w:rPr>
                <w:b/>
              </w:rPr>
            </w:pPr>
            <w:r w:rsidRPr="009F09D4">
              <w:t xml:space="preserve">Vi mener, at disse mange </w:t>
            </w:r>
            <w:proofErr w:type="spellStart"/>
            <w:r w:rsidRPr="009F09D4">
              <w:t>småsamfund</w:t>
            </w:r>
            <w:proofErr w:type="spellEnd"/>
            <w:r w:rsidRPr="009F09D4">
              <w:t xml:space="preserve"> </w:t>
            </w:r>
            <w:r>
              <w:t xml:space="preserve">i dag spiller en væsentlig rolle i landdistrikternes udvikling, og at de også </w:t>
            </w:r>
            <w:r w:rsidRPr="009F09D4">
              <w:t xml:space="preserve">vil spille en væsentlig rolle i </w:t>
            </w:r>
            <w:r>
              <w:t xml:space="preserve">udviklingen af </w:t>
            </w:r>
            <w:r w:rsidRPr="009F09D4">
              <w:t>fremtidens</w:t>
            </w:r>
            <w:r>
              <w:t xml:space="preserve"> landdistrikter. H</w:t>
            </w:r>
            <w:r w:rsidRPr="009F09D4">
              <w:t>åndteringen af dem i en fremadrettet</w:t>
            </w:r>
            <w:r>
              <w:t xml:space="preserve">, planlægningsmæssig </w:t>
            </w:r>
            <w:r w:rsidRPr="009F09D4">
              <w:t>sammenhæng kræver en viden, som ikke findes i dag</w:t>
            </w:r>
            <w:r>
              <w:t>, og f</w:t>
            </w:r>
            <w:r w:rsidRPr="009F09D4">
              <w:t xml:space="preserve">or at forstå den fulde dynamik i </w:t>
            </w:r>
            <w:r>
              <w:t>landdistrikts</w:t>
            </w:r>
            <w:r w:rsidRPr="009F09D4">
              <w:t>udvikling bør disse små landsbyer/bosættelser derfor</w:t>
            </w:r>
            <w:r w:rsidRPr="00C9300F">
              <w:t xml:space="preserve"> undersøges nærmere.</w:t>
            </w:r>
          </w:p>
          <w:p w:rsidR="007714C6" w:rsidRPr="009F09D4" w:rsidRDefault="007714C6" w:rsidP="007714C6">
            <w:pPr>
              <w:numPr>
                <w:ilvl w:val="12"/>
                <w:numId w:val="0"/>
              </w:numPr>
            </w:pPr>
          </w:p>
          <w:p w:rsidR="007714C6" w:rsidRPr="009F09D4" w:rsidRDefault="007714C6" w:rsidP="007714C6">
            <w:pPr>
              <w:numPr>
                <w:ilvl w:val="12"/>
                <w:numId w:val="0"/>
              </w:numPr>
            </w:pPr>
            <w:r w:rsidRPr="009F09D4">
              <w:t xml:space="preserve">Nogle af disse </w:t>
            </w:r>
            <w:proofErr w:type="spellStart"/>
            <w:r w:rsidRPr="009F09D4">
              <w:t>småsamfund</w:t>
            </w:r>
            <w:proofErr w:type="spellEnd"/>
            <w:r w:rsidRPr="009F09D4">
              <w:t xml:space="preserve"> er stærkt præget af befolkningsfraflytninger og tilbagegang</w:t>
            </w:r>
            <w:r>
              <w:t>,</w:t>
            </w:r>
            <w:r w:rsidRPr="009F09D4">
              <w:t xml:space="preserve"> og bygningsmassen er præget af manglende vedligeholdelse. Samtidig findes der også en lang række mindre landsbyer, hvor udviklingen går i den rigtige retning, og landsbyerne fremstår som smukke, velpassede og tiltrækkende for tilflytning og bosætning.</w:t>
            </w:r>
          </w:p>
          <w:p w:rsidR="007714C6" w:rsidRPr="009F09D4" w:rsidRDefault="007714C6" w:rsidP="007714C6">
            <w:pPr>
              <w:numPr>
                <w:ilvl w:val="12"/>
                <w:numId w:val="0"/>
              </w:numPr>
            </w:pPr>
          </w:p>
          <w:p w:rsidR="007714C6" w:rsidRPr="0005066D" w:rsidRDefault="007714C6" w:rsidP="007714C6">
            <w:pPr>
              <w:numPr>
                <w:ilvl w:val="12"/>
                <w:numId w:val="0"/>
              </w:numPr>
              <w:rPr>
                <w:i/>
              </w:rPr>
            </w:pPr>
            <w:r w:rsidRPr="0005066D">
              <w:rPr>
                <w:i/>
              </w:rPr>
              <w:t>Alligevel kan forskningen i dag ikke give et bare nogenlunde præcist svar på, hvor, hvorfor og hvordan den</w:t>
            </w:r>
            <w:r>
              <w:rPr>
                <w:i/>
              </w:rPr>
              <w:t>ne</w:t>
            </w:r>
            <w:r w:rsidRPr="0005066D">
              <w:rPr>
                <w:i/>
              </w:rPr>
              <w:t xml:space="preserve"> differentierede udvikling finder sted.</w:t>
            </w:r>
          </w:p>
          <w:p w:rsidR="007714C6" w:rsidRPr="0005066D" w:rsidRDefault="007714C6" w:rsidP="007714C6">
            <w:pPr>
              <w:numPr>
                <w:ilvl w:val="12"/>
                <w:numId w:val="0"/>
              </w:numPr>
              <w:rPr>
                <w:i/>
              </w:rPr>
            </w:pPr>
            <w:r w:rsidRPr="0005066D">
              <w:rPr>
                <w:i/>
              </w:rPr>
              <w:t>Hvilke faktorer fører til stagnation og tilbagegang</w:t>
            </w:r>
            <w:r>
              <w:rPr>
                <w:i/>
              </w:rPr>
              <w:t>,</w:t>
            </w:r>
            <w:r w:rsidRPr="0005066D">
              <w:rPr>
                <w:i/>
              </w:rPr>
              <w:t xml:space="preserve"> og hvilke faktorer fører til udvikling og fremgang. Projektets overordnede formål er derfor fordomsfrit og uden forudfattede meninger om hverken succes- eller fiaskofaktorer</w:t>
            </w:r>
            <w:r>
              <w:rPr>
                <w:i/>
              </w:rPr>
              <w:t>,</w:t>
            </w:r>
            <w:r w:rsidRPr="0005066D">
              <w:rPr>
                <w:i/>
              </w:rPr>
              <w:t xml:space="preserve"> at forsøge at udrede den faktiske situation i de små, men ganske talrige landsbyer i Danmark.</w:t>
            </w:r>
          </w:p>
          <w:p w:rsidR="007714C6" w:rsidRPr="0005066D" w:rsidRDefault="007714C6" w:rsidP="007714C6">
            <w:pPr>
              <w:numPr>
                <w:ilvl w:val="12"/>
                <w:numId w:val="0"/>
              </w:numPr>
              <w:rPr>
                <w:i/>
              </w:rPr>
            </w:pPr>
          </w:p>
          <w:p w:rsidR="007714C6" w:rsidRPr="0005066D" w:rsidRDefault="007714C6" w:rsidP="007714C6">
            <w:pPr>
              <w:numPr>
                <w:ilvl w:val="12"/>
                <w:numId w:val="0"/>
              </w:numPr>
              <w:rPr>
                <w:i/>
              </w:rPr>
            </w:pPr>
            <w:r w:rsidRPr="0005066D">
              <w:rPr>
                <w:i/>
              </w:rPr>
              <w:t>Resultaterne vil således være meget værdifulde i den debat og politikformulering, der foregår i kommuner, regioner og på det landsdækkende niveau.</w:t>
            </w:r>
          </w:p>
          <w:p w:rsidR="007714C6" w:rsidRPr="0005066D" w:rsidRDefault="007714C6" w:rsidP="007714C6">
            <w:pPr>
              <w:numPr>
                <w:ilvl w:val="12"/>
                <w:numId w:val="0"/>
              </w:numPr>
            </w:pPr>
            <w:r w:rsidRPr="0005066D">
              <w:t xml:space="preserve"> </w:t>
            </w:r>
          </w:p>
          <w:p w:rsidR="007714C6" w:rsidRPr="009F09D4" w:rsidRDefault="007714C6" w:rsidP="007714C6">
            <w:r w:rsidRPr="009F09D4">
              <w:t xml:space="preserve">Vi mener derfor, at vi med vores projekt kan yde et væsentligt bidrag til en udvikling i </w:t>
            </w:r>
            <w:r>
              <w:t xml:space="preserve">landdistrikterne </w:t>
            </w:r>
            <w:r w:rsidRPr="009F09D4">
              <w:t>på baggrund af faktuel viden og videnskabelig evidens</w:t>
            </w:r>
            <w:r>
              <w:t xml:space="preserve"> </w:t>
            </w:r>
            <w:r w:rsidRPr="009F09D4">
              <w:t>og dermed gøre det lettere at politikformulere på alle niveauer, de</w:t>
            </w:r>
            <w:r>
              <w:t xml:space="preserve">r arbejder med landsbyudvikling </w:t>
            </w:r>
            <w:r w:rsidRPr="00A27354">
              <w:rPr>
                <w:i/>
              </w:rPr>
              <w:t>(</w:t>
            </w:r>
            <w:proofErr w:type="spellStart"/>
            <w:r w:rsidRPr="00A27354">
              <w:rPr>
                <w:i/>
              </w:rPr>
              <w:t>evidence</w:t>
            </w:r>
            <w:proofErr w:type="spellEnd"/>
            <w:r w:rsidRPr="00A27354">
              <w:rPr>
                <w:i/>
              </w:rPr>
              <w:t xml:space="preserve"> </w:t>
            </w:r>
            <w:proofErr w:type="spellStart"/>
            <w:r w:rsidRPr="00A27354">
              <w:rPr>
                <w:i/>
              </w:rPr>
              <w:t>based</w:t>
            </w:r>
            <w:proofErr w:type="spellEnd"/>
            <w:r w:rsidRPr="00A27354">
              <w:rPr>
                <w:i/>
              </w:rPr>
              <w:t xml:space="preserve"> policy</w:t>
            </w:r>
            <w:r w:rsidRPr="00A27354">
              <w:t>)</w:t>
            </w:r>
            <w:r>
              <w:t>.</w:t>
            </w:r>
          </w:p>
          <w:p w:rsidR="007714C6" w:rsidRPr="009F09D4" w:rsidRDefault="007714C6" w:rsidP="007714C6"/>
          <w:p w:rsidR="007714C6" w:rsidRDefault="007714C6" w:rsidP="007714C6">
            <w:r w:rsidRPr="009F09D4">
              <w:t xml:space="preserve">Projektet tager afsæt i </w:t>
            </w:r>
            <w:r>
              <w:t>analyse</w:t>
            </w:r>
            <w:r w:rsidRPr="009F09D4">
              <w:t xml:space="preserve">metoder </w:t>
            </w:r>
            <w:r>
              <w:t xml:space="preserve">udviklet og </w:t>
            </w:r>
            <w:r w:rsidRPr="009F09D4">
              <w:t xml:space="preserve">beskrevet i artiklen ”Landsbyerne i Nordjylland” </w:t>
            </w:r>
            <w:proofErr w:type="gramStart"/>
            <w:r w:rsidRPr="009F09D4">
              <w:t xml:space="preserve">fra </w:t>
            </w:r>
            <w:r>
              <w:t xml:space="preserve"> CRU</w:t>
            </w:r>
            <w:proofErr w:type="gramEnd"/>
            <w:r>
              <w:t xml:space="preserve">- Antologien </w:t>
            </w:r>
            <w:r w:rsidRPr="009F09D4">
              <w:t>”Hvad skal Nordjylland leve af”</w:t>
            </w:r>
            <w:r>
              <w:t xml:space="preserve"> (2008),</w:t>
            </w:r>
            <w:r w:rsidRPr="009F09D4">
              <w:t xml:space="preserve"> hvor det vistes</w:t>
            </w:r>
            <w:r>
              <w:t>,</w:t>
            </w:r>
            <w:r w:rsidRPr="009F09D4">
              <w:t xml:space="preserve"> hvorledes tyndt befolkede områder kunne udpeges og kategoriseres. Et arbejde der er fulgt op med ny metodeudvikling, som er beskrevet i et bidrag til en forskningsantologi, der </w:t>
            </w:r>
            <w:r>
              <w:t>er under udgivelse</w:t>
            </w:r>
            <w:r w:rsidRPr="009F09D4">
              <w:t xml:space="preserve"> på A</w:t>
            </w:r>
            <w:r>
              <w:t>alborg Universitet</w:t>
            </w:r>
            <w:r w:rsidRPr="009F09D4">
              <w:t xml:space="preserve">, samt i et konferenceoplæg til </w:t>
            </w:r>
            <w:proofErr w:type="gramStart"/>
            <w:r w:rsidRPr="009F09D4">
              <w:t>en  landdistriktskonference</w:t>
            </w:r>
            <w:proofErr w:type="gramEnd"/>
            <w:r w:rsidRPr="009F09D4">
              <w:t xml:space="preserve"> i </w:t>
            </w:r>
            <w:proofErr w:type="spellStart"/>
            <w:r w:rsidRPr="009F09D4">
              <w:t>Wasa</w:t>
            </w:r>
            <w:proofErr w:type="spellEnd"/>
            <w:r w:rsidRPr="009F09D4">
              <w:t>, Finland i august 2009.</w:t>
            </w:r>
          </w:p>
          <w:p w:rsidR="007714C6" w:rsidRDefault="007714C6" w:rsidP="007714C6"/>
          <w:p w:rsidR="007714C6" w:rsidRDefault="007714C6" w:rsidP="007714C6">
            <w:r w:rsidRPr="009F09D4">
              <w:t>I disse oplæg diskuteres de små lan</w:t>
            </w:r>
            <w:r>
              <w:t xml:space="preserve">dsbyers rolle i </w:t>
            </w:r>
            <w:proofErr w:type="spellStart"/>
            <w:r>
              <w:t>bysystemet</w:t>
            </w:r>
            <w:proofErr w:type="spellEnd"/>
            <w:r>
              <w:t xml:space="preserve"> og i </w:t>
            </w:r>
            <w:r w:rsidRPr="009F09D4">
              <w:t>planlægningen på baggrund af vore nye forskningsresulta</w:t>
            </w:r>
            <w:r>
              <w:t xml:space="preserve">ter, der gør det muligt at udpege præcist hvor mange landsbyer, </w:t>
            </w:r>
            <w:r w:rsidRPr="009F09D4">
              <w:t>der er, hvor store/</w:t>
            </w:r>
            <w:proofErr w:type="gramStart"/>
            <w:r w:rsidRPr="009F09D4">
              <w:t>små landsbyerne</w:t>
            </w:r>
            <w:proofErr w:type="gramEnd"/>
            <w:r w:rsidRPr="009F09D4">
              <w:t xml:space="preserve"> er, og </w:t>
            </w:r>
            <w:r>
              <w:t xml:space="preserve">også </w:t>
            </w:r>
            <w:r w:rsidRPr="009F09D4">
              <w:t xml:space="preserve">hvor de ligger placeret geografisk. </w:t>
            </w:r>
            <w:r>
              <w:t xml:space="preserve">Disse geografisk/statistiske analyser skal understøttes af en række lokalsamfundsstudier i udvalgte landsbyer, og vi forventer, at der af dette miks af undersøgelsesmetoder vil udkrystallisere sig en række landsbykategorier, som tilsammen giver et indsigtsfuldt billede af de små landsbyers nuværende situation og deres mulige fremtider.  </w:t>
            </w:r>
          </w:p>
          <w:p w:rsidR="007714C6" w:rsidRDefault="007714C6" w:rsidP="007714C6"/>
          <w:p w:rsidR="007714C6" w:rsidRDefault="007714C6" w:rsidP="007714C6">
            <w:r>
              <w:t>Sammenfattende kan vi sige, at v</w:t>
            </w:r>
            <w:r w:rsidRPr="009F09D4">
              <w:t xml:space="preserve">ed hjælp af geografisk baserede indikatorer og statistiske analyser af allerede eksisterende data, </w:t>
            </w:r>
            <w:r w:rsidRPr="00591AE9">
              <w:rPr>
                <w:i/>
              </w:rPr>
              <w:t>samt køb af nye data</w:t>
            </w:r>
            <w:r w:rsidRPr="009F09D4">
              <w:t xml:space="preserve">, kombineret med </w:t>
            </w:r>
            <w:r>
              <w:t>in</w:t>
            </w:r>
            <w:r w:rsidRPr="009F09D4">
              <w:t>dsamling</w:t>
            </w:r>
            <w:r>
              <w:t xml:space="preserve"> af levevilkårsmæssige, kvalitative, data,</w:t>
            </w:r>
            <w:r w:rsidRPr="009F09D4">
              <w:t xml:space="preserve"> vil projektet </w:t>
            </w:r>
            <w:r>
              <w:t xml:space="preserve">kunne kvalificere forståelsen af hvilke faktorer, der gør nogle af disse </w:t>
            </w:r>
            <w:proofErr w:type="spellStart"/>
            <w:r>
              <w:t>småsamfund</w:t>
            </w:r>
            <w:proofErr w:type="spellEnd"/>
            <w:r>
              <w:t xml:space="preserve"> til klare vinderlandsbyer, og hvilke der medfører det modsatte.</w:t>
            </w:r>
          </w:p>
          <w:p w:rsidR="007714C6" w:rsidRPr="009F09D4" w:rsidRDefault="007714C6" w:rsidP="007714C6"/>
          <w:p w:rsidR="007714C6" w:rsidRPr="009F09D4" w:rsidRDefault="007714C6" w:rsidP="007714C6">
            <w:r>
              <w:t>I forskningsgruppen</w:t>
            </w:r>
            <w:r w:rsidRPr="009F09D4">
              <w:t xml:space="preserve"> råder </w:t>
            </w:r>
            <w:r>
              <w:t xml:space="preserve">vi </w:t>
            </w:r>
            <w:r w:rsidRPr="009F09D4">
              <w:t xml:space="preserve">allerede over nogle centrale </w:t>
            </w:r>
            <w:proofErr w:type="spellStart"/>
            <w:r w:rsidRPr="009F09D4">
              <w:t>datasæt</w:t>
            </w:r>
            <w:proofErr w:type="spellEnd"/>
            <w:r w:rsidRPr="009F09D4">
              <w:t>:</w:t>
            </w:r>
          </w:p>
          <w:p w:rsidR="007714C6" w:rsidRPr="009F09D4" w:rsidRDefault="007714C6" w:rsidP="007714C6"/>
          <w:p w:rsidR="007714C6" w:rsidRPr="009F09D4" w:rsidRDefault="007714C6" w:rsidP="007714C6">
            <w:pPr>
              <w:pStyle w:val="ListParagraph"/>
              <w:numPr>
                <w:ilvl w:val="0"/>
                <w:numId w:val="1"/>
              </w:numPr>
            </w:pPr>
            <w:r w:rsidRPr="009F09D4">
              <w:t>befolkningsdata i 100 meter celler for regionen fra 1982, 1992 og 2002.</w:t>
            </w:r>
          </w:p>
          <w:p w:rsidR="007714C6" w:rsidRPr="009F09D4" w:rsidRDefault="007714C6" w:rsidP="007714C6">
            <w:pPr>
              <w:pStyle w:val="ListParagraph"/>
              <w:numPr>
                <w:ilvl w:val="0"/>
                <w:numId w:val="1"/>
              </w:numPr>
            </w:pPr>
            <w:r w:rsidRPr="009F09D4">
              <w:t>antal ansatte fordelt på erhvervsgrupper i 100 meter celler for regionen fra 1982, 1992 og 2002</w:t>
            </w:r>
          </w:p>
          <w:p w:rsidR="007714C6" w:rsidRDefault="007714C6" w:rsidP="007714C6">
            <w:pPr>
              <w:pStyle w:val="ListParagraph"/>
              <w:numPr>
                <w:ilvl w:val="0"/>
                <w:numId w:val="1"/>
              </w:numPr>
            </w:pPr>
            <w:r w:rsidRPr="009F09D4">
              <w:t>ejendomsdata fo</w:t>
            </w:r>
            <w:r>
              <w:t>r hver enkelt ejendom</w:t>
            </w:r>
            <w:r w:rsidRPr="009F09D4">
              <w:t>, herunder den offentlige ejendomsvurdering og informationer om bygningers anvendelse til erhverv og bolig.</w:t>
            </w:r>
          </w:p>
          <w:p w:rsidR="007714C6" w:rsidRDefault="007714C6" w:rsidP="007714C6">
            <w:pPr>
              <w:pStyle w:val="ListParagraph"/>
              <w:ind w:left="360"/>
            </w:pPr>
          </w:p>
          <w:p w:rsidR="007714C6" w:rsidRDefault="007714C6" w:rsidP="007714C6">
            <w:pPr>
              <w:autoSpaceDE w:val="0"/>
              <w:autoSpaceDN w:val="0"/>
              <w:adjustRightInd w:val="0"/>
            </w:pPr>
            <w:r w:rsidRPr="009F09D4">
              <w:lastRenderedPageBreak/>
              <w:t>Der er således tal</w:t>
            </w:r>
            <w:r>
              <w:t>e om et væsentligt element af egenfinansiering</w:t>
            </w:r>
            <w:r w:rsidRPr="009F09D4">
              <w:t xml:space="preserve"> i forbindelse med data</w:t>
            </w:r>
            <w:r>
              <w:t>.</w:t>
            </w:r>
          </w:p>
          <w:p w:rsidR="007714C6" w:rsidRPr="009F09D4" w:rsidRDefault="007714C6" w:rsidP="007714C6">
            <w:pPr>
              <w:autoSpaceDE w:val="0"/>
              <w:autoSpaceDN w:val="0"/>
              <w:adjustRightInd w:val="0"/>
            </w:pPr>
          </w:p>
          <w:p w:rsidR="007714C6" w:rsidRPr="009F09D4" w:rsidRDefault="007714C6" w:rsidP="007714C6">
            <w:pPr>
              <w:autoSpaceDE w:val="0"/>
              <w:autoSpaceDN w:val="0"/>
              <w:adjustRightInd w:val="0"/>
            </w:pPr>
            <w:r w:rsidRPr="009F09D4">
              <w:t xml:space="preserve">Analyserne i projektet er baseret på de </w:t>
            </w:r>
            <w:r w:rsidRPr="00591AE9">
              <w:rPr>
                <w:i/>
              </w:rPr>
              <w:t>særlige muligheder</w:t>
            </w:r>
            <w:r w:rsidRPr="009F09D4">
              <w:t xml:space="preserve"> der ligger i de rumlige analysemetoder</w:t>
            </w:r>
            <w:r>
              <w:t>,</w:t>
            </w:r>
            <w:r w:rsidRPr="009F09D4">
              <w:t xml:space="preserve"> som anvendes på de beskrevne databaseudtræk, samt den </w:t>
            </w:r>
            <w:r>
              <w:t>specifikke</w:t>
            </w:r>
            <w:r w:rsidRPr="009F09D4">
              <w:t xml:space="preserve"> kombination af økonomiske og sociologiske data</w:t>
            </w:r>
            <w:r>
              <w:t>,</w:t>
            </w:r>
            <w:r w:rsidRPr="009F09D4">
              <w:t xml:space="preserve"> </w:t>
            </w:r>
            <w:r>
              <w:t>som</w:t>
            </w:r>
            <w:r w:rsidRPr="009F09D4">
              <w:t xml:space="preserve"> kombineres i det geografiske analysemiljø.</w:t>
            </w:r>
          </w:p>
          <w:p w:rsidR="007714C6" w:rsidRPr="009F09D4" w:rsidRDefault="007714C6" w:rsidP="007714C6">
            <w:pPr>
              <w:autoSpaceDE w:val="0"/>
              <w:autoSpaceDN w:val="0"/>
              <w:adjustRightInd w:val="0"/>
            </w:pPr>
          </w:p>
          <w:p w:rsidR="007714C6" w:rsidRPr="009F09D4" w:rsidRDefault="007714C6" w:rsidP="007714C6">
            <w:pPr>
              <w:autoSpaceDE w:val="0"/>
              <w:autoSpaceDN w:val="0"/>
              <w:adjustRightInd w:val="0"/>
            </w:pPr>
            <w:r w:rsidRPr="009F09D4">
              <w:t xml:space="preserve">Da ejendomsbaserede data, herunder data fra den offentlige ejendomsvurdering, er registreret på adresseniveau, er det muligt at generalisere disse på præcist det niveau, og den skala, der findes hensigtsmæssigt. Disse data råder projektet </w:t>
            </w:r>
            <w:r>
              <w:t xml:space="preserve">også </w:t>
            </w:r>
            <w:r w:rsidRPr="009F09D4">
              <w:t>allerede over.</w:t>
            </w:r>
          </w:p>
          <w:p w:rsidR="007714C6" w:rsidRPr="009F09D4" w:rsidRDefault="007714C6" w:rsidP="007714C6">
            <w:pPr>
              <w:autoSpaceDE w:val="0"/>
              <w:autoSpaceDN w:val="0"/>
              <w:adjustRightInd w:val="0"/>
            </w:pPr>
          </w:p>
          <w:p w:rsidR="007714C6" w:rsidRDefault="007714C6" w:rsidP="007714C6">
            <w:pPr>
              <w:autoSpaceDE w:val="0"/>
              <w:autoSpaceDN w:val="0"/>
              <w:adjustRightInd w:val="0"/>
            </w:pPr>
            <w:r w:rsidRPr="009F09D4">
              <w:t>Det er både denne geografiske detaljeringsgrad, samt de særlige udtræk fra Danmarks Statistik, der er nødvendig for at gennemføre de pågældende analyser på et så tilstrækkelig detaljeret niveau, at betydend</w:t>
            </w:r>
            <w:r>
              <w:t xml:space="preserve">e </w:t>
            </w:r>
            <w:proofErr w:type="spellStart"/>
            <w:r>
              <w:t>intrakommunale</w:t>
            </w:r>
            <w:proofErr w:type="spellEnd"/>
            <w:r>
              <w:t xml:space="preserve"> forskelle også</w:t>
            </w:r>
            <w:r w:rsidRPr="009F09D4">
              <w:t xml:space="preserve"> kan afdækkes. Ligeledes vil det være muligt at afdække fællestræk, der måtte gå på tværs af eksisterende administrative grænser.</w:t>
            </w:r>
            <w:r>
              <w:t xml:space="preserve"> Vi kan således håndtere problemstillingen på alle geografiske niveauer fra det landsdækkende til det helt lokale niveau.</w:t>
            </w:r>
          </w:p>
          <w:p w:rsidR="007714C6" w:rsidRPr="009F09D4" w:rsidRDefault="007714C6" w:rsidP="007714C6">
            <w:pPr>
              <w:autoSpaceDE w:val="0"/>
              <w:autoSpaceDN w:val="0"/>
              <w:adjustRightInd w:val="0"/>
            </w:pPr>
          </w:p>
          <w:p w:rsidR="007714C6" w:rsidRPr="00591AE9" w:rsidRDefault="007714C6" w:rsidP="007714C6">
            <w:pPr>
              <w:autoSpaceDE w:val="0"/>
              <w:autoSpaceDN w:val="0"/>
              <w:adjustRightInd w:val="0"/>
            </w:pPr>
            <w:r w:rsidRPr="00591AE9">
              <w:rPr>
                <w:i/>
              </w:rPr>
              <w:t>De data projektet ønsker at anskaffe, er en opdatering til 2010 af tidligere anskaffede special-udtræk fra Danmarks Statistik (1982, 1992 og 2002) i et net med en maskestørrelse på 100*100 meter</w:t>
            </w:r>
            <w:r w:rsidRPr="00591AE9">
              <w:t>.</w:t>
            </w:r>
          </w:p>
          <w:p w:rsidR="007714C6" w:rsidRPr="009F09D4" w:rsidRDefault="007714C6" w:rsidP="007714C6">
            <w:pPr>
              <w:autoSpaceDE w:val="0"/>
              <w:autoSpaceDN w:val="0"/>
              <w:adjustRightInd w:val="0"/>
              <w:rPr>
                <w:rFonts w:ascii="Courier New" w:hAnsi="Courier New" w:cs="Courier New"/>
              </w:rPr>
            </w:pPr>
          </w:p>
          <w:p w:rsidR="007714C6" w:rsidRPr="009F09D4" w:rsidRDefault="007714C6" w:rsidP="007714C6">
            <w:r>
              <w:t>Den væsentligste forskningsmæssige baggrund</w:t>
            </w:r>
            <w:r w:rsidRPr="009F09D4">
              <w:t xml:space="preserve"> </w:t>
            </w:r>
            <w:r>
              <w:t xml:space="preserve">for </w:t>
            </w:r>
            <w:r w:rsidRPr="009F09D4">
              <w:t>ønske</w:t>
            </w:r>
            <w:r>
              <w:t>t om at anskaffe</w:t>
            </w:r>
            <w:r w:rsidRPr="009F09D4">
              <w:t xml:space="preserve"> en ajourført datapakke for 2009-10 </w:t>
            </w:r>
            <w:r>
              <w:t xml:space="preserve">er, at det med </w:t>
            </w:r>
            <w:r w:rsidRPr="009F09D4">
              <w:t xml:space="preserve">disse data at </w:t>
            </w:r>
            <w:r>
              <w:t xml:space="preserve">er muligt at </w:t>
            </w:r>
            <w:r w:rsidRPr="009F09D4">
              <w:t>få optegnet et yderst præcist billede af de enkelte mindre landsbysamfunds udvikling op gennem den lange højkonjunkturperiode fra 2002 – til 200</w:t>
            </w:r>
            <w:r>
              <w:t>8</w:t>
            </w:r>
            <w:r w:rsidRPr="009F09D4">
              <w:t>, hvilket i sig selv vil være af meget stor forskningsmæssig og politikformuleringsmæssig værdi, og det vil gøre det muligt på grundforskningsniveau at begynde at få et overblik over forskellige typer af landbysamfunds udvikling og 'tilstand', herunder også i andre størrelseskategorier end d</w:t>
            </w:r>
            <w:r>
              <w:t xml:space="preserve">e allermindste landsbysamfund, </w:t>
            </w:r>
            <w:r w:rsidRPr="009F09D4">
              <w:t>og dermed løfte en flig af sløret for, hvorfor det er gået som det er.</w:t>
            </w:r>
          </w:p>
          <w:p w:rsidR="007714C6" w:rsidRPr="009F09D4" w:rsidRDefault="007714C6" w:rsidP="007714C6"/>
          <w:p w:rsidR="007714C6" w:rsidRPr="009F09D4" w:rsidRDefault="007714C6" w:rsidP="007714C6">
            <w:r w:rsidRPr="009F09D4">
              <w:t>Som supplement til den rumlig-statistiske undersøgelse vil det være af stor værdi, både forskningsmæssigt og i forhold til senere implementeringsindsatser i disse (små) landbysamfund og landdistrikter, at lave en række undersøgelser af sociologisk og levevilkårsmæssig art, hvor man kommer tæt på den lokale befolkning og deres oplevelse af</w:t>
            </w:r>
            <w:r>
              <w:t xml:space="preserve"> og forklaring på, hvorfor det er </w:t>
            </w:r>
            <w:r w:rsidRPr="00591AE9">
              <w:rPr>
                <w:i/>
              </w:rPr>
              <w:t>gået som det er gået</w:t>
            </w:r>
            <w:r w:rsidRPr="009F09D4">
              <w:t xml:space="preserve">, samt ikke mindst, hvad lokalbefolkningen selv har tænkt sig at gøre ved situationen. Alle erfaringer fra forskningen i landdistriktsudvikling peger entydigt på, at aktivering eller genopbygning af den sociale kapital er en væsentlig forudsætning for en </w:t>
            </w:r>
            <w:proofErr w:type="spellStart"/>
            <w:r w:rsidRPr="009F09D4">
              <w:t>revitalisering</w:t>
            </w:r>
            <w:proofErr w:type="spellEnd"/>
            <w:r w:rsidRPr="009F09D4">
              <w:t>, opgradering</w:t>
            </w:r>
            <w:r>
              <w:t xml:space="preserve"> og </w:t>
            </w:r>
            <w:r w:rsidRPr="009F09D4">
              <w:t>fornyelse af den fysiske kapital.</w:t>
            </w:r>
          </w:p>
          <w:p w:rsidR="007714C6" w:rsidRPr="009F09D4" w:rsidRDefault="007714C6" w:rsidP="007714C6"/>
        </w:tc>
      </w:tr>
    </w:tbl>
    <w:p w:rsidR="007714C6" w:rsidRDefault="007714C6"/>
    <w:sectPr w:rsidR="007714C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C2AA7"/>
    <w:multiLevelType w:val="hybridMultilevel"/>
    <w:tmpl w:val="9FB0ABE0"/>
    <w:lvl w:ilvl="0" w:tplc="47C4BFA4">
      <w:start w:val="6"/>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compat/>
  <w:rsids>
    <w:rsidRoot w:val="007714C6"/>
    <w:rsid w:val="000026F4"/>
    <w:rsid w:val="00002CA9"/>
    <w:rsid w:val="000030CA"/>
    <w:rsid w:val="000036F4"/>
    <w:rsid w:val="000037BD"/>
    <w:rsid w:val="00003859"/>
    <w:rsid w:val="00007569"/>
    <w:rsid w:val="00011390"/>
    <w:rsid w:val="00016736"/>
    <w:rsid w:val="0002119E"/>
    <w:rsid w:val="00023274"/>
    <w:rsid w:val="00025FC7"/>
    <w:rsid w:val="00026573"/>
    <w:rsid w:val="000274AF"/>
    <w:rsid w:val="00027B3D"/>
    <w:rsid w:val="00030243"/>
    <w:rsid w:val="00030B8B"/>
    <w:rsid w:val="0003146D"/>
    <w:rsid w:val="000319FD"/>
    <w:rsid w:val="00033644"/>
    <w:rsid w:val="00033E46"/>
    <w:rsid w:val="00034A7D"/>
    <w:rsid w:val="00035A4A"/>
    <w:rsid w:val="000360C1"/>
    <w:rsid w:val="000364E5"/>
    <w:rsid w:val="00041E7E"/>
    <w:rsid w:val="00043CDE"/>
    <w:rsid w:val="00045254"/>
    <w:rsid w:val="00046270"/>
    <w:rsid w:val="00052B80"/>
    <w:rsid w:val="000532A7"/>
    <w:rsid w:val="00053B97"/>
    <w:rsid w:val="00053DCE"/>
    <w:rsid w:val="00056049"/>
    <w:rsid w:val="00060248"/>
    <w:rsid w:val="0006029D"/>
    <w:rsid w:val="00060684"/>
    <w:rsid w:val="00060EF6"/>
    <w:rsid w:val="0006205D"/>
    <w:rsid w:val="00062C4E"/>
    <w:rsid w:val="00063602"/>
    <w:rsid w:val="0006369F"/>
    <w:rsid w:val="00064389"/>
    <w:rsid w:val="0006481B"/>
    <w:rsid w:val="00064CB9"/>
    <w:rsid w:val="000664D2"/>
    <w:rsid w:val="00070B74"/>
    <w:rsid w:val="00071065"/>
    <w:rsid w:val="00071A6D"/>
    <w:rsid w:val="00072DD5"/>
    <w:rsid w:val="000743A5"/>
    <w:rsid w:val="00075FC3"/>
    <w:rsid w:val="0007634E"/>
    <w:rsid w:val="00076679"/>
    <w:rsid w:val="00077456"/>
    <w:rsid w:val="00077BDD"/>
    <w:rsid w:val="00080404"/>
    <w:rsid w:val="00080FCA"/>
    <w:rsid w:val="0008263B"/>
    <w:rsid w:val="00082A21"/>
    <w:rsid w:val="00083C8D"/>
    <w:rsid w:val="00084474"/>
    <w:rsid w:val="000852A3"/>
    <w:rsid w:val="000856C9"/>
    <w:rsid w:val="000876BF"/>
    <w:rsid w:val="00087793"/>
    <w:rsid w:val="00087AAD"/>
    <w:rsid w:val="00087D26"/>
    <w:rsid w:val="00091602"/>
    <w:rsid w:val="00091A61"/>
    <w:rsid w:val="0009392B"/>
    <w:rsid w:val="000947C5"/>
    <w:rsid w:val="00094B72"/>
    <w:rsid w:val="000970B1"/>
    <w:rsid w:val="000A00A1"/>
    <w:rsid w:val="000A1276"/>
    <w:rsid w:val="000A55B1"/>
    <w:rsid w:val="000A5E03"/>
    <w:rsid w:val="000A6E82"/>
    <w:rsid w:val="000B04AD"/>
    <w:rsid w:val="000B1959"/>
    <w:rsid w:val="000B1C41"/>
    <w:rsid w:val="000B2136"/>
    <w:rsid w:val="000B2E85"/>
    <w:rsid w:val="000B345B"/>
    <w:rsid w:val="000B3CA5"/>
    <w:rsid w:val="000B41FE"/>
    <w:rsid w:val="000B4376"/>
    <w:rsid w:val="000B4743"/>
    <w:rsid w:val="000B55FD"/>
    <w:rsid w:val="000B5A6C"/>
    <w:rsid w:val="000B6047"/>
    <w:rsid w:val="000C0181"/>
    <w:rsid w:val="000C14D3"/>
    <w:rsid w:val="000C3D52"/>
    <w:rsid w:val="000C4D74"/>
    <w:rsid w:val="000C5076"/>
    <w:rsid w:val="000C69A2"/>
    <w:rsid w:val="000C6EA7"/>
    <w:rsid w:val="000C7852"/>
    <w:rsid w:val="000D15EF"/>
    <w:rsid w:val="000D2AFC"/>
    <w:rsid w:val="000D3CB6"/>
    <w:rsid w:val="000D407C"/>
    <w:rsid w:val="000D5B39"/>
    <w:rsid w:val="000E0C86"/>
    <w:rsid w:val="000E1758"/>
    <w:rsid w:val="000E2C4C"/>
    <w:rsid w:val="000E3201"/>
    <w:rsid w:val="000E4AC5"/>
    <w:rsid w:val="000E5D38"/>
    <w:rsid w:val="000E6146"/>
    <w:rsid w:val="000E615E"/>
    <w:rsid w:val="000E6256"/>
    <w:rsid w:val="000F19E5"/>
    <w:rsid w:val="000F2C10"/>
    <w:rsid w:val="000F37A3"/>
    <w:rsid w:val="000F47CE"/>
    <w:rsid w:val="000F63DB"/>
    <w:rsid w:val="000F6B21"/>
    <w:rsid w:val="000F775F"/>
    <w:rsid w:val="00100C79"/>
    <w:rsid w:val="00100F13"/>
    <w:rsid w:val="001037C6"/>
    <w:rsid w:val="00103CD6"/>
    <w:rsid w:val="00103CE1"/>
    <w:rsid w:val="001042D1"/>
    <w:rsid w:val="001054DB"/>
    <w:rsid w:val="00105676"/>
    <w:rsid w:val="00116AFA"/>
    <w:rsid w:val="00117927"/>
    <w:rsid w:val="001207B2"/>
    <w:rsid w:val="00120992"/>
    <w:rsid w:val="0012100F"/>
    <w:rsid w:val="0012165C"/>
    <w:rsid w:val="00122EDD"/>
    <w:rsid w:val="0012388A"/>
    <w:rsid w:val="001253F4"/>
    <w:rsid w:val="001255FC"/>
    <w:rsid w:val="00125BBE"/>
    <w:rsid w:val="00126928"/>
    <w:rsid w:val="00127552"/>
    <w:rsid w:val="00130616"/>
    <w:rsid w:val="00130981"/>
    <w:rsid w:val="00132E4C"/>
    <w:rsid w:val="0013763E"/>
    <w:rsid w:val="00140A56"/>
    <w:rsid w:val="0014255C"/>
    <w:rsid w:val="001451CA"/>
    <w:rsid w:val="001454BA"/>
    <w:rsid w:val="0015070A"/>
    <w:rsid w:val="0015176F"/>
    <w:rsid w:val="00153350"/>
    <w:rsid w:val="001536EA"/>
    <w:rsid w:val="00154607"/>
    <w:rsid w:val="00155A80"/>
    <w:rsid w:val="00155F4E"/>
    <w:rsid w:val="00157797"/>
    <w:rsid w:val="00161CCC"/>
    <w:rsid w:val="00161DDF"/>
    <w:rsid w:val="00161F22"/>
    <w:rsid w:val="0016357D"/>
    <w:rsid w:val="00163878"/>
    <w:rsid w:val="00164998"/>
    <w:rsid w:val="001656BF"/>
    <w:rsid w:val="00165DA9"/>
    <w:rsid w:val="0016634F"/>
    <w:rsid w:val="00166690"/>
    <w:rsid w:val="00166832"/>
    <w:rsid w:val="001670CE"/>
    <w:rsid w:val="0017146D"/>
    <w:rsid w:val="00175334"/>
    <w:rsid w:val="001753A3"/>
    <w:rsid w:val="00176105"/>
    <w:rsid w:val="001769B0"/>
    <w:rsid w:val="001813C4"/>
    <w:rsid w:val="001822F9"/>
    <w:rsid w:val="001850E6"/>
    <w:rsid w:val="001852D6"/>
    <w:rsid w:val="001858F9"/>
    <w:rsid w:val="001863FC"/>
    <w:rsid w:val="001901D0"/>
    <w:rsid w:val="00190E4F"/>
    <w:rsid w:val="00191195"/>
    <w:rsid w:val="00191423"/>
    <w:rsid w:val="001924AA"/>
    <w:rsid w:val="001947D3"/>
    <w:rsid w:val="00194A45"/>
    <w:rsid w:val="001953B7"/>
    <w:rsid w:val="00197F12"/>
    <w:rsid w:val="001A000D"/>
    <w:rsid w:val="001A0EF6"/>
    <w:rsid w:val="001A1018"/>
    <w:rsid w:val="001A25A3"/>
    <w:rsid w:val="001A43A3"/>
    <w:rsid w:val="001A45A1"/>
    <w:rsid w:val="001A5193"/>
    <w:rsid w:val="001A6259"/>
    <w:rsid w:val="001A7D81"/>
    <w:rsid w:val="001B04A0"/>
    <w:rsid w:val="001B1DDA"/>
    <w:rsid w:val="001B1DFB"/>
    <w:rsid w:val="001B2465"/>
    <w:rsid w:val="001B2D2E"/>
    <w:rsid w:val="001B4490"/>
    <w:rsid w:val="001B52C0"/>
    <w:rsid w:val="001C0D14"/>
    <w:rsid w:val="001C0D73"/>
    <w:rsid w:val="001C2727"/>
    <w:rsid w:val="001C355F"/>
    <w:rsid w:val="001C42CE"/>
    <w:rsid w:val="001C4E91"/>
    <w:rsid w:val="001C4F90"/>
    <w:rsid w:val="001C59D2"/>
    <w:rsid w:val="001C60A9"/>
    <w:rsid w:val="001C74EF"/>
    <w:rsid w:val="001C7626"/>
    <w:rsid w:val="001C7DF6"/>
    <w:rsid w:val="001D0A64"/>
    <w:rsid w:val="001D0C81"/>
    <w:rsid w:val="001D0F62"/>
    <w:rsid w:val="001D2636"/>
    <w:rsid w:val="001D301C"/>
    <w:rsid w:val="001D3AEB"/>
    <w:rsid w:val="001D42E0"/>
    <w:rsid w:val="001D618C"/>
    <w:rsid w:val="001D63C7"/>
    <w:rsid w:val="001D6EAC"/>
    <w:rsid w:val="001E0BFA"/>
    <w:rsid w:val="001E51CC"/>
    <w:rsid w:val="001E5DC9"/>
    <w:rsid w:val="001E61EB"/>
    <w:rsid w:val="001E64DA"/>
    <w:rsid w:val="001F2699"/>
    <w:rsid w:val="001F2F46"/>
    <w:rsid w:val="001F37BC"/>
    <w:rsid w:val="001F3C0E"/>
    <w:rsid w:val="001F6895"/>
    <w:rsid w:val="001F73D9"/>
    <w:rsid w:val="00200214"/>
    <w:rsid w:val="00200236"/>
    <w:rsid w:val="00200973"/>
    <w:rsid w:val="00200EB6"/>
    <w:rsid w:val="002035D6"/>
    <w:rsid w:val="002045A9"/>
    <w:rsid w:val="002100A2"/>
    <w:rsid w:val="0021073C"/>
    <w:rsid w:val="0021186D"/>
    <w:rsid w:val="00213756"/>
    <w:rsid w:val="00213F5C"/>
    <w:rsid w:val="002145F8"/>
    <w:rsid w:val="002148A9"/>
    <w:rsid w:val="00215377"/>
    <w:rsid w:val="002156C4"/>
    <w:rsid w:val="0021682A"/>
    <w:rsid w:val="0021733B"/>
    <w:rsid w:val="00217DA8"/>
    <w:rsid w:val="00217E56"/>
    <w:rsid w:val="002218C1"/>
    <w:rsid w:val="0022190C"/>
    <w:rsid w:val="00221938"/>
    <w:rsid w:val="0022371D"/>
    <w:rsid w:val="00226D6B"/>
    <w:rsid w:val="002302E7"/>
    <w:rsid w:val="00230819"/>
    <w:rsid w:val="00230932"/>
    <w:rsid w:val="00230967"/>
    <w:rsid w:val="002316A8"/>
    <w:rsid w:val="00232595"/>
    <w:rsid w:val="00234D61"/>
    <w:rsid w:val="00235667"/>
    <w:rsid w:val="002373D9"/>
    <w:rsid w:val="00240D6E"/>
    <w:rsid w:val="00240E95"/>
    <w:rsid w:val="00242C65"/>
    <w:rsid w:val="0024356B"/>
    <w:rsid w:val="00243DF6"/>
    <w:rsid w:val="002449C5"/>
    <w:rsid w:val="00244A2C"/>
    <w:rsid w:val="0024538C"/>
    <w:rsid w:val="00245812"/>
    <w:rsid w:val="00245EDF"/>
    <w:rsid w:val="002478E9"/>
    <w:rsid w:val="00247978"/>
    <w:rsid w:val="00250EDD"/>
    <w:rsid w:val="00251730"/>
    <w:rsid w:val="00251DC3"/>
    <w:rsid w:val="00253AA8"/>
    <w:rsid w:val="002541B3"/>
    <w:rsid w:val="00254A21"/>
    <w:rsid w:val="002554BD"/>
    <w:rsid w:val="002554C0"/>
    <w:rsid w:val="00257AF2"/>
    <w:rsid w:val="00260C42"/>
    <w:rsid w:val="00261E63"/>
    <w:rsid w:val="0026228B"/>
    <w:rsid w:val="00262458"/>
    <w:rsid w:val="00262958"/>
    <w:rsid w:val="00263315"/>
    <w:rsid w:val="00263F33"/>
    <w:rsid w:val="00264DAA"/>
    <w:rsid w:val="00265062"/>
    <w:rsid w:val="002659C3"/>
    <w:rsid w:val="002667C4"/>
    <w:rsid w:val="00267016"/>
    <w:rsid w:val="002675FF"/>
    <w:rsid w:val="002709B1"/>
    <w:rsid w:val="00271497"/>
    <w:rsid w:val="00271B09"/>
    <w:rsid w:val="00271BD5"/>
    <w:rsid w:val="00272BA7"/>
    <w:rsid w:val="00274AF4"/>
    <w:rsid w:val="00275602"/>
    <w:rsid w:val="00275FB9"/>
    <w:rsid w:val="00280AE4"/>
    <w:rsid w:val="002821E3"/>
    <w:rsid w:val="00284FA6"/>
    <w:rsid w:val="00284FD2"/>
    <w:rsid w:val="002850BE"/>
    <w:rsid w:val="002859A8"/>
    <w:rsid w:val="00285E63"/>
    <w:rsid w:val="002867AE"/>
    <w:rsid w:val="00286B33"/>
    <w:rsid w:val="0028712E"/>
    <w:rsid w:val="00287739"/>
    <w:rsid w:val="0029052A"/>
    <w:rsid w:val="00292222"/>
    <w:rsid w:val="00292AD2"/>
    <w:rsid w:val="00292D91"/>
    <w:rsid w:val="00293AF6"/>
    <w:rsid w:val="00293DDD"/>
    <w:rsid w:val="002952D9"/>
    <w:rsid w:val="00296E7C"/>
    <w:rsid w:val="002A0FF6"/>
    <w:rsid w:val="002A1FC7"/>
    <w:rsid w:val="002A2449"/>
    <w:rsid w:val="002A2EF3"/>
    <w:rsid w:val="002A348F"/>
    <w:rsid w:val="002A3500"/>
    <w:rsid w:val="002A5499"/>
    <w:rsid w:val="002B646D"/>
    <w:rsid w:val="002B662C"/>
    <w:rsid w:val="002C20E3"/>
    <w:rsid w:val="002C2547"/>
    <w:rsid w:val="002C46BE"/>
    <w:rsid w:val="002C6D4C"/>
    <w:rsid w:val="002C6E22"/>
    <w:rsid w:val="002C7129"/>
    <w:rsid w:val="002D006A"/>
    <w:rsid w:val="002D22A6"/>
    <w:rsid w:val="002D4B52"/>
    <w:rsid w:val="002D6820"/>
    <w:rsid w:val="002D713A"/>
    <w:rsid w:val="002E142B"/>
    <w:rsid w:val="002E19C9"/>
    <w:rsid w:val="002E2714"/>
    <w:rsid w:val="002E2CE3"/>
    <w:rsid w:val="002E35C4"/>
    <w:rsid w:val="002E4610"/>
    <w:rsid w:val="002E52A7"/>
    <w:rsid w:val="002E560C"/>
    <w:rsid w:val="002E75FC"/>
    <w:rsid w:val="002F00FA"/>
    <w:rsid w:val="002F1989"/>
    <w:rsid w:val="002F1B73"/>
    <w:rsid w:val="002F4653"/>
    <w:rsid w:val="002F6507"/>
    <w:rsid w:val="00307C6A"/>
    <w:rsid w:val="00307E5C"/>
    <w:rsid w:val="00310646"/>
    <w:rsid w:val="00310780"/>
    <w:rsid w:val="0031105B"/>
    <w:rsid w:val="003118F7"/>
    <w:rsid w:val="00311CDE"/>
    <w:rsid w:val="00313253"/>
    <w:rsid w:val="003140A4"/>
    <w:rsid w:val="00316074"/>
    <w:rsid w:val="003165FE"/>
    <w:rsid w:val="003208E3"/>
    <w:rsid w:val="0032215C"/>
    <w:rsid w:val="00324E64"/>
    <w:rsid w:val="00327123"/>
    <w:rsid w:val="0033324C"/>
    <w:rsid w:val="003332D4"/>
    <w:rsid w:val="00335122"/>
    <w:rsid w:val="003365A8"/>
    <w:rsid w:val="003371DA"/>
    <w:rsid w:val="003407C4"/>
    <w:rsid w:val="00340A6A"/>
    <w:rsid w:val="00340A97"/>
    <w:rsid w:val="00342171"/>
    <w:rsid w:val="003424B8"/>
    <w:rsid w:val="00343A30"/>
    <w:rsid w:val="0034453F"/>
    <w:rsid w:val="0034533B"/>
    <w:rsid w:val="00346125"/>
    <w:rsid w:val="003470AD"/>
    <w:rsid w:val="003470EA"/>
    <w:rsid w:val="00347A48"/>
    <w:rsid w:val="00350089"/>
    <w:rsid w:val="003536DD"/>
    <w:rsid w:val="00354471"/>
    <w:rsid w:val="00355064"/>
    <w:rsid w:val="0035641A"/>
    <w:rsid w:val="00357A63"/>
    <w:rsid w:val="00357B81"/>
    <w:rsid w:val="00357C54"/>
    <w:rsid w:val="00360315"/>
    <w:rsid w:val="00360C15"/>
    <w:rsid w:val="00361023"/>
    <w:rsid w:val="00361174"/>
    <w:rsid w:val="003622B3"/>
    <w:rsid w:val="00362B72"/>
    <w:rsid w:val="00362D4F"/>
    <w:rsid w:val="003641A8"/>
    <w:rsid w:val="00365CAA"/>
    <w:rsid w:val="00365F35"/>
    <w:rsid w:val="00371E55"/>
    <w:rsid w:val="003727F7"/>
    <w:rsid w:val="00372C82"/>
    <w:rsid w:val="00373488"/>
    <w:rsid w:val="00374102"/>
    <w:rsid w:val="00381DBD"/>
    <w:rsid w:val="003839A6"/>
    <w:rsid w:val="00383F26"/>
    <w:rsid w:val="00385ED0"/>
    <w:rsid w:val="00390E10"/>
    <w:rsid w:val="003936F7"/>
    <w:rsid w:val="00394361"/>
    <w:rsid w:val="003950C1"/>
    <w:rsid w:val="003979BB"/>
    <w:rsid w:val="00397AA1"/>
    <w:rsid w:val="003A2D67"/>
    <w:rsid w:val="003A2F2D"/>
    <w:rsid w:val="003A30EE"/>
    <w:rsid w:val="003A4C99"/>
    <w:rsid w:val="003A5219"/>
    <w:rsid w:val="003A54BD"/>
    <w:rsid w:val="003A6A1C"/>
    <w:rsid w:val="003A6AC9"/>
    <w:rsid w:val="003A7769"/>
    <w:rsid w:val="003B0483"/>
    <w:rsid w:val="003B0657"/>
    <w:rsid w:val="003B0BF1"/>
    <w:rsid w:val="003B0EC9"/>
    <w:rsid w:val="003B24C4"/>
    <w:rsid w:val="003B434F"/>
    <w:rsid w:val="003B4A89"/>
    <w:rsid w:val="003B68F3"/>
    <w:rsid w:val="003C1B07"/>
    <w:rsid w:val="003C1ECA"/>
    <w:rsid w:val="003C2E88"/>
    <w:rsid w:val="003C44B2"/>
    <w:rsid w:val="003C6A93"/>
    <w:rsid w:val="003C7FA1"/>
    <w:rsid w:val="003D11CE"/>
    <w:rsid w:val="003D1A96"/>
    <w:rsid w:val="003D3185"/>
    <w:rsid w:val="003D3D03"/>
    <w:rsid w:val="003D52A9"/>
    <w:rsid w:val="003D7100"/>
    <w:rsid w:val="003D732F"/>
    <w:rsid w:val="003E2DF9"/>
    <w:rsid w:val="003E3273"/>
    <w:rsid w:val="003E53A2"/>
    <w:rsid w:val="003E6B17"/>
    <w:rsid w:val="003E7C0B"/>
    <w:rsid w:val="003F1238"/>
    <w:rsid w:val="003F254E"/>
    <w:rsid w:val="003F4DFD"/>
    <w:rsid w:val="003F5E88"/>
    <w:rsid w:val="003F67CA"/>
    <w:rsid w:val="003F7536"/>
    <w:rsid w:val="00400037"/>
    <w:rsid w:val="0040066D"/>
    <w:rsid w:val="004037BB"/>
    <w:rsid w:val="004040F8"/>
    <w:rsid w:val="00404675"/>
    <w:rsid w:val="0040576A"/>
    <w:rsid w:val="00406888"/>
    <w:rsid w:val="00407575"/>
    <w:rsid w:val="00407B96"/>
    <w:rsid w:val="00410784"/>
    <w:rsid w:val="00410910"/>
    <w:rsid w:val="00411C81"/>
    <w:rsid w:val="004127E0"/>
    <w:rsid w:val="00412CF3"/>
    <w:rsid w:val="00414AAB"/>
    <w:rsid w:val="00420AAD"/>
    <w:rsid w:val="0042231D"/>
    <w:rsid w:val="00424F78"/>
    <w:rsid w:val="0042571D"/>
    <w:rsid w:val="00427CBF"/>
    <w:rsid w:val="00427D7C"/>
    <w:rsid w:val="004340A0"/>
    <w:rsid w:val="004345D0"/>
    <w:rsid w:val="00434DA7"/>
    <w:rsid w:val="00435318"/>
    <w:rsid w:val="0043595B"/>
    <w:rsid w:val="004366EE"/>
    <w:rsid w:val="004410FA"/>
    <w:rsid w:val="0044191D"/>
    <w:rsid w:val="00443496"/>
    <w:rsid w:val="004450D1"/>
    <w:rsid w:val="00451437"/>
    <w:rsid w:val="00451D7A"/>
    <w:rsid w:val="00452597"/>
    <w:rsid w:val="00454465"/>
    <w:rsid w:val="004557AA"/>
    <w:rsid w:val="00456A6D"/>
    <w:rsid w:val="00456D77"/>
    <w:rsid w:val="00457291"/>
    <w:rsid w:val="00457669"/>
    <w:rsid w:val="00457885"/>
    <w:rsid w:val="004609D4"/>
    <w:rsid w:val="00461DB0"/>
    <w:rsid w:val="004627FA"/>
    <w:rsid w:val="00466A63"/>
    <w:rsid w:val="00467091"/>
    <w:rsid w:val="0046781C"/>
    <w:rsid w:val="00467BE9"/>
    <w:rsid w:val="00472035"/>
    <w:rsid w:val="00472B0A"/>
    <w:rsid w:val="00472F72"/>
    <w:rsid w:val="00474325"/>
    <w:rsid w:val="00475A6D"/>
    <w:rsid w:val="00476B41"/>
    <w:rsid w:val="00480188"/>
    <w:rsid w:val="0048260D"/>
    <w:rsid w:val="004830CC"/>
    <w:rsid w:val="00483210"/>
    <w:rsid w:val="00483BA9"/>
    <w:rsid w:val="00484A83"/>
    <w:rsid w:val="004916DC"/>
    <w:rsid w:val="00494720"/>
    <w:rsid w:val="00494A65"/>
    <w:rsid w:val="0049608B"/>
    <w:rsid w:val="00496BC4"/>
    <w:rsid w:val="00496E20"/>
    <w:rsid w:val="004A14B2"/>
    <w:rsid w:val="004A35D1"/>
    <w:rsid w:val="004A4766"/>
    <w:rsid w:val="004A56F6"/>
    <w:rsid w:val="004A7683"/>
    <w:rsid w:val="004B0095"/>
    <w:rsid w:val="004B0380"/>
    <w:rsid w:val="004B2772"/>
    <w:rsid w:val="004B2B93"/>
    <w:rsid w:val="004B4647"/>
    <w:rsid w:val="004B5835"/>
    <w:rsid w:val="004B5AAB"/>
    <w:rsid w:val="004B6176"/>
    <w:rsid w:val="004B69E7"/>
    <w:rsid w:val="004B7537"/>
    <w:rsid w:val="004C1C96"/>
    <w:rsid w:val="004C5602"/>
    <w:rsid w:val="004C5D74"/>
    <w:rsid w:val="004C7EE0"/>
    <w:rsid w:val="004D366A"/>
    <w:rsid w:val="004D5085"/>
    <w:rsid w:val="004D5B8A"/>
    <w:rsid w:val="004E0025"/>
    <w:rsid w:val="004E0435"/>
    <w:rsid w:val="004E24A1"/>
    <w:rsid w:val="004E280C"/>
    <w:rsid w:val="004E2C49"/>
    <w:rsid w:val="004E3801"/>
    <w:rsid w:val="004E3820"/>
    <w:rsid w:val="004E419A"/>
    <w:rsid w:val="004E45AA"/>
    <w:rsid w:val="004E5173"/>
    <w:rsid w:val="004E5288"/>
    <w:rsid w:val="004E58B4"/>
    <w:rsid w:val="004E5AA8"/>
    <w:rsid w:val="004E7958"/>
    <w:rsid w:val="004E7D04"/>
    <w:rsid w:val="004E7F88"/>
    <w:rsid w:val="004F0A9B"/>
    <w:rsid w:val="004F0D43"/>
    <w:rsid w:val="004F173A"/>
    <w:rsid w:val="004F1FDA"/>
    <w:rsid w:val="004F3046"/>
    <w:rsid w:val="004F32C5"/>
    <w:rsid w:val="004F5BDF"/>
    <w:rsid w:val="00503805"/>
    <w:rsid w:val="00505AB3"/>
    <w:rsid w:val="005070B2"/>
    <w:rsid w:val="00507C0E"/>
    <w:rsid w:val="00511FCD"/>
    <w:rsid w:val="00513CA6"/>
    <w:rsid w:val="005144F6"/>
    <w:rsid w:val="00515283"/>
    <w:rsid w:val="00515D5C"/>
    <w:rsid w:val="00517A6C"/>
    <w:rsid w:val="005210CE"/>
    <w:rsid w:val="005214C8"/>
    <w:rsid w:val="00523DEE"/>
    <w:rsid w:val="00524FBB"/>
    <w:rsid w:val="005253B1"/>
    <w:rsid w:val="00530EF2"/>
    <w:rsid w:val="005314A1"/>
    <w:rsid w:val="0053184D"/>
    <w:rsid w:val="0053352C"/>
    <w:rsid w:val="0053427C"/>
    <w:rsid w:val="005347E9"/>
    <w:rsid w:val="005351BB"/>
    <w:rsid w:val="00535BD4"/>
    <w:rsid w:val="00540382"/>
    <w:rsid w:val="00541F09"/>
    <w:rsid w:val="00542D74"/>
    <w:rsid w:val="00546159"/>
    <w:rsid w:val="00550CC6"/>
    <w:rsid w:val="00551BC8"/>
    <w:rsid w:val="00552808"/>
    <w:rsid w:val="0055282C"/>
    <w:rsid w:val="0055311D"/>
    <w:rsid w:val="005541E0"/>
    <w:rsid w:val="00554D3E"/>
    <w:rsid w:val="00555820"/>
    <w:rsid w:val="00556B5A"/>
    <w:rsid w:val="00556E39"/>
    <w:rsid w:val="00557041"/>
    <w:rsid w:val="00560C9F"/>
    <w:rsid w:val="00565D47"/>
    <w:rsid w:val="0056630F"/>
    <w:rsid w:val="00566381"/>
    <w:rsid w:val="0056706F"/>
    <w:rsid w:val="0057105D"/>
    <w:rsid w:val="0057246B"/>
    <w:rsid w:val="005750A0"/>
    <w:rsid w:val="00575284"/>
    <w:rsid w:val="00577326"/>
    <w:rsid w:val="0057755B"/>
    <w:rsid w:val="00577ADF"/>
    <w:rsid w:val="005809E3"/>
    <w:rsid w:val="00580B8C"/>
    <w:rsid w:val="00582EA8"/>
    <w:rsid w:val="00583BE1"/>
    <w:rsid w:val="00583DD1"/>
    <w:rsid w:val="00584CD4"/>
    <w:rsid w:val="00584D80"/>
    <w:rsid w:val="0058715A"/>
    <w:rsid w:val="00587CBC"/>
    <w:rsid w:val="00590591"/>
    <w:rsid w:val="00590B32"/>
    <w:rsid w:val="00591103"/>
    <w:rsid w:val="005911A8"/>
    <w:rsid w:val="00592A94"/>
    <w:rsid w:val="005933F5"/>
    <w:rsid w:val="00594A34"/>
    <w:rsid w:val="00594C5A"/>
    <w:rsid w:val="00595F60"/>
    <w:rsid w:val="005970DE"/>
    <w:rsid w:val="005A0580"/>
    <w:rsid w:val="005A05A4"/>
    <w:rsid w:val="005A12C5"/>
    <w:rsid w:val="005A1A86"/>
    <w:rsid w:val="005A2CD0"/>
    <w:rsid w:val="005A406E"/>
    <w:rsid w:val="005A50B9"/>
    <w:rsid w:val="005A608D"/>
    <w:rsid w:val="005A6B05"/>
    <w:rsid w:val="005A7D54"/>
    <w:rsid w:val="005A7F52"/>
    <w:rsid w:val="005B0F50"/>
    <w:rsid w:val="005B1EEA"/>
    <w:rsid w:val="005B2048"/>
    <w:rsid w:val="005B3B83"/>
    <w:rsid w:val="005B4C55"/>
    <w:rsid w:val="005B5840"/>
    <w:rsid w:val="005B6EC3"/>
    <w:rsid w:val="005B784D"/>
    <w:rsid w:val="005C1035"/>
    <w:rsid w:val="005C10CE"/>
    <w:rsid w:val="005C2DD8"/>
    <w:rsid w:val="005C3503"/>
    <w:rsid w:val="005C3EEF"/>
    <w:rsid w:val="005C4003"/>
    <w:rsid w:val="005C43D0"/>
    <w:rsid w:val="005C5EAC"/>
    <w:rsid w:val="005C60F1"/>
    <w:rsid w:val="005C67C6"/>
    <w:rsid w:val="005C68FB"/>
    <w:rsid w:val="005C73C7"/>
    <w:rsid w:val="005D1E21"/>
    <w:rsid w:val="005D2098"/>
    <w:rsid w:val="005D47EC"/>
    <w:rsid w:val="005D48AD"/>
    <w:rsid w:val="005D4C11"/>
    <w:rsid w:val="005D63D8"/>
    <w:rsid w:val="005D6A45"/>
    <w:rsid w:val="005E0CE5"/>
    <w:rsid w:val="005E0E57"/>
    <w:rsid w:val="005E15BF"/>
    <w:rsid w:val="005E1AD4"/>
    <w:rsid w:val="005E1CC6"/>
    <w:rsid w:val="005E2216"/>
    <w:rsid w:val="005E2D8D"/>
    <w:rsid w:val="005E34D2"/>
    <w:rsid w:val="005E3B3B"/>
    <w:rsid w:val="005E40A4"/>
    <w:rsid w:val="005E5A18"/>
    <w:rsid w:val="005E6FBC"/>
    <w:rsid w:val="005E7789"/>
    <w:rsid w:val="005F0580"/>
    <w:rsid w:val="005F1A15"/>
    <w:rsid w:val="005F1AF6"/>
    <w:rsid w:val="005F28BF"/>
    <w:rsid w:val="005F2DD1"/>
    <w:rsid w:val="005F4830"/>
    <w:rsid w:val="005F605A"/>
    <w:rsid w:val="005F6389"/>
    <w:rsid w:val="00600BF3"/>
    <w:rsid w:val="00601E9E"/>
    <w:rsid w:val="006033E6"/>
    <w:rsid w:val="0060358D"/>
    <w:rsid w:val="00603CF2"/>
    <w:rsid w:val="0060420E"/>
    <w:rsid w:val="00604579"/>
    <w:rsid w:val="0060473E"/>
    <w:rsid w:val="006100E5"/>
    <w:rsid w:val="006105C9"/>
    <w:rsid w:val="00610BDA"/>
    <w:rsid w:val="006123D1"/>
    <w:rsid w:val="006130CD"/>
    <w:rsid w:val="00613F95"/>
    <w:rsid w:val="00614E1D"/>
    <w:rsid w:val="00614F79"/>
    <w:rsid w:val="0061719A"/>
    <w:rsid w:val="006200BF"/>
    <w:rsid w:val="00627188"/>
    <w:rsid w:val="006300E0"/>
    <w:rsid w:val="00633348"/>
    <w:rsid w:val="00633FEA"/>
    <w:rsid w:val="006360B3"/>
    <w:rsid w:val="006361D4"/>
    <w:rsid w:val="0063683E"/>
    <w:rsid w:val="00636C9A"/>
    <w:rsid w:val="00636DE8"/>
    <w:rsid w:val="00637AC6"/>
    <w:rsid w:val="00643038"/>
    <w:rsid w:val="00644173"/>
    <w:rsid w:val="006441A6"/>
    <w:rsid w:val="00644CD0"/>
    <w:rsid w:val="00645577"/>
    <w:rsid w:val="00646FF1"/>
    <w:rsid w:val="00647549"/>
    <w:rsid w:val="00650430"/>
    <w:rsid w:val="00650970"/>
    <w:rsid w:val="0065255A"/>
    <w:rsid w:val="00652A96"/>
    <w:rsid w:val="00652E6D"/>
    <w:rsid w:val="0065403B"/>
    <w:rsid w:val="00655ECA"/>
    <w:rsid w:val="00657D03"/>
    <w:rsid w:val="0066186A"/>
    <w:rsid w:val="00661967"/>
    <w:rsid w:val="00662C41"/>
    <w:rsid w:val="00664A03"/>
    <w:rsid w:val="006662A6"/>
    <w:rsid w:val="0066642C"/>
    <w:rsid w:val="0066664B"/>
    <w:rsid w:val="00667E8C"/>
    <w:rsid w:val="00670145"/>
    <w:rsid w:val="006709D7"/>
    <w:rsid w:val="00672663"/>
    <w:rsid w:val="0067298B"/>
    <w:rsid w:val="006752EF"/>
    <w:rsid w:val="00676F23"/>
    <w:rsid w:val="00677C66"/>
    <w:rsid w:val="00680F80"/>
    <w:rsid w:val="00681DE9"/>
    <w:rsid w:val="006846DA"/>
    <w:rsid w:val="00687F30"/>
    <w:rsid w:val="00690BAB"/>
    <w:rsid w:val="00691383"/>
    <w:rsid w:val="00692111"/>
    <w:rsid w:val="00693044"/>
    <w:rsid w:val="00693C83"/>
    <w:rsid w:val="00693DAF"/>
    <w:rsid w:val="00693F53"/>
    <w:rsid w:val="0069477E"/>
    <w:rsid w:val="00695D8F"/>
    <w:rsid w:val="00697F42"/>
    <w:rsid w:val="006A11CA"/>
    <w:rsid w:val="006A2ED5"/>
    <w:rsid w:val="006A30F1"/>
    <w:rsid w:val="006A572A"/>
    <w:rsid w:val="006A6413"/>
    <w:rsid w:val="006A6BD2"/>
    <w:rsid w:val="006A6FC7"/>
    <w:rsid w:val="006A74BF"/>
    <w:rsid w:val="006A77F2"/>
    <w:rsid w:val="006A791F"/>
    <w:rsid w:val="006A7FD4"/>
    <w:rsid w:val="006B0273"/>
    <w:rsid w:val="006B099F"/>
    <w:rsid w:val="006B0D43"/>
    <w:rsid w:val="006B2440"/>
    <w:rsid w:val="006B4E32"/>
    <w:rsid w:val="006B7546"/>
    <w:rsid w:val="006B7A0C"/>
    <w:rsid w:val="006C1D96"/>
    <w:rsid w:val="006C31FE"/>
    <w:rsid w:val="006C3E54"/>
    <w:rsid w:val="006C4BC6"/>
    <w:rsid w:val="006C7B3F"/>
    <w:rsid w:val="006C7DAF"/>
    <w:rsid w:val="006D1C40"/>
    <w:rsid w:val="006D2F0C"/>
    <w:rsid w:val="006D38EC"/>
    <w:rsid w:val="006D3F2F"/>
    <w:rsid w:val="006D422E"/>
    <w:rsid w:val="006D60A4"/>
    <w:rsid w:val="006D6A83"/>
    <w:rsid w:val="006D77DC"/>
    <w:rsid w:val="006E0291"/>
    <w:rsid w:val="006E0A32"/>
    <w:rsid w:val="006E22AF"/>
    <w:rsid w:val="006E368C"/>
    <w:rsid w:val="006E4ED4"/>
    <w:rsid w:val="006E664F"/>
    <w:rsid w:val="006E7610"/>
    <w:rsid w:val="006F01D5"/>
    <w:rsid w:val="006F4224"/>
    <w:rsid w:val="006F52DC"/>
    <w:rsid w:val="006F7021"/>
    <w:rsid w:val="007002E3"/>
    <w:rsid w:val="00701776"/>
    <w:rsid w:val="00702CF9"/>
    <w:rsid w:val="007033B9"/>
    <w:rsid w:val="00704EBD"/>
    <w:rsid w:val="007051C0"/>
    <w:rsid w:val="00707343"/>
    <w:rsid w:val="00710281"/>
    <w:rsid w:val="007105AE"/>
    <w:rsid w:val="00710BE2"/>
    <w:rsid w:val="007135B1"/>
    <w:rsid w:val="00715BCE"/>
    <w:rsid w:val="00715CAE"/>
    <w:rsid w:val="00715CC2"/>
    <w:rsid w:val="00717698"/>
    <w:rsid w:val="007179EF"/>
    <w:rsid w:val="00717A86"/>
    <w:rsid w:val="00720A31"/>
    <w:rsid w:val="00722B17"/>
    <w:rsid w:val="007234E4"/>
    <w:rsid w:val="007257C1"/>
    <w:rsid w:val="0072677E"/>
    <w:rsid w:val="00726AAC"/>
    <w:rsid w:val="00726F41"/>
    <w:rsid w:val="00727794"/>
    <w:rsid w:val="00730FEF"/>
    <w:rsid w:val="007320D5"/>
    <w:rsid w:val="0073248D"/>
    <w:rsid w:val="00733889"/>
    <w:rsid w:val="007358FE"/>
    <w:rsid w:val="00736260"/>
    <w:rsid w:val="007413C3"/>
    <w:rsid w:val="00741924"/>
    <w:rsid w:val="00742109"/>
    <w:rsid w:val="00745EDB"/>
    <w:rsid w:val="00746297"/>
    <w:rsid w:val="0074690A"/>
    <w:rsid w:val="00747BED"/>
    <w:rsid w:val="00750B76"/>
    <w:rsid w:val="00751A12"/>
    <w:rsid w:val="00751DD1"/>
    <w:rsid w:val="0075222E"/>
    <w:rsid w:val="0075363A"/>
    <w:rsid w:val="007540D0"/>
    <w:rsid w:val="00754DEC"/>
    <w:rsid w:val="00757BCB"/>
    <w:rsid w:val="0076099C"/>
    <w:rsid w:val="00762D27"/>
    <w:rsid w:val="0076357B"/>
    <w:rsid w:val="0076383F"/>
    <w:rsid w:val="00764390"/>
    <w:rsid w:val="007647BF"/>
    <w:rsid w:val="00765889"/>
    <w:rsid w:val="00765CF3"/>
    <w:rsid w:val="00770861"/>
    <w:rsid w:val="007714C6"/>
    <w:rsid w:val="00771A05"/>
    <w:rsid w:val="0077256F"/>
    <w:rsid w:val="0077291D"/>
    <w:rsid w:val="00775095"/>
    <w:rsid w:val="007769DE"/>
    <w:rsid w:val="00777AF4"/>
    <w:rsid w:val="007826DA"/>
    <w:rsid w:val="007834E0"/>
    <w:rsid w:val="00783ABD"/>
    <w:rsid w:val="00784349"/>
    <w:rsid w:val="00792233"/>
    <w:rsid w:val="00793AF7"/>
    <w:rsid w:val="0079475D"/>
    <w:rsid w:val="00795B38"/>
    <w:rsid w:val="00796E27"/>
    <w:rsid w:val="007A0149"/>
    <w:rsid w:val="007A02B3"/>
    <w:rsid w:val="007A18BD"/>
    <w:rsid w:val="007A259F"/>
    <w:rsid w:val="007A4039"/>
    <w:rsid w:val="007A57C4"/>
    <w:rsid w:val="007A6313"/>
    <w:rsid w:val="007A7BC5"/>
    <w:rsid w:val="007B06FE"/>
    <w:rsid w:val="007B0941"/>
    <w:rsid w:val="007B1D49"/>
    <w:rsid w:val="007B2439"/>
    <w:rsid w:val="007B44C8"/>
    <w:rsid w:val="007B5C4E"/>
    <w:rsid w:val="007B74A6"/>
    <w:rsid w:val="007C04FF"/>
    <w:rsid w:val="007C0B95"/>
    <w:rsid w:val="007C0BE4"/>
    <w:rsid w:val="007C0DFA"/>
    <w:rsid w:val="007C2444"/>
    <w:rsid w:val="007C306F"/>
    <w:rsid w:val="007C3622"/>
    <w:rsid w:val="007C40DE"/>
    <w:rsid w:val="007C412F"/>
    <w:rsid w:val="007C50FF"/>
    <w:rsid w:val="007C627E"/>
    <w:rsid w:val="007C6845"/>
    <w:rsid w:val="007D0E48"/>
    <w:rsid w:val="007D4F2E"/>
    <w:rsid w:val="007D54AD"/>
    <w:rsid w:val="007D56F2"/>
    <w:rsid w:val="007D66B4"/>
    <w:rsid w:val="007D693F"/>
    <w:rsid w:val="007E0A71"/>
    <w:rsid w:val="007E0C29"/>
    <w:rsid w:val="007E10BE"/>
    <w:rsid w:val="007E227D"/>
    <w:rsid w:val="007E2542"/>
    <w:rsid w:val="007E2BC8"/>
    <w:rsid w:val="007E2DBF"/>
    <w:rsid w:val="007E486D"/>
    <w:rsid w:val="007E77B9"/>
    <w:rsid w:val="007F1946"/>
    <w:rsid w:val="007F2C9F"/>
    <w:rsid w:val="007F358A"/>
    <w:rsid w:val="007F42C8"/>
    <w:rsid w:val="007F4BCB"/>
    <w:rsid w:val="007F4C6B"/>
    <w:rsid w:val="007F738F"/>
    <w:rsid w:val="007F7DDB"/>
    <w:rsid w:val="00800AD3"/>
    <w:rsid w:val="00802E6C"/>
    <w:rsid w:val="00803F5F"/>
    <w:rsid w:val="008043EC"/>
    <w:rsid w:val="0080479E"/>
    <w:rsid w:val="00804A09"/>
    <w:rsid w:val="00805091"/>
    <w:rsid w:val="0080516A"/>
    <w:rsid w:val="00805821"/>
    <w:rsid w:val="0081224B"/>
    <w:rsid w:val="00812809"/>
    <w:rsid w:val="00812A99"/>
    <w:rsid w:val="008141FA"/>
    <w:rsid w:val="0081421E"/>
    <w:rsid w:val="008142A9"/>
    <w:rsid w:val="0081441D"/>
    <w:rsid w:val="00814645"/>
    <w:rsid w:val="008148F7"/>
    <w:rsid w:val="00815B40"/>
    <w:rsid w:val="00816115"/>
    <w:rsid w:val="00816229"/>
    <w:rsid w:val="00816FC4"/>
    <w:rsid w:val="00821834"/>
    <w:rsid w:val="00821EE6"/>
    <w:rsid w:val="00821F44"/>
    <w:rsid w:val="00822149"/>
    <w:rsid w:val="00823F99"/>
    <w:rsid w:val="00824159"/>
    <w:rsid w:val="0082424D"/>
    <w:rsid w:val="0082502D"/>
    <w:rsid w:val="00825EC2"/>
    <w:rsid w:val="0083002B"/>
    <w:rsid w:val="00832368"/>
    <w:rsid w:val="0083413C"/>
    <w:rsid w:val="008344A7"/>
    <w:rsid w:val="008355FE"/>
    <w:rsid w:val="008356EB"/>
    <w:rsid w:val="008358A5"/>
    <w:rsid w:val="00836BF1"/>
    <w:rsid w:val="00837830"/>
    <w:rsid w:val="00840CBA"/>
    <w:rsid w:val="00841B23"/>
    <w:rsid w:val="0084309F"/>
    <w:rsid w:val="00843A8A"/>
    <w:rsid w:val="00844345"/>
    <w:rsid w:val="008443A0"/>
    <w:rsid w:val="00844B0B"/>
    <w:rsid w:val="0084516D"/>
    <w:rsid w:val="00846288"/>
    <w:rsid w:val="0084696E"/>
    <w:rsid w:val="008471F7"/>
    <w:rsid w:val="008472C6"/>
    <w:rsid w:val="008473A2"/>
    <w:rsid w:val="008501F1"/>
    <w:rsid w:val="008506E6"/>
    <w:rsid w:val="0085262B"/>
    <w:rsid w:val="00853364"/>
    <w:rsid w:val="0085367D"/>
    <w:rsid w:val="00853CC6"/>
    <w:rsid w:val="0085432F"/>
    <w:rsid w:val="00855852"/>
    <w:rsid w:val="008570FC"/>
    <w:rsid w:val="00857871"/>
    <w:rsid w:val="00860A13"/>
    <w:rsid w:val="008616BC"/>
    <w:rsid w:val="00861D4D"/>
    <w:rsid w:val="008627D3"/>
    <w:rsid w:val="00863460"/>
    <w:rsid w:val="008664FB"/>
    <w:rsid w:val="00866C81"/>
    <w:rsid w:val="00866EE5"/>
    <w:rsid w:val="00866F9E"/>
    <w:rsid w:val="00867C8E"/>
    <w:rsid w:val="008700D2"/>
    <w:rsid w:val="00871C43"/>
    <w:rsid w:val="008722F8"/>
    <w:rsid w:val="008725E1"/>
    <w:rsid w:val="00876125"/>
    <w:rsid w:val="00876EAC"/>
    <w:rsid w:val="008812C6"/>
    <w:rsid w:val="008816E3"/>
    <w:rsid w:val="00881C94"/>
    <w:rsid w:val="00881DF5"/>
    <w:rsid w:val="00882F3A"/>
    <w:rsid w:val="00885F7A"/>
    <w:rsid w:val="00887B66"/>
    <w:rsid w:val="00890E11"/>
    <w:rsid w:val="0089416A"/>
    <w:rsid w:val="008A074A"/>
    <w:rsid w:val="008A0849"/>
    <w:rsid w:val="008A0C93"/>
    <w:rsid w:val="008A2434"/>
    <w:rsid w:val="008A26D9"/>
    <w:rsid w:val="008A2722"/>
    <w:rsid w:val="008A3E0F"/>
    <w:rsid w:val="008A476C"/>
    <w:rsid w:val="008A6A01"/>
    <w:rsid w:val="008A746A"/>
    <w:rsid w:val="008A75A5"/>
    <w:rsid w:val="008A78B8"/>
    <w:rsid w:val="008B003E"/>
    <w:rsid w:val="008B1EF5"/>
    <w:rsid w:val="008B2C52"/>
    <w:rsid w:val="008B3275"/>
    <w:rsid w:val="008B38FB"/>
    <w:rsid w:val="008B6B4A"/>
    <w:rsid w:val="008C0D60"/>
    <w:rsid w:val="008C18B4"/>
    <w:rsid w:val="008C25D3"/>
    <w:rsid w:val="008C28AD"/>
    <w:rsid w:val="008C379C"/>
    <w:rsid w:val="008C3B80"/>
    <w:rsid w:val="008C418F"/>
    <w:rsid w:val="008C4BEA"/>
    <w:rsid w:val="008C6C76"/>
    <w:rsid w:val="008C744C"/>
    <w:rsid w:val="008D1C8F"/>
    <w:rsid w:val="008D28EB"/>
    <w:rsid w:val="008D2ACA"/>
    <w:rsid w:val="008D4CF0"/>
    <w:rsid w:val="008D7346"/>
    <w:rsid w:val="008D7F20"/>
    <w:rsid w:val="008E0611"/>
    <w:rsid w:val="008E17CB"/>
    <w:rsid w:val="008E4613"/>
    <w:rsid w:val="008E50A4"/>
    <w:rsid w:val="008E53E7"/>
    <w:rsid w:val="008E61CA"/>
    <w:rsid w:val="008F03A7"/>
    <w:rsid w:val="008F0508"/>
    <w:rsid w:val="008F4491"/>
    <w:rsid w:val="008F4AF3"/>
    <w:rsid w:val="008F4E3B"/>
    <w:rsid w:val="008F6941"/>
    <w:rsid w:val="008F6B09"/>
    <w:rsid w:val="008F7289"/>
    <w:rsid w:val="009003AC"/>
    <w:rsid w:val="00900E4C"/>
    <w:rsid w:val="009022F8"/>
    <w:rsid w:val="00902A34"/>
    <w:rsid w:val="00903EFC"/>
    <w:rsid w:val="00904713"/>
    <w:rsid w:val="00904816"/>
    <w:rsid w:val="00905BDE"/>
    <w:rsid w:val="00905E0B"/>
    <w:rsid w:val="009067E6"/>
    <w:rsid w:val="00907722"/>
    <w:rsid w:val="00907C98"/>
    <w:rsid w:val="00910C29"/>
    <w:rsid w:val="00911F57"/>
    <w:rsid w:val="009126D4"/>
    <w:rsid w:val="009127F2"/>
    <w:rsid w:val="00915C70"/>
    <w:rsid w:val="00915FD0"/>
    <w:rsid w:val="0092015B"/>
    <w:rsid w:val="00920898"/>
    <w:rsid w:val="0092136F"/>
    <w:rsid w:val="0092383A"/>
    <w:rsid w:val="00923EF5"/>
    <w:rsid w:val="00924335"/>
    <w:rsid w:val="00924864"/>
    <w:rsid w:val="00926283"/>
    <w:rsid w:val="00927DE1"/>
    <w:rsid w:val="009304FA"/>
    <w:rsid w:val="00931514"/>
    <w:rsid w:val="00931A87"/>
    <w:rsid w:val="00932FE4"/>
    <w:rsid w:val="00933454"/>
    <w:rsid w:val="009336A4"/>
    <w:rsid w:val="00935AAC"/>
    <w:rsid w:val="00935AFF"/>
    <w:rsid w:val="00935F07"/>
    <w:rsid w:val="009366F2"/>
    <w:rsid w:val="009400FD"/>
    <w:rsid w:val="00942520"/>
    <w:rsid w:val="0094382B"/>
    <w:rsid w:val="00943EDA"/>
    <w:rsid w:val="00944CF2"/>
    <w:rsid w:val="00945DA3"/>
    <w:rsid w:val="0094648A"/>
    <w:rsid w:val="0094729C"/>
    <w:rsid w:val="0095104E"/>
    <w:rsid w:val="00951F41"/>
    <w:rsid w:val="00952022"/>
    <w:rsid w:val="00952081"/>
    <w:rsid w:val="00954476"/>
    <w:rsid w:val="009546C4"/>
    <w:rsid w:val="009564BE"/>
    <w:rsid w:val="00956BD4"/>
    <w:rsid w:val="00957AC7"/>
    <w:rsid w:val="00961791"/>
    <w:rsid w:val="00962052"/>
    <w:rsid w:val="00962B1F"/>
    <w:rsid w:val="00963A81"/>
    <w:rsid w:val="00963E44"/>
    <w:rsid w:val="00965FB9"/>
    <w:rsid w:val="00966D59"/>
    <w:rsid w:val="00967847"/>
    <w:rsid w:val="00971601"/>
    <w:rsid w:val="0097167B"/>
    <w:rsid w:val="00971BA3"/>
    <w:rsid w:val="009736E7"/>
    <w:rsid w:val="00973920"/>
    <w:rsid w:val="00974795"/>
    <w:rsid w:val="00977D1D"/>
    <w:rsid w:val="0098045E"/>
    <w:rsid w:val="009810E8"/>
    <w:rsid w:val="00982575"/>
    <w:rsid w:val="009844C5"/>
    <w:rsid w:val="0098491B"/>
    <w:rsid w:val="0098589E"/>
    <w:rsid w:val="0098753F"/>
    <w:rsid w:val="009944D7"/>
    <w:rsid w:val="00995723"/>
    <w:rsid w:val="00997C65"/>
    <w:rsid w:val="009A03B3"/>
    <w:rsid w:val="009A1014"/>
    <w:rsid w:val="009A10A5"/>
    <w:rsid w:val="009A1863"/>
    <w:rsid w:val="009A18E6"/>
    <w:rsid w:val="009A2B3A"/>
    <w:rsid w:val="009B0808"/>
    <w:rsid w:val="009B1113"/>
    <w:rsid w:val="009B1B56"/>
    <w:rsid w:val="009B2BDD"/>
    <w:rsid w:val="009B3724"/>
    <w:rsid w:val="009B4549"/>
    <w:rsid w:val="009B492D"/>
    <w:rsid w:val="009C3A0B"/>
    <w:rsid w:val="009C3D24"/>
    <w:rsid w:val="009C6BB2"/>
    <w:rsid w:val="009D05D9"/>
    <w:rsid w:val="009D11B2"/>
    <w:rsid w:val="009D2C4B"/>
    <w:rsid w:val="009D2ED8"/>
    <w:rsid w:val="009D3865"/>
    <w:rsid w:val="009D42D0"/>
    <w:rsid w:val="009D4501"/>
    <w:rsid w:val="009D46D5"/>
    <w:rsid w:val="009D59F6"/>
    <w:rsid w:val="009D7791"/>
    <w:rsid w:val="009E0592"/>
    <w:rsid w:val="009E1A87"/>
    <w:rsid w:val="009E21EB"/>
    <w:rsid w:val="009E35E4"/>
    <w:rsid w:val="009E3764"/>
    <w:rsid w:val="009E470A"/>
    <w:rsid w:val="009E4806"/>
    <w:rsid w:val="009E5B74"/>
    <w:rsid w:val="009E5C43"/>
    <w:rsid w:val="009E6A12"/>
    <w:rsid w:val="009E79C9"/>
    <w:rsid w:val="009E7A09"/>
    <w:rsid w:val="009E7CC3"/>
    <w:rsid w:val="009F1F58"/>
    <w:rsid w:val="009F2C0A"/>
    <w:rsid w:val="009F34D3"/>
    <w:rsid w:val="009F36CB"/>
    <w:rsid w:val="009F42C7"/>
    <w:rsid w:val="009F58A1"/>
    <w:rsid w:val="009F6E6C"/>
    <w:rsid w:val="00A00DD3"/>
    <w:rsid w:val="00A02000"/>
    <w:rsid w:val="00A0268A"/>
    <w:rsid w:val="00A03FDF"/>
    <w:rsid w:val="00A04591"/>
    <w:rsid w:val="00A061AC"/>
    <w:rsid w:val="00A129E5"/>
    <w:rsid w:val="00A12CC0"/>
    <w:rsid w:val="00A14841"/>
    <w:rsid w:val="00A16133"/>
    <w:rsid w:val="00A2069A"/>
    <w:rsid w:val="00A20965"/>
    <w:rsid w:val="00A20D02"/>
    <w:rsid w:val="00A212CA"/>
    <w:rsid w:val="00A22A03"/>
    <w:rsid w:val="00A232BD"/>
    <w:rsid w:val="00A239DB"/>
    <w:rsid w:val="00A23C8F"/>
    <w:rsid w:val="00A24BF5"/>
    <w:rsid w:val="00A2528A"/>
    <w:rsid w:val="00A259A7"/>
    <w:rsid w:val="00A25B07"/>
    <w:rsid w:val="00A268D9"/>
    <w:rsid w:val="00A26D97"/>
    <w:rsid w:val="00A30091"/>
    <w:rsid w:val="00A3194C"/>
    <w:rsid w:val="00A32868"/>
    <w:rsid w:val="00A337BE"/>
    <w:rsid w:val="00A338B3"/>
    <w:rsid w:val="00A353F5"/>
    <w:rsid w:val="00A35596"/>
    <w:rsid w:val="00A35D4F"/>
    <w:rsid w:val="00A35D92"/>
    <w:rsid w:val="00A37874"/>
    <w:rsid w:val="00A37AF0"/>
    <w:rsid w:val="00A37E54"/>
    <w:rsid w:val="00A37F7F"/>
    <w:rsid w:val="00A40CD0"/>
    <w:rsid w:val="00A4273B"/>
    <w:rsid w:val="00A42CD9"/>
    <w:rsid w:val="00A42EBA"/>
    <w:rsid w:val="00A44646"/>
    <w:rsid w:val="00A44F5E"/>
    <w:rsid w:val="00A50B61"/>
    <w:rsid w:val="00A512B1"/>
    <w:rsid w:val="00A52700"/>
    <w:rsid w:val="00A5339C"/>
    <w:rsid w:val="00A5662E"/>
    <w:rsid w:val="00A5682C"/>
    <w:rsid w:val="00A56A36"/>
    <w:rsid w:val="00A5722B"/>
    <w:rsid w:val="00A60650"/>
    <w:rsid w:val="00A60A4B"/>
    <w:rsid w:val="00A61274"/>
    <w:rsid w:val="00A61A71"/>
    <w:rsid w:val="00A6229B"/>
    <w:rsid w:val="00A64962"/>
    <w:rsid w:val="00A6509A"/>
    <w:rsid w:val="00A66501"/>
    <w:rsid w:val="00A6767E"/>
    <w:rsid w:val="00A739BA"/>
    <w:rsid w:val="00A744FB"/>
    <w:rsid w:val="00A747B4"/>
    <w:rsid w:val="00A74BBF"/>
    <w:rsid w:val="00A75BD5"/>
    <w:rsid w:val="00A7694D"/>
    <w:rsid w:val="00A816C7"/>
    <w:rsid w:val="00A816E3"/>
    <w:rsid w:val="00A823EB"/>
    <w:rsid w:val="00A825F6"/>
    <w:rsid w:val="00A82A9E"/>
    <w:rsid w:val="00A82E01"/>
    <w:rsid w:val="00A84CF9"/>
    <w:rsid w:val="00A85665"/>
    <w:rsid w:val="00A85ABA"/>
    <w:rsid w:val="00A85DA9"/>
    <w:rsid w:val="00A863C2"/>
    <w:rsid w:val="00A86F13"/>
    <w:rsid w:val="00A905C0"/>
    <w:rsid w:val="00A906A6"/>
    <w:rsid w:val="00A9096F"/>
    <w:rsid w:val="00A91B02"/>
    <w:rsid w:val="00A92AD9"/>
    <w:rsid w:val="00A92C2F"/>
    <w:rsid w:val="00A93DB0"/>
    <w:rsid w:val="00A945C9"/>
    <w:rsid w:val="00A9472C"/>
    <w:rsid w:val="00A9497D"/>
    <w:rsid w:val="00A9628E"/>
    <w:rsid w:val="00A9649F"/>
    <w:rsid w:val="00A973CB"/>
    <w:rsid w:val="00A9746B"/>
    <w:rsid w:val="00A97E6A"/>
    <w:rsid w:val="00AA09F6"/>
    <w:rsid w:val="00AA5C80"/>
    <w:rsid w:val="00AA701D"/>
    <w:rsid w:val="00AA7745"/>
    <w:rsid w:val="00AB0A14"/>
    <w:rsid w:val="00AB0C91"/>
    <w:rsid w:val="00AB1928"/>
    <w:rsid w:val="00AB1974"/>
    <w:rsid w:val="00AB20CA"/>
    <w:rsid w:val="00AB2125"/>
    <w:rsid w:val="00AB37F6"/>
    <w:rsid w:val="00AB3A13"/>
    <w:rsid w:val="00AB4A52"/>
    <w:rsid w:val="00AB4B30"/>
    <w:rsid w:val="00AB5144"/>
    <w:rsid w:val="00AB7A4D"/>
    <w:rsid w:val="00AB7C67"/>
    <w:rsid w:val="00AC296E"/>
    <w:rsid w:val="00AC29A7"/>
    <w:rsid w:val="00AC2E49"/>
    <w:rsid w:val="00AD091C"/>
    <w:rsid w:val="00AD15B3"/>
    <w:rsid w:val="00AD25B0"/>
    <w:rsid w:val="00AD3586"/>
    <w:rsid w:val="00AD4022"/>
    <w:rsid w:val="00AD472B"/>
    <w:rsid w:val="00AD47A4"/>
    <w:rsid w:val="00AE0A1B"/>
    <w:rsid w:val="00AE0F2D"/>
    <w:rsid w:val="00AE1324"/>
    <w:rsid w:val="00AE1BEA"/>
    <w:rsid w:val="00AE2E3C"/>
    <w:rsid w:val="00AE2FA8"/>
    <w:rsid w:val="00AE406A"/>
    <w:rsid w:val="00AE57F1"/>
    <w:rsid w:val="00AE5ABC"/>
    <w:rsid w:val="00AE5DF0"/>
    <w:rsid w:val="00AE63B6"/>
    <w:rsid w:val="00AE77D7"/>
    <w:rsid w:val="00AF17C6"/>
    <w:rsid w:val="00AF28E9"/>
    <w:rsid w:val="00AF2912"/>
    <w:rsid w:val="00AF5EA3"/>
    <w:rsid w:val="00AF6E02"/>
    <w:rsid w:val="00AF7015"/>
    <w:rsid w:val="00AF7C52"/>
    <w:rsid w:val="00B01234"/>
    <w:rsid w:val="00B016EB"/>
    <w:rsid w:val="00B01CE1"/>
    <w:rsid w:val="00B03536"/>
    <w:rsid w:val="00B03700"/>
    <w:rsid w:val="00B04AC7"/>
    <w:rsid w:val="00B04C49"/>
    <w:rsid w:val="00B04FF2"/>
    <w:rsid w:val="00B06418"/>
    <w:rsid w:val="00B07226"/>
    <w:rsid w:val="00B0751D"/>
    <w:rsid w:val="00B07983"/>
    <w:rsid w:val="00B110C6"/>
    <w:rsid w:val="00B1217E"/>
    <w:rsid w:val="00B12664"/>
    <w:rsid w:val="00B130D1"/>
    <w:rsid w:val="00B16EA2"/>
    <w:rsid w:val="00B17A70"/>
    <w:rsid w:val="00B2111A"/>
    <w:rsid w:val="00B213B5"/>
    <w:rsid w:val="00B21B6E"/>
    <w:rsid w:val="00B247C9"/>
    <w:rsid w:val="00B25951"/>
    <w:rsid w:val="00B27A7A"/>
    <w:rsid w:val="00B27F87"/>
    <w:rsid w:val="00B338D4"/>
    <w:rsid w:val="00B34636"/>
    <w:rsid w:val="00B348E7"/>
    <w:rsid w:val="00B35778"/>
    <w:rsid w:val="00B35ED9"/>
    <w:rsid w:val="00B35F4D"/>
    <w:rsid w:val="00B36D9C"/>
    <w:rsid w:val="00B3721A"/>
    <w:rsid w:val="00B41B49"/>
    <w:rsid w:val="00B42F5A"/>
    <w:rsid w:val="00B45375"/>
    <w:rsid w:val="00B45FC7"/>
    <w:rsid w:val="00B46E5E"/>
    <w:rsid w:val="00B47001"/>
    <w:rsid w:val="00B51733"/>
    <w:rsid w:val="00B526C0"/>
    <w:rsid w:val="00B52F7E"/>
    <w:rsid w:val="00B5599C"/>
    <w:rsid w:val="00B55C25"/>
    <w:rsid w:val="00B562A5"/>
    <w:rsid w:val="00B57528"/>
    <w:rsid w:val="00B60E4B"/>
    <w:rsid w:val="00B6110D"/>
    <w:rsid w:val="00B64455"/>
    <w:rsid w:val="00B6550A"/>
    <w:rsid w:val="00B65C14"/>
    <w:rsid w:val="00B66154"/>
    <w:rsid w:val="00B6698A"/>
    <w:rsid w:val="00B6719A"/>
    <w:rsid w:val="00B671F9"/>
    <w:rsid w:val="00B6721B"/>
    <w:rsid w:val="00B67A07"/>
    <w:rsid w:val="00B7072E"/>
    <w:rsid w:val="00B7150C"/>
    <w:rsid w:val="00B72136"/>
    <w:rsid w:val="00B7573B"/>
    <w:rsid w:val="00B75DE7"/>
    <w:rsid w:val="00B760FD"/>
    <w:rsid w:val="00B77520"/>
    <w:rsid w:val="00B8013A"/>
    <w:rsid w:val="00B80884"/>
    <w:rsid w:val="00B80DAB"/>
    <w:rsid w:val="00B80DE9"/>
    <w:rsid w:val="00B80F2B"/>
    <w:rsid w:val="00B81095"/>
    <w:rsid w:val="00B819FA"/>
    <w:rsid w:val="00B825EE"/>
    <w:rsid w:val="00B83053"/>
    <w:rsid w:val="00B847AC"/>
    <w:rsid w:val="00B84BED"/>
    <w:rsid w:val="00B84CFA"/>
    <w:rsid w:val="00B85D47"/>
    <w:rsid w:val="00B862D4"/>
    <w:rsid w:val="00B86E20"/>
    <w:rsid w:val="00B90E40"/>
    <w:rsid w:val="00B9220C"/>
    <w:rsid w:val="00B92FB5"/>
    <w:rsid w:val="00B93329"/>
    <w:rsid w:val="00B943FD"/>
    <w:rsid w:val="00B95640"/>
    <w:rsid w:val="00B95903"/>
    <w:rsid w:val="00B9732D"/>
    <w:rsid w:val="00BA0FC8"/>
    <w:rsid w:val="00BA1740"/>
    <w:rsid w:val="00BA1AAD"/>
    <w:rsid w:val="00BA2150"/>
    <w:rsid w:val="00BA3D3A"/>
    <w:rsid w:val="00BA5319"/>
    <w:rsid w:val="00BA5381"/>
    <w:rsid w:val="00BA63D6"/>
    <w:rsid w:val="00BA7C5F"/>
    <w:rsid w:val="00BB07A9"/>
    <w:rsid w:val="00BB0CC6"/>
    <w:rsid w:val="00BB34B6"/>
    <w:rsid w:val="00BB38D2"/>
    <w:rsid w:val="00BB5266"/>
    <w:rsid w:val="00BB718C"/>
    <w:rsid w:val="00BC0286"/>
    <w:rsid w:val="00BC0706"/>
    <w:rsid w:val="00BC1D15"/>
    <w:rsid w:val="00BC2118"/>
    <w:rsid w:val="00BC24FA"/>
    <w:rsid w:val="00BC5E70"/>
    <w:rsid w:val="00BC6516"/>
    <w:rsid w:val="00BC7104"/>
    <w:rsid w:val="00BD284E"/>
    <w:rsid w:val="00BD2B23"/>
    <w:rsid w:val="00BD3822"/>
    <w:rsid w:val="00BD3F04"/>
    <w:rsid w:val="00BD3FAB"/>
    <w:rsid w:val="00BD5B1C"/>
    <w:rsid w:val="00BD6136"/>
    <w:rsid w:val="00BD7D62"/>
    <w:rsid w:val="00BE0808"/>
    <w:rsid w:val="00BE0E4F"/>
    <w:rsid w:val="00BE1D4C"/>
    <w:rsid w:val="00BE22BC"/>
    <w:rsid w:val="00BE24F5"/>
    <w:rsid w:val="00BE3535"/>
    <w:rsid w:val="00BE470F"/>
    <w:rsid w:val="00BE696F"/>
    <w:rsid w:val="00BF1733"/>
    <w:rsid w:val="00BF240E"/>
    <w:rsid w:val="00BF512E"/>
    <w:rsid w:val="00BF7204"/>
    <w:rsid w:val="00C00498"/>
    <w:rsid w:val="00C0142E"/>
    <w:rsid w:val="00C02570"/>
    <w:rsid w:val="00C02695"/>
    <w:rsid w:val="00C02BCE"/>
    <w:rsid w:val="00C049D3"/>
    <w:rsid w:val="00C0724D"/>
    <w:rsid w:val="00C1070F"/>
    <w:rsid w:val="00C112EC"/>
    <w:rsid w:val="00C11F8E"/>
    <w:rsid w:val="00C15375"/>
    <w:rsid w:val="00C16541"/>
    <w:rsid w:val="00C176EF"/>
    <w:rsid w:val="00C17A74"/>
    <w:rsid w:val="00C17C1F"/>
    <w:rsid w:val="00C17EC7"/>
    <w:rsid w:val="00C203BD"/>
    <w:rsid w:val="00C21308"/>
    <w:rsid w:val="00C23007"/>
    <w:rsid w:val="00C23D03"/>
    <w:rsid w:val="00C23D82"/>
    <w:rsid w:val="00C23F0E"/>
    <w:rsid w:val="00C249AF"/>
    <w:rsid w:val="00C26A67"/>
    <w:rsid w:val="00C31344"/>
    <w:rsid w:val="00C318B0"/>
    <w:rsid w:val="00C32C6B"/>
    <w:rsid w:val="00C35731"/>
    <w:rsid w:val="00C35733"/>
    <w:rsid w:val="00C36E9C"/>
    <w:rsid w:val="00C41253"/>
    <w:rsid w:val="00C42FD9"/>
    <w:rsid w:val="00C436CA"/>
    <w:rsid w:val="00C43CE8"/>
    <w:rsid w:val="00C443F1"/>
    <w:rsid w:val="00C45CAE"/>
    <w:rsid w:val="00C47F1D"/>
    <w:rsid w:val="00C522EF"/>
    <w:rsid w:val="00C5284B"/>
    <w:rsid w:val="00C53155"/>
    <w:rsid w:val="00C5327D"/>
    <w:rsid w:val="00C54A6B"/>
    <w:rsid w:val="00C560EF"/>
    <w:rsid w:val="00C576C8"/>
    <w:rsid w:val="00C57980"/>
    <w:rsid w:val="00C60D6A"/>
    <w:rsid w:val="00C619BF"/>
    <w:rsid w:val="00C61F47"/>
    <w:rsid w:val="00C641D4"/>
    <w:rsid w:val="00C66279"/>
    <w:rsid w:val="00C711D2"/>
    <w:rsid w:val="00C73139"/>
    <w:rsid w:val="00C76420"/>
    <w:rsid w:val="00C77B22"/>
    <w:rsid w:val="00C8076A"/>
    <w:rsid w:val="00C81005"/>
    <w:rsid w:val="00C845AE"/>
    <w:rsid w:val="00C87D77"/>
    <w:rsid w:val="00C90089"/>
    <w:rsid w:val="00C911B8"/>
    <w:rsid w:val="00C920BA"/>
    <w:rsid w:val="00C95393"/>
    <w:rsid w:val="00C95736"/>
    <w:rsid w:val="00C965FE"/>
    <w:rsid w:val="00C973F9"/>
    <w:rsid w:val="00CA12C2"/>
    <w:rsid w:val="00CA1B6A"/>
    <w:rsid w:val="00CA1BE4"/>
    <w:rsid w:val="00CA1D9E"/>
    <w:rsid w:val="00CA29E0"/>
    <w:rsid w:val="00CA2AD9"/>
    <w:rsid w:val="00CA2DAD"/>
    <w:rsid w:val="00CA2DE0"/>
    <w:rsid w:val="00CA36DF"/>
    <w:rsid w:val="00CA52D4"/>
    <w:rsid w:val="00CA6A9A"/>
    <w:rsid w:val="00CA7482"/>
    <w:rsid w:val="00CB024B"/>
    <w:rsid w:val="00CB21D4"/>
    <w:rsid w:val="00CB2D8A"/>
    <w:rsid w:val="00CB3B9B"/>
    <w:rsid w:val="00CB528A"/>
    <w:rsid w:val="00CB6578"/>
    <w:rsid w:val="00CC024E"/>
    <w:rsid w:val="00CC04B0"/>
    <w:rsid w:val="00CC250B"/>
    <w:rsid w:val="00CC2641"/>
    <w:rsid w:val="00CC2A62"/>
    <w:rsid w:val="00CC312D"/>
    <w:rsid w:val="00CC415B"/>
    <w:rsid w:val="00CC4412"/>
    <w:rsid w:val="00CC4AFF"/>
    <w:rsid w:val="00CC5183"/>
    <w:rsid w:val="00CC61BE"/>
    <w:rsid w:val="00CC69A2"/>
    <w:rsid w:val="00CC7B31"/>
    <w:rsid w:val="00CD3003"/>
    <w:rsid w:val="00CD3620"/>
    <w:rsid w:val="00CD37EE"/>
    <w:rsid w:val="00CD4C33"/>
    <w:rsid w:val="00CD5B93"/>
    <w:rsid w:val="00CE0AB8"/>
    <w:rsid w:val="00CE37E9"/>
    <w:rsid w:val="00CE3DDE"/>
    <w:rsid w:val="00CE3FC3"/>
    <w:rsid w:val="00CE4BC1"/>
    <w:rsid w:val="00CE657C"/>
    <w:rsid w:val="00CE79A3"/>
    <w:rsid w:val="00CF010A"/>
    <w:rsid w:val="00CF1031"/>
    <w:rsid w:val="00CF3564"/>
    <w:rsid w:val="00CF458B"/>
    <w:rsid w:val="00CF5B1A"/>
    <w:rsid w:val="00D0022E"/>
    <w:rsid w:val="00D01C57"/>
    <w:rsid w:val="00D05070"/>
    <w:rsid w:val="00D06158"/>
    <w:rsid w:val="00D07947"/>
    <w:rsid w:val="00D107CD"/>
    <w:rsid w:val="00D10A1E"/>
    <w:rsid w:val="00D1129F"/>
    <w:rsid w:val="00D114B9"/>
    <w:rsid w:val="00D1371E"/>
    <w:rsid w:val="00D14308"/>
    <w:rsid w:val="00D14C56"/>
    <w:rsid w:val="00D173B1"/>
    <w:rsid w:val="00D17893"/>
    <w:rsid w:val="00D20517"/>
    <w:rsid w:val="00D205E8"/>
    <w:rsid w:val="00D21530"/>
    <w:rsid w:val="00D21B3C"/>
    <w:rsid w:val="00D2335F"/>
    <w:rsid w:val="00D25279"/>
    <w:rsid w:val="00D259A7"/>
    <w:rsid w:val="00D26176"/>
    <w:rsid w:val="00D26F73"/>
    <w:rsid w:val="00D2737C"/>
    <w:rsid w:val="00D27A06"/>
    <w:rsid w:val="00D27D4B"/>
    <w:rsid w:val="00D30672"/>
    <w:rsid w:val="00D30F8A"/>
    <w:rsid w:val="00D3170B"/>
    <w:rsid w:val="00D32FE9"/>
    <w:rsid w:val="00D33DDB"/>
    <w:rsid w:val="00D33F29"/>
    <w:rsid w:val="00D350B5"/>
    <w:rsid w:val="00D36A27"/>
    <w:rsid w:val="00D408F4"/>
    <w:rsid w:val="00D411D6"/>
    <w:rsid w:val="00D413E6"/>
    <w:rsid w:val="00D41790"/>
    <w:rsid w:val="00D419A7"/>
    <w:rsid w:val="00D423A0"/>
    <w:rsid w:val="00D4321E"/>
    <w:rsid w:val="00D43F65"/>
    <w:rsid w:val="00D44ED4"/>
    <w:rsid w:val="00D46CF5"/>
    <w:rsid w:val="00D5116E"/>
    <w:rsid w:val="00D5146C"/>
    <w:rsid w:val="00D53E20"/>
    <w:rsid w:val="00D54174"/>
    <w:rsid w:val="00D5523D"/>
    <w:rsid w:val="00D5631D"/>
    <w:rsid w:val="00D578B6"/>
    <w:rsid w:val="00D61A7A"/>
    <w:rsid w:val="00D61B73"/>
    <w:rsid w:val="00D62428"/>
    <w:rsid w:val="00D666AB"/>
    <w:rsid w:val="00D6743F"/>
    <w:rsid w:val="00D718CE"/>
    <w:rsid w:val="00D72042"/>
    <w:rsid w:val="00D7402B"/>
    <w:rsid w:val="00D7448F"/>
    <w:rsid w:val="00D74676"/>
    <w:rsid w:val="00D75B1B"/>
    <w:rsid w:val="00D762E6"/>
    <w:rsid w:val="00D76ECA"/>
    <w:rsid w:val="00D7701C"/>
    <w:rsid w:val="00D80982"/>
    <w:rsid w:val="00D8134A"/>
    <w:rsid w:val="00D819FC"/>
    <w:rsid w:val="00D82029"/>
    <w:rsid w:val="00D82363"/>
    <w:rsid w:val="00D84FE6"/>
    <w:rsid w:val="00D854AD"/>
    <w:rsid w:val="00D8571A"/>
    <w:rsid w:val="00D87D2B"/>
    <w:rsid w:val="00D921A5"/>
    <w:rsid w:val="00D9671C"/>
    <w:rsid w:val="00D97C94"/>
    <w:rsid w:val="00DA2E09"/>
    <w:rsid w:val="00DA3A8F"/>
    <w:rsid w:val="00DA3D1B"/>
    <w:rsid w:val="00DA5466"/>
    <w:rsid w:val="00DA7109"/>
    <w:rsid w:val="00DB2232"/>
    <w:rsid w:val="00DB24F8"/>
    <w:rsid w:val="00DB52AD"/>
    <w:rsid w:val="00DB7242"/>
    <w:rsid w:val="00DC066D"/>
    <w:rsid w:val="00DC0ADC"/>
    <w:rsid w:val="00DC177A"/>
    <w:rsid w:val="00DC21DA"/>
    <w:rsid w:val="00DC228F"/>
    <w:rsid w:val="00DC2514"/>
    <w:rsid w:val="00DC2ECE"/>
    <w:rsid w:val="00DC3275"/>
    <w:rsid w:val="00DC3376"/>
    <w:rsid w:val="00DC3B08"/>
    <w:rsid w:val="00DC7149"/>
    <w:rsid w:val="00DC796B"/>
    <w:rsid w:val="00DD1CAF"/>
    <w:rsid w:val="00DD2179"/>
    <w:rsid w:val="00DD25DE"/>
    <w:rsid w:val="00DD3233"/>
    <w:rsid w:val="00DD5D87"/>
    <w:rsid w:val="00DD6000"/>
    <w:rsid w:val="00DD6401"/>
    <w:rsid w:val="00DD69FC"/>
    <w:rsid w:val="00DD73AA"/>
    <w:rsid w:val="00DD78BB"/>
    <w:rsid w:val="00DE06BE"/>
    <w:rsid w:val="00DE1FBC"/>
    <w:rsid w:val="00DE2378"/>
    <w:rsid w:val="00DE3B53"/>
    <w:rsid w:val="00DE54F9"/>
    <w:rsid w:val="00DE5BB4"/>
    <w:rsid w:val="00DE5BCA"/>
    <w:rsid w:val="00DE660E"/>
    <w:rsid w:val="00DE6E9E"/>
    <w:rsid w:val="00DF0592"/>
    <w:rsid w:val="00DF1747"/>
    <w:rsid w:val="00DF2AF3"/>
    <w:rsid w:val="00DF349F"/>
    <w:rsid w:val="00DF5317"/>
    <w:rsid w:val="00DF548A"/>
    <w:rsid w:val="00DF6D73"/>
    <w:rsid w:val="00DF6F1E"/>
    <w:rsid w:val="00E0086D"/>
    <w:rsid w:val="00E02B53"/>
    <w:rsid w:val="00E04354"/>
    <w:rsid w:val="00E047AD"/>
    <w:rsid w:val="00E05D9C"/>
    <w:rsid w:val="00E060B8"/>
    <w:rsid w:val="00E11AF6"/>
    <w:rsid w:val="00E1234F"/>
    <w:rsid w:val="00E12ACA"/>
    <w:rsid w:val="00E1386E"/>
    <w:rsid w:val="00E13CDD"/>
    <w:rsid w:val="00E13F50"/>
    <w:rsid w:val="00E1503A"/>
    <w:rsid w:val="00E15479"/>
    <w:rsid w:val="00E15740"/>
    <w:rsid w:val="00E15A2B"/>
    <w:rsid w:val="00E15BE4"/>
    <w:rsid w:val="00E15D4B"/>
    <w:rsid w:val="00E16F29"/>
    <w:rsid w:val="00E174EC"/>
    <w:rsid w:val="00E2046F"/>
    <w:rsid w:val="00E204E1"/>
    <w:rsid w:val="00E21021"/>
    <w:rsid w:val="00E219D4"/>
    <w:rsid w:val="00E229A4"/>
    <w:rsid w:val="00E22CEE"/>
    <w:rsid w:val="00E26B77"/>
    <w:rsid w:val="00E27DFE"/>
    <w:rsid w:val="00E31054"/>
    <w:rsid w:val="00E312EA"/>
    <w:rsid w:val="00E3147F"/>
    <w:rsid w:val="00E36E38"/>
    <w:rsid w:val="00E37C37"/>
    <w:rsid w:val="00E37D62"/>
    <w:rsid w:val="00E37E8B"/>
    <w:rsid w:val="00E424D1"/>
    <w:rsid w:val="00E43630"/>
    <w:rsid w:val="00E43AB9"/>
    <w:rsid w:val="00E4584B"/>
    <w:rsid w:val="00E4730E"/>
    <w:rsid w:val="00E5027D"/>
    <w:rsid w:val="00E503CC"/>
    <w:rsid w:val="00E5059C"/>
    <w:rsid w:val="00E507EE"/>
    <w:rsid w:val="00E55464"/>
    <w:rsid w:val="00E56A9F"/>
    <w:rsid w:val="00E57292"/>
    <w:rsid w:val="00E573EE"/>
    <w:rsid w:val="00E62F74"/>
    <w:rsid w:val="00E637BF"/>
    <w:rsid w:val="00E63C51"/>
    <w:rsid w:val="00E645F8"/>
    <w:rsid w:val="00E64A52"/>
    <w:rsid w:val="00E64D07"/>
    <w:rsid w:val="00E6781A"/>
    <w:rsid w:val="00E67CEF"/>
    <w:rsid w:val="00E70C8A"/>
    <w:rsid w:val="00E71C5A"/>
    <w:rsid w:val="00E72544"/>
    <w:rsid w:val="00E728D6"/>
    <w:rsid w:val="00E744EF"/>
    <w:rsid w:val="00E80A61"/>
    <w:rsid w:val="00E80CFE"/>
    <w:rsid w:val="00E81F20"/>
    <w:rsid w:val="00E83604"/>
    <w:rsid w:val="00E83A62"/>
    <w:rsid w:val="00E84774"/>
    <w:rsid w:val="00E85F80"/>
    <w:rsid w:val="00E8623B"/>
    <w:rsid w:val="00E864CF"/>
    <w:rsid w:val="00E87509"/>
    <w:rsid w:val="00E90374"/>
    <w:rsid w:val="00E90513"/>
    <w:rsid w:val="00E90E48"/>
    <w:rsid w:val="00E9160E"/>
    <w:rsid w:val="00E91893"/>
    <w:rsid w:val="00E92DAD"/>
    <w:rsid w:val="00E96A11"/>
    <w:rsid w:val="00EA0E36"/>
    <w:rsid w:val="00EA0EB2"/>
    <w:rsid w:val="00EA14DC"/>
    <w:rsid w:val="00EA2253"/>
    <w:rsid w:val="00EA2BEE"/>
    <w:rsid w:val="00EA2D28"/>
    <w:rsid w:val="00EA42BA"/>
    <w:rsid w:val="00EA4704"/>
    <w:rsid w:val="00EA47B6"/>
    <w:rsid w:val="00EA4D1D"/>
    <w:rsid w:val="00EA7BBB"/>
    <w:rsid w:val="00EB0A18"/>
    <w:rsid w:val="00EB0E56"/>
    <w:rsid w:val="00EB167A"/>
    <w:rsid w:val="00EB3E2E"/>
    <w:rsid w:val="00EB404C"/>
    <w:rsid w:val="00EB53B2"/>
    <w:rsid w:val="00EB659F"/>
    <w:rsid w:val="00EB6A36"/>
    <w:rsid w:val="00EC0083"/>
    <w:rsid w:val="00EC054C"/>
    <w:rsid w:val="00EC089B"/>
    <w:rsid w:val="00EC1A0D"/>
    <w:rsid w:val="00EC1C3D"/>
    <w:rsid w:val="00EC1D58"/>
    <w:rsid w:val="00EC2D54"/>
    <w:rsid w:val="00EC3D46"/>
    <w:rsid w:val="00EC4619"/>
    <w:rsid w:val="00EC4779"/>
    <w:rsid w:val="00EC4A1C"/>
    <w:rsid w:val="00EC7A6D"/>
    <w:rsid w:val="00ED0564"/>
    <w:rsid w:val="00ED3CD8"/>
    <w:rsid w:val="00ED5031"/>
    <w:rsid w:val="00ED5C16"/>
    <w:rsid w:val="00ED6506"/>
    <w:rsid w:val="00EE0353"/>
    <w:rsid w:val="00EE0E56"/>
    <w:rsid w:val="00EE48B3"/>
    <w:rsid w:val="00EE5334"/>
    <w:rsid w:val="00EE752E"/>
    <w:rsid w:val="00EF07CD"/>
    <w:rsid w:val="00EF1052"/>
    <w:rsid w:val="00EF1A90"/>
    <w:rsid w:val="00EF28F0"/>
    <w:rsid w:val="00EF2E98"/>
    <w:rsid w:val="00EF6A74"/>
    <w:rsid w:val="00F029E8"/>
    <w:rsid w:val="00F05339"/>
    <w:rsid w:val="00F0688B"/>
    <w:rsid w:val="00F10C87"/>
    <w:rsid w:val="00F1199D"/>
    <w:rsid w:val="00F12AF0"/>
    <w:rsid w:val="00F12D18"/>
    <w:rsid w:val="00F13E73"/>
    <w:rsid w:val="00F15F32"/>
    <w:rsid w:val="00F1695D"/>
    <w:rsid w:val="00F201D7"/>
    <w:rsid w:val="00F20840"/>
    <w:rsid w:val="00F20E60"/>
    <w:rsid w:val="00F20F21"/>
    <w:rsid w:val="00F21D3D"/>
    <w:rsid w:val="00F223D7"/>
    <w:rsid w:val="00F24C2C"/>
    <w:rsid w:val="00F24DBC"/>
    <w:rsid w:val="00F25AB0"/>
    <w:rsid w:val="00F27495"/>
    <w:rsid w:val="00F33694"/>
    <w:rsid w:val="00F33A57"/>
    <w:rsid w:val="00F33EB1"/>
    <w:rsid w:val="00F35BF2"/>
    <w:rsid w:val="00F3630F"/>
    <w:rsid w:val="00F37906"/>
    <w:rsid w:val="00F37A1A"/>
    <w:rsid w:val="00F417D2"/>
    <w:rsid w:val="00F42124"/>
    <w:rsid w:val="00F42F20"/>
    <w:rsid w:val="00F4302B"/>
    <w:rsid w:val="00F44771"/>
    <w:rsid w:val="00F45DB7"/>
    <w:rsid w:val="00F45E0A"/>
    <w:rsid w:val="00F46747"/>
    <w:rsid w:val="00F476D3"/>
    <w:rsid w:val="00F47D19"/>
    <w:rsid w:val="00F51EFD"/>
    <w:rsid w:val="00F55515"/>
    <w:rsid w:val="00F555C1"/>
    <w:rsid w:val="00F55CE0"/>
    <w:rsid w:val="00F56C6B"/>
    <w:rsid w:val="00F5728A"/>
    <w:rsid w:val="00F57FAD"/>
    <w:rsid w:val="00F603B7"/>
    <w:rsid w:val="00F60B2A"/>
    <w:rsid w:val="00F60E3F"/>
    <w:rsid w:val="00F61FED"/>
    <w:rsid w:val="00F6217F"/>
    <w:rsid w:val="00F6232A"/>
    <w:rsid w:val="00F62878"/>
    <w:rsid w:val="00F64848"/>
    <w:rsid w:val="00F6572A"/>
    <w:rsid w:val="00F73817"/>
    <w:rsid w:val="00F739AD"/>
    <w:rsid w:val="00F73BF2"/>
    <w:rsid w:val="00F75FB6"/>
    <w:rsid w:val="00F77F90"/>
    <w:rsid w:val="00F826D0"/>
    <w:rsid w:val="00F833DF"/>
    <w:rsid w:val="00F84C3F"/>
    <w:rsid w:val="00F84E30"/>
    <w:rsid w:val="00F85B33"/>
    <w:rsid w:val="00F86917"/>
    <w:rsid w:val="00F8732C"/>
    <w:rsid w:val="00F9044C"/>
    <w:rsid w:val="00F911EF"/>
    <w:rsid w:val="00F91839"/>
    <w:rsid w:val="00F949A2"/>
    <w:rsid w:val="00F94AB3"/>
    <w:rsid w:val="00F94ABA"/>
    <w:rsid w:val="00F950BD"/>
    <w:rsid w:val="00F95A09"/>
    <w:rsid w:val="00F95B58"/>
    <w:rsid w:val="00F97C6B"/>
    <w:rsid w:val="00FA0467"/>
    <w:rsid w:val="00FA4018"/>
    <w:rsid w:val="00FA438A"/>
    <w:rsid w:val="00FA56FC"/>
    <w:rsid w:val="00FA5898"/>
    <w:rsid w:val="00FA771D"/>
    <w:rsid w:val="00FB07FC"/>
    <w:rsid w:val="00FB119C"/>
    <w:rsid w:val="00FB44B1"/>
    <w:rsid w:val="00FB4A76"/>
    <w:rsid w:val="00FB5758"/>
    <w:rsid w:val="00FB6A63"/>
    <w:rsid w:val="00FB6D0E"/>
    <w:rsid w:val="00FB7DC7"/>
    <w:rsid w:val="00FC08ED"/>
    <w:rsid w:val="00FC0F69"/>
    <w:rsid w:val="00FC0FB3"/>
    <w:rsid w:val="00FC18FC"/>
    <w:rsid w:val="00FC2799"/>
    <w:rsid w:val="00FC50DE"/>
    <w:rsid w:val="00FC6266"/>
    <w:rsid w:val="00FC62B7"/>
    <w:rsid w:val="00FC6407"/>
    <w:rsid w:val="00FC64E2"/>
    <w:rsid w:val="00FD14AC"/>
    <w:rsid w:val="00FD22A8"/>
    <w:rsid w:val="00FD3A20"/>
    <w:rsid w:val="00FD539B"/>
    <w:rsid w:val="00FD6D0A"/>
    <w:rsid w:val="00FD728C"/>
    <w:rsid w:val="00FD7442"/>
    <w:rsid w:val="00FE1187"/>
    <w:rsid w:val="00FE1AA8"/>
    <w:rsid w:val="00FE58EF"/>
    <w:rsid w:val="00FE67EB"/>
    <w:rsid w:val="00FE74CD"/>
    <w:rsid w:val="00FF1181"/>
    <w:rsid w:val="00FF3148"/>
    <w:rsid w:val="00FF3711"/>
    <w:rsid w:val="00FF59A5"/>
    <w:rsid w:val="00FF75F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ListParagraph">
    <w:name w:val="List Paragraph"/>
    <w:basedOn w:val="Normal"/>
    <w:rsid w:val="007714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7501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Projektstøtte ydes fra Indenrigsministeriets Landdistriktspulje</vt:lpstr>
    </vt:vector>
  </TitlesOfParts>
  <Company>AAU, Institut-20</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Projektstøtte ydes fra Indenrigsministeriets Landdistriktspulje</dc:title>
  <dc:creator>Jørgen Møller</dc:creator>
  <cp:lastModifiedBy>Pernille</cp:lastModifiedBy>
  <cp:revision>2</cp:revision>
  <dcterms:created xsi:type="dcterms:W3CDTF">2010-12-10T12:46:00Z</dcterms:created>
  <dcterms:modified xsi:type="dcterms:W3CDTF">2010-12-10T12:46:00Z</dcterms:modified>
</cp:coreProperties>
</file>