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D36EA7" w14:textId="77777777" w:rsidR="00D95607" w:rsidRPr="00BD2034" w:rsidRDefault="00D95607" w:rsidP="00D95607">
      <w:pPr>
        <w:jc w:val="center"/>
        <w:rPr>
          <w:rFonts w:ascii="Helvetica" w:eastAsia="Times New Roman" w:hAnsi="Helvetica" w:cs="Helvetica"/>
          <w:b/>
          <w:bCs/>
          <w:i/>
          <w:color w:val="375C71"/>
          <w:spacing w:val="11"/>
          <w:sz w:val="52"/>
          <w:szCs w:val="52"/>
        </w:rPr>
      </w:pPr>
      <w:bookmarkStart w:id="0" w:name="_GoBack"/>
      <w:bookmarkEnd w:id="0"/>
      <w:r w:rsidRPr="00BD2034">
        <w:rPr>
          <w:rFonts w:ascii="Helvetica" w:eastAsia="Times New Roman" w:hAnsi="Helvetica" w:cs="Helvetica"/>
          <w:b/>
          <w:bCs/>
          <w:i/>
          <w:color w:val="375C71"/>
          <w:spacing w:val="11"/>
          <w:sz w:val="52"/>
          <w:szCs w:val="52"/>
        </w:rPr>
        <w:t>On Agency</w:t>
      </w:r>
    </w:p>
    <w:p w14:paraId="7B48DBF9" w14:textId="77777777" w:rsidR="00D95607" w:rsidRDefault="00D95607" w:rsidP="00D95607">
      <w:pPr>
        <w:jc w:val="center"/>
        <w:rPr>
          <w:rFonts w:ascii="Helvetica" w:eastAsia="Times New Roman" w:hAnsi="Helvetica" w:cs="Helvetica"/>
          <w:b/>
          <w:bCs/>
          <w:color w:val="375C71"/>
          <w:spacing w:val="11"/>
          <w:szCs w:val="24"/>
        </w:rPr>
      </w:pPr>
      <w:r>
        <w:rPr>
          <w:rFonts w:ascii="Helvetica" w:eastAsia="Times New Roman" w:hAnsi="Helvetica" w:cs="Helvetica"/>
          <w:b/>
          <w:bCs/>
          <w:color w:val="375C71"/>
          <w:spacing w:val="11"/>
          <w:szCs w:val="24"/>
        </w:rPr>
        <w:t>Ted Schatzki</w:t>
      </w:r>
    </w:p>
    <w:p w14:paraId="352BE175" w14:textId="77777777" w:rsidR="00140A76" w:rsidRDefault="00140A76" w:rsidP="00D95607">
      <w:pPr>
        <w:jc w:val="center"/>
        <w:rPr>
          <w:rFonts w:ascii="Helvetica" w:eastAsia="Times New Roman" w:hAnsi="Helvetica" w:cs="Helvetica"/>
          <w:b/>
          <w:bCs/>
          <w:color w:val="375C71"/>
          <w:spacing w:val="11"/>
          <w:szCs w:val="24"/>
        </w:rPr>
      </w:pPr>
      <w:r>
        <w:rPr>
          <w:rFonts w:ascii="Helvetica" w:eastAsia="Times New Roman" w:hAnsi="Helvetica" w:cs="Helvetica"/>
          <w:b/>
          <w:bCs/>
          <w:color w:val="375C71"/>
          <w:spacing w:val="11"/>
          <w:szCs w:val="24"/>
        </w:rPr>
        <w:t>September 11, 2017</w:t>
      </w:r>
    </w:p>
    <w:p w14:paraId="6F752509" w14:textId="77777777" w:rsidR="00D95607" w:rsidRDefault="00D95607" w:rsidP="00D95607">
      <w:pPr>
        <w:jc w:val="center"/>
        <w:rPr>
          <w:rFonts w:ascii="Helvetica" w:eastAsia="Times New Roman" w:hAnsi="Helvetica" w:cs="Helvetica"/>
          <w:b/>
          <w:bCs/>
          <w:color w:val="375C71"/>
          <w:spacing w:val="11"/>
          <w:szCs w:val="24"/>
        </w:rPr>
      </w:pPr>
    </w:p>
    <w:p w14:paraId="7C1ABACF" w14:textId="77777777" w:rsidR="00D95607" w:rsidRPr="00BD2034" w:rsidRDefault="00D95607" w:rsidP="00D95607">
      <w:pPr>
        <w:jc w:val="center"/>
        <w:rPr>
          <w:rFonts w:ascii="Helvetica" w:eastAsia="Times New Roman" w:hAnsi="Helvetica" w:cs="Helvetica"/>
          <w:b/>
          <w:bCs/>
          <w:color w:val="375C71"/>
          <w:spacing w:val="11"/>
          <w:sz w:val="44"/>
          <w:szCs w:val="44"/>
        </w:rPr>
      </w:pPr>
      <w:r w:rsidRPr="00BD2034">
        <w:rPr>
          <w:rFonts w:ascii="Helvetica" w:eastAsia="Times New Roman" w:hAnsi="Helvetica" w:cs="Helvetica"/>
          <w:b/>
          <w:bCs/>
          <w:color w:val="375C71"/>
          <w:spacing w:val="11"/>
          <w:sz w:val="44"/>
          <w:szCs w:val="44"/>
        </w:rPr>
        <w:t>Outline</w:t>
      </w:r>
    </w:p>
    <w:p w14:paraId="287D90CF" w14:textId="77777777" w:rsidR="00D95607" w:rsidRDefault="00D95607" w:rsidP="00D95607">
      <w:pPr>
        <w:rPr>
          <w:rFonts w:ascii="Helvetica" w:eastAsia="Times New Roman" w:hAnsi="Helvetica" w:cs="Helvetica"/>
          <w:b/>
          <w:bCs/>
          <w:color w:val="375C71"/>
          <w:spacing w:val="11"/>
          <w:sz w:val="32"/>
          <w:szCs w:val="32"/>
        </w:rPr>
      </w:pPr>
    </w:p>
    <w:p w14:paraId="7429278B" w14:textId="77777777" w:rsidR="00D95607" w:rsidRPr="00140A76" w:rsidRDefault="00D95607" w:rsidP="00D95607">
      <w:pPr>
        <w:pStyle w:val="Listeafsnit"/>
        <w:numPr>
          <w:ilvl w:val="0"/>
          <w:numId w:val="5"/>
        </w:numPr>
        <w:rPr>
          <w:rFonts w:ascii="Helvetica" w:eastAsia="Times New Roman" w:hAnsi="Helvetica" w:cs="Helvetica"/>
          <w:b/>
          <w:bCs/>
          <w:color w:val="375C71"/>
          <w:spacing w:val="11"/>
          <w:sz w:val="28"/>
          <w:szCs w:val="28"/>
        </w:rPr>
      </w:pPr>
      <w:r w:rsidRPr="00140A76">
        <w:rPr>
          <w:rFonts w:ascii="Helvetica" w:eastAsia="Times New Roman" w:hAnsi="Helvetica" w:cs="Helvetica"/>
          <w:b/>
          <w:bCs/>
          <w:color w:val="375C71"/>
          <w:spacing w:val="11"/>
          <w:sz w:val="28"/>
          <w:szCs w:val="28"/>
        </w:rPr>
        <w:t xml:space="preserve"> “Agency” in common use</w:t>
      </w:r>
    </w:p>
    <w:p w14:paraId="69DEF13C" w14:textId="77777777" w:rsidR="00D95607" w:rsidRPr="00140A76" w:rsidRDefault="00D95607" w:rsidP="00D95607">
      <w:pPr>
        <w:pStyle w:val="Listeafsnit"/>
        <w:numPr>
          <w:ilvl w:val="0"/>
          <w:numId w:val="5"/>
        </w:numPr>
        <w:rPr>
          <w:rFonts w:ascii="Helvetica" w:eastAsia="Times New Roman" w:hAnsi="Helvetica" w:cs="Helvetica"/>
          <w:b/>
          <w:bCs/>
          <w:color w:val="375C71"/>
          <w:spacing w:val="11"/>
          <w:sz w:val="28"/>
          <w:szCs w:val="28"/>
        </w:rPr>
      </w:pPr>
      <w:r w:rsidRPr="00140A76">
        <w:rPr>
          <w:rFonts w:ascii="Helvetica" w:eastAsia="Times New Roman" w:hAnsi="Helvetica" w:cs="Helvetica"/>
          <w:b/>
          <w:bCs/>
          <w:color w:val="375C71"/>
          <w:spacing w:val="11"/>
          <w:sz w:val="28"/>
          <w:szCs w:val="28"/>
        </w:rPr>
        <w:t xml:space="preserve"> “Agency” in socio-cultural theory</w:t>
      </w:r>
    </w:p>
    <w:p w14:paraId="28D980D0" w14:textId="77777777" w:rsidR="00D95607" w:rsidRPr="00140A76" w:rsidRDefault="00D95607" w:rsidP="001D3C70">
      <w:pPr>
        <w:pStyle w:val="Listeafsnit"/>
        <w:numPr>
          <w:ilvl w:val="0"/>
          <w:numId w:val="5"/>
        </w:numPr>
        <w:ind w:left="810" w:hanging="450"/>
        <w:rPr>
          <w:rFonts w:ascii="Helvetica" w:eastAsia="Times New Roman" w:hAnsi="Helvetica" w:cs="Helvetica"/>
          <w:b/>
          <w:bCs/>
          <w:color w:val="375C71"/>
          <w:spacing w:val="11"/>
          <w:sz w:val="28"/>
          <w:szCs w:val="28"/>
        </w:rPr>
      </w:pPr>
      <w:r w:rsidRPr="00140A76">
        <w:rPr>
          <w:rFonts w:ascii="Helvetica" w:eastAsia="Times New Roman" w:hAnsi="Helvetica" w:cs="Helvetica"/>
          <w:b/>
          <w:bCs/>
          <w:color w:val="375C71"/>
          <w:spacing w:val="11"/>
          <w:sz w:val="28"/>
          <w:szCs w:val="28"/>
        </w:rPr>
        <w:t>Are theoretical conceptions of agency  human-centered?</w:t>
      </w:r>
    </w:p>
    <w:p w14:paraId="3B2F6243" w14:textId="77777777" w:rsidR="00D95607" w:rsidRPr="00140A76" w:rsidRDefault="00D95607" w:rsidP="00D95607">
      <w:pPr>
        <w:pStyle w:val="Listeafsnit"/>
        <w:numPr>
          <w:ilvl w:val="0"/>
          <w:numId w:val="5"/>
        </w:numPr>
        <w:rPr>
          <w:rFonts w:ascii="Helvetica" w:eastAsia="Times New Roman" w:hAnsi="Helvetica" w:cs="Helvetica"/>
          <w:b/>
          <w:bCs/>
          <w:color w:val="375C71"/>
          <w:spacing w:val="11"/>
          <w:sz w:val="28"/>
          <w:szCs w:val="28"/>
        </w:rPr>
      </w:pPr>
      <w:r w:rsidRPr="00140A76">
        <w:rPr>
          <w:rFonts w:ascii="Helvetica" w:eastAsia="Times New Roman" w:hAnsi="Helvetica" w:cs="Helvetica"/>
          <w:b/>
          <w:bCs/>
          <w:color w:val="375C71"/>
          <w:spacing w:val="11"/>
          <w:sz w:val="28"/>
          <w:szCs w:val="28"/>
        </w:rPr>
        <w:t xml:space="preserve"> Can other entities have agency, too?</w:t>
      </w:r>
    </w:p>
    <w:p w14:paraId="23D96EBF" w14:textId="77777777" w:rsidR="00D95607" w:rsidRPr="00140A76" w:rsidRDefault="00D95607" w:rsidP="00D95607">
      <w:pPr>
        <w:pStyle w:val="Listeafsnit"/>
        <w:numPr>
          <w:ilvl w:val="0"/>
          <w:numId w:val="5"/>
        </w:numPr>
        <w:ind w:left="810" w:hanging="450"/>
        <w:rPr>
          <w:rFonts w:ascii="Helvetica" w:eastAsia="Times New Roman" w:hAnsi="Helvetica" w:cs="Helvetica"/>
          <w:b/>
          <w:bCs/>
          <w:color w:val="375C71"/>
          <w:spacing w:val="11"/>
          <w:sz w:val="28"/>
          <w:szCs w:val="28"/>
        </w:rPr>
      </w:pPr>
      <w:r w:rsidRPr="00140A76">
        <w:rPr>
          <w:rFonts w:ascii="Helvetica" w:eastAsia="Times New Roman" w:hAnsi="Helvetica" w:cs="Helvetica"/>
          <w:b/>
          <w:bCs/>
          <w:color w:val="375C71"/>
          <w:spacing w:val="11"/>
          <w:sz w:val="28"/>
          <w:szCs w:val="28"/>
        </w:rPr>
        <w:t>One posthumanist conception: Latour (Bennett, Pickering et al.)</w:t>
      </w:r>
    </w:p>
    <w:p w14:paraId="677A5706" w14:textId="77777777" w:rsidR="00D95607" w:rsidRPr="00140A76" w:rsidRDefault="00D95607" w:rsidP="00D95607">
      <w:pPr>
        <w:pStyle w:val="Listeafsnit"/>
        <w:numPr>
          <w:ilvl w:val="0"/>
          <w:numId w:val="5"/>
        </w:numPr>
        <w:rPr>
          <w:rFonts w:ascii="Helvetica" w:eastAsia="Times New Roman" w:hAnsi="Helvetica" w:cs="Helvetica"/>
          <w:b/>
          <w:bCs/>
          <w:color w:val="375C71"/>
          <w:spacing w:val="11"/>
          <w:sz w:val="28"/>
          <w:szCs w:val="28"/>
        </w:rPr>
      </w:pPr>
      <w:r w:rsidRPr="00140A76">
        <w:rPr>
          <w:rFonts w:ascii="Helvetica" w:eastAsia="Times New Roman" w:hAnsi="Helvetica" w:cs="Helvetica"/>
          <w:b/>
          <w:bCs/>
          <w:color w:val="375C71"/>
          <w:spacing w:val="11"/>
          <w:sz w:val="28"/>
          <w:szCs w:val="28"/>
        </w:rPr>
        <w:t xml:space="preserve"> Dangers of this posthumanism</w:t>
      </w:r>
    </w:p>
    <w:p w14:paraId="5B695F83" w14:textId="77777777" w:rsidR="00D95607" w:rsidRPr="00140A76" w:rsidRDefault="00D95607" w:rsidP="00D95607">
      <w:pPr>
        <w:pStyle w:val="Listeafsnit"/>
        <w:numPr>
          <w:ilvl w:val="0"/>
          <w:numId w:val="5"/>
        </w:numPr>
        <w:rPr>
          <w:rFonts w:ascii="Helvetica" w:eastAsia="Times New Roman" w:hAnsi="Helvetica" w:cs="Helvetica"/>
          <w:b/>
          <w:bCs/>
          <w:color w:val="375C71"/>
          <w:spacing w:val="11"/>
          <w:sz w:val="28"/>
          <w:szCs w:val="28"/>
        </w:rPr>
      </w:pPr>
      <w:r w:rsidRPr="00140A76">
        <w:rPr>
          <w:rFonts w:ascii="Helvetica" w:eastAsia="Times New Roman" w:hAnsi="Helvetica" w:cs="Helvetica"/>
          <w:b/>
          <w:bCs/>
          <w:color w:val="375C71"/>
          <w:spacing w:val="11"/>
          <w:sz w:val="28"/>
          <w:szCs w:val="28"/>
        </w:rPr>
        <w:t xml:space="preserve"> Dolphins, robots, and aliens</w:t>
      </w:r>
    </w:p>
    <w:p w14:paraId="748218BA" w14:textId="77777777" w:rsidR="00BD2034" w:rsidRDefault="00BD2034" w:rsidP="00BD2034">
      <w:pPr>
        <w:pStyle w:val="Listeafsnit"/>
        <w:shd w:val="clear" w:color="auto" w:fill="FFFFFF"/>
        <w:spacing w:after="0" w:line="360" w:lineRule="atLeast"/>
        <w:contextualSpacing w:val="0"/>
        <w:rPr>
          <w:rFonts w:ascii="Helvetica" w:eastAsia="Times New Roman" w:hAnsi="Helvetica" w:cs="Helvetica"/>
          <w:b/>
          <w:bCs/>
          <w:iCs/>
          <w:color w:val="3B3E41"/>
          <w:spacing w:val="10"/>
          <w:sz w:val="22"/>
        </w:rPr>
      </w:pPr>
    </w:p>
    <w:p w14:paraId="3DFB863D" w14:textId="77777777" w:rsidR="00BD2034" w:rsidRDefault="00BD2034" w:rsidP="00BD2034">
      <w:pPr>
        <w:pStyle w:val="Listeafsnit"/>
        <w:shd w:val="clear" w:color="auto" w:fill="FFFFFF"/>
        <w:spacing w:after="0" w:line="360" w:lineRule="atLeast"/>
        <w:contextualSpacing w:val="0"/>
        <w:rPr>
          <w:rFonts w:ascii="Helvetica" w:eastAsia="Times New Roman" w:hAnsi="Helvetica" w:cs="Helvetica"/>
          <w:b/>
          <w:bCs/>
          <w:iCs/>
          <w:color w:val="3B3E41"/>
          <w:spacing w:val="10"/>
          <w:sz w:val="22"/>
        </w:rPr>
      </w:pPr>
    </w:p>
    <w:p w14:paraId="7559B6F0" w14:textId="77777777" w:rsidR="00BD2034" w:rsidRPr="00BD2034" w:rsidRDefault="00BD2034" w:rsidP="00BD2034">
      <w:pPr>
        <w:shd w:val="clear" w:color="auto" w:fill="FFFFFF"/>
        <w:spacing w:after="0" w:line="360" w:lineRule="atLeast"/>
        <w:contextualSpacing w:val="0"/>
        <w:jc w:val="center"/>
        <w:rPr>
          <w:rFonts w:ascii="Helvetica" w:eastAsia="Times New Roman" w:hAnsi="Helvetica" w:cs="Helvetica"/>
          <w:b/>
          <w:bCs/>
          <w:iCs/>
          <w:color w:val="3B3E41"/>
          <w:spacing w:val="10"/>
          <w:sz w:val="22"/>
        </w:rPr>
      </w:pPr>
      <w:r w:rsidRPr="00BD2034">
        <w:rPr>
          <w:rFonts w:ascii="Helvetica" w:eastAsia="Times New Roman" w:hAnsi="Helvetica" w:cs="Helvetica"/>
          <w:b/>
          <w:bCs/>
          <w:iCs/>
          <w:color w:val="3B3E41"/>
          <w:spacing w:val="10"/>
          <w:sz w:val="22"/>
        </w:rPr>
        <w:t>Quotes</w:t>
      </w:r>
    </w:p>
    <w:p w14:paraId="0DCBFACB" w14:textId="77777777" w:rsidR="00BD2034" w:rsidRPr="00BD2034" w:rsidRDefault="00BD2034" w:rsidP="00BD2034">
      <w:pPr>
        <w:pStyle w:val="Listeafsnit"/>
        <w:shd w:val="clear" w:color="auto" w:fill="FFFFFF"/>
        <w:spacing w:after="0" w:line="360" w:lineRule="atLeast"/>
        <w:contextualSpacing w:val="0"/>
        <w:rPr>
          <w:rFonts w:ascii="Helvetica" w:eastAsia="Times New Roman" w:hAnsi="Helvetica" w:cs="Helvetica"/>
          <w:b/>
          <w:bCs/>
          <w:i/>
          <w:iCs/>
          <w:color w:val="3B3E41"/>
          <w:spacing w:val="10"/>
          <w:sz w:val="22"/>
        </w:rPr>
      </w:pPr>
    </w:p>
    <w:p w14:paraId="6560FCE9" w14:textId="77777777" w:rsidR="00BD2034" w:rsidRPr="00BD2034" w:rsidRDefault="00BD2034" w:rsidP="00BD2034">
      <w:pPr>
        <w:shd w:val="clear" w:color="auto" w:fill="FFFFFF"/>
        <w:spacing w:after="0" w:line="360" w:lineRule="atLeast"/>
        <w:contextualSpacing w:val="0"/>
        <w:rPr>
          <w:rFonts w:ascii="Helvetica" w:eastAsia="Times New Roman" w:hAnsi="Helvetica" w:cs="Helvetica"/>
          <w:bCs/>
          <w:iCs/>
          <w:color w:val="3B3E41"/>
          <w:spacing w:val="10"/>
          <w:sz w:val="22"/>
        </w:rPr>
      </w:pPr>
      <w:r w:rsidRPr="00BD2034">
        <w:rPr>
          <w:rFonts w:ascii="Helvetica" w:eastAsia="Times New Roman" w:hAnsi="Helvetica" w:cs="Helvetica"/>
          <w:bCs/>
          <w:iCs/>
          <w:color w:val="3B3E41"/>
          <w:spacing w:val="10"/>
          <w:sz w:val="22"/>
        </w:rPr>
        <w:t>“…only of a living human being and what resembles (behaves like) a living human being can one say: it has sensations; it sees, is blind; hears, is deaf; is conscious or unconscious” (</w:t>
      </w:r>
      <w:r>
        <w:rPr>
          <w:rFonts w:ascii="Helvetica" w:eastAsia="Times New Roman" w:hAnsi="Helvetica" w:cs="Helvetica"/>
          <w:bCs/>
          <w:iCs/>
          <w:color w:val="3B3E41"/>
          <w:spacing w:val="10"/>
          <w:sz w:val="22"/>
        </w:rPr>
        <w:t xml:space="preserve">Ludwig Wittgenstein, </w:t>
      </w:r>
      <w:r w:rsidRPr="00BD2034">
        <w:rPr>
          <w:rFonts w:ascii="Helvetica" w:eastAsia="Times New Roman" w:hAnsi="Helvetica" w:cs="Helvetica"/>
          <w:bCs/>
          <w:i/>
          <w:iCs/>
          <w:color w:val="3B3E41"/>
          <w:spacing w:val="10"/>
          <w:sz w:val="22"/>
        </w:rPr>
        <w:t>Philosophical Investigations</w:t>
      </w:r>
      <w:r w:rsidRPr="00BD2034">
        <w:rPr>
          <w:rFonts w:ascii="Helvetica" w:eastAsia="Times New Roman" w:hAnsi="Helvetica" w:cs="Helvetica"/>
          <w:bCs/>
          <w:iCs/>
          <w:color w:val="3B3E41"/>
          <w:spacing w:val="10"/>
          <w:sz w:val="22"/>
        </w:rPr>
        <w:t>, ¶ 281)</w:t>
      </w:r>
    </w:p>
    <w:p w14:paraId="54D35534" w14:textId="77777777" w:rsidR="00BD2034" w:rsidRPr="00BD2034" w:rsidRDefault="00BD2034" w:rsidP="00BD2034">
      <w:pPr>
        <w:shd w:val="clear" w:color="auto" w:fill="FFFFFF"/>
        <w:spacing w:after="0" w:line="360" w:lineRule="atLeast"/>
        <w:contextualSpacing w:val="0"/>
        <w:rPr>
          <w:rFonts w:ascii="Helvetica" w:eastAsia="Times New Roman" w:hAnsi="Helvetica" w:cs="Helvetica"/>
          <w:bCs/>
          <w:iCs/>
          <w:color w:val="3B3E41"/>
          <w:spacing w:val="10"/>
          <w:sz w:val="22"/>
        </w:rPr>
      </w:pPr>
    </w:p>
    <w:p w14:paraId="4A788E92" w14:textId="77777777" w:rsidR="00BD2034" w:rsidRDefault="00BD2034" w:rsidP="00BD2034">
      <w:pPr>
        <w:shd w:val="clear" w:color="auto" w:fill="FFFFFF"/>
        <w:spacing w:after="0" w:line="360" w:lineRule="atLeast"/>
        <w:contextualSpacing w:val="0"/>
        <w:rPr>
          <w:rFonts w:ascii="Helvetica" w:eastAsia="Times New Roman" w:hAnsi="Helvetica" w:cs="Helvetica"/>
          <w:bCs/>
          <w:iCs/>
          <w:color w:val="3B3E41"/>
          <w:spacing w:val="10"/>
          <w:sz w:val="22"/>
        </w:rPr>
      </w:pPr>
      <w:r w:rsidRPr="00BD2034">
        <w:rPr>
          <w:rFonts w:ascii="Helvetica" w:eastAsia="Times New Roman" w:hAnsi="Helvetica" w:cs="Helvetica"/>
          <w:bCs/>
          <w:iCs/>
          <w:color w:val="3B3E41"/>
          <w:spacing w:val="10"/>
          <w:sz w:val="22"/>
        </w:rPr>
        <w:t xml:space="preserve">“Look at a stone and imagine it having sensations. – One says to oneself: How could one so much as get the idea of ascribing a </w:t>
      </w:r>
      <w:r w:rsidRPr="00BD2034">
        <w:rPr>
          <w:rFonts w:ascii="Helvetica" w:eastAsia="Times New Roman" w:hAnsi="Helvetica" w:cs="Helvetica"/>
          <w:bCs/>
          <w:i/>
          <w:iCs/>
          <w:color w:val="3B3E41"/>
          <w:spacing w:val="10"/>
          <w:sz w:val="22"/>
        </w:rPr>
        <w:t>sensation</w:t>
      </w:r>
      <w:r w:rsidRPr="00BD2034">
        <w:rPr>
          <w:rFonts w:ascii="Helvetica" w:eastAsia="Times New Roman" w:hAnsi="Helvetica" w:cs="Helvetica"/>
          <w:bCs/>
          <w:iCs/>
          <w:color w:val="3B3E41"/>
          <w:spacing w:val="10"/>
          <w:sz w:val="22"/>
        </w:rPr>
        <w:t xml:space="preserve"> to a </w:t>
      </w:r>
      <w:r w:rsidRPr="00BD2034">
        <w:rPr>
          <w:rFonts w:ascii="Helvetica" w:eastAsia="Times New Roman" w:hAnsi="Helvetica" w:cs="Helvetica"/>
          <w:bCs/>
          <w:i/>
          <w:iCs/>
          <w:color w:val="3B3E41"/>
          <w:spacing w:val="10"/>
          <w:sz w:val="22"/>
        </w:rPr>
        <w:t>thing</w:t>
      </w:r>
      <w:r w:rsidRPr="00BD2034">
        <w:rPr>
          <w:rFonts w:ascii="Helvetica" w:eastAsia="Times New Roman" w:hAnsi="Helvetica" w:cs="Helvetica"/>
          <w:bCs/>
          <w:iCs/>
          <w:color w:val="3B3E41"/>
          <w:spacing w:val="10"/>
          <w:sz w:val="22"/>
        </w:rPr>
        <w:t xml:space="preserve">?  One might as well ascribe it to a number! – And now look at a wriggling fly, and at once these difficulties vanish, and pain seems able to get a </w:t>
      </w:r>
      <w:r w:rsidRPr="00BD2034">
        <w:rPr>
          <w:rFonts w:ascii="Helvetica" w:eastAsia="Times New Roman" w:hAnsi="Helvetica" w:cs="Helvetica"/>
          <w:bCs/>
          <w:i/>
          <w:iCs/>
          <w:color w:val="3B3E41"/>
          <w:spacing w:val="10"/>
          <w:sz w:val="22"/>
        </w:rPr>
        <w:t>foothold</w:t>
      </w:r>
      <w:r w:rsidRPr="00BD2034">
        <w:rPr>
          <w:rFonts w:ascii="Helvetica" w:eastAsia="Times New Roman" w:hAnsi="Helvetica" w:cs="Helvetica"/>
          <w:bCs/>
          <w:iCs/>
          <w:color w:val="3B3E41"/>
          <w:spacing w:val="10"/>
          <w:sz w:val="22"/>
        </w:rPr>
        <w:t xml:space="preserve"> here, where before everything was, so to speak, too </w:t>
      </w:r>
      <w:r w:rsidRPr="00BD2034">
        <w:rPr>
          <w:rFonts w:ascii="Helvetica" w:eastAsia="Times New Roman" w:hAnsi="Helvetica" w:cs="Helvetica"/>
          <w:bCs/>
          <w:i/>
          <w:iCs/>
          <w:color w:val="3B3E41"/>
          <w:spacing w:val="10"/>
          <w:sz w:val="22"/>
        </w:rPr>
        <w:t>smooth</w:t>
      </w:r>
      <w:r w:rsidRPr="00BD2034">
        <w:rPr>
          <w:rFonts w:ascii="Helvetica" w:eastAsia="Times New Roman" w:hAnsi="Helvetica" w:cs="Helvetica"/>
          <w:bCs/>
          <w:iCs/>
          <w:color w:val="3B3E41"/>
          <w:spacing w:val="10"/>
          <w:sz w:val="22"/>
        </w:rPr>
        <w:t xml:space="preserve"> for it.” (</w:t>
      </w:r>
      <w:r>
        <w:rPr>
          <w:rFonts w:ascii="Helvetica" w:eastAsia="Times New Roman" w:hAnsi="Helvetica" w:cs="Helvetica"/>
          <w:bCs/>
          <w:i/>
          <w:iCs/>
          <w:color w:val="3B3E41"/>
          <w:spacing w:val="10"/>
          <w:sz w:val="22"/>
        </w:rPr>
        <w:t xml:space="preserve">ibid., </w:t>
      </w:r>
      <w:r w:rsidRPr="00BD2034">
        <w:rPr>
          <w:rFonts w:ascii="Helvetica" w:eastAsia="Times New Roman" w:hAnsi="Helvetica" w:cs="Helvetica"/>
          <w:bCs/>
          <w:iCs/>
          <w:color w:val="3B3E41"/>
          <w:spacing w:val="10"/>
          <w:sz w:val="22"/>
        </w:rPr>
        <w:t>¶ 284)</w:t>
      </w:r>
    </w:p>
    <w:p w14:paraId="0E025959" w14:textId="77777777" w:rsidR="00BD2034" w:rsidRDefault="00BD2034" w:rsidP="00BD2034">
      <w:pPr>
        <w:shd w:val="clear" w:color="auto" w:fill="FFFFFF"/>
        <w:spacing w:after="0" w:line="360" w:lineRule="atLeast"/>
        <w:contextualSpacing w:val="0"/>
        <w:rPr>
          <w:rFonts w:ascii="Helvetica" w:eastAsia="Times New Roman" w:hAnsi="Helvetica" w:cs="Helvetica"/>
          <w:bCs/>
          <w:iCs/>
          <w:color w:val="3B3E41"/>
          <w:spacing w:val="10"/>
          <w:sz w:val="22"/>
        </w:rPr>
      </w:pPr>
    </w:p>
    <w:p w14:paraId="0B2A6ACD" w14:textId="77777777" w:rsidR="00BD2034" w:rsidRPr="00BD2034" w:rsidRDefault="00BD2034" w:rsidP="00BD2034">
      <w:pPr>
        <w:shd w:val="clear" w:color="auto" w:fill="FFFFFF"/>
        <w:spacing w:after="0" w:line="360" w:lineRule="atLeast"/>
        <w:contextualSpacing w:val="0"/>
        <w:rPr>
          <w:rFonts w:ascii="Helvetica" w:eastAsia="Times New Roman" w:hAnsi="Helvetica" w:cs="Helvetica"/>
          <w:color w:val="3B3E41"/>
          <w:spacing w:val="10"/>
          <w:sz w:val="22"/>
        </w:rPr>
      </w:pPr>
      <w:r>
        <w:rPr>
          <w:rFonts w:ascii="Helvetica" w:eastAsia="Times New Roman" w:hAnsi="Helvetica" w:cs="Helvetica"/>
          <w:bCs/>
          <w:iCs/>
          <w:color w:val="3B3E41"/>
          <w:spacing w:val="10"/>
          <w:sz w:val="22"/>
        </w:rPr>
        <w:t>“…these discussions suggest that the concept of agency is very closely bound to a desire to celebrate the distinctive power of human intentionality and, more generally, to elevate the human mode of being above all others. They also reveal a close link between this human exceptionalism and the notion of moral responsibility” (Jane Bennett, “The Agency of Assemblages and the North American Blackout,” p. 452)</w:t>
      </w:r>
    </w:p>
    <w:p w14:paraId="754FE82D" w14:textId="77777777" w:rsidR="00F31E6C" w:rsidRPr="00BD2034" w:rsidRDefault="00D95607" w:rsidP="00BD2034">
      <w:pPr>
        <w:rPr>
          <w:rFonts w:ascii="Helvetica" w:eastAsia="Times New Roman" w:hAnsi="Helvetica" w:cs="Helvetica"/>
          <w:b/>
          <w:bCs/>
          <w:color w:val="375C71"/>
          <w:spacing w:val="11"/>
          <w:sz w:val="32"/>
          <w:szCs w:val="32"/>
        </w:rPr>
      </w:pPr>
      <w:r w:rsidRPr="00BD2034">
        <w:rPr>
          <w:rFonts w:ascii="Helvetica" w:eastAsia="Times New Roman" w:hAnsi="Helvetica" w:cs="Helvetica"/>
          <w:b/>
          <w:bCs/>
          <w:color w:val="375C71"/>
          <w:spacing w:val="11"/>
          <w:sz w:val="37"/>
          <w:szCs w:val="37"/>
        </w:rPr>
        <w:br w:type="page"/>
      </w:r>
      <w:r w:rsidR="00F31E6C" w:rsidRPr="00140A76">
        <w:rPr>
          <w:rFonts w:ascii="Helvetica" w:eastAsia="Times New Roman" w:hAnsi="Helvetica" w:cs="Helvetica"/>
          <w:b/>
          <w:bCs/>
          <w:color w:val="375C71"/>
          <w:spacing w:val="11"/>
          <w:sz w:val="40"/>
          <w:szCs w:val="40"/>
        </w:rPr>
        <w:lastRenderedPageBreak/>
        <w:t xml:space="preserve">Merriam-Webster </w:t>
      </w:r>
      <w:r w:rsidR="00F17126" w:rsidRPr="00140A76">
        <w:rPr>
          <w:rFonts w:ascii="Helvetica" w:eastAsia="Times New Roman" w:hAnsi="Helvetica" w:cs="Helvetica"/>
          <w:b/>
          <w:bCs/>
          <w:color w:val="375C71"/>
          <w:spacing w:val="11"/>
          <w:sz w:val="40"/>
          <w:szCs w:val="40"/>
        </w:rPr>
        <w:t>Dictionary</w:t>
      </w:r>
      <w:r w:rsidR="00F31E6C" w:rsidRPr="00D95607">
        <w:rPr>
          <w:rFonts w:ascii="Helvetica" w:eastAsia="Times New Roman" w:hAnsi="Helvetica" w:cs="Helvetica"/>
          <w:b/>
          <w:bCs/>
          <w:color w:val="375C71"/>
          <w:spacing w:val="11"/>
          <w:sz w:val="36"/>
          <w:szCs w:val="36"/>
        </w:rPr>
        <w:t xml:space="preserve"> </w:t>
      </w:r>
      <w:r w:rsidR="00F31E6C" w:rsidRPr="00F17126">
        <w:rPr>
          <w:rFonts w:ascii="Helvetica" w:eastAsia="Times New Roman" w:hAnsi="Helvetica" w:cs="Helvetica"/>
          <w:b/>
          <w:bCs/>
          <w:color w:val="375C71"/>
          <w:spacing w:val="11"/>
          <w:sz w:val="28"/>
          <w:szCs w:val="28"/>
        </w:rPr>
        <w:t>(since 1828)</w:t>
      </w:r>
    </w:p>
    <w:p w14:paraId="158AFEE9" w14:textId="77777777" w:rsidR="00F31E6C" w:rsidRPr="00D95607" w:rsidRDefault="00F31E6C" w:rsidP="00F31E6C">
      <w:pPr>
        <w:shd w:val="clear" w:color="auto" w:fill="FFFFFF"/>
        <w:spacing w:after="0"/>
        <w:contextualSpacing w:val="0"/>
        <w:outlineLvl w:val="1"/>
        <w:rPr>
          <w:rFonts w:ascii="Helvetica" w:eastAsia="Times New Roman" w:hAnsi="Helvetica" w:cs="Helvetica"/>
          <w:b/>
          <w:bCs/>
          <w:color w:val="375C71"/>
          <w:spacing w:val="11"/>
          <w:sz w:val="36"/>
          <w:szCs w:val="36"/>
        </w:rPr>
      </w:pPr>
      <w:r w:rsidRPr="00F31E6C">
        <w:rPr>
          <w:rFonts w:ascii="Helvetica" w:eastAsia="Times New Roman" w:hAnsi="Helvetica" w:cs="Helvetica"/>
          <w:b/>
          <w:bCs/>
          <w:color w:val="375C71"/>
          <w:spacing w:val="11"/>
          <w:sz w:val="37"/>
          <w:szCs w:val="37"/>
        </w:rPr>
        <w:br/>
      </w:r>
      <w:r w:rsidRPr="00D95607">
        <w:rPr>
          <w:rFonts w:ascii="Helvetica" w:eastAsia="Times New Roman" w:hAnsi="Helvetica" w:cs="Helvetica"/>
          <w:b/>
          <w:bCs/>
          <w:color w:val="375C71"/>
          <w:spacing w:val="11"/>
          <w:sz w:val="36"/>
          <w:szCs w:val="36"/>
        </w:rPr>
        <w:t>Definition of </w:t>
      </w:r>
      <w:r w:rsidRPr="00D95607">
        <w:rPr>
          <w:rFonts w:ascii="Helvetica" w:eastAsia="Times New Roman" w:hAnsi="Helvetica" w:cs="Helvetica"/>
          <w:b/>
          <w:bCs/>
          <w:smallCaps/>
          <w:color w:val="375C71"/>
          <w:spacing w:val="11"/>
          <w:sz w:val="36"/>
          <w:szCs w:val="36"/>
        </w:rPr>
        <w:t>agency</w:t>
      </w:r>
    </w:p>
    <w:p w14:paraId="1061EE2A" w14:textId="77777777" w:rsidR="00F31E6C" w:rsidRPr="00D95607" w:rsidRDefault="00F31E6C" w:rsidP="00F31E6C">
      <w:pPr>
        <w:numPr>
          <w:ilvl w:val="0"/>
          <w:numId w:val="4"/>
        </w:numPr>
        <w:shd w:val="clear" w:color="auto" w:fill="FFFFFF"/>
        <w:spacing w:after="0" w:line="360" w:lineRule="atLeast"/>
        <w:ind w:left="0"/>
        <w:contextualSpacing w:val="0"/>
        <w:rPr>
          <w:rFonts w:ascii="Helvetica" w:eastAsia="Times New Roman" w:hAnsi="Helvetica" w:cs="Helvetica"/>
          <w:color w:val="3B3E41"/>
          <w:spacing w:val="10"/>
          <w:sz w:val="22"/>
        </w:rPr>
      </w:pPr>
      <w:r w:rsidRPr="00D95607">
        <w:rPr>
          <w:rFonts w:ascii="Helvetica" w:eastAsia="Times New Roman" w:hAnsi="Helvetica" w:cs="Helvetica"/>
          <w:b/>
          <w:bCs/>
          <w:i/>
          <w:iCs/>
          <w:color w:val="3B3E41"/>
          <w:spacing w:val="10"/>
          <w:sz w:val="22"/>
        </w:rPr>
        <w:t>1a</w:t>
      </w:r>
      <w:r w:rsidRPr="00D95607">
        <w:rPr>
          <w:rFonts w:ascii="Helvetica" w:eastAsia="Times New Roman" w:hAnsi="Helvetica" w:cs="Helvetica"/>
          <w:color w:val="3B3E41"/>
          <w:spacing w:val="10"/>
          <w:sz w:val="22"/>
        </w:rPr>
        <w:t> </w:t>
      </w:r>
      <w:r w:rsidRPr="00D95607">
        <w:rPr>
          <w:rFonts w:ascii="Helvetica" w:eastAsia="Times New Roman" w:hAnsi="Helvetica" w:cs="Helvetica"/>
          <w:b/>
          <w:bCs/>
          <w:color w:val="3B3E41"/>
          <w:spacing w:val="10"/>
          <w:sz w:val="22"/>
        </w:rPr>
        <w:t>:</w:t>
      </w:r>
      <w:r w:rsidRPr="00D95607">
        <w:rPr>
          <w:rFonts w:ascii="Helvetica" w:eastAsia="Times New Roman" w:hAnsi="Helvetica" w:cs="Helvetica"/>
          <w:color w:val="3B3E41"/>
          <w:spacing w:val="10"/>
          <w:sz w:val="22"/>
        </w:rPr>
        <w:t>  the office or function of an agent (see </w:t>
      </w:r>
      <w:hyperlink r:id="rId5" w:history="1">
        <w:r w:rsidRPr="00D95607">
          <w:rPr>
            <w:rFonts w:ascii="Helvetica" w:eastAsia="Times New Roman" w:hAnsi="Helvetica" w:cs="Helvetica"/>
            <w:color w:val="AE0015"/>
            <w:spacing w:val="10"/>
            <w:sz w:val="22"/>
            <w:u w:val="single"/>
          </w:rPr>
          <w:t>agent </w:t>
        </w:r>
      </w:hyperlink>
      <w:r w:rsidRPr="00D95607">
        <w:rPr>
          <w:rFonts w:ascii="Helvetica" w:eastAsia="Times New Roman" w:hAnsi="Helvetica" w:cs="Helvetica"/>
          <w:color w:val="3B3E41"/>
          <w:spacing w:val="10"/>
          <w:sz w:val="22"/>
        </w:rPr>
        <w:t>4)</w:t>
      </w:r>
      <w:r w:rsidRPr="00D95607">
        <w:rPr>
          <w:rFonts w:ascii="Helvetica" w:eastAsia="Times New Roman" w:hAnsi="Helvetica" w:cs="Helvetica"/>
          <w:b/>
          <w:bCs/>
          <w:i/>
          <w:iCs/>
          <w:color w:val="3B3E41"/>
          <w:spacing w:val="10"/>
          <w:sz w:val="22"/>
        </w:rPr>
        <w:t>b</w:t>
      </w:r>
      <w:r w:rsidRPr="00D95607">
        <w:rPr>
          <w:rFonts w:ascii="Helvetica" w:eastAsia="Times New Roman" w:hAnsi="Helvetica" w:cs="Helvetica"/>
          <w:color w:val="3B3E41"/>
          <w:spacing w:val="10"/>
          <w:sz w:val="22"/>
        </w:rPr>
        <w:t> </w:t>
      </w:r>
      <w:r w:rsidRPr="00D95607">
        <w:rPr>
          <w:rFonts w:ascii="Helvetica" w:eastAsia="Times New Roman" w:hAnsi="Helvetica" w:cs="Helvetica"/>
          <w:b/>
          <w:bCs/>
          <w:color w:val="3B3E41"/>
          <w:spacing w:val="10"/>
          <w:sz w:val="22"/>
        </w:rPr>
        <w:t>:</w:t>
      </w:r>
      <w:r w:rsidRPr="00D95607">
        <w:rPr>
          <w:rFonts w:ascii="Helvetica" w:eastAsia="Times New Roman" w:hAnsi="Helvetica" w:cs="Helvetica"/>
          <w:color w:val="3B3E41"/>
          <w:spacing w:val="10"/>
          <w:sz w:val="22"/>
        </w:rPr>
        <w:t>  the relationship between a principal and that person's agent</w:t>
      </w:r>
    </w:p>
    <w:p w14:paraId="17FA799B" w14:textId="77777777" w:rsidR="00F31E6C" w:rsidRPr="00D95607" w:rsidRDefault="00F31E6C" w:rsidP="00F31E6C">
      <w:pPr>
        <w:numPr>
          <w:ilvl w:val="0"/>
          <w:numId w:val="4"/>
        </w:numPr>
        <w:shd w:val="clear" w:color="auto" w:fill="FFFFFF"/>
        <w:spacing w:after="0" w:line="360" w:lineRule="atLeast"/>
        <w:ind w:left="0"/>
        <w:contextualSpacing w:val="0"/>
        <w:rPr>
          <w:rFonts w:ascii="Helvetica" w:eastAsia="Times New Roman" w:hAnsi="Helvetica" w:cs="Helvetica"/>
          <w:color w:val="3B3E41"/>
          <w:spacing w:val="10"/>
          <w:sz w:val="22"/>
        </w:rPr>
      </w:pPr>
      <w:r w:rsidRPr="00D95607">
        <w:rPr>
          <w:rFonts w:ascii="Helvetica" w:eastAsia="Times New Roman" w:hAnsi="Helvetica" w:cs="Helvetica"/>
          <w:b/>
          <w:bCs/>
          <w:i/>
          <w:iCs/>
          <w:color w:val="3B3E41"/>
          <w:spacing w:val="10"/>
          <w:sz w:val="22"/>
        </w:rPr>
        <w:t>2</w:t>
      </w:r>
      <w:r w:rsidRPr="00D95607">
        <w:rPr>
          <w:rFonts w:ascii="Helvetica" w:eastAsia="Times New Roman" w:hAnsi="Helvetica" w:cs="Helvetica"/>
          <w:b/>
          <w:bCs/>
          <w:color w:val="3B3E41"/>
          <w:spacing w:val="10"/>
          <w:sz w:val="22"/>
        </w:rPr>
        <w:t>:</w:t>
      </w:r>
      <w:r w:rsidRPr="00D95607">
        <w:rPr>
          <w:rFonts w:ascii="Helvetica" w:eastAsia="Times New Roman" w:hAnsi="Helvetica" w:cs="Helvetica"/>
          <w:color w:val="3B3E41"/>
          <w:spacing w:val="10"/>
          <w:sz w:val="22"/>
        </w:rPr>
        <w:t>  the capacity, condition, or state of acting or of exerting power </w:t>
      </w:r>
      <w:r w:rsidRPr="00D95607">
        <w:rPr>
          <w:rFonts w:ascii="Helvetica" w:eastAsia="Times New Roman" w:hAnsi="Helvetica" w:cs="Helvetica"/>
          <w:b/>
          <w:bCs/>
          <w:color w:val="3B3E41"/>
          <w:spacing w:val="10"/>
          <w:sz w:val="22"/>
        </w:rPr>
        <w:t>:</w:t>
      </w:r>
      <w:r w:rsidRPr="00D95607">
        <w:rPr>
          <w:rFonts w:ascii="Helvetica" w:eastAsia="Times New Roman" w:hAnsi="Helvetica" w:cs="Helvetica"/>
          <w:color w:val="3B3E41"/>
          <w:spacing w:val="10"/>
          <w:sz w:val="22"/>
        </w:rPr>
        <w:t>  </w:t>
      </w:r>
      <w:hyperlink r:id="rId6" w:history="1">
        <w:r w:rsidRPr="00D95607">
          <w:rPr>
            <w:rFonts w:ascii="Helvetica" w:eastAsia="Times New Roman" w:hAnsi="Helvetica" w:cs="Helvetica"/>
            <w:smallCaps/>
            <w:color w:val="AE0015"/>
            <w:spacing w:val="10"/>
            <w:sz w:val="22"/>
            <w:u w:val="single"/>
          </w:rPr>
          <w:t>operation</w:t>
        </w:r>
      </w:hyperlink>
    </w:p>
    <w:p w14:paraId="7F17F98F" w14:textId="77777777" w:rsidR="00F31E6C" w:rsidRPr="00D95607" w:rsidRDefault="00F31E6C" w:rsidP="00F31E6C">
      <w:pPr>
        <w:numPr>
          <w:ilvl w:val="0"/>
          <w:numId w:val="4"/>
        </w:numPr>
        <w:shd w:val="clear" w:color="auto" w:fill="FFFFFF"/>
        <w:spacing w:after="0" w:line="360" w:lineRule="atLeast"/>
        <w:ind w:left="0"/>
        <w:contextualSpacing w:val="0"/>
        <w:rPr>
          <w:rFonts w:ascii="Helvetica" w:eastAsia="Times New Roman" w:hAnsi="Helvetica" w:cs="Helvetica"/>
          <w:color w:val="3B3E41"/>
          <w:spacing w:val="10"/>
          <w:sz w:val="22"/>
        </w:rPr>
      </w:pPr>
      <w:r w:rsidRPr="00D95607">
        <w:rPr>
          <w:rFonts w:ascii="Helvetica" w:eastAsia="Times New Roman" w:hAnsi="Helvetica" w:cs="Helvetica"/>
          <w:b/>
          <w:bCs/>
          <w:i/>
          <w:iCs/>
          <w:color w:val="3B3E41"/>
          <w:spacing w:val="10"/>
          <w:sz w:val="22"/>
        </w:rPr>
        <w:t>3</w:t>
      </w:r>
      <w:r w:rsidRPr="00D95607">
        <w:rPr>
          <w:rFonts w:ascii="Helvetica" w:eastAsia="Times New Roman" w:hAnsi="Helvetica" w:cs="Helvetica"/>
          <w:b/>
          <w:bCs/>
          <w:color w:val="3B3E41"/>
          <w:spacing w:val="10"/>
          <w:sz w:val="22"/>
        </w:rPr>
        <w:t>:</w:t>
      </w:r>
      <w:r w:rsidRPr="00D95607">
        <w:rPr>
          <w:rFonts w:ascii="Helvetica" w:eastAsia="Times New Roman" w:hAnsi="Helvetica" w:cs="Helvetica"/>
          <w:color w:val="3B3E41"/>
          <w:spacing w:val="10"/>
          <w:sz w:val="22"/>
        </w:rPr>
        <w:t>  a person or thing through which power is exerted or an end is achieved </w:t>
      </w:r>
      <w:r w:rsidRPr="00D95607">
        <w:rPr>
          <w:rFonts w:ascii="Helvetica" w:eastAsia="Times New Roman" w:hAnsi="Helvetica" w:cs="Helvetica"/>
          <w:b/>
          <w:bCs/>
          <w:color w:val="3B3E41"/>
          <w:spacing w:val="10"/>
          <w:sz w:val="22"/>
        </w:rPr>
        <w:t>:</w:t>
      </w:r>
      <w:r w:rsidRPr="00D95607">
        <w:rPr>
          <w:rFonts w:ascii="Helvetica" w:eastAsia="Times New Roman" w:hAnsi="Helvetica" w:cs="Helvetica"/>
          <w:color w:val="3B3E41"/>
          <w:spacing w:val="10"/>
          <w:sz w:val="22"/>
        </w:rPr>
        <w:t>  </w:t>
      </w:r>
      <w:hyperlink r:id="rId7" w:history="1">
        <w:r w:rsidRPr="00D95607">
          <w:rPr>
            <w:rFonts w:ascii="Helvetica" w:eastAsia="Times New Roman" w:hAnsi="Helvetica" w:cs="Helvetica"/>
            <w:smallCaps/>
            <w:color w:val="AE0015"/>
            <w:spacing w:val="10"/>
            <w:sz w:val="22"/>
            <w:u w:val="single"/>
          </w:rPr>
          <w:t>instrumentality</w:t>
        </w:r>
      </w:hyperlink>
      <w:r w:rsidR="00F17126">
        <w:rPr>
          <w:rFonts w:ascii="Helvetica" w:eastAsia="Times New Roman" w:hAnsi="Helvetica" w:cs="Helvetica"/>
          <w:color w:val="3B3E41"/>
          <w:spacing w:val="10"/>
          <w:sz w:val="22"/>
        </w:rPr>
        <w:t xml:space="preserve"> </w:t>
      </w:r>
      <w:r w:rsidRPr="00D95607">
        <w:rPr>
          <w:rFonts w:ascii="Helvetica" w:eastAsia="Times New Roman" w:hAnsi="Helvetica" w:cs="Helvetica"/>
          <w:i/>
          <w:iCs/>
          <w:color w:val="3B3E41"/>
          <w:spacing w:val="10"/>
          <w:sz w:val="22"/>
        </w:rPr>
        <w:t>communicated through the agency of the ambassador</w:t>
      </w:r>
    </w:p>
    <w:p w14:paraId="55CDE360" w14:textId="77777777" w:rsidR="00F31E6C" w:rsidRPr="00D95607" w:rsidRDefault="00F31E6C" w:rsidP="00F31E6C">
      <w:pPr>
        <w:numPr>
          <w:ilvl w:val="0"/>
          <w:numId w:val="4"/>
        </w:numPr>
        <w:shd w:val="clear" w:color="auto" w:fill="FFFFFF"/>
        <w:spacing w:after="0" w:line="360" w:lineRule="atLeast"/>
        <w:ind w:left="0"/>
        <w:contextualSpacing w:val="0"/>
        <w:rPr>
          <w:rFonts w:ascii="Helvetica" w:eastAsia="Times New Roman" w:hAnsi="Helvetica" w:cs="Helvetica"/>
          <w:color w:val="3B3E41"/>
          <w:spacing w:val="10"/>
          <w:sz w:val="22"/>
        </w:rPr>
      </w:pPr>
      <w:r w:rsidRPr="00D95607">
        <w:rPr>
          <w:rFonts w:ascii="Helvetica" w:eastAsia="Times New Roman" w:hAnsi="Helvetica" w:cs="Helvetica"/>
          <w:b/>
          <w:bCs/>
          <w:i/>
          <w:iCs/>
          <w:color w:val="3B3E41"/>
          <w:spacing w:val="10"/>
          <w:sz w:val="22"/>
        </w:rPr>
        <w:t>4</w:t>
      </w:r>
      <w:r w:rsidRPr="00D95607">
        <w:rPr>
          <w:rFonts w:ascii="Helvetica" w:eastAsia="Times New Roman" w:hAnsi="Helvetica" w:cs="Helvetica"/>
          <w:b/>
          <w:bCs/>
          <w:color w:val="3B3E41"/>
          <w:spacing w:val="10"/>
          <w:sz w:val="22"/>
        </w:rPr>
        <w:t>:</w:t>
      </w:r>
      <w:r w:rsidRPr="00D95607">
        <w:rPr>
          <w:rFonts w:ascii="Helvetica" w:eastAsia="Times New Roman" w:hAnsi="Helvetica" w:cs="Helvetica"/>
          <w:color w:val="3B3E41"/>
          <w:spacing w:val="10"/>
          <w:sz w:val="22"/>
        </w:rPr>
        <w:t>  an establishment engaged in doing business for another </w:t>
      </w:r>
      <w:r w:rsidRPr="00D95607">
        <w:rPr>
          <w:rFonts w:ascii="Helvetica" w:eastAsia="Times New Roman" w:hAnsi="Helvetica" w:cs="Helvetica"/>
          <w:i/>
          <w:iCs/>
          <w:color w:val="3B3E41"/>
          <w:spacing w:val="10"/>
          <w:sz w:val="22"/>
        </w:rPr>
        <w:t>an advertising agency</w:t>
      </w:r>
    </w:p>
    <w:p w14:paraId="5698C09A" w14:textId="77777777" w:rsidR="00F31E6C" w:rsidRPr="00D95607" w:rsidRDefault="00F31E6C" w:rsidP="00F31E6C">
      <w:pPr>
        <w:numPr>
          <w:ilvl w:val="0"/>
          <w:numId w:val="4"/>
        </w:numPr>
        <w:shd w:val="clear" w:color="auto" w:fill="FFFFFF"/>
        <w:spacing w:after="0" w:line="360" w:lineRule="atLeast"/>
        <w:ind w:left="0"/>
        <w:contextualSpacing w:val="0"/>
        <w:rPr>
          <w:rFonts w:ascii="Helvetica" w:eastAsia="Times New Roman" w:hAnsi="Helvetica" w:cs="Helvetica"/>
          <w:color w:val="3B3E41"/>
          <w:spacing w:val="10"/>
          <w:sz w:val="22"/>
        </w:rPr>
      </w:pPr>
      <w:r w:rsidRPr="00D95607">
        <w:rPr>
          <w:rFonts w:ascii="Helvetica" w:eastAsia="Times New Roman" w:hAnsi="Helvetica" w:cs="Helvetica"/>
          <w:b/>
          <w:bCs/>
          <w:i/>
          <w:iCs/>
          <w:color w:val="3B3E41"/>
          <w:spacing w:val="10"/>
          <w:sz w:val="22"/>
        </w:rPr>
        <w:t>5</w:t>
      </w:r>
      <w:r w:rsidRPr="00D95607">
        <w:rPr>
          <w:rFonts w:ascii="Helvetica" w:eastAsia="Times New Roman" w:hAnsi="Helvetica" w:cs="Helvetica"/>
          <w:b/>
          <w:bCs/>
          <w:color w:val="3B3E41"/>
          <w:spacing w:val="10"/>
          <w:sz w:val="22"/>
        </w:rPr>
        <w:t>:</w:t>
      </w:r>
      <w:r w:rsidRPr="00D95607">
        <w:rPr>
          <w:rFonts w:ascii="Helvetica" w:eastAsia="Times New Roman" w:hAnsi="Helvetica" w:cs="Helvetica"/>
          <w:color w:val="3B3E41"/>
          <w:spacing w:val="10"/>
          <w:sz w:val="22"/>
        </w:rPr>
        <w:t>  an administrative division (as of a government) </w:t>
      </w:r>
      <w:r w:rsidRPr="00D95607">
        <w:rPr>
          <w:rFonts w:ascii="Helvetica" w:eastAsia="Times New Roman" w:hAnsi="Helvetica" w:cs="Helvetica"/>
          <w:i/>
          <w:iCs/>
          <w:color w:val="3B3E41"/>
          <w:spacing w:val="10"/>
          <w:sz w:val="22"/>
        </w:rPr>
        <w:t>the agency for consumer protection</w:t>
      </w:r>
    </w:p>
    <w:p w14:paraId="3D21AEE9" w14:textId="77777777" w:rsidR="00F31E6C" w:rsidRPr="00F31E6C" w:rsidRDefault="00F31E6C" w:rsidP="00F31E6C">
      <w:pPr>
        <w:shd w:val="clear" w:color="auto" w:fill="FFFFFF"/>
        <w:spacing w:after="0" w:line="360" w:lineRule="atLeast"/>
        <w:contextualSpacing w:val="0"/>
        <w:rPr>
          <w:rFonts w:ascii="Helvetica" w:eastAsia="Times New Roman" w:hAnsi="Helvetica" w:cs="Helvetica"/>
          <w:color w:val="3B3E41"/>
          <w:spacing w:val="10"/>
          <w:szCs w:val="24"/>
        </w:rPr>
      </w:pPr>
    </w:p>
    <w:p w14:paraId="503FE7C0" w14:textId="77777777" w:rsidR="00F31E6C" w:rsidRPr="00D95607" w:rsidRDefault="00F31E6C" w:rsidP="00F31E6C">
      <w:pPr>
        <w:shd w:val="clear" w:color="auto" w:fill="FFFFFF"/>
        <w:spacing w:after="0"/>
        <w:contextualSpacing w:val="0"/>
        <w:outlineLvl w:val="1"/>
        <w:rPr>
          <w:rFonts w:ascii="Helvetica" w:eastAsia="Times New Roman" w:hAnsi="Helvetica" w:cs="Helvetica"/>
          <w:b/>
          <w:bCs/>
          <w:color w:val="375C71"/>
          <w:spacing w:val="11"/>
          <w:sz w:val="36"/>
          <w:szCs w:val="36"/>
        </w:rPr>
      </w:pPr>
      <w:r w:rsidRPr="00D95607">
        <w:rPr>
          <w:rFonts w:ascii="Helvetica" w:eastAsia="Times New Roman" w:hAnsi="Helvetica" w:cs="Helvetica"/>
          <w:b/>
          <w:bCs/>
          <w:color w:val="375C71"/>
          <w:spacing w:val="11"/>
          <w:sz w:val="36"/>
          <w:szCs w:val="36"/>
        </w:rPr>
        <w:t>Definition of </w:t>
      </w:r>
      <w:r w:rsidRPr="00D95607">
        <w:rPr>
          <w:rFonts w:ascii="Helvetica" w:eastAsia="Times New Roman" w:hAnsi="Helvetica" w:cs="Helvetica"/>
          <w:b/>
          <w:bCs/>
          <w:smallCaps/>
          <w:color w:val="375C71"/>
          <w:spacing w:val="11"/>
          <w:sz w:val="36"/>
          <w:szCs w:val="36"/>
        </w:rPr>
        <w:t>agent</w:t>
      </w:r>
    </w:p>
    <w:p w14:paraId="3EAA990D" w14:textId="77777777" w:rsidR="00F31E6C" w:rsidRPr="00D95607" w:rsidRDefault="00F31E6C" w:rsidP="00F31E6C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contextualSpacing w:val="0"/>
        <w:rPr>
          <w:rFonts w:ascii="Helvetica" w:eastAsia="Times New Roman" w:hAnsi="Helvetica" w:cs="Helvetica"/>
          <w:color w:val="3B3E41"/>
          <w:spacing w:val="10"/>
          <w:sz w:val="22"/>
        </w:rPr>
      </w:pPr>
      <w:r w:rsidRPr="00D95607">
        <w:rPr>
          <w:rFonts w:ascii="Helvetica" w:eastAsia="Times New Roman" w:hAnsi="Helvetica" w:cs="Helvetica"/>
          <w:b/>
          <w:bCs/>
          <w:i/>
          <w:iCs/>
          <w:color w:val="3B3E41"/>
          <w:spacing w:val="10"/>
          <w:sz w:val="22"/>
        </w:rPr>
        <w:t>1</w:t>
      </w:r>
      <w:r w:rsidRPr="00D95607">
        <w:rPr>
          <w:rFonts w:ascii="Helvetica" w:eastAsia="Times New Roman" w:hAnsi="Helvetica" w:cs="Helvetica"/>
          <w:b/>
          <w:bCs/>
          <w:color w:val="3B3E41"/>
          <w:spacing w:val="10"/>
          <w:sz w:val="22"/>
        </w:rPr>
        <w:t>:</w:t>
      </w:r>
      <w:r w:rsidRPr="00D95607">
        <w:rPr>
          <w:rFonts w:ascii="Helvetica" w:eastAsia="Times New Roman" w:hAnsi="Helvetica" w:cs="Helvetica"/>
          <w:color w:val="3B3E41"/>
          <w:spacing w:val="10"/>
          <w:sz w:val="22"/>
        </w:rPr>
        <w:t>  one that acts or exerts power</w:t>
      </w:r>
    </w:p>
    <w:p w14:paraId="31BE5B92" w14:textId="77777777" w:rsidR="00F31E6C" w:rsidRPr="00D95607" w:rsidRDefault="00F31E6C" w:rsidP="00F31E6C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contextualSpacing w:val="0"/>
        <w:rPr>
          <w:rFonts w:ascii="Helvetica" w:eastAsia="Times New Roman" w:hAnsi="Helvetica" w:cs="Helvetica"/>
          <w:color w:val="3B3E41"/>
          <w:spacing w:val="10"/>
          <w:sz w:val="22"/>
        </w:rPr>
      </w:pPr>
      <w:r w:rsidRPr="00D95607">
        <w:rPr>
          <w:rFonts w:ascii="Helvetica" w:eastAsia="Times New Roman" w:hAnsi="Helvetica" w:cs="Helvetica"/>
          <w:b/>
          <w:bCs/>
          <w:i/>
          <w:iCs/>
          <w:color w:val="3B3E41"/>
          <w:spacing w:val="10"/>
          <w:sz w:val="22"/>
        </w:rPr>
        <w:t>2a</w:t>
      </w:r>
      <w:r w:rsidRPr="00D95607">
        <w:rPr>
          <w:rFonts w:ascii="Helvetica" w:eastAsia="Times New Roman" w:hAnsi="Helvetica" w:cs="Helvetica"/>
          <w:color w:val="3B3E41"/>
          <w:spacing w:val="10"/>
          <w:sz w:val="22"/>
        </w:rPr>
        <w:t> </w:t>
      </w:r>
      <w:r w:rsidRPr="00D95607">
        <w:rPr>
          <w:rFonts w:ascii="Helvetica" w:eastAsia="Times New Roman" w:hAnsi="Helvetica" w:cs="Helvetica"/>
          <w:b/>
          <w:bCs/>
          <w:color w:val="3B3E41"/>
          <w:spacing w:val="10"/>
          <w:sz w:val="22"/>
        </w:rPr>
        <w:t>:</w:t>
      </w:r>
      <w:r w:rsidRPr="00D95607">
        <w:rPr>
          <w:rFonts w:ascii="Helvetica" w:eastAsia="Times New Roman" w:hAnsi="Helvetica" w:cs="Helvetica"/>
          <w:color w:val="3B3E41"/>
          <w:spacing w:val="10"/>
          <w:sz w:val="22"/>
        </w:rPr>
        <w:t>  something that produces or is capable of producing an effect </w:t>
      </w:r>
      <w:r w:rsidRPr="00D95607">
        <w:rPr>
          <w:rFonts w:ascii="Helvetica" w:eastAsia="Times New Roman" w:hAnsi="Helvetica" w:cs="Helvetica"/>
          <w:b/>
          <w:bCs/>
          <w:color w:val="3B3E41"/>
          <w:spacing w:val="10"/>
          <w:sz w:val="22"/>
        </w:rPr>
        <w:t>:</w:t>
      </w:r>
      <w:r w:rsidRPr="00D95607">
        <w:rPr>
          <w:rFonts w:ascii="Helvetica" w:eastAsia="Times New Roman" w:hAnsi="Helvetica" w:cs="Helvetica"/>
          <w:color w:val="3B3E41"/>
          <w:spacing w:val="10"/>
          <w:sz w:val="22"/>
        </w:rPr>
        <w:t>  an active or efficient cause </w:t>
      </w:r>
      <w:r w:rsidRPr="00D95607">
        <w:rPr>
          <w:rFonts w:ascii="Helvetica" w:eastAsia="Times New Roman" w:hAnsi="Helvetica" w:cs="Helvetica"/>
          <w:i/>
          <w:iCs/>
          <w:color w:val="3B3E41"/>
          <w:spacing w:val="10"/>
          <w:sz w:val="22"/>
        </w:rPr>
        <w:t>Education proved to be an agent of change in the community.</w:t>
      </w:r>
      <w:r w:rsidRPr="00D95607">
        <w:rPr>
          <w:rFonts w:ascii="Helvetica" w:eastAsia="Times New Roman" w:hAnsi="Helvetica" w:cs="Helvetica"/>
          <w:b/>
          <w:bCs/>
          <w:i/>
          <w:iCs/>
          <w:color w:val="3B3E41"/>
          <w:spacing w:val="10"/>
          <w:sz w:val="22"/>
        </w:rPr>
        <w:t>b</w:t>
      </w:r>
      <w:r w:rsidRPr="00D95607">
        <w:rPr>
          <w:rFonts w:ascii="Helvetica" w:eastAsia="Times New Roman" w:hAnsi="Helvetica" w:cs="Helvetica"/>
          <w:color w:val="3B3E41"/>
          <w:spacing w:val="10"/>
          <w:sz w:val="22"/>
        </w:rPr>
        <w:t> </w:t>
      </w:r>
      <w:r w:rsidRPr="00D95607">
        <w:rPr>
          <w:rFonts w:ascii="Helvetica" w:eastAsia="Times New Roman" w:hAnsi="Helvetica" w:cs="Helvetica"/>
          <w:b/>
          <w:bCs/>
          <w:color w:val="3B3E41"/>
          <w:spacing w:val="10"/>
          <w:sz w:val="22"/>
        </w:rPr>
        <w:t>:</w:t>
      </w:r>
      <w:r w:rsidRPr="00D95607">
        <w:rPr>
          <w:rFonts w:ascii="Helvetica" w:eastAsia="Times New Roman" w:hAnsi="Helvetica" w:cs="Helvetica"/>
          <w:color w:val="3B3E41"/>
          <w:spacing w:val="10"/>
          <w:sz w:val="22"/>
        </w:rPr>
        <w:t>  a chemically, physically, or biologically active principle </w:t>
      </w:r>
      <w:r w:rsidRPr="00D95607">
        <w:rPr>
          <w:rFonts w:ascii="Helvetica" w:eastAsia="Times New Roman" w:hAnsi="Helvetica" w:cs="Helvetica"/>
          <w:i/>
          <w:iCs/>
          <w:color w:val="3B3E41"/>
          <w:spacing w:val="10"/>
          <w:sz w:val="22"/>
        </w:rPr>
        <w:t>an oxidizing agent</w:t>
      </w:r>
    </w:p>
    <w:p w14:paraId="6ECBAD54" w14:textId="77777777" w:rsidR="00F31E6C" w:rsidRPr="00D95607" w:rsidRDefault="00F31E6C" w:rsidP="00F31E6C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contextualSpacing w:val="0"/>
        <w:rPr>
          <w:rFonts w:ascii="Helvetica" w:eastAsia="Times New Roman" w:hAnsi="Helvetica" w:cs="Helvetica"/>
          <w:color w:val="3B3E41"/>
          <w:spacing w:val="10"/>
          <w:sz w:val="22"/>
        </w:rPr>
      </w:pPr>
      <w:r w:rsidRPr="00D95607">
        <w:rPr>
          <w:rFonts w:ascii="Helvetica" w:eastAsia="Times New Roman" w:hAnsi="Helvetica" w:cs="Helvetica"/>
          <w:b/>
          <w:bCs/>
          <w:i/>
          <w:iCs/>
          <w:color w:val="3B3E41"/>
          <w:spacing w:val="10"/>
          <w:sz w:val="22"/>
        </w:rPr>
        <w:t>3</w:t>
      </w:r>
      <w:r w:rsidRPr="00D95607">
        <w:rPr>
          <w:rFonts w:ascii="Helvetica" w:eastAsia="Times New Roman" w:hAnsi="Helvetica" w:cs="Helvetica"/>
          <w:b/>
          <w:bCs/>
          <w:color w:val="3B3E41"/>
          <w:spacing w:val="10"/>
          <w:sz w:val="22"/>
        </w:rPr>
        <w:t>:</w:t>
      </w:r>
      <w:r w:rsidRPr="00D95607">
        <w:rPr>
          <w:rFonts w:ascii="Helvetica" w:eastAsia="Times New Roman" w:hAnsi="Helvetica" w:cs="Helvetica"/>
          <w:color w:val="3B3E41"/>
          <w:spacing w:val="10"/>
          <w:sz w:val="22"/>
        </w:rPr>
        <w:t>  a means or instrument by which a guiding intelligence achieves a result</w:t>
      </w:r>
    </w:p>
    <w:p w14:paraId="16C55FB0" w14:textId="77777777" w:rsidR="00F31E6C" w:rsidRPr="00D95607" w:rsidRDefault="00F31E6C" w:rsidP="00F31E6C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contextualSpacing w:val="0"/>
        <w:rPr>
          <w:rFonts w:ascii="Helvetica" w:eastAsia="Times New Roman" w:hAnsi="Helvetica" w:cs="Helvetica"/>
          <w:color w:val="3B3E41"/>
          <w:spacing w:val="10"/>
          <w:sz w:val="22"/>
        </w:rPr>
      </w:pPr>
      <w:r w:rsidRPr="00D95607">
        <w:rPr>
          <w:rFonts w:ascii="Helvetica" w:eastAsia="Times New Roman" w:hAnsi="Helvetica" w:cs="Helvetica"/>
          <w:b/>
          <w:bCs/>
          <w:i/>
          <w:iCs/>
          <w:color w:val="3B3E41"/>
          <w:spacing w:val="10"/>
          <w:sz w:val="22"/>
        </w:rPr>
        <w:t>4</w:t>
      </w:r>
      <w:r w:rsidRPr="00D95607">
        <w:rPr>
          <w:rFonts w:ascii="Helvetica" w:eastAsia="Times New Roman" w:hAnsi="Helvetica" w:cs="Helvetica"/>
          <w:b/>
          <w:bCs/>
          <w:color w:val="3B3E41"/>
          <w:spacing w:val="10"/>
          <w:sz w:val="22"/>
        </w:rPr>
        <w:t>:</w:t>
      </w:r>
      <w:r w:rsidRPr="00D95607">
        <w:rPr>
          <w:rFonts w:ascii="Helvetica" w:eastAsia="Times New Roman" w:hAnsi="Helvetica" w:cs="Helvetica"/>
          <w:color w:val="3B3E41"/>
          <w:spacing w:val="10"/>
          <w:sz w:val="22"/>
        </w:rPr>
        <w:t>  one who is authorized to act for or in the place of another: such as</w:t>
      </w:r>
      <w:r w:rsidRPr="00D95607">
        <w:rPr>
          <w:rFonts w:ascii="Helvetica" w:eastAsia="Times New Roman" w:hAnsi="Helvetica" w:cs="Helvetica"/>
          <w:b/>
          <w:bCs/>
          <w:i/>
          <w:iCs/>
          <w:color w:val="3B3E41"/>
          <w:spacing w:val="10"/>
          <w:sz w:val="22"/>
        </w:rPr>
        <w:t>a</w:t>
      </w:r>
      <w:r w:rsidRPr="00D95607">
        <w:rPr>
          <w:rFonts w:ascii="Helvetica" w:eastAsia="Times New Roman" w:hAnsi="Helvetica" w:cs="Helvetica"/>
          <w:color w:val="3B3E41"/>
          <w:spacing w:val="10"/>
          <w:sz w:val="22"/>
        </w:rPr>
        <w:t> </w:t>
      </w:r>
      <w:r w:rsidRPr="00D95607">
        <w:rPr>
          <w:rFonts w:ascii="Helvetica" w:eastAsia="Times New Roman" w:hAnsi="Helvetica" w:cs="Helvetica"/>
          <w:b/>
          <w:bCs/>
          <w:color w:val="3B3E41"/>
          <w:spacing w:val="10"/>
          <w:sz w:val="22"/>
        </w:rPr>
        <w:t>:</w:t>
      </w:r>
      <w:r w:rsidRPr="00D95607">
        <w:rPr>
          <w:rFonts w:ascii="Helvetica" w:eastAsia="Times New Roman" w:hAnsi="Helvetica" w:cs="Helvetica"/>
          <w:color w:val="3B3E41"/>
          <w:spacing w:val="10"/>
          <w:sz w:val="22"/>
        </w:rPr>
        <w:t>  a representative, emissary, or official of a government </w:t>
      </w:r>
      <w:r w:rsidRPr="00D95607">
        <w:rPr>
          <w:rFonts w:ascii="Helvetica" w:eastAsia="Times New Roman" w:hAnsi="Helvetica" w:cs="Helvetica"/>
          <w:i/>
          <w:iCs/>
          <w:color w:val="3B3E41"/>
          <w:spacing w:val="10"/>
          <w:sz w:val="22"/>
        </w:rPr>
        <w:t>crown agent</w:t>
      </w:r>
      <w:r w:rsidRPr="00D95607">
        <w:rPr>
          <w:rFonts w:ascii="Helvetica" w:eastAsia="Times New Roman" w:hAnsi="Helvetica" w:cs="Helvetica"/>
          <w:color w:val="3B3E41"/>
          <w:spacing w:val="10"/>
          <w:sz w:val="22"/>
        </w:rPr>
        <w:t> </w:t>
      </w:r>
      <w:r w:rsidRPr="00D95607">
        <w:rPr>
          <w:rFonts w:ascii="Helvetica" w:eastAsia="Times New Roman" w:hAnsi="Helvetica" w:cs="Helvetica"/>
          <w:i/>
          <w:iCs/>
          <w:color w:val="3B3E41"/>
          <w:spacing w:val="10"/>
          <w:sz w:val="22"/>
        </w:rPr>
        <w:t>federal agent</w:t>
      </w:r>
      <w:r w:rsidRPr="00D95607">
        <w:rPr>
          <w:rFonts w:ascii="Helvetica" w:eastAsia="Times New Roman" w:hAnsi="Helvetica" w:cs="Helvetica"/>
          <w:b/>
          <w:bCs/>
          <w:i/>
          <w:iCs/>
          <w:color w:val="3B3E41"/>
          <w:spacing w:val="10"/>
          <w:sz w:val="22"/>
        </w:rPr>
        <w:t>b</w:t>
      </w:r>
      <w:r w:rsidRPr="00D95607">
        <w:rPr>
          <w:rFonts w:ascii="Helvetica" w:eastAsia="Times New Roman" w:hAnsi="Helvetica" w:cs="Helvetica"/>
          <w:color w:val="3B3E41"/>
          <w:spacing w:val="10"/>
          <w:sz w:val="22"/>
        </w:rPr>
        <w:t> </w:t>
      </w:r>
      <w:r w:rsidRPr="00D95607">
        <w:rPr>
          <w:rFonts w:ascii="Helvetica" w:eastAsia="Times New Roman" w:hAnsi="Helvetica" w:cs="Helvetica"/>
          <w:b/>
          <w:bCs/>
          <w:color w:val="3B3E41"/>
          <w:spacing w:val="10"/>
          <w:sz w:val="22"/>
        </w:rPr>
        <w:t>:</w:t>
      </w:r>
      <w:r w:rsidRPr="00D95607">
        <w:rPr>
          <w:rFonts w:ascii="Helvetica" w:eastAsia="Times New Roman" w:hAnsi="Helvetica" w:cs="Helvetica"/>
          <w:color w:val="3B3E41"/>
          <w:spacing w:val="10"/>
          <w:sz w:val="22"/>
        </w:rPr>
        <w:t>  one engaged in undercover activities (such as espionage) </w:t>
      </w:r>
      <w:r w:rsidRPr="00D95607">
        <w:rPr>
          <w:rFonts w:ascii="Helvetica" w:eastAsia="Times New Roman" w:hAnsi="Helvetica" w:cs="Helvetica"/>
          <w:b/>
          <w:bCs/>
          <w:color w:val="3B3E41"/>
          <w:spacing w:val="10"/>
          <w:sz w:val="22"/>
        </w:rPr>
        <w:t>:</w:t>
      </w:r>
      <w:r w:rsidRPr="00D95607">
        <w:rPr>
          <w:rFonts w:ascii="Helvetica" w:eastAsia="Times New Roman" w:hAnsi="Helvetica" w:cs="Helvetica"/>
          <w:color w:val="3B3E41"/>
          <w:spacing w:val="10"/>
          <w:sz w:val="22"/>
        </w:rPr>
        <w:t>  </w:t>
      </w:r>
      <w:hyperlink r:id="rId8" w:history="1">
        <w:r w:rsidRPr="00D95607">
          <w:rPr>
            <w:rFonts w:ascii="Helvetica" w:eastAsia="Times New Roman" w:hAnsi="Helvetica" w:cs="Helvetica"/>
            <w:smallCaps/>
            <w:color w:val="AE0015"/>
            <w:spacing w:val="10"/>
            <w:sz w:val="22"/>
            <w:u w:val="single"/>
          </w:rPr>
          <w:t>spy</w:t>
        </w:r>
      </w:hyperlink>
      <w:r w:rsidRPr="00D95607">
        <w:rPr>
          <w:rFonts w:ascii="Helvetica" w:eastAsia="Times New Roman" w:hAnsi="Helvetica" w:cs="Helvetica"/>
          <w:color w:val="3B3E41"/>
          <w:spacing w:val="10"/>
          <w:sz w:val="22"/>
        </w:rPr>
        <w:t> </w:t>
      </w:r>
      <w:r w:rsidRPr="00D95607">
        <w:rPr>
          <w:rFonts w:ascii="Helvetica" w:eastAsia="Times New Roman" w:hAnsi="Helvetica" w:cs="Helvetica"/>
          <w:i/>
          <w:iCs/>
          <w:color w:val="3B3E41"/>
          <w:spacing w:val="10"/>
          <w:sz w:val="22"/>
        </w:rPr>
        <w:t>a secret agent</w:t>
      </w:r>
      <w:r w:rsidRPr="00D95607">
        <w:rPr>
          <w:rFonts w:ascii="Helvetica" w:eastAsia="Times New Roman" w:hAnsi="Helvetica" w:cs="Helvetica"/>
          <w:b/>
          <w:bCs/>
          <w:i/>
          <w:iCs/>
          <w:color w:val="3B3E41"/>
          <w:spacing w:val="10"/>
          <w:sz w:val="22"/>
        </w:rPr>
        <w:t>c</w:t>
      </w:r>
      <w:r w:rsidRPr="00D95607">
        <w:rPr>
          <w:rFonts w:ascii="Helvetica" w:eastAsia="Times New Roman" w:hAnsi="Helvetica" w:cs="Helvetica"/>
          <w:color w:val="3B3E41"/>
          <w:spacing w:val="10"/>
          <w:sz w:val="22"/>
        </w:rPr>
        <w:t> </w:t>
      </w:r>
      <w:r w:rsidRPr="00D95607">
        <w:rPr>
          <w:rFonts w:ascii="Helvetica" w:eastAsia="Times New Roman" w:hAnsi="Helvetica" w:cs="Helvetica"/>
          <w:b/>
          <w:bCs/>
          <w:color w:val="3B3E41"/>
          <w:spacing w:val="10"/>
          <w:sz w:val="22"/>
        </w:rPr>
        <w:t>:</w:t>
      </w:r>
      <w:r w:rsidRPr="00D95607">
        <w:rPr>
          <w:rFonts w:ascii="Helvetica" w:eastAsia="Times New Roman" w:hAnsi="Helvetica" w:cs="Helvetica"/>
          <w:color w:val="3B3E41"/>
          <w:spacing w:val="10"/>
          <w:sz w:val="22"/>
        </w:rPr>
        <w:t>  a business representative (as of an athlete or entertainer) </w:t>
      </w:r>
      <w:r w:rsidRPr="00D95607">
        <w:rPr>
          <w:rFonts w:ascii="Helvetica" w:eastAsia="Times New Roman" w:hAnsi="Helvetica" w:cs="Helvetica"/>
          <w:i/>
          <w:iCs/>
          <w:color w:val="3B3E41"/>
          <w:spacing w:val="10"/>
          <w:sz w:val="22"/>
        </w:rPr>
        <w:t>a theatrical agent</w:t>
      </w:r>
    </w:p>
    <w:p w14:paraId="2CF49345" w14:textId="77777777" w:rsidR="00F31E6C" w:rsidRDefault="00F31E6C" w:rsidP="00F31E6C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contextualSpacing w:val="0"/>
        <w:rPr>
          <w:rFonts w:ascii="Helvetica" w:eastAsia="Times New Roman" w:hAnsi="Helvetica" w:cs="Helvetica"/>
          <w:color w:val="3B3E41"/>
          <w:spacing w:val="10"/>
          <w:sz w:val="22"/>
        </w:rPr>
      </w:pPr>
      <w:r w:rsidRPr="00D95607">
        <w:rPr>
          <w:rFonts w:ascii="Helvetica" w:eastAsia="Times New Roman" w:hAnsi="Helvetica" w:cs="Helvetica"/>
          <w:b/>
          <w:bCs/>
          <w:i/>
          <w:iCs/>
          <w:color w:val="3B3E41"/>
          <w:spacing w:val="10"/>
          <w:sz w:val="22"/>
        </w:rPr>
        <w:t>5</w:t>
      </w:r>
      <w:r w:rsidRPr="00D95607">
        <w:rPr>
          <w:rFonts w:ascii="Helvetica" w:eastAsia="Times New Roman" w:hAnsi="Helvetica" w:cs="Helvetica"/>
          <w:b/>
          <w:bCs/>
          <w:color w:val="3B3E41"/>
          <w:spacing w:val="10"/>
          <w:sz w:val="22"/>
        </w:rPr>
        <w:t>:</w:t>
      </w:r>
      <w:r w:rsidRPr="00D95607">
        <w:rPr>
          <w:rFonts w:ascii="Helvetica" w:eastAsia="Times New Roman" w:hAnsi="Helvetica" w:cs="Helvetica"/>
          <w:color w:val="3B3E41"/>
          <w:spacing w:val="10"/>
          <w:sz w:val="22"/>
        </w:rPr>
        <w:t>  a computer application designed to automate certain tasks (such as gathering information online)</w:t>
      </w:r>
    </w:p>
    <w:p w14:paraId="3DC2779D" w14:textId="77777777" w:rsidR="00F17126" w:rsidRDefault="00F17126" w:rsidP="00D95607">
      <w:pPr>
        <w:shd w:val="clear" w:color="auto" w:fill="FFFFFF"/>
        <w:spacing w:after="0" w:line="360" w:lineRule="atLeast"/>
        <w:contextualSpacing w:val="0"/>
        <w:rPr>
          <w:rFonts w:ascii="Helvetica" w:eastAsia="Times New Roman" w:hAnsi="Helvetica" w:cs="Helvetica"/>
          <w:b/>
          <w:bCs/>
          <w:i/>
          <w:iCs/>
          <w:color w:val="3B3E41"/>
          <w:spacing w:val="10"/>
          <w:sz w:val="22"/>
        </w:rPr>
      </w:pPr>
    </w:p>
    <w:sectPr w:rsidR="00F17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6377D"/>
    <w:multiLevelType w:val="multilevel"/>
    <w:tmpl w:val="D0B2C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A15322"/>
    <w:multiLevelType w:val="multilevel"/>
    <w:tmpl w:val="09F69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B011E5"/>
    <w:multiLevelType w:val="multilevel"/>
    <w:tmpl w:val="45461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F66AC4"/>
    <w:multiLevelType w:val="multilevel"/>
    <w:tmpl w:val="72E42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D4790A"/>
    <w:multiLevelType w:val="hybridMultilevel"/>
    <w:tmpl w:val="4D202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E6C"/>
    <w:rsid w:val="00140A76"/>
    <w:rsid w:val="001D3C70"/>
    <w:rsid w:val="00220232"/>
    <w:rsid w:val="00552C65"/>
    <w:rsid w:val="00635EA1"/>
    <w:rsid w:val="007B3924"/>
    <w:rsid w:val="00BD2034"/>
    <w:rsid w:val="00D95607"/>
    <w:rsid w:val="00EC054C"/>
    <w:rsid w:val="00F17126"/>
    <w:rsid w:val="00F3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FD328"/>
  <w15:chartTrackingRefBased/>
  <w15:docId w15:val="{B797A998-B8C5-4FA2-AAC5-EC40121EF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35EA1"/>
    <w:pPr>
      <w:spacing w:line="240" w:lineRule="auto"/>
      <w:contextualSpacing/>
    </w:pPr>
    <w:rPr>
      <w:rFonts w:ascii="Times New Roman" w:hAnsi="Times New Roman"/>
      <w:sz w:val="24"/>
    </w:rPr>
  </w:style>
  <w:style w:type="paragraph" w:styleId="Overskrift2">
    <w:name w:val="heading 2"/>
    <w:basedOn w:val="Normal"/>
    <w:link w:val="Overskrift2Tegn"/>
    <w:uiPriority w:val="9"/>
    <w:qFormat/>
    <w:rsid w:val="00F31E6C"/>
    <w:pPr>
      <w:spacing w:before="100" w:beforeAutospacing="1" w:after="100" w:afterAutospacing="1"/>
      <w:contextualSpacing w:val="0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F31E6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efinition-inner-item">
    <w:name w:val="definition-inner-item"/>
    <w:basedOn w:val="Normal"/>
    <w:rsid w:val="00F31E6C"/>
    <w:pPr>
      <w:spacing w:before="100" w:beforeAutospacing="1" w:after="100" w:afterAutospacing="1"/>
      <w:contextualSpacing w:val="0"/>
    </w:pPr>
    <w:rPr>
      <w:rFonts w:eastAsia="Times New Roman" w:cs="Times New Roman"/>
      <w:szCs w:val="24"/>
    </w:rPr>
  </w:style>
  <w:style w:type="character" w:styleId="Fremhv">
    <w:name w:val="Emphasis"/>
    <w:basedOn w:val="Standardskrifttypeiafsnit"/>
    <w:uiPriority w:val="20"/>
    <w:qFormat/>
    <w:rsid w:val="00F31E6C"/>
    <w:rPr>
      <w:i/>
      <w:iCs/>
    </w:rPr>
  </w:style>
  <w:style w:type="character" w:customStyle="1" w:styleId="intro-colon">
    <w:name w:val="intro-colon"/>
    <w:basedOn w:val="Standardskrifttypeiafsnit"/>
    <w:rsid w:val="00F31E6C"/>
  </w:style>
  <w:style w:type="character" w:styleId="Llink">
    <w:name w:val="Hyperlink"/>
    <w:basedOn w:val="Standardskrifttypeiafsnit"/>
    <w:uiPriority w:val="99"/>
    <w:semiHidden/>
    <w:unhideWhenUsed/>
    <w:rsid w:val="00F31E6C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D95607"/>
    <w:pPr>
      <w:ind w:left="720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2023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202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4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5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03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7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10357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5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41910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merriam-webster.com/dictionary/agent" TargetMode="External"/><Relationship Id="rId6" Type="http://schemas.openxmlformats.org/officeDocument/2006/relationships/hyperlink" Target="https://www.merriam-webster.com/dictionary/operation" TargetMode="External"/><Relationship Id="rId7" Type="http://schemas.openxmlformats.org/officeDocument/2006/relationships/hyperlink" Target="https://www.merriam-webster.com/dictionary/instrumentality" TargetMode="External"/><Relationship Id="rId8" Type="http://schemas.openxmlformats.org/officeDocument/2006/relationships/hyperlink" Target="https://www.merriam-webster.com/dictionary/spy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2600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Schatzki, Theodore</dc:creator>
  <cp:keywords/>
  <dc:description/>
  <cp:lastModifiedBy>Microsoft Office-bruger</cp:lastModifiedBy>
  <cp:revision>2</cp:revision>
  <cp:lastPrinted>2017-08-24T17:51:00Z</cp:lastPrinted>
  <dcterms:created xsi:type="dcterms:W3CDTF">2017-09-15T10:46:00Z</dcterms:created>
  <dcterms:modified xsi:type="dcterms:W3CDTF">2017-09-15T10:46:00Z</dcterms:modified>
</cp:coreProperties>
</file>