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09501" w14:textId="1281D381" w:rsidR="00B45DFE" w:rsidRPr="00B73016" w:rsidRDefault="00B73016">
      <w:pPr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Sustainability Transitions and Competence A</w:t>
      </w:r>
      <w:bookmarkStart w:id="0" w:name="_GoBack"/>
      <w:bookmarkEnd w:id="0"/>
      <w:r w:rsidR="00B45DFE" w:rsidRPr="00B73016">
        <w:rPr>
          <w:rFonts w:ascii="Times New Roman" w:hAnsi="Times New Roman" w:cs="Times New Roman"/>
          <w:sz w:val="28"/>
          <w:szCs w:val="24"/>
        </w:rPr>
        <w:t>wareness</w:t>
      </w:r>
      <w:r w:rsidR="00B45DFE" w:rsidRPr="00B73016">
        <w:rPr>
          <w:rFonts w:ascii="Times New Roman" w:hAnsi="Times New Roman" w:cs="Times New Roman"/>
          <w:color w:val="212529"/>
          <w:sz w:val="28"/>
          <w:szCs w:val="24"/>
          <w:shd w:val="clear" w:color="auto" w:fill="FFFFFF"/>
        </w:rPr>
        <w:t xml:space="preserve"> </w:t>
      </w:r>
    </w:p>
    <w:p w14:paraId="0F7C656E" w14:textId="370B04B6" w:rsidR="00DA40FD" w:rsidRDefault="00DA40FD">
      <w:pP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Introductory remarks for the workshop </w:t>
      </w:r>
      <w:r w:rsidRPr="00DA40F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‘</w:t>
      </w:r>
      <w:r w:rsidR="00AD0317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Social change</w:t>
      </w:r>
      <w:r w:rsidRPr="00DA40F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through Learning’, Nordic Development research Conference 2021</w:t>
      </w:r>
    </w:p>
    <w:p w14:paraId="19C6D9BF" w14:textId="77777777" w:rsidR="0036427B" w:rsidRDefault="00F9495D" w:rsidP="00F9495D">
      <w:pP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da-DK"/>
        </w:rPr>
      </w:pPr>
      <w:r w:rsidRPr="00F9495D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  <w:lang w:val="da-DK"/>
        </w:rPr>
        <w:t>Helene Balslev Clausen, Margrethe Holm Andersen &amp; Vibeke Andersson</w:t>
      </w:r>
    </w:p>
    <w:p w14:paraId="3B292EE9" w14:textId="6E3DD4D8" w:rsidR="008E0F49" w:rsidRDefault="0036427B" w:rsidP="0036427B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36427B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</w:t>
      </w:r>
      <w:r w:rsidR="0007083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tudents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in Higher Education </w:t>
      </w:r>
      <w:r w:rsidR="0007083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need to acquire skills and competences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that </w:t>
      </w:r>
      <w:r w:rsidR="0007083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underpin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not only critical thinking,</w:t>
      </w:r>
      <w:r w:rsidR="00B45DF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creativity and innovative skills,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but also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the ability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to </w:t>
      </w:r>
      <w:r w:rsidR="009C00B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convert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skills and competences</w:t>
      </w:r>
      <w:r w:rsidR="009C00B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acquired during their university years into practice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</w:t>
      </w:r>
      <w:r w:rsidR="00B7301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Yet, limited</w:t>
      </w:r>
      <w:r w:rsidR="00AF56E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research exists about competence awareness and less about how to facilitate process in which the students can become razor sharp on their competences and skills to enhance the students’ employability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 w:rsidR="00AF56E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when they graduate. Our research builds on a </w:t>
      </w:r>
      <w:r w:rsidR="008E0F4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wide range of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experience from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 xml:space="preserve">different geographical </w:t>
      </w:r>
      <w:r w:rsidR="008E0F4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context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</w:t>
      </w:r>
      <w:r w:rsidR="008E0F4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ranging from </w:t>
      </w:r>
      <w:r w:rsidR="008E0F4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Mexico, Cuba, Kenya, and Tanzania </w:t>
      </w:r>
      <w:r w:rsidR="00AF56E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and </w:t>
      </w:r>
      <w:r w:rsidR="008E0F4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how </w:t>
      </w:r>
      <w:r w:rsidR="00D86AD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we as teachers/researchers can facilitate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students</w:t>
      </w:r>
      <w:r w:rsidR="00AF56E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’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8E0F4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competences </w:t>
      </w:r>
      <w:r w:rsidR="00B45DF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awareness.</w:t>
      </w:r>
    </w:p>
    <w:p w14:paraId="58055119" w14:textId="3B291B28" w:rsidR="0036427B" w:rsidRPr="00E51240" w:rsidRDefault="0036427B" w:rsidP="0036427B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We claim to be doing ‘teaching-based-research’, where the elements of a learning process is used for doing research based on experiences from activi</w:t>
      </w:r>
      <w:r w:rsidR="00B45DF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ties in our teaching program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mes</w:t>
      </w:r>
      <w:r w:rsidR="00B45DF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</w:p>
    <w:p w14:paraId="42AB3201" w14:textId="2010FF4F" w:rsidR="00E51240" w:rsidRPr="00E51240" w:rsidRDefault="00E51240" w:rsidP="00F9495D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E5124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Our main argument in this presentation is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that students need to experience</w:t>
      </w:r>
      <w:r w:rsidR="00AD031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not only be taught 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about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–how and why they need to interact with external stakeholders (and future employers) in order to be aware of their own competences and how to put these competences into practice</w:t>
      </w:r>
      <w:r w:rsidR="00B45DF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B45DF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b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y working with external partners</w:t>
      </w:r>
      <w:r w:rsidR="00EC47A3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. The specific case we use today to illustrate this broader message builds on experience from a teaching programme involving students from Aalborg University and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small companies, NGOs and municipality in a s</w:t>
      </w:r>
      <w:r w:rsidR="00580B50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maller town in Southern Mexico. </w:t>
      </w:r>
    </w:p>
    <w:sectPr w:rsidR="00E51240" w:rsidRPr="00E51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DD48D" w16cid:durableId="245FC405"/>
  <w16cid:commentId w16cid:paraId="4C15AC8D" w16cid:durableId="245FC5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3518"/>
    <w:multiLevelType w:val="hybridMultilevel"/>
    <w:tmpl w:val="E94EF50A"/>
    <w:lvl w:ilvl="0" w:tplc="59DCE4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D"/>
    <w:rsid w:val="00070832"/>
    <w:rsid w:val="00254B4E"/>
    <w:rsid w:val="00272CCB"/>
    <w:rsid w:val="0036427B"/>
    <w:rsid w:val="0051082D"/>
    <w:rsid w:val="00580B50"/>
    <w:rsid w:val="0069791F"/>
    <w:rsid w:val="00820E9C"/>
    <w:rsid w:val="008E0F49"/>
    <w:rsid w:val="008E2B56"/>
    <w:rsid w:val="009C00B4"/>
    <w:rsid w:val="00A158D9"/>
    <w:rsid w:val="00AD0317"/>
    <w:rsid w:val="00AF56E3"/>
    <w:rsid w:val="00B45DFE"/>
    <w:rsid w:val="00B73016"/>
    <w:rsid w:val="00D63ACD"/>
    <w:rsid w:val="00D86AD2"/>
    <w:rsid w:val="00DA40FD"/>
    <w:rsid w:val="00E511BD"/>
    <w:rsid w:val="00E51240"/>
    <w:rsid w:val="00EC47A3"/>
    <w:rsid w:val="00F868C6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7B86"/>
  <w15:chartTrackingRefBased/>
  <w15:docId w15:val="{05F7BFBB-FC6B-4E64-AF31-0713960D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2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B5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B5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56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36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Andersson</dc:creator>
  <cp:keywords/>
  <dc:description/>
  <cp:lastModifiedBy>Vibeke Andersson</cp:lastModifiedBy>
  <cp:revision>2</cp:revision>
  <dcterms:created xsi:type="dcterms:W3CDTF">2021-06-04T09:58:00Z</dcterms:created>
  <dcterms:modified xsi:type="dcterms:W3CDTF">2021-06-04T09:58:00Z</dcterms:modified>
</cp:coreProperties>
</file>