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9E" w:rsidRPr="0097699E" w:rsidRDefault="0097699E" w:rsidP="00825CAB">
      <w:pPr>
        <w:rPr>
          <w:b/>
          <w:lang w:val="en-US"/>
        </w:rPr>
      </w:pPr>
      <w:bookmarkStart w:id="0" w:name="_GoBack"/>
      <w:r w:rsidRPr="0097699E">
        <w:rPr>
          <w:b/>
          <w:lang w:val="en-US"/>
        </w:rPr>
        <w:t xml:space="preserve">Technical supported competence. </w:t>
      </w:r>
    </w:p>
    <w:p w:rsidR="0097699E" w:rsidRPr="0097699E" w:rsidRDefault="0097699E" w:rsidP="00825CAB">
      <w:pPr>
        <w:rPr>
          <w:b/>
          <w:lang w:val="en-US"/>
        </w:rPr>
      </w:pPr>
      <w:r w:rsidRPr="0097699E">
        <w:rPr>
          <w:b/>
          <w:lang w:val="en-US"/>
        </w:rPr>
        <w:t xml:space="preserve">The construction and </w:t>
      </w:r>
      <w:proofErr w:type="spellStart"/>
      <w:r w:rsidRPr="0097699E">
        <w:rPr>
          <w:b/>
          <w:lang w:val="en-US"/>
        </w:rPr>
        <w:t>resemiotization</w:t>
      </w:r>
      <w:proofErr w:type="spellEnd"/>
      <w:r w:rsidRPr="0097699E">
        <w:rPr>
          <w:b/>
          <w:lang w:val="en-US"/>
        </w:rPr>
        <w:t xml:space="preserve"> of competence during the development of a reminder robot. </w:t>
      </w:r>
    </w:p>
    <w:p w:rsidR="0097699E" w:rsidRPr="0097699E" w:rsidRDefault="0097699E" w:rsidP="00825CAB">
      <w:pPr>
        <w:rPr>
          <w:i/>
          <w:lang w:val="en-US"/>
        </w:rPr>
      </w:pPr>
      <w:r w:rsidRPr="0097699E">
        <w:rPr>
          <w:i/>
          <w:lang w:val="en-US"/>
        </w:rPr>
        <w:t>Antonia L. Krummheuer, Aalborg University, Denmark</w:t>
      </w:r>
    </w:p>
    <w:p w:rsidR="0097699E" w:rsidRDefault="0097699E" w:rsidP="00825CAB">
      <w:pPr>
        <w:rPr>
          <w:lang w:val="en-US"/>
        </w:rPr>
      </w:pPr>
    </w:p>
    <w:p w:rsidR="00825CAB" w:rsidRDefault="00825CAB" w:rsidP="00825CAB">
      <w:pPr>
        <w:rPr>
          <w:lang w:val="en-US"/>
        </w:rPr>
      </w:pPr>
      <w:r>
        <w:rPr>
          <w:lang w:val="en-US"/>
        </w:rPr>
        <w:t xml:space="preserve">Assistive technologies aim to support people’s autonomy in everyday activities. For example, a </w:t>
      </w:r>
      <w:r w:rsidR="00BB1A80">
        <w:rPr>
          <w:lang w:val="en-US"/>
        </w:rPr>
        <w:t xml:space="preserve">scheduling and </w:t>
      </w:r>
      <w:r>
        <w:rPr>
          <w:lang w:val="en-US"/>
        </w:rPr>
        <w:t xml:space="preserve">reminder robot aims </w:t>
      </w:r>
      <w:r w:rsidR="00C954B0">
        <w:rPr>
          <w:lang w:val="en-US"/>
        </w:rPr>
        <w:t xml:space="preserve">to </w:t>
      </w:r>
      <w:r>
        <w:rPr>
          <w:lang w:val="en-US"/>
        </w:rPr>
        <w:t xml:space="preserve">support a person </w:t>
      </w:r>
      <w:r w:rsidR="00BB1A80">
        <w:rPr>
          <w:lang w:val="en-US"/>
        </w:rPr>
        <w:t xml:space="preserve">who has problems in </w:t>
      </w:r>
      <w:r>
        <w:rPr>
          <w:lang w:val="en-US"/>
        </w:rPr>
        <w:t>remembering. As such, the</w:t>
      </w:r>
      <w:r w:rsidR="00BB1A80">
        <w:rPr>
          <w:lang w:val="en-US"/>
        </w:rPr>
        <w:t>se</w:t>
      </w:r>
      <w:r>
        <w:rPr>
          <w:lang w:val="en-US"/>
        </w:rPr>
        <w:t xml:space="preserve"> technologies aim </w:t>
      </w:r>
      <w:r w:rsidR="00C954B0">
        <w:rPr>
          <w:lang w:val="en-US"/>
        </w:rPr>
        <w:t xml:space="preserve">to </w:t>
      </w:r>
      <w:r>
        <w:rPr>
          <w:lang w:val="en-US"/>
        </w:rPr>
        <w:t xml:space="preserve">assist people in (re)gaining agency and competences in the performance of certain activities that pose challenges.   </w:t>
      </w:r>
    </w:p>
    <w:p w:rsidR="00BB1A80" w:rsidRDefault="00405F50">
      <w:pPr>
        <w:rPr>
          <w:lang w:val="en-US"/>
        </w:rPr>
      </w:pPr>
      <w:r>
        <w:rPr>
          <w:lang w:val="en-US"/>
        </w:rPr>
        <w:t xml:space="preserve">This talk approaches the construction of competence across different contexts by </w:t>
      </w:r>
      <w:r w:rsidR="006E16B4">
        <w:rPr>
          <w:lang w:val="en-US"/>
        </w:rPr>
        <w:t xml:space="preserve">following the construction </w:t>
      </w:r>
      <w:r w:rsidR="00BB1A80">
        <w:rPr>
          <w:lang w:val="en-US"/>
        </w:rPr>
        <w:t xml:space="preserve">of </w:t>
      </w:r>
      <w:r w:rsidR="006E16B4">
        <w:rPr>
          <w:lang w:val="en-US"/>
        </w:rPr>
        <w:t>human and technical agency during the development of a reminder robot for and in collaboration with a person living with severe memory loss.</w:t>
      </w:r>
      <w:r>
        <w:rPr>
          <w:lang w:val="en-US"/>
        </w:rPr>
        <w:t xml:space="preserve"> </w:t>
      </w:r>
      <w:r w:rsidR="00825CAB">
        <w:rPr>
          <w:lang w:val="en-US"/>
        </w:rPr>
        <w:t xml:space="preserve"> Therefore, I will combine Actor-Network Theory’s concept of human and non-human agency </w:t>
      </w:r>
      <w:r w:rsidR="00825CAB">
        <w:rPr>
          <w:lang w:val="en-US"/>
        </w:rPr>
        <w:fldChar w:fldCharType="begin"/>
      </w:r>
      <w:r w:rsidR="00825CAB">
        <w:rPr>
          <w:lang w:val="en-US"/>
        </w:rPr>
        <w:instrText xml:space="preserve"> ADDIN ZOTERO_ITEM CSL_CITATION {"citationID":"IkPJpC52","properties":{"formattedCitation":"(Latour, 2005; Winance, 2006)","plainCitation":"(Latour, 2005; Winance, 2006)","noteIndex":0},"citationItems":[{"id":308,"uris":["http://zotero.org/users/5987598/items/FCRBLQG5"],"uri":["http://zotero.org/users/5987598/items/FCRBLQG5"],"itemData":{"id":308,"type":"book","event-place":"Oxford","publisher":"Oxford University Press","publisher-place":"Oxford","title":"Reassembling the Social. An Introduction to Actor-Network-Theory","author":[{"family":"Latour","given":"Bruno"}],"issued":{"date-parts":[["2005"]]}}},{"id":558,"uris":["http://zotero.org/users/5987598/items/C23W5QB4"],"uri":["http://zotero.org/users/5987598/items/C23W5QB4"],"itemData":{"id":558,"type":"article-journal","container-title":"Science, Technology, {&amp;} Human Values","DOI":"10.1177/0162243905280023","issue":"1","page":"52–72","title":"Trying out the Wheelchair. The Mutual Shaping of People and Devices through Adjustment.","volume":"31","author":[{"family":"Winance","given":"Myriam"}],"issued":{"date-parts":[["2006"]]}}}],"schema":"https://github.com/citation-style-language/schema/raw/master/csl-citation.json"} </w:instrText>
      </w:r>
      <w:r w:rsidR="00825CAB">
        <w:rPr>
          <w:lang w:val="en-US"/>
        </w:rPr>
        <w:fldChar w:fldCharType="separate"/>
      </w:r>
      <w:r w:rsidR="00825CAB" w:rsidRPr="00825CAB">
        <w:rPr>
          <w:rFonts w:ascii="Calibri" w:hAnsi="Calibri" w:cs="Calibri"/>
          <w:lang w:val="en-US"/>
        </w:rPr>
        <w:t>(Latour, 2005; Winance, 2006)</w:t>
      </w:r>
      <w:r w:rsidR="00825CAB">
        <w:rPr>
          <w:lang w:val="en-US"/>
        </w:rPr>
        <w:fldChar w:fldCharType="end"/>
      </w:r>
      <w:r w:rsidR="00825CAB">
        <w:rPr>
          <w:lang w:val="en-US"/>
        </w:rPr>
        <w:t xml:space="preserve"> and </w:t>
      </w:r>
      <w:proofErr w:type="spellStart"/>
      <w:r w:rsidR="0048153A">
        <w:rPr>
          <w:lang w:val="en-US"/>
        </w:rPr>
        <w:t>Iedemas</w:t>
      </w:r>
      <w:proofErr w:type="spellEnd"/>
      <w:r w:rsidR="0048153A">
        <w:rPr>
          <w:lang w:val="en-US"/>
        </w:rPr>
        <w:t xml:space="preserve"> </w:t>
      </w:r>
      <w:r w:rsidR="0048153A">
        <w:rPr>
          <w:lang w:val="en-US"/>
        </w:rPr>
        <w:fldChar w:fldCharType="begin"/>
      </w:r>
      <w:r w:rsidR="0048153A">
        <w:rPr>
          <w:lang w:val="en-US"/>
        </w:rPr>
        <w:instrText xml:space="preserve"> ADDIN ZOTERO_ITEM CSL_CITATION {"citationID":"hJwok76b","properties":{"formattedCitation":"(2001)","plainCitation":"(2001)","noteIndex":0},"citationItems":[{"id":763,"uris":["http://zotero.org/users/5987598/items/LT28PK9H"],"uri":["http://zotero.org/users/5987598/items/LT28PK9H"],"itemData":{"id":763,"type":"article-journal","abstract":"An architectural planning project to renovate &amp; expand an Australian mental hospital is examined from the perspective of Roman Jakobson's (1971) concept of intersemioticity to characterize a gradual shift from temporal to durable kinds of meaning making &amp; the concomitant recontextualization of concerns as translations between different semiotic systems. Extracts from a sequence of planning meetings are analyzed to show that the progressive stabilization of the realizations of salient meanings resemiotizes them at each step from talking to writing, writing to design, &amp; design to construction. Participants &amp; their meanings are woven into semiotics that become more difficult to negotiate at every stage in the planning process, which is accordingly characterized as a reification technique applicable to community knowledge &amp; interpersonal positionings. 3 Figures, 48 References. J. Hitchcock","container-title":"Semiotica","ISSN":"0037-1998","issue":"1-4","language":"eng","page":"23–40","source":"kbdk-aub.primo.exlibrisgroup.com","title":"Resemiotization","volume":"137","author":[{"family":"Iedema","given":"Rick"}],"issued":{"date-parts":[["2001"]]}},"suppress-author":true}],"schema":"https://github.com/citation-style-language/schema/raw/master/csl-citation.json"} </w:instrText>
      </w:r>
      <w:r w:rsidR="0048153A">
        <w:rPr>
          <w:lang w:val="en-US"/>
        </w:rPr>
        <w:fldChar w:fldCharType="separate"/>
      </w:r>
      <w:r w:rsidR="0048153A" w:rsidRPr="0048153A">
        <w:rPr>
          <w:rFonts w:ascii="Calibri" w:hAnsi="Calibri" w:cs="Calibri"/>
          <w:lang w:val="en-US"/>
        </w:rPr>
        <w:t>(2001)</w:t>
      </w:r>
      <w:r w:rsidR="0048153A">
        <w:rPr>
          <w:lang w:val="en-US"/>
        </w:rPr>
        <w:fldChar w:fldCharType="end"/>
      </w:r>
      <w:r w:rsidR="00825CAB">
        <w:rPr>
          <w:lang w:val="en-US"/>
        </w:rPr>
        <w:t xml:space="preserve"> </w:t>
      </w:r>
      <w:r w:rsidR="00BB1A80">
        <w:rPr>
          <w:lang w:val="en-US"/>
        </w:rPr>
        <w:t xml:space="preserve">concept of </w:t>
      </w:r>
      <w:proofErr w:type="spellStart"/>
      <w:r w:rsidR="00BB1A80">
        <w:rPr>
          <w:lang w:val="en-US"/>
        </w:rPr>
        <w:t>r</w:t>
      </w:r>
      <w:r w:rsidR="00825CAB">
        <w:rPr>
          <w:lang w:val="en-US"/>
        </w:rPr>
        <w:t>esemiotization</w:t>
      </w:r>
      <w:proofErr w:type="spellEnd"/>
      <w:r w:rsidR="00825CAB">
        <w:rPr>
          <w:lang w:val="en-US"/>
        </w:rPr>
        <w:t xml:space="preserve"> </w:t>
      </w:r>
      <w:r w:rsidR="00825CAB">
        <w:rPr>
          <w:lang w:val="en-US"/>
        </w:rPr>
        <w:fldChar w:fldCharType="begin"/>
      </w:r>
      <w:r w:rsidR="00825CAB">
        <w:rPr>
          <w:lang w:val="en-US"/>
        </w:rPr>
        <w:instrText xml:space="preserve"> ADDIN ZOTERO_ITEM CSL_CITATION {"citationID":"P93swnF4","properties":{"formattedCitation":"(Iedema, 2001)","plainCitation":"(Iedema, 2001)","noteIndex":0},"citationItems":[{"id":763,"uris":["http://zotero.org/users/5987598/items/LT28PK9H"],"uri":["http://zotero.org/users/5987598/items/LT28PK9H"],"itemData":{"id":763,"type":"article-journal","abstract":"An architectural planning project to renovate &amp; expand an Australian mental hospital is examined from the perspective of Roman Jakobson's (1971) concept of intersemioticity to characterize a gradual shift from temporal to durable kinds of meaning making &amp; the concomitant recontextualization of concerns as translations between different semiotic systems. Extracts from a sequence of planning meetings are analyzed to show that the progressive stabilization of the realizations of salient meanings resemiotizes them at each step from talking to writing, writing to design, &amp; design to construction. Participants &amp; their meanings are woven into semiotics that become more difficult to negotiate at every stage in the planning process, which is accordingly characterized as a reification technique applicable to community knowledge &amp; interpersonal positionings. 3 Figures, 48 References. J. Hitchcock","container-title":"Semiotica","ISSN":"0037-1998","issue":"1-4","language":"eng","page":"23–40","source":"kbdk-aub.primo.exlibrisgroup.com","title":"Resemiotization","volume":"137","author":[{"family":"Iedema","given":"Rick"}],"issued":{"date-parts":[["2001"]]}}}],"schema":"https://github.com/citation-style-language/schema/raw/master/csl-citation.json"} </w:instrText>
      </w:r>
      <w:r w:rsidR="00825CAB">
        <w:rPr>
          <w:lang w:val="en-US"/>
        </w:rPr>
        <w:fldChar w:fldCharType="end"/>
      </w:r>
      <w:r w:rsidR="0097699E">
        <w:rPr>
          <w:lang w:val="en-US"/>
        </w:rPr>
        <w:t xml:space="preserve"> with </w:t>
      </w:r>
      <w:r w:rsidR="00BB1A80">
        <w:rPr>
          <w:lang w:val="en-US"/>
        </w:rPr>
        <w:t xml:space="preserve">an </w:t>
      </w:r>
      <w:proofErr w:type="spellStart"/>
      <w:r w:rsidR="00BB1A80">
        <w:rPr>
          <w:lang w:val="en-US"/>
        </w:rPr>
        <w:t>ethnomethodological</w:t>
      </w:r>
      <w:proofErr w:type="spellEnd"/>
      <w:r w:rsidR="00BB1A80">
        <w:rPr>
          <w:lang w:val="en-US"/>
        </w:rPr>
        <w:t xml:space="preserve"> and conversation analytical approach to the </w:t>
      </w:r>
      <w:r w:rsidR="003A00F6">
        <w:rPr>
          <w:lang w:val="en-US"/>
        </w:rPr>
        <w:t xml:space="preserve">situated </w:t>
      </w:r>
      <w:r w:rsidR="00BB1A80">
        <w:rPr>
          <w:lang w:val="en-US"/>
        </w:rPr>
        <w:t>construction of competence</w:t>
      </w:r>
      <w:r w:rsidR="003A00F6">
        <w:rPr>
          <w:lang w:val="en-US"/>
        </w:rPr>
        <w:t xml:space="preserve"> in interaction</w:t>
      </w:r>
      <w:r w:rsidR="00BB1A80">
        <w:rPr>
          <w:lang w:val="en-US"/>
        </w:rPr>
        <w:t xml:space="preserve"> </w:t>
      </w:r>
      <w:r w:rsidR="00BB1A80">
        <w:rPr>
          <w:lang w:val="en-US"/>
        </w:rPr>
        <w:fldChar w:fldCharType="begin"/>
      </w:r>
      <w:r w:rsidR="008614B1">
        <w:rPr>
          <w:lang w:val="en-US"/>
        </w:rPr>
        <w:instrText xml:space="preserve"> ADDIN ZOTERO_ITEM CSL_CITATION {"citationID":"AujW03Hq","properties":{"formattedCitation":"(Clarke &amp; Wilkinson, 2013; Garfinkel, 1967; Goodwin, 2004)","plainCitation":"(Clarke &amp; Wilkinson, 2013; Garfinkel, 1967; Goodwin, 2004)","noteIndex":0},"citationItems":[{"id":906,"uris":["http://zotero.org/users/5987598/items/NPNHLC8T"],"uri":["http://zotero.org/users/5987598/items/NPNHLC8T"],"itemData":{"id":906,"type":"chapter","container-title":"Aided communication in everyday interaction.","event-place":"Guildford","page":"21--57","publisher":"J&amp;R Press","publisher-place":"Guildford","title":"Communicative competence in children’s peer interaction.","author":[{"family":"Clarke","given":"Michael"},{"family":"Wilkinson","given":"Ray"}],"editor":[{"family":"Norén","given":"Niklas"},{"family":"Samuelsson","given":"Christina"},{"family":"Plejert","given":"Charlotta"}],"issued":{"date-parts":[["2013"]]}}},{"id":114,"uris":["http://zotero.org/users/5987598/items/SWBEVAMS"],"uri":["http://zotero.org/users/5987598/items/SWBEVAMS"],"itemData":{"id":114,"type":"book","event-place":"Englewood Cliffs","publisher":"Prentice-Hall","publisher-place":"Englewood Cliffs","title":"Studies in Ethnomethodology","author":[{"family":"Garfinkel","given":"Harold"}],"issued":{"date-parts":[["1967"]]}}},{"id":166,"uris":["http://zotero.org/users/5987598/items/RHYRG7H3"],"uri":["http://zotero.org/users/5987598/items/RHYRG7H3"],"itemData":{"id":166,"type":"article-journal","container-title":"Journal of Linguistic Anthropology","issue":"2","page":"151--170","title":"A Competent Speaker Who Can't Speak: The Social Life of Aphasia","volume":"14","author":[{"family":"Goodwin","given":"C"}],"issued":{"date-parts":[["2004"]]}}}],"schema":"https://github.com/citation-style-language/schema/raw/master/csl-citation.json"} </w:instrText>
      </w:r>
      <w:r w:rsidR="00BB1A80">
        <w:rPr>
          <w:lang w:val="en-US"/>
        </w:rPr>
        <w:fldChar w:fldCharType="separate"/>
      </w:r>
      <w:r w:rsidR="008614B1" w:rsidRPr="0048153A">
        <w:rPr>
          <w:rFonts w:ascii="Calibri" w:hAnsi="Calibri" w:cs="Calibri"/>
          <w:lang w:val="en-US"/>
        </w:rPr>
        <w:t>(Clarke &amp; Wilkinson, 2013; Garfinkel, 1967; Goodwin, 2004)</w:t>
      </w:r>
      <w:r w:rsidR="00BB1A80">
        <w:rPr>
          <w:lang w:val="en-US"/>
        </w:rPr>
        <w:fldChar w:fldCharType="end"/>
      </w:r>
      <w:r w:rsidR="00BB1A80">
        <w:rPr>
          <w:lang w:val="en-US"/>
        </w:rPr>
        <w:t>.</w:t>
      </w:r>
    </w:p>
    <w:p w:rsidR="0097699E" w:rsidRDefault="00BB1A80">
      <w:pPr>
        <w:rPr>
          <w:lang w:val="en-US"/>
        </w:rPr>
      </w:pPr>
      <w:r>
        <w:rPr>
          <w:lang w:val="en-US"/>
        </w:rPr>
        <w:t xml:space="preserve">My insights are </w:t>
      </w:r>
      <w:r w:rsidR="00831C71">
        <w:rPr>
          <w:lang w:val="en-US"/>
        </w:rPr>
        <w:t xml:space="preserve">based on </w:t>
      </w:r>
      <w:r w:rsidR="0048153A">
        <w:rPr>
          <w:lang w:val="en-US"/>
        </w:rPr>
        <w:t>a</w:t>
      </w:r>
      <w:r w:rsidR="00831C71">
        <w:rPr>
          <w:lang w:val="en-US"/>
        </w:rPr>
        <w:t xml:space="preserve"> </w:t>
      </w:r>
      <w:r w:rsidR="00825CAB">
        <w:rPr>
          <w:lang w:val="en-US"/>
        </w:rPr>
        <w:t xml:space="preserve">multimodal interaction </w:t>
      </w:r>
      <w:r w:rsidR="00831C71">
        <w:rPr>
          <w:lang w:val="en-US"/>
        </w:rPr>
        <w:t xml:space="preserve">analysis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ZOTERO_ITEM CSL_CITATION {"citationID":"Cmda5NMF","properties":{"formattedCitation":"(Heath, 2011)","plainCitation":"(Heath, 2011)","noteIndex":0},"citationItems":[{"id":199,"uris":["http://zotero.org/users/5987598/items/3HG6D9Z7"],"uri":["http://zotero.org/users/5987598/items/3HG6D9Z7"],"itemData":{"id":199,"type":"chapter","container-title":"Qualitative Research","edition":"3","event-place":"London","page":"250–269","publisher":"Sage","publisher-place":"London","title":"Embodied Action: Video and the Analysis of Social Interaction","author":[{"family":"Heath","given":"Christian"}],"editor":[{"family":"Silverman","given":"David"}],"issued":{"date-parts":[["2011"]]}}}],"schema":"https://github.com/citation-style-language/schema/raw/master/csl-citation.json"} </w:instrText>
      </w:r>
      <w:r>
        <w:rPr>
          <w:lang w:val="en-US"/>
        </w:rPr>
        <w:fldChar w:fldCharType="separate"/>
      </w:r>
      <w:r w:rsidRPr="00BB1A80">
        <w:rPr>
          <w:rFonts w:ascii="Calibri" w:hAnsi="Calibri" w:cs="Calibri"/>
          <w:lang w:val="en-US"/>
        </w:rPr>
        <w:t>(Heath, 2011)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831C71">
        <w:rPr>
          <w:lang w:val="en-US"/>
        </w:rPr>
        <w:t xml:space="preserve">of </w:t>
      </w:r>
      <w:r w:rsidR="00825CAB">
        <w:rPr>
          <w:lang w:val="en-US"/>
        </w:rPr>
        <w:t xml:space="preserve">three </w:t>
      </w:r>
      <w:r w:rsidR="00405F50">
        <w:rPr>
          <w:lang w:val="en-US"/>
        </w:rPr>
        <w:t>video</w:t>
      </w:r>
      <w:r w:rsidR="00825CAB">
        <w:rPr>
          <w:lang w:val="en-US"/>
        </w:rPr>
        <w:t xml:space="preserve"> sequences </w:t>
      </w:r>
      <w:r w:rsidR="00831C71">
        <w:rPr>
          <w:lang w:val="en-US"/>
        </w:rPr>
        <w:t xml:space="preserve">that derive from a </w:t>
      </w:r>
      <w:r w:rsidR="00405F50">
        <w:rPr>
          <w:lang w:val="en-US"/>
        </w:rPr>
        <w:t xml:space="preserve">co-creation process in which researchers build a reminder robot for and together with a person </w:t>
      </w:r>
      <w:r>
        <w:rPr>
          <w:lang w:val="en-US"/>
        </w:rPr>
        <w:t xml:space="preserve">living </w:t>
      </w:r>
      <w:r w:rsidR="00405F50">
        <w:rPr>
          <w:lang w:val="en-US"/>
        </w:rPr>
        <w:t xml:space="preserve">with severe memory problems. The project </w:t>
      </w:r>
      <w:r>
        <w:rPr>
          <w:lang w:val="en-US"/>
        </w:rPr>
        <w:t>was undertaken in collaboration</w:t>
      </w:r>
      <w:r w:rsidR="00405F50">
        <w:rPr>
          <w:lang w:val="en-US"/>
        </w:rPr>
        <w:t xml:space="preserve"> with a </w:t>
      </w:r>
      <w:r>
        <w:rPr>
          <w:lang w:val="en-US"/>
        </w:rPr>
        <w:t xml:space="preserve">Danish </w:t>
      </w:r>
      <w:r w:rsidR="00405F50">
        <w:rPr>
          <w:lang w:val="en-US"/>
        </w:rPr>
        <w:t>residential home for people living with acquired brain injury and was build up as a</w:t>
      </w:r>
      <w:r w:rsidR="00831C71">
        <w:rPr>
          <w:lang w:val="en-US"/>
        </w:rPr>
        <w:t>n</w:t>
      </w:r>
      <w:r w:rsidR="00405F50">
        <w:rPr>
          <w:lang w:val="en-US"/>
        </w:rPr>
        <w:t xml:space="preserve"> iterative workshop series with residents and staff. </w:t>
      </w:r>
    </w:p>
    <w:p w:rsidR="00831C71" w:rsidRDefault="00405F50">
      <w:pPr>
        <w:rPr>
          <w:lang w:val="en-US"/>
        </w:rPr>
      </w:pPr>
      <w:r>
        <w:rPr>
          <w:lang w:val="en-US"/>
        </w:rPr>
        <w:t>As centra</w:t>
      </w:r>
      <w:r w:rsidR="008B2EED">
        <w:rPr>
          <w:lang w:val="en-US"/>
        </w:rPr>
        <w:t xml:space="preserve">l </w:t>
      </w:r>
      <w:r w:rsidR="00C954B0">
        <w:rPr>
          <w:lang w:val="en-US"/>
        </w:rPr>
        <w:t xml:space="preserve">aim for </w:t>
      </w:r>
      <w:r w:rsidR="008B2EED">
        <w:rPr>
          <w:lang w:val="en-US"/>
        </w:rPr>
        <w:t xml:space="preserve">the project was to find out how the robot could support the resident’s </w:t>
      </w:r>
      <w:r w:rsidR="00831C71">
        <w:rPr>
          <w:lang w:val="en-US"/>
        </w:rPr>
        <w:t xml:space="preserve">autonomy by </w:t>
      </w:r>
      <w:proofErr w:type="gramStart"/>
      <w:r w:rsidR="00C954B0">
        <w:rPr>
          <w:lang w:val="en-US"/>
        </w:rPr>
        <w:t xml:space="preserve">promoting </w:t>
      </w:r>
      <w:r w:rsidR="00831C71">
        <w:rPr>
          <w:lang w:val="en-US"/>
        </w:rPr>
        <w:t xml:space="preserve"> his</w:t>
      </w:r>
      <w:proofErr w:type="gramEnd"/>
      <w:r w:rsidR="00831C71">
        <w:rPr>
          <w:lang w:val="en-US"/>
        </w:rPr>
        <w:t>/her agency to participate more competent</w:t>
      </w:r>
      <w:r w:rsidR="00C954B0">
        <w:rPr>
          <w:lang w:val="en-US"/>
        </w:rPr>
        <w:t>ly</w:t>
      </w:r>
      <w:r w:rsidR="00831C71">
        <w:rPr>
          <w:lang w:val="en-US"/>
        </w:rPr>
        <w:t xml:space="preserve"> in activities that pose</w:t>
      </w:r>
      <w:r w:rsidR="00C954B0">
        <w:rPr>
          <w:lang w:val="en-US"/>
        </w:rPr>
        <w:t>d</w:t>
      </w:r>
      <w:r w:rsidR="00831C71">
        <w:rPr>
          <w:lang w:val="en-US"/>
        </w:rPr>
        <w:t xml:space="preserve"> difficulties for him</w:t>
      </w:r>
      <w:r w:rsidR="00BB1A80">
        <w:rPr>
          <w:lang w:val="en-US"/>
        </w:rPr>
        <w:t>/</w:t>
      </w:r>
      <w:r w:rsidR="00831C71">
        <w:rPr>
          <w:lang w:val="en-US"/>
        </w:rPr>
        <w:t>her. We aimed to understand</w:t>
      </w:r>
      <w:r w:rsidR="008B2EED">
        <w:rPr>
          <w:lang w:val="en-US"/>
        </w:rPr>
        <w:t xml:space="preserve"> what </w:t>
      </w:r>
      <w:r w:rsidR="00831C71">
        <w:rPr>
          <w:lang w:val="en-US"/>
        </w:rPr>
        <w:t xml:space="preserve">are </w:t>
      </w:r>
      <w:r w:rsidR="008B2EED">
        <w:rPr>
          <w:lang w:val="en-US"/>
        </w:rPr>
        <w:t>relevant activities</w:t>
      </w:r>
      <w:r w:rsidR="00831C71">
        <w:rPr>
          <w:lang w:val="en-US"/>
        </w:rPr>
        <w:t xml:space="preserve"> for the resident</w:t>
      </w:r>
      <w:r w:rsidR="008B2EED">
        <w:rPr>
          <w:lang w:val="en-US"/>
        </w:rPr>
        <w:t>, how do</w:t>
      </w:r>
      <w:r w:rsidR="0097699E">
        <w:rPr>
          <w:lang w:val="en-US"/>
        </w:rPr>
        <w:t>es</w:t>
      </w:r>
      <w:r w:rsidR="008B2EED">
        <w:rPr>
          <w:lang w:val="en-US"/>
        </w:rPr>
        <w:t xml:space="preserve"> the resident participate in this activities, </w:t>
      </w:r>
      <w:r w:rsidR="0097699E">
        <w:rPr>
          <w:lang w:val="en-US"/>
        </w:rPr>
        <w:t xml:space="preserve">and </w:t>
      </w:r>
      <w:r w:rsidR="008B2EED">
        <w:rPr>
          <w:lang w:val="en-US"/>
        </w:rPr>
        <w:t xml:space="preserve">how can these activities be supported by </w:t>
      </w:r>
      <w:r w:rsidR="0097699E">
        <w:rPr>
          <w:lang w:val="en-US"/>
        </w:rPr>
        <w:t>a</w:t>
      </w:r>
      <w:r w:rsidR="008B2EED">
        <w:rPr>
          <w:lang w:val="en-US"/>
        </w:rPr>
        <w:t xml:space="preserve"> robot</w:t>
      </w:r>
      <w:r w:rsidR="0097699E">
        <w:rPr>
          <w:lang w:val="en-US"/>
        </w:rPr>
        <w:t>?</w:t>
      </w:r>
    </w:p>
    <w:p w:rsidR="00BB1A80" w:rsidRDefault="00831C71" w:rsidP="0097699E">
      <w:pPr>
        <w:rPr>
          <w:lang w:val="en-US"/>
        </w:rPr>
      </w:pPr>
      <w:r>
        <w:rPr>
          <w:lang w:val="en-US"/>
        </w:rPr>
        <w:t xml:space="preserve">The analyses </w:t>
      </w:r>
      <w:r w:rsidR="0048153A">
        <w:rPr>
          <w:lang w:val="en-US"/>
        </w:rPr>
        <w:t xml:space="preserve">of this talk </w:t>
      </w:r>
      <w:r w:rsidR="0097699E">
        <w:rPr>
          <w:lang w:val="en-US"/>
        </w:rPr>
        <w:t xml:space="preserve">follows the </w:t>
      </w:r>
      <w:proofErr w:type="spellStart"/>
      <w:r>
        <w:rPr>
          <w:lang w:val="en-US"/>
        </w:rPr>
        <w:t>resemioti</w:t>
      </w:r>
      <w:r w:rsidR="00825CAB">
        <w:rPr>
          <w:lang w:val="en-US"/>
        </w:rPr>
        <w:t>z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process (</w:t>
      </w:r>
      <w:proofErr w:type="spellStart"/>
      <w:r>
        <w:rPr>
          <w:lang w:val="en-US"/>
        </w:rPr>
        <w:t>Iedema</w:t>
      </w:r>
      <w:proofErr w:type="spellEnd"/>
      <w:r>
        <w:rPr>
          <w:lang w:val="en-US"/>
        </w:rPr>
        <w:t xml:space="preserve"> 2000) in which the agency of the human-robot interaction was developed from</w:t>
      </w:r>
      <w:r w:rsidR="003A00F6">
        <w:rPr>
          <w:lang w:val="en-US"/>
        </w:rPr>
        <w:t xml:space="preserve"> </w:t>
      </w:r>
      <w:r>
        <w:rPr>
          <w:lang w:val="en-US"/>
        </w:rPr>
        <w:t xml:space="preserve">talking about the </w:t>
      </w:r>
      <w:r w:rsidR="00C954B0">
        <w:rPr>
          <w:lang w:val="en-US"/>
        </w:rPr>
        <w:t xml:space="preserve">design features </w:t>
      </w:r>
      <w:r w:rsidR="00607A98">
        <w:rPr>
          <w:lang w:val="en-US"/>
        </w:rPr>
        <w:t xml:space="preserve">the </w:t>
      </w:r>
      <w:r>
        <w:rPr>
          <w:lang w:val="en-US"/>
        </w:rPr>
        <w:t>robot</w:t>
      </w:r>
      <w:r w:rsidR="00C954B0">
        <w:rPr>
          <w:lang w:val="en-US"/>
        </w:rPr>
        <w:t xml:space="preserve"> should have</w:t>
      </w:r>
      <w:r>
        <w:rPr>
          <w:lang w:val="en-US"/>
        </w:rPr>
        <w:t xml:space="preserve">, to testing cardboard </w:t>
      </w:r>
      <w:r w:rsidR="0097699E">
        <w:rPr>
          <w:lang w:val="en-US"/>
        </w:rPr>
        <w:t>prototypes a</w:t>
      </w:r>
      <w:r>
        <w:rPr>
          <w:lang w:val="en-US"/>
        </w:rPr>
        <w:t xml:space="preserve">nd </w:t>
      </w:r>
      <w:r w:rsidR="0097699E">
        <w:rPr>
          <w:lang w:val="en-US"/>
        </w:rPr>
        <w:t xml:space="preserve">finally implementing the </w:t>
      </w:r>
      <w:r>
        <w:rPr>
          <w:lang w:val="en-US"/>
        </w:rPr>
        <w:t xml:space="preserve">high-fidelity prototypes </w:t>
      </w:r>
      <w:r w:rsidR="0097699E">
        <w:rPr>
          <w:lang w:val="en-US"/>
        </w:rPr>
        <w:t xml:space="preserve">at the resident’s apartment. </w:t>
      </w:r>
      <w:r>
        <w:rPr>
          <w:lang w:val="en-US"/>
        </w:rPr>
        <w:t xml:space="preserve">My interest is directed to understanding </w:t>
      </w:r>
      <w:r w:rsidR="003A00F6">
        <w:rPr>
          <w:lang w:val="en-US"/>
        </w:rPr>
        <w:t>the concept of communicative competence by looking at how the participants understand resident</w:t>
      </w:r>
      <w:r w:rsidR="00C954B0">
        <w:rPr>
          <w:lang w:val="en-US"/>
        </w:rPr>
        <w:t>’s</w:t>
      </w:r>
      <w:r w:rsidR="003A00F6">
        <w:rPr>
          <w:lang w:val="en-US"/>
        </w:rPr>
        <w:t xml:space="preserve"> and robot</w:t>
      </w:r>
      <w:r w:rsidR="00C954B0">
        <w:rPr>
          <w:lang w:val="en-US"/>
        </w:rPr>
        <w:t>’</w:t>
      </w:r>
      <w:r w:rsidR="003A00F6">
        <w:rPr>
          <w:lang w:val="en-US"/>
        </w:rPr>
        <w:t xml:space="preserve">s competences in the different sequences of the development of the robot. </w:t>
      </w:r>
      <w:r w:rsidR="0097699E">
        <w:rPr>
          <w:lang w:val="en-US"/>
        </w:rPr>
        <w:t xml:space="preserve">This will be done by analyzing sequences in which the participants </w:t>
      </w:r>
      <w:r w:rsidR="00BB1A80">
        <w:rPr>
          <w:lang w:val="en-US"/>
        </w:rPr>
        <w:t xml:space="preserve">assess the resident’s and robot’s competence to support each other’s agency. </w:t>
      </w:r>
    </w:p>
    <w:p w:rsidR="0097699E" w:rsidRDefault="0097699E" w:rsidP="0097699E">
      <w:pPr>
        <w:rPr>
          <w:lang w:val="en-US"/>
        </w:rPr>
      </w:pPr>
      <w:r w:rsidRPr="00BB1A80">
        <w:rPr>
          <w:b/>
          <w:i/>
          <w:lang w:val="en-US"/>
        </w:rPr>
        <w:t>References</w:t>
      </w:r>
    </w:p>
    <w:p w:rsidR="0048153A" w:rsidRPr="0048153A" w:rsidRDefault="00825CAB" w:rsidP="0048153A">
      <w:pPr>
        <w:pStyle w:val="Bibliography"/>
        <w:rPr>
          <w:rFonts w:ascii="Calibri" w:hAnsi="Calibri" w:cs="Calibri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ZOTERO_BIBL {"uncited":[],"omitted":[],"custom":[]} CSL_BIBLIOGRAPHY </w:instrText>
      </w:r>
      <w:r>
        <w:rPr>
          <w:lang w:val="en-US"/>
        </w:rPr>
        <w:fldChar w:fldCharType="separate"/>
      </w:r>
      <w:r w:rsidR="0048153A" w:rsidRPr="0048153A">
        <w:rPr>
          <w:rFonts w:ascii="Calibri" w:hAnsi="Calibri" w:cs="Calibri"/>
          <w:lang w:val="en-US"/>
        </w:rPr>
        <w:t xml:space="preserve">Clarke, M., &amp; Wilkinson, R. (2013). Communicative competence in children’s peer interaction. In N. Norén, C. Samuelsson, &amp; C. Plejert (Eds.), </w:t>
      </w:r>
      <w:r w:rsidR="0048153A" w:rsidRPr="0048153A">
        <w:rPr>
          <w:rFonts w:ascii="Calibri" w:hAnsi="Calibri" w:cs="Calibri"/>
          <w:i/>
          <w:iCs/>
          <w:lang w:val="en-US"/>
        </w:rPr>
        <w:t>Aided communication in everyday interaction.</w:t>
      </w:r>
      <w:r w:rsidR="0048153A" w:rsidRPr="0048153A">
        <w:rPr>
          <w:rFonts w:ascii="Calibri" w:hAnsi="Calibri" w:cs="Calibri"/>
          <w:lang w:val="en-US"/>
        </w:rPr>
        <w:t xml:space="preserve"> (pp. 21--57). J&amp;R Press.</w:t>
      </w:r>
    </w:p>
    <w:p w:rsidR="0048153A" w:rsidRPr="0048153A" w:rsidRDefault="0048153A" w:rsidP="0048153A">
      <w:pPr>
        <w:pStyle w:val="Bibliography"/>
        <w:rPr>
          <w:rFonts w:ascii="Calibri" w:hAnsi="Calibri" w:cs="Calibri"/>
          <w:lang w:val="en-US"/>
        </w:rPr>
      </w:pPr>
      <w:r w:rsidRPr="0048153A">
        <w:rPr>
          <w:rFonts w:ascii="Calibri" w:hAnsi="Calibri" w:cs="Calibri"/>
          <w:lang w:val="en-US"/>
        </w:rPr>
        <w:t xml:space="preserve">Garfinkel, H. (1967). </w:t>
      </w:r>
      <w:r w:rsidRPr="0048153A">
        <w:rPr>
          <w:rFonts w:ascii="Calibri" w:hAnsi="Calibri" w:cs="Calibri"/>
          <w:i/>
          <w:iCs/>
          <w:lang w:val="en-US"/>
        </w:rPr>
        <w:t>Studies in Ethnomethodology</w:t>
      </w:r>
      <w:r w:rsidRPr="0048153A">
        <w:rPr>
          <w:rFonts w:ascii="Calibri" w:hAnsi="Calibri" w:cs="Calibri"/>
          <w:lang w:val="en-US"/>
        </w:rPr>
        <w:t>. Prentice-Hall.</w:t>
      </w:r>
    </w:p>
    <w:p w:rsidR="0048153A" w:rsidRPr="0048153A" w:rsidRDefault="0048153A" w:rsidP="0048153A">
      <w:pPr>
        <w:pStyle w:val="Bibliography"/>
        <w:rPr>
          <w:rFonts w:ascii="Calibri" w:hAnsi="Calibri" w:cs="Calibri"/>
          <w:lang w:val="en-US"/>
        </w:rPr>
      </w:pPr>
      <w:r w:rsidRPr="0048153A">
        <w:rPr>
          <w:rFonts w:ascii="Calibri" w:hAnsi="Calibri" w:cs="Calibri"/>
          <w:lang w:val="en-US"/>
        </w:rPr>
        <w:lastRenderedPageBreak/>
        <w:t xml:space="preserve">Goodwin, C. (2004). A Competent Speaker Who Can’t Speak: The Social Life of Aphasia. </w:t>
      </w:r>
      <w:r w:rsidRPr="0048153A">
        <w:rPr>
          <w:rFonts w:ascii="Calibri" w:hAnsi="Calibri" w:cs="Calibri"/>
          <w:i/>
          <w:iCs/>
          <w:lang w:val="en-US"/>
        </w:rPr>
        <w:t>Journal of Linguistic Anthropology</w:t>
      </w:r>
      <w:r w:rsidRPr="0048153A">
        <w:rPr>
          <w:rFonts w:ascii="Calibri" w:hAnsi="Calibri" w:cs="Calibri"/>
          <w:lang w:val="en-US"/>
        </w:rPr>
        <w:t xml:space="preserve">, </w:t>
      </w:r>
      <w:r w:rsidRPr="0048153A">
        <w:rPr>
          <w:rFonts w:ascii="Calibri" w:hAnsi="Calibri" w:cs="Calibri"/>
          <w:i/>
          <w:iCs/>
          <w:lang w:val="en-US"/>
        </w:rPr>
        <w:t>14</w:t>
      </w:r>
      <w:r w:rsidRPr="0048153A">
        <w:rPr>
          <w:rFonts w:ascii="Calibri" w:hAnsi="Calibri" w:cs="Calibri"/>
          <w:lang w:val="en-US"/>
        </w:rPr>
        <w:t>(2), 151--170.</w:t>
      </w:r>
    </w:p>
    <w:p w:rsidR="0048153A" w:rsidRPr="0048153A" w:rsidRDefault="0048153A" w:rsidP="0048153A">
      <w:pPr>
        <w:pStyle w:val="Bibliography"/>
        <w:rPr>
          <w:rFonts w:ascii="Calibri" w:hAnsi="Calibri" w:cs="Calibri"/>
          <w:lang w:val="en-US"/>
        </w:rPr>
      </w:pPr>
      <w:r w:rsidRPr="0048153A">
        <w:rPr>
          <w:rFonts w:ascii="Calibri" w:hAnsi="Calibri" w:cs="Calibri"/>
          <w:lang w:val="en-US"/>
        </w:rPr>
        <w:t xml:space="preserve">Heath, C. (2011). Embodied Action: Video and the Analysis of Social Interaction. In D. Silverman (Ed.), </w:t>
      </w:r>
      <w:r w:rsidRPr="0048153A">
        <w:rPr>
          <w:rFonts w:ascii="Calibri" w:hAnsi="Calibri" w:cs="Calibri"/>
          <w:i/>
          <w:iCs/>
          <w:lang w:val="en-US"/>
        </w:rPr>
        <w:t>Qualitative Research</w:t>
      </w:r>
      <w:r w:rsidRPr="0048153A">
        <w:rPr>
          <w:rFonts w:ascii="Calibri" w:hAnsi="Calibri" w:cs="Calibri"/>
          <w:lang w:val="en-US"/>
        </w:rPr>
        <w:t xml:space="preserve"> (3rd ed., pp. 250–269). Sage.</w:t>
      </w:r>
    </w:p>
    <w:p w:rsidR="0048153A" w:rsidRPr="0048153A" w:rsidRDefault="0048153A" w:rsidP="0048153A">
      <w:pPr>
        <w:pStyle w:val="Bibliography"/>
        <w:rPr>
          <w:rFonts w:ascii="Calibri" w:hAnsi="Calibri" w:cs="Calibri"/>
          <w:lang w:val="en-US"/>
        </w:rPr>
      </w:pPr>
      <w:r w:rsidRPr="0048153A">
        <w:rPr>
          <w:rFonts w:ascii="Calibri" w:hAnsi="Calibri" w:cs="Calibri"/>
          <w:lang w:val="en-US"/>
        </w:rPr>
        <w:t xml:space="preserve">Iedema, R. (2001). Resemiotization. </w:t>
      </w:r>
      <w:r w:rsidRPr="0048153A">
        <w:rPr>
          <w:rFonts w:ascii="Calibri" w:hAnsi="Calibri" w:cs="Calibri"/>
          <w:i/>
          <w:iCs/>
          <w:lang w:val="en-US"/>
        </w:rPr>
        <w:t>Semiotica</w:t>
      </w:r>
      <w:r w:rsidRPr="0048153A">
        <w:rPr>
          <w:rFonts w:ascii="Calibri" w:hAnsi="Calibri" w:cs="Calibri"/>
          <w:lang w:val="en-US"/>
        </w:rPr>
        <w:t xml:space="preserve">, </w:t>
      </w:r>
      <w:r w:rsidRPr="0048153A">
        <w:rPr>
          <w:rFonts w:ascii="Calibri" w:hAnsi="Calibri" w:cs="Calibri"/>
          <w:i/>
          <w:iCs/>
          <w:lang w:val="en-US"/>
        </w:rPr>
        <w:t>137</w:t>
      </w:r>
      <w:r w:rsidRPr="0048153A">
        <w:rPr>
          <w:rFonts w:ascii="Calibri" w:hAnsi="Calibri" w:cs="Calibri"/>
          <w:lang w:val="en-US"/>
        </w:rPr>
        <w:t>(1–4), 23–40.</w:t>
      </w:r>
    </w:p>
    <w:p w:rsidR="0048153A" w:rsidRPr="0048153A" w:rsidRDefault="0048153A" w:rsidP="0048153A">
      <w:pPr>
        <w:pStyle w:val="Bibliography"/>
        <w:rPr>
          <w:rFonts w:ascii="Calibri" w:hAnsi="Calibri" w:cs="Calibri"/>
          <w:lang w:val="en-US"/>
        </w:rPr>
      </w:pPr>
      <w:r w:rsidRPr="0048153A">
        <w:rPr>
          <w:rFonts w:ascii="Calibri" w:hAnsi="Calibri" w:cs="Calibri"/>
          <w:lang w:val="en-US"/>
        </w:rPr>
        <w:t xml:space="preserve">Latour, B. (2005). </w:t>
      </w:r>
      <w:r w:rsidRPr="0048153A">
        <w:rPr>
          <w:rFonts w:ascii="Calibri" w:hAnsi="Calibri" w:cs="Calibri"/>
          <w:i/>
          <w:iCs/>
          <w:lang w:val="en-US"/>
        </w:rPr>
        <w:t>Reassembling the Social. An Introduction to Actor-Network-Theory</w:t>
      </w:r>
      <w:r w:rsidRPr="0048153A">
        <w:rPr>
          <w:rFonts w:ascii="Calibri" w:hAnsi="Calibri" w:cs="Calibri"/>
          <w:lang w:val="en-US"/>
        </w:rPr>
        <w:t>. Oxford University Press.</w:t>
      </w:r>
    </w:p>
    <w:p w:rsidR="0048153A" w:rsidRPr="0048153A" w:rsidRDefault="0048153A" w:rsidP="0048153A">
      <w:pPr>
        <w:pStyle w:val="Bibliography"/>
        <w:rPr>
          <w:rFonts w:ascii="Calibri" w:hAnsi="Calibri" w:cs="Calibri"/>
        </w:rPr>
      </w:pPr>
      <w:r w:rsidRPr="0048153A">
        <w:rPr>
          <w:rFonts w:ascii="Calibri" w:hAnsi="Calibri" w:cs="Calibri"/>
          <w:lang w:val="en-US"/>
        </w:rPr>
        <w:t xml:space="preserve">Winance, M. (2006). Trying out the Wheelchair. The Mutual Shaping of People and Devices through Adjustment. </w:t>
      </w:r>
      <w:r w:rsidRPr="0048153A">
        <w:rPr>
          <w:rFonts w:ascii="Calibri" w:hAnsi="Calibri" w:cs="Calibri"/>
          <w:i/>
          <w:iCs/>
        </w:rPr>
        <w:t>Science, Technology, {&amp;} Human Values</w:t>
      </w:r>
      <w:r w:rsidRPr="0048153A">
        <w:rPr>
          <w:rFonts w:ascii="Calibri" w:hAnsi="Calibri" w:cs="Calibri"/>
        </w:rPr>
        <w:t xml:space="preserve">, </w:t>
      </w:r>
      <w:r w:rsidRPr="0048153A">
        <w:rPr>
          <w:rFonts w:ascii="Calibri" w:hAnsi="Calibri" w:cs="Calibri"/>
          <w:i/>
          <w:iCs/>
        </w:rPr>
        <w:t>31</w:t>
      </w:r>
      <w:r w:rsidRPr="0048153A">
        <w:rPr>
          <w:rFonts w:ascii="Calibri" w:hAnsi="Calibri" w:cs="Calibri"/>
        </w:rPr>
        <w:t>(1), 52–72. https://doi.org/10.1177/0162243905280023</w:t>
      </w:r>
    </w:p>
    <w:p w:rsidR="00405F50" w:rsidRPr="00405F50" w:rsidRDefault="00825CAB">
      <w:pPr>
        <w:rPr>
          <w:lang w:val="en-US"/>
        </w:rPr>
      </w:pPr>
      <w:r>
        <w:rPr>
          <w:lang w:val="en-US"/>
        </w:rPr>
        <w:fldChar w:fldCharType="end"/>
      </w:r>
      <w:bookmarkEnd w:id="0"/>
    </w:p>
    <w:sectPr w:rsidR="00405F50" w:rsidRPr="00405F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7"/>
    <w:rsid w:val="00127AA7"/>
    <w:rsid w:val="003A00F6"/>
    <w:rsid w:val="003D5220"/>
    <w:rsid w:val="00405F50"/>
    <w:rsid w:val="0048153A"/>
    <w:rsid w:val="005D606D"/>
    <w:rsid w:val="00607A98"/>
    <w:rsid w:val="006E16B4"/>
    <w:rsid w:val="00825CAB"/>
    <w:rsid w:val="00831C71"/>
    <w:rsid w:val="008614B1"/>
    <w:rsid w:val="008B2EED"/>
    <w:rsid w:val="0097699E"/>
    <w:rsid w:val="00BB1A80"/>
    <w:rsid w:val="00C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E224"/>
  <w15:chartTrackingRefBased/>
  <w15:docId w15:val="{39C29EA0-3F60-4F3F-A872-FFF4F7B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825CAB"/>
    <w:pPr>
      <w:spacing w:after="0"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1595</Words>
  <Characters>9094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2020-10-22T08:15:00Z</dcterms:created>
  <dcterms:modified xsi:type="dcterms:W3CDTF">2020-10-22T08:15:00Z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id="JFeR8NC1"/&gt;&lt;style id="http://www.zotero.org/styles/apa" locale="en-GB" hasBibliography="1" bibliographyStyleHasBeenSet="1"/&gt;&lt;prefs&gt;&lt;pref name="fieldType" value="Field"/&gt;&lt;/prefs&gt;&lt;/data&gt;</vt:lpwstr>
  </property>
</Properties>
</file>