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323E" w14:textId="637420A6" w:rsidR="00426BD9" w:rsidRDefault="00F94305" w:rsidP="00426BD9">
      <w:pPr>
        <w:pStyle w:val="Overskrift1"/>
        <w:rPr>
          <w:lang w:val="en-GB"/>
        </w:rPr>
      </w:pPr>
      <w:r w:rsidRPr="00995783">
        <w:rPr>
          <w:lang w:val="en-GB"/>
        </w:rPr>
        <w:t>Protocol</w:t>
      </w:r>
      <w:r w:rsidR="00A55AC1">
        <w:rPr>
          <w:lang w:val="en-GB"/>
        </w:rPr>
        <w:t>:</w:t>
      </w:r>
      <w:r w:rsidRPr="00995783">
        <w:rPr>
          <w:lang w:val="en-GB"/>
        </w:rPr>
        <w:t xml:space="preserve"> </w:t>
      </w:r>
      <w:proofErr w:type="spellStart"/>
      <w:r w:rsidR="00A55AC1" w:rsidRPr="003D2AEA">
        <w:rPr>
          <w:lang w:val="en-GB"/>
        </w:rPr>
        <w:t>EXAcerbations</w:t>
      </w:r>
      <w:proofErr w:type="spellEnd"/>
      <w:r w:rsidR="00A55AC1" w:rsidRPr="003D2AEA">
        <w:rPr>
          <w:lang w:val="en-GB"/>
        </w:rPr>
        <w:t xml:space="preserve"> of COPD; Identification of </w:t>
      </w:r>
      <w:proofErr w:type="spellStart"/>
      <w:r w:rsidR="00A55AC1" w:rsidRPr="003D2AEA">
        <w:rPr>
          <w:lang w:val="en-GB"/>
        </w:rPr>
        <w:t>riSkfactors</w:t>
      </w:r>
      <w:proofErr w:type="spellEnd"/>
      <w:r w:rsidR="00A55AC1" w:rsidRPr="003D2AEA">
        <w:rPr>
          <w:lang w:val="en-GB"/>
        </w:rPr>
        <w:t xml:space="preserve"> for </w:t>
      </w:r>
      <w:proofErr w:type="spellStart"/>
      <w:r w:rsidR="00A55AC1" w:rsidRPr="003D2AEA">
        <w:rPr>
          <w:lang w:val="en-GB"/>
        </w:rPr>
        <w:t>rEadmission</w:t>
      </w:r>
      <w:proofErr w:type="spellEnd"/>
      <w:r w:rsidR="00A55AC1" w:rsidRPr="00995783">
        <w:rPr>
          <w:lang w:val="en-GB"/>
        </w:rPr>
        <w:t xml:space="preserve"> </w:t>
      </w:r>
      <w:proofErr w:type="spellStart"/>
      <w:r w:rsidR="00411BE7" w:rsidRPr="00995783">
        <w:rPr>
          <w:lang w:val="en-GB"/>
        </w:rPr>
        <w:t>EXAcise</w:t>
      </w:r>
      <w:proofErr w:type="spellEnd"/>
      <w:r w:rsidR="00411BE7" w:rsidRPr="00995783">
        <w:rPr>
          <w:lang w:val="en-GB"/>
        </w:rPr>
        <w:t xml:space="preserve">  </w:t>
      </w:r>
    </w:p>
    <w:p w14:paraId="49B8B08D" w14:textId="35558BF8" w:rsidR="00426BD9" w:rsidRDefault="00426BD9" w:rsidP="00426BD9">
      <w:pPr>
        <w:rPr>
          <w:vertAlign w:val="superscript"/>
          <w:lang w:val="en-GB"/>
        </w:rPr>
      </w:pPr>
      <w:r>
        <w:rPr>
          <w:lang w:val="en-GB"/>
        </w:rPr>
        <w:t>Stine Kjærsgaard Hansen</w:t>
      </w:r>
      <w:r w:rsidR="004266C1">
        <w:rPr>
          <w:lang w:val="en-GB"/>
        </w:rPr>
        <w:t>, MD</w:t>
      </w:r>
      <w:r w:rsidR="00F35CA1" w:rsidRPr="00F35CA1">
        <w:rPr>
          <w:vertAlign w:val="superscript"/>
          <w:lang w:val="en-GB"/>
        </w:rPr>
        <w:t>1,2,3</w:t>
      </w:r>
      <w:r>
        <w:rPr>
          <w:lang w:val="en-GB"/>
        </w:rPr>
        <w:t xml:space="preserve"> Sofie Vejby Thorndahl</w:t>
      </w:r>
      <w:r w:rsidR="004266C1">
        <w:rPr>
          <w:lang w:val="en-GB"/>
        </w:rPr>
        <w:t>, MD</w:t>
      </w:r>
      <w:r w:rsidR="00F35CA1" w:rsidRPr="00F35CA1">
        <w:rPr>
          <w:vertAlign w:val="superscript"/>
          <w:lang w:val="en-GB"/>
        </w:rPr>
        <w:t>1,2</w:t>
      </w:r>
      <w:r w:rsidR="004266C1" w:rsidRPr="00F35CA1">
        <w:rPr>
          <w:vertAlign w:val="superscript"/>
          <w:lang w:val="en-GB"/>
        </w:rPr>
        <w:t>,</w:t>
      </w:r>
      <w:r w:rsidR="00F35CA1" w:rsidRPr="00F35CA1">
        <w:rPr>
          <w:vertAlign w:val="superscript"/>
          <w:lang w:val="en-GB"/>
        </w:rPr>
        <w:t>4</w:t>
      </w:r>
      <w:r w:rsidR="004266C1" w:rsidRPr="00F35CA1">
        <w:rPr>
          <w:vertAlign w:val="superscript"/>
          <w:lang w:val="en-GB"/>
        </w:rPr>
        <w:t xml:space="preserve"> </w:t>
      </w:r>
      <w:r w:rsidR="004266C1">
        <w:rPr>
          <w:lang w:val="en-GB"/>
        </w:rPr>
        <w:t xml:space="preserve">Ulla Møller Weinreich </w:t>
      </w:r>
      <w:proofErr w:type="gramStart"/>
      <w:r w:rsidR="004266C1">
        <w:rPr>
          <w:lang w:val="en-GB"/>
        </w:rPr>
        <w:t>MD,PhD</w:t>
      </w:r>
      <w:proofErr w:type="gramEnd"/>
      <w:r w:rsidR="00F35CA1" w:rsidRPr="00F35CA1">
        <w:rPr>
          <w:vertAlign w:val="superscript"/>
          <w:lang w:val="en-GB"/>
        </w:rPr>
        <w:t>1,2</w:t>
      </w:r>
    </w:p>
    <w:p w14:paraId="2DE780B0" w14:textId="0EA8401E" w:rsidR="00F35CA1" w:rsidRDefault="00F35CA1" w:rsidP="00426BD9">
      <w:pPr>
        <w:rPr>
          <w:lang w:val="en-GB"/>
        </w:rPr>
      </w:pPr>
      <w:r>
        <w:rPr>
          <w:vertAlign w:val="superscript"/>
          <w:lang w:val="en-GB"/>
        </w:rPr>
        <w:t>1</w:t>
      </w:r>
      <w:r>
        <w:rPr>
          <w:lang w:val="en-GB"/>
        </w:rPr>
        <w:t>Department of Respiratory Diseases, Aalborg University Hospital, Aalborg, Denmark</w:t>
      </w:r>
    </w:p>
    <w:p w14:paraId="67B083C1" w14:textId="75891A00" w:rsidR="00F35CA1" w:rsidRDefault="00F35CA1" w:rsidP="00426BD9">
      <w:pPr>
        <w:rPr>
          <w:lang w:val="en-GB"/>
        </w:rPr>
      </w:pPr>
      <w:r>
        <w:rPr>
          <w:vertAlign w:val="superscript"/>
          <w:lang w:val="en-GB"/>
        </w:rPr>
        <w:t>2</w:t>
      </w:r>
      <w:r>
        <w:rPr>
          <w:lang w:val="en-GB"/>
        </w:rPr>
        <w:t xml:space="preserve"> The Clinical Institute, Aalborg University, Aalborg, Denmark</w:t>
      </w:r>
    </w:p>
    <w:p w14:paraId="27B77414" w14:textId="6C73CAF7" w:rsidR="00F35CA1" w:rsidRDefault="00F35CA1" w:rsidP="00426BD9">
      <w:pPr>
        <w:rPr>
          <w:lang w:val="en-GB"/>
        </w:rPr>
      </w:pPr>
      <w:r>
        <w:rPr>
          <w:vertAlign w:val="superscript"/>
          <w:lang w:val="en-GB"/>
        </w:rPr>
        <w:t>3</w:t>
      </w:r>
      <w:r>
        <w:rPr>
          <w:lang w:val="en-GB"/>
        </w:rPr>
        <w:t xml:space="preserve"> Department of Gastroenterology, Aalborg University Hospital, Aalborg, Denmark</w:t>
      </w:r>
    </w:p>
    <w:p w14:paraId="313E6423" w14:textId="7C608A1F" w:rsidR="00F35CA1" w:rsidRPr="00F35CA1" w:rsidRDefault="00F35CA1" w:rsidP="00426BD9">
      <w:pPr>
        <w:rPr>
          <w:lang w:val="en-GB"/>
        </w:rPr>
      </w:pPr>
      <w:r>
        <w:rPr>
          <w:vertAlign w:val="superscript"/>
          <w:lang w:val="en-GB"/>
        </w:rPr>
        <w:t>4</w:t>
      </w:r>
      <w:r>
        <w:rPr>
          <w:lang w:val="en-GB"/>
        </w:rPr>
        <w:t>Department of Infectious Diseases, Aalborg University, Aalborg, Denmark</w:t>
      </w:r>
      <w:bookmarkStart w:id="0" w:name="_GoBack"/>
      <w:bookmarkEnd w:id="0"/>
    </w:p>
    <w:p w14:paraId="46B3C6A2" w14:textId="77777777" w:rsidR="00A55AC1" w:rsidRPr="00426BD9" w:rsidRDefault="00A55AC1" w:rsidP="00426BD9">
      <w:pPr>
        <w:rPr>
          <w:lang w:val="en-GB"/>
        </w:rPr>
      </w:pPr>
    </w:p>
    <w:p w14:paraId="6ABB9981" w14:textId="39FCC86C" w:rsidR="00A55AC1" w:rsidRDefault="00A55AC1" w:rsidP="00F94305">
      <w:pPr>
        <w:pStyle w:val="Overskrift2"/>
        <w:rPr>
          <w:rFonts w:eastAsia="Times New Roman"/>
          <w:lang w:val="en-GB" w:eastAsia="da-DK"/>
        </w:rPr>
      </w:pPr>
      <w:r>
        <w:rPr>
          <w:rFonts w:eastAsia="Times New Roman"/>
          <w:lang w:val="en-GB" w:eastAsia="da-DK"/>
        </w:rPr>
        <w:t>Legislation</w:t>
      </w:r>
    </w:p>
    <w:p w14:paraId="2C7B7434" w14:textId="50E8E81A" w:rsidR="00046F4D" w:rsidRPr="00046F4D" w:rsidRDefault="00A55AC1" w:rsidP="00A55AC1">
      <w:pPr>
        <w:rPr>
          <w:lang w:val="en-US"/>
        </w:rPr>
      </w:pPr>
      <w:r w:rsidRPr="00EE6C09">
        <w:rPr>
          <w:lang w:val="en-US"/>
        </w:rPr>
        <w:t>This study is approved by the Danish Patient Safety Authority (31-1521-34</w:t>
      </w:r>
      <w:r>
        <w:rPr>
          <w:lang w:val="en-US"/>
        </w:rPr>
        <w:t>).</w:t>
      </w:r>
      <w:r w:rsidR="00046F4D">
        <w:rPr>
          <w:lang w:val="en-US"/>
        </w:rPr>
        <w:t xml:space="preserve"> Permission is given for registering data from patients admitted to one of the hospitals in the North Jutland Region in 2018 with an exacerbation of COPD. If a data-saturation on ECG and arterial blood gasses &gt;85% is obtained, data from 2014-2017 may be accessed as well.</w:t>
      </w:r>
    </w:p>
    <w:p w14:paraId="36033310" w14:textId="504B1042" w:rsidR="00F94305" w:rsidRPr="00995783" w:rsidRDefault="00F94305" w:rsidP="00F94305">
      <w:pPr>
        <w:pStyle w:val="Overskrift2"/>
        <w:rPr>
          <w:rFonts w:eastAsia="Times New Roman"/>
          <w:lang w:val="en-GB" w:eastAsia="da-DK"/>
        </w:rPr>
      </w:pPr>
      <w:r w:rsidRPr="00995783">
        <w:rPr>
          <w:rFonts w:eastAsia="Times New Roman"/>
          <w:lang w:val="en-GB" w:eastAsia="da-DK"/>
        </w:rPr>
        <w:t>General</w:t>
      </w:r>
      <w:r w:rsidR="004266C1">
        <w:rPr>
          <w:rFonts w:eastAsia="Times New Roman"/>
          <w:lang w:val="en-GB" w:eastAsia="da-DK"/>
        </w:rPr>
        <w:t xml:space="preserve"> information</w:t>
      </w:r>
      <w:r w:rsidRPr="00995783">
        <w:rPr>
          <w:rFonts w:eastAsia="Times New Roman"/>
          <w:lang w:val="en-GB" w:eastAsia="da-DK"/>
        </w:rPr>
        <w:t xml:space="preserve"> </w:t>
      </w:r>
    </w:p>
    <w:p w14:paraId="5DC9770D" w14:textId="088CAA4F" w:rsidR="00C00060" w:rsidRPr="00995783" w:rsidRDefault="00C00060" w:rsidP="00C00060">
      <w:pPr>
        <w:rPr>
          <w:lang w:val="en-GB" w:eastAsia="da-DK"/>
        </w:rPr>
      </w:pPr>
      <w:r w:rsidRPr="00995783">
        <w:rPr>
          <w:lang w:val="en-GB"/>
        </w:rPr>
        <w:t>This protocol details how data is collected for the EXACISE (</w:t>
      </w:r>
      <w:proofErr w:type="spellStart"/>
      <w:r w:rsidRPr="00995783">
        <w:rPr>
          <w:lang w:val="en-GB"/>
        </w:rPr>
        <w:t>EXAcerbations</w:t>
      </w:r>
      <w:proofErr w:type="spellEnd"/>
      <w:r w:rsidRPr="00995783">
        <w:rPr>
          <w:lang w:val="en-GB"/>
        </w:rPr>
        <w:t xml:space="preserve"> of COPD; Identification of </w:t>
      </w:r>
      <w:proofErr w:type="spellStart"/>
      <w:r w:rsidRPr="00995783">
        <w:rPr>
          <w:lang w:val="en-GB"/>
        </w:rPr>
        <w:t>riSkfactors</w:t>
      </w:r>
      <w:proofErr w:type="spellEnd"/>
      <w:r w:rsidRPr="00995783">
        <w:rPr>
          <w:lang w:val="en-GB"/>
        </w:rPr>
        <w:t xml:space="preserve"> for </w:t>
      </w:r>
      <w:proofErr w:type="spellStart"/>
      <w:r w:rsidRPr="00995783">
        <w:rPr>
          <w:lang w:val="en-GB"/>
        </w:rPr>
        <w:t>rEadmission</w:t>
      </w:r>
      <w:proofErr w:type="spellEnd"/>
      <w:r w:rsidRPr="00995783">
        <w:rPr>
          <w:lang w:val="en-GB"/>
        </w:rPr>
        <w:t xml:space="preserve">) database. The database was created using </w:t>
      </w:r>
      <w:proofErr w:type="spellStart"/>
      <w:r w:rsidRPr="00995783">
        <w:rPr>
          <w:lang w:val="en-GB"/>
        </w:rPr>
        <w:t>REDCap</w:t>
      </w:r>
      <w:proofErr w:type="spellEnd"/>
      <w:r w:rsidRPr="00995783">
        <w:rPr>
          <w:lang w:val="en-GB"/>
        </w:rPr>
        <w:t xml:space="preserve">® (Vanderbilt University, Nashville, </w:t>
      </w:r>
      <w:proofErr w:type="spellStart"/>
      <w:r w:rsidRPr="00995783">
        <w:rPr>
          <w:lang w:val="en-GB"/>
        </w:rPr>
        <w:t>Tennesee</w:t>
      </w:r>
      <w:proofErr w:type="spellEnd"/>
      <w:r w:rsidRPr="00995783">
        <w:rPr>
          <w:lang w:val="en-GB"/>
        </w:rPr>
        <w:t xml:space="preserve">, USA). </w:t>
      </w:r>
    </w:p>
    <w:p w14:paraId="0451154A" w14:textId="77777777" w:rsidR="00626AB6" w:rsidRPr="00995783" w:rsidRDefault="00F94305" w:rsidP="008F5B33">
      <w:pPr>
        <w:rPr>
          <w:lang w:val="en-GB" w:eastAsia="da-DK"/>
        </w:rPr>
      </w:pPr>
      <w:r w:rsidRPr="00995783">
        <w:rPr>
          <w:lang w:val="en-GB" w:eastAsia="da-DK"/>
        </w:rPr>
        <w:t>Th</w:t>
      </w:r>
      <w:r w:rsidR="00C00060" w:rsidRPr="00995783">
        <w:rPr>
          <w:lang w:val="en-GB" w:eastAsia="da-DK"/>
        </w:rPr>
        <w:t>e</w:t>
      </w:r>
      <w:r w:rsidRPr="00995783">
        <w:rPr>
          <w:lang w:val="en-GB" w:eastAsia="da-DK"/>
        </w:rPr>
        <w:t xml:space="preserve"> </w:t>
      </w:r>
      <w:r w:rsidR="00E1210C" w:rsidRPr="00995783">
        <w:rPr>
          <w:lang w:val="en-GB" w:eastAsia="da-DK"/>
        </w:rPr>
        <w:t>data</w:t>
      </w:r>
      <w:r w:rsidR="00C00060" w:rsidRPr="00995783">
        <w:rPr>
          <w:lang w:val="en-GB" w:eastAsia="da-DK"/>
        </w:rPr>
        <w:t xml:space="preserve"> is collected from </w:t>
      </w:r>
      <w:r w:rsidR="00C00060" w:rsidRPr="00995783">
        <w:rPr>
          <w:lang w:val="en-GB"/>
        </w:rPr>
        <w:t xml:space="preserve">electronic medical records of patients </w:t>
      </w:r>
      <w:r w:rsidR="00C00060" w:rsidRPr="00995783">
        <w:rPr>
          <w:lang w:val="en-GB" w:eastAsia="da-DK"/>
        </w:rPr>
        <w:t>admitt</w:t>
      </w:r>
      <w:r w:rsidR="00626AB6" w:rsidRPr="00995783">
        <w:rPr>
          <w:lang w:val="en-GB" w:eastAsia="da-DK"/>
        </w:rPr>
        <w:t>ed</w:t>
      </w:r>
      <w:r w:rsidR="00C00060" w:rsidRPr="00995783">
        <w:rPr>
          <w:lang w:val="en-GB" w:eastAsia="da-DK"/>
        </w:rPr>
        <w:t xml:space="preserve"> to hospital with the diagnosis exacerbation of chronic obstructive pulmonary disease (COPD) in 2018 in the North Denmark Region.</w:t>
      </w:r>
      <w:r w:rsidR="00626AB6" w:rsidRPr="00995783">
        <w:rPr>
          <w:lang w:val="en-GB" w:eastAsia="da-DK"/>
        </w:rPr>
        <w:t xml:space="preserve"> </w:t>
      </w:r>
    </w:p>
    <w:p w14:paraId="396A37F5" w14:textId="3ADC68E1" w:rsidR="00946874" w:rsidRPr="00995783" w:rsidRDefault="00995783" w:rsidP="00946874">
      <w:pPr>
        <w:rPr>
          <w:lang w:val="en-GB" w:eastAsia="da-DK"/>
        </w:rPr>
      </w:pPr>
      <w:r>
        <w:rPr>
          <w:lang w:val="en-GB" w:eastAsia="da-DK"/>
        </w:rPr>
        <w:t xml:space="preserve">Multiple entry clerks have contributed to data collection. Data entry of </w:t>
      </w:r>
      <w:r w:rsidR="00946874">
        <w:rPr>
          <w:lang w:val="en-GB" w:eastAsia="da-DK"/>
        </w:rPr>
        <w:t xml:space="preserve">at least </w:t>
      </w:r>
      <w:r>
        <w:rPr>
          <w:lang w:val="en-GB" w:eastAsia="da-DK"/>
        </w:rPr>
        <w:t>three patients were controlled</w:t>
      </w:r>
      <w:r w:rsidR="00946874">
        <w:rPr>
          <w:lang w:val="en-GB" w:eastAsia="da-DK"/>
        </w:rPr>
        <w:t xml:space="preserve"> by another entry clerk.</w:t>
      </w:r>
    </w:p>
    <w:p w14:paraId="3172989F" w14:textId="10D81186" w:rsidR="002F1253" w:rsidRPr="00995783" w:rsidRDefault="00DB5E64" w:rsidP="008F5B33">
      <w:pPr>
        <w:rPr>
          <w:lang w:val="en-GB" w:eastAsia="da-DK"/>
        </w:rPr>
      </w:pPr>
      <w:r w:rsidRPr="00995783">
        <w:rPr>
          <w:lang w:val="en-GB" w:eastAsia="da-DK"/>
        </w:rPr>
        <w:t xml:space="preserve">If </w:t>
      </w:r>
      <w:r w:rsidR="00420E40" w:rsidRPr="00995783">
        <w:rPr>
          <w:lang w:val="en-GB" w:eastAsia="da-DK"/>
        </w:rPr>
        <w:t xml:space="preserve">emergency access to </w:t>
      </w:r>
      <w:r w:rsidR="00995783">
        <w:rPr>
          <w:lang w:val="en-GB" w:eastAsia="da-DK"/>
        </w:rPr>
        <w:t>medical records</w:t>
      </w:r>
      <w:r w:rsidR="00420E40" w:rsidRPr="00995783">
        <w:rPr>
          <w:lang w:val="en-GB" w:eastAsia="da-DK"/>
        </w:rPr>
        <w:t xml:space="preserve"> is </w:t>
      </w:r>
      <w:r w:rsidRPr="00995783">
        <w:rPr>
          <w:lang w:val="en-GB" w:eastAsia="da-DK"/>
        </w:rPr>
        <w:t>necessary</w:t>
      </w:r>
      <w:r w:rsidR="00E1729E" w:rsidRPr="00995783">
        <w:rPr>
          <w:lang w:val="en-GB" w:eastAsia="da-DK"/>
        </w:rPr>
        <w:t>, case number 31-1521-34</w:t>
      </w:r>
      <w:r w:rsidR="009C710C" w:rsidRPr="00995783">
        <w:rPr>
          <w:lang w:val="en-GB" w:eastAsia="da-DK"/>
        </w:rPr>
        <w:t xml:space="preserve"> is written as cause. Missing data </w:t>
      </w:r>
      <w:r w:rsidR="00A6458C" w:rsidRPr="00995783">
        <w:rPr>
          <w:lang w:val="en-GB" w:eastAsia="da-DK"/>
        </w:rPr>
        <w:t>is indicated by “NA”</w:t>
      </w:r>
      <w:r w:rsidR="00954418" w:rsidRPr="00995783">
        <w:rPr>
          <w:lang w:val="en-GB" w:eastAsia="da-DK"/>
        </w:rPr>
        <w:t xml:space="preserve">. </w:t>
      </w:r>
    </w:p>
    <w:p w14:paraId="03A18C28" w14:textId="79B46E16" w:rsidR="00F56783" w:rsidRPr="00995783" w:rsidRDefault="00F56783" w:rsidP="00F56783">
      <w:pPr>
        <w:pStyle w:val="Overskrift2"/>
        <w:rPr>
          <w:lang w:val="en-GB" w:eastAsia="da-DK"/>
        </w:rPr>
      </w:pPr>
      <w:r w:rsidRPr="00995783">
        <w:rPr>
          <w:lang w:val="en-GB" w:eastAsia="da-DK"/>
        </w:rPr>
        <w:t xml:space="preserve">Begin </w:t>
      </w:r>
      <w:r w:rsidR="0068310D" w:rsidRPr="00995783">
        <w:rPr>
          <w:lang w:val="en-GB" w:eastAsia="da-DK"/>
        </w:rPr>
        <w:t xml:space="preserve">data collection </w:t>
      </w:r>
    </w:p>
    <w:p w14:paraId="7DD1164D" w14:textId="45651D4D" w:rsidR="0068310D" w:rsidRPr="00995783" w:rsidRDefault="00886AF4" w:rsidP="0068310D">
      <w:pPr>
        <w:rPr>
          <w:lang w:val="en-GB" w:eastAsia="da-DK"/>
        </w:rPr>
      </w:pPr>
      <w:r w:rsidRPr="00995783">
        <w:rPr>
          <w:lang w:val="en-GB" w:eastAsia="da-DK"/>
        </w:rPr>
        <w:t>CPR-number</w:t>
      </w:r>
      <w:r w:rsidR="0090339C" w:rsidRPr="00995783">
        <w:rPr>
          <w:lang w:val="en-GB" w:eastAsia="da-DK"/>
        </w:rPr>
        <w:t xml:space="preserve"> in the format</w:t>
      </w:r>
      <w:r w:rsidR="001D033B" w:rsidRPr="00995783">
        <w:rPr>
          <w:lang w:val="en-GB" w:eastAsia="da-DK"/>
        </w:rPr>
        <w:t xml:space="preserve">, </w:t>
      </w:r>
      <w:proofErr w:type="spellStart"/>
      <w:r w:rsidR="0090339C" w:rsidRPr="00995783">
        <w:rPr>
          <w:lang w:val="en-GB" w:eastAsia="da-DK"/>
        </w:rPr>
        <w:t>xxxxxx</w:t>
      </w:r>
      <w:r w:rsidR="00594915" w:rsidRPr="00995783">
        <w:rPr>
          <w:lang w:val="en-GB" w:eastAsia="da-DK"/>
        </w:rPr>
        <w:t>-xxxx</w:t>
      </w:r>
      <w:proofErr w:type="spellEnd"/>
      <w:r w:rsidR="001D033B" w:rsidRPr="00995783">
        <w:rPr>
          <w:lang w:val="en-GB" w:eastAsia="da-DK"/>
        </w:rPr>
        <w:t>,</w:t>
      </w:r>
      <w:r w:rsidR="00594915" w:rsidRPr="00995783">
        <w:rPr>
          <w:lang w:val="en-GB" w:eastAsia="da-DK"/>
        </w:rPr>
        <w:t xml:space="preserve"> is</w:t>
      </w:r>
      <w:r w:rsidRPr="00995783">
        <w:rPr>
          <w:lang w:val="en-GB" w:eastAsia="da-DK"/>
        </w:rPr>
        <w:t xml:space="preserve"> written u</w:t>
      </w:r>
      <w:r w:rsidR="0068310D" w:rsidRPr="00995783">
        <w:rPr>
          <w:lang w:val="en-GB" w:eastAsia="da-DK"/>
        </w:rPr>
        <w:t>nder “Enter New Record Name”</w:t>
      </w:r>
      <w:r w:rsidR="00594915" w:rsidRPr="00995783">
        <w:rPr>
          <w:lang w:val="en-GB" w:eastAsia="da-DK"/>
        </w:rPr>
        <w:t>. By pressing “Create”</w:t>
      </w:r>
      <w:r w:rsidR="00C43A27" w:rsidRPr="00995783">
        <w:rPr>
          <w:lang w:val="en-GB" w:eastAsia="da-DK"/>
        </w:rPr>
        <w:t xml:space="preserve"> one is led to the questionna</w:t>
      </w:r>
      <w:r w:rsidR="001D033B" w:rsidRPr="00995783">
        <w:rPr>
          <w:lang w:val="en-GB" w:eastAsia="da-DK"/>
        </w:rPr>
        <w:t>ire</w:t>
      </w:r>
      <w:r w:rsidR="00B710BE" w:rsidRPr="00995783">
        <w:rPr>
          <w:lang w:val="en-GB" w:eastAsia="da-DK"/>
        </w:rPr>
        <w:t xml:space="preserve">. </w:t>
      </w:r>
    </w:p>
    <w:p w14:paraId="7A014D4A" w14:textId="642E629E" w:rsidR="00F56783" w:rsidRPr="00995783" w:rsidRDefault="005E251C" w:rsidP="001D033B">
      <w:pPr>
        <w:pStyle w:val="Overskrift2"/>
        <w:rPr>
          <w:lang w:val="en-GB" w:eastAsia="da-DK"/>
        </w:rPr>
      </w:pPr>
      <w:r w:rsidRPr="00995783">
        <w:rPr>
          <w:lang w:val="en-GB" w:eastAsia="da-DK"/>
        </w:rPr>
        <w:t xml:space="preserve">First admission, discharge, </w:t>
      </w:r>
      <w:r w:rsidR="00F828CB" w:rsidRPr="00995783">
        <w:rPr>
          <w:lang w:val="en-GB" w:eastAsia="da-DK"/>
        </w:rPr>
        <w:t>readmission,</w:t>
      </w:r>
      <w:r w:rsidRPr="00995783">
        <w:rPr>
          <w:lang w:val="en-GB" w:eastAsia="da-DK"/>
        </w:rPr>
        <w:t xml:space="preserve"> and mortality</w:t>
      </w:r>
    </w:p>
    <w:p w14:paraId="1F00B8D6" w14:textId="5E05A315" w:rsidR="004939B3" w:rsidRPr="00995783" w:rsidRDefault="00581B86" w:rsidP="00B71B95">
      <w:pPr>
        <w:spacing w:after="0"/>
        <w:rPr>
          <w:lang w:val="en-GB" w:eastAsia="da-DK"/>
        </w:rPr>
      </w:pPr>
      <w:r w:rsidRPr="00995783">
        <w:rPr>
          <w:b/>
          <w:bCs/>
          <w:lang w:val="en-GB" w:eastAsia="da-DK"/>
        </w:rPr>
        <w:t>Date of admission</w:t>
      </w:r>
      <w:r w:rsidR="0050675F" w:rsidRPr="00995783">
        <w:rPr>
          <w:b/>
          <w:bCs/>
          <w:lang w:val="en-GB" w:eastAsia="da-DK"/>
        </w:rPr>
        <w:t>:</w:t>
      </w:r>
      <w:r w:rsidR="00606DA0" w:rsidRPr="00995783">
        <w:rPr>
          <w:b/>
          <w:bCs/>
          <w:lang w:val="en-GB" w:eastAsia="da-DK"/>
        </w:rPr>
        <w:t xml:space="preserve"> </w:t>
      </w:r>
      <w:r w:rsidR="00857ABE" w:rsidRPr="00995783">
        <w:rPr>
          <w:lang w:val="en-GB" w:eastAsia="da-DK"/>
        </w:rPr>
        <w:t xml:space="preserve">The date of first admission </w:t>
      </w:r>
      <w:r w:rsidR="00F4294C" w:rsidRPr="00995783">
        <w:rPr>
          <w:lang w:val="en-GB" w:eastAsia="da-DK"/>
        </w:rPr>
        <w:t xml:space="preserve">with the diagnosis exacerbation of COPD in 2018. </w:t>
      </w:r>
      <w:r w:rsidR="00463C63" w:rsidRPr="00995783">
        <w:rPr>
          <w:lang w:val="en-GB" w:eastAsia="da-DK"/>
        </w:rPr>
        <w:t>Patients with COPD admitted with p</w:t>
      </w:r>
      <w:r w:rsidR="00F4294C" w:rsidRPr="00995783">
        <w:rPr>
          <w:lang w:val="en-GB" w:eastAsia="da-DK"/>
        </w:rPr>
        <w:t>neumonias</w:t>
      </w:r>
      <w:r w:rsidR="004939B3" w:rsidRPr="00995783">
        <w:rPr>
          <w:lang w:val="en-GB" w:eastAsia="da-DK"/>
        </w:rPr>
        <w:t xml:space="preserve"> are included. The admission date must be in the year of 2018</w:t>
      </w:r>
      <w:r w:rsidR="001061E0" w:rsidRPr="00995783">
        <w:rPr>
          <w:lang w:val="en-GB" w:eastAsia="da-DK"/>
        </w:rPr>
        <w:t xml:space="preserve">. Patients </w:t>
      </w:r>
      <w:r w:rsidR="00C01C20" w:rsidRPr="00995783">
        <w:rPr>
          <w:lang w:val="en-GB" w:eastAsia="da-DK"/>
        </w:rPr>
        <w:t xml:space="preserve">admitted in 2017 and discharged in 2018, are not included. An admission </w:t>
      </w:r>
      <w:r w:rsidR="00CC5313" w:rsidRPr="00995783">
        <w:rPr>
          <w:lang w:val="en-GB" w:eastAsia="da-DK"/>
        </w:rPr>
        <w:t xml:space="preserve">is defined as </w:t>
      </w:r>
      <w:r w:rsidR="00C71C86" w:rsidRPr="00995783">
        <w:rPr>
          <w:lang w:val="en-GB" w:eastAsia="da-DK"/>
        </w:rPr>
        <w:t xml:space="preserve">staying overnight. Evaluations in the emergency room and </w:t>
      </w:r>
      <w:r w:rsidR="006D0FDF" w:rsidRPr="00995783">
        <w:rPr>
          <w:lang w:val="en-GB" w:eastAsia="da-DK"/>
        </w:rPr>
        <w:t>outpatient surgeries are not included</w:t>
      </w:r>
      <w:r w:rsidR="00F00464" w:rsidRPr="00995783">
        <w:rPr>
          <w:lang w:val="en-GB" w:eastAsia="da-DK"/>
        </w:rPr>
        <w:t xml:space="preserve"> in fi</w:t>
      </w:r>
      <w:r w:rsidR="00463C63" w:rsidRPr="00995783">
        <w:rPr>
          <w:lang w:val="en-GB" w:eastAsia="da-DK"/>
        </w:rPr>
        <w:t>r</w:t>
      </w:r>
      <w:r w:rsidR="00F00464" w:rsidRPr="00995783">
        <w:rPr>
          <w:lang w:val="en-GB" w:eastAsia="da-DK"/>
        </w:rPr>
        <w:t xml:space="preserve">st admissions or readmissions. Patients diagnosed with COPD during admission to hospital </w:t>
      </w:r>
      <w:r w:rsidR="004A290A" w:rsidRPr="00995783">
        <w:rPr>
          <w:lang w:val="en-GB" w:eastAsia="da-DK"/>
        </w:rPr>
        <w:t xml:space="preserve">with exacerbations </w:t>
      </w:r>
      <w:r w:rsidR="00F00464" w:rsidRPr="00995783">
        <w:rPr>
          <w:lang w:val="en-GB" w:eastAsia="da-DK"/>
        </w:rPr>
        <w:t xml:space="preserve">are included. </w:t>
      </w:r>
    </w:p>
    <w:p w14:paraId="308B92C0" w14:textId="6B03A1E0" w:rsidR="001D033B" w:rsidRPr="00995783" w:rsidRDefault="004A290A" w:rsidP="00B71B95">
      <w:pPr>
        <w:spacing w:after="0"/>
        <w:rPr>
          <w:lang w:val="en-GB" w:eastAsia="da-DK"/>
        </w:rPr>
      </w:pPr>
      <w:r w:rsidRPr="00995783">
        <w:rPr>
          <w:lang w:val="en-GB" w:eastAsia="da-DK"/>
        </w:rPr>
        <w:t xml:space="preserve">If patients </w:t>
      </w:r>
      <w:r w:rsidR="00A73FC3" w:rsidRPr="00995783">
        <w:rPr>
          <w:lang w:val="en-GB" w:eastAsia="da-DK"/>
        </w:rPr>
        <w:t>die</w:t>
      </w:r>
      <w:r w:rsidR="001F3971" w:rsidRPr="00995783">
        <w:rPr>
          <w:lang w:val="en-GB" w:eastAsia="da-DK"/>
        </w:rPr>
        <w:t>d</w:t>
      </w:r>
      <w:r w:rsidRPr="00995783">
        <w:rPr>
          <w:lang w:val="en-GB" w:eastAsia="da-DK"/>
        </w:rPr>
        <w:t xml:space="preserve"> during first admission they are included, and </w:t>
      </w:r>
      <w:r w:rsidR="001F3971" w:rsidRPr="00995783">
        <w:rPr>
          <w:lang w:val="en-GB" w:eastAsia="da-DK"/>
        </w:rPr>
        <w:t xml:space="preserve">available </w:t>
      </w:r>
      <w:r w:rsidR="00A73FC3" w:rsidRPr="00995783">
        <w:rPr>
          <w:lang w:val="en-GB" w:eastAsia="da-DK"/>
        </w:rPr>
        <w:t>data is collected</w:t>
      </w:r>
      <w:r w:rsidR="00AD3172" w:rsidRPr="00995783">
        <w:rPr>
          <w:lang w:val="en-GB" w:eastAsia="da-DK"/>
        </w:rPr>
        <w:t xml:space="preserve">. </w:t>
      </w:r>
    </w:p>
    <w:p w14:paraId="7E0D8139" w14:textId="022F5350" w:rsidR="007B3264" w:rsidRPr="00995783" w:rsidRDefault="00B710BE" w:rsidP="00B71B95">
      <w:pPr>
        <w:spacing w:after="0"/>
        <w:rPr>
          <w:lang w:val="en-GB" w:eastAsia="da-DK"/>
        </w:rPr>
      </w:pPr>
      <w:r w:rsidRPr="00995783">
        <w:rPr>
          <w:lang w:val="en-GB" w:eastAsia="da-DK"/>
        </w:rPr>
        <w:t xml:space="preserve">Patients </w:t>
      </w:r>
      <w:r w:rsidR="00463C63" w:rsidRPr="00995783">
        <w:rPr>
          <w:lang w:val="en-GB" w:eastAsia="da-DK"/>
        </w:rPr>
        <w:t xml:space="preserve">that develop pneumonias or exacerbations of COPD during </w:t>
      </w:r>
      <w:r w:rsidR="00581B86" w:rsidRPr="00995783">
        <w:rPr>
          <w:lang w:val="en-GB" w:eastAsia="da-DK"/>
        </w:rPr>
        <w:t>hospitalisation</w:t>
      </w:r>
      <w:r w:rsidR="00463C63" w:rsidRPr="00995783">
        <w:rPr>
          <w:lang w:val="en-GB" w:eastAsia="da-DK"/>
        </w:rPr>
        <w:t>s due to other diagnoses</w:t>
      </w:r>
      <w:r w:rsidRPr="00995783">
        <w:rPr>
          <w:lang w:val="en-GB" w:eastAsia="da-DK"/>
        </w:rPr>
        <w:t xml:space="preserve"> are not</w:t>
      </w:r>
      <w:r w:rsidR="00F927D3" w:rsidRPr="00995783">
        <w:rPr>
          <w:lang w:val="en-GB" w:eastAsia="da-DK"/>
        </w:rPr>
        <w:t xml:space="preserve"> </w:t>
      </w:r>
      <w:r w:rsidR="00CE30C5" w:rsidRPr="00995783">
        <w:rPr>
          <w:lang w:val="en-GB" w:eastAsia="da-DK"/>
        </w:rPr>
        <w:t>included in the study</w:t>
      </w:r>
      <w:r w:rsidRPr="00995783">
        <w:rPr>
          <w:lang w:val="en-GB" w:eastAsia="da-DK"/>
        </w:rPr>
        <w:t xml:space="preserve">. </w:t>
      </w:r>
    </w:p>
    <w:p w14:paraId="1955655C" w14:textId="77777777" w:rsidR="00E52EAC" w:rsidRPr="00995783" w:rsidRDefault="00E52EAC" w:rsidP="00B71B95">
      <w:pPr>
        <w:spacing w:after="0"/>
        <w:rPr>
          <w:lang w:val="en-GB" w:eastAsia="da-DK"/>
        </w:rPr>
      </w:pPr>
    </w:p>
    <w:p w14:paraId="3106B1DC" w14:textId="324F534F" w:rsidR="00E52EAC" w:rsidRPr="00995783" w:rsidRDefault="00E52EAC" w:rsidP="00B71B95">
      <w:pPr>
        <w:spacing w:after="0"/>
        <w:rPr>
          <w:lang w:val="en-GB" w:eastAsia="da-DK"/>
        </w:rPr>
      </w:pPr>
      <w:r w:rsidRPr="00995783">
        <w:rPr>
          <w:b/>
          <w:bCs/>
          <w:lang w:val="en-GB" w:eastAsia="da-DK"/>
        </w:rPr>
        <w:lastRenderedPageBreak/>
        <w:t xml:space="preserve">Discharge date: </w:t>
      </w:r>
      <w:r w:rsidR="00463C63" w:rsidRPr="00995783">
        <w:rPr>
          <w:lang w:val="en-GB" w:eastAsia="da-DK"/>
        </w:rPr>
        <w:t>D</w:t>
      </w:r>
      <w:r w:rsidRPr="00995783">
        <w:rPr>
          <w:lang w:val="en-GB" w:eastAsia="da-DK"/>
        </w:rPr>
        <w:t xml:space="preserve">ate of </w:t>
      </w:r>
      <w:r w:rsidR="004A0AFF" w:rsidRPr="00995783">
        <w:rPr>
          <w:lang w:val="en-GB" w:eastAsia="da-DK"/>
        </w:rPr>
        <w:t>discharge following first admission</w:t>
      </w:r>
    </w:p>
    <w:p w14:paraId="6515E252" w14:textId="77777777" w:rsidR="004A0AFF" w:rsidRPr="00995783" w:rsidRDefault="004A0AFF" w:rsidP="00B71B95">
      <w:pPr>
        <w:spacing w:after="0"/>
        <w:rPr>
          <w:lang w:val="en-GB" w:eastAsia="da-DK"/>
        </w:rPr>
      </w:pPr>
    </w:p>
    <w:p w14:paraId="5786015A" w14:textId="5E05E610" w:rsidR="004A0AFF" w:rsidRPr="00995783" w:rsidRDefault="004A0AFF" w:rsidP="00B71B95">
      <w:pPr>
        <w:spacing w:after="0"/>
        <w:rPr>
          <w:lang w:val="en-GB" w:eastAsia="da-DK"/>
        </w:rPr>
      </w:pPr>
      <w:r w:rsidRPr="00995783">
        <w:rPr>
          <w:b/>
          <w:bCs/>
          <w:lang w:val="en-GB" w:eastAsia="da-DK"/>
        </w:rPr>
        <w:t xml:space="preserve">Readmission: </w:t>
      </w:r>
      <w:r w:rsidR="004C2271" w:rsidRPr="00995783">
        <w:rPr>
          <w:lang w:val="en-GB" w:eastAsia="da-DK"/>
        </w:rPr>
        <w:t>Date</w:t>
      </w:r>
      <w:r w:rsidR="005B40CD" w:rsidRPr="00995783">
        <w:rPr>
          <w:lang w:val="en-GB" w:eastAsia="da-DK"/>
        </w:rPr>
        <w:t>s</w:t>
      </w:r>
      <w:r w:rsidR="004C2271" w:rsidRPr="00995783">
        <w:rPr>
          <w:lang w:val="en-GB" w:eastAsia="da-DK"/>
        </w:rPr>
        <w:t xml:space="preserve"> of readmissions</w:t>
      </w:r>
      <w:r w:rsidR="00FB7BD0" w:rsidRPr="00995783">
        <w:rPr>
          <w:lang w:val="en-GB" w:eastAsia="da-DK"/>
        </w:rPr>
        <w:t xml:space="preserve"> </w:t>
      </w:r>
      <w:r w:rsidR="005B40CD" w:rsidRPr="00995783">
        <w:rPr>
          <w:lang w:val="en-GB" w:eastAsia="da-DK"/>
        </w:rPr>
        <w:t>the first 12 months following first admission</w:t>
      </w:r>
      <w:r w:rsidR="00F25BD8" w:rsidRPr="00995783">
        <w:rPr>
          <w:lang w:val="en-GB" w:eastAsia="da-DK"/>
        </w:rPr>
        <w:t xml:space="preserve"> are included</w:t>
      </w:r>
      <w:r w:rsidR="005B40CD" w:rsidRPr="00995783">
        <w:rPr>
          <w:lang w:val="en-GB" w:eastAsia="da-DK"/>
        </w:rPr>
        <w:t xml:space="preserve">. All readmissions are included </w:t>
      </w:r>
      <w:r w:rsidR="007E6F80" w:rsidRPr="00995783">
        <w:rPr>
          <w:lang w:val="en-GB" w:eastAsia="da-DK"/>
        </w:rPr>
        <w:t xml:space="preserve">regardless of diagnosis. No other data from readmissions is included. </w:t>
      </w:r>
      <w:r w:rsidR="00D70CF4" w:rsidRPr="00995783">
        <w:rPr>
          <w:lang w:val="en-GB" w:eastAsia="da-DK"/>
        </w:rPr>
        <w:t xml:space="preserve">If no readmissions, the field is left clear. </w:t>
      </w:r>
    </w:p>
    <w:p w14:paraId="7CBB1758" w14:textId="77777777" w:rsidR="00F25BD8" w:rsidRPr="00995783" w:rsidRDefault="00F25BD8" w:rsidP="00B71B95">
      <w:pPr>
        <w:spacing w:after="0"/>
        <w:rPr>
          <w:lang w:val="en-GB" w:eastAsia="da-DK"/>
        </w:rPr>
      </w:pPr>
    </w:p>
    <w:p w14:paraId="589D65EB" w14:textId="37475F2C" w:rsidR="004E38E7" w:rsidRPr="00995783" w:rsidRDefault="004E38E7" w:rsidP="00B71B95">
      <w:pPr>
        <w:spacing w:after="0"/>
        <w:rPr>
          <w:lang w:val="en-GB" w:eastAsia="da-DK"/>
        </w:rPr>
      </w:pPr>
      <w:r w:rsidRPr="00995783">
        <w:rPr>
          <w:b/>
          <w:bCs/>
          <w:lang w:val="en-GB" w:eastAsia="da-DK"/>
        </w:rPr>
        <w:t xml:space="preserve">Number of psychiatric readmissions: </w:t>
      </w:r>
      <w:r w:rsidRPr="00995783">
        <w:rPr>
          <w:lang w:val="en-GB" w:eastAsia="da-DK"/>
        </w:rPr>
        <w:t xml:space="preserve">The number of readmissions to the psychiatric department. </w:t>
      </w:r>
    </w:p>
    <w:p w14:paraId="5204CF48" w14:textId="77777777" w:rsidR="004E38E7" w:rsidRPr="00995783" w:rsidRDefault="004E38E7" w:rsidP="00B71B95">
      <w:pPr>
        <w:spacing w:after="0"/>
        <w:rPr>
          <w:lang w:val="en-GB" w:eastAsia="da-DK"/>
        </w:rPr>
      </w:pPr>
    </w:p>
    <w:p w14:paraId="0B1EB0C5" w14:textId="21DBE9A6" w:rsidR="00F25BD8" w:rsidRPr="00995783" w:rsidRDefault="00F25BD8" w:rsidP="00B71B95">
      <w:pPr>
        <w:spacing w:after="0"/>
        <w:rPr>
          <w:lang w:val="en-GB" w:eastAsia="da-DK"/>
        </w:rPr>
      </w:pPr>
      <w:r w:rsidRPr="00995783">
        <w:rPr>
          <w:b/>
          <w:bCs/>
          <w:lang w:val="en-GB" w:eastAsia="da-DK"/>
        </w:rPr>
        <w:t xml:space="preserve">Mortality: </w:t>
      </w:r>
      <w:r w:rsidRPr="00995783">
        <w:rPr>
          <w:lang w:val="en-GB" w:eastAsia="da-DK"/>
        </w:rPr>
        <w:t>Date of death</w:t>
      </w:r>
      <w:r w:rsidR="00B920C0" w:rsidRPr="00995783">
        <w:rPr>
          <w:lang w:val="en-GB" w:eastAsia="da-DK"/>
        </w:rPr>
        <w:t>. If the patient died during readmission</w:t>
      </w:r>
      <w:r w:rsidR="00944547" w:rsidRPr="00995783">
        <w:rPr>
          <w:lang w:val="en-GB" w:eastAsia="da-DK"/>
        </w:rPr>
        <w:t xml:space="preserve">, the date of readmission and date of death are both </w:t>
      </w:r>
      <w:r w:rsidR="00465F57" w:rsidRPr="00995783">
        <w:rPr>
          <w:lang w:val="en-GB" w:eastAsia="da-DK"/>
        </w:rPr>
        <w:t xml:space="preserve">included. If the patient is still alive at time of </w:t>
      </w:r>
      <w:r w:rsidR="00C727DC" w:rsidRPr="00995783">
        <w:rPr>
          <w:lang w:val="en-GB" w:eastAsia="da-DK"/>
        </w:rPr>
        <w:t xml:space="preserve">data collection, the field is left clear. </w:t>
      </w:r>
    </w:p>
    <w:p w14:paraId="1D2250B5" w14:textId="77777777" w:rsidR="00D70CF4" w:rsidRPr="00995783" w:rsidRDefault="00D70CF4" w:rsidP="00B71B95">
      <w:pPr>
        <w:spacing w:after="0"/>
        <w:rPr>
          <w:lang w:val="en-GB" w:eastAsia="da-DK"/>
        </w:rPr>
      </w:pPr>
    </w:p>
    <w:p w14:paraId="663F3391" w14:textId="07E9E78F" w:rsidR="00F94305" w:rsidRPr="00995783" w:rsidRDefault="00CD6EB4" w:rsidP="00CD6EB4">
      <w:pPr>
        <w:pStyle w:val="Overskrift2"/>
        <w:rPr>
          <w:lang w:val="en-GB"/>
        </w:rPr>
      </w:pPr>
      <w:r w:rsidRPr="00995783">
        <w:rPr>
          <w:lang w:val="en-GB"/>
        </w:rPr>
        <w:t xml:space="preserve">Comorbidities </w:t>
      </w:r>
    </w:p>
    <w:p w14:paraId="77186A8F" w14:textId="34B04546" w:rsidR="002F1253" w:rsidRPr="00995783" w:rsidRDefault="00B30DD6" w:rsidP="002F1253">
      <w:pPr>
        <w:rPr>
          <w:lang w:val="en-GB"/>
        </w:rPr>
      </w:pPr>
      <w:r w:rsidRPr="00995783">
        <w:rPr>
          <w:lang w:val="en-GB"/>
        </w:rPr>
        <w:t>Comorbidities in accordance with the COPD specific comorbidity test (COTE) index are included.</w:t>
      </w:r>
      <w:r w:rsidR="00995783" w:rsidRPr="00995783">
        <w:rPr>
          <w:lang w:val="en-GB"/>
        </w:rPr>
        <w:t xml:space="preserve"> Furthermore</w:t>
      </w:r>
      <w:r w:rsidR="00946874">
        <w:rPr>
          <w:lang w:val="en-GB"/>
        </w:rPr>
        <w:t>,</w:t>
      </w:r>
      <w:r w:rsidR="00995783" w:rsidRPr="00995783">
        <w:rPr>
          <w:lang w:val="en-GB"/>
        </w:rPr>
        <w:t xml:space="preserve"> sleep apnoea is registered as a comorbidity.</w:t>
      </w:r>
      <w:r w:rsidRPr="00995783">
        <w:rPr>
          <w:lang w:val="en-GB"/>
        </w:rPr>
        <w:t xml:space="preserve"> </w:t>
      </w:r>
      <w:r w:rsidR="00AF0DDB" w:rsidRPr="00995783">
        <w:rPr>
          <w:lang w:val="en-GB"/>
        </w:rPr>
        <w:t xml:space="preserve">Data </w:t>
      </w:r>
      <w:r w:rsidR="0015323A" w:rsidRPr="00995783">
        <w:rPr>
          <w:lang w:val="en-GB"/>
        </w:rPr>
        <w:t xml:space="preserve">on comorbidities </w:t>
      </w:r>
      <w:r w:rsidR="00AF0DDB" w:rsidRPr="00995783">
        <w:rPr>
          <w:lang w:val="en-GB"/>
        </w:rPr>
        <w:t xml:space="preserve">is collected from </w:t>
      </w:r>
      <w:r w:rsidR="00713E25" w:rsidRPr="00995783">
        <w:rPr>
          <w:lang w:val="en-GB"/>
        </w:rPr>
        <w:t xml:space="preserve">the </w:t>
      </w:r>
      <w:r w:rsidR="001E3761" w:rsidRPr="00995783">
        <w:rPr>
          <w:lang w:val="en-GB"/>
        </w:rPr>
        <w:t>admission record</w:t>
      </w:r>
      <w:r w:rsidR="0015323A" w:rsidRPr="00995783">
        <w:rPr>
          <w:lang w:val="en-GB"/>
        </w:rPr>
        <w:t xml:space="preserve">. If the </w:t>
      </w:r>
      <w:r w:rsidR="00713E25" w:rsidRPr="00995783">
        <w:rPr>
          <w:lang w:val="en-GB"/>
        </w:rPr>
        <w:t>medication</w:t>
      </w:r>
      <w:r w:rsidR="0015323A" w:rsidRPr="00995783">
        <w:rPr>
          <w:lang w:val="en-GB"/>
        </w:rPr>
        <w:t xml:space="preserve"> list</w:t>
      </w:r>
      <w:r w:rsidR="00713E25" w:rsidRPr="00995783">
        <w:rPr>
          <w:lang w:val="en-GB"/>
        </w:rPr>
        <w:t xml:space="preserve"> </w:t>
      </w:r>
      <w:r w:rsidR="0015323A" w:rsidRPr="00995783">
        <w:rPr>
          <w:lang w:val="en-GB"/>
        </w:rPr>
        <w:t>indicates that the patient ha</w:t>
      </w:r>
      <w:r w:rsidR="00995783" w:rsidRPr="00995783">
        <w:rPr>
          <w:lang w:val="en-GB"/>
        </w:rPr>
        <w:t>s</w:t>
      </w:r>
      <w:r w:rsidR="0015323A" w:rsidRPr="00995783">
        <w:rPr>
          <w:lang w:val="en-GB"/>
        </w:rPr>
        <w:t xml:space="preserve"> a </w:t>
      </w:r>
      <w:r w:rsidRPr="00995783">
        <w:rPr>
          <w:lang w:val="en-GB"/>
        </w:rPr>
        <w:t>relevant comorbidity</w:t>
      </w:r>
      <w:r w:rsidR="0015323A" w:rsidRPr="00995783">
        <w:rPr>
          <w:lang w:val="en-GB"/>
        </w:rPr>
        <w:t xml:space="preserve"> not mentioned in the admission record, this may be included </w:t>
      </w:r>
      <w:proofErr w:type="gramStart"/>
      <w:r w:rsidRPr="00995783">
        <w:rPr>
          <w:lang w:val="en-GB"/>
        </w:rPr>
        <w:t>as long as</w:t>
      </w:r>
      <w:proofErr w:type="gramEnd"/>
      <w:r w:rsidR="00713E25" w:rsidRPr="00995783">
        <w:rPr>
          <w:lang w:val="en-GB"/>
        </w:rPr>
        <w:t xml:space="preserve"> there is no doubt to the </w:t>
      </w:r>
      <w:r w:rsidRPr="00995783">
        <w:rPr>
          <w:lang w:val="en-GB"/>
        </w:rPr>
        <w:t>indication for the</w:t>
      </w:r>
      <w:r w:rsidR="00713E25" w:rsidRPr="00995783">
        <w:rPr>
          <w:lang w:val="en-GB"/>
        </w:rPr>
        <w:t xml:space="preserve"> medication</w:t>
      </w:r>
      <w:r w:rsidRPr="00995783">
        <w:rPr>
          <w:lang w:val="en-GB"/>
        </w:rPr>
        <w:t>,</w:t>
      </w:r>
      <w:r w:rsidR="00713E25" w:rsidRPr="00995783">
        <w:rPr>
          <w:lang w:val="en-GB"/>
        </w:rPr>
        <w:t xml:space="preserve"> i.e. the medication is not used for several conditions. </w:t>
      </w:r>
      <w:r w:rsidR="00CF35EE" w:rsidRPr="00995783">
        <w:rPr>
          <w:lang w:val="en-GB"/>
        </w:rPr>
        <w:t>If the patient has no</w:t>
      </w:r>
      <w:r w:rsidR="00995783" w:rsidRPr="00995783">
        <w:rPr>
          <w:lang w:val="en-GB"/>
        </w:rPr>
        <w:t xml:space="preserve"> relevant </w:t>
      </w:r>
      <w:r w:rsidR="00CF35EE" w:rsidRPr="00995783">
        <w:rPr>
          <w:lang w:val="en-GB"/>
        </w:rPr>
        <w:t xml:space="preserve">comorbidities, the field is left clear. </w:t>
      </w:r>
      <w:r w:rsidR="00CF35EE" w:rsidRPr="00995783">
        <w:rPr>
          <w:color w:val="FF0000"/>
          <w:lang w:val="en-GB"/>
        </w:rPr>
        <w:t xml:space="preserve"> </w:t>
      </w:r>
      <w:r w:rsidR="00CF35EE" w:rsidRPr="00995783">
        <w:rPr>
          <w:lang w:val="en-GB"/>
        </w:rPr>
        <w:t xml:space="preserve"> </w:t>
      </w:r>
    </w:p>
    <w:p w14:paraId="2E8B96A1" w14:textId="77777777" w:rsidR="00946874" w:rsidRDefault="00713E25" w:rsidP="00A738E5">
      <w:pPr>
        <w:spacing w:after="0"/>
        <w:rPr>
          <w:lang w:val="en-GB"/>
        </w:rPr>
      </w:pPr>
      <w:r w:rsidRPr="00995783">
        <w:rPr>
          <w:b/>
          <w:bCs/>
          <w:lang w:val="en-GB"/>
        </w:rPr>
        <w:t>Lung cancer, lymphoma/</w:t>
      </w:r>
      <w:r w:rsidR="00A738E5" w:rsidRPr="00995783">
        <w:rPr>
          <w:b/>
          <w:bCs/>
          <w:lang w:val="en-GB"/>
        </w:rPr>
        <w:t>leukaemia,</w:t>
      </w:r>
      <w:r w:rsidRPr="00995783">
        <w:rPr>
          <w:b/>
          <w:bCs/>
          <w:lang w:val="en-GB"/>
        </w:rPr>
        <w:t xml:space="preserve"> and other cancers: </w:t>
      </w:r>
      <w:r w:rsidRPr="00995783">
        <w:rPr>
          <w:lang w:val="en-GB"/>
        </w:rPr>
        <w:t>Cancers are separated into the</w:t>
      </w:r>
      <w:r w:rsidR="00A738E5" w:rsidRPr="00995783">
        <w:rPr>
          <w:lang w:val="en-GB"/>
        </w:rPr>
        <w:t>se</w:t>
      </w:r>
      <w:r w:rsidRPr="00995783">
        <w:rPr>
          <w:lang w:val="en-GB"/>
        </w:rPr>
        <w:t xml:space="preserve"> </w:t>
      </w:r>
      <w:r w:rsidR="00A738E5" w:rsidRPr="00995783">
        <w:rPr>
          <w:lang w:val="en-GB"/>
        </w:rPr>
        <w:t xml:space="preserve">three </w:t>
      </w:r>
      <w:r w:rsidRPr="00995783">
        <w:rPr>
          <w:lang w:val="en-GB"/>
        </w:rPr>
        <w:t xml:space="preserve">groups. </w:t>
      </w:r>
      <w:r w:rsidR="00946874">
        <w:rPr>
          <w:lang w:val="en-GB"/>
        </w:rPr>
        <w:t>“</w:t>
      </w:r>
      <w:r w:rsidRPr="00995783">
        <w:rPr>
          <w:lang w:val="en-GB"/>
        </w:rPr>
        <w:t>Other cancers</w:t>
      </w:r>
      <w:r w:rsidR="00946874">
        <w:rPr>
          <w:lang w:val="en-GB"/>
        </w:rPr>
        <w:t>”</w:t>
      </w:r>
      <w:r w:rsidRPr="00995783">
        <w:rPr>
          <w:lang w:val="en-GB"/>
        </w:rPr>
        <w:t xml:space="preserve"> include all cancer types except lung cancer, leukaemia, </w:t>
      </w:r>
      <w:r w:rsidR="00A738E5" w:rsidRPr="00995783">
        <w:rPr>
          <w:lang w:val="en-GB"/>
        </w:rPr>
        <w:t>lymphoma</w:t>
      </w:r>
      <w:r w:rsidR="00946874">
        <w:rPr>
          <w:lang w:val="en-GB"/>
        </w:rPr>
        <w:t xml:space="preserve">. </w:t>
      </w:r>
    </w:p>
    <w:p w14:paraId="49ECB926" w14:textId="4EE1D9F5" w:rsidR="005D68CB" w:rsidRPr="00995783" w:rsidRDefault="00946874" w:rsidP="00A738E5">
      <w:pPr>
        <w:spacing w:after="0"/>
        <w:rPr>
          <w:lang w:val="en-GB"/>
        </w:rPr>
      </w:pPr>
      <w:r>
        <w:rPr>
          <w:lang w:val="en-GB"/>
        </w:rPr>
        <w:t>C</w:t>
      </w:r>
      <w:r w:rsidR="00713E25" w:rsidRPr="00995783">
        <w:rPr>
          <w:lang w:val="en-GB"/>
        </w:rPr>
        <w:t xml:space="preserve">ancers with low malignancy, specifically </w:t>
      </w:r>
      <w:proofErr w:type="spellStart"/>
      <w:r w:rsidR="00713E25" w:rsidRPr="00995783">
        <w:rPr>
          <w:lang w:val="en-GB"/>
        </w:rPr>
        <w:t>basocellular</w:t>
      </w:r>
      <w:proofErr w:type="spellEnd"/>
      <w:r w:rsidR="00713E25" w:rsidRPr="00995783">
        <w:rPr>
          <w:lang w:val="en-GB"/>
        </w:rPr>
        <w:t xml:space="preserve"> carcinoma, s</w:t>
      </w:r>
      <w:r w:rsidR="005D68CB" w:rsidRPr="00995783">
        <w:rPr>
          <w:lang w:val="en-GB"/>
        </w:rPr>
        <w:t xml:space="preserve">quamous cell </w:t>
      </w:r>
      <w:r w:rsidR="00713E25" w:rsidRPr="00995783">
        <w:rPr>
          <w:lang w:val="en-GB"/>
        </w:rPr>
        <w:t>carcinoma and cervix dysplasia</w:t>
      </w:r>
      <w:r>
        <w:rPr>
          <w:lang w:val="en-GB"/>
        </w:rPr>
        <w:t xml:space="preserve"> were not included.</w:t>
      </w:r>
      <w:r w:rsidR="00C80CCF">
        <w:rPr>
          <w:lang w:val="en-GB"/>
        </w:rPr>
        <w:t xml:space="preserve"> </w:t>
      </w:r>
      <w:r w:rsidR="005D68CB" w:rsidRPr="00995783">
        <w:rPr>
          <w:lang w:val="en-GB"/>
        </w:rPr>
        <w:t>Only the primary cancer is included, not metastasis</w:t>
      </w:r>
      <w:r w:rsidR="00A738E5" w:rsidRPr="00995783">
        <w:rPr>
          <w:lang w:val="en-GB"/>
        </w:rPr>
        <w:t xml:space="preserve">. Cancers which have been cured are not included. </w:t>
      </w:r>
    </w:p>
    <w:p w14:paraId="0486A5A0" w14:textId="77777777" w:rsidR="00A738E5" w:rsidRPr="00995783" w:rsidRDefault="00A738E5" w:rsidP="00A738E5">
      <w:pPr>
        <w:spacing w:after="0"/>
        <w:rPr>
          <w:lang w:val="en-GB"/>
        </w:rPr>
      </w:pPr>
    </w:p>
    <w:p w14:paraId="078B696F" w14:textId="7AA8BD17" w:rsidR="00C80CCF" w:rsidRDefault="00A63B09" w:rsidP="00A738E5">
      <w:pPr>
        <w:spacing w:after="0"/>
        <w:rPr>
          <w:lang w:val="en-GB"/>
        </w:rPr>
      </w:pPr>
      <w:r w:rsidRPr="00995783">
        <w:rPr>
          <w:b/>
          <w:bCs/>
          <w:lang w:val="en-GB"/>
        </w:rPr>
        <w:t xml:space="preserve">Interstitial lung disease: </w:t>
      </w:r>
      <w:r w:rsidR="00C80CCF">
        <w:rPr>
          <w:lang w:val="en-GB"/>
        </w:rPr>
        <w:t xml:space="preserve">The comorbidity is only included if the condition has been diagnosed. Thus, lung fibrosis seen on an x-ray alone is not </w:t>
      </w:r>
      <w:proofErr w:type="gramStart"/>
      <w:r w:rsidR="00C80CCF">
        <w:rPr>
          <w:lang w:val="en-GB"/>
        </w:rPr>
        <w:t>sufficient</w:t>
      </w:r>
      <w:proofErr w:type="gramEnd"/>
      <w:r w:rsidR="00C80CCF">
        <w:rPr>
          <w:lang w:val="en-GB"/>
        </w:rPr>
        <w:t xml:space="preserve">. </w:t>
      </w:r>
    </w:p>
    <w:p w14:paraId="1DC34E33" w14:textId="77777777" w:rsidR="00D215BA" w:rsidRPr="00995783" w:rsidRDefault="00D215BA" w:rsidP="00A738E5">
      <w:pPr>
        <w:spacing w:after="0"/>
        <w:rPr>
          <w:lang w:val="en-GB"/>
        </w:rPr>
      </w:pPr>
    </w:p>
    <w:p w14:paraId="154EBA97" w14:textId="77777777" w:rsidR="00D215BA" w:rsidRPr="00995783" w:rsidRDefault="00D215BA" w:rsidP="00A738E5">
      <w:pPr>
        <w:spacing w:after="0"/>
        <w:rPr>
          <w:lang w:val="en-GB"/>
        </w:rPr>
      </w:pPr>
      <w:r w:rsidRPr="00995783">
        <w:rPr>
          <w:b/>
          <w:bCs/>
          <w:lang w:val="en-GB"/>
        </w:rPr>
        <w:t>Gastric- or duodenal ulcers:</w:t>
      </w:r>
      <w:r w:rsidRPr="00995783">
        <w:rPr>
          <w:lang w:val="en-GB"/>
        </w:rPr>
        <w:t xml:space="preserve"> Included if within five years of first admission. </w:t>
      </w:r>
    </w:p>
    <w:p w14:paraId="593DB1DF" w14:textId="77777777" w:rsidR="00D215BA" w:rsidRPr="00995783" w:rsidRDefault="00D215BA" w:rsidP="00A738E5">
      <w:pPr>
        <w:spacing w:after="0"/>
        <w:rPr>
          <w:lang w:val="en-GB"/>
        </w:rPr>
      </w:pPr>
    </w:p>
    <w:p w14:paraId="38AE3FAE" w14:textId="26E17ECE" w:rsidR="00D215BA" w:rsidRPr="00995783" w:rsidRDefault="00D215BA" w:rsidP="00A738E5">
      <w:pPr>
        <w:spacing w:after="0"/>
        <w:rPr>
          <w:lang w:val="en-GB"/>
        </w:rPr>
      </w:pPr>
      <w:r w:rsidRPr="00995783">
        <w:rPr>
          <w:b/>
          <w:bCs/>
          <w:lang w:val="en-GB"/>
        </w:rPr>
        <w:t>Stroke:</w:t>
      </w:r>
      <w:r w:rsidRPr="00995783">
        <w:rPr>
          <w:lang w:val="en-GB"/>
        </w:rPr>
        <w:t xml:space="preserve"> </w:t>
      </w:r>
      <w:r w:rsidR="00B531E5" w:rsidRPr="00995783">
        <w:rPr>
          <w:lang w:val="en-GB"/>
        </w:rPr>
        <w:t>Transitory ischemic attack</w:t>
      </w:r>
      <w:r w:rsidRPr="00995783">
        <w:rPr>
          <w:lang w:val="en-GB"/>
        </w:rPr>
        <w:t xml:space="preserve"> </w:t>
      </w:r>
      <w:r w:rsidR="00A9524B" w:rsidRPr="00995783">
        <w:rPr>
          <w:lang w:val="en-GB"/>
        </w:rPr>
        <w:t xml:space="preserve">is not included. </w:t>
      </w:r>
    </w:p>
    <w:p w14:paraId="7728EA05" w14:textId="77777777" w:rsidR="00A9524B" w:rsidRPr="00995783" w:rsidRDefault="00A9524B" w:rsidP="00A738E5">
      <w:pPr>
        <w:spacing w:after="0"/>
        <w:rPr>
          <w:lang w:val="en-GB"/>
        </w:rPr>
      </w:pPr>
    </w:p>
    <w:p w14:paraId="543D0240" w14:textId="4BEFC8FD" w:rsidR="00A9524B" w:rsidRPr="00995783" w:rsidRDefault="00A9524B" w:rsidP="00A738E5">
      <w:pPr>
        <w:spacing w:after="0"/>
        <w:rPr>
          <w:lang w:val="en-GB"/>
        </w:rPr>
      </w:pPr>
      <w:r w:rsidRPr="00995783">
        <w:rPr>
          <w:b/>
          <w:bCs/>
          <w:lang w:val="en-GB"/>
        </w:rPr>
        <w:t xml:space="preserve">Depression: </w:t>
      </w:r>
      <w:r w:rsidRPr="00995783">
        <w:rPr>
          <w:lang w:val="en-GB"/>
        </w:rPr>
        <w:t>Include</w:t>
      </w:r>
      <w:r w:rsidR="00BD5765" w:rsidRPr="00995783">
        <w:rPr>
          <w:lang w:val="en-GB"/>
        </w:rPr>
        <w:t xml:space="preserve">s periodic depression, but not bipolar </w:t>
      </w:r>
      <w:r w:rsidR="00460C53" w:rsidRPr="00995783">
        <w:rPr>
          <w:lang w:val="en-GB"/>
        </w:rPr>
        <w:t>disorder</w:t>
      </w:r>
      <w:r w:rsidR="00591690" w:rsidRPr="00995783">
        <w:rPr>
          <w:lang w:val="en-GB"/>
        </w:rPr>
        <w:t xml:space="preserve">. </w:t>
      </w:r>
    </w:p>
    <w:p w14:paraId="65080472" w14:textId="77777777" w:rsidR="00591690" w:rsidRPr="00995783" w:rsidRDefault="00591690" w:rsidP="00A738E5">
      <w:pPr>
        <w:spacing w:after="0"/>
        <w:rPr>
          <w:lang w:val="en-GB"/>
        </w:rPr>
      </w:pPr>
    </w:p>
    <w:p w14:paraId="2102E289" w14:textId="2034ED04" w:rsidR="00591690" w:rsidRPr="00995783" w:rsidRDefault="00591690" w:rsidP="00A738E5">
      <w:pPr>
        <w:spacing w:after="0"/>
        <w:rPr>
          <w:lang w:val="en-GB"/>
        </w:rPr>
      </w:pPr>
      <w:r w:rsidRPr="00995783">
        <w:rPr>
          <w:b/>
          <w:bCs/>
          <w:lang w:val="en-GB"/>
        </w:rPr>
        <w:t xml:space="preserve">Chronic heart failure: </w:t>
      </w:r>
      <w:r w:rsidRPr="00995783">
        <w:rPr>
          <w:lang w:val="en-GB"/>
        </w:rPr>
        <w:t xml:space="preserve">Cor pulmonale is only included if verified </w:t>
      </w:r>
      <w:r w:rsidR="00C80CCF">
        <w:rPr>
          <w:lang w:val="en-GB"/>
        </w:rPr>
        <w:t>on</w:t>
      </w:r>
      <w:r w:rsidRPr="00995783">
        <w:rPr>
          <w:lang w:val="en-GB"/>
        </w:rPr>
        <w:t xml:space="preserve"> an echocardiography.</w:t>
      </w:r>
      <w:r w:rsidRPr="00995783">
        <w:rPr>
          <w:b/>
          <w:bCs/>
          <w:lang w:val="en-GB"/>
        </w:rPr>
        <w:t xml:space="preserve"> </w:t>
      </w:r>
    </w:p>
    <w:p w14:paraId="7B1D3B0F" w14:textId="77777777" w:rsidR="00A738E5" w:rsidRPr="00995783" w:rsidRDefault="00A738E5" w:rsidP="00A738E5">
      <w:pPr>
        <w:spacing w:after="0"/>
        <w:rPr>
          <w:b/>
          <w:bCs/>
          <w:lang w:val="en-GB"/>
        </w:rPr>
      </w:pPr>
    </w:p>
    <w:p w14:paraId="522FD535" w14:textId="3520A882" w:rsidR="00B6032E" w:rsidRPr="00995783" w:rsidRDefault="00B6032E" w:rsidP="00B6032E">
      <w:pPr>
        <w:pStyle w:val="Overskrift2"/>
        <w:rPr>
          <w:lang w:val="en-GB"/>
        </w:rPr>
      </w:pPr>
      <w:r w:rsidRPr="00995783">
        <w:rPr>
          <w:lang w:val="en-GB"/>
        </w:rPr>
        <w:t xml:space="preserve">Health factors </w:t>
      </w:r>
    </w:p>
    <w:p w14:paraId="300231D1" w14:textId="01CE3CEE" w:rsidR="001F135A" w:rsidRPr="00995783" w:rsidRDefault="001F135A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b/>
          <w:bCs/>
          <w:color w:val="000000"/>
          <w:lang w:val="en-GB" w:eastAsia="da-DK"/>
        </w:rPr>
        <w:t>Smoking:</w:t>
      </w:r>
      <w:r w:rsidR="00B66854" w:rsidRPr="00995783">
        <w:rPr>
          <w:b/>
          <w:bCs/>
          <w:color w:val="000000"/>
          <w:lang w:val="en-GB" w:eastAsia="da-DK"/>
        </w:rPr>
        <w:t xml:space="preserve"> </w:t>
      </w:r>
    </w:p>
    <w:p w14:paraId="5F3DEC07" w14:textId="5F31B7CF" w:rsidR="001F135A" w:rsidRPr="00995783" w:rsidRDefault="001F135A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i/>
          <w:iCs/>
          <w:color w:val="000000"/>
          <w:lang w:val="en-GB" w:eastAsia="da-DK"/>
        </w:rPr>
        <w:t>Active smoker:</w:t>
      </w:r>
      <w:r w:rsidRPr="00995783">
        <w:rPr>
          <w:color w:val="000000"/>
          <w:lang w:val="en-GB" w:eastAsia="da-DK"/>
        </w:rPr>
        <w:t xml:space="preserve"> </w:t>
      </w:r>
      <w:r w:rsidR="00856896" w:rsidRPr="00995783">
        <w:rPr>
          <w:color w:val="000000"/>
          <w:lang w:val="en-GB" w:eastAsia="da-DK"/>
        </w:rPr>
        <w:t xml:space="preserve">Active smoking or </w:t>
      </w:r>
      <w:r w:rsidR="00B66854" w:rsidRPr="00995783">
        <w:rPr>
          <w:color w:val="000000"/>
          <w:lang w:val="en-GB" w:eastAsia="da-DK"/>
        </w:rPr>
        <w:t>having quit</w:t>
      </w:r>
      <w:r w:rsidR="00856896" w:rsidRPr="00995783">
        <w:rPr>
          <w:color w:val="000000"/>
          <w:lang w:val="en-GB" w:eastAsia="da-DK"/>
        </w:rPr>
        <w:t xml:space="preserve"> within </w:t>
      </w:r>
      <w:r w:rsidR="00B66854" w:rsidRPr="00995783">
        <w:rPr>
          <w:color w:val="000000"/>
          <w:lang w:val="en-GB" w:eastAsia="da-DK"/>
        </w:rPr>
        <w:t>six</w:t>
      </w:r>
      <w:r w:rsidRPr="00995783">
        <w:rPr>
          <w:color w:val="000000"/>
          <w:lang w:val="en-GB" w:eastAsia="da-DK"/>
        </w:rPr>
        <w:t xml:space="preserve"> months of first admission.</w:t>
      </w:r>
    </w:p>
    <w:p w14:paraId="65949EDC" w14:textId="7BB90EB7" w:rsidR="001F135A" w:rsidRPr="00995783" w:rsidRDefault="001F135A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i/>
          <w:iCs/>
          <w:color w:val="000000"/>
          <w:lang w:val="en-GB" w:eastAsia="da-DK"/>
        </w:rPr>
        <w:t>Former smoker:</w:t>
      </w:r>
      <w:r w:rsidRPr="00995783">
        <w:rPr>
          <w:color w:val="000000"/>
          <w:lang w:val="en-GB" w:eastAsia="da-DK"/>
        </w:rPr>
        <w:t xml:space="preserve"> </w:t>
      </w:r>
      <w:r w:rsidR="00B66854" w:rsidRPr="00995783">
        <w:rPr>
          <w:color w:val="000000"/>
          <w:lang w:val="en-GB" w:eastAsia="da-DK"/>
        </w:rPr>
        <w:t>S</w:t>
      </w:r>
      <w:r w:rsidRPr="00995783">
        <w:rPr>
          <w:color w:val="000000"/>
          <w:lang w:val="en-GB" w:eastAsia="da-DK"/>
        </w:rPr>
        <w:t xml:space="preserve">topped smoking more than </w:t>
      </w:r>
      <w:r w:rsidR="0077662B" w:rsidRPr="00995783">
        <w:rPr>
          <w:color w:val="000000"/>
          <w:lang w:val="en-GB" w:eastAsia="da-DK"/>
        </w:rPr>
        <w:t>six</w:t>
      </w:r>
      <w:r w:rsidRPr="00995783">
        <w:rPr>
          <w:color w:val="000000"/>
          <w:lang w:val="en-GB" w:eastAsia="da-DK"/>
        </w:rPr>
        <w:t xml:space="preserve"> months </w:t>
      </w:r>
      <w:r w:rsidR="00B006E9">
        <w:rPr>
          <w:color w:val="000000"/>
          <w:lang w:val="en-GB" w:eastAsia="da-DK"/>
        </w:rPr>
        <w:t>prior to</w:t>
      </w:r>
      <w:r w:rsidR="0077662B" w:rsidRPr="00995783">
        <w:rPr>
          <w:color w:val="000000"/>
          <w:lang w:val="en-GB" w:eastAsia="da-DK"/>
        </w:rPr>
        <w:t xml:space="preserve"> first admission</w:t>
      </w:r>
      <w:r w:rsidRPr="00995783">
        <w:rPr>
          <w:color w:val="000000"/>
          <w:lang w:val="en-GB" w:eastAsia="da-DK"/>
        </w:rPr>
        <w:t>.</w:t>
      </w:r>
    </w:p>
    <w:p w14:paraId="259AF4F6" w14:textId="0A2B6913" w:rsidR="001F135A" w:rsidRPr="00995783" w:rsidRDefault="001F135A" w:rsidP="00981882">
      <w:pPr>
        <w:spacing w:after="0" w:line="240" w:lineRule="auto"/>
        <w:rPr>
          <w:color w:val="000000"/>
          <w:lang w:val="en-GB" w:eastAsia="da-DK"/>
        </w:rPr>
      </w:pPr>
      <w:r w:rsidRPr="00995783">
        <w:rPr>
          <w:i/>
          <w:iCs/>
          <w:color w:val="000000"/>
          <w:lang w:val="en-GB" w:eastAsia="da-DK"/>
        </w:rPr>
        <w:t>Never smoked</w:t>
      </w:r>
      <w:r w:rsidRPr="00995783">
        <w:rPr>
          <w:color w:val="000000"/>
          <w:lang w:val="en-GB" w:eastAsia="da-DK"/>
        </w:rPr>
        <w:t xml:space="preserve">: </w:t>
      </w:r>
      <w:r w:rsidR="00981882" w:rsidRPr="00995783">
        <w:rPr>
          <w:color w:val="000000"/>
          <w:lang w:val="en-GB" w:eastAsia="da-DK"/>
        </w:rPr>
        <w:t xml:space="preserve">Nihil. </w:t>
      </w:r>
    </w:p>
    <w:p w14:paraId="48DC82C6" w14:textId="77777777" w:rsidR="00981882" w:rsidRPr="00995783" w:rsidRDefault="00981882" w:rsidP="0098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</w:p>
    <w:p w14:paraId="050BF922" w14:textId="3F7D798E" w:rsidR="001F135A" w:rsidRPr="00B006E9" w:rsidRDefault="001F135A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B006E9">
        <w:rPr>
          <w:b/>
          <w:bCs/>
          <w:lang w:val="en-GB" w:eastAsia="da-DK"/>
        </w:rPr>
        <w:t>Accumulated packag</w:t>
      </w:r>
      <w:r w:rsidR="00FA0248" w:rsidRPr="00B006E9">
        <w:rPr>
          <w:b/>
          <w:bCs/>
          <w:lang w:val="en-GB" w:eastAsia="da-DK"/>
        </w:rPr>
        <w:t>e</w:t>
      </w:r>
      <w:r w:rsidRPr="00B006E9">
        <w:rPr>
          <w:b/>
          <w:bCs/>
          <w:lang w:val="en-GB" w:eastAsia="da-DK"/>
        </w:rPr>
        <w:t xml:space="preserve"> year: </w:t>
      </w:r>
      <w:r w:rsidRPr="00995783">
        <w:rPr>
          <w:color w:val="000000"/>
          <w:lang w:val="en-GB" w:eastAsia="da-DK"/>
        </w:rPr>
        <w:t>1 pack</w:t>
      </w:r>
      <w:r w:rsidR="00D577DB" w:rsidRPr="00995783">
        <w:rPr>
          <w:color w:val="000000"/>
          <w:lang w:val="en-GB" w:eastAsia="da-DK"/>
        </w:rPr>
        <w:t>ag</w:t>
      </w:r>
      <w:r w:rsidR="00FA0248" w:rsidRPr="00995783">
        <w:rPr>
          <w:color w:val="000000"/>
          <w:lang w:val="en-GB" w:eastAsia="da-DK"/>
        </w:rPr>
        <w:t>e</w:t>
      </w:r>
      <w:r w:rsidR="00D577DB" w:rsidRPr="00995783">
        <w:rPr>
          <w:color w:val="000000"/>
          <w:lang w:val="en-GB" w:eastAsia="da-DK"/>
        </w:rPr>
        <w:t xml:space="preserve"> year equals a</w:t>
      </w:r>
      <w:r w:rsidR="00CB1888" w:rsidRPr="00995783">
        <w:rPr>
          <w:color w:val="000000"/>
          <w:lang w:val="en-GB" w:eastAsia="da-DK"/>
        </w:rPr>
        <w:t>n average of 20 cigarettes a day in a</w:t>
      </w:r>
      <w:r w:rsidR="00D577DB" w:rsidRPr="00995783">
        <w:rPr>
          <w:color w:val="000000"/>
          <w:lang w:val="en-GB" w:eastAsia="da-DK"/>
        </w:rPr>
        <w:t xml:space="preserve"> year</w:t>
      </w:r>
      <w:r w:rsidR="002342A0" w:rsidRPr="00995783">
        <w:rPr>
          <w:color w:val="000000"/>
          <w:lang w:val="en-GB" w:eastAsia="da-DK"/>
        </w:rPr>
        <w:t>. If noted as a range</w:t>
      </w:r>
      <w:r w:rsidR="00B006E9">
        <w:rPr>
          <w:color w:val="000000"/>
          <w:lang w:val="en-GB" w:eastAsia="da-DK"/>
        </w:rPr>
        <w:t xml:space="preserve"> e.g.,</w:t>
      </w:r>
      <w:r w:rsidR="002342A0" w:rsidRPr="00995783">
        <w:rPr>
          <w:color w:val="000000"/>
          <w:lang w:val="en-GB" w:eastAsia="da-DK"/>
        </w:rPr>
        <w:t xml:space="preserve"> </w:t>
      </w:r>
      <w:r w:rsidRPr="00995783">
        <w:rPr>
          <w:color w:val="000000"/>
          <w:lang w:val="en-GB" w:eastAsia="da-DK"/>
        </w:rPr>
        <w:t>"10-15 pack</w:t>
      </w:r>
      <w:r w:rsidR="00FA0248" w:rsidRPr="00995783">
        <w:rPr>
          <w:color w:val="000000"/>
          <w:lang w:val="en-GB" w:eastAsia="da-DK"/>
        </w:rPr>
        <w:t>age</w:t>
      </w:r>
      <w:r w:rsidRPr="00995783">
        <w:rPr>
          <w:color w:val="000000"/>
          <w:lang w:val="en-GB" w:eastAsia="da-DK"/>
        </w:rPr>
        <w:t xml:space="preserve"> years", the highest number is selected.</w:t>
      </w:r>
    </w:p>
    <w:p w14:paraId="6090E473" w14:textId="77777777" w:rsidR="00FE0791" w:rsidRPr="00995783" w:rsidRDefault="00FE0791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</w:p>
    <w:p w14:paraId="37613C8F" w14:textId="240F9F3D" w:rsidR="001F135A" w:rsidRPr="00995783" w:rsidRDefault="001F135A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b/>
          <w:bCs/>
          <w:color w:val="000000"/>
          <w:lang w:val="en-GB" w:eastAsia="da-DK"/>
        </w:rPr>
        <w:t>Alcohol:</w:t>
      </w:r>
    </w:p>
    <w:p w14:paraId="285CFE10" w14:textId="0007DB0A" w:rsidR="001F135A" w:rsidRPr="00995783" w:rsidRDefault="001F135A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i/>
          <w:iCs/>
          <w:color w:val="000000"/>
          <w:lang w:val="en-GB" w:eastAsia="da-DK"/>
        </w:rPr>
        <w:lastRenderedPageBreak/>
        <w:t>No consumption:</w:t>
      </w:r>
      <w:r w:rsidRPr="00995783">
        <w:rPr>
          <w:color w:val="000000"/>
          <w:lang w:val="en-GB" w:eastAsia="da-DK"/>
        </w:rPr>
        <w:t xml:space="preserve"> </w:t>
      </w:r>
      <w:r w:rsidR="00B006E9">
        <w:rPr>
          <w:color w:val="000000"/>
          <w:lang w:val="en-GB" w:eastAsia="da-DK"/>
        </w:rPr>
        <w:t>D</w:t>
      </w:r>
      <w:r w:rsidR="003E18AF" w:rsidRPr="00995783">
        <w:rPr>
          <w:color w:val="000000"/>
          <w:lang w:val="en-GB" w:eastAsia="da-DK"/>
        </w:rPr>
        <w:t>oes not drink.</w:t>
      </w:r>
    </w:p>
    <w:p w14:paraId="128B6390" w14:textId="3EC8CAF6" w:rsidR="001F135A" w:rsidRPr="00995783" w:rsidRDefault="001F135A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i/>
          <w:iCs/>
          <w:color w:val="000000"/>
          <w:lang w:val="en-GB" w:eastAsia="da-DK"/>
        </w:rPr>
        <w:t xml:space="preserve">Under the recommendations of the Danish </w:t>
      </w:r>
      <w:r w:rsidR="00880E20" w:rsidRPr="00995783">
        <w:rPr>
          <w:i/>
          <w:iCs/>
          <w:color w:val="000000"/>
          <w:lang w:val="en-GB" w:eastAsia="da-DK"/>
        </w:rPr>
        <w:t xml:space="preserve">Board of </w:t>
      </w:r>
      <w:r w:rsidRPr="00995783">
        <w:rPr>
          <w:i/>
          <w:iCs/>
          <w:color w:val="000000"/>
          <w:lang w:val="en-GB" w:eastAsia="da-DK"/>
        </w:rPr>
        <w:t>Health:</w:t>
      </w:r>
      <w:r w:rsidRPr="00995783">
        <w:rPr>
          <w:color w:val="000000"/>
          <w:lang w:val="en-GB" w:eastAsia="da-DK"/>
        </w:rPr>
        <w:t xml:space="preserve"> Less than or equal to 7 items</w:t>
      </w:r>
      <w:r w:rsidR="00880E20" w:rsidRPr="00995783">
        <w:rPr>
          <w:color w:val="000000"/>
          <w:lang w:val="en-GB" w:eastAsia="da-DK"/>
        </w:rPr>
        <w:t xml:space="preserve"> a </w:t>
      </w:r>
      <w:r w:rsidRPr="00995783">
        <w:rPr>
          <w:color w:val="000000"/>
          <w:lang w:val="en-GB" w:eastAsia="da-DK"/>
        </w:rPr>
        <w:t>week for women and less than or equal to 14 items</w:t>
      </w:r>
      <w:r w:rsidR="00880E20" w:rsidRPr="00995783">
        <w:rPr>
          <w:color w:val="000000"/>
          <w:lang w:val="en-GB" w:eastAsia="da-DK"/>
        </w:rPr>
        <w:t xml:space="preserve"> a </w:t>
      </w:r>
      <w:r w:rsidRPr="00995783">
        <w:rPr>
          <w:color w:val="000000"/>
          <w:lang w:val="en-GB" w:eastAsia="da-DK"/>
        </w:rPr>
        <w:t>week for men. "</w:t>
      </w:r>
      <w:r w:rsidR="00D54233" w:rsidRPr="00995783">
        <w:rPr>
          <w:color w:val="000000"/>
          <w:lang w:val="en-GB" w:eastAsia="da-DK"/>
        </w:rPr>
        <w:t>N</w:t>
      </w:r>
      <w:r w:rsidRPr="00995783">
        <w:rPr>
          <w:color w:val="000000"/>
          <w:lang w:val="en-GB" w:eastAsia="da-DK"/>
        </w:rPr>
        <w:t xml:space="preserve">o overuse" and "on festive occasions", </w:t>
      </w:r>
      <w:r w:rsidR="00D54233" w:rsidRPr="00995783">
        <w:rPr>
          <w:color w:val="000000"/>
          <w:lang w:val="en-GB" w:eastAsia="da-DK"/>
        </w:rPr>
        <w:t xml:space="preserve">is included in this classification. </w:t>
      </w:r>
    </w:p>
    <w:p w14:paraId="08774430" w14:textId="15BEECD7" w:rsidR="001F135A" w:rsidRPr="00995783" w:rsidRDefault="001F135A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i/>
          <w:iCs/>
          <w:color w:val="000000"/>
          <w:lang w:val="en-GB" w:eastAsia="da-DK"/>
        </w:rPr>
        <w:t xml:space="preserve">Above the Danish </w:t>
      </w:r>
      <w:r w:rsidR="00D54233" w:rsidRPr="00995783">
        <w:rPr>
          <w:i/>
          <w:iCs/>
          <w:color w:val="000000"/>
          <w:lang w:val="en-GB" w:eastAsia="da-DK"/>
        </w:rPr>
        <w:t xml:space="preserve">Board of </w:t>
      </w:r>
      <w:r w:rsidRPr="00995783">
        <w:rPr>
          <w:i/>
          <w:iCs/>
          <w:color w:val="000000"/>
          <w:lang w:val="en-GB" w:eastAsia="da-DK"/>
        </w:rPr>
        <w:t>Health</w:t>
      </w:r>
      <w:r w:rsidR="00D54233" w:rsidRPr="00995783">
        <w:rPr>
          <w:i/>
          <w:iCs/>
          <w:color w:val="000000"/>
          <w:lang w:val="en-GB" w:eastAsia="da-DK"/>
        </w:rPr>
        <w:t xml:space="preserve">: </w:t>
      </w:r>
      <w:r w:rsidRPr="00995783">
        <w:rPr>
          <w:color w:val="000000"/>
          <w:lang w:val="en-GB" w:eastAsia="da-DK"/>
        </w:rPr>
        <w:t>Over 7 items</w:t>
      </w:r>
      <w:r w:rsidR="00D54233" w:rsidRPr="00995783">
        <w:rPr>
          <w:color w:val="000000"/>
          <w:lang w:val="en-GB" w:eastAsia="da-DK"/>
        </w:rPr>
        <w:t xml:space="preserve"> a </w:t>
      </w:r>
      <w:r w:rsidRPr="00995783">
        <w:rPr>
          <w:color w:val="000000"/>
          <w:lang w:val="en-GB" w:eastAsia="da-DK"/>
        </w:rPr>
        <w:t>week for women and over</w:t>
      </w:r>
      <w:r w:rsidR="00D54233" w:rsidRPr="00995783">
        <w:rPr>
          <w:color w:val="000000"/>
          <w:lang w:val="en-GB" w:eastAsia="da-DK"/>
        </w:rPr>
        <w:t xml:space="preserve"> </w:t>
      </w:r>
      <w:r w:rsidRPr="00995783">
        <w:rPr>
          <w:color w:val="000000"/>
          <w:lang w:val="en-GB" w:eastAsia="da-DK"/>
        </w:rPr>
        <w:t>14 items</w:t>
      </w:r>
      <w:r w:rsidR="00D54233" w:rsidRPr="00995783">
        <w:rPr>
          <w:color w:val="000000"/>
          <w:lang w:val="en-GB" w:eastAsia="da-DK"/>
        </w:rPr>
        <w:t xml:space="preserve"> a </w:t>
      </w:r>
      <w:r w:rsidRPr="00995783">
        <w:rPr>
          <w:color w:val="000000"/>
          <w:lang w:val="en-GB" w:eastAsia="da-DK"/>
        </w:rPr>
        <w:t>week for men.</w:t>
      </w:r>
    </w:p>
    <w:p w14:paraId="627F93BE" w14:textId="0DBDA6BA" w:rsidR="001F135A" w:rsidRPr="00995783" w:rsidRDefault="001F135A" w:rsidP="001F135A">
      <w:pPr>
        <w:spacing w:after="0" w:line="240" w:lineRule="auto"/>
        <w:rPr>
          <w:color w:val="000000"/>
          <w:lang w:val="en-GB" w:eastAsia="da-DK"/>
        </w:rPr>
      </w:pPr>
      <w:r w:rsidRPr="00995783">
        <w:rPr>
          <w:i/>
          <w:iCs/>
          <w:color w:val="000000"/>
          <w:lang w:val="en-GB" w:eastAsia="da-DK"/>
        </w:rPr>
        <w:t>Previous overuse:</w:t>
      </w:r>
      <w:r w:rsidRPr="00995783">
        <w:rPr>
          <w:color w:val="000000"/>
          <w:lang w:val="en-GB" w:eastAsia="da-DK"/>
        </w:rPr>
        <w:t xml:space="preserve"> </w:t>
      </w:r>
      <w:r w:rsidR="00730D55" w:rsidRPr="00995783">
        <w:rPr>
          <w:color w:val="000000"/>
          <w:lang w:val="en-GB" w:eastAsia="da-DK"/>
        </w:rPr>
        <w:t>T</w:t>
      </w:r>
      <w:r w:rsidRPr="00995783">
        <w:rPr>
          <w:color w:val="000000"/>
          <w:lang w:val="en-GB" w:eastAsia="da-DK"/>
        </w:rPr>
        <w:t>he patient has previously had a harmful overuse.</w:t>
      </w:r>
    </w:p>
    <w:p w14:paraId="44675CF3" w14:textId="0FA131F1" w:rsidR="005A74C5" w:rsidRPr="00995783" w:rsidRDefault="005A74C5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color w:val="000000"/>
          <w:lang w:val="en-GB" w:eastAsia="da-DK"/>
        </w:rPr>
        <w:t>Multiple fields can be selected</w:t>
      </w:r>
      <w:r w:rsidR="00B006E9">
        <w:rPr>
          <w:color w:val="000000"/>
          <w:lang w:val="en-GB" w:eastAsia="da-DK"/>
        </w:rPr>
        <w:t xml:space="preserve"> if relevant. </w:t>
      </w:r>
      <w:r w:rsidR="004E38E7" w:rsidRPr="00995783">
        <w:rPr>
          <w:color w:val="000000"/>
          <w:lang w:val="en-GB" w:eastAsia="da-DK"/>
        </w:rPr>
        <w:t xml:space="preserve"> </w:t>
      </w:r>
    </w:p>
    <w:p w14:paraId="3BD42EDD" w14:textId="77777777" w:rsidR="000F6C70" w:rsidRPr="00995783" w:rsidRDefault="000F6C70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</w:p>
    <w:p w14:paraId="779F6F89" w14:textId="48CAB670" w:rsidR="001F135A" w:rsidRPr="00995783" w:rsidRDefault="001F135A" w:rsidP="000F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b/>
          <w:bCs/>
          <w:color w:val="000000"/>
          <w:lang w:val="en-GB" w:eastAsia="da-DK"/>
        </w:rPr>
        <w:t xml:space="preserve">Number of items: </w:t>
      </w:r>
      <w:r w:rsidRPr="00995783">
        <w:rPr>
          <w:color w:val="000000"/>
          <w:lang w:val="en-GB" w:eastAsia="da-DK"/>
        </w:rPr>
        <w:t xml:space="preserve">Number of </w:t>
      </w:r>
      <w:r w:rsidR="00AA2791" w:rsidRPr="00995783">
        <w:rPr>
          <w:color w:val="000000"/>
          <w:lang w:val="en-GB" w:eastAsia="da-DK"/>
        </w:rPr>
        <w:t>alco</w:t>
      </w:r>
      <w:r w:rsidR="003552E7" w:rsidRPr="00995783">
        <w:rPr>
          <w:color w:val="000000"/>
          <w:lang w:val="en-GB" w:eastAsia="da-DK"/>
        </w:rPr>
        <w:t>ho</w:t>
      </w:r>
      <w:r w:rsidR="00AA2791" w:rsidRPr="00995783">
        <w:rPr>
          <w:color w:val="000000"/>
          <w:lang w:val="en-GB" w:eastAsia="da-DK"/>
        </w:rPr>
        <w:t>l</w:t>
      </w:r>
      <w:r w:rsidR="003552E7" w:rsidRPr="00995783">
        <w:rPr>
          <w:color w:val="000000"/>
          <w:lang w:val="en-GB" w:eastAsia="da-DK"/>
        </w:rPr>
        <w:t xml:space="preserve">ic </w:t>
      </w:r>
      <w:r w:rsidRPr="00995783">
        <w:rPr>
          <w:color w:val="000000"/>
          <w:lang w:val="en-GB" w:eastAsia="da-DK"/>
        </w:rPr>
        <w:t xml:space="preserve">items per week. </w:t>
      </w:r>
      <w:r w:rsidR="007E261B" w:rsidRPr="00995783">
        <w:rPr>
          <w:color w:val="000000"/>
          <w:lang w:val="en-GB" w:eastAsia="da-DK"/>
        </w:rPr>
        <w:t>If noted as a range</w:t>
      </w:r>
      <w:r w:rsidR="00B006E9">
        <w:rPr>
          <w:color w:val="000000"/>
          <w:lang w:val="en-GB" w:eastAsia="da-DK"/>
        </w:rPr>
        <w:t xml:space="preserve"> e.g.,</w:t>
      </w:r>
      <w:r w:rsidR="007E261B" w:rsidRPr="00995783">
        <w:rPr>
          <w:color w:val="000000"/>
          <w:lang w:val="en-GB" w:eastAsia="da-DK"/>
        </w:rPr>
        <w:t xml:space="preserve"> “5-7</w:t>
      </w:r>
      <w:r w:rsidR="000F6C70" w:rsidRPr="00995783">
        <w:rPr>
          <w:color w:val="000000"/>
          <w:lang w:val="en-GB" w:eastAsia="da-DK"/>
        </w:rPr>
        <w:t xml:space="preserve"> items per week”, the highest number is selected. </w:t>
      </w:r>
    </w:p>
    <w:p w14:paraId="3D84E5EC" w14:textId="77777777" w:rsidR="000F6C70" w:rsidRPr="00995783" w:rsidRDefault="000F6C70" w:rsidP="001F135A">
      <w:pPr>
        <w:spacing w:after="0" w:line="240" w:lineRule="auto"/>
        <w:rPr>
          <w:b/>
          <w:bCs/>
          <w:color w:val="000000"/>
          <w:lang w:val="en-GB" w:eastAsia="da-DK"/>
        </w:rPr>
      </w:pPr>
    </w:p>
    <w:p w14:paraId="61383A64" w14:textId="30132139" w:rsidR="001F135A" w:rsidRPr="00995783" w:rsidRDefault="001F135A" w:rsidP="001F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b/>
          <w:bCs/>
          <w:color w:val="000000"/>
          <w:lang w:val="en-GB" w:eastAsia="da-DK"/>
        </w:rPr>
        <w:t>BMI:</w:t>
      </w:r>
      <w:r w:rsidR="000F6C70" w:rsidRPr="00995783">
        <w:rPr>
          <w:b/>
          <w:bCs/>
          <w:color w:val="000000"/>
          <w:lang w:val="en-GB" w:eastAsia="da-DK"/>
        </w:rPr>
        <w:t xml:space="preserve"> </w:t>
      </w:r>
      <w:r w:rsidR="000F6C70" w:rsidRPr="00995783">
        <w:rPr>
          <w:color w:val="000000"/>
          <w:lang w:val="en-GB" w:eastAsia="da-DK"/>
        </w:rPr>
        <w:t xml:space="preserve">Body mass index, either calculated </w:t>
      </w:r>
      <w:r w:rsidR="0035607A" w:rsidRPr="00995783">
        <w:rPr>
          <w:color w:val="000000"/>
          <w:lang w:val="en-GB" w:eastAsia="da-DK"/>
        </w:rPr>
        <w:t xml:space="preserve">by BMI calculator from </w:t>
      </w:r>
      <w:proofErr w:type="spellStart"/>
      <w:r w:rsidR="0035607A" w:rsidRPr="00995783">
        <w:rPr>
          <w:color w:val="000000"/>
          <w:lang w:val="en-GB" w:eastAsia="da-DK"/>
        </w:rPr>
        <w:t>NetDoktor</w:t>
      </w:r>
      <w:proofErr w:type="spellEnd"/>
      <w:r w:rsidR="00D50E14" w:rsidRPr="00995783">
        <w:rPr>
          <w:rStyle w:val="Fodnotehenvisning"/>
          <w:color w:val="000000"/>
          <w:lang w:val="en-GB" w:eastAsia="da-DK"/>
        </w:rPr>
        <w:footnoteReference w:id="1"/>
      </w:r>
      <w:r w:rsidR="0035607A" w:rsidRPr="00995783">
        <w:rPr>
          <w:color w:val="000000"/>
          <w:lang w:val="en-GB" w:eastAsia="da-DK"/>
        </w:rPr>
        <w:t xml:space="preserve"> </w:t>
      </w:r>
      <w:r w:rsidR="00DB6739" w:rsidRPr="00995783">
        <w:rPr>
          <w:color w:val="000000"/>
          <w:lang w:val="en-GB" w:eastAsia="da-DK"/>
        </w:rPr>
        <w:t xml:space="preserve">using height and </w:t>
      </w:r>
      <w:proofErr w:type="gramStart"/>
      <w:r w:rsidR="00DB6739" w:rsidRPr="00995783">
        <w:rPr>
          <w:color w:val="000000"/>
          <w:lang w:val="en-GB" w:eastAsia="da-DK"/>
        </w:rPr>
        <w:t xml:space="preserve">weight, </w:t>
      </w:r>
      <w:r w:rsidR="0035607A" w:rsidRPr="00995783">
        <w:rPr>
          <w:color w:val="000000"/>
          <w:lang w:val="en-GB" w:eastAsia="da-DK"/>
        </w:rPr>
        <w:t>or</w:t>
      </w:r>
      <w:proofErr w:type="gramEnd"/>
      <w:r w:rsidR="00C50D5E" w:rsidRPr="00995783">
        <w:rPr>
          <w:color w:val="000000"/>
          <w:lang w:val="en-GB" w:eastAsia="da-DK"/>
        </w:rPr>
        <w:t xml:space="preserve"> specified </w:t>
      </w:r>
      <w:r w:rsidR="00E91C5E" w:rsidRPr="00995783">
        <w:rPr>
          <w:color w:val="000000"/>
          <w:lang w:val="en-GB" w:eastAsia="da-DK"/>
        </w:rPr>
        <w:t>in notes</w:t>
      </w:r>
      <w:r w:rsidR="00C50D5E" w:rsidRPr="00995783">
        <w:rPr>
          <w:color w:val="000000"/>
          <w:lang w:val="en-GB" w:eastAsia="da-DK"/>
        </w:rPr>
        <w:t xml:space="preserve"> during hospitalisation. </w:t>
      </w:r>
      <w:r w:rsidRPr="00995783">
        <w:rPr>
          <w:color w:val="000000"/>
          <w:lang w:val="en-GB" w:eastAsia="da-DK"/>
        </w:rPr>
        <w:t>If nothing is stated during first admission, BMI can be obtained from the spirometry used, see below under "Lung Function Examination".</w:t>
      </w:r>
    </w:p>
    <w:p w14:paraId="5D45D7FB" w14:textId="77777777" w:rsidR="001F135A" w:rsidRPr="00995783" w:rsidRDefault="001F135A" w:rsidP="00A738E5">
      <w:pPr>
        <w:spacing w:after="0"/>
        <w:rPr>
          <w:b/>
          <w:bCs/>
          <w:lang w:val="en-GB"/>
        </w:rPr>
      </w:pPr>
    </w:p>
    <w:p w14:paraId="20E07BF1" w14:textId="6C80ED60" w:rsidR="00CF35EE" w:rsidRPr="00995783" w:rsidRDefault="008B3B15" w:rsidP="008B3B15">
      <w:pPr>
        <w:pStyle w:val="Overskrift2"/>
        <w:rPr>
          <w:rFonts w:eastAsia="Times New Roman"/>
          <w:lang w:val="en-GB" w:eastAsia="da-DK"/>
        </w:rPr>
      </w:pPr>
      <w:r w:rsidRPr="00995783">
        <w:rPr>
          <w:rFonts w:eastAsia="Times New Roman"/>
          <w:lang w:val="en-GB" w:eastAsia="da-DK"/>
        </w:rPr>
        <w:t xml:space="preserve">Oxygen treatment </w:t>
      </w:r>
    </w:p>
    <w:p w14:paraId="045754D1" w14:textId="57B03B6A" w:rsidR="00A006EA" w:rsidRDefault="00A006EA" w:rsidP="0058596D">
      <w:pPr>
        <w:spacing w:after="0" w:line="240" w:lineRule="auto"/>
        <w:rPr>
          <w:b/>
          <w:bCs/>
          <w:color w:val="000000"/>
          <w:lang w:val="en-GB" w:eastAsia="da-DK"/>
        </w:rPr>
      </w:pPr>
      <w:r>
        <w:rPr>
          <w:b/>
          <w:bCs/>
          <w:color w:val="000000"/>
          <w:lang w:val="en-GB" w:eastAsia="da-DK"/>
        </w:rPr>
        <w:t xml:space="preserve">Oxygen treatment prior to </w:t>
      </w:r>
      <w:r w:rsidRPr="00A006EA">
        <w:rPr>
          <w:b/>
          <w:bCs/>
          <w:lang w:val="en-GB" w:eastAsia="da-DK"/>
        </w:rPr>
        <w:t>hospitalisation</w:t>
      </w:r>
      <w:r>
        <w:rPr>
          <w:b/>
          <w:bCs/>
          <w:color w:val="000000"/>
          <w:lang w:val="en-GB" w:eastAsia="da-DK"/>
        </w:rPr>
        <w:t xml:space="preserve">: </w:t>
      </w:r>
      <w:r>
        <w:rPr>
          <w:color w:val="000000"/>
          <w:lang w:val="en-GB" w:eastAsia="da-DK"/>
        </w:rPr>
        <w:t>Classified</w:t>
      </w:r>
      <w:r w:rsidRPr="00995783">
        <w:rPr>
          <w:color w:val="000000"/>
          <w:lang w:val="en-GB" w:eastAsia="da-DK"/>
        </w:rPr>
        <w:t xml:space="preserve"> as either “No oxygen treatment”, “Oxygen through nasal cannula”, “High flow”,</w:t>
      </w:r>
      <w:r w:rsidR="00FE0373">
        <w:rPr>
          <w:color w:val="000000"/>
          <w:lang w:val="en-GB" w:eastAsia="da-DK"/>
        </w:rPr>
        <w:t xml:space="preserve"> or</w:t>
      </w:r>
      <w:r w:rsidRPr="00995783">
        <w:rPr>
          <w:color w:val="000000"/>
          <w:lang w:val="en-GB" w:eastAsia="da-DK"/>
        </w:rPr>
        <w:t xml:space="preserve"> “Non-invasive ventilation”</w:t>
      </w:r>
      <w:r w:rsidR="00FE0373">
        <w:rPr>
          <w:b/>
          <w:bCs/>
          <w:color w:val="000000"/>
          <w:lang w:val="en-GB" w:eastAsia="da-DK"/>
        </w:rPr>
        <w:t>.</w:t>
      </w:r>
    </w:p>
    <w:p w14:paraId="264C07B9" w14:textId="045C6BC8" w:rsidR="00865450" w:rsidRDefault="00A006EA" w:rsidP="0058596D">
      <w:pPr>
        <w:spacing w:after="0" w:line="240" w:lineRule="auto"/>
        <w:rPr>
          <w:color w:val="000000"/>
          <w:lang w:val="en-GB" w:eastAsia="da-DK"/>
        </w:rPr>
      </w:pPr>
      <w:r w:rsidRPr="00A006EA">
        <w:rPr>
          <w:b/>
          <w:bCs/>
          <w:color w:val="000000"/>
          <w:lang w:val="en-GB" w:eastAsia="da-DK"/>
        </w:rPr>
        <w:t>Oxygen treatment</w:t>
      </w:r>
      <w:r>
        <w:rPr>
          <w:b/>
          <w:bCs/>
          <w:color w:val="000000"/>
          <w:lang w:val="en-GB" w:eastAsia="da-DK"/>
        </w:rPr>
        <w:t xml:space="preserve"> during </w:t>
      </w:r>
      <w:r w:rsidRPr="00A006EA">
        <w:rPr>
          <w:b/>
          <w:bCs/>
          <w:lang w:val="en-GB" w:eastAsia="da-DK"/>
        </w:rPr>
        <w:t>hospitalisation</w:t>
      </w:r>
      <w:r>
        <w:rPr>
          <w:b/>
          <w:bCs/>
          <w:color w:val="000000"/>
          <w:lang w:val="en-GB" w:eastAsia="da-DK"/>
        </w:rPr>
        <w:t xml:space="preserve">: </w:t>
      </w:r>
      <w:r>
        <w:rPr>
          <w:color w:val="000000"/>
          <w:lang w:val="en-GB" w:eastAsia="da-DK"/>
        </w:rPr>
        <w:t>Classified</w:t>
      </w:r>
      <w:r w:rsidR="00BD0B3C" w:rsidRPr="00995783">
        <w:rPr>
          <w:color w:val="000000"/>
          <w:lang w:val="en-GB" w:eastAsia="da-DK"/>
        </w:rPr>
        <w:t xml:space="preserve"> as either “</w:t>
      </w:r>
      <w:r w:rsidR="000F20BE" w:rsidRPr="00995783">
        <w:rPr>
          <w:color w:val="000000"/>
          <w:lang w:val="en-GB" w:eastAsia="da-DK"/>
        </w:rPr>
        <w:t>N</w:t>
      </w:r>
      <w:r w:rsidR="00BD0B3C" w:rsidRPr="00995783">
        <w:rPr>
          <w:color w:val="000000"/>
          <w:lang w:val="en-GB" w:eastAsia="da-DK"/>
        </w:rPr>
        <w:t>o oxygen treatment”</w:t>
      </w:r>
      <w:r w:rsidR="00BE2E2E" w:rsidRPr="00995783">
        <w:rPr>
          <w:color w:val="000000"/>
          <w:lang w:val="en-GB" w:eastAsia="da-DK"/>
        </w:rPr>
        <w:t>, “</w:t>
      </w:r>
      <w:r w:rsidR="000F20BE" w:rsidRPr="00995783">
        <w:rPr>
          <w:color w:val="000000"/>
          <w:lang w:val="en-GB" w:eastAsia="da-DK"/>
        </w:rPr>
        <w:t>O</w:t>
      </w:r>
      <w:r w:rsidR="003473D1" w:rsidRPr="00995783">
        <w:rPr>
          <w:color w:val="000000"/>
          <w:lang w:val="en-GB" w:eastAsia="da-DK"/>
        </w:rPr>
        <w:t>xygen through nasal cannula”</w:t>
      </w:r>
      <w:r w:rsidR="000F20BE" w:rsidRPr="00995783">
        <w:rPr>
          <w:color w:val="000000"/>
          <w:lang w:val="en-GB" w:eastAsia="da-DK"/>
        </w:rPr>
        <w:t>, “High flow”, “Non-invasive ventilation” or “Respirator”</w:t>
      </w:r>
      <w:r w:rsidR="00865450" w:rsidRPr="00995783">
        <w:rPr>
          <w:color w:val="000000"/>
          <w:lang w:val="en-GB" w:eastAsia="da-DK"/>
        </w:rPr>
        <w:t xml:space="preserve">. </w:t>
      </w:r>
    </w:p>
    <w:p w14:paraId="689F7C98" w14:textId="616A91EE" w:rsidR="00FE0373" w:rsidRPr="00995783" w:rsidRDefault="00FE0373" w:rsidP="0058596D">
      <w:pPr>
        <w:spacing w:after="0" w:line="240" w:lineRule="auto"/>
        <w:rPr>
          <w:color w:val="000000"/>
          <w:lang w:val="en-GB" w:eastAsia="da-DK"/>
        </w:rPr>
      </w:pPr>
      <w:r w:rsidRPr="00A006EA">
        <w:rPr>
          <w:b/>
          <w:bCs/>
          <w:color w:val="000000"/>
          <w:lang w:val="en-GB" w:eastAsia="da-DK"/>
        </w:rPr>
        <w:t>Oxygen treatment</w:t>
      </w:r>
      <w:r>
        <w:rPr>
          <w:b/>
          <w:bCs/>
          <w:color w:val="000000"/>
          <w:lang w:val="en-GB" w:eastAsia="da-DK"/>
        </w:rPr>
        <w:t xml:space="preserve"> after </w:t>
      </w:r>
      <w:r w:rsidRPr="00A006EA">
        <w:rPr>
          <w:b/>
          <w:bCs/>
          <w:lang w:val="en-GB" w:eastAsia="da-DK"/>
        </w:rPr>
        <w:t>hospitalisation</w:t>
      </w:r>
      <w:r>
        <w:rPr>
          <w:b/>
          <w:bCs/>
          <w:color w:val="000000"/>
          <w:lang w:val="en-GB" w:eastAsia="da-DK"/>
        </w:rPr>
        <w:t>:</w:t>
      </w:r>
      <w:r w:rsidRPr="00FE0373">
        <w:rPr>
          <w:color w:val="000000"/>
          <w:lang w:val="en-GB" w:eastAsia="da-DK"/>
        </w:rPr>
        <w:t xml:space="preserve"> </w:t>
      </w:r>
      <w:r>
        <w:rPr>
          <w:color w:val="000000"/>
          <w:lang w:val="en-GB" w:eastAsia="da-DK"/>
        </w:rPr>
        <w:t>Classified</w:t>
      </w:r>
      <w:r w:rsidRPr="00995783">
        <w:rPr>
          <w:color w:val="000000"/>
          <w:lang w:val="en-GB" w:eastAsia="da-DK"/>
        </w:rPr>
        <w:t xml:space="preserve"> as either “No oxygen treatment”, “Oxygen through nasal cannula”, “High flow”,</w:t>
      </w:r>
      <w:r>
        <w:rPr>
          <w:color w:val="000000"/>
          <w:lang w:val="en-GB" w:eastAsia="da-DK"/>
        </w:rPr>
        <w:t xml:space="preserve"> or</w:t>
      </w:r>
      <w:r w:rsidRPr="00995783">
        <w:rPr>
          <w:color w:val="000000"/>
          <w:lang w:val="en-GB" w:eastAsia="da-DK"/>
        </w:rPr>
        <w:t xml:space="preserve"> “Non-invasive ventilation”</w:t>
      </w:r>
      <w:r>
        <w:rPr>
          <w:b/>
          <w:bCs/>
          <w:color w:val="000000"/>
          <w:lang w:val="en-GB" w:eastAsia="da-DK"/>
        </w:rPr>
        <w:t>.</w:t>
      </w:r>
    </w:p>
    <w:p w14:paraId="09D513F5" w14:textId="77777777" w:rsidR="00FE0373" w:rsidRDefault="00FE0373" w:rsidP="0058596D">
      <w:pPr>
        <w:spacing w:after="0" w:line="240" w:lineRule="auto"/>
        <w:rPr>
          <w:color w:val="000000"/>
          <w:lang w:val="en-GB" w:eastAsia="da-DK"/>
        </w:rPr>
      </w:pPr>
    </w:p>
    <w:p w14:paraId="3D00C22C" w14:textId="50083B67" w:rsidR="00FE0373" w:rsidRPr="00995783" w:rsidRDefault="00FE0373" w:rsidP="0058596D">
      <w:pPr>
        <w:spacing w:after="0" w:line="240" w:lineRule="auto"/>
        <w:rPr>
          <w:color w:val="000000"/>
          <w:lang w:val="en-GB" w:eastAsia="da-DK"/>
        </w:rPr>
      </w:pPr>
      <w:r w:rsidRPr="00995783">
        <w:rPr>
          <w:color w:val="000000"/>
          <w:lang w:val="en-GB" w:eastAsia="da-DK"/>
        </w:rPr>
        <w:t>All types of</w:t>
      </w:r>
      <w:r>
        <w:rPr>
          <w:color w:val="000000"/>
          <w:lang w:val="en-GB" w:eastAsia="da-DK"/>
        </w:rPr>
        <w:t xml:space="preserve"> oxygen</w:t>
      </w:r>
      <w:r w:rsidRPr="00995783">
        <w:rPr>
          <w:color w:val="000000"/>
          <w:lang w:val="en-GB" w:eastAsia="da-DK"/>
        </w:rPr>
        <w:t xml:space="preserve"> treatments </w:t>
      </w:r>
      <w:r>
        <w:rPr>
          <w:color w:val="000000"/>
          <w:lang w:val="en-GB" w:eastAsia="da-DK"/>
        </w:rPr>
        <w:t>given</w:t>
      </w:r>
      <w:r w:rsidRPr="00995783">
        <w:rPr>
          <w:color w:val="000000"/>
          <w:lang w:val="en-GB" w:eastAsia="da-DK"/>
        </w:rPr>
        <w:t xml:space="preserve"> must be marked</w:t>
      </w:r>
      <w:r>
        <w:rPr>
          <w:color w:val="000000"/>
          <w:lang w:val="en-GB" w:eastAsia="da-DK"/>
        </w:rPr>
        <w:t>, both prior to, during, and after hospitalisation</w:t>
      </w:r>
      <w:r w:rsidRPr="00995783">
        <w:rPr>
          <w:color w:val="000000"/>
          <w:lang w:val="en-GB" w:eastAsia="da-DK"/>
        </w:rPr>
        <w:t>. If no oxygen treatment is mentioned, it is assumed that no oxygen treatment was given.</w:t>
      </w:r>
    </w:p>
    <w:p w14:paraId="1F1E4F7F" w14:textId="77777777" w:rsidR="003F1751" w:rsidRPr="00995783" w:rsidRDefault="003F1751" w:rsidP="0058596D">
      <w:pPr>
        <w:spacing w:after="0" w:line="240" w:lineRule="auto"/>
        <w:rPr>
          <w:color w:val="000000"/>
          <w:lang w:val="en-GB" w:eastAsia="da-DK"/>
        </w:rPr>
      </w:pPr>
    </w:p>
    <w:p w14:paraId="6D7218D9" w14:textId="41947858" w:rsidR="003F1751" w:rsidRPr="00995783" w:rsidRDefault="003F1751" w:rsidP="003F1751">
      <w:pPr>
        <w:pStyle w:val="Overskrift2"/>
        <w:rPr>
          <w:lang w:val="en-GB" w:eastAsia="da-DK"/>
        </w:rPr>
      </w:pPr>
      <w:r w:rsidRPr="00995783">
        <w:rPr>
          <w:lang w:val="en-GB" w:eastAsia="da-DK"/>
        </w:rPr>
        <w:t>Medication</w:t>
      </w:r>
      <w:r w:rsidR="0005767F" w:rsidRPr="00995783">
        <w:rPr>
          <w:lang w:val="en-GB" w:eastAsia="da-DK"/>
        </w:rPr>
        <w:t xml:space="preserve"> at time of admission</w:t>
      </w:r>
    </w:p>
    <w:p w14:paraId="02F31584" w14:textId="269FD9C5" w:rsidR="00EB491C" w:rsidRPr="00995783" w:rsidRDefault="00EF7070" w:rsidP="0005767F">
      <w:pP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lang w:val="en-GB" w:eastAsia="da-DK"/>
        </w:rPr>
        <w:t xml:space="preserve">Data is extracted from </w:t>
      </w:r>
      <w:r w:rsidR="000529AE" w:rsidRPr="00995783">
        <w:rPr>
          <w:lang w:val="en-GB" w:eastAsia="da-DK"/>
        </w:rPr>
        <w:t>admission record</w:t>
      </w:r>
      <w:r w:rsidR="00FE0373">
        <w:rPr>
          <w:lang w:val="en-GB" w:eastAsia="da-DK"/>
        </w:rPr>
        <w:t xml:space="preserve"> </w:t>
      </w:r>
      <w:r w:rsidR="00356DF4" w:rsidRPr="00995783">
        <w:rPr>
          <w:lang w:val="en-GB" w:eastAsia="da-DK"/>
        </w:rPr>
        <w:t xml:space="preserve">and if </w:t>
      </w:r>
      <w:r w:rsidR="0005767F" w:rsidRPr="00995783">
        <w:rPr>
          <w:lang w:val="en-GB" w:eastAsia="da-DK"/>
        </w:rPr>
        <w:t>necessary,</w:t>
      </w:r>
      <w:r w:rsidR="00356DF4" w:rsidRPr="00995783">
        <w:rPr>
          <w:lang w:val="en-GB" w:eastAsia="da-DK"/>
        </w:rPr>
        <w:t xml:space="preserve"> discharge papers</w:t>
      </w:r>
      <w:r w:rsidR="000529AE" w:rsidRPr="00995783">
        <w:rPr>
          <w:lang w:val="en-GB" w:eastAsia="da-DK"/>
        </w:rPr>
        <w:t xml:space="preserve">. </w:t>
      </w:r>
      <w:r w:rsidR="00356DF4" w:rsidRPr="00995783">
        <w:rPr>
          <w:lang w:val="en-GB" w:eastAsia="da-DK"/>
        </w:rPr>
        <w:t>Discharge papers may only be used, if one is certain</w:t>
      </w:r>
      <w:r w:rsidR="0005767F" w:rsidRPr="00995783">
        <w:rPr>
          <w:lang w:val="en-GB" w:eastAsia="da-DK"/>
        </w:rPr>
        <w:t xml:space="preserve"> no changes in medication occurred during hospitalisation.</w:t>
      </w:r>
    </w:p>
    <w:p w14:paraId="7090D0DD" w14:textId="44EF898F" w:rsidR="00EB491C" w:rsidRPr="00995783" w:rsidRDefault="00EB491C" w:rsidP="0091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b/>
          <w:bCs/>
          <w:color w:val="000000"/>
          <w:lang w:val="en-GB" w:eastAsia="da-DK"/>
        </w:rPr>
        <w:t>Inhalation medic</w:t>
      </w:r>
      <w:r w:rsidR="0005767F" w:rsidRPr="00995783">
        <w:rPr>
          <w:b/>
          <w:bCs/>
          <w:color w:val="000000"/>
          <w:lang w:val="en-GB" w:eastAsia="da-DK"/>
        </w:rPr>
        <w:t xml:space="preserve">ation: </w:t>
      </w:r>
      <w:r w:rsidR="00BF1221" w:rsidRPr="00995783">
        <w:rPr>
          <w:color w:val="000000"/>
          <w:lang w:val="en-GB" w:eastAsia="da-DK"/>
        </w:rPr>
        <w:t xml:space="preserve">Categorised </w:t>
      </w:r>
      <w:r w:rsidR="00FE0373">
        <w:rPr>
          <w:color w:val="000000"/>
          <w:lang w:val="en-GB" w:eastAsia="da-DK"/>
        </w:rPr>
        <w:t>as</w:t>
      </w:r>
      <w:r w:rsidR="00B23C84" w:rsidRPr="00995783">
        <w:rPr>
          <w:color w:val="000000"/>
          <w:lang w:val="en-GB" w:eastAsia="da-DK"/>
        </w:rPr>
        <w:t xml:space="preserve"> “</w:t>
      </w:r>
      <w:r w:rsidR="000E35C7" w:rsidRPr="00995783">
        <w:rPr>
          <w:color w:val="000000"/>
          <w:lang w:val="en-GB" w:eastAsia="da-DK"/>
        </w:rPr>
        <w:t>s</w:t>
      </w:r>
      <w:r w:rsidR="00B23C84" w:rsidRPr="00995783">
        <w:rPr>
          <w:color w:val="000000"/>
          <w:lang w:val="en-GB" w:eastAsia="da-DK"/>
        </w:rPr>
        <w:t>hort acting</w:t>
      </w:r>
      <w:r w:rsidR="000E35C7" w:rsidRPr="00995783">
        <w:rPr>
          <w:color w:val="000000"/>
          <w:lang w:val="en-GB" w:eastAsia="da-DK"/>
        </w:rPr>
        <w:t xml:space="preserve"> beta</w:t>
      </w:r>
      <w:r w:rsidR="00B93FD4" w:rsidRPr="00995783">
        <w:rPr>
          <w:color w:val="000000"/>
          <w:lang w:val="en-GB" w:eastAsia="da-DK"/>
        </w:rPr>
        <w:t xml:space="preserve">2 agonist”, “long acting beta2 agonist”, “long acting </w:t>
      </w:r>
      <w:r w:rsidR="007567AA" w:rsidRPr="00995783">
        <w:rPr>
          <w:color w:val="000000"/>
          <w:lang w:val="en-GB" w:eastAsia="da-DK"/>
        </w:rPr>
        <w:t xml:space="preserve">muscarinic </w:t>
      </w:r>
      <w:r w:rsidR="00150CFB" w:rsidRPr="00995783">
        <w:rPr>
          <w:color w:val="000000"/>
          <w:lang w:val="en-GB" w:eastAsia="da-DK"/>
        </w:rPr>
        <w:t>antagonist”</w:t>
      </w:r>
      <w:r w:rsidR="000E35C7" w:rsidRPr="00995783">
        <w:rPr>
          <w:color w:val="000000"/>
          <w:lang w:val="en-GB" w:eastAsia="da-DK"/>
        </w:rPr>
        <w:t xml:space="preserve"> </w:t>
      </w:r>
      <w:r w:rsidR="009270FB" w:rsidRPr="00995783">
        <w:rPr>
          <w:color w:val="000000"/>
          <w:lang w:val="en-GB" w:eastAsia="da-DK"/>
        </w:rPr>
        <w:t xml:space="preserve">and “corticosteroids”. </w:t>
      </w:r>
    </w:p>
    <w:p w14:paraId="4CDFF705" w14:textId="44F27D4C" w:rsidR="00EB491C" w:rsidRPr="00995783" w:rsidRDefault="004163B0" w:rsidP="00EC7662">
      <w:pPr>
        <w:spacing w:after="0" w:line="240" w:lineRule="auto"/>
        <w:rPr>
          <w:color w:val="000000"/>
          <w:lang w:val="en-GB" w:eastAsia="da-DK"/>
        </w:rPr>
      </w:pPr>
      <w:r>
        <w:rPr>
          <w:color w:val="000000"/>
          <w:lang w:val="en-GB" w:eastAsia="da-DK"/>
        </w:rPr>
        <w:t>All relevant drug groups are marked. However,</w:t>
      </w:r>
      <w:r w:rsidR="00EC7662" w:rsidRPr="00995783">
        <w:rPr>
          <w:color w:val="000000"/>
          <w:lang w:val="en-GB" w:eastAsia="da-DK"/>
        </w:rPr>
        <w:t xml:space="preserve"> “short acting beta2 agonist” is only marked if </w:t>
      </w:r>
      <w:r>
        <w:rPr>
          <w:color w:val="000000"/>
          <w:lang w:val="en-GB" w:eastAsia="da-DK"/>
        </w:rPr>
        <w:t xml:space="preserve">used as </w:t>
      </w:r>
      <w:r w:rsidR="00EC7662" w:rsidRPr="00995783">
        <w:rPr>
          <w:color w:val="000000"/>
          <w:lang w:val="en-GB" w:eastAsia="da-DK"/>
        </w:rPr>
        <w:t xml:space="preserve">monotherapy. </w:t>
      </w:r>
    </w:p>
    <w:p w14:paraId="464B75EC" w14:textId="77777777" w:rsidR="00EC7662" w:rsidRPr="00995783" w:rsidRDefault="00EC7662" w:rsidP="00EC7662">
      <w:pPr>
        <w:spacing w:after="0" w:line="240" w:lineRule="auto"/>
        <w:rPr>
          <w:color w:val="000000"/>
          <w:lang w:val="en-GB" w:eastAsia="da-DK"/>
        </w:rPr>
      </w:pPr>
    </w:p>
    <w:p w14:paraId="4DA4BBDF" w14:textId="000513C0" w:rsidR="007C2F06" w:rsidRPr="00995783" w:rsidRDefault="00877AB9" w:rsidP="00EC7662">
      <w:pPr>
        <w:spacing w:after="0" w:line="240" w:lineRule="auto"/>
        <w:rPr>
          <w:color w:val="000000"/>
          <w:lang w:val="en-GB" w:eastAsia="da-DK"/>
        </w:rPr>
      </w:pPr>
      <w:r w:rsidRPr="00995783">
        <w:rPr>
          <w:b/>
          <w:bCs/>
          <w:color w:val="000000"/>
          <w:lang w:val="en-GB" w:eastAsia="da-DK"/>
        </w:rPr>
        <w:t xml:space="preserve">Antiarrhythmic medication: </w:t>
      </w:r>
      <w:r w:rsidR="0006027E" w:rsidRPr="00995783">
        <w:rPr>
          <w:color w:val="000000"/>
          <w:lang w:val="en-GB" w:eastAsia="da-DK"/>
        </w:rPr>
        <w:t>Categorised as “</w:t>
      </w:r>
      <w:r w:rsidR="00EE3AFC" w:rsidRPr="00995783">
        <w:rPr>
          <w:color w:val="000000"/>
          <w:lang w:val="en-GB" w:eastAsia="da-DK"/>
        </w:rPr>
        <w:t>d</w:t>
      </w:r>
      <w:r w:rsidR="0006027E" w:rsidRPr="00995783">
        <w:rPr>
          <w:color w:val="000000"/>
          <w:lang w:val="en-GB" w:eastAsia="da-DK"/>
        </w:rPr>
        <w:t>igoxin”, “metoprolol”</w:t>
      </w:r>
      <w:r w:rsidR="00EE3AFC" w:rsidRPr="00995783">
        <w:rPr>
          <w:color w:val="000000"/>
          <w:lang w:val="en-GB" w:eastAsia="da-DK"/>
        </w:rPr>
        <w:t>, “</w:t>
      </w:r>
      <w:proofErr w:type="spellStart"/>
      <w:r w:rsidR="00EE3AFC" w:rsidRPr="00995783">
        <w:rPr>
          <w:color w:val="000000"/>
          <w:lang w:val="en-GB" w:eastAsia="da-DK"/>
        </w:rPr>
        <w:t>cordarone</w:t>
      </w:r>
      <w:proofErr w:type="spellEnd"/>
      <w:r w:rsidR="00EE3AFC" w:rsidRPr="00995783">
        <w:rPr>
          <w:color w:val="000000"/>
          <w:lang w:val="en-GB" w:eastAsia="da-DK"/>
        </w:rPr>
        <w:t>”</w:t>
      </w:r>
      <w:r w:rsidR="00444288" w:rsidRPr="00995783">
        <w:rPr>
          <w:color w:val="000000"/>
          <w:lang w:val="en-GB" w:eastAsia="da-DK"/>
        </w:rPr>
        <w:t xml:space="preserve">, </w:t>
      </w:r>
      <w:r w:rsidR="00EE3AFC" w:rsidRPr="00995783">
        <w:rPr>
          <w:color w:val="000000"/>
          <w:lang w:val="en-GB" w:eastAsia="da-DK"/>
        </w:rPr>
        <w:t>“other”</w:t>
      </w:r>
      <w:r w:rsidR="00444288" w:rsidRPr="00995783">
        <w:rPr>
          <w:color w:val="000000"/>
          <w:lang w:val="en-GB" w:eastAsia="da-DK"/>
        </w:rPr>
        <w:t xml:space="preserve"> or “none”</w:t>
      </w:r>
      <w:r w:rsidR="00EE3AFC" w:rsidRPr="00995783">
        <w:rPr>
          <w:color w:val="000000"/>
          <w:lang w:val="en-GB" w:eastAsia="da-DK"/>
        </w:rPr>
        <w:t xml:space="preserve">. </w:t>
      </w:r>
      <w:r w:rsidR="004163B0">
        <w:rPr>
          <w:color w:val="000000"/>
          <w:lang w:val="en-GB" w:eastAsia="da-DK"/>
        </w:rPr>
        <w:t>The m</w:t>
      </w:r>
      <w:r w:rsidR="00EE3AFC" w:rsidRPr="00995783">
        <w:rPr>
          <w:color w:val="000000"/>
          <w:lang w:val="en-GB" w:eastAsia="da-DK"/>
        </w:rPr>
        <w:t>edication</w:t>
      </w:r>
      <w:r w:rsidR="004163B0">
        <w:rPr>
          <w:color w:val="000000"/>
          <w:lang w:val="en-GB" w:eastAsia="da-DK"/>
        </w:rPr>
        <w:t xml:space="preserve">s are only included if </w:t>
      </w:r>
      <w:r w:rsidR="00EE3AFC" w:rsidRPr="00995783">
        <w:rPr>
          <w:color w:val="000000"/>
          <w:lang w:val="en-GB" w:eastAsia="da-DK"/>
        </w:rPr>
        <w:t xml:space="preserve">prescribed </w:t>
      </w:r>
      <w:r w:rsidR="007C2F06" w:rsidRPr="00995783">
        <w:rPr>
          <w:color w:val="000000"/>
          <w:lang w:val="en-GB" w:eastAsia="da-DK"/>
        </w:rPr>
        <w:t xml:space="preserve">as treatment </w:t>
      </w:r>
      <w:r w:rsidR="004163B0">
        <w:rPr>
          <w:color w:val="000000"/>
          <w:lang w:val="en-GB" w:eastAsia="da-DK"/>
        </w:rPr>
        <w:t>for</w:t>
      </w:r>
      <w:r w:rsidR="007C2F06" w:rsidRPr="00995783">
        <w:rPr>
          <w:color w:val="000000"/>
          <w:lang w:val="en-GB" w:eastAsia="da-DK"/>
        </w:rPr>
        <w:t xml:space="preserve"> atrial fibrillation or atrial flutter</w:t>
      </w:r>
    </w:p>
    <w:p w14:paraId="758DA06E" w14:textId="77777777" w:rsidR="007C2F06" w:rsidRPr="00995783" w:rsidRDefault="007C2F06" w:rsidP="00EC7662">
      <w:pPr>
        <w:spacing w:after="0" w:line="240" w:lineRule="auto"/>
        <w:rPr>
          <w:color w:val="000000"/>
          <w:lang w:val="en-GB" w:eastAsia="da-DK"/>
        </w:rPr>
      </w:pPr>
    </w:p>
    <w:p w14:paraId="555F71D9" w14:textId="023CCF57" w:rsidR="00EC7662" w:rsidRPr="00995783" w:rsidRDefault="007C2F06" w:rsidP="00EC7662">
      <w:pPr>
        <w:spacing w:after="0" w:line="240" w:lineRule="auto"/>
        <w:rPr>
          <w:color w:val="000000"/>
          <w:lang w:val="en-GB" w:eastAsia="da-DK"/>
        </w:rPr>
      </w:pPr>
      <w:r w:rsidRPr="00995783">
        <w:rPr>
          <w:b/>
          <w:bCs/>
          <w:color w:val="000000"/>
          <w:lang w:val="en-GB" w:eastAsia="da-DK"/>
        </w:rPr>
        <w:t>Anticoagulant medication:</w:t>
      </w:r>
      <w:r w:rsidRPr="00995783">
        <w:rPr>
          <w:color w:val="000000"/>
          <w:lang w:val="en-GB" w:eastAsia="da-DK"/>
        </w:rPr>
        <w:t xml:space="preserve"> </w:t>
      </w:r>
      <w:r w:rsidR="00313C58" w:rsidRPr="00995783">
        <w:rPr>
          <w:color w:val="000000"/>
          <w:lang w:val="en-GB" w:eastAsia="da-DK"/>
        </w:rPr>
        <w:t>Categorised as “</w:t>
      </w:r>
      <w:r w:rsidR="00444288" w:rsidRPr="00995783">
        <w:rPr>
          <w:color w:val="000000"/>
          <w:lang w:val="en-GB" w:eastAsia="da-DK"/>
        </w:rPr>
        <w:t>acetylsalicylic acid</w:t>
      </w:r>
      <w:r w:rsidR="00313C58" w:rsidRPr="00995783">
        <w:rPr>
          <w:color w:val="000000"/>
          <w:lang w:val="en-GB" w:eastAsia="da-DK"/>
        </w:rPr>
        <w:t xml:space="preserve">”, </w:t>
      </w:r>
      <w:r w:rsidR="0013710F" w:rsidRPr="00995783">
        <w:rPr>
          <w:color w:val="000000"/>
          <w:lang w:val="en-GB" w:eastAsia="da-DK"/>
        </w:rPr>
        <w:t>“</w:t>
      </w:r>
      <w:r w:rsidR="00C2187A" w:rsidRPr="00995783">
        <w:rPr>
          <w:color w:val="000000"/>
          <w:lang w:val="en-GB" w:eastAsia="da-DK"/>
        </w:rPr>
        <w:t>NOAC</w:t>
      </w:r>
      <w:r w:rsidR="008A3722" w:rsidRPr="00995783">
        <w:rPr>
          <w:color w:val="000000"/>
          <w:lang w:val="en-GB" w:eastAsia="da-DK"/>
        </w:rPr>
        <w:t>”</w:t>
      </w:r>
      <w:r w:rsidR="00EC67EA" w:rsidRPr="00995783">
        <w:rPr>
          <w:color w:val="000000"/>
          <w:lang w:val="en-GB" w:eastAsia="da-DK"/>
        </w:rPr>
        <w:t>, “VKA”</w:t>
      </w:r>
      <w:r w:rsidR="00444288" w:rsidRPr="00995783">
        <w:rPr>
          <w:color w:val="000000"/>
          <w:lang w:val="en-GB" w:eastAsia="da-DK"/>
        </w:rPr>
        <w:t>,</w:t>
      </w:r>
      <w:r w:rsidR="00EC67EA" w:rsidRPr="00995783">
        <w:rPr>
          <w:color w:val="000000"/>
          <w:lang w:val="en-GB" w:eastAsia="da-DK"/>
        </w:rPr>
        <w:t xml:space="preserve"> “other”</w:t>
      </w:r>
      <w:r w:rsidR="00444288" w:rsidRPr="00995783">
        <w:rPr>
          <w:color w:val="000000"/>
          <w:lang w:val="en-GB" w:eastAsia="da-DK"/>
        </w:rPr>
        <w:t xml:space="preserve"> or “none”</w:t>
      </w:r>
      <w:r w:rsidR="004163B0">
        <w:rPr>
          <w:color w:val="000000"/>
          <w:lang w:val="en-GB" w:eastAsia="da-DK"/>
        </w:rPr>
        <w:t>. P</w:t>
      </w:r>
      <w:r w:rsidR="00444288" w:rsidRPr="00995783">
        <w:rPr>
          <w:color w:val="000000"/>
          <w:lang w:val="en-GB" w:eastAsia="da-DK"/>
        </w:rPr>
        <w:t>latelet inhibitors are not included.</w:t>
      </w:r>
    </w:p>
    <w:p w14:paraId="01FBB1AF" w14:textId="77777777" w:rsidR="00444288" w:rsidRPr="00995783" w:rsidRDefault="00444288" w:rsidP="00EC7662">
      <w:pPr>
        <w:spacing w:after="0" w:line="240" w:lineRule="auto"/>
        <w:rPr>
          <w:color w:val="000000"/>
          <w:lang w:val="en-GB" w:eastAsia="da-DK"/>
        </w:rPr>
      </w:pPr>
    </w:p>
    <w:p w14:paraId="2DE85F31" w14:textId="017CFC6E" w:rsidR="00444288" w:rsidRPr="00995783" w:rsidRDefault="00444288" w:rsidP="00444288">
      <w:pPr>
        <w:pStyle w:val="Overskrift2"/>
        <w:rPr>
          <w:rFonts w:eastAsia="Times New Roman"/>
          <w:lang w:val="en-GB" w:eastAsia="da-DK"/>
        </w:rPr>
      </w:pPr>
      <w:r w:rsidRPr="00995783">
        <w:rPr>
          <w:rFonts w:eastAsia="Times New Roman"/>
          <w:lang w:val="en-GB" w:eastAsia="da-DK"/>
        </w:rPr>
        <w:t xml:space="preserve">Lung function </w:t>
      </w:r>
    </w:p>
    <w:p w14:paraId="17F70DA3" w14:textId="1E8FDD75" w:rsidR="00EB491C" w:rsidRPr="00995783" w:rsidRDefault="0069754A" w:rsidP="004606AC">
      <w:pPr>
        <w:rPr>
          <w:lang w:val="en-GB" w:eastAsia="da-DK"/>
        </w:rPr>
      </w:pPr>
      <w:r w:rsidRPr="00995783">
        <w:rPr>
          <w:lang w:val="en-GB" w:eastAsia="da-DK"/>
        </w:rPr>
        <w:t>Test of lung function within an interval of</w:t>
      </w:r>
      <w:r w:rsidR="00770F69">
        <w:rPr>
          <w:lang w:val="en-GB" w:eastAsia="da-DK"/>
        </w:rPr>
        <w:t xml:space="preserve"> three</w:t>
      </w:r>
      <w:r w:rsidRPr="00995783">
        <w:rPr>
          <w:lang w:val="en-GB" w:eastAsia="da-DK"/>
        </w:rPr>
        <w:t xml:space="preserve"> months </w:t>
      </w:r>
      <w:r w:rsidR="004163B0">
        <w:rPr>
          <w:lang w:val="en-GB" w:eastAsia="da-DK"/>
        </w:rPr>
        <w:t>prior to</w:t>
      </w:r>
      <w:r w:rsidRPr="00995783">
        <w:rPr>
          <w:lang w:val="en-GB" w:eastAsia="da-DK"/>
        </w:rPr>
        <w:t xml:space="preserve"> or after first admission. </w:t>
      </w:r>
      <w:r w:rsidR="00792F9B" w:rsidRPr="00995783">
        <w:rPr>
          <w:lang w:val="en-GB" w:eastAsia="da-DK"/>
        </w:rPr>
        <w:t xml:space="preserve">Examination of lung function </w:t>
      </w:r>
      <w:r w:rsidR="004163B0">
        <w:rPr>
          <w:lang w:val="en-GB" w:eastAsia="da-DK"/>
        </w:rPr>
        <w:t>prior to</w:t>
      </w:r>
      <w:r w:rsidR="00D2024E" w:rsidRPr="00995783">
        <w:rPr>
          <w:lang w:val="en-GB" w:eastAsia="da-DK"/>
        </w:rPr>
        <w:t xml:space="preserve"> and </w:t>
      </w:r>
      <w:r w:rsidR="00792F9B" w:rsidRPr="00995783">
        <w:rPr>
          <w:lang w:val="en-GB" w:eastAsia="da-DK"/>
        </w:rPr>
        <w:t xml:space="preserve">closest to time of first admission is </w:t>
      </w:r>
      <w:r w:rsidR="004163B0">
        <w:rPr>
          <w:lang w:val="en-GB" w:eastAsia="da-DK"/>
        </w:rPr>
        <w:t>prioritised</w:t>
      </w:r>
      <w:r w:rsidR="00D41595" w:rsidRPr="00995783">
        <w:rPr>
          <w:lang w:val="en-GB" w:eastAsia="da-DK"/>
        </w:rPr>
        <w:t>.</w:t>
      </w:r>
      <w:r w:rsidR="004163B0">
        <w:rPr>
          <w:lang w:val="en-GB" w:eastAsia="da-DK"/>
        </w:rPr>
        <w:t xml:space="preserve"> If no tests were made in the three months prior to first admission</w:t>
      </w:r>
      <w:r w:rsidR="00770F69">
        <w:rPr>
          <w:lang w:val="en-GB" w:eastAsia="da-DK"/>
        </w:rPr>
        <w:t>, tests made in the three months after first admission.</w:t>
      </w:r>
      <w:r w:rsidR="00D41595" w:rsidRPr="00995783">
        <w:rPr>
          <w:lang w:val="en-GB" w:eastAsia="da-DK"/>
        </w:rPr>
        <w:t xml:space="preserve"> </w:t>
      </w:r>
      <w:r w:rsidR="001B097B" w:rsidRPr="00995783">
        <w:rPr>
          <w:lang w:val="en-GB" w:eastAsia="da-DK"/>
        </w:rPr>
        <w:t xml:space="preserve">Lung function </w:t>
      </w:r>
      <w:r w:rsidR="001B097B" w:rsidRPr="00995783">
        <w:rPr>
          <w:lang w:val="en-GB" w:eastAsia="da-DK"/>
        </w:rPr>
        <w:lastRenderedPageBreak/>
        <w:t xml:space="preserve">mentioned in </w:t>
      </w:r>
      <w:r w:rsidR="00586234" w:rsidRPr="00995783">
        <w:rPr>
          <w:lang w:val="en-GB" w:eastAsia="da-DK"/>
        </w:rPr>
        <w:t xml:space="preserve">admission record, may be used if notes from lung function test cannot be found. Parameters included </w:t>
      </w:r>
      <w:r w:rsidR="00DA4BA1" w:rsidRPr="00995783">
        <w:rPr>
          <w:lang w:val="en-GB" w:eastAsia="da-DK"/>
        </w:rPr>
        <w:t>are “FEV1”</w:t>
      </w:r>
      <w:r w:rsidR="001907CD" w:rsidRPr="00995783">
        <w:rPr>
          <w:lang w:val="en-GB" w:eastAsia="da-DK"/>
        </w:rPr>
        <w:t xml:space="preserve"> and “FEV1/FVC ratio”</w:t>
      </w:r>
    </w:p>
    <w:p w14:paraId="3C71BFD4" w14:textId="29E9E88A" w:rsidR="009B16D0" w:rsidRPr="00995783" w:rsidRDefault="00CC467B" w:rsidP="009B16D0">
      <w:pPr>
        <w:pStyle w:val="Overskrift2"/>
        <w:rPr>
          <w:rFonts w:eastAsia="Times New Roman"/>
          <w:lang w:val="en-GB" w:eastAsia="da-DK"/>
        </w:rPr>
      </w:pPr>
      <w:r w:rsidRPr="00995783">
        <w:rPr>
          <w:rFonts w:eastAsia="Times New Roman"/>
          <w:lang w:val="en-GB" w:eastAsia="da-DK"/>
        </w:rPr>
        <w:t xml:space="preserve">Electrocardiography </w:t>
      </w:r>
    </w:p>
    <w:p w14:paraId="073389FA" w14:textId="137CB403" w:rsidR="00EB491C" w:rsidRPr="00995783" w:rsidRDefault="00770F69" w:rsidP="003A443D">
      <w:pPr>
        <w:rPr>
          <w:lang w:val="en-GB" w:eastAsia="da-DK"/>
        </w:rPr>
      </w:pPr>
      <w:r>
        <w:rPr>
          <w:lang w:val="en-GB" w:eastAsia="da-DK"/>
        </w:rPr>
        <w:t xml:space="preserve">The first </w:t>
      </w:r>
      <w:r w:rsidR="00742B14" w:rsidRPr="00995783">
        <w:rPr>
          <w:lang w:val="en-GB" w:eastAsia="da-DK"/>
        </w:rPr>
        <w:t xml:space="preserve">ECG </w:t>
      </w:r>
      <w:r>
        <w:rPr>
          <w:lang w:val="en-GB" w:eastAsia="da-DK"/>
        </w:rPr>
        <w:t xml:space="preserve">made </w:t>
      </w:r>
      <w:r w:rsidR="00BE6C02" w:rsidRPr="00995783">
        <w:rPr>
          <w:lang w:val="en-GB" w:eastAsia="da-DK"/>
        </w:rPr>
        <w:t>within 24 hours of first admission and the la</w:t>
      </w:r>
      <w:r>
        <w:rPr>
          <w:lang w:val="en-GB" w:eastAsia="da-DK"/>
        </w:rPr>
        <w:t>st</w:t>
      </w:r>
      <w:r w:rsidR="00BE6C02" w:rsidRPr="00995783">
        <w:rPr>
          <w:lang w:val="en-GB" w:eastAsia="da-DK"/>
        </w:rPr>
        <w:t xml:space="preserve"> ECG</w:t>
      </w:r>
      <w:r>
        <w:rPr>
          <w:lang w:val="en-GB" w:eastAsia="da-DK"/>
        </w:rPr>
        <w:t xml:space="preserve"> made</w:t>
      </w:r>
      <w:r w:rsidR="00BE6C02" w:rsidRPr="00995783">
        <w:rPr>
          <w:lang w:val="en-GB" w:eastAsia="da-DK"/>
        </w:rPr>
        <w:t xml:space="preserve"> during hospitalisation </w:t>
      </w:r>
      <w:r>
        <w:rPr>
          <w:lang w:val="en-GB" w:eastAsia="da-DK"/>
        </w:rPr>
        <w:t>were analysed for arrhythmias and categorised</w:t>
      </w:r>
      <w:r w:rsidR="00BE6C02" w:rsidRPr="00995783">
        <w:rPr>
          <w:lang w:val="en-GB" w:eastAsia="da-DK"/>
        </w:rPr>
        <w:t xml:space="preserve"> </w:t>
      </w:r>
      <w:r>
        <w:rPr>
          <w:lang w:val="en-GB" w:eastAsia="da-DK"/>
        </w:rPr>
        <w:t xml:space="preserve">as </w:t>
      </w:r>
      <w:r w:rsidR="00BE6C02" w:rsidRPr="00995783">
        <w:rPr>
          <w:lang w:val="en-GB" w:eastAsia="da-DK"/>
        </w:rPr>
        <w:t>“atrial</w:t>
      </w:r>
      <w:r w:rsidR="00F5209C" w:rsidRPr="00995783">
        <w:rPr>
          <w:lang w:val="en-GB" w:eastAsia="da-DK"/>
        </w:rPr>
        <w:t xml:space="preserve"> fibrillation or flutter”, “no atrial fibrillation or flutter”</w:t>
      </w:r>
      <w:r w:rsidR="003A443D" w:rsidRPr="00995783">
        <w:rPr>
          <w:lang w:val="en-GB" w:eastAsia="da-DK"/>
        </w:rPr>
        <w:t xml:space="preserve">, “pace rhythm” </w:t>
      </w:r>
      <w:r w:rsidR="00F5209C" w:rsidRPr="00995783">
        <w:rPr>
          <w:lang w:val="en-GB" w:eastAsia="da-DK"/>
        </w:rPr>
        <w:t>or “no</w:t>
      </w:r>
      <w:r w:rsidR="003A443D" w:rsidRPr="00995783">
        <w:rPr>
          <w:lang w:val="en-GB" w:eastAsia="da-DK"/>
        </w:rPr>
        <w:t xml:space="preserve"> ECG</w:t>
      </w:r>
      <w:r>
        <w:rPr>
          <w:lang w:val="en-GB" w:eastAsia="da-DK"/>
        </w:rPr>
        <w:t xml:space="preserve"> available</w:t>
      </w:r>
      <w:r w:rsidR="00F5209C" w:rsidRPr="00995783">
        <w:rPr>
          <w:lang w:val="en-GB" w:eastAsia="da-DK"/>
        </w:rPr>
        <w:t xml:space="preserve">”. </w:t>
      </w:r>
    </w:p>
    <w:p w14:paraId="35B50B61" w14:textId="44840F48" w:rsidR="00CF74A7" w:rsidRPr="00995783" w:rsidRDefault="00CF74A7" w:rsidP="00CF74A7">
      <w:pPr>
        <w:pStyle w:val="Overskrift2"/>
        <w:rPr>
          <w:rFonts w:eastAsia="Times New Roman"/>
          <w:lang w:val="en-GB" w:eastAsia="da-DK"/>
        </w:rPr>
      </w:pPr>
      <w:r w:rsidRPr="00995783">
        <w:rPr>
          <w:rFonts w:eastAsia="Times New Roman"/>
          <w:lang w:val="en-GB" w:eastAsia="da-DK"/>
        </w:rPr>
        <w:t xml:space="preserve">Biochemistry </w:t>
      </w:r>
    </w:p>
    <w:p w14:paraId="72F0757D" w14:textId="66649662" w:rsidR="00FE1159" w:rsidRPr="00995783" w:rsidRDefault="00FE1159" w:rsidP="00FE1159">
      <w:pPr>
        <w:rPr>
          <w:lang w:val="en-GB" w:eastAsia="da-DK"/>
        </w:rPr>
      </w:pPr>
      <w:r w:rsidRPr="00995783">
        <w:rPr>
          <w:lang w:val="en-GB" w:eastAsia="da-DK"/>
        </w:rPr>
        <w:t>Blood sample</w:t>
      </w:r>
      <w:r w:rsidR="00770F69">
        <w:rPr>
          <w:lang w:val="en-GB" w:eastAsia="da-DK"/>
        </w:rPr>
        <w:t xml:space="preserve"> results</w:t>
      </w:r>
      <w:r w:rsidRPr="00995783">
        <w:rPr>
          <w:lang w:val="en-GB" w:eastAsia="da-DK"/>
        </w:rPr>
        <w:t xml:space="preserve"> </w:t>
      </w:r>
      <w:r w:rsidR="00A53FC3" w:rsidRPr="00995783">
        <w:rPr>
          <w:lang w:val="en-GB" w:eastAsia="da-DK"/>
        </w:rPr>
        <w:t>within the first 24 hours of first admission</w:t>
      </w:r>
      <w:r w:rsidR="00770F69">
        <w:rPr>
          <w:lang w:val="en-GB" w:eastAsia="da-DK"/>
        </w:rPr>
        <w:t xml:space="preserve"> is included</w:t>
      </w:r>
      <w:r w:rsidR="00A53FC3" w:rsidRPr="00995783">
        <w:rPr>
          <w:lang w:val="en-GB" w:eastAsia="da-DK"/>
        </w:rPr>
        <w:t xml:space="preserve">. Data is collected for </w:t>
      </w:r>
      <w:r w:rsidR="00122BF8" w:rsidRPr="00995783">
        <w:rPr>
          <w:lang w:val="en-GB" w:eastAsia="da-DK"/>
        </w:rPr>
        <w:t xml:space="preserve">C-reactive protein (CRP), haemoglobin, albumin, </w:t>
      </w:r>
      <w:r w:rsidR="007E3F1C" w:rsidRPr="00995783">
        <w:rPr>
          <w:lang w:val="en-GB" w:eastAsia="da-DK"/>
        </w:rPr>
        <w:t xml:space="preserve">creatinine </w:t>
      </w:r>
      <w:r w:rsidR="00BA2CC6" w:rsidRPr="00995783">
        <w:rPr>
          <w:lang w:val="en-GB" w:eastAsia="da-DK"/>
        </w:rPr>
        <w:t>kinase</w:t>
      </w:r>
      <w:r w:rsidR="00B34112" w:rsidRPr="00995783">
        <w:rPr>
          <w:lang w:val="en-GB" w:eastAsia="da-DK"/>
        </w:rPr>
        <w:t xml:space="preserve"> (CK-MB)</w:t>
      </w:r>
      <w:r w:rsidR="00BA2CC6" w:rsidRPr="00995783">
        <w:rPr>
          <w:lang w:val="en-GB" w:eastAsia="da-DK"/>
        </w:rPr>
        <w:t xml:space="preserve"> and troponin</w:t>
      </w:r>
      <w:r w:rsidR="00B34112" w:rsidRPr="00995783">
        <w:rPr>
          <w:lang w:val="en-GB" w:eastAsia="da-DK"/>
        </w:rPr>
        <w:t>-T</w:t>
      </w:r>
      <w:r w:rsidR="00295C1B" w:rsidRPr="00995783">
        <w:rPr>
          <w:lang w:val="en-GB" w:eastAsia="da-DK"/>
        </w:rPr>
        <w:t>/troponin-I</w:t>
      </w:r>
      <w:r w:rsidR="00B34112" w:rsidRPr="00995783">
        <w:rPr>
          <w:lang w:val="en-GB" w:eastAsia="da-DK"/>
        </w:rPr>
        <w:t xml:space="preserve"> (TNT). </w:t>
      </w:r>
      <w:r w:rsidR="006A1B16" w:rsidRPr="00995783">
        <w:rPr>
          <w:lang w:val="en-GB" w:eastAsia="da-DK"/>
        </w:rPr>
        <w:t xml:space="preserve">Up to three measurements of CK-MB and </w:t>
      </w:r>
      <w:r w:rsidR="00295C1B" w:rsidRPr="00995783">
        <w:rPr>
          <w:lang w:val="en-GB" w:eastAsia="da-DK"/>
        </w:rPr>
        <w:t xml:space="preserve">TNT are included. </w:t>
      </w:r>
    </w:p>
    <w:p w14:paraId="74FA13D8" w14:textId="21D0997C" w:rsidR="00295C1B" w:rsidRPr="00995783" w:rsidRDefault="00295C1B" w:rsidP="00295C1B">
      <w:pPr>
        <w:pStyle w:val="Overskrift2"/>
        <w:rPr>
          <w:lang w:val="en-GB" w:eastAsia="da-DK"/>
        </w:rPr>
      </w:pPr>
      <w:r w:rsidRPr="00995783">
        <w:rPr>
          <w:lang w:val="en-GB" w:eastAsia="da-DK"/>
        </w:rPr>
        <w:t xml:space="preserve">Arterial </w:t>
      </w:r>
      <w:r w:rsidR="005F0E25" w:rsidRPr="00995783">
        <w:rPr>
          <w:lang w:val="en-GB" w:eastAsia="da-DK"/>
        </w:rPr>
        <w:t>blood gas</w:t>
      </w:r>
      <w:r w:rsidR="001318EB" w:rsidRPr="00995783">
        <w:rPr>
          <w:color w:val="FF0000"/>
          <w:lang w:val="en-GB" w:eastAsia="da-DK"/>
        </w:rPr>
        <w:t xml:space="preserve"> </w:t>
      </w:r>
    </w:p>
    <w:p w14:paraId="4047C7FF" w14:textId="77777777" w:rsidR="00BD651F" w:rsidRPr="00995783" w:rsidRDefault="005F0E25" w:rsidP="005F0E25">
      <w:pPr>
        <w:spacing w:after="0" w:line="240" w:lineRule="auto"/>
        <w:rPr>
          <w:color w:val="000000"/>
          <w:lang w:val="en-GB" w:eastAsia="da-DK"/>
        </w:rPr>
      </w:pPr>
      <w:r w:rsidRPr="00995783">
        <w:rPr>
          <w:color w:val="000000"/>
          <w:lang w:val="en-GB" w:eastAsia="da-DK"/>
        </w:rPr>
        <w:t xml:space="preserve">Values from the first arterial blood gas within the first 24 hours of first admission is included. Data is collected for saturation, oxygen, </w:t>
      </w:r>
      <w:r w:rsidR="00E31171" w:rsidRPr="00995783">
        <w:rPr>
          <w:color w:val="000000"/>
          <w:lang w:val="en-GB" w:eastAsia="da-DK"/>
        </w:rPr>
        <w:t xml:space="preserve">carbon dioxide, </w:t>
      </w:r>
      <w:r w:rsidR="00BD651F" w:rsidRPr="00995783">
        <w:rPr>
          <w:color w:val="000000"/>
          <w:lang w:val="en-GB" w:eastAsia="da-DK"/>
        </w:rPr>
        <w:t>bicarbonate,</w:t>
      </w:r>
      <w:r w:rsidR="00E31171" w:rsidRPr="00995783">
        <w:rPr>
          <w:color w:val="000000"/>
          <w:lang w:val="en-GB" w:eastAsia="da-DK"/>
        </w:rPr>
        <w:t xml:space="preserve"> and pH-level. </w:t>
      </w:r>
    </w:p>
    <w:p w14:paraId="362ABD30" w14:textId="0C199472" w:rsidR="005F0E25" w:rsidRPr="00995783" w:rsidRDefault="00BD651F" w:rsidP="005F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color w:val="000000"/>
          <w:lang w:val="en-GB" w:eastAsia="da-DK"/>
        </w:rPr>
        <w:t xml:space="preserve">If no </w:t>
      </w:r>
      <w:r w:rsidR="007E6E90" w:rsidRPr="00995783">
        <w:rPr>
          <w:color w:val="000000"/>
          <w:lang w:val="en-GB" w:eastAsia="da-DK"/>
        </w:rPr>
        <w:t xml:space="preserve">arterial </w:t>
      </w:r>
      <w:r w:rsidRPr="00995783">
        <w:rPr>
          <w:color w:val="000000"/>
          <w:lang w:val="en-GB" w:eastAsia="da-DK"/>
        </w:rPr>
        <w:t xml:space="preserve">blood gas analysis is available, </w:t>
      </w:r>
      <w:r w:rsidR="007E6E90" w:rsidRPr="00995783">
        <w:rPr>
          <w:color w:val="000000"/>
          <w:lang w:val="en-GB" w:eastAsia="da-DK"/>
        </w:rPr>
        <w:t xml:space="preserve">a venous </w:t>
      </w:r>
      <w:r w:rsidR="00283D2E" w:rsidRPr="00995783">
        <w:rPr>
          <w:color w:val="000000"/>
          <w:lang w:val="en-GB" w:eastAsia="da-DK"/>
        </w:rPr>
        <w:t xml:space="preserve">gas </w:t>
      </w:r>
      <w:r w:rsidR="00EC6E85" w:rsidRPr="00995783">
        <w:rPr>
          <w:color w:val="000000"/>
          <w:lang w:val="en-GB" w:eastAsia="da-DK"/>
        </w:rPr>
        <w:t xml:space="preserve">analysis may be used for all values </w:t>
      </w:r>
      <w:r w:rsidR="004D774B" w:rsidRPr="00995783">
        <w:rPr>
          <w:color w:val="000000"/>
          <w:lang w:val="en-GB" w:eastAsia="da-DK"/>
        </w:rPr>
        <w:t>except</w:t>
      </w:r>
      <w:r w:rsidR="00EC6E85" w:rsidRPr="00995783">
        <w:rPr>
          <w:color w:val="000000"/>
          <w:lang w:val="en-GB" w:eastAsia="da-DK"/>
        </w:rPr>
        <w:t xml:space="preserve"> oxygen and saturation. A </w:t>
      </w:r>
      <w:r w:rsidR="004D774B" w:rsidRPr="00995783">
        <w:rPr>
          <w:color w:val="000000"/>
          <w:lang w:val="en-GB" w:eastAsia="da-DK"/>
        </w:rPr>
        <w:t>peripheral saturation may be used</w:t>
      </w:r>
      <w:r w:rsidR="00883668">
        <w:rPr>
          <w:color w:val="000000"/>
          <w:lang w:val="en-GB" w:eastAsia="da-DK"/>
        </w:rPr>
        <w:t xml:space="preserve"> instead</w:t>
      </w:r>
      <w:r w:rsidR="004D774B" w:rsidRPr="00995783">
        <w:rPr>
          <w:color w:val="000000"/>
          <w:lang w:val="en-GB" w:eastAsia="da-DK"/>
        </w:rPr>
        <w:t xml:space="preserve">. </w:t>
      </w:r>
    </w:p>
    <w:p w14:paraId="015009B5" w14:textId="77777777" w:rsidR="005F0E25" w:rsidRPr="00995783" w:rsidRDefault="005F0E25" w:rsidP="005F0E25">
      <w:pPr>
        <w:rPr>
          <w:lang w:val="en-GB" w:eastAsia="da-DK"/>
        </w:rPr>
      </w:pPr>
    </w:p>
    <w:p w14:paraId="0FA17224" w14:textId="26CB7C39" w:rsidR="00F125AA" w:rsidRPr="00995783" w:rsidRDefault="00F125AA" w:rsidP="00F125AA">
      <w:pPr>
        <w:pStyle w:val="Overskrift2"/>
        <w:rPr>
          <w:lang w:val="en-GB" w:eastAsia="da-DK"/>
        </w:rPr>
      </w:pPr>
      <w:r w:rsidRPr="00995783">
        <w:rPr>
          <w:lang w:val="en-GB" w:eastAsia="da-DK"/>
        </w:rPr>
        <w:t xml:space="preserve">Admission and discharge </w:t>
      </w:r>
      <w:r w:rsidR="00812127" w:rsidRPr="00995783">
        <w:rPr>
          <w:lang w:val="en-GB" w:eastAsia="da-DK"/>
        </w:rPr>
        <w:t>report</w:t>
      </w:r>
    </w:p>
    <w:p w14:paraId="18672CF7" w14:textId="542992F5" w:rsidR="00734D0A" w:rsidRPr="00995783" w:rsidRDefault="005E053D" w:rsidP="00812127">
      <w:pPr>
        <w:rPr>
          <w:lang w:val="en-GB" w:eastAsia="da-DK"/>
        </w:rPr>
      </w:pPr>
      <w:r w:rsidRPr="00995783">
        <w:rPr>
          <w:b/>
          <w:bCs/>
          <w:lang w:val="en-GB" w:eastAsia="da-DK"/>
        </w:rPr>
        <w:t xml:space="preserve">Cohabitation status: </w:t>
      </w:r>
      <w:r w:rsidR="00883668">
        <w:rPr>
          <w:lang w:val="en-GB" w:eastAsia="da-DK"/>
        </w:rPr>
        <w:t>C</w:t>
      </w:r>
      <w:r w:rsidRPr="00995783">
        <w:rPr>
          <w:lang w:val="en-GB" w:eastAsia="da-DK"/>
        </w:rPr>
        <w:t xml:space="preserve">ategorised as “single”, </w:t>
      </w:r>
      <w:r w:rsidR="00734D0A" w:rsidRPr="00995783">
        <w:rPr>
          <w:lang w:val="en-GB" w:eastAsia="da-DK"/>
        </w:rPr>
        <w:t xml:space="preserve">“cohabitant” or “married but not living together”. </w:t>
      </w:r>
    </w:p>
    <w:p w14:paraId="510CF3AE" w14:textId="27152AC6" w:rsidR="00812127" w:rsidRPr="00995783" w:rsidRDefault="00734D0A" w:rsidP="00812127">
      <w:pPr>
        <w:rPr>
          <w:lang w:val="en-GB" w:eastAsia="da-DK"/>
        </w:rPr>
      </w:pPr>
      <w:r w:rsidRPr="00995783">
        <w:rPr>
          <w:b/>
          <w:bCs/>
          <w:lang w:val="en-GB" w:eastAsia="da-DK"/>
        </w:rPr>
        <w:t>Housing status</w:t>
      </w:r>
      <w:r w:rsidR="00D004FF" w:rsidRPr="00995783">
        <w:rPr>
          <w:lang w:val="en-GB" w:eastAsia="da-DK"/>
        </w:rPr>
        <w:t>: Data</w:t>
      </w:r>
      <w:r w:rsidR="00883668">
        <w:rPr>
          <w:lang w:val="en-GB" w:eastAsia="da-DK"/>
        </w:rPr>
        <w:t xml:space="preserve"> on housing status prior to and after hospitalisation is included, and catego</w:t>
      </w:r>
      <w:r w:rsidR="00D004FF" w:rsidRPr="00995783">
        <w:rPr>
          <w:lang w:val="en-GB" w:eastAsia="da-DK"/>
        </w:rPr>
        <w:t>rised as “</w:t>
      </w:r>
      <w:r w:rsidR="006805BB" w:rsidRPr="00995783">
        <w:rPr>
          <w:lang w:val="en-GB" w:eastAsia="da-DK"/>
        </w:rPr>
        <w:t>institution</w:t>
      </w:r>
      <w:r w:rsidR="00CD5065" w:rsidRPr="00995783">
        <w:rPr>
          <w:lang w:val="en-GB" w:eastAsia="da-DK"/>
        </w:rPr>
        <w:t xml:space="preserve"> (nursing home, assisted living)</w:t>
      </w:r>
      <w:r w:rsidR="006805BB" w:rsidRPr="00995783">
        <w:rPr>
          <w:lang w:val="en-GB" w:eastAsia="da-DK"/>
        </w:rPr>
        <w:t xml:space="preserve">” or “no institution” </w:t>
      </w:r>
    </w:p>
    <w:p w14:paraId="5C00F265" w14:textId="2B707D98" w:rsidR="00CD5065" w:rsidRPr="00995783" w:rsidRDefault="00B21251" w:rsidP="00812127">
      <w:pPr>
        <w:rPr>
          <w:lang w:val="en-GB" w:eastAsia="da-DK"/>
        </w:rPr>
      </w:pPr>
      <w:r w:rsidRPr="00995783">
        <w:rPr>
          <w:b/>
          <w:bCs/>
          <w:lang w:val="en-GB" w:eastAsia="da-DK"/>
        </w:rPr>
        <w:t>H</w:t>
      </w:r>
      <w:r w:rsidR="00CD5065" w:rsidRPr="00995783">
        <w:rPr>
          <w:b/>
          <w:bCs/>
          <w:lang w:val="en-GB" w:eastAsia="da-DK"/>
        </w:rPr>
        <w:t>ome</w:t>
      </w:r>
      <w:r w:rsidRPr="00995783">
        <w:rPr>
          <w:b/>
          <w:bCs/>
          <w:lang w:val="en-GB" w:eastAsia="da-DK"/>
        </w:rPr>
        <w:t xml:space="preserve"> care</w:t>
      </w:r>
      <w:r w:rsidR="00CD5065" w:rsidRPr="00995783">
        <w:rPr>
          <w:lang w:val="en-GB" w:eastAsia="da-DK"/>
        </w:rPr>
        <w:t>: Data</w:t>
      </w:r>
      <w:r w:rsidR="00883668">
        <w:rPr>
          <w:lang w:val="en-GB" w:eastAsia="da-DK"/>
        </w:rPr>
        <w:t xml:space="preserve"> on home help prior to and after hospitalisation</w:t>
      </w:r>
      <w:r w:rsidR="00CD5065" w:rsidRPr="00995783">
        <w:rPr>
          <w:lang w:val="en-GB" w:eastAsia="da-DK"/>
        </w:rPr>
        <w:t xml:space="preserve"> is collected</w:t>
      </w:r>
      <w:r w:rsidR="00883668">
        <w:rPr>
          <w:lang w:val="en-GB" w:eastAsia="da-DK"/>
        </w:rPr>
        <w:t xml:space="preserve"> and categorise </w:t>
      </w:r>
      <w:r w:rsidR="00EE663E" w:rsidRPr="00995783">
        <w:rPr>
          <w:lang w:val="en-GB" w:eastAsia="da-DK"/>
        </w:rPr>
        <w:t>as “cleaning”, “dosage of me</w:t>
      </w:r>
      <w:r w:rsidRPr="00995783">
        <w:rPr>
          <w:lang w:val="en-GB" w:eastAsia="da-DK"/>
        </w:rPr>
        <w:t xml:space="preserve">dication”, “personal hygiene” and “no home care”. If a patient receives several types of home care, all </w:t>
      </w:r>
      <w:r w:rsidR="00883668">
        <w:rPr>
          <w:lang w:val="en-GB" w:eastAsia="da-DK"/>
        </w:rPr>
        <w:t xml:space="preserve">relevant </w:t>
      </w:r>
      <w:r w:rsidRPr="00995783">
        <w:rPr>
          <w:lang w:val="en-GB" w:eastAsia="da-DK"/>
        </w:rPr>
        <w:t xml:space="preserve">is marked. </w:t>
      </w:r>
    </w:p>
    <w:p w14:paraId="6892AF6D" w14:textId="77777777" w:rsidR="00A53FC3" w:rsidRPr="00995783" w:rsidRDefault="00A53FC3" w:rsidP="00FE1159">
      <w:pPr>
        <w:rPr>
          <w:lang w:val="en-GB" w:eastAsia="da-DK"/>
        </w:rPr>
      </w:pPr>
    </w:p>
    <w:p w14:paraId="6FB2B255" w14:textId="77777777" w:rsidR="00CF74A7" w:rsidRPr="00995783" w:rsidRDefault="00CF74A7" w:rsidP="00CF74A7">
      <w:pPr>
        <w:rPr>
          <w:lang w:val="en-GB" w:eastAsia="da-DK"/>
        </w:rPr>
      </w:pPr>
    </w:p>
    <w:p w14:paraId="27745444" w14:textId="77777777" w:rsidR="00EB491C" w:rsidRPr="00995783" w:rsidRDefault="00EB491C" w:rsidP="00EB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</w:p>
    <w:p w14:paraId="2A3E1798" w14:textId="77777777" w:rsidR="00EB491C" w:rsidRPr="00995783" w:rsidRDefault="00EB491C" w:rsidP="00EB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rFonts w:ascii="Times New Roman" w:eastAsia="Times New Roman" w:hAnsi="Times New Roman" w:cs="Times New Roman"/>
          <w:color w:val="000000"/>
          <w:lang w:val="en-GB" w:eastAsia="da-DK"/>
        </w:rPr>
        <w:t> </w:t>
      </w:r>
    </w:p>
    <w:p w14:paraId="25B29045" w14:textId="01D9AE63" w:rsidR="00EB491C" w:rsidRPr="00995783" w:rsidRDefault="00EB491C" w:rsidP="00CF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995783">
        <w:rPr>
          <w:rFonts w:ascii="Times New Roman" w:eastAsia="Times New Roman" w:hAnsi="Times New Roman" w:cs="Times New Roman"/>
          <w:color w:val="FF0000"/>
          <w:lang w:val="en-GB" w:eastAsia="da-DK"/>
        </w:rPr>
        <w:t> </w:t>
      </w:r>
    </w:p>
    <w:p w14:paraId="2FAFCBDD" w14:textId="77777777" w:rsidR="00CF35EE" w:rsidRPr="00995783" w:rsidRDefault="00CF35EE" w:rsidP="00CD6EB4">
      <w:pPr>
        <w:rPr>
          <w:lang w:val="en-GB"/>
        </w:rPr>
      </w:pPr>
    </w:p>
    <w:sectPr w:rsidR="00CF35EE" w:rsidRPr="009957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9D71" w14:textId="77777777" w:rsidR="00964254" w:rsidRDefault="00964254" w:rsidP="00D50E14">
      <w:pPr>
        <w:spacing w:after="0" w:line="240" w:lineRule="auto"/>
      </w:pPr>
      <w:r>
        <w:separator/>
      </w:r>
    </w:p>
  </w:endnote>
  <w:endnote w:type="continuationSeparator" w:id="0">
    <w:p w14:paraId="47A7AD7E" w14:textId="77777777" w:rsidR="00964254" w:rsidRDefault="00964254" w:rsidP="00D5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E4C8" w14:textId="77777777" w:rsidR="00964254" w:rsidRDefault="00964254" w:rsidP="00D50E14">
      <w:pPr>
        <w:spacing w:after="0" w:line="240" w:lineRule="auto"/>
      </w:pPr>
      <w:r>
        <w:separator/>
      </w:r>
    </w:p>
  </w:footnote>
  <w:footnote w:type="continuationSeparator" w:id="0">
    <w:p w14:paraId="15578D6E" w14:textId="77777777" w:rsidR="00964254" w:rsidRDefault="00964254" w:rsidP="00D50E14">
      <w:pPr>
        <w:spacing w:after="0" w:line="240" w:lineRule="auto"/>
      </w:pPr>
      <w:r>
        <w:continuationSeparator/>
      </w:r>
    </w:p>
  </w:footnote>
  <w:footnote w:id="1">
    <w:p w14:paraId="3E6F5B9C" w14:textId="77777777" w:rsidR="00D50E14" w:rsidRPr="0077422F" w:rsidRDefault="00D50E14" w:rsidP="00D5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77422F">
          <w:rPr>
            <w:color w:val="1155CC"/>
            <w:u w:val="single"/>
            <w:lang w:val="en" w:eastAsia="da-DK"/>
          </w:rPr>
          <w:t>https://netdoktor.dk/interactive/interactivetests/bmi.php</w:t>
        </w:r>
      </w:hyperlink>
    </w:p>
    <w:p w14:paraId="4819F3E3" w14:textId="511A41B8" w:rsidR="00D50E14" w:rsidRDefault="00D50E14">
      <w:pPr>
        <w:pStyle w:val="Fodnot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05"/>
    <w:rsid w:val="00033C8B"/>
    <w:rsid w:val="00046F4D"/>
    <w:rsid w:val="000529AE"/>
    <w:rsid w:val="0005767F"/>
    <w:rsid w:val="0006027E"/>
    <w:rsid w:val="00070E41"/>
    <w:rsid w:val="00082F0D"/>
    <w:rsid w:val="0008324B"/>
    <w:rsid w:val="000A119F"/>
    <w:rsid w:val="000B3141"/>
    <w:rsid w:val="000E1DF8"/>
    <w:rsid w:val="000E35C7"/>
    <w:rsid w:val="000F1F3A"/>
    <w:rsid w:val="000F20BE"/>
    <w:rsid w:val="000F344A"/>
    <w:rsid w:val="000F6C70"/>
    <w:rsid w:val="001061E0"/>
    <w:rsid w:val="00122BF8"/>
    <w:rsid w:val="00123BD7"/>
    <w:rsid w:val="001318EB"/>
    <w:rsid w:val="0013710F"/>
    <w:rsid w:val="00150CFB"/>
    <w:rsid w:val="0015323A"/>
    <w:rsid w:val="00173458"/>
    <w:rsid w:val="001907CD"/>
    <w:rsid w:val="00196E0C"/>
    <w:rsid w:val="001B097B"/>
    <w:rsid w:val="001B63D9"/>
    <w:rsid w:val="001C28F9"/>
    <w:rsid w:val="001D033B"/>
    <w:rsid w:val="001E3761"/>
    <w:rsid w:val="001F135A"/>
    <w:rsid w:val="001F3971"/>
    <w:rsid w:val="00204C04"/>
    <w:rsid w:val="002342A0"/>
    <w:rsid w:val="002513D5"/>
    <w:rsid w:val="00271E6A"/>
    <w:rsid w:val="00283D2E"/>
    <w:rsid w:val="00295C1B"/>
    <w:rsid w:val="002D61A2"/>
    <w:rsid w:val="002F1253"/>
    <w:rsid w:val="00313C58"/>
    <w:rsid w:val="00320A13"/>
    <w:rsid w:val="003215DF"/>
    <w:rsid w:val="003473D1"/>
    <w:rsid w:val="00352A8C"/>
    <w:rsid w:val="003550A4"/>
    <w:rsid w:val="003552E7"/>
    <w:rsid w:val="0035607A"/>
    <w:rsid w:val="00356DF4"/>
    <w:rsid w:val="003A3150"/>
    <w:rsid w:val="003A443D"/>
    <w:rsid w:val="003E18AF"/>
    <w:rsid w:val="003E5354"/>
    <w:rsid w:val="003F1751"/>
    <w:rsid w:val="004024DE"/>
    <w:rsid w:val="00411BE7"/>
    <w:rsid w:val="004163B0"/>
    <w:rsid w:val="00420E40"/>
    <w:rsid w:val="00421CBC"/>
    <w:rsid w:val="004266C1"/>
    <w:rsid w:val="00426BD9"/>
    <w:rsid w:val="00444288"/>
    <w:rsid w:val="004606AC"/>
    <w:rsid w:val="00460C53"/>
    <w:rsid w:val="00463C63"/>
    <w:rsid w:val="00465F57"/>
    <w:rsid w:val="004939B3"/>
    <w:rsid w:val="004A0AFF"/>
    <w:rsid w:val="004A290A"/>
    <w:rsid w:val="004C2271"/>
    <w:rsid w:val="004D774B"/>
    <w:rsid w:val="004E38E7"/>
    <w:rsid w:val="0050675F"/>
    <w:rsid w:val="0053336D"/>
    <w:rsid w:val="0053596F"/>
    <w:rsid w:val="00572528"/>
    <w:rsid w:val="00581B86"/>
    <w:rsid w:val="0058596D"/>
    <w:rsid w:val="00586234"/>
    <w:rsid w:val="00591690"/>
    <w:rsid w:val="00594915"/>
    <w:rsid w:val="005A1169"/>
    <w:rsid w:val="005A74C5"/>
    <w:rsid w:val="005B40CD"/>
    <w:rsid w:val="005D68CB"/>
    <w:rsid w:val="005E053D"/>
    <w:rsid w:val="005E251C"/>
    <w:rsid w:val="005F0E25"/>
    <w:rsid w:val="00606DA0"/>
    <w:rsid w:val="0062529A"/>
    <w:rsid w:val="00626AB6"/>
    <w:rsid w:val="006522FF"/>
    <w:rsid w:val="006805BB"/>
    <w:rsid w:val="0068310D"/>
    <w:rsid w:val="0069754A"/>
    <w:rsid w:val="006A1B16"/>
    <w:rsid w:val="006A5F60"/>
    <w:rsid w:val="006D0FDF"/>
    <w:rsid w:val="006E30F5"/>
    <w:rsid w:val="006F3D29"/>
    <w:rsid w:val="00713E25"/>
    <w:rsid w:val="00720B0B"/>
    <w:rsid w:val="00730D55"/>
    <w:rsid w:val="00734D0A"/>
    <w:rsid w:val="00742B14"/>
    <w:rsid w:val="00753560"/>
    <w:rsid w:val="007567AA"/>
    <w:rsid w:val="00757B27"/>
    <w:rsid w:val="00770F69"/>
    <w:rsid w:val="0077662B"/>
    <w:rsid w:val="00792F9B"/>
    <w:rsid w:val="007B3264"/>
    <w:rsid w:val="007C1374"/>
    <w:rsid w:val="007C2F06"/>
    <w:rsid w:val="007E261B"/>
    <w:rsid w:val="007E3F1C"/>
    <w:rsid w:val="007E6E90"/>
    <w:rsid w:val="007E6F80"/>
    <w:rsid w:val="00812127"/>
    <w:rsid w:val="00814308"/>
    <w:rsid w:val="00853F70"/>
    <w:rsid w:val="00856896"/>
    <w:rsid w:val="00857ABE"/>
    <w:rsid w:val="00865450"/>
    <w:rsid w:val="00877AB9"/>
    <w:rsid w:val="00880E20"/>
    <w:rsid w:val="00883668"/>
    <w:rsid w:val="00886AF4"/>
    <w:rsid w:val="008A3722"/>
    <w:rsid w:val="008B3B15"/>
    <w:rsid w:val="008F5B33"/>
    <w:rsid w:val="0090339C"/>
    <w:rsid w:val="00911DEA"/>
    <w:rsid w:val="009142F6"/>
    <w:rsid w:val="009270FB"/>
    <w:rsid w:val="009408C1"/>
    <w:rsid w:val="00944547"/>
    <w:rsid w:val="00946874"/>
    <w:rsid w:val="00954418"/>
    <w:rsid w:val="00956CFA"/>
    <w:rsid w:val="00964254"/>
    <w:rsid w:val="00981882"/>
    <w:rsid w:val="00995783"/>
    <w:rsid w:val="009B16D0"/>
    <w:rsid w:val="009C1043"/>
    <w:rsid w:val="009C710C"/>
    <w:rsid w:val="009D6F2F"/>
    <w:rsid w:val="00A006EA"/>
    <w:rsid w:val="00A238CA"/>
    <w:rsid w:val="00A53FC3"/>
    <w:rsid w:val="00A55AC1"/>
    <w:rsid w:val="00A63B09"/>
    <w:rsid w:val="00A6458C"/>
    <w:rsid w:val="00A738E5"/>
    <w:rsid w:val="00A73FC3"/>
    <w:rsid w:val="00A9524B"/>
    <w:rsid w:val="00AA2791"/>
    <w:rsid w:val="00AB69D9"/>
    <w:rsid w:val="00AC3FE6"/>
    <w:rsid w:val="00AD3172"/>
    <w:rsid w:val="00AD4981"/>
    <w:rsid w:val="00AF0DDB"/>
    <w:rsid w:val="00B006E9"/>
    <w:rsid w:val="00B21251"/>
    <w:rsid w:val="00B23C84"/>
    <w:rsid w:val="00B30DD6"/>
    <w:rsid w:val="00B319E3"/>
    <w:rsid w:val="00B34112"/>
    <w:rsid w:val="00B5293F"/>
    <w:rsid w:val="00B531E5"/>
    <w:rsid w:val="00B6032E"/>
    <w:rsid w:val="00B66854"/>
    <w:rsid w:val="00B710BE"/>
    <w:rsid w:val="00B71B95"/>
    <w:rsid w:val="00B920C0"/>
    <w:rsid w:val="00B93FD4"/>
    <w:rsid w:val="00BA2CC6"/>
    <w:rsid w:val="00BC16F2"/>
    <w:rsid w:val="00BD0853"/>
    <w:rsid w:val="00BD0B3C"/>
    <w:rsid w:val="00BD5765"/>
    <w:rsid w:val="00BD651F"/>
    <w:rsid w:val="00BE2E2E"/>
    <w:rsid w:val="00BE6C02"/>
    <w:rsid w:val="00BF1221"/>
    <w:rsid w:val="00BF1C6D"/>
    <w:rsid w:val="00C00060"/>
    <w:rsid w:val="00C01C20"/>
    <w:rsid w:val="00C03C37"/>
    <w:rsid w:val="00C12FDD"/>
    <w:rsid w:val="00C2187A"/>
    <w:rsid w:val="00C43A27"/>
    <w:rsid w:val="00C50D5E"/>
    <w:rsid w:val="00C71C86"/>
    <w:rsid w:val="00C727DC"/>
    <w:rsid w:val="00C80CCF"/>
    <w:rsid w:val="00C82F6D"/>
    <w:rsid w:val="00CB11C3"/>
    <w:rsid w:val="00CB1888"/>
    <w:rsid w:val="00CC467B"/>
    <w:rsid w:val="00CC5313"/>
    <w:rsid w:val="00CD5065"/>
    <w:rsid w:val="00CD6EB4"/>
    <w:rsid w:val="00CE30C5"/>
    <w:rsid w:val="00CF35EE"/>
    <w:rsid w:val="00CF74A7"/>
    <w:rsid w:val="00D004FF"/>
    <w:rsid w:val="00D2024E"/>
    <w:rsid w:val="00D215BA"/>
    <w:rsid w:val="00D41595"/>
    <w:rsid w:val="00D50E14"/>
    <w:rsid w:val="00D54233"/>
    <w:rsid w:val="00D577DB"/>
    <w:rsid w:val="00D70CF4"/>
    <w:rsid w:val="00DA4BA1"/>
    <w:rsid w:val="00DB5E64"/>
    <w:rsid w:val="00DB6739"/>
    <w:rsid w:val="00DC7E98"/>
    <w:rsid w:val="00DF2F19"/>
    <w:rsid w:val="00DF3EEE"/>
    <w:rsid w:val="00E1210C"/>
    <w:rsid w:val="00E1729E"/>
    <w:rsid w:val="00E31171"/>
    <w:rsid w:val="00E52EAC"/>
    <w:rsid w:val="00E65373"/>
    <w:rsid w:val="00E91C5E"/>
    <w:rsid w:val="00EB491C"/>
    <w:rsid w:val="00EC67EA"/>
    <w:rsid w:val="00EC6E85"/>
    <w:rsid w:val="00EC7662"/>
    <w:rsid w:val="00ED6DD3"/>
    <w:rsid w:val="00EE1C6C"/>
    <w:rsid w:val="00EE3AFC"/>
    <w:rsid w:val="00EE663E"/>
    <w:rsid w:val="00EF7070"/>
    <w:rsid w:val="00F00464"/>
    <w:rsid w:val="00F125AA"/>
    <w:rsid w:val="00F25BD8"/>
    <w:rsid w:val="00F35CA1"/>
    <w:rsid w:val="00F4294C"/>
    <w:rsid w:val="00F5209C"/>
    <w:rsid w:val="00F56783"/>
    <w:rsid w:val="00F828CB"/>
    <w:rsid w:val="00F927D3"/>
    <w:rsid w:val="00F94305"/>
    <w:rsid w:val="00FA0248"/>
    <w:rsid w:val="00FB7BD0"/>
    <w:rsid w:val="00FE0373"/>
    <w:rsid w:val="00FE0791"/>
    <w:rsid w:val="00FE1159"/>
    <w:rsid w:val="00FE2A1C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9BEB"/>
  <w15:chartTrackingRefBased/>
  <w15:docId w15:val="{9B06FCC1-F936-4659-A97B-CEDB98D4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4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6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4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94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067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50E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0E1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50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tdoktor.dk/interactive/interactivetests/bmi.ph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919A-19AE-4C82-A986-616F7C9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1322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Kjærsgaard Hansen</dc:creator>
  <cp:keywords/>
  <dc:description/>
  <cp:lastModifiedBy>Ulla Møller Weinreich</cp:lastModifiedBy>
  <cp:revision>2</cp:revision>
  <dcterms:created xsi:type="dcterms:W3CDTF">2021-11-22T05:55:00Z</dcterms:created>
  <dcterms:modified xsi:type="dcterms:W3CDTF">2021-11-22T05:55:00Z</dcterms:modified>
</cp:coreProperties>
</file>