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08CD2" w14:textId="1A9BA15B" w:rsidR="00CF5F07" w:rsidRPr="00BF3EE3" w:rsidRDefault="00CB6556" w:rsidP="008E7EDE">
      <w:pPr>
        <w:pStyle w:val="Heading1"/>
        <w:rPr>
          <w:rFonts w:ascii="Calibri" w:eastAsia="Calibri" w:hAnsi="Calibri" w:cs="Times New Roman"/>
          <w:sz w:val="20"/>
          <w:szCs w:val="22"/>
          <w:lang w:val="en-GB"/>
        </w:rPr>
      </w:pPr>
      <w:r>
        <w:rPr>
          <w:sz w:val="44"/>
        </w:rPr>
        <w:t>Skill structure and labor mobility in o</w:t>
      </w:r>
      <w:bookmarkStart w:id="0" w:name="_GoBack"/>
      <w:bookmarkEnd w:id="0"/>
      <w:r>
        <w:rPr>
          <w:sz w:val="44"/>
        </w:rPr>
        <w:t>utsourcing industries</w:t>
      </w:r>
    </w:p>
    <w:p w14:paraId="45D7273C" w14:textId="77777777" w:rsidR="00CF5F07" w:rsidRPr="00BF3EE3" w:rsidRDefault="00CF5F07" w:rsidP="00770E0B">
      <w:pPr>
        <w:rPr>
          <w:rStyle w:val="Heading1Char"/>
          <w:b w:val="0"/>
          <w:bCs w:val="0"/>
          <w:sz w:val="32"/>
        </w:rPr>
      </w:pPr>
    </w:p>
    <w:p w14:paraId="6A09058E" w14:textId="77777777" w:rsidR="000C438D" w:rsidRPr="00BF3EE3" w:rsidRDefault="00CF5F07" w:rsidP="00770E0B">
      <w:pPr>
        <w:rPr>
          <w:b/>
        </w:rPr>
      </w:pPr>
      <w:r w:rsidRPr="00BF3EE3">
        <w:rPr>
          <w:b/>
        </w:rPr>
        <w:t>Bram Timmermans</w:t>
      </w:r>
    </w:p>
    <w:p w14:paraId="665198AD" w14:textId="5440D532" w:rsidR="00770E0B" w:rsidRPr="00BF3EE3" w:rsidRDefault="00C32449" w:rsidP="00770E0B">
      <w:pPr>
        <w:rPr>
          <w:i/>
          <w:sz w:val="22"/>
        </w:rPr>
      </w:pPr>
      <w:r w:rsidRPr="00BF3EE3">
        <w:rPr>
          <w:i/>
          <w:sz w:val="22"/>
        </w:rPr>
        <w:t>DRUID</w:t>
      </w:r>
      <w:r w:rsidR="00686BD1" w:rsidRPr="00BF3EE3">
        <w:rPr>
          <w:i/>
          <w:sz w:val="22"/>
        </w:rPr>
        <w:t xml:space="preserve">, </w:t>
      </w:r>
      <w:r w:rsidR="00CF5F07" w:rsidRPr="00BF3EE3">
        <w:rPr>
          <w:i/>
          <w:sz w:val="22"/>
        </w:rPr>
        <w:t xml:space="preserve">Department of Business </w:t>
      </w:r>
      <w:r w:rsidR="00686BD1" w:rsidRPr="00BF3EE3">
        <w:rPr>
          <w:i/>
          <w:sz w:val="22"/>
        </w:rPr>
        <w:t>and Management</w:t>
      </w:r>
      <w:r w:rsidR="00CF5F07" w:rsidRPr="00BF3EE3">
        <w:rPr>
          <w:i/>
          <w:sz w:val="22"/>
        </w:rPr>
        <w:t>, Aalborg University, Fibigerstræde 4, 9220 Aalborg Ø, +45 9940 8236, bram@business.aau.dk</w:t>
      </w:r>
    </w:p>
    <w:p w14:paraId="4362D8B1" w14:textId="77777777" w:rsidR="00CF5F07" w:rsidRPr="00BF3EE3" w:rsidRDefault="00CF5F07" w:rsidP="00770E0B">
      <w:pPr>
        <w:rPr>
          <w:b/>
        </w:rPr>
      </w:pPr>
      <w:r w:rsidRPr="00BF3EE3">
        <w:rPr>
          <w:b/>
        </w:rPr>
        <w:t xml:space="preserve">Christian Richter Østergaard </w:t>
      </w:r>
    </w:p>
    <w:p w14:paraId="421FDA2A" w14:textId="64365DB7" w:rsidR="00CF5F07" w:rsidRPr="00BF3EE3" w:rsidRDefault="00C32449" w:rsidP="00770E0B">
      <w:pPr>
        <w:rPr>
          <w:i/>
          <w:sz w:val="22"/>
        </w:rPr>
      </w:pPr>
      <w:r w:rsidRPr="00BF3EE3">
        <w:rPr>
          <w:i/>
          <w:sz w:val="22"/>
        </w:rPr>
        <w:t>DRUID</w:t>
      </w:r>
      <w:r w:rsidR="00686BD1" w:rsidRPr="00BF3EE3">
        <w:rPr>
          <w:i/>
          <w:sz w:val="22"/>
        </w:rPr>
        <w:t xml:space="preserve">, </w:t>
      </w:r>
      <w:r w:rsidR="00CF5F07" w:rsidRPr="00BF3EE3">
        <w:rPr>
          <w:i/>
          <w:sz w:val="22"/>
        </w:rPr>
        <w:t xml:space="preserve">Department of Business </w:t>
      </w:r>
      <w:r w:rsidR="00686BD1" w:rsidRPr="00BF3EE3">
        <w:rPr>
          <w:i/>
          <w:sz w:val="22"/>
        </w:rPr>
        <w:t>and Management</w:t>
      </w:r>
      <w:r w:rsidR="00CF5F07" w:rsidRPr="00BF3EE3">
        <w:rPr>
          <w:i/>
          <w:sz w:val="22"/>
        </w:rPr>
        <w:t>, Aalborg University, Fibigerstræde 4, 9220 Aalborg Ø, +45 9940 8266, cro@business.aau.dk</w:t>
      </w:r>
    </w:p>
    <w:p w14:paraId="5B014B42" w14:textId="77777777" w:rsidR="000C438D" w:rsidRPr="00BF3EE3" w:rsidRDefault="000C438D" w:rsidP="000C438D">
      <w:pPr>
        <w:rPr>
          <w:b/>
          <w:i/>
          <w:sz w:val="22"/>
          <w:szCs w:val="22"/>
        </w:rPr>
      </w:pPr>
    </w:p>
    <w:p w14:paraId="5BB10030" w14:textId="77777777" w:rsidR="00C32B76" w:rsidRPr="00BF3EE3" w:rsidRDefault="000C438D" w:rsidP="00770E0B">
      <w:pPr>
        <w:pStyle w:val="Heading2"/>
        <w:jc w:val="left"/>
        <w:rPr>
          <w:sz w:val="24"/>
        </w:rPr>
      </w:pPr>
      <w:r w:rsidRPr="00BF3EE3">
        <w:rPr>
          <w:sz w:val="24"/>
        </w:rPr>
        <w:t>Abstract</w:t>
      </w:r>
    </w:p>
    <w:p w14:paraId="1E745287" w14:textId="4D35ACA3" w:rsidR="00F71378" w:rsidRPr="00BF3EE3" w:rsidRDefault="00D375E5" w:rsidP="00470BAF">
      <w:pPr>
        <w:pStyle w:val="Abstract"/>
        <w:jc w:val="both"/>
        <w:rPr>
          <w:sz w:val="20"/>
        </w:rPr>
      </w:pPr>
      <w:r w:rsidRPr="00BF3EE3">
        <w:rPr>
          <w:sz w:val="20"/>
        </w:rPr>
        <w:t>In this paper, we investigate</w:t>
      </w:r>
      <w:r w:rsidR="007C3BCC" w:rsidRPr="00BF3EE3">
        <w:rPr>
          <w:sz w:val="20"/>
        </w:rPr>
        <w:t>, by merging the Danish linked employer-employee database with a Danish offshoring survey, the difference in employment between offshoring and non-offshoring firms that are active in manufacturing industries and business services in Denmark. We measure the mean difference on a set of employment characteristics, i.e. employment growth, growth in high skilled employees, and growth in employees with a background in science and engineering</w:t>
      </w:r>
      <w:r w:rsidR="00B522A5">
        <w:rPr>
          <w:sz w:val="20"/>
        </w:rPr>
        <w:t>,</w:t>
      </w:r>
      <w:r w:rsidR="007C3BCC" w:rsidRPr="00BF3EE3">
        <w:rPr>
          <w:sz w:val="20"/>
        </w:rPr>
        <w:t xml:space="preserve"> by using a partial propensi</w:t>
      </w:r>
      <w:r w:rsidR="003B771A" w:rsidRPr="00BF3EE3">
        <w:rPr>
          <w:sz w:val="20"/>
        </w:rPr>
        <w:t xml:space="preserve">ty score matching approach. The </w:t>
      </w:r>
      <w:r w:rsidR="007C3BCC" w:rsidRPr="00BF3EE3">
        <w:rPr>
          <w:sz w:val="20"/>
        </w:rPr>
        <w:t>findings of the an</w:t>
      </w:r>
      <w:r w:rsidR="003B771A" w:rsidRPr="00BF3EE3">
        <w:rPr>
          <w:sz w:val="20"/>
        </w:rPr>
        <w:t>alyse</w:t>
      </w:r>
      <w:r w:rsidR="007C3BCC" w:rsidRPr="00BF3EE3">
        <w:rPr>
          <w:sz w:val="20"/>
        </w:rPr>
        <w:t>s show that there are clear differences between Danish offshoring and non-offshoring firms in how the employee composition changes over time. These changes differ considerably between manufacturing industries and business services.</w:t>
      </w:r>
    </w:p>
    <w:p w14:paraId="6840E11E" w14:textId="6F8ECBFF" w:rsidR="00470BAF" w:rsidRPr="00BF3EE3" w:rsidRDefault="007C3BCC" w:rsidP="00470BAF">
      <w:pPr>
        <w:pStyle w:val="Abstract"/>
        <w:jc w:val="both"/>
        <w:rPr>
          <w:sz w:val="20"/>
        </w:rPr>
      </w:pPr>
      <w:r w:rsidRPr="00BF3EE3">
        <w:rPr>
          <w:sz w:val="20"/>
        </w:rPr>
        <w:t xml:space="preserve"> </w:t>
      </w:r>
    </w:p>
    <w:p w14:paraId="0F5342DC" w14:textId="0838A374" w:rsidR="008E7EDE" w:rsidRPr="00BF3EE3" w:rsidRDefault="000C438D" w:rsidP="008E7EDE">
      <w:pPr>
        <w:pStyle w:val="Heading2"/>
        <w:rPr>
          <w:sz w:val="24"/>
        </w:rPr>
      </w:pPr>
      <w:r w:rsidRPr="00BF3EE3">
        <w:rPr>
          <w:sz w:val="24"/>
        </w:rPr>
        <w:t>INTRODUCTION</w:t>
      </w:r>
    </w:p>
    <w:p w14:paraId="57DE7F38" w14:textId="1D25BF46" w:rsidR="00385E01" w:rsidRPr="00BF3EE3" w:rsidRDefault="00B563AE" w:rsidP="008E7EDE">
      <w:pPr>
        <w:spacing w:line="276" w:lineRule="auto"/>
        <w:rPr>
          <w:sz w:val="22"/>
        </w:rPr>
      </w:pPr>
      <w:r w:rsidRPr="00BF3EE3">
        <w:rPr>
          <w:sz w:val="22"/>
        </w:rPr>
        <w:t xml:space="preserve">The interest in offshoring, and its </w:t>
      </w:r>
      <w:r w:rsidR="00892CA9" w:rsidRPr="00BF3EE3">
        <w:rPr>
          <w:sz w:val="22"/>
        </w:rPr>
        <w:t>closely related</w:t>
      </w:r>
      <w:r w:rsidRPr="00BF3EE3">
        <w:rPr>
          <w:sz w:val="22"/>
        </w:rPr>
        <w:t xml:space="preserve"> cousin outsourcing, </w:t>
      </w:r>
      <w:r w:rsidR="00561790" w:rsidRPr="00BF3EE3">
        <w:rPr>
          <w:sz w:val="22"/>
        </w:rPr>
        <w:t>has over the last couple of years gained increasing attention in both the business press and within the academic literature (</w:t>
      </w:r>
      <w:r w:rsidR="00F70E1B" w:rsidRPr="00BF3EE3">
        <w:rPr>
          <w:sz w:val="22"/>
        </w:rPr>
        <w:t>Rasheed and Gilley, 2005;</w:t>
      </w:r>
      <w:r w:rsidR="0044090A" w:rsidRPr="00BF3EE3">
        <w:rPr>
          <w:sz w:val="22"/>
        </w:rPr>
        <w:t xml:space="preserve"> </w:t>
      </w:r>
      <w:r w:rsidR="00561790" w:rsidRPr="00BF3EE3">
        <w:rPr>
          <w:sz w:val="22"/>
        </w:rPr>
        <w:t>Maskell et al.</w:t>
      </w:r>
      <w:r w:rsidR="00F70E1B" w:rsidRPr="00BF3EE3">
        <w:rPr>
          <w:sz w:val="22"/>
        </w:rPr>
        <w:t>,</w:t>
      </w:r>
      <w:r w:rsidR="00561790" w:rsidRPr="00BF3EE3">
        <w:rPr>
          <w:sz w:val="22"/>
        </w:rPr>
        <w:t xml:space="preserve"> 2007</w:t>
      </w:r>
      <w:r w:rsidR="0044090A" w:rsidRPr="00BF3EE3">
        <w:rPr>
          <w:sz w:val="22"/>
        </w:rPr>
        <w:t>;</w:t>
      </w:r>
      <w:r w:rsidR="00A00855" w:rsidRPr="00BF3EE3">
        <w:rPr>
          <w:sz w:val="22"/>
        </w:rPr>
        <w:t xml:space="preserve"> Jensen and Pedersen, 2010</w:t>
      </w:r>
      <w:r w:rsidR="0044090A" w:rsidRPr="00BF3EE3">
        <w:rPr>
          <w:sz w:val="22"/>
        </w:rPr>
        <w:t>; Bertrand, 2011</w:t>
      </w:r>
      <w:r w:rsidR="00561790" w:rsidRPr="00BF3EE3">
        <w:rPr>
          <w:sz w:val="22"/>
        </w:rPr>
        <w:t>).</w:t>
      </w:r>
      <w:r w:rsidR="0044090A" w:rsidRPr="00BF3EE3">
        <w:rPr>
          <w:sz w:val="22"/>
        </w:rPr>
        <w:t xml:space="preserve"> </w:t>
      </w:r>
      <w:r w:rsidR="00865D80" w:rsidRPr="00BF3EE3">
        <w:rPr>
          <w:sz w:val="22"/>
        </w:rPr>
        <w:t>O</w:t>
      </w:r>
      <w:r w:rsidR="00CD121D" w:rsidRPr="00BF3EE3">
        <w:rPr>
          <w:sz w:val="22"/>
        </w:rPr>
        <w:t xml:space="preserve">ffshoring </w:t>
      </w:r>
      <w:r w:rsidR="00561790" w:rsidRPr="00BF3EE3">
        <w:rPr>
          <w:sz w:val="22"/>
        </w:rPr>
        <w:t xml:space="preserve">decisions are regarded as of </w:t>
      </w:r>
      <w:r w:rsidR="005E214A" w:rsidRPr="00BF3EE3">
        <w:rPr>
          <w:sz w:val="22"/>
        </w:rPr>
        <w:t>strategic importance for</w:t>
      </w:r>
      <w:r w:rsidR="008D5159" w:rsidRPr="00BF3EE3">
        <w:rPr>
          <w:sz w:val="22"/>
        </w:rPr>
        <w:t xml:space="preserve"> </w:t>
      </w:r>
      <w:r w:rsidR="005E214A" w:rsidRPr="00BF3EE3">
        <w:rPr>
          <w:sz w:val="22"/>
        </w:rPr>
        <w:t>f</w:t>
      </w:r>
      <w:r w:rsidR="008D5159" w:rsidRPr="00BF3EE3">
        <w:rPr>
          <w:sz w:val="22"/>
        </w:rPr>
        <w:t>irms</w:t>
      </w:r>
      <w:r w:rsidR="005E214A" w:rsidRPr="00BF3EE3">
        <w:rPr>
          <w:sz w:val="22"/>
        </w:rPr>
        <w:t xml:space="preserve"> in order to</w:t>
      </w:r>
      <w:r w:rsidR="008D5159" w:rsidRPr="00BF3EE3">
        <w:rPr>
          <w:sz w:val="22"/>
        </w:rPr>
        <w:t xml:space="preserve"> </w:t>
      </w:r>
      <w:r w:rsidR="005E214A" w:rsidRPr="00BF3EE3">
        <w:rPr>
          <w:sz w:val="22"/>
        </w:rPr>
        <w:t xml:space="preserve">(i) reduce costs </w:t>
      </w:r>
      <w:r w:rsidR="008D5159" w:rsidRPr="00BF3EE3">
        <w:rPr>
          <w:sz w:val="22"/>
        </w:rPr>
        <w:t xml:space="preserve">of production </w:t>
      </w:r>
      <w:r w:rsidR="008B19D0" w:rsidRPr="00BF3EE3">
        <w:rPr>
          <w:sz w:val="22"/>
        </w:rPr>
        <w:t>and/or other efficiency gains to</w:t>
      </w:r>
      <w:r w:rsidR="005E214A" w:rsidRPr="00BF3EE3">
        <w:rPr>
          <w:sz w:val="22"/>
        </w:rPr>
        <w:t xml:space="preserve"> remain competitive</w:t>
      </w:r>
      <w:r w:rsidR="008D5159" w:rsidRPr="00BF3EE3">
        <w:rPr>
          <w:sz w:val="22"/>
        </w:rPr>
        <w:t>, (ii) penetrate and strengthen the position in foreign markets, and</w:t>
      </w:r>
      <w:r w:rsidR="005E214A" w:rsidRPr="00BF3EE3">
        <w:rPr>
          <w:sz w:val="22"/>
        </w:rPr>
        <w:t xml:space="preserve"> (ii</w:t>
      </w:r>
      <w:r w:rsidR="008D5159" w:rsidRPr="00BF3EE3">
        <w:rPr>
          <w:sz w:val="22"/>
        </w:rPr>
        <w:t>i</w:t>
      </w:r>
      <w:r w:rsidR="005E214A" w:rsidRPr="00BF3EE3">
        <w:rPr>
          <w:sz w:val="22"/>
        </w:rPr>
        <w:t>)</w:t>
      </w:r>
      <w:r w:rsidR="005369C7" w:rsidRPr="00BF3EE3">
        <w:rPr>
          <w:sz w:val="22"/>
        </w:rPr>
        <w:t xml:space="preserve"> to provide access</w:t>
      </w:r>
      <w:r w:rsidR="005E214A" w:rsidRPr="00BF3EE3">
        <w:rPr>
          <w:sz w:val="22"/>
        </w:rPr>
        <w:t xml:space="preserve"> </w:t>
      </w:r>
      <w:r w:rsidR="005369C7" w:rsidRPr="00BF3EE3">
        <w:rPr>
          <w:sz w:val="22"/>
        </w:rPr>
        <w:t>to international pools of knowledge</w:t>
      </w:r>
      <w:r w:rsidR="00F46FFF" w:rsidRPr="00BF3EE3">
        <w:rPr>
          <w:sz w:val="22"/>
        </w:rPr>
        <w:t>, often knowledge that is lacking in the home market</w:t>
      </w:r>
      <w:r w:rsidR="00864AED" w:rsidRPr="00BF3EE3">
        <w:rPr>
          <w:sz w:val="22"/>
        </w:rPr>
        <w:t xml:space="preserve">. </w:t>
      </w:r>
      <w:r w:rsidR="002A286F" w:rsidRPr="00BF3EE3">
        <w:rPr>
          <w:sz w:val="22"/>
        </w:rPr>
        <w:t xml:space="preserve">Traditionally, offshoring involved to relocation of </w:t>
      </w:r>
      <w:r w:rsidR="00B62774" w:rsidRPr="00BF3EE3">
        <w:rPr>
          <w:sz w:val="22"/>
        </w:rPr>
        <w:t xml:space="preserve">routinized </w:t>
      </w:r>
      <w:r w:rsidR="00864AED" w:rsidRPr="00BF3EE3">
        <w:rPr>
          <w:sz w:val="22"/>
        </w:rPr>
        <w:t>production activities</w:t>
      </w:r>
      <w:r w:rsidR="002A286F" w:rsidRPr="00BF3EE3">
        <w:rPr>
          <w:sz w:val="22"/>
        </w:rPr>
        <w:t xml:space="preserve"> and standardized services (Mudambi</w:t>
      </w:r>
      <w:r w:rsidR="00137379" w:rsidRPr="00BF3EE3">
        <w:rPr>
          <w:sz w:val="22"/>
        </w:rPr>
        <w:t>,</w:t>
      </w:r>
      <w:r w:rsidR="002A286F" w:rsidRPr="00BF3EE3">
        <w:rPr>
          <w:sz w:val="22"/>
        </w:rPr>
        <w:t xml:space="preserve"> 2007). However, in the last 10 to 15 years, </w:t>
      </w:r>
      <w:r w:rsidR="00865D80" w:rsidRPr="00BF3EE3">
        <w:rPr>
          <w:sz w:val="22"/>
        </w:rPr>
        <w:t xml:space="preserve">a shift has occurred due to </w:t>
      </w:r>
      <w:r w:rsidR="002A286F" w:rsidRPr="00BF3EE3">
        <w:rPr>
          <w:sz w:val="22"/>
        </w:rPr>
        <w:t>these activities are now known to move along a learning path leading the offshoring of more value added activities (Maskell</w:t>
      </w:r>
      <w:r w:rsidR="00137379" w:rsidRPr="00BF3EE3">
        <w:rPr>
          <w:sz w:val="22"/>
        </w:rPr>
        <w:t xml:space="preserve"> et al.</w:t>
      </w:r>
      <w:r w:rsidR="002A286F" w:rsidRPr="00BF3EE3">
        <w:rPr>
          <w:sz w:val="22"/>
        </w:rPr>
        <w:t>, 2007)</w:t>
      </w:r>
      <w:r w:rsidR="00205E6B" w:rsidRPr="00BF3EE3">
        <w:rPr>
          <w:sz w:val="22"/>
        </w:rPr>
        <w:t>. This is one of the reasons that might explain why we observe more frequently the offshoring of knowledge intensive activities, e.g. R&amp;D.</w:t>
      </w:r>
      <w:r w:rsidR="002A286F" w:rsidRPr="00BF3EE3">
        <w:rPr>
          <w:sz w:val="22"/>
        </w:rPr>
        <w:t xml:space="preserve"> </w:t>
      </w:r>
    </w:p>
    <w:p w14:paraId="5AE74148" w14:textId="2EE5CA95" w:rsidR="002F73A3" w:rsidRPr="00BF3EE3" w:rsidRDefault="005369C7" w:rsidP="008E7EDE">
      <w:pPr>
        <w:spacing w:line="276" w:lineRule="auto"/>
        <w:rPr>
          <w:sz w:val="22"/>
        </w:rPr>
      </w:pPr>
      <w:r w:rsidRPr="00BF3EE3">
        <w:rPr>
          <w:sz w:val="22"/>
        </w:rPr>
        <w:t>These offshore activities can be studied from a various number of angles that are of interest for academics and politicians</w:t>
      </w:r>
      <w:r w:rsidR="00B4200B" w:rsidRPr="00BF3EE3">
        <w:rPr>
          <w:sz w:val="22"/>
        </w:rPr>
        <w:t xml:space="preserve"> alike</w:t>
      </w:r>
      <w:r w:rsidRPr="00BF3EE3">
        <w:rPr>
          <w:sz w:val="22"/>
        </w:rPr>
        <w:t>; however, one of the deb</w:t>
      </w:r>
      <w:r w:rsidR="00385E01" w:rsidRPr="00BF3EE3">
        <w:rPr>
          <w:sz w:val="22"/>
        </w:rPr>
        <w:t xml:space="preserve">ated issues related to offshoring </w:t>
      </w:r>
      <w:r w:rsidR="00065C6D" w:rsidRPr="00BF3EE3">
        <w:rPr>
          <w:sz w:val="22"/>
        </w:rPr>
        <w:t>is</w:t>
      </w:r>
      <w:r w:rsidR="00385E01" w:rsidRPr="00BF3EE3">
        <w:rPr>
          <w:sz w:val="22"/>
        </w:rPr>
        <w:t xml:space="preserve"> </w:t>
      </w:r>
      <w:r w:rsidRPr="00BF3EE3">
        <w:rPr>
          <w:sz w:val="22"/>
        </w:rPr>
        <w:t>the impac</w:t>
      </w:r>
      <w:r w:rsidR="00351919" w:rsidRPr="00BF3EE3">
        <w:rPr>
          <w:sz w:val="22"/>
        </w:rPr>
        <w:t>t on domestic employment.</w:t>
      </w:r>
      <w:r w:rsidR="005E214A" w:rsidRPr="00BF3EE3">
        <w:rPr>
          <w:sz w:val="22"/>
        </w:rPr>
        <w:t xml:space="preserve"> </w:t>
      </w:r>
      <w:r w:rsidR="009D597B" w:rsidRPr="00BF3EE3">
        <w:rPr>
          <w:sz w:val="22"/>
        </w:rPr>
        <w:t>Most s</w:t>
      </w:r>
      <w:r w:rsidR="002F73A3" w:rsidRPr="00BF3EE3">
        <w:rPr>
          <w:sz w:val="22"/>
        </w:rPr>
        <w:t xml:space="preserve">tudies that investigate the impact of firms’ </w:t>
      </w:r>
      <w:r w:rsidR="00DE7440" w:rsidRPr="00BF3EE3">
        <w:rPr>
          <w:sz w:val="22"/>
        </w:rPr>
        <w:t>offshore</w:t>
      </w:r>
      <w:r w:rsidR="00D72557" w:rsidRPr="00BF3EE3">
        <w:rPr>
          <w:sz w:val="22"/>
        </w:rPr>
        <w:t xml:space="preserve"> outsourcing</w:t>
      </w:r>
      <w:r w:rsidR="002F73A3" w:rsidRPr="00BF3EE3">
        <w:rPr>
          <w:sz w:val="22"/>
        </w:rPr>
        <w:t xml:space="preserve"> on </w:t>
      </w:r>
      <w:r w:rsidR="00183461" w:rsidRPr="00BF3EE3">
        <w:rPr>
          <w:sz w:val="22"/>
        </w:rPr>
        <w:t xml:space="preserve">the </w:t>
      </w:r>
      <w:r w:rsidR="00065C6D" w:rsidRPr="00BF3EE3">
        <w:rPr>
          <w:sz w:val="22"/>
        </w:rPr>
        <w:t xml:space="preserve">macro effects </w:t>
      </w:r>
      <w:r w:rsidR="00183461" w:rsidRPr="00BF3EE3">
        <w:rPr>
          <w:sz w:val="22"/>
        </w:rPr>
        <w:t xml:space="preserve">employment composition of </w:t>
      </w:r>
      <w:r w:rsidR="0035360F" w:rsidRPr="00BF3EE3">
        <w:rPr>
          <w:sz w:val="22"/>
        </w:rPr>
        <w:t>home country</w:t>
      </w:r>
      <w:r w:rsidR="002F73A3" w:rsidRPr="00BF3EE3">
        <w:rPr>
          <w:sz w:val="22"/>
        </w:rPr>
        <w:t xml:space="preserve"> </w:t>
      </w:r>
      <w:r w:rsidR="00183461" w:rsidRPr="00BF3EE3">
        <w:rPr>
          <w:sz w:val="22"/>
        </w:rPr>
        <w:t xml:space="preserve">industries </w:t>
      </w:r>
      <w:r w:rsidR="00B54396" w:rsidRPr="00BF3EE3">
        <w:rPr>
          <w:sz w:val="22"/>
        </w:rPr>
        <w:t xml:space="preserve">are inspired by the pioneering work </w:t>
      </w:r>
      <w:r w:rsidR="00A55301" w:rsidRPr="00BF3EE3">
        <w:rPr>
          <w:sz w:val="22"/>
        </w:rPr>
        <w:t>of</w:t>
      </w:r>
      <w:r w:rsidR="00B00F92" w:rsidRPr="00BF3EE3">
        <w:rPr>
          <w:sz w:val="22"/>
        </w:rPr>
        <w:t xml:space="preserve"> </w:t>
      </w:r>
      <w:r w:rsidR="008E7143" w:rsidRPr="00BF3EE3">
        <w:rPr>
          <w:sz w:val="22"/>
        </w:rPr>
        <w:t>Feenstra and Hanson (1996</w:t>
      </w:r>
      <w:r w:rsidR="007B7D09" w:rsidRPr="00BF3EE3">
        <w:rPr>
          <w:sz w:val="22"/>
        </w:rPr>
        <w:t>)</w:t>
      </w:r>
      <w:r w:rsidR="00B00F92" w:rsidRPr="00BF3EE3">
        <w:rPr>
          <w:sz w:val="22"/>
        </w:rPr>
        <w:t xml:space="preserve">. The point of departure in </w:t>
      </w:r>
      <w:r w:rsidR="00F01BA0" w:rsidRPr="00BF3EE3">
        <w:rPr>
          <w:sz w:val="22"/>
        </w:rPr>
        <w:t>this</w:t>
      </w:r>
      <w:r w:rsidR="00B00F92" w:rsidRPr="00BF3EE3">
        <w:rPr>
          <w:sz w:val="22"/>
        </w:rPr>
        <w:t xml:space="preserve"> study was to test whether </w:t>
      </w:r>
      <w:r w:rsidR="00DE7440" w:rsidRPr="00BF3EE3">
        <w:rPr>
          <w:sz w:val="22"/>
        </w:rPr>
        <w:t>offshore</w:t>
      </w:r>
      <w:r w:rsidR="005E7F5E" w:rsidRPr="00BF3EE3">
        <w:rPr>
          <w:sz w:val="22"/>
        </w:rPr>
        <w:t xml:space="preserve"> outsourcing </w:t>
      </w:r>
      <w:r w:rsidR="00B00F92" w:rsidRPr="00BF3EE3">
        <w:rPr>
          <w:sz w:val="22"/>
        </w:rPr>
        <w:t>could be considered as an alternative explanation in the increased r</w:t>
      </w:r>
      <w:r w:rsidR="00B82D09" w:rsidRPr="00BF3EE3">
        <w:rPr>
          <w:sz w:val="22"/>
        </w:rPr>
        <w:t>elative demand for skilled labo</w:t>
      </w:r>
      <w:r w:rsidR="00B00F92" w:rsidRPr="00BF3EE3">
        <w:rPr>
          <w:sz w:val="22"/>
        </w:rPr>
        <w:t xml:space="preserve">r, which negatively influences the wage level of low-skilled workers and thus creates more </w:t>
      </w:r>
      <w:r w:rsidR="00B00F92" w:rsidRPr="00BF3EE3">
        <w:rPr>
          <w:sz w:val="22"/>
        </w:rPr>
        <w:lastRenderedPageBreak/>
        <w:t xml:space="preserve">wage inequality in an economy. </w:t>
      </w:r>
      <w:r w:rsidR="000C5CA1" w:rsidRPr="00BF3EE3">
        <w:rPr>
          <w:sz w:val="22"/>
        </w:rPr>
        <w:t>Up to that po</w:t>
      </w:r>
      <w:r w:rsidR="00B82D09" w:rsidRPr="00BF3EE3">
        <w:rPr>
          <w:sz w:val="22"/>
        </w:rPr>
        <w:t xml:space="preserve">int </w:t>
      </w:r>
      <w:r w:rsidR="00B4200B" w:rsidRPr="00BF3EE3">
        <w:rPr>
          <w:sz w:val="22"/>
        </w:rPr>
        <w:t xml:space="preserve">the majority of </w:t>
      </w:r>
      <w:r w:rsidR="00B82D09" w:rsidRPr="00BF3EE3">
        <w:rPr>
          <w:sz w:val="22"/>
        </w:rPr>
        <w:t xml:space="preserve">politicians and </w:t>
      </w:r>
      <w:r w:rsidR="00B4200B" w:rsidRPr="00BF3EE3">
        <w:rPr>
          <w:sz w:val="22"/>
        </w:rPr>
        <w:t>academics</w:t>
      </w:r>
      <w:r w:rsidR="00B82D09" w:rsidRPr="00BF3EE3">
        <w:rPr>
          <w:sz w:val="22"/>
        </w:rPr>
        <w:t xml:space="preserve"> </w:t>
      </w:r>
      <w:r w:rsidR="00B4200B" w:rsidRPr="00BF3EE3">
        <w:rPr>
          <w:sz w:val="22"/>
        </w:rPr>
        <w:t>were of the opinion</w:t>
      </w:r>
      <w:r w:rsidR="00B82D09" w:rsidRPr="00BF3EE3">
        <w:rPr>
          <w:sz w:val="22"/>
        </w:rPr>
        <w:t xml:space="preserve"> that </w:t>
      </w:r>
      <w:r w:rsidR="007B3B1A" w:rsidRPr="00BF3EE3">
        <w:rPr>
          <w:sz w:val="22"/>
        </w:rPr>
        <w:t>international trade hardly had an</w:t>
      </w:r>
      <w:r w:rsidR="00B4200B" w:rsidRPr="00BF3EE3">
        <w:rPr>
          <w:sz w:val="22"/>
        </w:rPr>
        <w:t>y</w:t>
      </w:r>
      <w:r w:rsidR="007B3B1A" w:rsidRPr="00BF3EE3">
        <w:rPr>
          <w:sz w:val="22"/>
        </w:rPr>
        <w:t xml:space="preserve"> impact and that </w:t>
      </w:r>
      <w:r w:rsidR="000C5CA1" w:rsidRPr="00BF3EE3">
        <w:rPr>
          <w:sz w:val="22"/>
        </w:rPr>
        <w:t xml:space="preserve">this effect was </w:t>
      </w:r>
      <w:r w:rsidR="007B3B1A" w:rsidRPr="00BF3EE3">
        <w:rPr>
          <w:sz w:val="22"/>
        </w:rPr>
        <w:t>mainly</w:t>
      </w:r>
      <w:r w:rsidR="000C5CA1" w:rsidRPr="00BF3EE3">
        <w:rPr>
          <w:sz w:val="22"/>
        </w:rPr>
        <w:t xml:space="preserve"> attributed to the so-called skill-biased technological change</w:t>
      </w:r>
      <w:r w:rsidR="00B4200B" w:rsidRPr="00BF3EE3">
        <w:rPr>
          <w:sz w:val="22"/>
        </w:rPr>
        <w:t xml:space="preserve"> (Berman et al. 1998)</w:t>
      </w:r>
      <w:r w:rsidR="000C5CA1" w:rsidRPr="00BF3EE3">
        <w:rPr>
          <w:sz w:val="22"/>
        </w:rPr>
        <w:t xml:space="preserve">. </w:t>
      </w:r>
      <w:r w:rsidR="00B82D09" w:rsidRPr="00BF3EE3">
        <w:rPr>
          <w:sz w:val="22"/>
        </w:rPr>
        <w:t>Feenstra and Hanson’s</w:t>
      </w:r>
      <w:r w:rsidR="000C5CA1" w:rsidRPr="00BF3EE3">
        <w:rPr>
          <w:sz w:val="22"/>
        </w:rPr>
        <w:t xml:space="preserve"> findings spurred </w:t>
      </w:r>
      <w:r w:rsidR="00A12302" w:rsidRPr="00BF3EE3">
        <w:rPr>
          <w:sz w:val="22"/>
        </w:rPr>
        <w:t>a line of</w:t>
      </w:r>
      <w:r w:rsidR="000C5CA1" w:rsidRPr="00BF3EE3">
        <w:rPr>
          <w:sz w:val="22"/>
        </w:rPr>
        <w:t xml:space="preserve"> studies </w:t>
      </w:r>
      <w:r w:rsidR="00CE1C03" w:rsidRPr="00BF3EE3">
        <w:rPr>
          <w:sz w:val="22"/>
        </w:rPr>
        <w:t>that investigate</w:t>
      </w:r>
      <w:r w:rsidR="00A12302" w:rsidRPr="00BF3EE3">
        <w:rPr>
          <w:sz w:val="22"/>
        </w:rPr>
        <w:t xml:space="preserve"> the impact of </w:t>
      </w:r>
      <w:r w:rsidR="00DE7440" w:rsidRPr="00BF3EE3">
        <w:rPr>
          <w:sz w:val="22"/>
        </w:rPr>
        <w:t>offshore</w:t>
      </w:r>
      <w:r w:rsidR="00D72557" w:rsidRPr="00BF3EE3">
        <w:rPr>
          <w:sz w:val="22"/>
        </w:rPr>
        <w:t xml:space="preserve"> outsourcing</w:t>
      </w:r>
      <w:r w:rsidR="00A12302" w:rsidRPr="00BF3EE3">
        <w:rPr>
          <w:sz w:val="22"/>
        </w:rPr>
        <w:t xml:space="preserve"> on</w:t>
      </w:r>
      <w:r w:rsidR="00B82D09" w:rsidRPr="00BF3EE3">
        <w:rPr>
          <w:sz w:val="22"/>
        </w:rPr>
        <w:t xml:space="preserve"> the demand of low-skilled labo</w:t>
      </w:r>
      <w:r w:rsidR="00A12302" w:rsidRPr="00BF3EE3">
        <w:rPr>
          <w:sz w:val="22"/>
        </w:rPr>
        <w:t>r in</w:t>
      </w:r>
      <w:r w:rsidR="000C5CA1" w:rsidRPr="00BF3EE3">
        <w:rPr>
          <w:sz w:val="22"/>
        </w:rPr>
        <w:t xml:space="preserve"> </w:t>
      </w:r>
      <w:r w:rsidR="005C3190" w:rsidRPr="00BF3EE3">
        <w:rPr>
          <w:sz w:val="22"/>
        </w:rPr>
        <w:t>other non-</w:t>
      </w:r>
      <w:r w:rsidR="00CA0294" w:rsidRPr="00BF3EE3">
        <w:rPr>
          <w:sz w:val="22"/>
        </w:rPr>
        <w:t>U</w:t>
      </w:r>
      <w:r w:rsidR="00695FCD" w:rsidRPr="00BF3EE3">
        <w:rPr>
          <w:sz w:val="22"/>
        </w:rPr>
        <w:t>S</w:t>
      </w:r>
      <w:r w:rsidR="005C3190" w:rsidRPr="00BF3EE3">
        <w:rPr>
          <w:sz w:val="22"/>
        </w:rPr>
        <w:t xml:space="preserve"> countries</w:t>
      </w:r>
      <w:r w:rsidR="00695FCD" w:rsidRPr="00BF3EE3">
        <w:rPr>
          <w:sz w:val="22"/>
        </w:rPr>
        <w:t xml:space="preserve"> </w:t>
      </w:r>
      <w:r w:rsidR="00CE1C03" w:rsidRPr="00BF3EE3">
        <w:rPr>
          <w:sz w:val="22"/>
        </w:rPr>
        <w:t>by using a variety of methods</w:t>
      </w:r>
      <w:r w:rsidR="005C3190" w:rsidRPr="00BF3EE3">
        <w:rPr>
          <w:sz w:val="22"/>
        </w:rPr>
        <w:t xml:space="preserve"> (e.g.</w:t>
      </w:r>
      <w:r w:rsidR="00A021A2" w:rsidRPr="00BF3EE3">
        <w:rPr>
          <w:sz w:val="22"/>
        </w:rPr>
        <w:t>,</w:t>
      </w:r>
      <w:r w:rsidR="005C3190" w:rsidRPr="00BF3EE3">
        <w:rPr>
          <w:sz w:val="22"/>
        </w:rPr>
        <w:t xml:space="preserve"> Egger et al.</w:t>
      </w:r>
      <w:r w:rsidR="0091145C" w:rsidRPr="00BF3EE3">
        <w:rPr>
          <w:sz w:val="22"/>
        </w:rPr>
        <w:t>,</w:t>
      </w:r>
      <w:r w:rsidR="005C3190" w:rsidRPr="00BF3EE3">
        <w:rPr>
          <w:sz w:val="22"/>
        </w:rPr>
        <w:t xml:space="preserve"> </w:t>
      </w:r>
      <w:r w:rsidR="00695FCD" w:rsidRPr="00BF3EE3">
        <w:rPr>
          <w:sz w:val="22"/>
        </w:rPr>
        <w:t>2001; Falk and Koebel, 20</w:t>
      </w:r>
      <w:r w:rsidR="005C3190" w:rsidRPr="00BF3EE3">
        <w:rPr>
          <w:sz w:val="22"/>
        </w:rPr>
        <w:t xml:space="preserve">02; Strauss-Kahn, 2004; Hijzen et al. </w:t>
      </w:r>
      <w:r w:rsidR="00695FCD" w:rsidRPr="00BF3EE3">
        <w:rPr>
          <w:sz w:val="22"/>
        </w:rPr>
        <w:t>2005)</w:t>
      </w:r>
      <w:r w:rsidR="00CE1C03" w:rsidRPr="00BF3EE3">
        <w:rPr>
          <w:sz w:val="22"/>
        </w:rPr>
        <w:t xml:space="preserve">. </w:t>
      </w:r>
      <w:r w:rsidR="00A12302" w:rsidRPr="00BF3EE3">
        <w:rPr>
          <w:sz w:val="22"/>
        </w:rPr>
        <w:t>The majority of these studies</w:t>
      </w:r>
      <w:r w:rsidR="000C5CA1" w:rsidRPr="00BF3EE3">
        <w:rPr>
          <w:sz w:val="22"/>
        </w:rPr>
        <w:t xml:space="preserve"> confirmed </w:t>
      </w:r>
      <w:r w:rsidR="00A12302" w:rsidRPr="00BF3EE3">
        <w:rPr>
          <w:sz w:val="22"/>
        </w:rPr>
        <w:t xml:space="preserve">that </w:t>
      </w:r>
      <w:r w:rsidR="00DE7440" w:rsidRPr="00BF3EE3">
        <w:rPr>
          <w:sz w:val="22"/>
        </w:rPr>
        <w:t>offshore</w:t>
      </w:r>
      <w:r w:rsidR="00D72557" w:rsidRPr="00BF3EE3">
        <w:rPr>
          <w:sz w:val="22"/>
        </w:rPr>
        <w:t xml:space="preserve"> outsourcing</w:t>
      </w:r>
      <w:r w:rsidR="00A12302" w:rsidRPr="00BF3EE3">
        <w:rPr>
          <w:sz w:val="22"/>
        </w:rPr>
        <w:t xml:space="preserve"> </w:t>
      </w:r>
      <w:r w:rsidR="000C5CA1" w:rsidRPr="00BF3EE3">
        <w:rPr>
          <w:sz w:val="22"/>
        </w:rPr>
        <w:t>contributes significantly</w:t>
      </w:r>
      <w:r w:rsidR="00A12302" w:rsidRPr="00BF3EE3">
        <w:rPr>
          <w:sz w:val="22"/>
        </w:rPr>
        <w:t xml:space="preserve"> </w:t>
      </w:r>
      <w:r w:rsidR="00526F7F" w:rsidRPr="00BF3EE3">
        <w:rPr>
          <w:sz w:val="22"/>
        </w:rPr>
        <w:t xml:space="preserve">to </w:t>
      </w:r>
      <w:r w:rsidR="005C3190" w:rsidRPr="00BF3EE3">
        <w:rPr>
          <w:sz w:val="22"/>
        </w:rPr>
        <w:t>a relative increase in the demand of high-skilled labor</w:t>
      </w:r>
      <w:r w:rsidR="0091684E" w:rsidRPr="00BF3EE3">
        <w:rPr>
          <w:sz w:val="22"/>
        </w:rPr>
        <w:t>.</w:t>
      </w:r>
    </w:p>
    <w:p w14:paraId="5D55E010" w14:textId="4091A7F9" w:rsidR="002F73A3" w:rsidRPr="00BF3EE3" w:rsidRDefault="002F73A3" w:rsidP="008E7EDE">
      <w:pPr>
        <w:spacing w:line="276" w:lineRule="auto"/>
        <w:rPr>
          <w:sz w:val="22"/>
        </w:rPr>
      </w:pPr>
      <w:r w:rsidRPr="00BF3EE3">
        <w:rPr>
          <w:sz w:val="22"/>
        </w:rPr>
        <w:t xml:space="preserve">In this </w:t>
      </w:r>
      <w:r w:rsidR="00995C46" w:rsidRPr="00BF3EE3">
        <w:rPr>
          <w:sz w:val="22"/>
        </w:rPr>
        <w:t>paper</w:t>
      </w:r>
      <w:r w:rsidRPr="00BF3EE3">
        <w:rPr>
          <w:sz w:val="22"/>
        </w:rPr>
        <w:t xml:space="preserve">, </w:t>
      </w:r>
      <w:r w:rsidR="005E7F5E" w:rsidRPr="00BF3EE3">
        <w:rPr>
          <w:sz w:val="22"/>
        </w:rPr>
        <w:t>we follow the</w:t>
      </w:r>
      <w:r w:rsidR="004B6B97" w:rsidRPr="00BF3EE3">
        <w:rPr>
          <w:sz w:val="22"/>
        </w:rPr>
        <w:t xml:space="preserve"> existing work</w:t>
      </w:r>
      <w:r w:rsidR="004E071E" w:rsidRPr="00BF3EE3">
        <w:rPr>
          <w:sz w:val="22"/>
        </w:rPr>
        <w:t xml:space="preserve"> on offshoring and the overall effect on </w:t>
      </w:r>
      <w:r w:rsidR="005E7F5E" w:rsidRPr="00BF3EE3">
        <w:rPr>
          <w:sz w:val="22"/>
        </w:rPr>
        <w:t xml:space="preserve">domestic </w:t>
      </w:r>
      <w:r w:rsidR="004E071E" w:rsidRPr="00BF3EE3">
        <w:rPr>
          <w:sz w:val="22"/>
        </w:rPr>
        <w:t>employment but move beyond the anecdotal evidence and the</w:t>
      </w:r>
      <w:r w:rsidR="00B75F46" w:rsidRPr="00BF3EE3">
        <w:rPr>
          <w:sz w:val="22"/>
        </w:rPr>
        <w:t xml:space="preserve"> macro-economic perspective. In</w:t>
      </w:r>
      <w:r w:rsidR="004E071E" w:rsidRPr="00BF3EE3">
        <w:rPr>
          <w:sz w:val="22"/>
        </w:rPr>
        <w:t xml:space="preserve">stead, we empirically </w:t>
      </w:r>
      <w:r w:rsidR="002A286F" w:rsidRPr="00BF3EE3">
        <w:rPr>
          <w:sz w:val="22"/>
        </w:rPr>
        <w:t>investigate the micro-economic e</w:t>
      </w:r>
      <w:r w:rsidR="004E071E" w:rsidRPr="00BF3EE3">
        <w:rPr>
          <w:sz w:val="22"/>
        </w:rPr>
        <w:t>ffects of offshoring on the change</w:t>
      </w:r>
      <w:r w:rsidR="00B75F46" w:rsidRPr="00BF3EE3">
        <w:rPr>
          <w:sz w:val="22"/>
        </w:rPr>
        <w:t xml:space="preserve"> in</w:t>
      </w:r>
      <w:r w:rsidR="004B6B97" w:rsidRPr="00BF3EE3">
        <w:rPr>
          <w:sz w:val="22"/>
        </w:rPr>
        <w:t xml:space="preserve"> </w:t>
      </w:r>
      <w:r w:rsidR="00C64717" w:rsidRPr="00BF3EE3">
        <w:rPr>
          <w:sz w:val="22"/>
        </w:rPr>
        <w:t xml:space="preserve">domestic </w:t>
      </w:r>
      <w:r w:rsidR="002A286F" w:rsidRPr="00BF3EE3">
        <w:rPr>
          <w:sz w:val="22"/>
        </w:rPr>
        <w:t>employment by making a comparison between</w:t>
      </w:r>
      <w:r w:rsidR="00CB2866" w:rsidRPr="00BF3EE3">
        <w:rPr>
          <w:sz w:val="22"/>
        </w:rPr>
        <w:t xml:space="preserve"> </w:t>
      </w:r>
      <w:r w:rsidR="00B563AE" w:rsidRPr="00BF3EE3">
        <w:rPr>
          <w:sz w:val="22"/>
        </w:rPr>
        <w:t>offshoring</w:t>
      </w:r>
      <w:r w:rsidR="00CB2866" w:rsidRPr="00BF3EE3">
        <w:rPr>
          <w:sz w:val="22"/>
        </w:rPr>
        <w:t xml:space="preserve"> and non-</w:t>
      </w:r>
      <w:r w:rsidR="00B563AE" w:rsidRPr="00BF3EE3">
        <w:rPr>
          <w:sz w:val="22"/>
        </w:rPr>
        <w:t>offshoring</w:t>
      </w:r>
      <w:r w:rsidR="00CB2866" w:rsidRPr="00BF3EE3">
        <w:rPr>
          <w:sz w:val="22"/>
        </w:rPr>
        <w:t xml:space="preserve"> firms in Danish manufacturing and business services. </w:t>
      </w:r>
      <w:r w:rsidR="00062CE1" w:rsidRPr="00BF3EE3">
        <w:rPr>
          <w:sz w:val="22"/>
        </w:rPr>
        <w:t>In addition to only focusing on</w:t>
      </w:r>
      <w:r w:rsidR="002A286F" w:rsidRPr="00BF3EE3">
        <w:rPr>
          <w:sz w:val="22"/>
        </w:rPr>
        <w:t xml:space="preserve"> employment and the </w:t>
      </w:r>
      <w:r w:rsidR="00785F14" w:rsidRPr="00BF3EE3">
        <w:rPr>
          <w:sz w:val="22"/>
        </w:rPr>
        <w:t>often-</w:t>
      </w:r>
      <w:r w:rsidR="00B75F46" w:rsidRPr="00BF3EE3">
        <w:rPr>
          <w:sz w:val="22"/>
        </w:rPr>
        <w:t>used</w:t>
      </w:r>
      <w:r w:rsidR="002A286F" w:rsidRPr="00BF3EE3">
        <w:rPr>
          <w:sz w:val="22"/>
        </w:rPr>
        <w:t xml:space="preserve"> </w:t>
      </w:r>
      <w:r w:rsidR="00062CE1" w:rsidRPr="00BF3EE3">
        <w:rPr>
          <w:sz w:val="22"/>
        </w:rPr>
        <w:t>low</w:t>
      </w:r>
      <w:r w:rsidR="00351919" w:rsidRPr="00BF3EE3">
        <w:rPr>
          <w:sz w:val="22"/>
        </w:rPr>
        <w:t>-</w:t>
      </w:r>
      <w:r w:rsidR="00062CE1" w:rsidRPr="00BF3EE3">
        <w:rPr>
          <w:sz w:val="22"/>
        </w:rPr>
        <w:t xml:space="preserve"> and high-</w:t>
      </w:r>
      <w:r w:rsidR="00F46149" w:rsidRPr="00BF3EE3">
        <w:rPr>
          <w:sz w:val="22"/>
        </w:rPr>
        <w:t xml:space="preserve"> </w:t>
      </w:r>
      <w:r w:rsidR="002A286F" w:rsidRPr="00BF3EE3">
        <w:rPr>
          <w:sz w:val="22"/>
        </w:rPr>
        <w:t>skill taxonomy</w:t>
      </w:r>
      <w:r w:rsidR="00652050" w:rsidRPr="00BF3EE3">
        <w:rPr>
          <w:sz w:val="22"/>
        </w:rPr>
        <w:t xml:space="preserve"> </w:t>
      </w:r>
      <w:r w:rsidR="00062CE1" w:rsidRPr="00BF3EE3">
        <w:rPr>
          <w:sz w:val="22"/>
        </w:rPr>
        <w:t>we</w:t>
      </w:r>
      <w:r w:rsidR="00831DD2" w:rsidRPr="00BF3EE3">
        <w:rPr>
          <w:sz w:val="22"/>
        </w:rPr>
        <w:t xml:space="preserve"> </w:t>
      </w:r>
      <w:r w:rsidR="00062CE1" w:rsidRPr="00BF3EE3">
        <w:rPr>
          <w:sz w:val="22"/>
        </w:rPr>
        <w:t xml:space="preserve">extend this investigation in </w:t>
      </w:r>
      <w:r w:rsidR="004B6B97" w:rsidRPr="00BF3EE3">
        <w:rPr>
          <w:sz w:val="22"/>
        </w:rPr>
        <w:t xml:space="preserve">two ways. First, when </w:t>
      </w:r>
      <w:r w:rsidRPr="00BF3EE3">
        <w:rPr>
          <w:sz w:val="22"/>
        </w:rPr>
        <w:t xml:space="preserve">firms decide to offshore </w:t>
      </w:r>
      <w:r w:rsidR="00E44CA7" w:rsidRPr="00BF3EE3">
        <w:rPr>
          <w:sz w:val="22"/>
        </w:rPr>
        <w:t>their activities</w:t>
      </w:r>
      <w:r w:rsidRPr="00BF3EE3">
        <w:rPr>
          <w:sz w:val="22"/>
        </w:rPr>
        <w:t xml:space="preserve"> </w:t>
      </w:r>
      <w:r w:rsidR="005E7F5E" w:rsidRPr="00BF3EE3">
        <w:rPr>
          <w:sz w:val="22"/>
        </w:rPr>
        <w:t>it might occur that firms change</w:t>
      </w:r>
      <w:r w:rsidRPr="00BF3EE3">
        <w:rPr>
          <w:sz w:val="22"/>
        </w:rPr>
        <w:t xml:space="preserve"> </w:t>
      </w:r>
      <w:r w:rsidR="00276269" w:rsidRPr="00BF3EE3">
        <w:rPr>
          <w:sz w:val="22"/>
        </w:rPr>
        <w:t xml:space="preserve">not only the demand from </w:t>
      </w:r>
      <w:r w:rsidR="005E7F5E" w:rsidRPr="00BF3EE3">
        <w:rPr>
          <w:sz w:val="22"/>
        </w:rPr>
        <w:t>low to</w:t>
      </w:r>
      <w:r w:rsidR="00276269" w:rsidRPr="00BF3EE3">
        <w:rPr>
          <w:sz w:val="22"/>
        </w:rPr>
        <w:t xml:space="preserve"> </w:t>
      </w:r>
      <w:r w:rsidR="005E7F5E" w:rsidRPr="00BF3EE3">
        <w:rPr>
          <w:sz w:val="22"/>
        </w:rPr>
        <w:t>high</w:t>
      </w:r>
      <w:r w:rsidR="00276269" w:rsidRPr="00BF3EE3">
        <w:rPr>
          <w:sz w:val="22"/>
        </w:rPr>
        <w:t>-skilled labor but also the</w:t>
      </w:r>
      <w:r w:rsidRPr="00BF3EE3">
        <w:rPr>
          <w:sz w:val="22"/>
        </w:rPr>
        <w:t xml:space="preserve"> demand for</w:t>
      </w:r>
      <w:r w:rsidR="00145C14" w:rsidRPr="00BF3EE3">
        <w:rPr>
          <w:sz w:val="22"/>
        </w:rPr>
        <w:t xml:space="preserve"> specific type of</w:t>
      </w:r>
      <w:r w:rsidRPr="00BF3EE3">
        <w:rPr>
          <w:sz w:val="22"/>
        </w:rPr>
        <w:t xml:space="preserve"> skills</w:t>
      </w:r>
      <w:r w:rsidR="001E7845" w:rsidRPr="00BF3EE3">
        <w:rPr>
          <w:sz w:val="22"/>
        </w:rPr>
        <w:t xml:space="preserve">. </w:t>
      </w:r>
      <w:r w:rsidR="004B6B97" w:rsidRPr="00BF3EE3">
        <w:rPr>
          <w:sz w:val="22"/>
        </w:rPr>
        <w:t>Second</w:t>
      </w:r>
      <w:r w:rsidR="00850E1B" w:rsidRPr="00BF3EE3">
        <w:rPr>
          <w:sz w:val="22"/>
        </w:rPr>
        <w:t>,</w:t>
      </w:r>
      <w:r w:rsidR="00B563AE" w:rsidRPr="00BF3EE3">
        <w:rPr>
          <w:sz w:val="22"/>
        </w:rPr>
        <w:t xml:space="preserve"> firms engaged in offshoring </w:t>
      </w:r>
      <w:r w:rsidRPr="00BF3EE3">
        <w:rPr>
          <w:sz w:val="22"/>
        </w:rPr>
        <w:t>often go through different stages of</w:t>
      </w:r>
      <w:r w:rsidR="00D72557" w:rsidRPr="00BF3EE3">
        <w:rPr>
          <w:sz w:val="22"/>
        </w:rPr>
        <w:t xml:space="preserve"> </w:t>
      </w:r>
      <w:r w:rsidR="00B563AE" w:rsidRPr="00BF3EE3">
        <w:rPr>
          <w:sz w:val="22"/>
        </w:rPr>
        <w:t>offshoring</w:t>
      </w:r>
      <w:r w:rsidRPr="00BF3EE3">
        <w:rPr>
          <w:sz w:val="22"/>
        </w:rPr>
        <w:t>, where the company learns from initial</w:t>
      </w:r>
      <w:r w:rsidR="00D72557" w:rsidRPr="00BF3EE3">
        <w:rPr>
          <w:sz w:val="22"/>
        </w:rPr>
        <w:t xml:space="preserve"> </w:t>
      </w:r>
      <w:r w:rsidR="00B563AE" w:rsidRPr="00BF3EE3">
        <w:rPr>
          <w:sz w:val="22"/>
        </w:rPr>
        <w:t>offshoring</w:t>
      </w:r>
      <w:r w:rsidRPr="00BF3EE3">
        <w:rPr>
          <w:sz w:val="22"/>
        </w:rPr>
        <w:t xml:space="preserve"> of simple production and subsequently </w:t>
      </w:r>
      <w:r w:rsidR="00B563AE" w:rsidRPr="00BF3EE3">
        <w:rPr>
          <w:sz w:val="22"/>
        </w:rPr>
        <w:t>offshore</w:t>
      </w:r>
      <w:r w:rsidR="00FC1E80" w:rsidRPr="00BF3EE3">
        <w:rPr>
          <w:sz w:val="22"/>
        </w:rPr>
        <w:t xml:space="preserve"> </w:t>
      </w:r>
      <w:r w:rsidRPr="00BF3EE3">
        <w:rPr>
          <w:sz w:val="22"/>
        </w:rPr>
        <w:t>a larger share of their productions</w:t>
      </w:r>
      <w:r w:rsidR="000B074A" w:rsidRPr="00BF3EE3">
        <w:rPr>
          <w:sz w:val="22"/>
        </w:rPr>
        <w:t>;</w:t>
      </w:r>
      <w:r w:rsidRPr="00BF3EE3">
        <w:rPr>
          <w:sz w:val="22"/>
        </w:rPr>
        <w:t xml:space="preserve"> </w:t>
      </w:r>
      <w:r w:rsidR="00FC1E80" w:rsidRPr="00BF3EE3">
        <w:rPr>
          <w:sz w:val="22"/>
        </w:rPr>
        <w:t>including</w:t>
      </w:r>
      <w:r w:rsidRPr="00BF3EE3">
        <w:rPr>
          <w:sz w:val="22"/>
        </w:rPr>
        <w:t xml:space="preserve"> othe</w:t>
      </w:r>
      <w:r w:rsidR="00935E47" w:rsidRPr="00BF3EE3">
        <w:rPr>
          <w:sz w:val="22"/>
        </w:rPr>
        <w:t xml:space="preserve">r production related activities, e.g. the </w:t>
      </w:r>
      <w:r w:rsidR="00B563AE" w:rsidRPr="00BF3EE3">
        <w:rPr>
          <w:sz w:val="22"/>
        </w:rPr>
        <w:t xml:space="preserve">offshoring </w:t>
      </w:r>
      <w:r w:rsidR="00935E47" w:rsidRPr="00BF3EE3">
        <w:rPr>
          <w:sz w:val="22"/>
        </w:rPr>
        <w:t>of more value added activities</w:t>
      </w:r>
      <w:r w:rsidR="007D079C" w:rsidRPr="00BF3EE3">
        <w:rPr>
          <w:sz w:val="22"/>
        </w:rPr>
        <w:t xml:space="preserve"> like R&amp;D (Maskell et al</w:t>
      </w:r>
      <w:r w:rsidR="00FC1E80" w:rsidRPr="00BF3EE3">
        <w:rPr>
          <w:sz w:val="22"/>
        </w:rPr>
        <w:t>.</w:t>
      </w:r>
      <w:r w:rsidR="0091145C" w:rsidRPr="00BF3EE3">
        <w:rPr>
          <w:sz w:val="22"/>
        </w:rPr>
        <w:t>,</w:t>
      </w:r>
      <w:r w:rsidR="007D079C" w:rsidRPr="00BF3EE3">
        <w:rPr>
          <w:sz w:val="22"/>
        </w:rPr>
        <w:t xml:space="preserve"> 2007)</w:t>
      </w:r>
      <w:r w:rsidR="00935E47" w:rsidRPr="00BF3EE3">
        <w:rPr>
          <w:sz w:val="22"/>
        </w:rPr>
        <w:t>.</w:t>
      </w:r>
      <w:r w:rsidR="004B6B97" w:rsidRPr="00BF3EE3">
        <w:rPr>
          <w:sz w:val="22"/>
        </w:rPr>
        <w:t xml:space="preserve"> </w:t>
      </w:r>
      <w:r w:rsidR="00E024CC" w:rsidRPr="00BF3EE3">
        <w:rPr>
          <w:sz w:val="22"/>
        </w:rPr>
        <w:t xml:space="preserve">Consequently, it can be expected that firms that offshore more value added activities experience a change in employment that is different compared to firms that offshore the more traditional production tasks. </w:t>
      </w:r>
      <w:r w:rsidRPr="00BF3EE3">
        <w:rPr>
          <w:sz w:val="22"/>
        </w:rPr>
        <w:t>Therefore it is necess</w:t>
      </w:r>
      <w:r w:rsidR="00F01BA0" w:rsidRPr="00BF3EE3">
        <w:rPr>
          <w:sz w:val="22"/>
        </w:rPr>
        <w:t xml:space="preserve">ary to track changes in numbers </w:t>
      </w:r>
      <w:r w:rsidRPr="00BF3EE3">
        <w:rPr>
          <w:sz w:val="22"/>
        </w:rPr>
        <w:t>of employees in more detail</w:t>
      </w:r>
      <w:r w:rsidR="00E6615D" w:rsidRPr="00BF3EE3">
        <w:rPr>
          <w:sz w:val="22"/>
        </w:rPr>
        <w:t>, rather than only loo</w:t>
      </w:r>
      <w:r w:rsidR="001E7845" w:rsidRPr="00BF3EE3">
        <w:rPr>
          <w:sz w:val="22"/>
        </w:rPr>
        <w:t>king at the aggregate wage bill</w:t>
      </w:r>
      <w:r w:rsidR="00A021A2" w:rsidRPr="00BF3EE3">
        <w:rPr>
          <w:sz w:val="22"/>
        </w:rPr>
        <w:t>.</w:t>
      </w:r>
    </w:p>
    <w:p w14:paraId="04493F27" w14:textId="10CFF741" w:rsidR="00303E4C" w:rsidRPr="00BF3EE3" w:rsidRDefault="002F73A3" w:rsidP="008E7EDE">
      <w:pPr>
        <w:spacing w:line="276" w:lineRule="auto"/>
        <w:rPr>
          <w:sz w:val="22"/>
        </w:rPr>
      </w:pPr>
      <w:r w:rsidRPr="00BF3EE3">
        <w:rPr>
          <w:sz w:val="22"/>
        </w:rPr>
        <w:t>To investigate these issues, we rely on</w:t>
      </w:r>
      <w:r w:rsidR="00F345AC" w:rsidRPr="00BF3EE3">
        <w:rPr>
          <w:sz w:val="22"/>
        </w:rPr>
        <w:t xml:space="preserve"> a</w:t>
      </w:r>
      <w:r w:rsidR="0079248D" w:rsidRPr="00BF3EE3">
        <w:rPr>
          <w:sz w:val="22"/>
        </w:rPr>
        <w:t xml:space="preserve">n </w:t>
      </w:r>
      <w:r w:rsidR="00B563AE" w:rsidRPr="00BF3EE3">
        <w:rPr>
          <w:sz w:val="22"/>
        </w:rPr>
        <w:t>offshoring</w:t>
      </w:r>
      <w:r w:rsidR="0079248D" w:rsidRPr="00BF3EE3">
        <w:rPr>
          <w:sz w:val="22"/>
        </w:rPr>
        <w:t xml:space="preserve"> survey </w:t>
      </w:r>
      <w:r w:rsidR="00AF7B9D" w:rsidRPr="00BF3EE3">
        <w:rPr>
          <w:sz w:val="22"/>
        </w:rPr>
        <w:t>conducte</w:t>
      </w:r>
      <w:r w:rsidR="00466243" w:rsidRPr="00BF3EE3">
        <w:rPr>
          <w:sz w:val="22"/>
        </w:rPr>
        <w:t>d by Statistics Denmark in 2007</w:t>
      </w:r>
      <w:r w:rsidR="00F01BA0" w:rsidRPr="00BF3EE3">
        <w:rPr>
          <w:sz w:val="22"/>
        </w:rPr>
        <w:t>.</w:t>
      </w:r>
      <w:r w:rsidR="00B563AE" w:rsidRPr="00BF3EE3">
        <w:rPr>
          <w:sz w:val="22"/>
          <w:vertAlign w:val="superscript"/>
        </w:rPr>
        <w:footnoteReference w:id="1"/>
      </w:r>
      <w:r w:rsidR="00F01BA0" w:rsidRPr="00BF3EE3">
        <w:rPr>
          <w:sz w:val="22"/>
        </w:rPr>
        <w:t xml:space="preserve"> </w:t>
      </w:r>
      <w:r w:rsidR="0019195D" w:rsidRPr="00BF3EE3">
        <w:rPr>
          <w:sz w:val="22"/>
        </w:rPr>
        <w:t xml:space="preserve">This survey </w:t>
      </w:r>
      <w:r w:rsidR="007420D5" w:rsidRPr="00BF3EE3">
        <w:rPr>
          <w:sz w:val="22"/>
        </w:rPr>
        <w:t>w</w:t>
      </w:r>
      <w:r w:rsidR="0019195D" w:rsidRPr="00BF3EE3">
        <w:rPr>
          <w:sz w:val="22"/>
        </w:rPr>
        <w:t xml:space="preserve">as part of a wider European project </w:t>
      </w:r>
      <w:r w:rsidR="000E5C8B" w:rsidRPr="00BF3EE3">
        <w:rPr>
          <w:sz w:val="22"/>
        </w:rPr>
        <w:t>w</w:t>
      </w:r>
      <w:r w:rsidR="0019195D" w:rsidRPr="00BF3EE3">
        <w:rPr>
          <w:sz w:val="22"/>
        </w:rPr>
        <w:t>ith</w:t>
      </w:r>
      <w:r w:rsidR="00EE103D" w:rsidRPr="00BF3EE3">
        <w:rPr>
          <w:sz w:val="22"/>
        </w:rPr>
        <w:t xml:space="preserve"> </w:t>
      </w:r>
      <w:r w:rsidR="0019195D" w:rsidRPr="00BF3EE3">
        <w:rPr>
          <w:sz w:val="22"/>
        </w:rPr>
        <w:t>the</w:t>
      </w:r>
      <w:r w:rsidR="000E5C8B" w:rsidRPr="00BF3EE3">
        <w:rPr>
          <w:sz w:val="22"/>
        </w:rPr>
        <w:t xml:space="preserve"> p</w:t>
      </w:r>
      <w:r w:rsidR="0019195D" w:rsidRPr="00BF3EE3">
        <w:rPr>
          <w:sz w:val="22"/>
        </w:rPr>
        <w:t>urpose</w:t>
      </w:r>
      <w:r w:rsidR="00EE103D" w:rsidRPr="00BF3EE3">
        <w:rPr>
          <w:sz w:val="22"/>
        </w:rPr>
        <w:t xml:space="preserve"> </w:t>
      </w:r>
      <w:r w:rsidR="0019195D" w:rsidRPr="00BF3EE3">
        <w:rPr>
          <w:sz w:val="22"/>
        </w:rPr>
        <w:t>to</w:t>
      </w:r>
      <w:r w:rsidR="000E5C8B" w:rsidRPr="00BF3EE3">
        <w:rPr>
          <w:sz w:val="22"/>
        </w:rPr>
        <w:t xml:space="preserve"> g</w:t>
      </w:r>
      <w:r w:rsidR="0019195D" w:rsidRPr="00BF3EE3">
        <w:rPr>
          <w:sz w:val="22"/>
        </w:rPr>
        <w:t>ather</w:t>
      </w:r>
      <w:r w:rsidR="000E5C8B" w:rsidRPr="00BF3EE3">
        <w:rPr>
          <w:sz w:val="22"/>
        </w:rPr>
        <w:t xml:space="preserve"> </w:t>
      </w:r>
      <w:r w:rsidR="0019195D" w:rsidRPr="00BF3EE3">
        <w:rPr>
          <w:sz w:val="22"/>
        </w:rPr>
        <w:t>information</w:t>
      </w:r>
      <w:r w:rsidR="000E5C8B" w:rsidRPr="00BF3EE3">
        <w:rPr>
          <w:sz w:val="22"/>
        </w:rPr>
        <w:t xml:space="preserve"> </w:t>
      </w:r>
      <w:r w:rsidR="0019195D" w:rsidRPr="00BF3EE3">
        <w:rPr>
          <w:sz w:val="22"/>
        </w:rPr>
        <w:t>on</w:t>
      </w:r>
      <w:r w:rsidR="000E5C8B" w:rsidRPr="00BF3EE3">
        <w:rPr>
          <w:sz w:val="22"/>
        </w:rPr>
        <w:t xml:space="preserve"> </w:t>
      </w:r>
      <w:r w:rsidR="0019195D" w:rsidRPr="00BF3EE3">
        <w:rPr>
          <w:sz w:val="22"/>
        </w:rPr>
        <w:t>several</w:t>
      </w:r>
      <w:r w:rsidR="000E5C8B" w:rsidRPr="00BF3EE3">
        <w:rPr>
          <w:sz w:val="22"/>
        </w:rPr>
        <w:t xml:space="preserve"> </w:t>
      </w:r>
      <w:r w:rsidR="0019195D" w:rsidRPr="00BF3EE3">
        <w:rPr>
          <w:sz w:val="22"/>
        </w:rPr>
        <w:t>aspects</w:t>
      </w:r>
      <w:r w:rsidR="000E5C8B" w:rsidRPr="00BF3EE3">
        <w:rPr>
          <w:sz w:val="22"/>
        </w:rPr>
        <w:t xml:space="preserve"> </w:t>
      </w:r>
      <w:r w:rsidR="0019195D" w:rsidRPr="00BF3EE3">
        <w:rPr>
          <w:sz w:val="22"/>
        </w:rPr>
        <w:t>of</w:t>
      </w:r>
      <w:r w:rsidR="000E5C8B" w:rsidRPr="00BF3EE3">
        <w:rPr>
          <w:sz w:val="22"/>
        </w:rPr>
        <w:t xml:space="preserve"> </w:t>
      </w:r>
      <w:r w:rsidR="0019195D" w:rsidRPr="00BF3EE3">
        <w:rPr>
          <w:sz w:val="22"/>
        </w:rPr>
        <w:t>international</w:t>
      </w:r>
      <w:r w:rsidR="00BA0DCB" w:rsidRPr="00BF3EE3">
        <w:rPr>
          <w:sz w:val="22"/>
        </w:rPr>
        <w:t xml:space="preserve"> offshoring</w:t>
      </w:r>
      <w:r w:rsidR="0019195D" w:rsidRPr="00BF3EE3">
        <w:rPr>
          <w:sz w:val="22"/>
        </w:rPr>
        <w:t>,</w:t>
      </w:r>
      <w:r w:rsidR="000E5C8B" w:rsidRPr="00BF3EE3">
        <w:rPr>
          <w:sz w:val="22"/>
        </w:rPr>
        <w:t xml:space="preserve"> </w:t>
      </w:r>
      <w:r w:rsidR="0019195D" w:rsidRPr="00BF3EE3">
        <w:rPr>
          <w:sz w:val="22"/>
        </w:rPr>
        <w:t>e.g.</w:t>
      </w:r>
      <w:r w:rsidR="000E5C8B" w:rsidRPr="00BF3EE3">
        <w:rPr>
          <w:sz w:val="22"/>
        </w:rPr>
        <w:t xml:space="preserve"> </w:t>
      </w:r>
      <w:r w:rsidR="0019195D" w:rsidRPr="00BF3EE3">
        <w:rPr>
          <w:sz w:val="22"/>
        </w:rPr>
        <w:t>target</w:t>
      </w:r>
      <w:r w:rsidR="000E5C8B" w:rsidRPr="00BF3EE3">
        <w:rPr>
          <w:sz w:val="22"/>
        </w:rPr>
        <w:t xml:space="preserve"> </w:t>
      </w:r>
      <w:r w:rsidR="0019195D" w:rsidRPr="00BF3EE3">
        <w:rPr>
          <w:sz w:val="22"/>
        </w:rPr>
        <w:t>countries,</w:t>
      </w:r>
      <w:r w:rsidR="000E5C8B" w:rsidRPr="00BF3EE3">
        <w:rPr>
          <w:sz w:val="22"/>
        </w:rPr>
        <w:t xml:space="preserve"> </w:t>
      </w:r>
      <w:r w:rsidR="0019195D" w:rsidRPr="00BF3EE3">
        <w:rPr>
          <w:sz w:val="22"/>
        </w:rPr>
        <w:t>kind</w:t>
      </w:r>
      <w:r w:rsidR="00EE103D" w:rsidRPr="00BF3EE3">
        <w:rPr>
          <w:sz w:val="22"/>
        </w:rPr>
        <w:t xml:space="preserve"> </w:t>
      </w:r>
      <w:r w:rsidR="0019195D" w:rsidRPr="00BF3EE3">
        <w:rPr>
          <w:sz w:val="22"/>
        </w:rPr>
        <w:t>of</w:t>
      </w:r>
      <w:r w:rsidR="00EE103D" w:rsidRPr="00BF3EE3">
        <w:rPr>
          <w:sz w:val="22"/>
        </w:rPr>
        <w:t xml:space="preserve"> </w:t>
      </w:r>
      <w:r w:rsidR="0019195D" w:rsidRPr="00BF3EE3">
        <w:rPr>
          <w:sz w:val="22"/>
        </w:rPr>
        <w:t>activities</w:t>
      </w:r>
      <w:r w:rsidR="00EE103D" w:rsidRPr="00BF3EE3">
        <w:rPr>
          <w:sz w:val="22"/>
        </w:rPr>
        <w:t xml:space="preserve"> </w:t>
      </w:r>
      <w:r w:rsidR="00BA0DCB" w:rsidRPr="00BF3EE3">
        <w:rPr>
          <w:sz w:val="22"/>
        </w:rPr>
        <w:t>that has been offshored</w:t>
      </w:r>
      <w:r w:rsidR="0019195D" w:rsidRPr="00BF3EE3">
        <w:rPr>
          <w:sz w:val="22"/>
        </w:rPr>
        <w:t>,</w:t>
      </w:r>
      <w:r w:rsidR="00EE103D" w:rsidRPr="00BF3EE3">
        <w:rPr>
          <w:sz w:val="22"/>
        </w:rPr>
        <w:t xml:space="preserve"> </w:t>
      </w:r>
      <w:r w:rsidR="0019195D" w:rsidRPr="00BF3EE3">
        <w:rPr>
          <w:sz w:val="22"/>
        </w:rPr>
        <w:t>motivation</w:t>
      </w:r>
      <w:r w:rsidR="00EE103D" w:rsidRPr="00BF3EE3">
        <w:rPr>
          <w:sz w:val="22"/>
        </w:rPr>
        <w:t xml:space="preserve"> </w:t>
      </w:r>
      <w:r w:rsidR="0019195D" w:rsidRPr="00BF3EE3">
        <w:rPr>
          <w:sz w:val="22"/>
        </w:rPr>
        <w:t>factors,</w:t>
      </w:r>
      <w:r w:rsidR="00EE103D" w:rsidRPr="00BF3EE3">
        <w:rPr>
          <w:sz w:val="22"/>
        </w:rPr>
        <w:t xml:space="preserve"> </w:t>
      </w:r>
      <w:r w:rsidR="0019195D" w:rsidRPr="00BF3EE3">
        <w:rPr>
          <w:sz w:val="22"/>
        </w:rPr>
        <w:t>impact,</w:t>
      </w:r>
      <w:r w:rsidR="00EE103D" w:rsidRPr="00BF3EE3">
        <w:rPr>
          <w:sz w:val="22"/>
        </w:rPr>
        <w:t xml:space="preserve"> </w:t>
      </w:r>
      <w:r w:rsidR="0019195D" w:rsidRPr="00BF3EE3">
        <w:rPr>
          <w:sz w:val="22"/>
        </w:rPr>
        <w:t>barriers</w:t>
      </w:r>
      <w:r w:rsidR="00EE103D" w:rsidRPr="00BF3EE3">
        <w:rPr>
          <w:sz w:val="22"/>
        </w:rPr>
        <w:t xml:space="preserve"> </w:t>
      </w:r>
      <w:r w:rsidR="0019195D" w:rsidRPr="00BF3EE3">
        <w:rPr>
          <w:sz w:val="22"/>
        </w:rPr>
        <w:t>and</w:t>
      </w:r>
      <w:r w:rsidR="00EE103D" w:rsidRPr="00BF3EE3">
        <w:rPr>
          <w:sz w:val="22"/>
        </w:rPr>
        <w:t xml:space="preserve"> </w:t>
      </w:r>
      <w:r w:rsidR="0019195D" w:rsidRPr="00BF3EE3">
        <w:rPr>
          <w:sz w:val="22"/>
        </w:rPr>
        <w:t>also</w:t>
      </w:r>
      <w:r w:rsidR="00EE103D" w:rsidRPr="00BF3EE3">
        <w:rPr>
          <w:sz w:val="22"/>
        </w:rPr>
        <w:t xml:space="preserve"> </w:t>
      </w:r>
      <w:r w:rsidR="0019195D" w:rsidRPr="00BF3EE3">
        <w:rPr>
          <w:sz w:val="22"/>
        </w:rPr>
        <w:t>the</w:t>
      </w:r>
      <w:r w:rsidR="00EE103D" w:rsidRPr="00BF3EE3">
        <w:rPr>
          <w:sz w:val="22"/>
        </w:rPr>
        <w:t xml:space="preserve"> </w:t>
      </w:r>
      <w:r w:rsidR="0019195D" w:rsidRPr="00BF3EE3">
        <w:rPr>
          <w:sz w:val="22"/>
        </w:rPr>
        <w:t>consequences</w:t>
      </w:r>
      <w:r w:rsidR="00EE103D" w:rsidRPr="00BF3EE3">
        <w:rPr>
          <w:sz w:val="22"/>
        </w:rPr>
        <w:t xml:space="preserve"> </w:t>
      </w:r>
      <w:r w:rsidR="0019195D" w:rsidRPr="00BF3EE3">
        <w:rPr>
          <w:sz w:val="22"/>
        </w:rPr>
        <w:t>for</w:t>
      </w:r>
      <w:r w:rsidR="00EE103D" w:rsidRPr="00BF3EE3">
        <w:rPr>
          <w:sz w:val="22"/>
        </w:rPr>
        <w:t xml:space="preserve"> </w:t>
      </w:r>
      <w:r w:rsidR="0019195D" w:rsidRPr="00BF3EE3">
        <w:rPr>
          <w:sz w:val="22"/>
        </w:rPr>
        <w:t>domestic</w:t>
      </w:r>
      <w:r w:rsidR="00EE103D" w:rsidRPr="00BF3EE3">
        <w:rPr>
          <w:sz w:val="22"/>
        </w:rPr>
        <w:t xml:space="preserve"> </w:t>
      </w:r>
      <w:r w:rsidR="0079248D" w:rsidRPr="00BF3EE3">
        <w:rPr>
          <w:sz w:val="22"/>
        </w:rPr>
        <w:t>employment during the period 2001-200</w:t>
      </w:r>
      <w:r w:rsidR="007F018E" w:rsidRPr="00BF3EE3">
        <w:rPr>
          <w:sz w:val="22"/>
        </w:rPr>
        <w:t>6</w:t>
      </w:r>
      <w:r w:rsidR="0019195D" w:rsidRPr="00BF3EE3">
        <w:rPr>
          <w:sz w:val="22"/>
        </w:rPr>
        <w:t>.</w:t>
      </w:r>
      <w:r w:rsidR="00EE103D" w:rsidRPr="00BF3EE3">
        <w:rPr>
          <w:sz w:val="22"/>
        </w:rPr>
        <w:t xml:space="preserve"> </w:t>
      </w:r>
      <w:r w:rsidR="0019195D" w:rsidRPr="00BF3EE3">
        <w:rPr>
          <w:sz w:val="22"/>
        </w:rPr>
        <w:t>The</w:t>
      </w:r>
      <w:r w:rsidR="00EE103D" w:rsidRPr="00BF3EE3">
        <w:rPr>
          <w:sz w:val="22"/>
        </w:rPr>
        <w:t xml:space="preserve"> s</w:t>
      </w:r>
      <w:r w:rsidR="0019195D" w:rsidRPr="00BF3EE3">
        <w:rPr>
          <w:sz w:val="22"/>
        </w:rPr>
        <w:t>urvey</w:t>
      </w:r>
      <w:r w:rsidR="00EE103D" w:rsidRPr="00BF3EE3">
        <w:rPr>
          <w:sz w:val="22"/>
        </w:rPr>
        <w:t xml:space="preserve"> </w:t>
      </w:r>
      <w:r w:rsidR="0019195D" w:rsidRPr="00BF3EE3">
        <w:rPr>
          <w:sz w:val="22"/>
        </w:rPr>
        <w:t>was</w:t>
      </w:r>
      <w:r w:rsidR="00EE103D" w:rsidRPr="00BF3EE3">
        <w:rPr>
          <w:sz w:val="22"/>
        </w:rPr>
        <w:t xml:space="preserve"> </w:t>
      </w:r>
      <w:r w:rsidR="0019195D" w:rsidRPr="00BF3EE3">
        <w:rPr>
          <w:sz w:val="22"/>
        </w:rPr>
        <w:t>distributed</w:t>
      </w:r>
      <w:r w:rsidR="00EE103D" w:rsidRPr="00BF3EE3">
        <w:rPr>
          <w:sz w:val="22"/>
        </w:rPr>
        <w:t xml:space="preserve"> </w:t>
      </w:r>
      <w:r w:rsidR="0019195D" w:rsidRPr="00BF3EE3">
        <w:rPr>
          <w:sz w:val="22"/>
        </w:rPr>
        <w:t>among</w:t>
      </w:r>
      <w:r w:rsidR="00EE103D" w:rsidRPr="00BF3EE3">
        <w:rPr>
          <w:sz w:val="22"/>
        </w:rPr>
        <w:t xml:space="preserve"> </w:t>
      </w:r>
      <w:r w:rsidR="0019195D" w:rsidRPr="00BF3EE3">
        <w:rPr>
          <w:sz w:val="22"/>
        </w:rPr>
        <w:t>all</w:t>
      </w:r>
      <w:r w:rsidR="00EE103D" w:rsidRPr="00BF3EE3">
        <w:rPr>
          <w:sz w:val="22"/>
        </w:rPr>
        <w:t xml:space="preserve"> </w:t>
      </w:r>
      <w:r w:rsidR="0019195D" w:rsidRPr="00BF3EE3">
        <w:rPr>
          <w:sz w:val="22"/>
        </w:rPr>
        <w:t>the</w:t>
      </w:r>
      <w:r w:rsidR="00EE103D" w:rsidRPr="00BF3EE3">
        <w:rPr>
          <w:sz w:val="22"/>
        </w:rPr>
        <w:t xml:space="preserve"> </w:t>
      </w:r>
      <w:r w:rsidR="0019195D" w:rsidRPr="00BF3EE3">
        <w:rPr>
          <w:sz w:val="22"/>
        </w:rPr>
        <w:t>firms</w:t>
      </w:r>
      <w:r w:rsidR="000E5C8B" w:rsidRPr="00BF3EE3">
        <w:rPr>
          <w:sz w:val="22"/>
        </w:rPr>
        <w:t xml:space="preserve"> </w:t>
      </w:r>
      <w:r w:rsidR="0019195D" w:rsidRPr="00BF3EE3">
        <w:rPr>
          <w:sz w:val="22"/>
        </w:rPr>
        <w:t>with</w:t>
      </w:r>
      <w:r w:rsidR="00EE103D" w:rsidRPr="00BF3EE3">
        <w:rPr>
          <w:sz w:val="22"/>
        </w:rPr>
        <w:t xml:space="preserve"> </w:t>
      </w:r>
      <w:r w:rsidR="0019195D" w:rsidRPr="00BF3EE3">
        <w:rPr>
          <w:sz w:val="22"/>
        </w:rPr>
        <w:t>more</w:t>
      </w:r>
      <w:r w:rsidR="00EE103D" w:rsidRPr="00BF3EE3">
        <w:rPr>
          <w:sz w:val="22"/>
        </w:rPr>
        <w:t xml:space="preserve"> </w:t>
      </w:r>
      <w:r w:rsidR="0019195D" w:rsidRPr="00BF3EE3">
        <w:rPr>
          <w:sz w:val="22"/>
        </w:rPr>
        <w:t>than</w:t>
      </w:r>
      <w:r w:rsidR="00EE103D" w:rsidRPr="00BF3EE3">
        <w:rPr>
          <w:sz w:val="22"/>
        </w:rPr>
        <w:t xml:space="preserve"> </w:t>
      </w:r>
      <w:r w:rsidR="0019195D" w:rsidRPr="00BF3EE3">
        <w:rPr>
          <w:sz w:val="22"/>
        </w:rPr>
        <w:t>50</w:t>
      </w:r>
      <w:r w:rsidR="00EE103D" w:rsidRPr="00BF3EE3">
        <w:rPr>
          <w:sz w:val="22"/>
        </w:rPr>
        <w:t xml:space="preserve"> </w:t>
      </w:r>
      <w:r w:rsidR="0019195D" w:rsidRPr="00BF3EE3">
        <w:rPr>
          <w:sz w:val="22"/>
        </w:rPr>
        <w:t>employees</w:t>
      </w:r>
      <w:r w:rsidR="00EE103D" w:rsidRPr="00BF3EE3">
        <w:rPr>
          <w:sz w:val="22"/>
        </w:rPr>
        <w:t xml:space="preserve"> </w:t>
      </w:r>
      <w:r w:rsidR="0019195D" w:rsidRPr="00BF3EE3">
        <w:rPr>
          <w:sz w:val="22"/>
        </w:rPr>
        <w:t>(with</w:t>
      </w:r>
      <w:r w:rsidR="00EE103D" w:rsidRPr="00BF3EE3">
        <w:rPr>
          <w:sz w:val="22"/>
        </w:rPr>
        <w:t xml:space="preserve"> </w:t>
      </w:r>
      <w:r w:rsidR="0019195D" w:rsidRPr="00BF3EE3">
        <w:rPr>
          <w:sz w:val="22"/>
        </w:rPr>
        <w:t>a</w:t>
      </w:r>
      <w:r w:rsidR="00EE103D" w:rsidRPr="00BF3EE3">
        <w:rPr>
          <w:sz w:val="22"/>
        </w:rPr>
        <w:t xml:space="preserve"> </w:t>
      </w:r>
      <w:r w:rsidR="0019195D" w:rsidRPr="00BF3EE3">
        <w:rPr>
          <w:sz w:val="22"/>
        </w:rPr>
        <w:t>response</w:t>
      </w:r>
      <w:r w:rsidR="00EE103D" w:rsidRPr="00BF3EE3">
        <w:rPr>
          <w:sz w:val="22"/>
        </w:rPr>
        <w:t xml:space="preserve"> </w:t>
      </w:r>
      <w:r w:rsidR="0019195D" w:rsidRPr="00BF3EE3">
        <w:rPr>
          <w:sz w:val="22"/>
        </w:rPr>
        <w:t>rate</w:t>
      </w:r>
      <w:r w:rsidR="00EE103D" w:rsidRPr="00BF3EE3">
        <w:rPr>
          <w:sz w:val="22"/>
        </w:rPr>
        <w:t xml:space="preserve"> </w:t>
      </w:r>
      <w:r w:rsidR="0019195D" w:rsidRPr="00BF3EE3">
        <w:rPr>
          <w:sz w:val="22"/>
        </w:rPr>
        <w:t>of</w:t>
      </w:r>
      <w:r w:rsidR="00EE103D" w:rsidRPr="00BF3EE3">
        <w:rPr>
          <w:sz w:val="22"/>
        </w:rPr>
        <w:t xml:space="preserve"> </w:t>
      </w:r>
      <w:r w:rsidR="0019195D" w:rsidRPr="00BF3EE3">
        <w:rPr>
          <w:sz w:val="22"/>
        </w:rPr>
        <w:t>approximately</w:t>
      </w:r>
      <w:r w:rsidR="00EE103D" w:rsidRPr="00BF3EE3">
        <w:rPr>
          <w:sz w:val="22"/>
        </w:rPr>
        <w:t xml:space="preserve"> </w:t>
      </w:r>
      <w:r w:rsidR="0019195D" w:rsidRPr="00BF3EE3">
        <w:rPr>
          <w:sz w:val="22"/>
        </w:rPr>
        <w:t>97</w:t>
      </w:r>
      <w:r w:rsidR="00EE103D" w:rsidRPr="00BF3EE3">
        <w:rPr>
          <w:sz w:val="22"/>
        </w:rPr>
        <w:t xml:space="preserve"> </w:t>
      </w:r>
      <w:r w:rsidR="0019195D" w:rsidRPr="00BF3EE3">
        <w:rPr>
          <w:sz w:val="22"/>
        </w:rPr>
        <w:t>percent).</w:t>
      </w:r>
      <w:r w:rsidR="00EE103D" w:rsidRPr="00BF3EE3">
        <w:rPr>
          <w:sz w:val="22"/>
        </w:rPr>
        <w:t xml:space="preserve"> </w:t>
      </w:r>
      <w:r w:rsidR="0019195D" w:rsidRPr="00BF3EE3">
        <w:rPr>
          <w:sz w:val="22"/>
        </w:rPr>
        <w:t>In</w:t>
      </w:r>
      <w:r w:rsidR="00EE103D" w:rsidRPr="00BF3EE3">
        <w:rPr>
          <w:sz w:val="22"/>
        </w:rPr>
        <w:t xml:space="preserve"> </w:t>
      </w:r>
      <w:r w:rsidR="0019195D" w:rsidRPr="00BF3EE3">
        <w:rPr>
          <w:sz w:val="22"/>
        </w:rPr>
        <w:t>addition, the survey was supplemented with a sample of firms in the size category 20</w:t>
      </w:r>
      <w:r w:rsidR="008A4D43" w:rsidRPr="00BF3EE3">
        <w:rPr>
          <w:sz w:val="22"/>
        </w:rPr>
        <w:t xml:space="preserve"> - </w:t>
      </w:r>
      <w:r w:rsidR="00F46149" w:rsidRPr="00BF3EE3">
        <w:rPr>
          <w:sz w:val="22"/>
        </w:rPr>
        <w:t>50 employees</w:t>
      </w:r>
      <w:r w:rsidR="0019195D" w:rsidRPr="00BF3EE3">
        <w:rPr>
          <w:sz w:val="22"/>
        </w:rPr>
        <w:t xml:space="preserve">. </w:t>
      </w:r>
      <w:r w:rsidR="00F01BA0" w:rsidRPr="00BF3EE3">
        <w:rPr>
          <w:sz w:val="22"/>
        </w:rPr>
        <w:t>The benefits of using this survey over methods normally used are: (i) more a</w:t>
      </w:r>
      <w:r w:rsidR="00BA0DCB" w:rsidRPr="00BF3EE3">
        <w:rPr>
          <w:sz w:val="22"/>
        </w:rPr>
        <w:t>ccurate measure of offshoring</w:t>
      </w:r>
      <w:r w:rsidR="00F01BA0" w:rsidRPr="00BF3EE3">
        <w:rPr>
          <w:sz w:val="22"/>
        </w:rPr>
        <w:t>, the existing studies create a proxy for outsourcing</w:t>
      </w:r>
      <w:r w:rsidR="00BA0DCB" w:rsidRPr="00BF3EE3">
        <w:rPr>
          <w:sz w:val="22"/>
        </w:rPr>
        <w:t xml:space="preserve"> and offshoring</w:t>
      </w:r>
      <w:r w:rsidR="00F01BA0" w:rsidRPr="00BF3EE3">
        <w:rPr>
          <w:sz w:val="22"/>
        </w:rPr>
        <w:t xml:space="preserve"> by looking at imports and exports while international outsourcing</w:t>
      </w:r>
      <w:r w:rsidR="00BA0DCB" w:rsidRPr="00BF3EE3">
        <w:rPr>
          <w:sz w:val="22"/>
        </w:rPr>
        <w:t xml:space="preserve"> and </w:t>
      </w:r>
      <w:r w:rsidR="009C2998" w:rsidRPr="00BF3EE3">
        <w:rPr>
          <w:sz w:val="22"/>
        </w:rPr>
        <w:t>offshoring</w:t>
      </w:r>
      <w:r w:rsidR="00F01BA0" w:rsidRPr="00BF3EE3">
        <w:rPr>
          <w:sz w:val="22"/>
        </w:rPr>
        <w:t xml:space="preserve"> is a much rarer phenomenon than international procurement; (ii) the survey also provides insights on the </w:t>
      </w:r>
      <w:r w:rsidR="00BA0DCB" w:rsidRPr="00BF3EE3">
        <w:rPr>
          <w:sz w:val="22"/>
        </w:rPr>
        <w:t>offshoring</w:t>
      </w:r>
      <w:r w:rsidR="00F01BA0" w:rsidRPr="00BF3EE3">
        <w:rPr>
          <w:sz w:val="22"/>
        </w:rPr>
        <w:t xml:space="preserve"> activities</w:t>
      </w:r>
      <w:r w:rsidR="009F6BAC" w:rsidRPr="00BF3EE3">
        <w:rPr>
          <w:sz w:val="22"/>
        </w:rPr>
        <w:t>, divided in different types of business functions,</w:t>
      </w:r>
      <w:r w:rsidR="00F01BA0" w:rsidRPr="00BF3EE3">
        <w:rPr>
          <w:sz w:val="22"/>
        </w:rPr>
        <w:t xml:space="preserve"> of smal</w:t>
      </w:r>
      <w:r w:rsidR="002A2D1B" w:rsidRPr="00BF3EE3">
        <w:rPr>
          <w:sz w:val="22"/>
        </w:rPr>
        <w:t>l- and medium-</w:t>
      </w:r>
      <w:r w:rsidR="00C31BC4" w:rsidRPr="00BF3EE3">
        <w:rPr>
          <w:sz w:val="22"/>
        </w:rPr>
        <w:t xml:space="preserve">sized enterprises. </w:t>
      </w:r>
    </w:p>
    <w:p w14:paraId="21111E11" w14:textId="2D5D3BB1" w:rsidR="002F73A3" w:rsidRPr="00BF3EE3" w:rsidRDefault="00303E4C" w:rsidP="008E7EDE">
      <w:pPr>
        <w:spacing w:line="276" w:lineRule="auto"/>
        <w:rPr>
          <w:sz w:val="22"/>
        </w:rPr>
      </w:pPr>
      <w:r w:rsidRPr="00BF3EE3">
        <w:rPr>
          <w:sz w:val="22"/>
        </w:rPr>
        <w:t xml:space="preserve">This survey </w:t>
      </w:r>
      <w:r w:rsidR="007420D5" w:rsidRPr="00BF3EE3">
        <w:rPr>
          <w:sz w:val="22"/>
        </w:rPr>
        <w:t>will</w:t>
      </w:r>
      <w:r w:rsidRPr="00BF3EE3">
        <w:rPr>
          <w:sz w:val="22"/>
        </w:rPr>
        <w:t xml:space="preserve"> be merge</w:t>
      </w:r>
      <w:r w:rsidR="000B074A" w:rsidRPr="00BF3EE3">
        <w:rPr>
          <w:sz w:val="22"/>
        </w:rPr>
        <w:t>d</w:t>
      </w:r>
      <w:r w:rsidRPr="00BF3EE3">
        <w:rPr>
          <w:sz w:val="22"/>
        </w:rPr>
        <w:t xml:space="preserve"> with the </w:t>
      </w:r>
      <w:r w:rsidR="002F73A3" w:rsidRPr="00BF3EE3">
        <w:rPr>
          <w:sz w:val="22"/>
        </w:rPr>
        <w:t>Danish Integrated Database for Labor Market Research (</w:t>
      </w:r>
      <w:r w:rsidR="0079248D" w:rsidRPr="00BF3EE3">
        <w:rPr>
          <w:sz w:val="22"/>
        </w:rPr>
        <w:t xml:space="preserve">better known under its Danish acronym - </w:t>
      </w:r>
      <w:r w:rsidR="002F73A3" w:rsidRPr="00BF3EE3">
        <w:rPr>
          <w:sz w:val="22"/>
        </w:rPr>
        <w:t xml:space="preserve">IDA). IDA is a universal and longitudinal database that provides detailed information on </w:t>
      </w:r>
      <w:r w:rsidR="002F73A3" w:rsidRPr="00BF3EE3">
        <w:rPr>
          <w:i/>
          <w:sz w:val="22"/>
        </w:rPr>
        <w:t>all</w:t>
      </w:r>
      <w:r w:rsidR="002F73A3" w:rsidRPr="00BF3EE3">
        <w:rPr>
          <w:sz w:val="22"/>
        </w:rPr>
        <w:t xml:space="preserve"> establishments and </w:t>
      </w:r>
      <w:r w:rsidR="002F73A3" w:rsidRPr="00BF3EE3">
        <w:rPr>
          <w:i/>
          <w:sz w:val="22"/>
        </w:rPr>
        <w:t>all</w:t>
      </w:r>
      <w:r w:rsidR="002F73A3" w:rsidRPr="00BF3EE3">
        <w:rPr>
          <w:sz w:val="22"/>
        </w:rPr>
        <w:t xml:space="preserve"> individuals in Denmark in the period 1980 and onwards.</w:t>
      </w:r>
      <w:r w:rsidR="0079248D" w:rsidRPr="00BF3EE3">
        <w:rPr>
          <w:sz w:val="22"/>
        </w:rPr>
        <w:t xml:space="preserve"> Statistics Denmark identifies </w:t>
      </w:r>
      <w:r w:rsidR="002F73A3" w:rsidRPr="00BF3EE3">
        <w:rPr>
          <w:sz w:val="22"/>
        </w:rPr>
        <w:t xml:space="preserve">in which industry (NACE rev1.1) the </w:t>
      </w:r>
      <w:r w:rsidR="0079248D" w:rsidRPr="00BF3EE3">
        <w:rPr>
          <w:sz w:val="22"/>
        </w:rPr>
        <w:t>establishments are</w:t>
      </w:r>
      <w:r w:rsidR="007420D5" w:rsidRPr="00BF3EE3">
        <w:rPr>
          <w:sz w:val="22"/>
        </w:rPr>
        <w:t xml:space="preserve"> active. </w:t>
      </w:r>
      <w:r w:rsidR="002F73A3" w:rsidRPr="00BF3EE3">
        <w:rPr>
          <w:sz w:val="22"/>
        </w:rPr>
        <w:t>Furthermore, due to the unique person and establishment identification number, it is possible to identify the human resource composition in each establishment, but also on</w:t>
      </w:r>
      <w:r w:rsidR="0091684E" w:rsidRPr="00BF3EE3">
        <w:rPr>
          <w:sz w:val="22"/>
        </w:rPr>
        <w:t xml:space="preserve"> the aggregated industry level.</w:t>
      </w:r>
      <w:r w:rsidR="002F73A3" w:rsidRPr="00BF3EE3">
        <w:rPr>
          <w:sz w:val="22"/>
        </w:rPr>
        <w:t xml:space="preserve"> Because IDA provides detailed information on, amongst other things, education it is possible to proxy the level of skills</w:t>
      </w:r>
      <w:r w:rsidR="003A5DA0" w:rsidRPr="00BF3EE3">
        <w:rPr>
          <w:sz w:val="22"/>
        </w:rPr>
        <w:t>, and the type of skills.</w:t>
      </w:r>
      <w:r w:rsidR="00C31BC4" w:rsidRPr="00BF3EE3">
        <w:rPr>
          <w:sz w:val="22"/>
        </w:rPr>
        <w:t xml:space="preserve"> Consequently, in addition to the strengths offered by the survey, another strength is that in contrary to the majority of the studies that exists, it is possible to investigate the change in employment on the firm level (a notable exception</w:t>
      </w:r>
      <w:r w:rsidR="00B75F46" w:rsidRPr="00BF3EE3">
        <w:rPr>
          <w:sz w:val="22"/>
        </w:rPr>
        <w:t xml:space="preserve"> within international economics</w:t>
      </w:r>
      <w:r w:rsidR="00C31BC4" w:rsidRPr="00BF3EE3">
        <w:rPr>
          <w:sz w:val="22"/>
        </w:rPr>
        <w:t xml:space="preserve"> is Görg and Hanley</w:t>
      </w:r>
      <w:r w:rsidR="003B6425" w:rsidRPr="00BF3EE3">
        <w:rPr>
          <w:sz w:val="22"/>
        </w:rPr>
        <w:t xml:space="preserve"> (</w:t>
      </w:r>
      <w:r w:rsidR="00C31BC4" w:rsidRPr="00BF3EE3">
        <w:rPr>
          <w:sz w:val="22"/>
        </w:rPr>
        <w:t>2005</w:t>
      </w:r>
      <w:r w:rsidR="003B6425" w:rsidRPr="00BF3EE3">
        <w:rPr>
          <w:sz w:val="22"/>
        </w:rPr>
        <w:t>) who investigate</w:t>
      </w:r>
      <w:r w:rsidR="00B75F46" w:rsidRPr="00BF3EE3">
        <w:rPr>
          <w:sz w:val="22"/>
        </w:rPr>
        <w:t>d</w:t>
      </w:r>
      <w:r w:rsidR="003B6425" w:rsidRPr="00BF3EE3">
        <w:rPr>
          <w:sz w:val="22"/>
        </w:rPr>
        <w:t xml:space="preserve"> the labor demand effects of international outsourcing </w:t>
      </w:r>
      <w:r w:rsidR="00C31BC4" w:rsidRPr="00BF3EE3">
        <w:rPr>
          <w:sz w:val="22"/>
        </w:rPr>
        <w:t>on plant level data).</w:t>
      </w:r>
    </w:p>
    <w:p w14:paraId="32326037" w14:textId="158C3744" w:rsidR="009E2FC5" w:rsidRPr="00BF3EE3" w:rsidRDefault="002F73A3" w:rsidP="008E7EDE">
      <w:pPr>
        <w:spacing w:line="276" w:lineRule="auto"/>
        <w:rPr>
          <w:sz w:val="22"/>
        </w:rPr>
      </w:pPr>
      <w:r w:rsidRPr="00BF3EE3">
        <w:rPr>
          <w:sz w:val="22"/>
        </w:rPr>
        <w:t xml:space="preserve">The research conducted in this </w:t>
      </w:r>
      <w:r w:rsidR="00EF4818" w:rsidRPr="00BF3EE3">
        <w:rPr>
          <w:sz w:val="22"/>
        </w:rPr>
        <w:t>paper</w:t>
      </w:r>
      <w:r w:rsidRPr="00BF3EE3">
        <w:rPr>
          <w:sz w:val="22"/>
        </w:rPr>
        <w:t xml:space="preserve"> will contribute to the literature in the fol</w:t>
      </w:r>
      <w:r w:rsidR="006157DC" w:rsidRPr="00BF3EE3">
        <w:rPr>
          <w:sz w:val="22"/>
        </w:rPr>
        <w:t xml:space="preserve">lowing </w:t>
      </w:r>
      <w:r w:rsidR="00EF4818" w:rsidRPr="00BF3EE3">
        <w:rPr>
          <w:sz w:val="22"/>
        </w:rPr>
        <w:t>three</w:t>
      </w:r>
      <w:r w:rsidR="006157DC" w:rsidRPr="00BF3EE3">
        <w:rPr>
          <w:sz w:val="22"/>
        </w:rPr>
        <w:t xml:space="preserve"> ways. </w:t>
      </w:r>
      <w:r w:rsidR="00BA0DCB" w:rsidRPr="00BF3EE3">
        <w:rPr>
          <w:sz w:val="22"/>
        </w:rPr>
        <w:t xml:space="preserve">First, this study </w:t>
      </w:r>
      <w:r w:rsidRPr="00BF3EE3">
        <w:rPr>
          <w:sz w:val="22"/>
        </w:rPr>
        <w:t>will try to find support in the increasing value added activities that are c</w:t>
      </w:r>
      <w:r w:rsidR="00BA0DCB" w:rsidRPr="00BF3EE3">
        <w:rPr>
          <w:sz w:val="22"/>
        </w:rPr>
        <w:t xml:space="preserve">onducted in offshoring </w:t>
      </w:r>
      <w:r w:rsidRPr="00BF3EE3">
        <w:rPr>
          <w:sz w:val="22"/>
        </w:rPr>
        <w:t xml:space="preserve">industries by identifying the relative skill distribution </w:t>
      </w:r>
      <w:r w:rsidR="00BA0DCB" w:rsidRPr="00BF3EE3">
        <w:rPr>
          <w:sz w:val="22"/>
        </w:rPr>
        <w:t xml:space="preserve">in a narrowly defined set of Danish industries. </w:t>
      </w:r>
      <w:r w:rsidRPr="00BF3EE3">
        <w:rPr>
          <w:sz w:val="22"/>
        </w:rPr>
        <w:t xml:space="preserve">In addition, the </w:t>
      </w:r>
      <w:r w:rsidR="00EF4818" w:rsidRPr="00BF3EE3">
        <w:rPr>
          <w:sz w:val="22"/>
        </w:rPr>
        <w:t>paper</w:t>
      </w:r>
      <w:r w:rsidRPr="00BF3EE3">
        <w:rPr>
          <w:sz w:val="22"/>
        </w:rPr>
        <w:t xml:space="preserve"> will investigate whether there can be observed a change in the type of skills </w:t>
      </w:r>
      <w:r w:rsidR="00BA0DCB" w:rsidRPr="00BF3EE3">
        <w:rPr>
          <w:sz w:val="22"/>
        </w:rPr>
        <w:t>between offshoring and non-offshoring firms in the various industries.</w:t>
      </w:r>
      <w:r w:rsidR="00EF4818" w:rsidRPr="00BF3EE3">
        <w:rPr>
          <w:sz w:val="22"/>
        </w:rPr>
        <w:t xml:space="preserve"> Finally, it will provide insights in how the employment changes depend on the type of business function that is being offshored.</w:t>
      </w:r>
    </w:p>
    <w:p w14:paraId="28C876A7" w14:textId="32A87193" w:rsidR="009D3259" w:rsidRPr="00BF3EE3" w:rsidRDefault="009E2FC5" w:rsidP="008E7EDE">
      <w:pPr>
        <w:spacing w:line="276" w:lineRule="auto"/>
        <w:rPr>
          <w:sz w:val="22"/>
        </w:rPr>
      </w:pPr>
      <w:r w:rsidRPr="00BF3EE3">
        <w:rPr>
          <w:sz w:val="22"/>
        </w:rPr>
        <w:t xml:space="preserve">In the next section, we provide more information on </w:t>
      </w:r>
      <w:r w:rsidR="00F62824" w:rsidRPr="00BF3EE3">
        <w:rPr>
          <w:sz w:val="22"/>
        </w:rPr>
        <w:t xml:space="preserve">the offshoring phenomenon and how offshoring has moved from primarily production to other more valued added activities. Afterwards, we will discuss how offshoring has affected domestic employment and based on this existing work we will identify the major shortcomings and formulate the research questions that will be addressed in this paper. After this theoretical exercise, we will move towards the empirical analysis by presenting the method of analyzing the difference in employment growth, the data and the empirical results. </w:t>
      </w:r>
      <w:r w:rsidRPr="00BF3EE3">
        <w:rPr>
          <w:sz w:val="22"/>
        </w:rPr>
        <w:t xml:space="preserve">The chapter will conclude with a discussion of the findings and suggestions for future research. </w:t>
      </w:r>
    </w:p>
    <w:p w14:paraId="3518A36F" w14:textId="5C48F3DD" w:rsidR="003B7908" w:rsidRPr="00BF3EE3" w:rsidRDefault="009D3259" w:rsidP="008E7EDE">
      <w:pPr>
        <w:pStyle w:val="Style1"/>
        <w:rPr>
          <w:sz w:val="24"/>
        </w:rPr>
      </w:pPr>
      <w:r w:rsidRPr="00BF3EE3">
        <w:rPr>
          <w:sz w:val="24"/>
        </w:rPr>
        <w:t>THEORY</w:t>
      </w:r>
    </w:p>
    <w:p w14:paraId="586DEBBF" w14:textId="6FC60C4E" w:rsidR="003B7908" w:rsidRPr="00BF3EE3" w:rsidRDefault="003B7908" w:rsidP="008E7EDE">
      <w:pPr>
        <w:pStyle w:val="Heading3"/>
        <w:rPr>
          <w:sz w:val="22"/>
        </w:rPr>
      </w:pPr>
      <w:r w:rsidRPr="00BF3EE3">
        <w:rPr>
          <w:sz w:val="22"/>
        </w:rPr>
        <w:t>The Offshoring Phenomenon</w:t>
      </w:r>
    </w:p>
    <w:p w14:paraId="54B6B844" w14:textId="3ABD0921" w:rsidR="00556084" w:rsidRPr="00BF3EE3" w:rsidRDefault="00DA58C5" w:rsidP="008E7EDE">
      <w:pPr>
        <w:spacing w:line="276" w:lineRule="auto"/>
        <w:rPr>
          <w:sz w:val="22"/>
        </w:rPr>
      </w:pPr>
      <w:r w:rsidRPr="00BF3EE3">
        <w:rPr>
          <w:sz w:val="22"/>
        </w:rPr>
        <w:t>Offshoring</w:t>
      </w:r>
      <w:r w:rsidR="00892CA9" w:rsidRPr="00BF3EE3">
        <w:rPr>
          <w:sz w:val="22"/>
        </w:rPr>
        <w:t xml:space="preserve"> refers to</w:t>
      </w:r>
      <w:r w:rsidR="00892CA9" w:rsidRPr="00BF3EE3">
        <w:rPr>
          <w:i/>
          <w:sz w:val="22"/>
        </w:rPr>
        <w:t xml:space="preserve"> “the process by which companies undertake some activities at offshore locations instead of their countries of origin”</w:t>
      </w:r>
      <w:r w:rsidR="00E57501" w:rsidRPr="00BF3EE3">
        <w:rPr>
          <w:sz w:val="22"/>
        </w:rPr>
        <w:t xml:space="preserve"> (K</w:t>
      </w:r>
      <w:r w:rsidRPr="00BF3EE3">
        <w:rPr>
          <w:sz w:val="22"/>
        </w:rPr>
        <w:t>umar et al., 2009</w:t>
      </w:r>
      <w:r w:rsidR="00B13236" w:rsidRPr="00BF3EE3">
        <w:rPr>
          <w:sz w:val="22"/>
        </w:rPr>
        <w:t>:</w:t>
      </w:r>
      <w:r w:rsidRPr="00BF3EE3">
        <w:rPr>
          <w:sz w:val="22"/>
        </w:rPr>
        <w:t xml:space="preserve"> p. 642). </w:t>
      </w:r>
      <w:r w:rsidR="00822540" w:rsidRPr="00BF3EE3">
        <w:rPr>
          <w:sz w:val="22"/>
        </w:rPr>
        <w:t xml:space="preserve"> The term offshoring</w:t>
      </w:r>
      <w:r w:rsidR="00BE130E" w:rsidRPr="00BF3EE3">
        <w:rPr>
          <w:sz w:val="22"/>
        </w:rPr>
        <w:t xml:space="preserve"> can refer to </w:t>
      </w:r>
      <w:r w:rsidR="00822540" w:rsidRPr="00BF3EE3">
        <w:rPr>
          <w:sz w:val="22"/>
        </w:rPr>
        <w:t xml:space="preserve">two type of </w:t>
      </w:r>
      <w:r w:rsidR="00BE130E" w:rsidRPr="00BF3EE3">
        <w:rPr>
          <w:sz w:val="22"/>
        </w:rPr>
        <w:t xml:space="preserve">relocation </w:t>
      </w:r>
      <w:r w:rsidR="00822540" w:rsidRPr="00BF3EE3">
        <w:rPr>
          <w:sz w:val="22"/>
        </w:rPr>
        <w:t>activities</w:t>
      </w:r>
      <w:r w:rsidR="00BE130E" w:rsidRPr="00BF3EE3">
        <w:rPr>
          <w:sz w:val="22"/>
        </w:rPr>
        <w:t xml:space="preserve">, i.e.: </w:t>
      </w:r>
      <w:r w:rsidR="00822540" w:rsidRPr="00BF3EE3">
        <w:rPr>
          <w:sz w:val="22"/>
        </w:rPr>
        <w:t>(i) w</w:t>
      </w:r>
      <w:r w:rsidRPr="00BF3EE3">
        <w:rPr>
          <w:sz w:val="22"/>
        </w:rPr>
        <w:t>hen</w:t>
      </w:r>
      <w:r w:rsidR="00E57501" w:rsidRPr="00BF3EE3">
        <w:rPr>
          <w:sz w:val="22"/>
        </w:rPr>
        <w:t xml:space="preserve"> a firm offshores </w:t>
      </w:r>
      <w:r w:rsidRPr="00BF3EE3">
        <w:rPr>
          <w:sz w:val="22"/>
        </w:rPr>
        <w:t>activities</w:t>
      </w:r>
      <w:r w:rsidR="00E57501" w:rsidRPr="00BF3EE3">
        <w:rPr>
          <w:sz w:val="22"/>
        </w:rPr>
        <w:t xml:space="preserve"> to a firm’s own affiliate outside the home country</w:t>
      </w:r>
      <w:r w:rsidR="00BE130E" w:rsidRPr="00BF3EE3">
        <w:rPr>
          <w:sz w:val="22"/>
        </w:rPr>
        <w:t>, this</w:t>
      </w:r>
      <w:r w:rsidR="00E57501" w:rsidRPr="00BF3EE3">
        <w:rPr>
          <w:sz w:val="22"/>
        </w:rPr>
        <w:t xml:space="preserve"> is called internal of captive offshoring</w:t>
      </w:r>
      <w:r w:rsidR="00BE130E" w:rsidRPr="00BF3EE3">
        <w:rPr>
          <w:sz w:val="22"/>
        </w:rPr>
        <w:t>;</w:t>
      </w:r>
      <w:r w:rsidR="00822540" w:rsidRPr="00BF3EE3">
        <w:rPr>
          <w:sz w:val="22"/>
        </w:rPr>
        <w:t xml:space="preserve"> and</w:t>
      </w:r>
      <w:r w:rsidRPr="00BF3EE3">
        <w:rPr>
          <w:sz w:val="22"/>
        </w:rPr>
        <w:t xml:space="preserve"> </w:t>
      </w:r>
      <w:r w:rsidR="00822540" w:rsidRPr="00BF3EE3">
        <w:rPr>
          <w:sz w:val="22"/>
        </w:rPr>
        <w:t xml:space="preserve">(ii) </w:t>
      </w:r>
      <w:r w:rsidRPr="00BF3EE3">
        <w:rPr>
          <w:sz w:val="22"/>
        </w:rPr>
        <w:t>offshoring to an in</w:t>
      </w:r>
      <w:r w:rsidR="00646676" w:rsidRPr="00BF3EE3">
        <w:rPr>
          <w:sz w:val="22"/>
        </w:rPr>
        <w:t xml:space="preserve">dependent unaffiliated </w:t>
      </w:r>
      <w:r w:rsidRPr="00BF3EE3">
        <w:rPr>
          <w:sz w:val="22"/>
        </w:rPr>
        <w:t>partner</w:t>
      </w:r>
      <w:r w:rsidR="00646676" w:rsidRPr="00BF3EE3">
        <w:rPr>
          <w:sz w:val="22"/>
        </w:rPr>
        <w:t xml:space="preserve"> or supplier</w:t>
      </w:r>
      <w:r w:rsidR="00BE130E" w:rsidRPr="00BF3EE3">
        <w:rPr>
          <w:sz w:val="22"/>
        </w:rPr>
        <w:t>, which is referred to as</w:t>
      </w:r>
      <w:r w:rsidRPr="00BF3EE3">
        <w:rPr>
          <w:sz w:val="22"/>
        </w:rPr>
        <w:t xml:space="preserve"> offshore outsourcing (Kenney et al. 2009).</w:t>
      </w:r>
      <w:r w:rsidR="00BE130E" w:rsidRPr="00BF3EE3">
        <w:rPr>
          <w:sz w:val="22"/>
        </w:rPr>
        <w:t xml:space="preserve"> In this paper we refer to offshoring as being any of these two activities.</w:t>
      </w:r>
      <w:r w:rsidR="00CD7BAE" w:rsidRPr="00BF3EE3">
        <w:rPr>
          <w:sz w:val="22"/>
        </w:rPr>
        <w:t xml:space="preserve"> The of</w:t>
      </w:r>
      <w:r w:rsidR="0044031D" w:rsidRPr="00BF3EE3">
        <w:rPr>
          <w:sz w:val="22"/>
        </w:rPr>
        <w:t>fshoring phenomenon has been part of the corporate landscap</w:t>
      </w:r>
      <w:r w:rsidR="00CD7BAE" w:rsidRPr="00BF3EE3">
        <w:rPr>
          <w:sz w:val="22"/>
        </w:rPr>
        <w:t xml:space="preserve">e for several decades (Lewin and Peeters, 2006; Jensen and Pedersen, 2010) and more than 30 year </w:t>
      </w:r>
      <w:r w:rsidR="00CF6D2F" w:rsidRPr="00BF3EE3">
        <w:rPr>
          <w:sz w:val="22"/>
        </w:rPr>
        <w:t>of research can be found on the topic (</w:t>
      </w:r>
      <w:r w:rsidR="00B97A72" w:rsidRPr="00BF3EE3">
        <w:rPr>
          <w:sz w:val="22"/>
        </w:rPr>
        <w:t xml:space="preserve">Maskell et al., 2007; </w:t>
      </w:r>
      <w:r w:rsidR="00CF6D2F" w:rsidRPr="00BF3EE3">
        <w:rPr>
          <w:sz w:val="22"/>
        </w:rPr>
        <w:t>Hätönen and Eriksson, 2009)</w:t>
      </w:r>
      <w:r w:rsidR="00CD7BAE" w:rsidRPr="00BF3EE3">
        <w:rPr>
          <w:sz w:val="22"/>
        </w:rPr>
        <w:t xml:space="preserve">. Nevertheless, </w:t>
      </w:r>
      <w:r w:rsidR="008111B0" w:rsidRPr="00BF3EE3">
        <w:rPr>
          <w:sz w:val="22"/>
        </w:rPr>
        <w:t xml:space="preserve">only recently </w:t>
      </w:r>
      <w:r w:rsidR="00CD7BAE" w:rsidRPr="00BF3EE3">
        <w:rPr>
          <w:sz w:val="22"/>
        </w:rPr>
        <w:t xml:space="preserve">the offshoring phenomenon has </w:t>
      </w:r>
      <w:r w:rsidR="008111B0" w:rsidRPr="00BF3EE3">
        <w:rPr>
          <w:sz w:val="22"/>
        </w:rPr>
        <w:t>received increased attention in the publi</w:t>
      </w:r>
      <w:r w:rsidR="00953D21" w:rsidRPr="00BF3EE3">
        <w:rPr>
          <w:sz w:val="22"/>
        </w:rPr>
        <w:t>c media and academic literature</w:t>
      </w:r>
      <w:r w:rsidR="004217D0" w:rsidRPr="00BF3EE3">
        <w:rPr>
          <w:sz w:val="22"/>
        </w:rPr>
        <w:t xml:space="preserve"> (Rasheed and Gilley, 2005; Maskell et al., 2007; Jensen and Pedersen, 2010; Bertrand, 2011)</w:t>
      </w:r>
      <w:r w:rsidR="00953D21" w:rsidRPr="00BF3EE3">
        <w:rPr>
          <w:sz w:val="22"/>
        </w:rPr>
        <w:t xml:space="preserve">. </w:t>
      </w:r>
      <w:r w:rsidR="00CD7BAE" w:rsidRPr="00BF3EE3">
        <w:rPr>
          <w:sz w:val="22"/>
        </w:rPr>
        <w:t>This</w:t>
      </w:r>
      <w:r w:rsidR="00865D80" w:rsidRPr="00BF3EE3">
        <w:rPr>
          <w:sz w:val="22"/>
        </w:rPr>
        <w:t xml:space="preserve"> increasing interest</w:t>
      </w:r>
      <w:r w:rsidR="0070628F" w:rsidRPr="00BF3EE3">
        <w:rPr>
          <w:sz w:val="22"/>
        </w:rPr>
        <w:t xml:space="preserve"> can be attributed to the increased fragmentation of production processes and the associated rise in </w:t>
      </w:r>
      <w:r w:rsidR="003C7C99" w:rsidRPr="00BF3EE3">
        <w:rPr>
          <w:sz w:val="22"/>
        </w:rPr>
        <w:t>offshoring</w:t>
      </w:r>
      <w:r w:rsidR="0070628F" w:rsidRPr="00BF3EE3">
        <w:rPr>
          <w:sz w:val="22"/>
        </w:rPr>
        <w:t xml:space="preserve"> activities as a result of technological changes, e.g. lowering of transportation costs and the advancements in communication technologies, economic and competitive pressures to reduce costs and improve productivity, and institutional developments that are in favor of trade liberalization (Olsen, 2006</w:t>
      </w:r>
      <w:r w:rsidR="00F70E1B" w:rsidRPr="00BF3EE3">
        <w:rPr>
          <w:sz w:val="22"/>
        </w:rPr>
        <w:t>; Bertrand, 2011</w:t>
      </w:r>
      <w:r w:rsidR="0070628F" w:rsidRPr="00BF3EE3">
        <w:rPr>
          <w:sz w:val="22"/>
        </w:rPr>
        <w:t xml:space="preserve">). </w:t>
      </w:r>
      <w:r w:rsidR="00CF1257" w:rsidRPr="00BF3EE3">
        <w:rPr>
          <w:sz w:val="22"/>
        </w:rPr>
        <w:t>With offshoring, firms attempt to use</w:t>
      </w:r>
      <w:r w:rsidR="00556084" w:rsidRPr="00BF3EE3">
        <w:rPr>
          <w:sz w:val="22"/>
        </w:rPr>
        <w:t xml:space="preserve"> comparative advantage of </w:t>
      </w:r>
      <w:r w:rsidR="00133D5F" w:rsidRPr="00BF3EE3">
        <w:rPr>
          <w:sz w:val="22"/>
        </w:rPr>
        <w:t>offshore</w:t>
      </w:r>
      <w:r w:rsidR="00556084" w:rsidRPr="00BF3EE3">
        <w:rPr>
          <w:sz w:val="22"/>
        </w:rPr>
        <w:t xml:space="preserve"> locations</w:t>
      </w:r>
      <w:r w:rsidR="00CF1257" w:rsidRPr="00BF3EE3">
        <w:rPr>
          <w:sz w:val="22"/>
        </w:rPr>
        <w:t xml:space="preserve"> (e.g. low cost of production and/or labor, access to skilled labor and new markets)</w:t>
      </w:r>
      <w:r w:rsidR="00556084" w:rsidRPr="00BF3EE3">
        <w:rPr>
          <w:sz w:val="22"/>
        </w:rPr>
        <w:t xml:space="preserve"> in combination with their own resources and competencies (McCann and Mudambi 2005; Mudambi, 2008). These benefits are</w:t>
      </w:r>
      <w:r w:rsidR="00CE1000" w:rsidRPr="00BF3EE3">
        <w:rPr>
          <w:sz w:val="22"/>
        </w:rPr>
        <w:t xml:space="preserve"> then</w:t>
      </w:r>
      <w:r w:rsidR="00556084" w:rsidRPr="00BF3EE3">
        <w:rPr>
          <w:sz w:val="22"/>
        </w:rPr>
        <w:t xml:space="preserve"> weighted against the costs that are associated with having a geographical dispersed production network. </w:t>
      </w:r>
      <w:r w:rsidR="00CE1000" w:rsidRPr="00BF3EE3">
        <w:rPr>
          <w:sz w:val="22"/>
        </w:rPr>
        <w:t xml:space="preserve">Since </w:t>
      </w:r>
      <w:r w:rsidR="00A64334" w:rsidRPr="00BF3EE3">
        <w:rPr>
          <w:sz w:val="22"/>
        </w:rPr>
        <w:t>offshoring primarily involved</w:t>
      </w:r>
      <w:r w:rsidR="00CE1000" w:rsidRPr="00BF3EE3">
        <w:rPr>
          <w:sz w:val="22"/>
        </w:rPr>
        <w:t xml:space="preserve"> production, often also the most routinized production activities, combined with the </w:t>
      </w:r>
      <w:r w:rsidR="00556084" w:rsidRPr="00BF3EE3">
        <w:rPr>
          <w:sz w:val="22"/>
        </w:rPr>
        <w:t xml:space="preserve">decreasing costs of </w:t>
      </w:r>
      <w:r w:rsidR="00CE1000" w:rsidRPr="00BF3EE3">
        <w:rPr>
          <w:sz w:val="22"/>
        </w:rPr>
        <w:t>logistics and the often low cost of production factors in the offshore location</w:t>
      </w:r>
      <w:r w:rsidR="00556084" w:rsidRPr="00BF3EE3">
        <w:rPr>
          <w:sz w:val="22"/>
        </w:rPr>
        <w:t xml:space="preserve">, these benefits </w:t>
      </w:r>
      <w:r w:rsidR="003B7908" w:rsidRPr="00BF3EE3">
        <w:rPr>
          <w:sz w:val="22"/>
        </w:rPr>
        <w:t xml:space="preserve">generally </w:t>
      </w:r>
      <w:r w:rsidR="00556084" w:rsidRPr="00BF3EE3">
        <w:rPr>
          <w:sz w:val="22"/>
        </w:rPr>
        <w:t xml:space="preserve">outweigh the cost of </w:t>
      </w:r>
      <w:r w:rsidR="003B7908" w:rsidRPr="00BF3EE3">
        <w:rPr>
          <w:sz w:val="22"/>
        </w:rPr>
        <w:t>offshoring</w:t>
      </w:r>
      <w:r w:rsidR="00556084" w:rsidRPr="00BF3EE3">
        <w:rPr>
          <w:sz w:val="22"/>
        </w:rPr>
        <w:t>.</w:t>
      </w:r>
    </w:p>
    <w:p w14:paraId="4FDE0347" w14:textId="4F7D3860" w:rsidR="00B63D0E" w:rsidRPr="00BF3EE3" w:rsidRDefault="004243E6" w:rsidP="00B63D0E">
      <w:pPr>
        <w:spacing w:line="276" w:lineRule="auto"/>
        <w:rPr>
          <w:sz w:val="22"/>
          <w:szCs w:val="22"/>
        </w:rPr>
      </w:pPr>
      <w:r w:rsidRPr="00BF3EE3">
        <w:rPr>
          <w:sz w:val="22"/>
        </w:rPr>
        <w:t xml:space="preserve">Ever since firms started to engage in the relocation of firm activities, this </w:t>
      </w:r>
      <w:r w:rsidR="007346E5" w:rsidRPr="00BF3EE3">
        <w:rPr>
          <w:sz w:val="22"/>
        </w:rPr>
        <w:t xml:space="preserve">primarily affected production and blue-collared jobs. Since the late 1990s a shift occurred where </w:t>
      </w:r>
      <w:r w:rsidR="005C3F9A" w:rsidRPr="00BF3EE3">
        <w:rPr>
          <w:rFonts w:eastAsiaTheme="minorHAnsi"/>
          <w:sz w:val="22"/>
        </w:rPr>
        <w:t xml:space="preserve">offshoring has </w:t>
      </w:r>
      <w:r w:rsidR="00192669" w:rsidRPr="00BF3EE3">
        <w:rPr>
          <w:rFonts w:eastAsiaTheme="minorHAnsi"/>
          <w:sz w:val="22"/>
        </w:rPr>
        <w:t xml:space="preserve">been moving up the value chain, not only affecting production and standardized services, but also activities such as R&amp;D; </w:t>
      </w:r>
      <w:r w:rsidR="007346E5" w:rsidRPr="00BF3EE3">
        <w:rPr>
          <w:sz w:val="22"/>
        </w:rPr>
        <w:t>a process</w:t>
      </w:r>
      <w:r w:rsidR="007346E5" w:rsidRPr="00BF3EE3">
        <w:rPr>
          <w:sz w:val="20"/>
        </w:rPr>
        <w:t xml:space="preserve"> </w:t>
      </w:r>
      <w:r w:rsidR="007346E5" w:rsidRPr="00BF3EE3">
        <w:rPr>
          <w:sz w:val="22"/>
        </w:rPr>
        <w:t>that was mainly driven by advancements in communication</w:t>
      </w:r>
      <w:r w:rsidR="008111B0" w:rsidRPr="00BF3EE3">
        <w:rPr>
          <w:sz w:val="22"/>
        </w:rPr>
        <w:t xml:space="preserve"> technology (Lewin</w:t>
      </w:r>
      <w:r w:rsidR="007346E5" w:rsidRPr="00BF3EE3">
        <w:rPr>
          <w:sz w:val="22"/>
        </w:rPr>
        <w:t xml:space="preserve"> and Peeters, 2006). Up to that point it was difficult to imagine that firms would be offshoring administrative and technical </w:t>
      </w:r>
      <w:r w:rsidRPr="00BF3EE3">
        <w:rPr>
          <w:sz w:val="22"/>
        </w:rPr>
        <w:t>business functions</w:t>
      </w:r>
      <w:r w:rsidR="007346E5" w:rsidRPr="00BF3EE3">
        <w:rPr>
          <w:sz w:val="22"/>
        </w:rPr>
        <w:t xml:space="preserve">, including information technology, call centers, engineering tasks and R&amp;D activities to non-OECD nations (Kenney et al. 2009). </w:t>
      </w:r>
      <w:r w:rsidR="00560AB0" w:rsidRPr="00BF3EE3">
        <w:rPr>
          <w:sz w:val="22"/>
        </w:rPr>
        <w:t xml:space="preserve">Mudambi (2007) represented this move along the value chain in the so-called Smiley of Value Creation. </w:t>
      </w:r>
      <w:r w:rsidR="00560AB0" w:rsidRPr="00BF3EE3">
        <w:rPr>
          <w:sz w:val="22"/>
          <w:szCs w:val="22"/>
        </w:rPr>
        <w:t xml:space="preserve"> </w:t>
      </w:r>
      <w:r w:rsidR="00875E6F" w:rsidRPr="00BF3EE3">
        <w:rPr>
          <w:sz w:val="22"/>
          <w:szCs w:val="22"/>
        </w:rPr>
        <w:t>This model</w:t>
      </w:r>
      <w:r w:rsidR="00B92D01" w:rsidRPr="00BF3EE3">
        <w:rPr>
          <w:sz w:val="22"/>
          <w:szCs w:val="22"/>
        </w:rPr>
        <w:t xml:space="preserve">, which is presented in </w:t>
      </w:r>
      <w:r w:rsidR="00B92D01" w:rsidRPr="00BF3EE3">
        <w:rPr>
          <w:sz w:val="22"/>
          <w:szCs w:val="22"/>
        </w:rPr>
        <w:fldChar w:fldCharType="begin"/>
      </w:r>
      <w:r w:rsidR="00B92D01" w:rsidRPr="00BF3EE3">
        <w:rPr>
          <w:sz w:val="22"/>
          <w:szCs w:val="22"/>
        </w:rPr>
        <w:instrText xml:space="preserve"> REF _Ref159899667 \h </w:instrText>
      </w:r>
      <w:r w:rsidR="00B92D01" w:rsidRPr="00BF3EE3">
        <w:rPr>
          <w:sz w:val="22"/>
          <w:szCs w:val="22"/>
        </w:rPr>
      </w:r>
      <w:r w:rsidR="00B92D01" w:rsidRPr="00BF3EE3">
        <w:rPr>
          <w:sz w:val="22"/>
          <w:szCs w:val="22"/>
        </w:rPr>
        <w:fldChar w:fldCharType="separate"/>
      </w:r>
      <w:r w:rsidR="00C51DD0" w:rsidRPr="00BF3EE3">
        <w:rPr>
          <w:sz w:val="20"/>
        </w:rPr>
        <w:t xml:space="preserve">Figure </w:t>
      </w:r>
      <w:r w:rsidR="00C51DD0">
        <w:rPr>
          <w:noProof/>
          <w:sz w:val="20"/>
        </w:rPr>
        <w:t>1</w:t>
      </w:r>
      <w:r w:rsidR="00B92D01" w:rsidRPr="00BF3EE3">
        <w:rPr>
          <w:sz w:val="22"/>
          <w:szCs w:val="22"/>
        </w:rPr>
        <w:fldChar w:fldCharType="end"/>
      </w:r>
      <w:r w:rsidR="00B92D01" w:rsidRPr="00BF3EE3">
        <w:rPr>
          <w:sz w:val="22"/>
          <w:szCs w:val="22"/>
        </w:rPr>
        <w:t>,</w:t>
      </w:r>
      <w:r w:rsidR="00875E6F" w:rsidRPr="00BF3EE3">
        <w:rPr>
          <w:sz w:val="22"/>
          <w:szCs w:val="22"/>
        </w:rPr>
        <w:t xml:space="preserve"> shows the </w:t>
      </w:r>
      <w:r w:rsidR="004F329B" w:rsidRPr="00BF3EE3">
        <w:rPr>
          <w:sz w:val="22"/>
          <w:szCs w:val="22"/>
        </w:rPr>
        <w:t xml:space="preserve">fragmented production process. </w:t>
      </w:r>
      <w:r w:rsidR="00875E6F" w:rsidRPr="00BF3EE3">
        <w:rPr>
          <w:sz w:val="22"/>
          <w:szCs w:val="22"/>
        </w:rPr>
        <w:t xml:space="preserve">Activities on the left, e.g. R&amp;D and design, are supported by high levels of knowledge (R&amp;D knowledge) and are for that reason considered being of high value. The same is true for the </w:t>
      </w:r>
      <w:r w:rsidR="00A0206E" w:rsidRPr="00BF3EE3">
        <w:rPr>
          <w:sz w:val="22"/>
          <w:szCs w:val="22"/>
        </w:rPr>
        <w:t>right-hand</w:t>
      </w:r>
      <w:r w:rsidR="00875E6F" w:rsidRPr="00BF3EE3">
        <w:rPr>
          <w:sz w:val="22"/>
          <w:szCs w:val="22"/>
        </w:rPr>
        <w:t xml:space="preserve"> side of the model, i.e. marketing and branding side, which is what Mudambi </w:t>
      </w:r>
      <w:r w:rsidR="004733B9" w:rsidRPr="00BF3EE3">
        <w:rPr>
          <w:sz w:val="22"/>
          <w:szCs w:val="22"/>
        </w:rPr>
        <w:t>refers to as</w:t>
      </w:r>
      <w:r w:rsidR="00875E6F" w:rsidRPr="00BF3EE3">
        <w:rPr>
          <w:sz w:val="22"/>
          <w:szCs w:val="22"/>
        </w:rPr>
        <w:t xml:space="preserve"> marketing knowledge. </w:t>
      </w:r>
      <w:r w:rsidR="00A0206E" w:rsidRPr="00BF3EE3">
        <w:rPr>
          <w:sz w:val="22"/>
          <w:szCs w:val="22"/>
        </w:rPr>
        <w:t xml:space="preserve">In their traditional offshoring behavior, offshored the lower dimensions of the model, i.e. </w:t>
      </w:r>
      <w:r w:rsidR="00875E6F" w:rsidRPr="00BF3EE3">
        <w:rPr>
          <w:sz w:val="22"/>
          <w:szCs w:val="22"/>
        </w:rPr>
        <w:t>manufacturing and offerings of standard services</w:t>
      </w:r>
      <w:r w:rsidR="00A0206E" w:rsidRPr="00BF3EE3">
        <w:rPr>
          <w:sz w:val="22"/>
          <w:szCs w:val="22"/>
        </w:rPr>
        <w:t>, which</w:t>
      </w:r>
      <w:r w:rsidR="00875E6F" w:rsidRPr="00BF3EE3">
        <w:rPr>
          <w:sz w:val="22"/>
          <w:szCs w:val="22"/>
        </w:rPr>
        <w:t xml:space="preserve"> are associated with low value added</w:t>
      </w:r>
      <w:r w:rsidR="00A0206E" w:rsidRPr="00BF3EE3">
        <w:rPr>
          <w:sz w:val="22"/>
          <w:szCs w:val="22"/>
        </w:rPr>
        <w:t>,</w:t>
      </w:r>
      <w:r w:rsidR="00875E6F" w:rsidRPr="00BF3EE3">
        <w:rPr>
          <w:sz w:val="22"/>
          <w:szCs w:val="22"/>
        </w:rPr>
        <w:t xml:space="preserve"> </w:t>
      </w:r>
      <w:r w:rsidR="00A0206E" w:rsidRPr="00BF3EE3">
        <w:rPr>
          <w:sz w:val="22"/>
          <w:szCs w:val="22"/>
        </w:rPr>
        <w:t>and slowly move up on the curve by offshoring more marketing and/or R&amp;D related tasks.</w:t>
      </w:r>
    </w:p>
    <w:p w14:paraId="35961990" w14:textId="77777777" w:rsidR="0098117C" w:rsidRPr="00BF3EE3" w:rsidRDefault="0098117C" w:rsidP="00B63D0E">
      <w:pPr>
        <w:rPr>
          <w:sz w:val="18"/>
          <w:szCs w:val="22"/>
        </w:rPr>
      </w:pPr>
    </w:p>
    <w:bookmarkStart w:id="1" w:name="_Ref159899667"/>
    <w:p w14:paraId="1330A98A" w14:textId="2202CD59" w:rsidR="00B63D0E" w:rsidRPr="00BF3EE3" w:rsidRDefault="001E6A01" w:rsidP="0098117C">
      <w:pPr>
        <w:pStyle w:val="Caption"/>
        <w:rPr>
          <w:sz w:val="18"/>
          <w:szCs w:val="22"/>
        </w:rPr>
      </w:pPr>
      <w:r w:rsidRPr="00BF3EE3">
        <w:rPr>
          <w:noProof/>
          <w:sz w:val="20"/>
          <w:lang w:val="da-DK" w:eastAsia="da-DK"/>
        </w:rPr>
        <mc:AlternateContent>
          <mc:Choice Requires="wpg">
            <w:drawing>
              <wp:anchor distT="0" distB="0" distL="114300" distR="114300" simplePos="0" relativeHeight="251657216" behindDoc="0" locked="0" layoutInCell="1" allowOverlap="1" wp14:anchorId="608C91DE" wp14:editId="59557BDC">
                <wp:simplePos x="0" y="0"/>
                <wp:positionH relativeFrom="column">
                  <wp:posOffset>-43180</wp:posOffset>
                </wp:positionH>
                <wp:positionV relativeFrom="paragraph">
                  <wp:posOffset>156845</wp:posOffset>
                </wp:positionV>
                <wp:extent cx="6168390" cy="2413000"/>
                <wp:effectExtent l="0" t="0" r="0" b="0"/>
                <wp:wrapThrough wrapText="bothSides">
                  <wp:wrapPolygon edited="0">
                    <wp:start x="12808" y="227"/>
                    <wp:lineTo x="1067" y="1364"/>
                    <wp:lineTo x="1067" y="4320"/>
                    <wp:lineTo x="89" y="7958"/>
                    <wp:lineTo x="89" y="14097"/>
                    <wp:lineTo x="445" y="15234"/>
                    <wp:lineTo x="1156" y="15234"/>
                    <wp:lineTo x="1156" y="18644"/>
                    <wp:lineTo x="1423" y="18872"/>
                    <wp:lineTo x="8005" y="18872"/>
                    <wp:lineTo x="8005" y="21145"/>
                    <wp:lineTo x="13342" y="21145"/>
                    <wp:lineTo x="13342" y="18872"/>
                    <wp:lineTo x="21347" y="18872"/>
                    <wp:lineTo x="21347" y="15916"/>
                    <wp:lineTo x="15387" y="15234"/>
                    <wp:lineTo x="17700" y="12051"/>
                    <wp:lineTo x="18767" y="7958"/>
                    <wp:lineTo x="19212" y="7958"/>
                    <wp:lineTo x="19834" y="5684"/>
                    <wp:lineTo x="19746" y="227"/>
                    <wp:lineTo x="12808" y="227"/>
                  </wp:wrapPolygon>
                </wp:wrapThrough>
                <wp:docPr id="31" name="Group 31"/>
                <wp:cNvGraphicFramePr/>
                <a:graphic xmlns:a="http://schemas.openxmlformats.org/drawingml/2006/main">
                  <a:graphicData uri="http://schemas.microsoft.com/office/word/2010/wordprocessingGroup">
                    <wpg:wgp>
                      <wpg:cNvGrpSpPr/>
                      <wpg:grpSpPr>
                        <a:xfrm>
                          <a:off x="0" y="0"/>
                          <a:ext cx="6168390" cy="2413000"/>
                          <a:chOff x="0" y="0"/>
                          <a:chExt cx="6168390" cy="2413000"/>
                        </a:xfrm>
                      </wpg:grpSpPr>
                      <wpg:grpSp>
                        <wpg:cNvPr id="29" name="Group 29"/>
                        <wpg:cNvGrpSpPr/>
                        <wpg:grpSpPr>
                          <a:xfrm>
                            <a:off x="391160" y="342900"/>
                            <a:ext cx="5366551" cy="1714500"/>
                            <a:chOff x="0" y="0"/>
                            <a:chExt cx="3543300" cy="1714500"/>
                          </a:xfrm>
                        </wpg:grpSpPr>
                        <wps:wsp>
                          <wps:cNvPr id="10" name="Arc 194"/>
                          <wps:cNvSpPr>
                            <a:spLocks/>
                          </wps:cNvSpPr>
                          <wps:spPr bwMode="auto">
                            <a:xfrm flipV="1">
                              <a:off x="1676400" y="217805"/>
                              <a:ext cx="1600200" cy="13493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25400">
                              <a:solidFill>
                                <a:schemeClr val="tx1">
                                  <a:lumMod val="10000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1" name="Arc 206"/>
                          <wps:cNvSpPr>
                            <a:spLocks/>
                          </wps:cNvSpPr>
                          <wps:spPr bwMode="auto">
                            <a:xfrm flipH="1" flipV="1">
                              <a:off x="76200" y="217805"/>
                              <a:ext cx="1600200" cy="13493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1"/>
                                  </a:moveTo>
                                  <a:cubicBezTo>
                                    <a:pt x="11929" y="-1"/>
                                    <a:pt x="21600" y="9670"/>
                                    <a:pt x="21600" y="21600"/>
                                  </a:cubicBezTo>
                                </a:path>
                                <a:path w="21600" h="21600" stroke="0" extrusionOk="0">
                                  <a:moveTo>
                                    <a:pt x="0" y="-1"/>
                                  </a:moveTo>
                                  <a:cubicBezTo>
                                    <a:pt x="11929" y="-1"/>
                                    <a:pt x="21600" y="9670"/>
                                    <a:pt x="21600" y="21600"/>
                                  </a:cubicBezTo>
                                  <a:lnTo>
                                    <a:pt x="0" y="21600"/>
                                  </a:lnTo>
                                  <a:close/>
                                </a:path>
                              </a:pathLst>
                            </a:custGeom>
                            <a:noFill/>
                            <a:ln w="25400">
                              <a:solidFill>
                                <a:schemeClr val="tx1">
                                  <a:lumMod val="10000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2" name="Line 218"/>
                          <wps:cNvCnPr/>
                          <wps:spPr bwMode="auto">
                            <a:xfrm flipV="1">
                              <a:off x="0" y="0"/>
                              <a:ext cx="0" cy="1714500"/>
                            </a:xfrm>
                            <a:prstGeom prst="line">
                              <a:avLst/>
                            </a:prstGeom>
                            <a:noFill/>
                            <a:ln w="25400">
                              <a:solidFill>
                                <a:schemeClr val="tx1">
                                  <a:lumMod val="100000"/>
                                  <a:lumOff val="0"/>
                                </a:schemeClr>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13" name="Line 219"/>
                          <wps:cNvCnPr/>
                          <wps:spPr bwMode="auto">
                            <a:xfrm flipV="1">
                              <a:off x="0" y="1703705"/>
                              <a:ext cx="3543300" cy="10795"/>
                            </a:xfrm>
                            <a:prstGeom prst="line">
                              <a:avLst/>
                            </a:prstGeom>
                            <a:noFill/>
                            <a:ln w="25400">
                              <a:solidFill>
                                <a:schemeClr val="tx1">
                                  <a:lumMod val="100000"/>
                                  <a:lumOff val="0"/>
                                </a:schemeClr>
                              </a:solidFill>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grpSp>
                      <wps:wsp>
                        <wps:cNvPr id="14" name="Text Box 222"/>
                        <wps:cNvSpPr txBox="1">
                          <a:spLocks noChangeArrowheads="1"/>
                        </wps:cNvSpPr>
                        <wps:spPr bwMode="auto">
                          <a:xfrm>
                            <a:off x="3622675" y="0"/>
                            <a:ext cx="2077375" cy="810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41B1D" w14:textId="6DD03995" w:rsidR="008642FF" w:rsidRPr="00791697" w:rsidRDefault="008642FF" w:rsidP="00B63D0E">
                              <w:pPr>
                                <w:jc w:val="center"/>
                                <w:rPr>
                                  <w:sz w:val="18"/>
                                </w:rPr>
                              </w:pPr>
                              <w:r w:rsidRPr="00791697">
                                <w:rPr>
                                  <w:sz w:val="18"/>
                                </w:rPr>
                                <w:t xml:space="preserve">Marketing, </w:t>
                              </w:r>
                              <w:r>
                                <w:rPr>
                                  <w:sz w:val="18"/>
                                </w:rPr>
                                <w:br/>
                              </w:r>
                              <w:r w:rsidRPr="00791697">
                                <w:rPr>
                                  <w:sz w:val="18"/>
                                </w:rPr>
                                <w:t>Ad</w:t>
                              </w:r>
                              <w:r>
                                <w:rPr>
                                  <w:sz w:val="18"/>
                                </w:rPr>
                                <w:t xml:space="preserve">vertising, </w:t>
                              </w:r>
                              <w:r>
                                <w:rPr>
                                  <w:sz w:val="18"/>
                                </w:rPr>
                                <w:br/>
                                <w:t xml:space="preserve">Specialized Logistics, </w:t>
                              </w:r>
                              <w:r>
                                <w:rPr>
                                  <w:sz w:val="18"/>
                                </w:rPr>
                                <w:br/>
                                <w:t>After-Sales Service</w:t>
                              </w:r>
                            </w:p>
                            <w:p w14:paraId="5BF10977" w14:textId="77777777" w:rsidR="008642FF" w:rsidRDefault="008642FF" w:rsidP="00B63D0E"/>
                          </w:txbxContent>
                        </wps:txbx>
                        <wps:bodyPr rot="0" vert="horz" wrap="square" lIns="91440" tIns="91440" rIns="91440" bIns="91440" anchor="t" anchorCtr="0" upright="1">
                          <a:noAutofit/>
                        </wps:bodyPr>
                      </wps:wsp>
                      <wps:wsp>
                        <wps:cNvPr id="16" name="Text Box 224"/>
                        <wps:cNvSpPr txBox="1">
                          <a:spLocks noChangeArrowheads="1"/>
                        </wps:cNvSpPr>
                        <wps:spPr bwMode="auto">
                          <a:xfrm>
                            <a:off x="1950085" y="1414780"/>
                            <a:ext cx="201967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E1B2D" w14:textId="4470DA5A" w:rsidR="008642FF" w:rsidRPr="00791697" w:rsidRDefault="008642FF" w:rsidP="00B63D0E">
                              <w:pPr>
                                <w:jc w:val="center"/>
                                <w:rPr>
                                  <w:sz w:val="18"/>
                                </w:rPr>
                              </w:pPr>
                              <w:r w:rsidRPr="00791697">
                                <w:rPr>
                                  <w:sz w:val="18"/>
                                </w:rPr>
                                <w:t>Manufacturing,</w:t>
                              </w:r>
                              <w:r>
                                <w:rPr>
                                  <w:sz w:val="18"/>
                                </w:rPr>
                                <w:br/>
                              </w:r>
                              <w:r w:rsidRPr="00791697">
                                <w:rPr>
                                  <w:sz w:val="18"/>
                                </w:rPr>
                                <w:t>Standard Services</w:t>
                              </w:r>
                            </w:p>
                            <w:p w14:paraId="6D0547DD" w14:textId="77777777" w:rsidR="008642FF" w:rsidRDefault="008642FF" w:rsidP="00B63D0E">
                              <w:pPr>
                                <w:jc w:val="center"/>
                              </w:pPr>
                            </w:p>
                          </w:txbxContent>
                        </wps:txbx>
                        <wps:bodyPr rot="0" vert="horz" wrap="square" lIns="91440" tIns="91440" rIns="91440" bIns="91440" anchor="t" anchorCtr="0" upright="1">
                          <a:noAutofit/>
                        </wps:bodyPr>
                      </wps:wsp>
                      <wps:wsp>
                        <wps:cNvPr id="17" name="Text Box 225"/>
                        <wps:cNvSpPr txBox="1">
                          <a:spLocks noChangeArrowheads="1"/>
                        </wps:cNvSpPr>
                        <wps:spPr bwMode="auto">
                          <a:xfrm>
                            <a:off x="0" y="789305"/>
                            <a:ext cx="57658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81B44" w14:textId="77777777" w:rsidR="008642FF" w:rsidRPr="00DA3B9F" w:rsidRDefault="008642FF" w:rsidP="00B63D0E">
                              <w:pPr>
                                <w:jc w:val="center"/>
                                <w:rPr>
                                  <w:sz w:val="18"/>
                                </w:rPr>
                              </w:pPr>
                              <w:r>
                                <w:rPr>
                                  <w:sz w:val="18"/>
                                </w:rPr>
                                <w:t>Value Added</w:t>
                              </w:r>
                            </w:p>
                          </w:txbxContent>
                        </wps:txbx>
                        <wps:bodyPr rot="0" vert="vert270" wrap="square" lIns="91440" tIns="91440" rIns="91440" bIns="91440" anchor="t" anchorCtr="0" upright="1">
                          <a:noAutofit/>
                        </wps:bodyPr>
                      </wps:wsp>
                      <wps:wsp>
                        <wps:cNvPr id="18" name="Text Box 226"/>
                        <wps:cNvSpPr txBox="1">
                          <a:spLocks noChangeArrowheads="1"/>
                        </wps:cNvSpPr>
                        <wps:spPr bwMode="auto">
                          <a:xfrm>
                            <a:off x="2252980" y="1945005"/>
                            <a:ext cx="1600200"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51483" w14:textId="77777777" w:rsidR="008642FF" w:rsidRPr="00791697" w:rsidRDefault="008642FF" w:rsidP="00B63D0E">
                              <w:pPr>
                                <w:rPr>
                                  <w:sz w:val="18"/>
                                </w:rPr>
                              </w:pPr>
                              <w:r>
                                <w:rPr>
                                  <w:sz w:val="18"/>
                                </w:rPr>
                                <w:t>Value Chain Disaggregation</w:t>
                              </w:r>
                            </w:p>
                            <w:p w14:paraId="4D10E771" w14:textId="77777777" w:rsidR="008642FF" w:rsidRDefault="008642FF" w:rsidP="00B63D0E"/>
                          </w:txbxContent>
                        </wps:txbx>
                        <wps:bodyPr rot="0" vert="horz" wrap="square" lIns="91440" tIns="91440" rIns="91440" bIns="91440" anchor="t" anchorCtr="0" upright="1">
                          <a:noAutofit/>
                        </wps:bodyPr>
                      </wps:wsp>
                      <wps:wsp>
                        <wps:cNvPr id="19" name="Text Box 227"/>
                        <wps:cNvSpPr txBox="1">
                          <a:spLocks noChangeArrowheads="1"/>
                        </wps:cNvSpPr>
                        <wps:spPr bwMode="auto">
                          <a:xfrm>
                            <a:off x="391795" y="1714500"/>
                            <a:ext cx="7499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4D1BA" w14:textId="77777777" w:rsidR="008642FF" w:rsidRDefault="008642FF" w:rsidP="00B63D0E">
                              <w:pPr>
                                <w:rPr>
                                  <w:i/>
                                  <w:sz w:val="18"/>
                                </w:rPr>
                              </w:pPr>
                              <w:r w:rsidRPr="00DA3B9F">
                                <w:rPr>
                                  <w:i/>
                                  <w:sz w:val="18"/>
                                </w:rPr>
                                <w:t xml:space="preserve">R&amp;D </w:t>
                              </w:r>
                            </w:p>
                            <w:p w14:paraId="2C2E9EEB" w14:textId="77777777" w:rsidR="008642FF" w:rsidRPr="00DA3B9F" w:rsidRDefault="008642FF" w:rsidP="00B63D0E">
                              <w:pPr>
                                <w:rPr>
                                  <w:i/>
                                  <w:sz w:val="18"/>
                                </w:rPr>
                              </w:pPr>
                              <w:r w:rsidRPr="00DA3B9F">
                                <w:rPr>
                                  <w:i/>
                                  <w:sz w:val="18"/>
                                </w:rPr>
                                <w:t>knowledge</w:t>
                              </w:r>
                            </w:p>
                          </w:txbxContent>
                        </wps:txbx>
                        <wps:bodyPr rot="0" vert="horz" wrap="square" lIns="91440" tIns="91440" rIns="91440" bIns="91440" anchor="t" anchorCtr="0" upright="1">
                          <a:noAutofit/>
                        </wps:bodyPr>
                      </wps:wsp>
                      <wps:wsp>
                        <wps:cNvPr id="20" name="Text Box 228"/>
                        <wps:cNvSpPr txBox="1">
                          <a:spLocks noChangeArrowheads="1"/>
                        </wps:cNvSpPr>
                        <wps:spPr bwMode="auto">
                          <a:xfrm>
                            <a:off x="5072380" y="1714500"/>
                            <a:ext cx="109601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65D40" w14:textId="77777777" w:rsidR="008642FF" w:rsidRDefault="008642FF" w:rsidP="00B63D0E">
                              <w:pPr>
                                <w:rPr>
                                  <w:i/>
                                  <w:sz w:val="18"/>
                                </w:rPr>
                              </w:pPr>
                              <w:r>
                                <w:rPr>
                                  <w:i/>
                                  <w:sz w:val="18"/>
                                </w:rPr>
                                <w:t>Marketing</w:t>
                              </w:r>
                              <w:r w:rsidRPr="00DA3B9F">
                                <w:rPr>
                                  <w:i/>
                                  <w:sz w:val="18"/>
                                </w:rPr>
                                <w:t xml:space="preserve"> </w:t>
                              </w:r>
                            </w:p>
                            <w:p w14:paraId="6FD42F5F" w14:textId="77777777" w:rsidR="008642FF" w:rsidRPr="00DA3B9F" w:rsidRDefault="008642FF" w:rsidP="00B63D0E">
                              <w:pPr>
                                <w:rPr>
                                  <w:i/>
                                  <w:sz w:val="18"/>
                                </w:rPr>
                              </w:pPr>
                              <w:r w:rsidRPr="00DA3B9F">
                                <w:rPr>
                                  <w:i/>
                                  <w:sz w:val="18"/>
                                </w:rPr>
                                <w:t>knowledge</w:t>
                              </w:r>
                            </w:p>
                          </w:txbxContent>
                        </wps:txbx>
                        <wps:bodyPr rot="0" vert="horz" wrap="square" lIns="91440" tIns="91440" rIns="91440" bIns="91440" anchor="t" anchorCtr="0" upright="1">
                          <a:noAutofit/>
                        </wps:bodyPr>
                      </wps:wsp>
                      <wps:wsp>
                        <wps:cNvPr id="15" name="Text Box 223"/>
                        <wps:cNvSpPr txBox="1">
                          <a:spLocks noChangeArrowheads="1"/>
                        </wps:cNvSpPr>
                        <wps:spPr bwMode="auto">
                          <a:xfrm>
                            <a:off x="275590" y="103505"/>
                            <a:ext cx="1520190" cy="696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72D70" w14:textId="747284E9" w:rsidR="008642FF" w:rsidRPr="00791697" w:rsidRDefault="008642FF" w:rsidP="001E6A01">
                              <w:pPr>
                                <w:jc w:val="center"/>
                                <w:rPr>
                                  <w:sz w:val="18"/>
                                </w:rPr>
                              </w:pPr>
                              <w:r>
                                <w:rPr>
                                  <w:sz w:val="18"/>
                                </w:rPr>
                                <w:t>Basic and A</w:t>
                              </w:r>
                              <w:r w:rsidRPr="00791697">
                                <w:rPr>
                                  <w:sz w:val="18"/>
                                </w:rPr>
                                <w:t>pplied R&amp;D,</w:t>
                              </w:r>
                              <w:r>
                                <w:rPr>
                                  <w:sz w:val="18"/>
                                </w:rPr>
                                <w:br/>
                              </w:r>
                              <w:r w:rsidRPr="00791697">
                                <w:rPr>
                                  <w:sz w:val="18"/>
                                </w:rPr>
                                <w:t xml:space="preserve"> Design,</w:t>
                              </w:r>
                              <w:r>
                                <w:rPr>
                                  <w:sz w:val="18"/>
                                </w:rPr>
                                <w:br/>
                              </w:r>
                              <w:r w:rsidRPr="00791697">
                                <w:rPr>
                                  <w:sz w:val="18"/>
                                </w:rPr>
                                <w:t xml:space="preserve"> Commercialization</w:t>
                              </w:r>
                            </w:p>
                            <w:p w14:paraId="7147185F" w14:textId="77777777" w:rsidR="008642FF" w:rsidRDefault="008642FF" w:rsidP="00B63D0E"/>
                          </w:txbxContent>
                        </wps:txbx>
                        <wps:bodyPr rot="0" vert="horz" wrap="square" lIns="91440" tIns="91440" rIns="91440" bIns="91440" anchor="t" anchorCtr="0" upright="1">
                          <a:noAutofit/>
                        </wps:bodyPr>
                      </wps:wsp>
                    </wpg:wgp>
                  </a:graphicData>
                </a:graphic>
              </wp:anchor>
            </w:drawing>
          </mc:Choice>
          <mc:Fallback xmlns:mv="urn:schemas-microsoft-com:mac:vml" xmlns:mo="http://schemas.microsoft.com/office/mac/office/2008/main">
            <w:pict>
              <v:group id="Group 31" o:spid="_x0000_s1026" style="position:absolute;left:0;text-align:left;margin-left:-3.35pt;margin-top:12.35pt;width:485.7pt;height:190pt;z-index:251657216" coordsize="6168390,2413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">
                <v:group id="Group 29" o:spid="_x0000_s1027" style="position:absolute;left:391160;top:342900;width:5366551;height:1714500" coordsize="3543300,17145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a6E6xAAAANsAAAAPAAAAZHJzL2Rvd25yZXYueG1sRI9Bi8IwFITvwv6H8Ba8&#10;aVoXZa1GEdkVDyKoC+Lt0TzbYvNSmmxb/70RBI/DzHzDzJedKUVDtSssK4iHEQji1OqCMwV/p9/B&#10;NwjnkTWWlknBnRwsFx+9OSbatnyg5ugzESDsElSQe18lUro0J4NuaCvi4F1tbdAHWWdS19gGuCnl&#10;KIom0mDBYSHHitY5pbfjv1GwabFdfcU/ze52Xd8vp/H+vItJqf5nt5qB8NT5d/jV3moFoyk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a6E6xAAAANsAAAAP&#10;AAAAAAAAAAAAAAAAAKkCAABkcnMvZG93bnJldi54bWxQSwUGAAAAAAQABAD6AAAAmgMAAAAA&#10;">
                  <v:shape id="Arc 194" o:spid="_x0000_s1028" style="position:absolute;left:1676400;top:217805;width:1600200;height:1349375;flip:y;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IRKIwAAA&#10;ANsAAAAPAAAAZHJzL2Rvd25yZXYueG1sRI9Bi8IwEIXvC/6HMIK3NXURka5RlsUFr1VBj0MzNmWb&#10;SUmi1n/vHARvM7w3732z2gy+UzeKqQ1sYDYtQBHXwbbcGDge/j6XoFJGttgFJgMPSrBZjz5WWNpw&#10;54pu+9woCeFUogGXc19qnWpHHtM09MSiXUL0mGWNjbYR7xLuO/1VFAvtsWVpcNjTr6P6f3/1Bmyf&#10;z5d59diijadF0rPqdGidMZPx8PMNKtOQ3+bX9c4KvtDLLzKAXj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uIRKIwAAAANsAAAAPAAAAAAAAAAAAAAAAAJcCAABkcnMvZG93bnJl&#10;di54bWxQSwUGAAAAAAQABAD1AAAAhAMAAAAA&#10;" path="m0,-1nfc11929,-1,21600,9670,21600,21600em0,-1nsc11929,-1,21600,9670,21600,21600l0,21600,,-1xe" filled="f" strokecolor="black [3213]" strokeweight="2pt">
                    <v:shadow opacity="22938f" mv:blur="38100f" offset="0,2pt"/>
                    <v:path arrowok="t" o:extrusionok="f" o:connecttype="custom" o:connectlocs="0,0;1600200,1349375;0,1349375" o:connectangles="0,0,0"/>
                    <v:textbox inset=",7.2pt,,7.2pt"/>
                  </v:shape>
                  <v:shape id="Arc 206" o:spid="_x0000_s1029" style="position:absolute;left:76200;top:217805;width:1600200;height:1349375;flip:x y;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Oe8JwwAA&#10;ANsAAAAPAAAAZHJzL2Rvd25yZXYueG1sRE9LawIxEL4X/A9hhF6KZreUoutGEaHUQy8+QL0Nm3Ef&#10;biZLkuraX98UCt7m43tOvuhNK67kfG1ZQTpOQBAXVtdcKtjvPkYTED4ga2wtk4I7eVjMB085Ztre&#10;eEPXbShFDGGfoYIqhC6T0hcVGfRj2xFH7mydwRChK6V2eIvhppWvSfIuDdYcGyrsaFVRcdl+GwXI&#10;x1OzuSR3t/s6/DTTl7fDZ7pW6nnYL2cgAvXhIf53r3Wcn8LfL/EAOf8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Oe8JwwAAANsAAAAPAAAAAAAAAAAAAAAAAJcCAABkcnMvZG93&#10;bnJldi54bWxQSwUGAAAAAAQABAD1AAAAhwMAAAAA&#10;" path="m0,-1nfc11929,-1,21600,9670,21600,21600em0,-1nsc11929,-1,21600,9670,21600,21600l0,21600,,-1xe" filled="f" strokecolor="black [3213]" strokeweight="2pt">
                    <v:shadow opacity="22938f" mv:blur="38100f" offset="0,2pt"/>
                    <v:path arrowok="t" o:extrusionok="f" o:connecttype="custom" o:connectlocs="0,0;1600200,1349375;0,1349375" o:connectangles="0,0,0"/>
                    <v:textbox inset=",7.2pt,,7.2pt"/>
                  </v:shape>
                  <v:line id="Line 218" o:spid="_x0000_s1030" style="position:absolute;flip:y;visibility:visible;mso-wrap-style:square" from="0,0" to="0,17145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jK+isIAAADbAAAADwAAAGRycy9kb3ducmV2LnhtbERPTWvCQBC9F/wPywi9FN2oUNLoKkEr&#10;iIdCbfU8ZMckmJ2N2Y2J/94tFLzN433OYtWbStyocaVlBZNxBII4s7rkXMHvz3YUg3AeWWNlmRTc&#10;ycFqOXhZYKJtx990O/hchBB2CSoovK8TKV1WkEE3tjVx4M62MegDbHKpG+xCuKnkNIrepcGSQ0OB&#10;Na0Lyi6H1ijo2lm8P31+XNNj2XP8he0m9W9KvQ77dA7CU++f4n/3Tof5U/j7JRwglw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8jK+isIAAADbAAAADwAAAAAAAAAAAAAA&#10;AAChAgAAZHJzL2Rvd25yZXYueG1sUEsFBgAAAAAEAAQA+QAAAJADAAAAAA==&#10;" strokecolor="black [3213]" strokeweight="2pt">
                    <v:stroke endarrow="block" endarrowwidth="narrow"/>
                    <v:shadow opacity="22938f" mv:blur="38100f" offset="0,2pt"/>
                  </v:line>
                  <v:line id="Line 219" o:spid="_x0000_s1031" style="position:absolute;flip:y;visibility:visible;mso-wrap-style:square" from="0,1703705" to="3543300,17145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X4bEcIAAADbAAAADwAAAGRycy9kb3ducmV2LnhtbERPTWvCQBC9F/wPywheim6sUNKYjQRb&#10;QXoo1FbPQ3ZMgtnZNLsx8d93CwVv83ifk25G04grda62rGC5iEAQF1bXXCr4/trNYxDOI2tsLJOC&#10;GznYZJOHFBNtB/6k68GXIoSwS1BB5X2bSOmKigy6hW2JA3e2nUEfYFdK3eEQwk0jn6LoWRqsOTRU&#10;2NK2ouJy6I2CoV/F76e3l5/8WI8cf2D/mvtHpWbTMV+D8DT6u/jfvddh/gr+fgkHyOw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X4bEcIAAADbAAAADwAAAAAAAAAAAAAA&#10;AAChAgAAZHJzL2Rvd25yZXYueG1sUEsFBgAAAAAEAAQA+QAAAJADAAAAAA==&#10;" strokecolor="black [3213]" strokeweight="2pt">
                    <v:stroke endarrow="block" endarrowwidth="narrow"/>
                    <v:shadow opacity="22938f" mv:blur="38100f" offset="0,2pt"/>
                  </v:line>
                </v:group>
                <v:shapetype id="_x0000_t202" coordsize="21600,21600" o:spt="202" path="m0,0l0,21600,21600,21600,21600,0xe">
                  <v:stroke joinstyle="miter"/>
                  <v:path gradientshapeok="t" o:connecttype="rect"/>
                </v:shapetype>
                <v:shape id="Text Box 222" o:spid="_x0000_s1032" type="#_x0000_t202" style="position:absolute;left:3622675;width:2077375;height:8108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0RYUvwAA&#10;ANsAAAAPAAAAZHJzL2Rvd25yZXYueG1sRE9Ni8IwEL0L/ocwgjdNFXeVahRRhL2uK3gdm7EpJpPS&#10;xLbrr98sLOxtHu9zNrveWdFSEyrPCmbTDARx4XXFpYLL12myAhEiskbrmRR8U4DddjjYYK59x5/U&#10;nmMpUgiHHBWYGOtcylAYchimviZO3N03DmOCTSl1g10Kd1bOs+xdOqw4NRis6WCoeJyfTkHxeh5X&#10;h+rWdq/ldXnrjX27s1VqPOr3axCR+vgv/nN/6DR/Ab+/pAPk9g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zRFhS/AAAA2wAAAA8AAAAAAAAAAAAAAAAAlwIAAGRycy9kb3ducmV2&#10;LnhtbFBLBQYAAAAABAAEAPUAAACDAwAAAAA=&#10;" filled="f" stroked="f">
                  <v:textbox inset=",7.2pt,,7.2pt">
                    <w:txbxContent>
                      <w:p w14:paraId="3AE41B1D" w14:textId="6DD03995" w:rsidR="00B85012" w:rsidRPr="00791697" w:rsidRDefault="00B85012" w:rsidP="00B63D0E">
                        <w:pPr>
                          <w:jc w:val="center"/>
                          <w:rPr>
                            <w:sz w:val="18"/>
                          </w:rPr>
                        </w:pPr>
                        <w:r w:rsidRPr="00791697">
                          <w:rPr>
                            <w:sz w:val="18"/>
                          </w:rPr>
                          <w:t xml:space="preserve">Marketing, </w:t>
                        </w:r>
                        <w:r>
                          <w:rPr>
                            <w:sz w:val="18"/>
                          </w:rPr>
                          <w:br/>
                        </w:r>
                        <w:r w:rsidRPr="00791697">
                          <w:rPr>
                            <w:sz w:val="18"/>
                          </w:rPr>
                          <w:t>Ad</w:t>
                        </w:r>
                        <w:r>
                          <w:rPr>
                            <w:sz w:val="18"/>
                          </w:rPr>
                          <w:t xml:space="preserve">vertising, </w:t>
                        </w:r>
                        <w:r>
                          <w:rPr>
                            <w:sz w:val="18"/>
                          </w:rPr>
                          <w:br/>
                          <w:t xml:space="preserve">Specialized Logistics, </w:t>
                        </w:r>
                        <w:r>
                          <w:rPr>
                            <w:sz w:val="18"/>
                          </w:rPr>
                          <w:br/>
                          <w:t>After-Sales Service</w:t>
                        </w:r>
                      </w:p>
                      <w:p w14:paraId="5BF10977" w14:textId="77777777" w:rsidR="00B85012" w:rsidRDefault="00B85012" w:rsidP="00B63D0E"/>
                    </w:txbxContent>
                  </v:textbox>
                </v:shape>
                <v:shape id="Text Box 224" o:spid="_x0000_s1033" type="#_x0000_t202" style="position:absolute;left:1950085;top:1414780;width:2019670;height:571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Ty34vwAA&#10;ANsAAAAPAAAAZHJzL2Rvd25yZXYueG1sRE9Li8IwEL4v+B/CCN7WVMEH1SiiLHjVXfA6NmNTTCal&#10;iW3XX2+Ehb3Nx/ec9bZ3VrTUhMqzgsk4A0FceF1xqeDn++tzCSJEZI3WMyn4pQDbzeBjjbn2HZ+o&#10;PcdSpBAOOSowMda5lKEw5DCMfU2cuJtvHMYEm1LqBrsU7qycZtlcOqw4NRisaW+ouJ8fTkHxfByW&#10;++rads/FZXHtjZ3d2Co1Gva7FYhIffwX/7mPOs2fw/uXdIDcvA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NPLfi/AAAA2wAAAA8AAAAAAAAAAAAAAAAAlwIAAGRycy9kb3ducmV2&#10;LnhtbFBLBQYAAAAABAAEAPUAAACDAwAAAAA=&#10;" filled="f" stroked="f">
                  <v:textbox inset=",7.2pt,,7.2pt">
                    <w:txbxContent>
                      <w:p w14:paraId="1B1E1B2D" w14:textId="4470DA5A" w:rsidR="00B85012" w:rsidRPr="00791697" w:rsidRDefault="00B85012" w:rsidP="00B63D0E">
                        <w:pPr>
                          <w:jc w:val="center"/>
                          <w:rPr>
                            <w:sz w:val="18"/>
                          </w:rPr>
                        </w:pPr>
                        <w:r w:rsidRPr="00791697">
                          <w:rPr>
                            <w:sz w:val="18"/>
                          </w:rPr>
                          <w:t>Manufacturing,</w:t>
                        </w:r>
                        <w:r>
                          <w:rPr>
                            <w:sz w:val="18"/>
                          </w:rPr>
                          <w:br/>
                        </w:r>
                        <w:r w:rsidRPr="00791697">
                          <w:rPr>
                            <w:sz w:val="18"/>
                          </w:rPr>
                          <w:t>Standard Services</w:t>
                        </w:r>
                      </w:p>
                      <w:p w14:paraId="6D0547DD" w14:textId="77777777" w:rsidR="00B85012" w:rsidRDefault="00B85012" w:rsidP="00B63D0E">
                        <w:pPr>
                          <w:jc w:val="center"/>
                        </w:pPr>
                      </w:p>
                    </w:txbxContent>
                  </v:textbox>
                </v:shape>
                <v:shape id="Text Box 225" o:spid="_x0000_s1034" type="#_x0000_t202" style="position:absolute;top:789305;width:576580;height:914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wLUFwAAA&#10;ANsAAAAPAAAAZHJzL2Rvd25yZXYueG1sRE9Na8MwDL0X9h+MCr2UxelYsy2LU0ZhsOOaFnoVsZaE&#10;xnKwvST993OhsJse71PFbja9GMn5zrKCTZKCIK6t7rhRcDp+Pr6C8AFZY2+ZFFzJw658WBSYazvx&#10;gcYqNCKGsM9RQRvCkEvp65YM+sQOxJH7sc5giNA1UjucYrjp5VOaZtJgx7GhxYH2LdWX6tco+Kbt&#10;Zu/WmKVufHvupjo7k82UWi3nj3cQgebwL767v3Sc/wK3X+IBsvw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VwLUFwAAAANsAAAAPAAAAAAAAAAAAAAAAAJcCAABkcnMvZG93bnJl&#10;di54bWxQSwUGAAAAAAQABAD1AAAAhAMAAAAA&#10;" filled="f" stroked="f">
                  <v:textbox style="layout-flow:vertical;mso-layout-flow-alt:bottom-to-top" inset=",7.2pt,,7.2pt">
                    <w:txbxContent>
                      <w:p w14:paraId="4A181B44" w14:textId="77777777" w:rsidR="00B85012" w:rsidRPr="00DA3B9F" w:rsidRDefault="00B85012" w:rsidP="00B63D0E">
                        <w:pPr>
                          <w:jc w:val="center"/>
                          <w:rPr>
                            <w:sz w:val="18"/>
                          </w:rPr>
                        </w:pPr>
                        <w:r>
                          <w:rPr>
                            <w:sz w:val="18"/>
                          </w:rPr>
                          <w:t>Value Added</w:t>
                        </w:r>
                      </w:p>
                    </w:txbxContent>
                  </v:textbox>
                </v:shape>
                <v:shape id="Text Box 226" o:spid="_x0000_s1035" type="#_x0000_t202" style="position:absolute;left:2252980;top:1945005;width:1600200;height:4679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nBwRwgAA&#10;ANsAAAAPAAAAZHJzL2Rvd25yZXYueG1sRI9BawIxEIXvQv9DmII3zbZQla1RiqXQq7bgddyMm6XJ&#10;ZNnE3a2/3jkI3mZ4b977Zr0dg1c9damJbOBlXoAirqJtuDbw+/M1W4FKGdmij0wG/inBdvM0WWNp&#10;48B76g+5VhLCqUQDLue21DpVjgKmeWyJRTvHLmCWtau17XCQ8OD1a1EsdMCGpcFhSztH1d/hEgxU&#10;18vnatec+uG6PC5Po/NvZ/bGTJ/Hj3dQmcb8MN+vv63gC6z8IgPozQ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2cHBHCAAAA2wAAAA8AAAAAAAAAAAAAAAAAlwIAAGRycy9kb3du&#10;cmV2LnhtbFBLBQYAAAAABAAEAPUAAACGAwAAAAA=&#10;" filled="f" stroked="f">
                  <v:textbox inset=",7.2pt,,7.2pt">
                    <w:txbxContent>
                      <w:p w14:paraId="79A51483" w14:textId="77777777" w:rsidR="00B85012" w:rsidRPr="00791697" w:rsidRDefault="00B85012" w:rsidP="00B63D0E">
                        <w:pPr>
                          <w:rPr>
                            <w:sz w:val="18"/>
                          </w:rPr>
                        </w:pPr>
                        <w:r>
                          <w:rPr>
                            <w:sz w:val="18"/>
                          </w:rPr>
                          <w:t>Value Chain Disaggregation</w:t>
                        </w:r>
                      </w:p>
                      <w:p w14:paraId="4D10E771" w14:textId="77777777" w:rsidR="00B85012" w:rsidRDefault="00B85012" w:rsidP="00B63D0E"/>
                    </w:txbxContent>
                  </v:textbox>
                </v:shape>
                <v:shape id="Text Box 227" o:spid="_x0000_s1036" type="#_x0000_t202" style="position:absolute;left:391795;top:1714500;width:749935;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0LmKwAAA&#10;ANsAAAAPAAAAZHJzL2Rvd25yZXYueG1sRE/fa8IwEH4f+D+EE3ybqQOnq6ZFHMJe54S9ns3ZFJNL&#10;aWJb/euXwWBv9/H9vG05Oit66kLjWcFinoEgrrxuuFZw+jo8r0GEiKzReiYFdwpQFpOnLebaD/xJ&#10;/THWIoVwyFGBibHNpQyVIYdh7lvixF185zAm2NVSdzikcGflS5a9SocNpwaDLe0NVdfjzSmoHrf3&#10;9b4598Nj9b06j8YuL2yVmk3H3QZEpDH+i//cHzrNf4PfX9IBsvg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C0LmKwAAAANsAAAAPAAAAAAAAAAAAAAAAAJcCAABkcnMvZG93bnJl&#10;di54bWxQSwUGAAAAAAQABAD1AAAAhAMAAAAA&#10;" filled="f" stroked="f">
                  <v:textbox inset=",7.2pt,,7.2pt">
                    <w:txbxContent>
                      <w:p w14:paraId="3544D1BA" w14:textId="77777777" w:rsidR="00B85012" w:rsidRDefault="00B85012" w:rsidP="00B63D0E">
                        <w:pPr>
                          <w:rPr>
                            <w:i/>
                            <w:sz w:val="18"/>
                          </w:rPr>
                        </w:pPr>
                        <w:r w:rsidRPr="00DA3B9F">
                          <w:rPr>
                            <w:i/>
                            <w:sz w:val="18"/>
                          </w:rPr>
                          <w:t xml:space="preserve">R&amp;D </w:t>
                        </w:r>
                      </w:p>
                      <w:p w14:paraId="2C2E9EEB" w14:textId="77777777" w:rsidR="00B85012" w:rsidRPr="00DA3B9F" w:rsidRDefault="00B85012" w:rsidP="00B63D0E">
                        <w:pPr>
                          <w:rPr>
                            <w:i/>
                            <w:sz w:val="18"/>
                          </w:rPr>
                        </w:pPr>
                        <w:r w:rsidRPr="00DA3B9F">
                          <w:rPr>
                            <w:i/>
                            <w:sz w:val="18"/>
                          </w:rPr>
                          <w:t>knowledge</w:t>
                        </w:r>
                      </w:p>
                    </w:txbxContent>
                  </v:textbox>
                </v:shape>
                <v:shape id="Text Box 228" o:spid="_x0000_s1037" type="#_x0000_t202" style="position:absolute;left:5072380;top:1714500;width:109601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htqqvwAA&#10;ANsAAAAPAAAAZHJzL2Rvd25yZXYueG1sRE/LisIwFN0L/kO4A+40HWHGUo0iysBsfYDba3NtislN&#10;aWLb8evNQpjl4bxXm8FZ0VEbas8KPmcZCOLS65orBefTzzQHESKyRuuZFPxRgM16PFphoX3PB+qO&#10;sRIphEOBCkyMTSFlKA05DDPfECfu5luHMcG2krrFPoU7K+dZ9i0d1pwaDDa0M1Tejw+noHw+9vmu&#10;vnb9c3FZXAdjv25slZp8DNsliEhD/Be/3b9awTytT1/SD5Dr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2G2qq/AAAA2wAAAA8AAAAAAAAAAAAAAAAAlwIAAGRycy9kb3ducmV2&#10;LnhtbFBLBQYAAAAABAAEAPUAAACDAwAAAAA=&#10;" filled="f" stroked="f">
                  <v:textbox inset=",7.2pt,,7.2pt">
                    <w:txbxContent>
                      <w:p w14:paraId="19265D40" w14:textId="77777777" w:rsidR="00B85012" w:rsidRDefault="00B85012" w:rsidP="00B63D0E">
                        <w:pPr>
                          <w:rPr>
                            <w:i/>
                            <w:sz w:val="18"/>
                          </w:rPr>
                        </w:pPr>
                        <w:r>
                          <w:rPr>
                            <w:i/>
                            <w:sz w:val="18"/>
                          </w:rPr>
                          <w:t>Marketing</w:t>
                        </w:r>
                        <w:r w:rsidRPr="00DA3B9F">
                          <w:rPr>
                            <w:i/>
                            <w:sz w:val="18"/>
                          </w:rPr>
                          <w:t xml:space="preserve"> </w:t>
                        </w:r>
                      </w:p>
                      <w:p w14:paraId="6FD42F5F" w14:textId="77777777" w:rsidR="00B85012" w:rsidRPr="00DA3B9F" w:rsidRDefault="00B85012" w:rsidP="00B63D0E">
                        <w:pPr>
                          <w:rPr>
                            <w:i/>
                            <w:sz w:val="18"/>
                          </w:rPr>
                        </w:pPr>
                        <w:r w:rsidRPr="00DA3B9F">
                          <w:rPr>
                            <w:i/>
                            <w:sz w:val="18"/>
                          </w:rPr>
                          <w:t>knowledge</w:t>
                        </w:r>
                      </w:p>
                    </w:txbxContent>
                  </v:textbox>
                </v:shape>
                <v:shape id="Text Box 223" o:spid="_x0000_s1038" type="#_x0000_t202" style="position:absolute;left:275590;top:103505;width:1520190;height:6965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nbOPvwAA&#10;ANsAAAAPAAAAZHJzL2Rvd25yZXYueG1sRE9Li8IwEL4v+B/CCN7WVMFVqlFEWfDqA7yOzdgUk0lp&#10;Ytv115uFhb3Nx/ec1aZ3VrTUhMqzgsk4A0FceF1xqeBy/v5cgAgRWaP1TAp+KMBmPfhYYa59x0dq&#10;T7EUKYRDjgpMjHUuZSgMOQxjXxMn7u4bhzHBppS6wS6FOyunWfYlHVacGgzWtDNUPE5Pp6B4PfeL&#10;XXVru9f8Or/1xs7ubJUaDfvtEkSkPv6L/9wHnebP4PeXdIBcv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Ods4+/AAAA2wAAAA8AAAAAAAAAAAAAAAAAlwIAAGRycy9kb3ducmV2&#10;LnhtbFBLBQYAAAAABAAEAPUAAACDAwAAAAA=&#10;" filled="f" stroked="f">
                  <v:textbox inset=",7.2pt,,7.2pt">
                    <w:txbxContent>
                      <w:p w14:paraId="60672D70" w14:textId="747284E9" w:rsidR="00B85012" w:rsidRPr="00791697" w:rsidRDefault="00B85012" w:rsidP="001E6A01">
                        <w:pPr>
                          <w:jc w:val="center"/>
                          <w:rPr>
                            <w:sz w:val="18"/>
                          </w:rPr>
                        </w:pPr>
                        <w:r>
                          <w:rPr>
                            <w:sz w:val="18"/>
                          </w:rPr>
                          <w:t>Basic and A</w:t>
                        </w:r>
                        <w:r w:rsidRPr="00791697">
                          <w:rPr>
                            <w:sz w:val="18"/>
                          </w:rPr>
                          <w:t>pplied R&amp;D,</w:t>
                        </w:r>
                        <w:r>
                          <w:rPr>
                            <w:sz w:val="18"/>
                          </w:rPr>
                          <w:br/>
                        </w:r>
                        <w:r w:rsidRPr="00791697">
                          <w:rPr>
                            <w:sz w:val="18"/>
                          </w:rPr>
                          <w:t xml:space="preserve"> Design,</w:t>
                        </w:r>
                        <w:r>
                          <w:rPr>
                            <w:sz w:val="18"/>
                          </w:rPr>
                          <w:br/>
                        </w:r>
                        <w:r w:rsidRPr="00791697">
                          <w:rPr>
                            <w:sz w:val="18"/>
                          </w:rPr>
                          <w:t xml:space="preserve"> Commercialization</w:t>
                        </w:r>
                      </w:p>
                      <w:p w14:paraId="7147185F" w14:textId="77777777" w:rsidR="00B85012" w:rsidRDefault="00B85012" w:rsidP="00B63D0E"/>
                    </w:txbxContent>
                  </v:textbox>
                </v:shape>
                <w10:wrap type="through"/>
              </v:group>
            </w:pict>
          </mc:Fallback>
        </mc:AlternateContent>
      </w:r>
      <w:r w:rsidR="0098117C" w:rsidRPr="00BF3EE3">
        <w:rPr>
          <w:sz w:val="20"/>
        </w:rPr>
        <w:t xml:space="preserve">Figure </w:t>
      </w:r>
      <w:r w:rsidR="0098117C" w:rsidRPr="00BF3EE3">
        <w:rPr>
          <w:sz w:val="20"/>
        </w:rPr>
        <w:fldChar w:fldCharType="begin"/>
      </w:r>
      <w:r w:rsidR="0098117C" w:rsidRPr="00BF3EE3">
        <w:rPr>
          <w:sz w:val="20"/>
        </w:rPr>
        <w:instrText xml:space="preserve"> SEQ Figure \* ARABIC </w:instrText>
      </w:r>
      <w:r w:rsidR="0098117C" w:rsidRPr="00BF3EE3">
        <w:rPr>
          <w:sz w:val="20"/>
        </w:rPr>
        <w:fldChar w:fldCharType="separate"/>
      </w:r>
      <w:r w:rsidR="00C51DD0">
        <w:rPr>
          <w:noProof/>
          <w:sz w:val="20"/>
        </w:rPr>
        <w:t>1</w:t>
      </w:r>
      <w:r w:rsidR="0098117C" w:rsidRPr="00BF3EE3">
        <w:rPr>
          <w:sz w:val="20"/>
        </w:rPr>
        <w:fldChar w:fldCharType="end"/>
      </w:r>
      <w:bookmarkEnd w:id="1"/>
      <w:r w:rsidR="0098117C" w:rsidRPr="00BF3EE3">
        <w:rPr>
          <w:sz w:val="20"/>
        </w:rPr>
        <w:t>: Smiley Value Chain</w:t>
      </w:r>
    </w:p>
    <w:p w14:paraId="4CE4D871" w14:textId="68717E41" w:rsidR="00B63D0E" w:rsidRPr="00BF3EE3" w:rsidRDefault="00B63D0E" w:rsidP="00B63D0E">
      <w:pPr>
        <w:rPr>
          <w:sz w:val="22"/>
          <w:szCs w:val="22"/>
        </w:rPr>
      </w:pPr>
    </w:p>
    <w:p w14:paraId="02504191" w14:textId="10859BEF" w:rsidR="00B63D0E" w:rsidRPr="00BF3EE3" w:rsidRDefault="00B63D0E" w:rsidP="00B63D0E">
      <w:pPr>
        <w:rPr>
          <w:sz w:val="22"/>
          <w:szCs w:val="22"/>
        </w:rPr>
      </w:pPr>
    </w:p>
    <w:p w14:paraId="5BF01B56" w14:textId="05266E48" w:rsidR="00B63D0E" w:rsidRPr="00BF3EE3" w:rsidRDefault="00B63D0E" w:rsidP="00B63D0E">
      <w:pPr>
        <w:rPr>
          <w:sz w:val="22"/>
          <w:szCs w:val="22"/>
        </w:rPr>
      </w:pPr>
    </w:p>
    <w:p w14:paraId="25558CE9" w14:textId="09FA0FE8" w:rsidR="00B63D0E" w:rsidRPr="00BF3EE3" w:rsidRDefault="00B63D0E" w:rsidP="00B63D0E">
      <w:pPr>
        <w:rPr>
          <w:sz w:val="22"/>
          <w:szCs w:val="22"/>
        </w:rPr>
      </w:pPr>
    </w:p>
    <w:p w14:paraId="5E0B88E1" w14:textId="6382EBB5" w:rsidR="00B63D0E" w:rsidRPr="00BF3EE3" w:rsidRDefault="00B63D0E" w:rsidP="00B63D0E">
      <w:pPr>
        <w:rPr>
          <w:sz w:val="22"/>
          <w:szCs w:val="22"/>
        </w:rPr>
      </w:pPr>
    </w:p>
    <w:p w14:paraId="7B8F0F74" w14:textId="2E753260" w:rsidR="00B63D0E" w:rsidRPr="00BF3EE3" w:rsidRDefault="00B63D0E" w:rsidP="00B63D0E">
      <w:pPr>
        <w:rPr>
          <w:sz w:val="22"/>
          <w:szCs w:val="22"/>
        </w:rPr>
      </w:pPr>
    </w:p>
    <w:p w14:paraId="49158E4D" w14:textId="01BE9138" w:rsidR="00B63D0E" w:rsidRPr="00BF3EE3" w:rsidRDefault="00B63D0E" w:rsidP="00B63D0E">
      <w:pPr>
        <w:rPr>
          <w:sz w:val="18"/>
          <w:szCs w:val="18"/>
        </w:rPr>
      </w:pPr>
    </w:p>
    <w:p w14:paraId="591D79F4" w14:textId="77777777" w:rsidR="00B15670" w:rsidRDefault="00B15670" w:rsidP="00C64717">
      <w:pPr>
        <w:spacing w:line="288" w:lineRule="auto"/>
        <w:rPr>
          <w:sz w:val="22"/>
          <w:szCs w:val="22"/>
        </w:rPr>
      </w:pPr>
    </w:p>
    <w:p w14:paraId="2EFC1524" w14:textId="1D5EABDB" w:rsidR="00E05D88" w:rsidRPr="00BF3EE3" w:rsidRDefault="00A0206E" w:rsidP="00C64717">
      <w:pPr>
        <w:spacing w:line="288" w:lineRule="auto"/>
        <w:rPr>
          <w:sz w:val="22"/>
          <w:szCs w:val="22"/>
        </w:rPr>
      </w:pPr>
      <w:r w:rsidRPr="00BF3EE3">
        <w:rPr>
          <w:sz w:val="22"/>
          <w:szCs w:val="22"/>
        </w:rPr>
        <w:t>A case study</w:t>
      </w:r>
      <w:r w:rsidR="00B97A72" w:rsidRPr="00BF3EE3">
        <w:rPr>
          <w:sz w:val="22"/>
          <w:szCs w:val="22"/>
        </w:rPr>
        <w:t xml:space="preserve"> conducted</w:t>
      </w:r>
      <w:r w:rsidRPr="00BF3EE3">
        <w:rPr>
          <w:sz w:val="22"/>
          <w:szCs w:val="22"/>
        </w:rPr>
        <w:t xml:space="preserve"> </w:t>
      </w:r>
      <w:r w:rsidR="00DA7707" w:rsidRPr="00BF3EE3">
        <w:rPr>
          <w:sz w:val="22"/>
          <w:szCs w:val="22"/>
        </w:rPr>
        <w:t>by Pyndt and Pedersen (2006)</w:t>
      </w:r>
      <w:r w:rsidRPr="00BF3EE3">
        <w:rPr>
          <w:sz w:val="22"/>
          <w:szCs w:val="22"/>
        </w:rPr>
        <w:t xml:space="preserve"> on a selection of Danish firms </w:t>
      </w:r>
      <w:r w:rsidR="00B97A72" w:rsidRPr="00BF3EE3">
        <w:rPr>
          <w:sz w:val="22"/>
          <w:szCs w:val="22"/>
        </w:rPr>
        <w:t>suggest</w:t>
      </w:r>
      <w:r w:rsidRPr="00BF3EE3">
        <w:rPr>
          <w:sz w:val="22"/>
          <w:szCs w:val="22"/>
        </w:rPr>
        <w:t xml:space="preserve"> that firms </w:t>
      </w:r>
      <w:r w:rsidR="00E05D88" w:rsidRPr="00BF3EE3">
        <w:rPr>
          <w:sz w:val="22"/>
          <w:szCs w:val="22"/>
        </w:rPr>
        <w:t xml:space="preserve">tend to </w:t>
      </w:r>
      <w:r w:rsidRPr="00BF3EE3">
        <w:rPr>
          <w:sz w:val="22"/>
          <w:szCs w:val="22"/>
        </w:rPr>
        <w:t xml:space="preserve">follow </w:t>
      </w:r>
      <w:r w:rsidR="00C32C87" w:rsidRPr="00BF3EE3">
        <w:rPr>
          <w:sz w:val="22"/>
          <w:szCs w:val="22"/>
        </w:rPr>
        <w:t>the above-mentioned</w:t>
      </w:r>
      <w:r w:rsidR="00B97A72" w:rsidRPr="00BF3EE3">
        <w:rPr>
          <w:sz w:val="22"/>
          <w:szCs w:val="22"/>
        </w:rPr>
        <w:t xml:space="preserve"> pattern of offshoring. </w:t>
      </w:r>
      <w:r w:rsidR="00C32C87" w:rsidRPr="00BF3EE3">
        <w:rPr>
          <w:sz w:val="22"/>
          <w:szCs w:val="22"/>
        </w:rPr>
        <w:t xml:space="preserve">Maskell et al. (2007) </w:t>
      </w:r>
      <w:r w:rsidR="00B97A72" w:rsidRPr="00BF3EE3">
        <w:rPr>
          <w:sz w:val="22"/>
          <w:szCs w:val="22"/>
        </w:rPr>
        <w:t>identified this move much more as a result of a learning process where firms started out with offshoring for cost reason but slowly moved into more differentiated offshoring strate</w:t>
      </w:r>
      <w:r w:rsidR="00C078A6" w:rsidRPr="00BF3EE3">
        <w:rPr>
          <w:sz w:val="22"/>
          <w:szCs w:val="22"/>
        </w:rPr>
        <w:t>gies; including more innovation-</w:t>
      </w:r>
      <w:r w:rsidR="00B97A72" w:rsidRPr="00BF3EE3">
        <w:rPr>
          <w:sz w:val="22"/>
          <w:szCs w:val="22"/>
        </w:rPr>
        <w:t>based strategies</w:t>
      </w:r>
      <w:r w:rsidR="00C078A6" w:rsidRPr="00BF3EE3">
        <w:rPr>
          <w:sz w:val="22"/>
          <w:szCs w:val="22"/>
        </w:rPr>
        <w:t xml:space="preserve"> (Kenney et al., 2009)</w:t>
      </w:r>
      <w:r w:rsidR="00B97A72" w:rsidRPr="00BF3EE3">
        <w:rPr>
          <w:sz w:val="22"/>
          <w:szCs w:val="22"/>
        </w:rPr>
        <w:t xml:space="preserve">. </w:t>
      </w:r>
    </w:p>
    <w:p w14:paraId="24522229" w14:textId="77777777" w:rsidR="009D3259" w:rsidRPr="00BF3EE3" w:rsidRDefault="009D3259" w:rsidP="0078269B">
      <w:pPr>
        <w:spacing w:line="276" w:lineRule="auto"/>
        <w:rPr>
          <w:sz w:val="22"/>
          <w:szCs w:val="22"/>
        </w:rPr>
      </w:pPr>
    </w:p>
    <w:p w14:paraId="0F5587CB" w14:textId="7F4F3FDA" w:rsidR="003B7908" w:rsidRPr="00BF3EE3" w:rsidRDefault="00C31BC4" w:rsidP="008E7EDE">
      <w:pPr>
        <w:pStyle w:val="Heading3"/>
        <w:rPr>
          <w:sz w:val="22"/>
        </w:rPr>
      </w:pPr>
      <w:r w:rsidRPr="00BF3EE3">
        <w:rPr>
          <w:sz w:val="22"/>
        </w:rPr>
        <w:t xml:space="preserve">Offshoring and </w:t>
      </w:r>
      <w:r w:rsidR="00C64717" w:rsidRPr="00BF3EE3">
        <w:rPr>
          <w:sz w:val="22"/>
        </w:rPr>
        <w:t xml:space="preserve">Domestic </w:t>
      </w:r>
      <w:r w:rsidRPr="00BF3EE3">
        <w:rPr>
          <w:sz w:val="22"/>
        </w:rPr>
        <w:t>Employment</w:t>
      </w:r>
    </w:p>
    <w:p w14:paraId="0B378E60" w14:textId="58A53E6A" w:rsidR="00B2029D" w:rsidRPr="00BF3EE3" w:rsidRDefault="00924A86" w:rsidP="008E7EDE">
      <w:pPr>
        <w:spacing w:line="276" w:lineRule="auto"/>
        <w:rPr>
          <w:sz w:val="22"/>
          <w:szCs w:val="22"/>
        </w:rPr>
      </w:pPr>
      <w:r w:rsidRPr="00BF3EE3">
        <w:rPr>
          <w:sz w:val="22"/>
          <w:szCs w:val="22"/>
        </w:rPr>
        <w:t>The topic of offshoring is closely related to issues in relation to the demand of labor. Early</w:t>
      </w:r>
      <w:r w:rsidR="00ED0AB7" w:rsidRPr="00BF3EE3">
        <w:rPr>
          <w:sz w:val="22"/>
          <w:szCs w:val="22"/>
        </w:rPr>
        <w:t xml:space="preserve"> offshoring</w:t>
      </w:r>
      <w:r w:rsidRPr="00BF3EE3">
        <w:rPr>
          <w:sz w:val="22"/>
          <w:szCs w:val="22"/>
        </w:rPr>
        <w:t xml:space="preserve"> activities were</w:t>
      </w:r>
      <w:r w:rsidR="00ED0AB7" w:rsidRPr="00BF3EE3">
        <w:rPr>
          <w:sz w:val="22"/>
          <w:szCs w:val="22"/>
        </w:rPr>
        <w:t xml:space="preserve"> mainly motived by </w:t>
      </w:r>
      <w:r w:rsidRPr="00BF3EE3">
        <w:rPr>
          <w:sz w:val="22"/>
          <w:szCs w:val="22"/>
        </w:rPr>
        <w:t xml:space="preserve">labor cost reduction but </w:t>
      </w:r>
      <w:r w:rsidR="00ED0AB7" w:rsidRPr="00BF3EE3">
        <w:rPr>
          <w:sz w:val="22"/>
          <w:szCs w:val="22"/>
        </w:rPr>
        <w:t xml:space="preserve">the access to talent </w:t>
      </w:r>
      <w:r w:rsidRPr="00BF3EE3">
        <w:rPr>
          <w:sz w:val="22"/>
          <w:szCs w:val="22"/>
        </w:rPr>
        <w:t xml:space="preserve">in offshoring destination </w:t>
      </w:r>
      <w:r w:rsidR="00ED0AB7" w:rsidRPr="00BF3EE3">
        <w:rPr>
          <w:sz w:val="22"/>
          <w:szCs w:val="22"/>
        </w:rPr>
        <w:t xml:space="preserve">gained </w:t>
      </w:r>
      <w:r w:rsidRPr="00BF3EE3">
        <w:rPr>
          <w:sz w:val="22"/>
          <w:szCs w:val="22"/>
        </w:rPr>
        <w:t xml:space="preserve">in </w:t>
      </w:r>
      <w:r w:rsidR="00ED0AB7" w:rsidRPr="00BF3EE3">
        <w:rPr>
          <w:sz w:val="22"/>
          <w:szCs w:val="22"/>
        </w:rPr>
        <w:t>importance as a motivation for offshoring (Florida, 1997)</w:t>
      </w:r>
      <w:r w:rsidR="002D7FF1" w:rsidRPr="00BF3EE3">
        <w:rPr>
          <w:sz w:val="22"/>
          <w:szCs w:val="22"/>
        </w:rPr>
        <w:t>. Nowadays,</w:t>
      </w:r>
      <w:r w:rsidR="00ED0AB7" w:rsidRPr="00BF3EE3">
        <w:rPr>
          <w:sz w:val="22"/>
          <w:szCs w:val="22"/>
        </w:rPr>
        <w:t xml:space="preserve"> firms are actively engaged in getting access to pools of talent in countries like China, India, and Brazil (Couto et al., 2007; Lewin and Peeters, 2006; Manning et al., 2008); partly due to availability of cheap skilled labor in these countries and partly by the lack of trained personnel, in particular science and engineering graduates in the developed world (Manning et al. 2008). </w:t>
      </w:r>
    </w:p>
    <w:p w14:paraId="5428F9D1" w14:textId="5702186B" w:rsidR="002D7FF1" w:rsidRPr="00BF3EE3" w:rsidRDefault="002D7FF1" w:rsidP="008E7EDE">
      <w:pPr>
        <w:spacing w:line="276" w:lineRule="auto"/>
        <w:rPr>
          <w:sz w:val="22"/>
        </w:rPr>
      </w:pPr>
      <w:r w:rsidRPr="00BF3EE3">
        <w:rPr>
          <w:sz w:val="22"/>
        </w:rPr>
        <w:t>Despite this changing offshoring pattern</w:t>
      </w:r>
      <w:r w:rsidR="00B13236" w:rsidRPr="00BF3EE3">
        <w:rPr>
          <w:sz w:val="22"/>
        </w:rPr>
        <w:t xml:space="preserve">, there are hardly any studies </w:t>
      </w:r>
      <w:r w:rsidR="000A2BBD" w:rsidRPr="00BF3EE3">
        <w:rPr>
          <w:sz w:val="22"/>
        </w:rPr>
        <w:t>on the firm level</w:t>
      </w:r>
      <w:r w:rsidR="00B13236" w:rsidRPr="00BF3EE3">
        <w:rPr>
          <w:sz w:val="22"/>
        </w:rPr>
        <w:t xml:space="preserve"> that have addressed the issue in how</w:t>
      </w:r>
      <w:r w:rsidR="00D925B9" w:rsidRPr="00BF3EE3">
        <w:rPr>
          <w:sz w:val="22"/>
        </w:rPr>
        <w:t xml:space="preserve"> domestic</w:t>
      </w:r>
      <w:r w:rsidR="00B13236" w:rsidRPr="00BF3EE3">
        <w:rPr>
          <w:sz w:val="22"/>
        </w:rPr>
        <w:t xml:space="preserve"> employment changes as a result of offshoring</w:t>
      </w:r>
      <w:r w:rsidRPr="00BF3EE3">
        <w:rPr>
          <w:sz w:val="22"/>
        </w:rPr>
        <w:t>, which take into account the type of business function being outsourced and in what industry the outsourcing firm is active</w:t>
      </w:r>
      <w:r w:rsidR="00B15670">
        <w:rPr>
          <w:sz w:val="22"/>
        </w:rPr>
        <w:t>; Teirlinck et al. (2010) address the issue of R&amp;D outsourcing and R&amp;D employment intensity</w:t>
      </w:r>
      <w:r w:rsidR="00B13236" w:rsidRPr="00BF3EE3">
        <w:rPr>
          <w:sz w:val="22"/>
        </w:rPr>
        <w:t xml:space="preserve">. </w:t>
      </w:r>
      <w:r w:rsidR="002A0923" w:rsidRPr="00BF3EE3">
        <w:rPr>
          <w:sz w:val="22"/>
        </w:rPr>
        <w:t xml:space="preserve">Even though, undisputedly, </w:t>
      </w:r>
      <w:r w:rsidR="0070628F" w:rsidRPr="00BF3EE3">
        <w:rPr>
          <w:sz w:val="22"/>
        </w:rPr>
        <w:t>offshoring activities</w:t>
      </w:r>
      <w:r w:rsidRPr="00BF3EE3">
        <w:rPr>
          <w:sz w:val="22"/>
        </w:rPr>
        <w:t xml:space="preserve"> have a direct impact on the firms’ employment</w:t>
      </w:r>
      <w:r w:rsidR="0070628F" w:rsidRPr="00BF3EE3">
        <w:rPr>
          <w:sz w:val="22"/>
        </w:rPr>
        <w:t xml:space="preserve"> as a result of plant closures, plant relocations, or large reductions in operations</w:t>
      </w:r>
      <w:r w:rsidR="00FC240C" w:rsidRPr="00BF3EE3">
        <w:rPr>
          <w:sz w:val="22"/>
        </w:rPr>
        <w:t xml:space="preserve"> (Gregori et al., 2008)</w:t>
      </w:r>
      <w:r w:rsidR="00D925B9" w:rsidRPr="00BF3EE3">
        <w:rPr>
          <w:sz w:val="22"/>
        </w:rPr>
        <w:t xml:space="preserve"> and offshoring of more value added activities might lead to a </w:t>
      </w:r>
      <w:r w:rsidR="00A32478" w:rsidRPr="00BF3EE3">
        <w:rPr>
          <w:sz w:val="22"/>
        </w:rPr>
        <w:t xml:space="preserve">relative </w:t>
      </w:r>
      <w:r w:rsidR="00D925B9" w:rsidRPr="00BF3EE3">
        <w:rPr>
          <w:sz w:val="22"/>
        </w:rPr>
        <w:t>decrease in the demand of this more high-skilled type of labor</w:t>
      </w:r>
      <w:r w:rsidR="0070628F" w:rsidRPr="00BF3EE3">
        <w:rPr>
          <w:sz w:val="22"/>
        </w:rPr>
        <w:t xml:space="preserve">. </w:t>
      </w:r>
    </w:p>
    <w:p w14:paraId="57BF44AF" w14:textId="18651BD6" w:rsidR="0070628F" w:rsidRPr="00BF3EE3" w:rsidRDefault="002D7FF1" w:rsidP="008E7EDE">
      <w:pPr>
        <w:spacing w:line="276" w:lineRule="auto"/>
        <w:rPr>
          <w:b/>
          <w:sz w:val="22"/>
        </w:rPr>
      </w:pPr>
      <w:r w:rsidRPr="00BF3EE3">
        <w:rPr>
          <w:sz w:val="22"/>
        </w:rPr>
        <w:t>T</w:t>
      </w:r>
      <w:r w:rsidR="0070628F" w:rsidRPr="00BF3EE3">
        <w:rPr>
          <w:sz w:val="22"/>
        </w:rPr>
        <w:t xml:space="preserve">he job insecurity </w:t>
      </w:r>
      <w:r w:rsidRPr="00BF3EE3">
        <w:rPr>
          <w:sz w:val="22"/>
        </w:rPr>
        <w:t xml:space="preserve">that is connected to offshoring </w:t>
      </w:r>
      <w:r w:rsidR="0070628F" w:rsidRPr="00BF3EE3">
        <w:rPr>
          <w:sz w:val="22"/>
        </w:rPr>
        <w:t xml:space="preserve">has been, and still remains, a hot issue in the public debate (Kletzer, 2000). </w:t>
      </w:r>
      <w:r w:rsidRPr="00BF3EE3">
        <w:rPr>
          <w:sz w:val="22"/>
        </w:rPr>
        <w:t>All the above</w:t>
      </w:r>
      <w:r w:rsidR="00B13236" w:rsidRPr="00BF3EE3">
        <w:rPr>
          <w:sz w:val="22"/>
        </w:rPr>
        <w:t xml:space="preserve"> does</w:t>
      </w:r>
      <w:r w:rsidRPr="00BF3EE3">
        <w:rPr>
          <w:sz w:val="22"/>
        </w:rPr>
        <w:t>, however,</w:t>
      </w:r>
      <w:r w:rsidR="00B13236" w:rsidRPr="00BF3EE3">
        <w:rPr>
          <w:sz w:val="22"/>
        </w:rPr>
        <w:t xml:space="preserve"> not mean that the issue has been completely untouched;</w:t>
      </w:r>
      <w:r w:rsidR="0070628F" w:rsidRPr="00BF3EE3">
        <w:rPr>
          <w:sz w:val="22"/>
        </w:rPr>
        <w:t xml:space="preserve"> </w:t>
      </w:r>
      <w:r w:rsidR="00B13236" w:rsidRPr="00BF3EE3">
        <w:rPr>
          <w:sz w:val="22"/>
        </w:rPr>
        <w:t xml:space="preserve">although relatively recent, studies on the effect of offshoring and outsourcing on </w:t>
      </w:r>
      <w:r w:rsidR="0070628F" w:rsidRPr="00BF3EE3">
        <w:rPr>
          <w:sz w:val="22"/>
        </w:rPr>
        <w:t xml:space="preserve">domestic employment </w:t>
      </w:r>
      <w:r w:rsidR="00B13236" w:rsidRPr="00BF3EE3">
        <w:rPr>
          <w:sz w:val="22"/>
        </w:rPr>
        <w:t xml:space="preserve">has resulted in a number of macro-based studies, which has mainly </w:t>
      </w:r>
      <w:r w:rsidR="00F34F49" w:rsidRPr="00BF3EE3">
        <w:rPr>
          <w:sz w:val="22"/>
        </w:rPr>
        <w:t xml:space="preserve">been </w:t>
      </w:r>
      <w:r w:rsidR="00B13236" w:rsidRPr="00BF3EE3">
        <w:rPr>
          <w:sz w:val="22"/>
        </w:rPr>
        <w:t>the domain of international economics</w:t>
      </w:r>
      <w:r w:rsidR="00F34F49" w:rsidRPr="00BF3EE3">
        <w:rPr>
          <w:sz w:val="22"/>
        </w:rPr>
        <w:t>.</w:t>
      </w:r>
    </w:p>
    <w:p w14:paraId="71D20526" w14:textId="100CCA9C" w:rsidR="0070628F" w:rsidRPr="00BF3EE3" w:rsidRDefault="0070628F" w:rsidP="008E7EDE">
      <w:pPr>
        <w:spacing w:line="276" w:lineRule="auto"/>
        <w:rPr>
          <w:sz w:val="22"/>
        </w:rPr>
      </w:pPr>
      <w:r w:rsidRPr="00BF3EE3">
        <w:rPr>
          <w:sz w:val="22"/>
        </w:rPr>
        <w:t xml:space="preserve">Research conducted by Feenstra and Hanson (1996) is considered to be the pioneering work on this topic. This study, which adopts a broad definition of outsourcing, investigates the role of both skill-biased technological change and outsourcing, being the two most heavily cited explanations, as factors that give reason for the relative decline in wages of low-skilled workers. Up to that point, the role of </w:t>
      </w:r>
      <w:r w:rsidR="00620DF0" w:rsidRPr="00BF3EE3">
        <w:rPr>
          <w:sz w:val="22"/>
        </w:rPr>
        <w:t>offshoring</w:t>
      </w:r>
      <w:r w:rsidRPr="00BF3EE3">
        <w:rPr>
          <w:sz w:val="22"/>
        </w:rPr>
        <w:t xml:space="preserve"> had hardly been investigated as most researchers and policy makers put emphasis on the impact of skill-biased technological change</w:t>
      </w:r>
      <w:r w:rsidR="00620DF0" w:rsidRPr="00BF3EE3">
        <w:rPr>
          <w:sz w:val="22"/>
        </w:rPr>
        <w:t>, i.e. the relative decrease in the demand of low-skilled labor is a result of investments in technology that can replace this type of labor,</w:t>
      </w:r>
      <w:r w:rsidRPr="00BF3EE3">
        <w:rPr>
          <w:sz w:val="22"/>
        </w:rPr>
        <w:t xml:space="preserve"> (see, e.g., Berman et al.</w:t>
      </w:r>
      <w:r w:rsidR="00883E16" w:rsidRPr="00BF3EE3">
        <w:rPr>
          <w:sz w:val="22"/>
        </w:rPr>
        <w:t>,</w:t>
      </w:r>
      <w:r w:rsidRPr="00BF3EE3">
        <w:rPr>
          <w:sz w:val="22"/>
        </w:rPr>
        <w:t xml:space="preserve"> 1994)</w:t>
      </w:r>
      <w:r w:rsidR="00620DF0" w:rsidRPr="00BF3EE3">
        <w:rPr>
          <w:sz w:val="22"/>
        </w:rPr>
        <w:t>.</w:t>
      </w:r>
      <w:r w:rsidRPr="00BF3EE3">
        <w:rPr>
          <w:sz w:val="22"/>
        </w:rPr>
        <w:t xml:space="preserve"> Feenstra and Hanson, however, follow a comparative advantage perspective of outsourcing by stating that the import competition as a result of </w:t>
      </w:r>
      <w:r w:rsidR="00620DF0" w:rsidRPr="00BF3EE3">
        <w:rPr>
          <w:sz w:val="22"/>
        </w:rPr>
        <w:t xml:space="preserve">offshore </w:t>
      </w:r>
      <w:r w:rsidRPr="00BF3EE3">
        <w:rPr>
          <w:sz w:val="22"/>
        </w:rPr>
        <w:t>outsourcing will result in a move of non-skilled activities abroad and a shift of employment towards skilled workers within industries. To investigate this issue they make use of the import data for all the US manufacturing industries from the NBER trade database for the period 1972-1994 in combination with disaggregated data on input purchases from the Census of Manufacturing to estimate the industry-by-industry outsourcing for the period 1972-1992.</w:t>
      </w:r>
      <w:r w:rsidRPr="00BF3EE3">
        <w:rPr>
          <w:rStyle w:val="FootnoteReference"/>
          <w:sz w:val="22"/>
          <w:szCs w:val="22"/>
        </w:rPr>
        <w:footnoteReference w:id="2"/>
      </w:r>
      <w:r w:rsidRPr="00BF3EE3">
        <w:rPr>
          <w:sz w:val="22"/>
        </w:rPr>
        <w:t xml:space="preserve"> To make a distinction between low-skilled and skilled workers they took the non-production workers share of the industry wage bill to measure the relative demand for skilled labor. The result of their study was that skill-biased technological change played an important role in the wage gap between skilled and unskilled workers but approximately 15 percent of this gap could be explained by outsourcing (Feenstra and Hanson</w:t>
      </w:r>
      <w:r w:rsidR="001B41EC" w:rsidRPr="00BF3EE3">
        <w:rPr>
          <w:sz w:val="22"/>
        </w:rPr>
        <w:t>,</w:t>
      </w:r>
      <w:r w:rsidRPr="00BF3EE3">
        <w:rPr>
          <w:sz w:val="22"/>
        </w:rPr>
        <w:t xml:space="preserve"> 1999).</w:t>
      </w:r>
    </w:p>
    <w:p w14:paraId="42921761" w14:textId="55C57A58" w:rsidR="0070628F" w:rsidRPr="00BF3EE3" w:rsidRDefault="0070628F" w:rsidP="008E7EDE">
      <w:pPr>
        <w:spacing w:line="276" w:lineRule="auto"/>
        <w:rPr>
          <w:sz w:val="22"/>
        </w:rPr>
      </w:pPr>
      <w:r w:rsidRPr="00BF3EE3">
        <w:rPr>
          <w:sz w:val="22"/>
        </w:rPr>
        <w:t xml:space="preserve">Following this pioneering work other studies have investigated the impact of </w:t>
      </w:r>
      <w:r w:rsidR="008E7143" w:rsidRPr="00BF3EE3">
        <w:rPr>
          <w:sz w:val="22"/>
        </w:rPr>
        <w:t>offshoring</w:t>
      </w:r>
      <w:r w:rsidRPr="00BF3EE3">
        <w:rPr>
          <w:sz w:val="22"/>
        </w:rPr>
        <w:t xml:space="preserve"> on the employment structure in other non-US countries like Austria (Egger</w:t>
      </w:r>
      <w:r w:rsidR="008E7143" w:rsidRPr="00BF3EE3">
        <w:rPr>
          <w:sz w:val="22"/>
        </w:rPr>
        <w:t xml:space="preserve"> et al.</w:t>
      </w:r>
      <w:r w:rsidR="00883E16" w:rsidRPr="00BF3EE3">
        <w:rPr>
          <w:sz w:val="22"/>
        </w:rPr>
        <w:t>,</w:t>
      </w:r>
      <w:r w:rsidRPr="00BF3EE3">
        <w:rPr>
          <w:sz w:val="22"/>
        </w:rPr>
        <w:t xml:space="preserve"> 2001; Egger and Egger, 2003), Germany (Falk and Koebel, 2002; Geishecker</w:t>
      </w:r>
      <w:r w:rsidR="003A1B37" w:rsidRPr="00BF3EE3">
        <w:rPr>
          <w:sz w:val="22"/>
        </w:rPr>
        <w:t>,</w:t>
      </w:r>
      <w:r w:rsidRPr="00BF3EE3">
        <w:rPr>
          <w:sz w:val="22"/>
        </w:rPr>
        <w:t xml:space="preserve"> 2006), Sweden (Ekholm and Hakkala, 2008), France (Strauss-Kahn, 2004), Denmark (Munch and Skaksen,</w:t>
      </w:r>
      <w:r w:rsidR="008E7143" w:rsidRPr="00BF3EE3">
        <w:rPr>
          <w:sz w:val="22"/>
        </w:rPr>
        <w:t xml:space="preserve"> 2009), United Kingdom (Hijzen et al.</w:t>
      </w:r>
      <w:r w:rsidRPr="00BF3EE3">
        <w:rPr>
          <w:sz w:val="22"/>
        </w:rPr>
        <w:t xml:space="preserve">, 2005), Ireland (Görg and Hanley, 2005), </w:t>
      </w:r>
      <w:r w:rsidR="008E7143" w:rsidRPr="00BF3EE3">
        <w:rPr>
          <w:sz w:val="22"/>
        </w:rPr>
        <w:t xml:space="preserve">and </w:t>
      </w:r>
      <w:r w:rsidRPr="00BF3EE3">
        <w:rPr>
          <w:sz w:val="22"/>
        </w:rPr>
        <w:t xml:space="preserve">Japan (Head and Ries, 2002). Based on various types of methods, some more elaborate than others depending on the availability of data, and definitions, some follow a broad other more narrow definition, these studies all found a negative impact of </w:t>
      </w:r>
      <w:r w:rsidR="00620DF0" w:rsidRPr="00BF3EE3">
        <w:rPr>
          <w:sz w:val="22"/>
        </w:rPr>
        <w:t>offshoring</w:t>
      </w:r>
      <w:r w:rsidRPr="00BF3EE3">
        <w:rPr>
          <w:sz w:val="22"/>
        </w:rPr>
        <w:t xml:space="preserve"> on the low-skilled labor force.</w:t>
      </w:r>
      <w:r w:rsidR="00620DF0" w:rsidRPr="00BF3EE3">
        <w:rPr>
          <w:sz w:val="22"/>
        </w:rPr>
        <w:t xml:space="preserve"> </w:t>
      </w:r>
    </w:p>
    <w:p w14:paraId="7997BF93" w14:textId="4D7C03F3" w:rsidR="0070628F" w:rsidRPr="00BF3EE3" w:rsidRDefault="001B41EC" w:rsidP="008E7EDE">
      <w:pPr>
        <w:spacing w:line="276" w:lineRule="auto"/>
        <w:rPr>
          <w:sz w:val="22"/>
        </w:rPr>
      </w:pPr>
      <w:r w:rsidRPr="00BF3EE3">
        <w:rPr>
          <w:sz w:val="22"/>
        </w:rPr>
        <w:t xml:space="preserve">These </w:t>
      </w:r>
      <w:r w:rsidR="00AE5806" w:rsidRPr="00BF3EE3">
        <w:rPr>
          <w:sz w:val="22"/>
        </w:rPr>
        <w:t>macro-based studies have, however, some major shortcoming. The first problem is their definition of offshoring and outsourcing. On their level of aggregation, there is hardly any data available that indisputably indicates offshoring; instead, they rely mainly on import and export data.</w:t>
      </w:r>
      <w:r w:rsidR="00061534" w:rsidRPr="00BF3EE3">
        <w:rPr>
          <w:sz w:val="22"/>
        </w:rPr>
        <w:t xml:space="preserve"> Offshoring is, however, a more rare </w:t>
      </w:r>
      <w:r w:rsidR="00AE5806" w:rsidRPr="00BF3EE3">
        <w:rPr>
          <w:sz w:val="22"/>
        </w:rPr>
        <w:t xml:space="preserve">phenomenon than international trade.  </w:t>
      </w:r>
      <w:r w:rsidRPr="00BF3EE3">
        <w:rPr>
          <w:sz w:val="22"/>
        </w:rPr>
        <w:t xml:space="preserve"> </w:t>
      </w:r>
      <w:r w:rsidR="00AE5806" w:rsidRPr="00BF3EE3">
        <w:rPr>
          <w:sz w:val="22"/>
        </w:rPr>
        <w:t xml:space="preserve">Second, </w:t>
      </w:r>
      <w:r w:rsidR="00061534" w:rsidRPr="00BF3EE3">
        <w:rPr>
          <w:sz w:val="22"/>
        </w:rPr>
        <w:t>the above-mentioned studies are based on country or industry aggregates and do not provide any insights in how offshoring firms perform in relation to non-offshoring firms. Finally, these studies all take the position where offshoring involves the relocation of low value added activities. Despite the fact that the majority</w:t>
      </w:r>
      <w:r w:rsidR="00061534" w:rsidRPr="00BF3EE3">
        <w:rPr>
          <w:sz w:val="22"/>
          <w:szCs w:val="22"/>
        </w:rPr>
        <w:t xml:space="preserve"> of jobs that are offshored are low-skilled jobs, approximately two-thirds of all job losses (Munch and Skaksen, 2009), it disregards the effect of offshoring administrative and technical business functions.</w:t>
      </w:r>
    </w:p>
    <w:p w14:paraId="26640113" w14:textId="366D8423" w:rsidR="00F14DDD" w:rsidRPr="00BF3EE3" w:rsidRDefault="006A565F" w:rsidP="006A565F">
      <w:pPr>
        <w:spacing w:after="200" w:line="276" w:lineRule="auto"/>
        <w:rPr>
          <w:sz w:val="22"/>
          <w:szCs w:val="22"/>
        </w:rPr>
      </w:pPr>
      <w:r w:rsidRPr="00BF3EE3">
        <w:rPr>
          <w:sz w:val="22"/>
          <w:szCs w:val="22"/>
        </w:rPr>
        <w:t xml:space="preserve">For that reason, </w:t>
      </w:r>
      <w:r w:rsidRPr="00BF3EE3">
        <w:rPr>
          <w:sz w:val="22"/>
        </w:rPr>
        <w:t>i</w:t>
      </w:r>
      <w:r w:rsidR="00F14DDD" w:rsidRPr="00BF3EE3">
        <w:rPr>
          <w:sz w:val="22"/>
        </w:rPr>
        <w:t xml:space="preserve">n this </w:t>
      </w:r>
      <w:r w:rsidR="00D3722B" w:rsidRPr="00BF3EE3">
        <w:rPr>
          <w:sz w:val="22"/>
        </w:rPr>
        <w:t>paper</w:t>
      </w:r>
      <w:r w:rsidR="00F14DDD" w:rsidRPr="00BF3EE3">
        <w:rPr>
          <w:sz w:val="22"/>
        </w:rPr>
        <w:t xml:space="preserve">, we investigate the issue of change in </w:t>
      </w:r>
      <w:r w:rsidR="00A34A61" w:rsidRPr="00BF3EE3">
        <w:rPr>
          <w:sz w:val="22"/>
        </w:rPr>
        <w:t xml:space="preserve">domestic </w:t>
      </w:r>
      <w:r w:rsidR="00F14DDD" w:rsidRPr="00BF3EE3">
        <w:rPr>
          <w:sz w:val="22"/>
        </w:rPr>
        <w:t xml:space="preserve">employment using </w:t>
      </w:r>
      <w:r w:rsidR="00985EFF" w:rsidRPr="00BF3EE3">
        <w:rPr>
          <w:sz w:val="22"/>
        </w:rPr>
        <w:t>three</w:t>
      </w:r>
      <w:r w:rsidR="00F14DDD" w:rsidRPr="00BF3EE3">
        <w:rPr>
          <w:sz w:val="22"/>
        </w:rPr>
        <w:t xml:space="preserve"> related research questions that </w:t>
      </w:r>
      <w:r w:rsidR="00177777" w:rsidRPr="00BF3EE3">
        <w:rPr>
          <w:sz w:val="22"/>
        </w:rPr>
        <w:t xml:space="preserve">are </w:t>
      </w:r>
      <w:r w:rsidR="00F14DDD" w:rsidRPr="00BF3EE3">
        <w:rPr>
          <w:sz w:val="22"/>
        </w:rPr>
        <w:t>related to the effect of offshoring:</w:t>
      </w:r>
    </w:p>
    <w:p w14:paraId="02DEA7F3" w14:textId="49550485" w:rsidR="00F14DDD" w:rsidRPr="00BF3EE3" w:rsidRDefault="00F14DDD" w:rsidP="008E7EDE">
      <w:pPr>
        <w:pStyle w:val="ListParagraph"/>
        <w:numPr>
          <w:ilvl w:val="0"/>
          <w:numId w:val="14"/>
        </w:numPr>
        <w:spacing w:line="276" w:lineRule="auto"/>
        <w:rPr>
          <w:sz w:val="22"/>
        </w:rPr>
      </w:pPr>
      <w:r w:rsidRPr="00BF3EE3">
        <w:rPr>
          <w:sz w:val="22"/>
        </w:rPr>
        <w:t>First, how does the overall level</w:t>
      </w:r>
      <w:r w:rsidR="00C2680F" w:rsidRPr="00BF3EE3">
        <w:rPr>
          <w:sz w:val="22"/>
        </w:rPr>
        <w:t xml:space="preserve"> </w:t>
      </w:r>
      <w:r w:rsidRPr="00BF3EE3">
        <w:rPr>
          <w:sz w:val="22"/>
        </w:rPr>
        <w:t xml:space="preserve">of employment differ between Danish offshoring and non-offshoring firms, thereby </w:t>
      </w:r>
      <w:r w:rsidR="00177777" w:rsidRPr="00BF3EE3">
        <w:rPr>
          <w:sz w:val="22"/>
        </w:rPr>
        <w:t>focusing on</w:t>
      </w:r>
      <w:r w:rsidRPr="00BF3EE3">
        <w:rPr>
          <w:sz w:val="22"/>
        </w:rPr>
        <w:t xml:space="preserve"> the level of the firm but also making a distinction between </w:t>
      </w:r>
      <w:r w:rsidR="00177777" w:rsidRPr="00BF3EE3">
        <w:rPr>
          <w:sz w:val="22"/>
        </w:rPr>
        <w:t>manufacturing and business services?</w:t>
      </w:r>
    </w:p>
    <w:p w14:paraId="3532A4DF" w14:textId="0FA6115F" w:rsidR="00837A88" w:rsidRPr="00BF3EE3" w:rsidRDefault="00837A88" w:rsidP="008E7EDE">
      <w:pPr>
        <w:pStyle w:val="ListParagraph"/>
        <w:numPr>
          <w:ilvl w:val="0"/>
          <w:numId w:val="14"/>
        </w:numPr>
        <w:spacing w:line="276" w:lineRule="auto"/>
        <w:rPr>
          <w:sz w:val="22"/>
        </w:rPr>
      </w:pPr>
      <w:r w:rsidRPr="00BF3EE3">
        <w:rPr>
          <w:sz w:val="22"/>
        </w:rPr>
        <w:t>Second, how do offshoring and non-offshoring firms in Denmark diff</w:t>
      </w:r>
      <w:r w:rsidR="00177777" w:rsidRPr="00BF3EE3">
        <w:rPr>
          <w:sz w:val="22"/>
        </w:rPr>
        <w:t>er in the change in high skilled workers</w:t>
      </w:r>
      <w:r w:rsidRPr="00BF3EE3">
        <w:rPr>
          <w:sz w:val="22"/>
        </w:rPr>
        <w:t xml:space="preserve">, </w:t>
      </w:r>
      <w:r w:rsidR="00177777" w:rsidRPr="00BF3EE3">
        <w:rPr>
          <w:sz w:val="22"/>
        </w:rPr>
        <w:t>focusing on both the level of skills but also the types of skills</w:t>
      </w:r>
      <w:r w:rsidRPr="00BF3EE3">
        <w:rPr>
          <w:sz w:val="22"/>
        </w:rPr>
        <w:t>?</w:t>
      </w:r>
    </w:p>
    <w:p w14:paraId="7F5DBF03" w14:textId="5E98E2DB" w:rsidR="00634579" w:rsidRPr="00BF3EE3" w:rsidRDefault="00634579" w:rsidP="000C103B">
      <w:pPr>
        <w:pStyle w:val="ListParagraph"/>
        <w:numPr>
          <w:ilvl w:val="0"/>
          <w:numId w:val="14"/>
        </w:numPr>
        <w:spacing w:line="276" w:lineRule="auto"/>
        <w:rPr>
          <w:sz w:val="22"/>
        </w:rPr>
      </w:pPr>
      <w:r w:rsidRPr="00BF3EE3">
        <w:rPr>
          <w:sz w:val="22"/>
        </w:rPr>
        <w:t xml:space="preserve">Third, is there a difference in the change in employment between firms whose offshoring includes administrative and technical </w:t>
      </w:r>
      <w:r w:rsidR="008C0658">
        <w:rPr>
          <w:sz w:val="22"/>
        </w:rPr>
        <w:t>business functions</w:t>
      </w:r>
      <w:r w:rsidRPr="00BF3EE3">
        <w:rPr>
          <w:sz w:val="22"/>
        </w:rPr>
        <w:t xml:space="preserve"> compared to firms that offshore other </w:t>
      </w:r>
      <w:r w:rsidR="000C103B" w:rsidRPr="00BF3EE3">
        <w:rPr>
          <w:sz w:val="22"/>
        </w:rPr>
        <w:t>business functions?</w:t>
      </w:r>
    </w:p>
    <w:p w14:paraId="751660B3" w14:textId="77777777" w:rsidR="00A00855" w:rsidRPr="00BF3EE3" w:rsidRDefault="00A00855" w:rsidP="00A00855">
      <w:pPr>
        <w:pStyle w:val="ListParagraph"/>
        <w:spacing w:line="276" w:lineRule="auto"/>
        <w:rPr>
          <w:sz w:val="22"/>
        </w:rPr>
      </w:pPr>
    </w:p>
    <w:p w14:paraId="5D25ACB0" w14:textId="01283793" w:rsidR="00691C0D" w:rsidRPr="00BF3EE3" w:rsidRDefault="00B134C1" w:rsidP="008E7EDE">
      <w:pPr>
        <w:pStyle w:val="Heading2"/>
        <w:rPr>
          <w:sz w:val="24"/>
        </w:rPr>
      </w:pPr>
      <w:r w:rsidRPr="00BF3EE3">
        <w:rPr>
          <w:sz w:val="24"/>
        </w:rPr>
        <w:t>METHOD</w:t>
      </w:r>
    </w:p>
    <w:p w14:paraId="4CA1AB94" w14:textId="67C2930C" w:rsidR="000F5122" w:rsidRPr="00BF3EE3" w:rsidRDefault="00481FB9" w:rsidP="008E7EDE">
      <w:pPr>
        <w:spacing w:line="276" w:lineRule="auto"/>
        <w:rPr>
          <w:sz w:val="22"/>
        </w:rPr>
      </w:pPr>
      <w:r w:rsidRPr="00BF3EE3">
        <w:rPr>
          <w:sz w:val="22"/>
        </w:rPr>
        <w:t xml:space="preserve">The purpose of this study is to compare how offshoring firms differ </w:t>
      </w:r>
      <w:r w:rsidR="004F0EF5" w:rsidRPr="00BF3EE3">
        <w:rPr>
          <w:sz w:val="22"/>
        </w:rPr>
        <w:t xml:space="preserve">in the growth of (high-skilled) employment </w:t>
      </w:r>
      <w:r w:rsidRPr="00BF3EE3">
        <w:rPr>
          <w:sz w:val="22"/>
        </w:rPr>
        <w:t xml:space="preserve">compared to non-offshoring firms. A problem that arises when taking these firms at </w:t>
      </w:r>
      <w:r w:rsidR="00BE0847" w:rsidRPr="00BF3EE3">
        <w:rPr>
          <w:sz w:val="22"/>
        </w:rPr>
        <w:t>face value</w:t>
      </w:r>
      <w:r w:rsidRPr="00BF3EE3">
        <w:rPr>
          <w:sz w:val="22"/>
        </w:rPr>
        <w:t xml:space="preserve"> is that some firms, based on their characteristics</w:t>
      </w:r>
      <w:r w:rsidR="009E2806" w:rsidRPr="00BF3EE3">
        <w:rPr>
          <w:sz w:val="22"/>
        </w:rPr>
        <w:t>,</w:t>
      </w:r>
      <w:r w:rsidRPr="00BF3EE3">
        <w:rPr>
          <w:sz w:val="22"/>
        </w:rPr>
        <w:t xml:space="preserve"> </w:t>
      </w:r>
      <w:r w:rsidR="004F0EF5" w:rsidRPr="00BF3EE3">
        <w:rPr>
          <w:sz w:val="22"/>
        </w:rPr>
        <w:t xml:space="preserve">are </w:t>
      </w:r>
      <w:r w:rsidRPr="00BF3EE3">
        <w:rPr>
          <w:sz w:val="22"/>
        </w:rPr>
        <w:t>more likely to</w:t>
      </w:r>
      <w:r w:rsidR="00BD50A4" w:rsidRPr="00BF3EE3">
        <w:rPr>
          <w:sz w:val="22"/>
        </w:rPr>
        <w:t xml:space="preserve"> (not)</w:t>
      </w:r>
      <w:r w:rsidRPr="00BF3EE3">
        <w:rPr>
          <w:sz w:val="22"/>
        </w:rPr>
        <w:t xml:space="preserve"> engage in offshoring</w:t>
      </w:r>
      <w:r w:rsidR="009E2806" w:rsidRPr="00BF3EE3">
        <w:rPr>
          <w:sz w:val="22"/>
        </w:rPr>
        <w:t xml:space="preserve"> than other</w:t>
      </w:r>
      <w:r w:rsidR="00BD50A4" w:rsidRPr="00BF3EE3">
        <w:rPr>
          <w:sz w:val="22"/>
        </w:rPr>
        <w:t>s</w:t>
      </w:r>
      <w:r w:rsidRPr="00BF3EE3">
        <w:rPr>
          <w:sz w:val="22"/>
        </w:rPr>
        <w:t xml:space="preserve"> (e.g.</w:t>
      </w:r>
      <w:r w:rsidR="009E2806" w:rsidRPr="00BF3EE3">
        <w:rPr>
          <w:sz w:val="22"/>
        </w:rPr>
        <w:t>, based on</w:t>
      </w:r>
      <w:r w:rsidRPr="00BF3EE3">
        <w:rPr>
          <w:sz w:val="22"/>
        </w:rPr>
        <w:t xml:space="preserve"> </w:t>
      </w:r>
      <w:r w:rsidR="009E2806" w:rsidRPr="00BF3EE3">
        <w:rPr>
          <w:sz w:val="22"/>
        </w:rPr>
        <w:t>size and industry characteristics</w:t>
      </w:r>
      <w:r w:rsidRPr="00BF3EE3">
        <w:rPr>
          <w:sz w:val="22"/>
        </w:rPr>
        <w:t xml:space="preserve">). </w:t>
      </w:r>
      <w:r w:rsidR="004F0EF5" w:rsidRPr="00BF3EE3">
        <w:rPr>
          <w:sz w:val="22"/>
        </w:rPr>
        <w:t>Approaches</w:t>
      </w:r>
      <w:r w:rsidR="00BD5187" w:rsidRPr="00BF3EE3">
        <w:rPr>
          <w:sz w:val="22"/>
        </w:rPr>
        <w:t xml:space="preserve"> that can </w:t>
      </w:r>
      <w:r w:rsidR="004F0EF5" w:rsidRPr="00BF3EE3">
        <w:rPr>
          <w:sz w:val="22"/>
        </w:rPr>
        <w:t>address</w:t>
      </w:r>
      <w:r w:rsidR="00BD5187" w:rsidRPr="00BF3EE3">
        <w:rPr>
          <w:sz w:val="22"/>
        </w:rPr>
        <w:t xml:space="preserve"> this issue </w:t>
      </w:r>
      <w:r w:rsidR="004F0EF5" w:rsidRPr="00BF3EE3">
        <w:rPr>
          <w:sz w:val="22"/>
        </w:rPr>
        <w:t>are the so-called</w:t>
      </w:r>
      <w:r w:rsidR="00BD5187" w:rsidRPr="00BF3EE3">
        <w:rPr>
          <w:sz w:val="22"/>
        </w:rPr>
        <w:t xml:space="preserve"> matching estimators. In essence, </w:t>
      </w:r>
      <w:r w:rsidR="00BD50A4" w:rsidRPr="00BF3EE3">
        <w:rPr>
          <w:sz w:val="22"/>
        </w:rPr>
        <w:t xml:space="preserve">with </w:t>
      </w:r>
      <w:r w:rsidR="00BD5187" w:rsidRPr="00BF3EE3">
        <w:rPr>
          <w:sz w:val="22"/>
        </w:rPr>
        <w:t xml:space="preserve">this quasi-experimental approach </w:t>
      </w:r>
      <w:r w:rsidR="00BD50A4" w:rsidRPr="00BF3EE3">
        <w:rPr>
          <w:sz w:val="22"/>
        </w:rPr>
        <w:t xml:space="preserve">it is possible to </w:t>
      </w:r>
      <w:r w:rsidR="00BD5187" w:rsidRPr="00BF3EE3">
        <w:rPr>
          <w:sz w:val="22"/>
        </w:rPr>
        <w:t xml:space="preserve">test what a so-called treated firm, which in this case is the firm that offshored business functions, with a given set of characteristics </w:t>
      </w:r>
      <w:r w:rsidR="00D30B09" w:rsidRPr="00BF3EE3">
        <w:rPr>
          <w:sz w:val="22"/>
        </w:rPr>
        <w:t>had</w:t>
      </w:r>
      <w:r w:rsidR="00BD5187" w:rsidRPr="00BF3EE3">
        <w:rPr>
          <w:sz w:val="22"/>
        </w:rPr>
        <w:t xml:space="preserve"> done if it had not received treatment. </w:t>
      </w:r>
      <w:r w:rsidR="00D30B09" w:rsidRPr="00BF3EE3">
        <w:rPr>
          <w:sz w:val="22"/>
        </w:rPr>
        <w:t>Thus, in order</w:t>
      </w:r>
      <w:r w:rsidR="00BD5187" w:rsidRPr="00BF3EE3">
        <w:rPr>
          <w:sz w:val="22"/>
        </w:rPr>
        <w:t xml:space="preserve"> t</w:t>
      </w:r>
      <w:r w:rsidRPr="00BF3EE3">
        <w:rPr>
          <w:sz w:val="22"/>
        </w:rPr>
        <w:t>o evaluate how offshoring firms differ from non-offsho</w:t>
      </w:r>
      <w:r w:rsidR="009E2806" w:rsidRPr="00BF3EE3">
        <w:rPr>
          <w:sz w:val="22"/>
        </w:rPr>
        <w:t>ring firms</w:t>
      </w:r>
      <w:r w:rsidRPr="00BF3EE3">
        <w:rPr>
          <w:sz w:val="22"/>
        </w:rPr>
        <w:t xml:space="preserve">, it is </w:t>
      </w:r>
      <w:r w:rsidR="00772ABA" w:rsidRPr="00BF3EE3">
        <w:rPr>
          <w:sz w:val="22"/>
        </w:rPr>
        <w:t xml:space="preserve">important that </w:t>
      </w:r>
      <w:r w:rsidR="009E2806" w:rsidRPr="00BF3EE3">
        <w:rPr>
          <w:sz w:val="22"/>
        </w:rPr>
        <w:t>for each</w:t>
      </w:r>
      <w:r w:rsidR="00772ABA" w:rsidRPr="00BF3EE3">
        <w:rPr>
          <w:sz w:val="22"/>
        </w:rPr>
        <w:t xml:space="preserve"> offshoring firm </w:t>
      </w:r>
      <w:r w:rsidR="009E2806" w:rsidRPr="00BF3EE3">
        <w:rPr>
          <w:sz w:val="22"/>
        </w:rPr>
        <w:t>a match is found among the subsample</w:t>
      </w:r>
      <w:r w:rsidR="004F0EF5" w:rsidRPr="00BF3EE3">
        <w:rPr>
          <w:sz w:val="22"/>
        </w:rPr>
        <w:t xml:space="preserve"> of</w:t>
      </w:r>
      <w:r w:rsidR="009E2806" w:rsidRPr="00BF3EE3">
        <w:rPr>
          <w:sz w:val="22"/>
        </w:rPr>
        <w:t xml:space="preserve"> non-offshoring firms</w:t>
      </w:r>
      <w:r w:rsidR="00772ABA" w:rsidRPr="00BF3EE3">
        <w:rPr>
          <w:sz w:val="22"/>
        </w:rPr>
        <w:t xml:space="preserve">. </w:t>
      </w:r>
      <w:r w:rsidR="004F0EF5" w:rsidRPr="00BF3EE3">
        <w:rPr>
          <w:sz w:val="22"/>
        </w:rPr>
        <w:t>This</w:t>
      </w:r>
      <w:r w:rsidR="000F5122" w:rsidRPr="00BF3EE3">
        <w:rPr>
          <w:sz w:val="22"/>
        </w:rPr>
        <w:t xml:space="preserve"> treatment effect is defined by the following equation:</w:t>
      </w:r>
    </w:p>
    <w:p w14:paraId="50096863" w14:textId="77777777" w:rsidR="00A00855" w:rsidRPr="00BF3EE3" w:rsidRDefault="00A00855" w:rsidP="008E7EDE">
      <w:pPr>
        <w:spacing w:line="276" w:lineRule="auto"/>
        <w:rPr>
          <w:sz w:val="22"/>
        </w:rPr>
      </w:pPr>
    </w:p>
    <w:p w14:paraId="474660C3" w14:textId="5A270EB5" w:rsidR="000F5122" w:rsidRPr="00BF3EE3" w:rsidRDefault="00B055FA" w:rsidP="008E7EDE">
      <w:pPr>
        <w:spacing w:line="276" w:lineRule="auto"/>
        <w:rPr>
          <w:sz w:val="22"/>
          <w:szCs w:val="22"/>
        </w:rPr>
      </w:pPr>
      <w:r w:rsidRPr="00BF3EE3">
        <w:rPr>
          <w:noProof/>
          <w:position w:val="-10"/>
          <w:lang w:val="da-DK" w:eastAsia="da-DK"/>
        </w:rPr>
        <w:drawing>
          <wp:inline distT="0" distB="0" distL="0" distR="0" wp14:anchorId="6219F368" wp14:editId="6D546802">
            <wp:extent cx="2226945" cy="228600"/>
            <wp:effectExtent l="0" t="0" r="8255"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6945" cy="228600"/>
                    </a:xfrm>
                    <a:prstGeom prst="rect">
                      <a:avLst/>
                    </a:prstGeom>
                    <a:noFill/>
                    <a:ln>
                      <a:noFill/>
                    </a:ln>
                  </pic:spPr>
                </pic:pic>
              </a:graphicData>
            </a:graphic>
          </wp:inline>
        </w:drawing>
      </w:r>
      <w:r w:rsidR="000F5122" w:rsidRPr="00BF3EE3">
        <w:tab/>
      </w:r>
      <w:r w:rsidR="000F5122" w:rsidRPr="00BF3EE3">
        <w:tab/>
      </w:r>
      <w:r w:rsidR="000F5122" w:rsidRPr="00BF3EE3">
        <w:tab/>
      </w:r>
      <w:r w:rsidR="000F5122" w:rsidRPr="00BF3EE3">
        <w:tab/>
      </w:r>
      <w:r w:rsidR="00530549" w:rsidRPr="00BF3EE3">
        <w:t xml:space="preserve">  </w:t>
      </w:r>
      <w:r w:rsidR="00530549" w:rsidRPr="00BF3EE3">
        <w:tab/>
      </w:r>
      <w:r w:rsidR="000F5122" w:rsidRPr="00BF3EE3">
        <w:tab/>
      </w:r>
      <w:r w:rsidR="000F5122" w:rsidRPr="00BF3EE3">
        <w:tab/>
      </w:r>
      <w:r w:rsidR="000F5122" w:rsidRPr="00BF3EE3">
        <w:tab/>
      </w:r>
      <w:r w:rsidR="000F5122" w:rsidRPr="00BF3EE3">
        <w:rPr>
          <w:sz w:val="22"/>
          <w:szCs w:val="22"/>
        </w:rPr>
        <w:t>(1)</w:t>
      </w:r>
    </w:p>
    <w:p w14:paraId="13F6909C" w14:textId="77777777" w:rsidR="00A00855" w:rsidRPr="00BF3EE3" w:rsidRDefault="00A00855" w:rsidP="008E7EDE">
      <w:pPr>
        <w:spacing w:line="276" w:lineRule="auto"/>
        <w:rPr>
          <w:sz w:val="22"/>
          <w:szCs w:val="22"/>
        </w:rPr>
      </w:pPr>
    </w:p>
    <w:p w14:paraId="326D0F09" w14:textId="77E35862" w:rsidR="00D30B09" w:rsidRPr="00BF3EE3" w:rsidRDefault="00FB0B01" w:rsidP="008E7EDE">
      <w:pPr>
        <w:spacing w:line="276" w:lineRule="auto"/>
        <w:rPr>
          <w:sz w:val="22"/>
          <w:szCs w:val="22"/>
        </w:rPr>
      </w:pPr>
      <w:r w:rsidRPr="00BF3EE3">
        <w:rPr>
          <w:sz w:val="22"/>
          <w:szCs w:val="22"/>
        </w:rPr>
        <w:t>T</w:t>
      </w:r>
      <w:r w:rsidR="00D30B09" w:rsidRPr="00BF3EE3">
        <w:rPr>
          <w:sz w:val="22"/>
          <w:szCs w:val="22"/>
        </w:rPr>
        <w:t xml:space="preserve">he variable </w:t>
      </w:r>
      <m:oMath>
        <m:sSup>
          <m:sSupPr>
            <m:ctrlPr>
              <w:rPr>
                <w:rFonts w:ascii="Cambria Math" w:hAnsi="Cambria Math"/>
                <w:i/>
                <w:sz w:val="22"/>
                <w:szCs w:val="22"/>
              </w:rPr>
            </m:ctrlPr>
          </m:sSupPr>
          <m:e>
            <m:r>
              <w:rPr>
                <w:rFonts w:ascii="Cambria Math" w:hAnsi="Cambria Math"/>
                <w:sz w:val="22"/>
                <w:szCs w:val="22"/>
              </w:rPr>
              <m:t>Y</m:t>
            </m:r>
          </m:e>
          <m:sup>
            <m:r>
              <w:rPr>
                <w:rFonts w:ascii="Cambria Math" w:hAnsi="Cambria Math"/>
                <w:sz w:val="22"/>
                <w:szCs w:val="22"/>
              </w:rPr>
              <m:t>T</m:t>
            </m:r>
          </m:sup>
        </m:sSup>
      </m:oMath>
      <w:r w:rsidRPr="00BF3EE3">
        <w:rPr>
          <w:sz w:val="22"/>
          <w:szCs w:val="22"/>
        </w:rPr>
        <w:t xml:space="preserve"> </w:t>
      </w:r>
      <w:r w:rsidR="004F0EF5" w:rsidRPr="00BF3EE3">
        <w:rPr>
          <w:sz w:val="22"/>
          <w:szCs w:val="22"/>
        </w:rPr>
        <w:t>is</w:t>
      </w:r>
      <w:r w:rsidR="00D30B09" w:rsidRPr="00BF3EE3">
        <w:rPr>
          <w:sz w:val="22"/>
          <w:szCs w:val="22"/>
        </w:rPr>
        <w:t xml:space="preserve"> the outcome </w:t>
      </w:r>
      <w:r w:rsidR="004F0EF5" w:rsidRPr="00BF3EE3">
        <w:rPr>
          <w:sz w:val="22"/>
          <w:szCs w:val="22"/>
        </w:rPr>
        <w:t>variable, which in the analysis is</w:t>
      </w:r>
      <w:r w:rsidR="00D30B09" w:rsidRPr="00BF3EE3">
        <w:rPr>
          <w:sz w:val="22"/>
          <w:szCs w:val="22"/>
        </w:rPr>
        <w:t xml:space="preserve"> the change in number of </w:t>
      </w:r>
      <w:r w:rsidR="0016565D" w:rsidRPr="00BF3EE3">
        <w:rPr>
          <w:sz w:val="22"/>
          <w:szCs w:val="22"/>
        </w:rPr>
        <w:t>(high-skilled) employees</w:t>
      </w:r>
      <w:r w:rsidR="00D30B09" w:rsidRPr="00BF3EE3">
        <w:rPr>
          <w:sz w:val="22"/>
          <w:szCs w:val="22"/>
        </w:rPr>
        <w:t xml:space="preserve">. </w:t>
      </w:r>
      <w:r w:rsidR="006C3945" w:rsidRPr="00BF3EE3">
        <w:rPr>
          <w:sz w:val="22"/>
          <w:szCs w:val="22"/>
        </w:rPr>
        <w:t xml:space="preserve">The </w:t>
      </w:r>
      <m:oMath>
        <m:r>
          <w:rPr>
            <w:rFonts w:ascii="Cambria Math" w:hAnsi="Cambria Math"/>
            <w:sz w:val="22"/>
            <w:szCs w:val="22"/>
          </w:rPr>
          <m:t>S</m:t>
        </m:r>
      </m:oMath>
      <w:r w:rsidR="006C3945" w:rsidRPr="00BF3EE3">
        <w:rPr>
          <w:sz w:val="22"/>
          <w:szCs w:val="22"/>
        </w:rPr>
        <w:t xml:space="preserve"> stands for the status where: </w:t>
      </w:r>
      <m:oMath>
        <m:r>
          <w:rPr>
            <w:rFonts w:ascii="Cambria Math" w:hAnsi="Cambria Math"/>
            <w:sz w:val="22"/>
            <w:szCs w:val="22"/>
          </w:rPr>
          <m:t>S=1</m:t>
        </m:r>
      </m:oMath>
      <w:r w:rsidR="006C3945" w:rsidRPr="00BF3EE3">
        <w:rPr>
          <w:sz w:val="22"/>
          <w:szCs w:val="22"/>
        </w:rPr>
        <w:t xml:space="preserve"> is the treatment group and </w:t>
      </w:r>
      <m:oMath>
        <m:r>
          <w:rPr>
            <w:rFonts w:ascii="Cambria Math" w:hAnsi="Cambria Math"/>
            <w:sz w:val="22"/>
            <w:szCs w:val="22"/>
          </w:rPr>
          <m:t>S=0</m:t>
        </m:r>
      </m:oMath>
      <w:r w:rsidR="006C3945" w:rsidRPr="00BF3EE3">
        <w:rPr>
          <w:sz w:val="22"/>
          <w:szCs w:val="22"/>
        </w:rPr>
        <w:t xml:space="preserve"> is the group of untreated firms. The variable </w:t>
      </w:r>
      <m:oMath>
        <m:sSup>
          <m:sSupPr>
            <m:ctrlPr>
              <w:rPr>
                <w:rFonts w:ascii="Cambria Math" w:hAnsi="Cambria Math"/>
                <w:i/>
                <w:sz w:val="22"/>
                <w:szCs w:val="22"/>
              </w:rPr>
            </m:ctrlPr>
          </m:sSupPr>
          <m:e>
            <m:r>
              <w:rPr>
                <w:rFonts w:ascii="Cambria Math" w:hAnsi="Cambria Math"/>
                <w:sz w:val="22"/>
                <w:szCs w:val="22"/>
              </w:rPr>
              <m:t>Y</m:t>
            </m:r>
          </m:e>
          <m:sup>
            <m:r>
              <w:rPr>
                <w:rFonts w:ascii="Cambria Math" w:hAnsi="Cambria Math"/>
                <w:sz w:val="22"/>
                <w:szCs w:val="22"/>
              </w:rPr>
              <m:t>C</m:t>
            </m:r>
          </m:sup>
        </m:sSup>
      </m:oMath>
      <w:r w:rsidR="006C3945" w:rsidRPr="00BF3EE3">
        <w:rPr>
          <w:sz w:val="22"/>
          <w:szCs w:val="22"/>
        </w:rPr>
        <w:t xml:space="preserve"> is the </w:t>
      </w:r>
      <w:r w:rsidR="00BD50A4" w:rsidRPr="00BF3EE3">
        <w:rPr>
          <w:sz w:val="22"/>
          <w:szCs w:val="22"/>
        </w:rPr>
        <w:t>potential</w:t>
      </w:r>
      <w:r w:rsidR="006C3945" w:rsidRPr="00BF3EE3">
        <w:rPr>
          <w:sz w:val="22"/>
          <w:szCs w:val="22"/>
        </w:rPr>
        <w:t xml:space="preserve"> outcome</w:t>
      </w:r>
      <w:r w:rsidR="00BD50A4" w:rsidRPr="00BF3EE3">
        <w:rPr>
          <w:sz w:val="22"/>
          <w:szCs w:val="22"/>
        </w:rPr>
        <w:t xml:space="preserve"> that would have been realized i</w:t>
      </w:r>
      <w:r w:rsidR="006C3945" w:rsidRPr="00BF3EE3">
        <w:rPr>
          <w:sz w:val="22"/>
          <w:szCs w:val="22"/>
        </w:rPr>
        <w:t>f the treatment group (</w:t>
      </w:r>
      <m:oMath>
        <m:r>
          <w:rPr>
            <w:rFonts w:ascii="Cambria Math" w:hAnsi="Cambria Math"/>
            <w:sz w:val="22"/>
            <w:szCs w:val="22"/>
          </w:rPr>
          <m:t>S=1)</m:t>
        </m:r>
      </m:oMath>
      <w:r w:rsidR="006C3945" w:rsidRPr="00BF3EE3">
        <w:rPr>
          <w:sz w:val="22"/>
          <w:szCs w:val="22"/>
        </w:rPr>
        <w:t xml:space="preserve"> had not been treated. However, this counterfactual situation</w:t>
      </w:r>
      <w:r w:rsidR="004E3968" w:rsidRPr="00BF3EE3">
        <w:rPr>
          <w:sz w:val="22"/>
          <w:szCs w:val="22"/>
        </w:rPr>
        <w:t>,</w:t>
      </w:r>
      <w:r w:rsidR="006C3945" w:rsidRPr="00BF3EE3">
        <w:rPr>
          <w:sz w:val="22"/>
          <w:szCs w:val="22"/>
        </w:rPr>
        <w:t xml:space="preserve"> </w:t>
      </w:r>
      <w:r w:rsidR="004E3968" w:rsidRPr="00BF3EE3">
        <w:rPr>
          <w:sz w:val="22"/>
          <w:szCs w:val="22"/>
        </w:rPr>
        <w:t xml:space="preserve">i.e. </w:t>
      </w:r>
      <w:r w:rsidR="00B055FA" w:rsidRPr="00BF3EE3">
        <w:rPr>
          <w:noProof/>
          <w:position w:val="-10"/>
          <w:sz w:val="22"/>
          <w:szCs w:val="22"/>
          <w:lang w:val="da-DK" w:eastAsia="da-DK"/>
        </w:rPr>
        <w:drawing>
          <wp:inline distT="0" distB="0" distL="0" distR="0" wp14:anchorId="2CB5F4B9" wp14:editId="10FDF085">
            <wp:extent cx="78740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7400" cy="228600"/>
                    </a:xfrm>
                    <a:prstGeom prst="rect">
                      <a:avLst/>
                    </a:prstGeom>
                    <a:noFill/>
                    <a:ln>
                      <a:noFill/>
                    </a:ln>
                  </pic:spPr>
                </pic:pic>
              </a:graphicData>
            </a:graphic>
          </wp:inline>
        </w:drawing>
      </w:r>
      <w:r w:rsidR="004E3968" w:rsidRPr="00BF3EE3">
        <w:rPr>
          <w:sz w:val="22"/>
          <w:szCs w:val="22"/>
        </w:rPr>
        <w:t>,</w:t>
      </w:r>
      <w:r w:rsidR="006C3945" w:rsidRPr="00BF3EE3">
        <w:rPr>
          <w:sz w:val="22"/>
          <w:szCs w:val="22"/>
        </w:rPr>
        <w:t xml:space="preserve"> cannot be observed and needs </w:t>
      </w:r>
      <w:r w:rsidR="00480982" w:rsidRPr="00BF3EE3">
        <w:rPr>
          <w:sz w:val="22"/>
          <w:szCs w:val="22"/>
        </w:rPr>
        <w:t xml:space="preserve">to </w:t>
      </w:r>
      <w:r w:rsidR="006C3945" w:rsidRPr="00BF3EE3">
        <w:rPr>
          <w:sz w:val="22"/>
          <w:szCs w:val="22"/>
        </w:rPr>
        <w:t xml:space="preserve">be estimated. </w:t>
      </w:r>
      <w:r w:rsidR="00BD50A4" w:rsidRPr="00BF3EE3">
        <w:rPr>
          <w:sz w:val="22"/>
          <w:szCs w:val="22"/>
        </w:rPr>
        <w:t>To do so, t</w:t>
      </w:r>
      <w:r w:rsidR="0087397E" w:rsidRPr="00BF3EE3">
        <w:rPr>
          <w:sz w:val="22"/>
          <w:szCs w:val="22"/>
        </w:rPr>
        <w:t>his potential outcome for the treated firm is constructed from the control group of firms th</w:t>
      </w:r>
      <w:r w:rsidR="0016565D" w:rsidRPr="00BF3EE3">
        <w:rPr>
          <w:sz w:val="22"/>
          <w:szCs w:val="22"/>
        </w:rPr>
        <w:t xml:space="preserve">at did not engage in offshoring </w:t>
      </w:r>
      <w:r w:rsidR="00BD50A4" w:rsidRPr="00BF3EE3">
        <w:rPr>
          <w:sz w:val="22"/>
          <w:szCs w:val="22"/>
        </w:rPr>
        <w:t>Consequently, t</w:t>
      </w:r>
      <w:r w:rsidR="0087397E" w:rsidRPr="00BF3EE3">
        <w:rPr>
          <w:sz w:val="22"/>
          <w:szCs w:val="22"/>
        </w:rPr>
        <w:t>he assumption that follows is the following:</w:t>
      </w:r>
    </w:p>
    <w:p w14:paraId="7BB60193" w14:textId="77777777" w:rsidR="00A00855" w:rsidRPr="00BF3EE3" w:rsidRDefault="00A00855" w:rsidP="008E7EDE">
      <w:pPr>
        <w:spacing w:line="276" w:lineRule="auto"/>
        <w:rPr>
          <w:sz w:val="22"/>
          <w:szCs w:val="22"/>
        </w:rPr>
      </w:pPr>
    </w:p>
    <w:p w14:paraId="55ADA6CB" w14:textId="5ADF9394" w:rsidR="00D30B09" w:rsidRPr="00BF3EE3" w:rsidRDefault="00B055FA" w:rsidP="008E7EDE">
      <w:pPr>
        <w:spacing w:line="276" w:lineRule="auto"/>
        <w:rPr>
          <w:sz w:val="22"/>
          <w:szCs w:val="22"/>
        </w:rPr>
      </w:pPr>
      <w:r w:rsidRPr="00BF3EE3">
        <w:rPr>
          <w:noProof/>
          <w:position w:val="-10"/>
          <w:lang w:val="da-DK" w:eastAsia="da-DK"/>
        </w:rPr>
        <w:drawing>
          <wp:inline distT="0" distB="0" distL="0" distR="0" wp14:anchorId="1EE5D608" wp14:editId="4DFC15DD">
            <wp:extent cx="2023745" cy="22860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3745" cy="228600"/>
                    </a:xfrm>
                    <a:prstGeom prst="rect">
                      <a:avLst/>
                    </a:prstGeom>
                    <a:noFill/>
                    <a:ln>
                      <a:noFill/>
                    </a:ln>
                  </pic:spPr>
                </pic:pic>
              </a:graphicData>
            </a:graphic>
          </wp:inline>
        </w:drawing>
      </w:r>
      <w:r w:rsidR="00D30B09" w:rsidRPr="00BF3EE3">
        <w:tab/>
      </w:r>
      <w:r w:rsidR="00D30B09" w:rsidRPr="00BF3EE3">
        <w:tab/>
      </w:r>
      <w:r w:rsidR="00D30B09" w:rsidRPr="00BF3EE3">
        <w:tab/>
      </w:r>
      <w:r w:rsidR="00D30B09" w:rsidRPr="00BF3EE3">
        <w:tab/>
      </w:r>
      <w:r w:rsidR="00D30B09" w:rsidRPr="00BF3EE3">
        <w:tab/>
      </w:r>
      <w:r w:rsidR="00D30B09" w:rsidRPr="00BF3EE3">
        <w:tab/>
      </w:r>
      <w:r w:rsidR="00D30B09" w:rsidRPr="00BF3EE3">
        <w:tab/>
      </w:r>
      <w:r w:rsidR="00D30B09" w:rsidRPr="00BF3EE3">
        <w:tab/>
      </w:r>
      <w:r w:rsidR="00D30B09" w:rsidRPr="00BF3EE3">
        <w:rPr>
          <w:sz w:val="22"/>
          <w:szCs w:val="22"/>
        </w:rPr>
        <w:t>(2)</w:t>
      </w:r>
    </w:p>
    <w:p w14:paraId="10676BF3" w14:textId="77777777" w:rsidR="00A00855" w:rsidRPr="00BF3EE3" w:rsidRDefault="00A00855" w:rsidP="008E7EDE">
      <w:pPr>
        <w:spacing w:line="276" w:lineRule="auto"/>
        <w:rPr>
          <w:sz w:val="22"/>
          <w:szCs w:val="22"/>
        </w:rPr>
      </w:pPr>
    </w:p>
    <w:p w14:paraId="4F9F7C31" w14:textId="2E901F7B" w:rsidR="0087397E" w:rsidRPr="00BF3EE3" w:rsidRDefault="0087397E" w:rsidP="008E7EDE">
      <w:pPr>
        <w:spacing w:line="276" w:lineRule="auto"/>
        <w:rPr>
          <w:sz w:val="22"/>
          <w:szCs w:val="22"/>
        </w:rPr>
      </w:pPr>
      <w:r w:rsidRPr="00BF3EE3">
        <w:rPr>
          <w:sz w:val="22"/>
          <w:szCs w:val="22"/>
        </w:rPr>
        <w:t>This equation states that, on the condition that there are no systematic differences, the untreated firms can be used to estimate the counterfactual outcome of the firms that were engaged in offshoring. By combining Equation 1 and Equation 2, the treatment effect can be estimated as follows:</w:t>
      </w:r>
    </w:p>
    <w:p w14:paraId="6AA51361" w14:textId="77777777" w:rsidR="00A00855" w:rsidRPr="00BF3EE3" w:rsidRDefault="00A00855" w:rsidP="008E7EDE">
      <w:pPr>
        <w:spacing w:line="276" w:lineRule="auto"/>
        <w:rPr>
          <w:sz w:val="22"/>
          <w:szCs w:val="22"/>
        </w:rPr>
      </w:pPr>
    </w:p>
    <w:p w14:paraId="20C2AB20" w14:textId="5E57A124" w:rsidR="00D30B09" w:rsidRPr="00BF3EE3" w:rsidRDefault="00B055FA" w:rsidP="008E7EDE">
      <w:pPr>
        <w:spacing w:line="276" w:lineRule="auto"/>
        <w:rPr>
          <w:sz w:val="22"/>
          <w:szCs w:val="22"/>
        </w:rPr>
      </w:pPr>
      <w:r w:rsidRPr="00BF3EE3">
        <w:rPr>
          <w:noProof/>
          <w:position w:val="-10"/>
          <w:sz w:val="22"/>
          <w:szCs w:val="22"/>
          <w:lang w:val="da-DK" w:eastAsia="da-DK"/>
        </w:rPr>
        <w:drawing>
          <wp:inline distT="0" distB="0" distL="0" distR="0" wp14:anchorId="672BAC1C" wp14:editId="3D9D8081">
            <wp:extent cx="302260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2600" cy="228600"/>
                    </a:xfrm>
                    <a:prstGeom prst="rect">
                      <a:avLst/>
                    </a:prstGeom>
                    <a:noFill/>
                    <a:ln>
                      <a:noFill/>
                    </a:ln>
                  </pic:spPr>
                </pic:pic>
              </a:graphicData>
            </a:graphic>
          </wp:inline>
        </w:drawing>
      </w:r>
      <w:r w:rsidR="00D30B09" w:rsidRPr="00BF3EE3">
        <w:rPr>
          <w:sz w:val="22"/>
          <w:szCs w:val="22"/>
        </w:rPr>
        <w:tab/>
      </w:r>
      <w:r w:rsidR="00D30B09" w:rsidRPr="00BF3EE3">
        <w:rPr>
          <w:sz w:val="22"/>
          <w:szCs w:val="22"/>
        </w:rPr>
        <w:tab/>
      </w:r>
      <w:r w:rsidR="00D30B09" w:rsidRPr="00BF3EE3">
        <w:rPr>
          <w:sz w:val="22"/>
          <w:szCs w:val="22"/>
        </w:rPr>
        <w:tab/>
      </w:r>
      <w:r w:rsidR="00D30B09" w:rsidRPr="00BF3EE3">
        <w:rPr>
          <w:sz w:val="22"/>
          <w:szCs w:val="22"/>
        </w:rPr>
        <w:tab/>
      </w:r>
      <w:r w:rsidR="00D30B09" w:rsidRPr="00BF3EE3">
        <w:rPr>
          <w:sz w:val="22"/>
          <w:szCs w:val="22"/>
        </w:rPr>
        <w:tab/>
      </w:r>
      <w:r w:rsidR="00D30B09" w:rsidRPr="00BF3EE3">
        <w:rPr>
          <w:sz w:val="22"/>
          <w:szCs w:val="22"/>
        </w:rPr>
        <w:tab/>
        <w:t>(3)</w:t>
      </w:r>
    </w:p>
    <w:p w14:paraId="59E562BA" w14:textId="77777777" w:rsidR="00A00855" w:rsidRPr="00BF3EE3" w:rsidRDefault="00A00855" w:rsidP="008E7EDE">
      <w:pPr>
        <w:spacing w:line="276" w:lineRule="auto"/>
        <w:rPr>
          <w:sz w:val="22"/>
          <w:szCs w:val="22"/>
        </w:rPr>
      </w:pPr>
    </w:p>
    <w:p w14:paraId="30CA20C5" w14:textId="18011050" w:rsidR="0087397E" w:rsidRPr="00BF3EE3" w:rsidRDefault="00ED0D70" w:rsidP="008E7EDE">
      <w:pPr>
        <w:spacing w:line="276" w:lineRule="auto"/>
        <w:rPr>
          <w:sz w:val="22"/>
        </w:rPr>
      </w:pPr>
      <w:r w:rsidRPr="00BF3EE3">
        <w:rPr>
          <w:sz w:val="22"/>
        </w:rPr>
        <w:t>There is a choice between several matching approaches. In this study we will incorporate a partial p</w:t>
      </w:r>
      <w:r w:rsidR="00BD50A4" w:rsidRPr="00BF3EE3">
        <w:rPr>
          <w:sz w:val="22"/>
        </w:rPr>
        <w:t>ropensity score matching method</w:t>
      </w:r>
      <w:r w:rsidRPr="00BF3EE3">
        <w:rPr>
          <w:sz w:val="22"/>
        </w:rPr>
        <w:t xml:space="preserve">. It is a partial propensity score </w:t>
      </w:r>
      <w:r w:rsidR="0016565D" w:rsidRPr="00BF3EE3">
        <w:rPr>
          <w:sz w:val="22"/>
        </w:rPr>
        <w:t xml:space="preserve">matching </w:t>
      </w:r>
      <w:r w:rsidRPr="00BF3EE3">
        <w:rPr>
          <w:sz w:val="22"/>
        </w:rPr>
        <w:t xml:space="preserve">method because we use a combination of covariate matching and propensity score matching. The first-mentioned matching technique matches treated and untreated firms based on a set of </w:t>
      </w:r>
      <w:r w:rsidR="00BD50A4" w:rsidRPr="00BF3EE3">
        <w:rPr>
          <w:sz w:val="22"/>
        </w:rPr>
        <w:t>covariates</w:t>
      </w:r>
      <w:r w:rsidRPr="00BF3EE3">
        <w:rPr>
          <w:sz w:val="22"/>
        </w:rPr>
        <w:t xml:space="preserve"> on which they have to be similar. A problem of this approach is the so-called curse of dimensionality (Caliendo and Kopeinig, 2008), which occurs because conditioning on all relevant covariates (the various </w:t>
      </w:r>
      <m:oMath>
        <m:r>
          <w:rPr>
            <w:rFonts w:ascii="Cambria Math" w:hAnsi="Cambria Math"/>
            <w:sz w:val="22"/>
          </w:rPr>
          <m:t>X</m:t>
        </m:r>
      </m:oMath>
      <w:r w:rsidRPr="00BF3EE3">
        <w:rPr>
          <w:sz w:val="22"/>
        </w:rPr>
        <w:t>’s in Equation 3) is limited when the number of covariate</w:t>
      </w:r>
      <w:r w:rsidR="00A57045" w:rsidRPr="00BF3EE3">
        <w:rPr>
          <w:sz w:val="22"/>
        </w:rPr>
        <w:t>s is high; propensity score matching can solve this problem</w:t>
      </w:r>
      <w:r w:rsidR="00BD50A4" w:rsidRPr="00BF3EE3">
        <w:rPr>
          <w:sz w:val="22"/>
        </w:rPr>
        <w:t xml:space="preserve"> </w:t>
      </w:r>
      <w:r w:rsidR="00BA5F6F" w:rsidRPr="00BF3EE3">
        <w:rPr>
          <w:sz w:val="22"/>
        </w:rPr>
        <w:t>(Rosenbaum and Rubin, 1983)</w:t>
      </w:r>
      <w:r w:rsidR="0016565D" w:rsidRPr="00BF3EE3">
        <w:rPr>
          <w:sz w:val="22"/>
        </w:rPr>
        <w:t xml:space="preserve"> and this is the reason why we combine both matching methods</w:t>
      </w:r>
      <w:r w:rsidR="00BD50A4" w:rsidRPr="00BF3EE3">
        <w:rPr>
          <w:sz w:val="22"/>
        </w:rPr>
        <w:t xml:space="preserve">. </w:t>
      </w:r>
      <w:r w:rsidRPr="00BF3EE3">
        <w:rPr>
          <w:sz w:val="22"/>
        </w:rPr>
        <w:t xml:space="preserve">With </w:t>
      </w:r>
      <w:r w:rsidR="00BD50A4" w:rsidRPr="00BF3EE3">
        <w:rPr>
          <w:sz w:val="22"/>
        </w:rPr>
        <w:t>this matching procedure</w:t>
      </w:r>
      <w:r w:rsidRPr="00BF3EE3">
        <w:rPr>
          <w:sz w:val="22"/>
        </w:rPr>
        <w:t xml:space="preserve"> we </w:t>
      </w:r>
      <w:r w:rsidR="0016565D" w:rsidRPr="00BF3EE3">
        <w:rPr>
          <w:sz w:val="22"/>
        </w:rPr>
        <w:t>start by estimating</w:t>
      </w:r>
      <w:r w:rsidRPr="00BF3EE3">
        <w:rPr>
          <w:sz w:val="22"/>
        </w:rPr>
        <w:t xml:space="preserve">, by using a </w:t>
      </w:r>
      <w:r w:rsidR="000C14DB" w:rsidRPr="00BF3EE3">
        <w:rPr>
          <w:sz w:val="22"/>
        </w:rPr>
        <w:t>logit</w:t>
      </w:r>
      <w:r w:rsidRPr="00BF3EE3">
        <w:rPr>
          <w:sz w:val="22"/>
        </w:rPr>
        <w:t xml:space="preserve"> model, the propensity that a firm engages in offshoring </w:t>
      </w:r>
      <w:r w:rsidR="004C5B61" w:rsidRPr="00BF3EE3">
        <w:rPr>
          <w:sz w:val="22"/>
        </w:rPr>
        <w:t>based</w:t>
      </w:r>
      <w:r w:rsidRPr="00BF3EE3">
        <w:rPr>
          <w:sz w:val="22"/>
        </w:rPr>
        <w:t xml:space="preserve"> </w:t>
      </w:r>
      <w:r w:rsidR="00BD50A4" w:rsidRPr="00BF3EE3">
        <w:rPr>
          <w:sz w:val="22"/>
        </w:rPr>
        <w:t xml:space="preserve">on </w:t>
      </w:r>
      <w:r w:rsidRPr="00BF3EE3">
        <w:rPr>
          <w:sz w:val="22"/>
        </w:rPr>
        <w:t xml:space="preserve">a </w:t>
      </w:r>
      <w:r w:rsidR="004C5B61" w:rsidRPr="00BF3EE3">
        <w:rPr>
          <w:sz w:val="22"/>
        </w:rPr>
        <w:t>set</w:t>
      </w:r>
      <w:r w:rsidRPr="00BF3EE3">
        <w:rPr>
          <w:sz w:val="22"/>
        </w:rPr>
        <w:t xml:space="preserve"> of </w:t>
      </w:r>
      <w:r w:rsidR="0016565D" w:rsidRPr="00BF3EE3">
        <w:rPr>
          <w:sz w:val="22"/>
        </w:rPr>
        <w:t>covariates</w:t>
      </w:r>
      <w:r w:rsidR="004C5B61" w:rsidRPr="00BF3EE3">
        <w:rPr>
          <w:sz w:val="22"/>
        </w:rPr>
        <w:t xml:space="preserve"> that can explain a firm’s decision to offshore</w:t>
      </w:r>
      <w:r w:rsidRPr="00BF3EE3">
        <w:rPr>
          <w:sz w:val="22"/>
        </w:rPr>
        <w:t>. This propensity score is then used as a matching</w:t>
      </w:r>
      <w:r w:rsidR="00BD50A4" w:rsidRPr="00BF3EE3">
        <w:rPr>
          <w:sz w:val="22"/>
        </w:rPr>
        <w:t xml:space="preserve"> criterion.</w:t>
      </w:r>
      <w:r w:rsidRPr="00BF3EE3">
        <w:rPr>
          <w:sz w:val="22"/>
        </w:rPr>
        <w:t xml:space="preserve"> </w:t>
      </w:r>
      <w:r w:rsidR="004C5B61" w:rsidRPr="00BF3EE3">
        <w:rPr>
          <w:sz w:val="22"/>
        </w:rPr>
        <w:t xml:space="preserve">In </w:t>
      </w:r>
      <w:r w:rsidR="0016565D" w:rsidRPr="00BF3EE3">
        <w:rPr>
          <w:sz w:val="22"/>
        </w:rPr>
        <w:t xml:space="preserve">our </w:t>
      </w:r>
      <w:r w:rsidR="004C5B61" w:rsidRPr="00BF3EE3">
        <w:rPr>
          <w:sz w:val="22"/>
        </w:rPr>
        <w:t>partial propensity score matching approach we take the point of departure in the propensity score but include two</w:t>
      </w:r>
      <w:r w:rsidRPr="00BF3EE3">
        <w:rPr>
          <w:sz w:val="22"/>
        </w:rPr>
        <w:t xml:space="preserve"> additional </w:t>
      </w:r>
      <w:r w:rsidR="004C5B61" w:rsidRPr="00BF3EE3">
        <w:rPr>
          <w:sz w:val="22"/>
        </w:rPr>
        <w:t xml:space="preserve">covariate-matching </w:t>
      </w:r>
      <w:r w:rsidR="00BD50A4" w:rsidRPr="00BF3EE3">
        <w:rPr>
          <w:sz w:val="22"/>
        </w:rPr>
        <w:t>criteria that should be met</w:t>
      </w:r>
      <w:r w:rsidRPr="00BF3EE3">
        <w:rPr>
          <w:sz w:val="22"/>
        </w:rPr>
        <w:t>, i.e. the firms should be active in the same industry class and the firms should be in the same size category.</w:t>
      </w:r>
      <w:r w:rsidR="00364CB0" w:rsidRPr="00BF3EE3">
        <w:rPr>
          <w:sz w:val="22"/>
        </w:rPr>
        <w:t xml:space="preserve"> Thus, after we calculate the propensity scores and matched the treated and untreated firms on industry and size class,</w:t>
      </w:r>
      <w:r w:rsidR="004C5B61" w:rsidRPr="00BF3EE3">
        <w:rPr>
          <w:sz w:val="22"/>
        </w:rPr>
        <w:t xml:space="preserve"> </w:t>
      </w:r>
      <w:r w:rsidR="00C169B7" w:rsidRPr="00BF3EE3">
        <w:rPr>
          <w:sz w:val="22"/>
        </w:rPr>
        <w:t xml:space="preserve">we </w:t>
      </w:r>
      <w:r w:rsidR="00364CB0" w:rsidRPr="00BF3EE3">
        <w:rPr>
          <w:sz w:val="22"/>
        </w:rPr>
        <w:t xml:space="preserve">will </w:t>
      </w:r>
      <w:r w:rsidR="00AB62DE" w:rsidRPr="00BF3EE3">
        <w:rPr>
          <w:sz w:val="22"/>
        </w:rPr>
        <w:t xml:space="preserve">conduct </w:t>
      </w:r>
      <w:r w:rsidR="00475476" w:rsidRPr="00BF3EE3">
        <w:rPr>
          <w:sz w:val="22"/>
        </w:rPr>
        <w:t xml:space="preserve">a </w:t>
      </w:r>
      <w:r w:rsidR="00C169B7" w:rsidRPr="00BF3EE3">
        <w:rPr>
          <w:sz w:val="22"/>
        </w:rPr>
        <w:t>caliper matching approach.</w:t>
      </w:r>
      <w:r w:rsidR="00AB62DE" w:rsidRPr="00BF3EE3">
        <w:rPr>
          <w:rStyle w:val="FootnoteReference"/>
          <w:bCs/>
          <w:sz w:val="22"/>
        </w:rPr>
        <w:footnoteReference w:id="3"/>
      </w:r>
      <w:r w:rsidR="004C5B61" w:rsidRPr="00BF3EE3">
        <w:rPr>
          <w:sz w:val="22"/>
        </w:rPr>
        <w:t xml:space="preserve"> In this approach, we impose a tolerance level on the </w:t>
      </w:r>
      <w:r w:rsidR="00C169B7" w:rsidRPr="00BF3EE3">
        <w:rPr>
          <w:sz w:val="22"/>
        </w:rPr>
        <w:t xml:space="preserve">maximum propensity score </w:t>
      </w:r>
      <w:r w:rsidR="004C5B61" w:rsidRPr="00BF3EE3">
        <w:rPr>
          <w:sz w:val="22"/>
        </w:rPr>
        <w:t xml:space="preserve">distance, </w:t>
      </w:r>
      <w:r w:rsidR="00FE090B" w:rsidRPr="00BF3EE3">
        <w:rPr>
          <w:sz w:val="22"/>
        </w:rPr>
        <w:t>which we set at</w:t>
      </w:r>
      <w:r w:rsidR="004C5B61" w:rsidRPr="00BF3EE3">
        <w:rPr>
          <w:sz w:val="22"/>
        </w:rPr>
        <w:t xml:space="preserve"> </w:t>
      </w:r>
      <w:r w:rsidR="00BA5F6F" w:rsidRPr="00BF3EE3">
        <w:rPr>
          <w:sz w:val="22"/>
        </w:rPr>
        <w:t>5 percent point</w:t>
      </w:r>
      <w:r w:rsidR="004C5B61" w:rsidRPr="00BF3EE3">
        <w:rPr>
          <w:sz w:val="22"/>
        </w:rPr>
        <w:t>.</w:t>
      </w:r>
      <w:r w:rsidR="00475476" w:rsidRPr="00BF3EE3">
        <w:rPr>
          <w:sz w:val="22"/>
        </w:rPr>
        <w:t xml:space="preserve"> All matches in this range will be included</w:t>
      </w:r>
      <w:r w:rsidR="00AB62DE" w:rsidRPr="00BF3EE3">
        <w:rPr>
          <w:sz w:val="22"/>
        </w:rPr>
        <w:t xml:space="preserve"> in the analysis.</w:t>
      </w:r>
      <w:r w:rsidR="00AB62DE" w:rsidRPr="00BF3EE3">
        <w:rPr>
          <w:rStyle w:val="FootnoteReference"/>
          <w:bCs/>
          <w:sz w:val="22"/>
        </w:rPr>
        <w:footnoteReference w:id="4"/>
      </w:r>
    </w:p>
    <w:p w14:paraId="225991E8" w14:textId="5F8DFBE8" w:rsidR="00D30B09" w:rsidRPr="00BF3EE3" w:rsidRDefault="004C5B61" w:rsidP="008E7EDE">
      <w:pPr>
        <w:spacing w:line="276" w:lineRule="auto"/>
        <w:rPr>
          <w:sz w:val="22"/>
        </w:rPr>
      </w:pPr>
      <w:r w:rsidRPr="00BF3EE3">
        <w:rPr>
          <w:sz w:val="22"/>
        </w:rPr>
        <w:t>As a result of this matching procedure</w:t>
      </w:r>
      <w:r w:rsidR="00D30B09" w:rsidRPr="00BF3EE3">
        <w:rPr>
          <w:sz w:val="22"/>
        </w:rPr>
        <w:t>, those firms that are so unique that they cannot be matched with another firm will be removed from the sample. To illustrate the latter, Denmark has several national champions; large multinational companies that are active within a specific industry (e.g., Danfoss, Grundfos, Lego, Vestas, Novo Nordisk). It is, within the Danish context, hardly impossible to find a firm that matches any of these champions’ characteristics and who at the same time did not engage in offshoring</w:t>
      </w:r>
      <w:r w:rsidR="0016565D" w:rsidRPr="00BF3EE3">
        <w:rPr>
          <w:sz w:val="22"/>
        </w:rPr>
        <w:t>; similarly, some firms have such a low propensity to outsource that it is impossible to match it with a firm that has a similar low propensity score but is engaged in offshoring</w:t>
      </w:r>
      <w:r w:rsidR="00D30B09" w:rsidRPr="00BF3EE3">
        <w:rPr>
          <w:sz w:val="22"/>
        </w:rPr>
        <w:t>. For this reason, it is likely that these national champions</w:t>
      </w:r>
      <w:r w:rsidR="00F561B5" w:rsidRPr="00BF3EE3">
        <w:rPr>
          <w:sz w:val="22"/>
        </w:rPr>
        <w:t>, and those firms with a very low propensity score,</w:t>
      </w:r>
      <w:r w:rsidR="00D30B09" w:rsidRPr="00BF3EE3">
        <w:rPr>
          <w:sz w:val="22"/>
        </w:rPr>
        <w:t xml:space="preserve"> will be excluded from the </w:t>
      </w:r>
      <w:r w:rsidR="00F561B5" w:rsidRPr="00BF3EE3">
        <w:rPr>
          <w:sz w:val="22"/>
        </w:rPr>
        <w:t>matched</w:t>
      </w:r>
      <w:r w:rsidR="00D30B09" w:rsidRPr="00BF3EE3">
        <w:rPr>
          <w:sz w:val="22"/>
        </w:rPr>
        <w:t xml:space="preserve"> sample.</w:t>
      </w:r>
      <w:r w:rsidR="0047528D" w:rsidRPr="00BF3EE3">
        <w:rPr>
          <w:rStyle w:val="FootnoteReference"/>
          <w:bCs/>
          <w:sz w:val="22"/>
        </w:rPr>
        <w:footnoteReference w:id="5"/>
      </w:r>
    </w:p>
    <w:p w14:paraId="5CA0B4D1" w14:textId="1C9D2401" w:rsidR="00530549" w:rsidRPr="00BF3EE3" w:rsidRDefault="00691C0D" w:rsidP="008F7068">
      <w:pPr>
        <w:spacing w:line="276" w:lineRule="auto"/>
        <w:rPr>
          <w:sz w:val="22"/>
        </w:rPr>
      </w:pPr>
      <w:r w:rsidRPr="00BF3EE3">
        <w:rPr>
          <w:sz w:val="22"/>
        </w:rPr>
        <w:t xml:space="preserve">A limitation of this </w:t>
      </w:r>
      <w:r w:rsidR="00603910" w:rsidRPr="00BF3EE3">
        <w:rPr>
          <w:sz w:val="22"/>
        </w:rPr>
        <w:t xml:space="preserve">matching </w:t>
      </w:r>
      <w:r w:rsidRPr="00BF3EE3">
        <w:rPr>
          <w:sz w:val="22"/>
        </w:rPr>
        <w:t xml:space="preserve">approach is that it is only possible to select on observable </w:t>
      </w:r>
      <w:r w:rsidR="00603910" w:rsidRPr="00BF3EE3">
        <w:rPr>
          <w:sz w:val="22"/>
        </w:rPr>
        <w:t>covariates</w:t>
      </w:r>
      <w:r w:rsidRPr="00BF3EE3">
        <w:rPr>
          <w:sz w:val="22"/>
        </w:rPr>
        <w:t xml:space="preserve">. </w:t>
      </w:r>
      <w:r w:rsidR="00914C19" w:rsidRPr="00BF3EE3">
        <w:rPr>
          <w:sz w:val="22"/>
        </w:rPr>
        <w:t>Consequently, one assumes that there are no unobserved characteristics that explain whether a firm is engaged in offshoring. Despite the fact that it is impossible to observe all the determinants, we maintain the assumption that we observe all the important determinants of offshoring.</w:t>
      </w:r>
    </w:p>
    <w:p w14:paraId="76889D6C" w14:textId="77777777" w:rsidR="00A00855" w:rsidRPr="00BF3EE3" w:rsidRDefault="00A00855" w:rsidP="008F7068">
      <w:pPr>
        <w:spacing w:line="276" w:lineRule="auto"/>
        <w:rPr>
          <w:sz w:val="22"/>
        </w:rPr>
      </w:pPr>
    </w:p>
    <w:p w14:paraId="44696EA6" w14:textId="563849C0" w:rsidR="004F1BA9" w:rsidRPr="00BF3EE3" w:rsidRDefault="00481FB9" w:rsidP="008F7068">
      <w:pPr>
        <w:pStyle w:val="Heading2"/>
        <w:rPr>
          <w:sz w:val="24"/>
        </w:rPr>
      </w:pPr>
      <w:r w:rsidRPr="00BF3EE3">
        <w:rPr>
          <w:sz w:val="24"/>
        </w:rPr>
        <w:t>DATA</w:t>
      </w:r>
      <w:r w:rsidR="00364CB0" w:rsidRPr="00BF3EE3">
        <w:rPr>
          <w:sz w:val="24"/>
        </w:rPr>
        <w:t xml:space="preserve"> AND SAMPLE</w:t>
      </w:r>
    </w:p>
    <w:p w14:paraId="32FB2F1C" w14:textId="5D73D2CB" w:rsidR="004B139D" w:rsidRPr="00BF3EE3" w:rsidRDefault="00364CB0" w:rsidP="008F7068">
      <w:pPr>
        <w:spacing w:line="276" w:lineRule="auto"/>
        <w:rPr>
          <w:sz w:val="22"/>
        </w:rPr>
      </w:pPr>
      <w:r w:rsidRPr="00BF3EE3">
        <w:rPr>
          <w:sz w:val="22"/>
        </w:rPr>
        <w:t>To investigate the issue at hand we will investigate the change in employee composition in</w:t>
      </w:r>
      <w:r w:rsidR="005978D5" w:rsidRPr="00BF3EE3">
        <w:rPr>
          <w:sz w:val="22"/>
        </w:rPr>
        <w:t xml:space="preserve"> Danish </w:t>
      </w:r>
      <w:r w:rsidR="00C11D74" w:rsidRPr="00BF3EE3">
        <w:rPr>
          <w:sz w:val="22"/>
        </w:rPr>
        <w:t>manufacturing</w:t>
      </w:r>
      <w:r w:rsidR="004143A9" w:rsidRPr="00BF3EE3">
        <w:rPr>
          <w:sz w:val="22"/>
        </w:rPr>
        <w:t xml:space="preserve"> and business services</w:t>
      </w:r>
      <w:r w:rsidR="00692A37" w:rsidRPr="00BF3EE3">
        <w:rPr>
          <w:sz w:val="22"/>
        </w:rPr>
        <w:t>.</w:t>
      </w:r>
      <w:r w:rsidRPr="00BF3EE3">
        <w:rPr>
          <w:sz w:val="22"/>
        </w:rPr>
        <w:t xml:space="preserve"> As indicated by Jensen and Pedersen (2010, pp.9)</w:t>
      </w:r>
      <w:r w:rsidR="00723E55" w:rsidRPr="00BF3EE3">
        <w:rPr>
          <w:sz w:val="22"/>
        </w:rPr>
        <w:t>, “</w:t>
      </w:r>
      <w:r w:rsidRPr="00BF3EE3">
        <w:rPr>
          <w:i/>
          <w:sz w:val="22"/>
        </w:rPr>
        <w:t>[t]he Danish economy is closely tied to the international economy and is thus subject to global economic</w:t>
      </w:r>
      <w:r w:rsidR="00723E55" w:rsidRPr="00BF3EE3">
        <w:rPr>
          <w:i/>
          <w:sz w:val="22"/>
        </w:rPr>
        <w:t xml:space="preserve"> </w:t>
      </w:r>
      <w:r w:rsidRPr="00BF3EE3">
        <w:rPr>
          <w:i/>
          <w:sz w:val="22"/>
        </w:rPr>
        <w:t>flows and trends, including offshoring trends.”</w:t>
      </w:r>
      <w:r w:rsidR="00723E55" w:rsidRPr="00BF3EE3">
        <w:rPr>
          <w:sz w:val="22"/>
        </w:rPr>
        <w:t xml:space="preserve"> The</w:t>
      </w:r>
      <w:r w:rsidR="00D218B2" w:rsidRPr="00BF3EE3">
        <w:rPr>
          <w:sz w:val="22"/>
        </w:rPr>
        <w:t xml:space="preserve"> sample</w:t>
      </w:r>
      <w:r w:rsidR="00723E55" w:rsidRPr="00BF3EE3">
        <w:rPr>
          <w:sz w:val="22"/>
        </w:rPr>
        <w:t xml:space="preserve"> that will be used for the analysis</w:t>
      </w:r>
      <w:r w:rsidR="00D218B2" w:rsidRPr="00BF3EE3">
        <w:rPr>
          <w:sz w:val="22"/>
        </w:rPr>
        <w:t xml:space="preserve"> is taken from a</w:t>
      </w:r>
      <w:r w:rsidR="004143A9" w:rsidRPr="00BF3EE3">
        <w:rPr>
          <w:sz w:val="22"/>
        </w:rPr>
        <w:t xml:space="preserve"> </w:t>
      </w:r>
      <w:r w:rsidR="00D218B2" w:rsidRPr="00BF3EE3">
        <w:rPr>
          <w:sz w:val="22"/>
        </w:rPr>
        <w:t xml:space="preserve">Danish </w:t>
      </w:r>
      <w:r w:rsidR="004143A9" w:rsidRPr="00BF3EE3">
        <w:rPr>
          <w:sz w:val="22"/>
        </w:rPr>
        <w:t>survey</w:t>
      </w:r>
      <w:r w:rsidR="006B3EEB" w:rsidRPr="00BF3EE3">
        <w:rPr>
          <w:sz w:val="22"/>
        </w:rPr>
        <w:t xml:space="preserve"> on offshoring</w:t>
      </w:r>
      <w:r w:rsidR="00723E55" w:rsidRPr="00BF3EE3">
        <w:rPr>
          <w:sz w:val="22"/>
        </w:rPr>
        <w:t xml:space="preserve"> of business functions,</w:t>
      </w:r>
      <w:r w:rsidR="00B26B09" w:rsidRPr="00BF3EE3">
        <w:rPr>
          <w:sz w:val="22"/>
        </w:rPr>
        <w:t xml:space="preserve"> </w:t>
      </w:r>
      <w:r w:rsidR="00723E55" w:rsidRPr="00BF3EE3">
        <w:rPr>
          <w:sz w:val="22"/>
        </w:rPr>
        <w:t xml:space="preserve">which was </w:t>
      </w:r>
      <w:r w:rsidR="00B26B09" w:rsidRPr="00BF3EE3">
        <w:rPr>
          <w:sz w:val="22"/>
        </w:rPr>
        <w:t>conducted in 2007</w:t>
      </w:r>
      <w:r w:rsidR="00723E55" w:rsidRPr="00BF3EE3">
        <w:rPr>
          <w:sz w:val="22"/>
        </w:rPr>
        <w:t xml:space="preserve"> and</w:t>
      </w:r>
      <w:r w:rsidR="00B26B09" w:rsidRPr="00BF3EE3">
        <w:rPr>
          <w:sz w:val="22"/>
        </w:rPr>
        <w:t xml:space="preserve"> that </w:t>
      </w:r>
      <w:r w:rsidR="003A5B4C" w:rsidRPr="00BF3EE3">
        <w:rPr>
          <w:sz w:val="22"/>
        </w:rPr>
        <w:t xml:space="preserve">was </w:t>
      </w:r>
      <w:r w:rsidR="00D218B2" w:rsidRPr="00BF3EE3">
        <w:rPr>
          <w:sz w:val="22"/>
        </w:rPr>
        <w:t>p</w:t>
      </w:r>
      <w:r w:rsidR="000378F7" w:rsidRPr="00BF3EE3">
        <w:rPr>
          <w:sz w:val="22"/>
        </w:rPr>
        <w:t xml:space="preserve">art of a wider </w:t>
      </w:r>
      <w:r w:rsidR="00B26B09" w:rsidRPr="00BF3EE3">
        <w:rPr>
          <w:sz w:val="22"/>
        </w:rPr>
        <w:t>European-based</w:t>
      </w:r>
      <w:r w:rsidR="000378F7" w:rsidRPr="00BF3EE3">
        <w:rPr>
          <w:sz w:val="22"/>
        </w:rPr>
        <w:t xml:space="preserve"> project. This project </w:t>
      </w:r>
      <w:r w:rsidR="00723E55" w:rsidRPr="00BF3EE3">
        <w:rPr>
          <w:sz w:val="22"/>
        </w:rPr>
        <w:t>investigated</w:t>
      </w:r>
      <w:r w:rsidR="000162FE" w:rsidRPr="00BF3EE3">
        <w:rPr>
          <w:sz w:val="22"/>
        </w:rPr>
        <w:t xml:space="preserve"> </w:t>
      </w:r>
      <w:r w:rsidR="007F018E" w:rsidRPr="00BF3EE3">
        <w:rPr>
          <w:sz w:val="22"/>
        </w:rPr>
        <w:t xml:space="preserve">different aspects of </w:t>
      </w:r>
      <w:r w:rsidR="00723E55" w:rsidRPr="00BF3EE3">
        <w:rPr>
          <w:sz w:val="22"/>
        </w:rPr>
        <w:t>offshoring</w:t>
      </w:r>
      <w:r w:rsidR="007F018E" w:rsidRPr="00BF3EE3">
        <w:rPr>
          <w:sz w:val="22"/>
        </w:rPr>
        <w:t xml:space="preserve">, e.g. target countries, kind of </w:t>
      </w:r>
      <w:r w:rsidR="006B3EEB" w:rsidRPr="00BF3EE3">
        <w:rPr>
          <w:sz w:val="22"/>
        </w:rPr>
        <w:t xml:space="preserve">business </w:t>
      </w:r>
      <w:r w:rsidR="007F018E" w:rsidRPr="00BF3EE3">
        <w:rPr>
          <w:sz w:val="22"/>
        </w:rPr>
        <w:t>activities</w:t>
      </w:r>
      <w:r w:rsidR="006B3EEB" w:rsidRPr="00BF3EE3">
        <w:rPr>
          <w:sz w:val="22"/>
        </w:rPr>
        <w:t xml:space="preserve"> the firm has offshored</w:t>
      </w:r>
      <w:r w:rsidR="007F018E" w:rsidRPr="00BF3EE3">
        <w:rPr>
          <w:sz w:val="22"/>
        </w:rPr>
        <w:t xml:space="preserve">, motivation factors, impact, barriers and the consequences for domestic employment, </w:t>
      </w:r>
      <w:r w:rsidR="000162FE" w:rsidRPr="00BF3EE3">
        <w:rPr>
          <w:sz w:val="22"/>
        </w:rPr>
        <w:t>in the period 2001-2006</w:t>
      </w:r>
      <w:r w:rsidR="007F018E" w:rsidRPr="00BF3EE3">
        <w:rPr>
          <w:sz w:val="22"/>
        </w:rPr>
        <w:t xml:space="preserve"> in 13 EU Member States and EEA countries</w:t>
      </w:r>
      <w:r w:rsidR="002776FF" w:rsidRPr="00BF3EE3">
        <w:rPr>
          <w:sz w:val="22"/>
        </w:rPr>
        <w:t>.</w:t>
      </w:r>
      <w:r w:rsidR="007F018E" w:rsidRPr="00BF3EE3">
        <w:rPr>
          <w:rStyle w:val="FootnoteReference"/>
          <w:bCs/>
          <w:sz w:val="22"/>
        </w:rPr>
        <w:footnoteReference w:id="6"/>
      </w:r>
      <w:r w:rsidR="00D27152" w:rsidRPr="00BF3EE3">
        <w:rPr>
          <w:sz w:val="22"/>
        </w:rPr>
        <w:t xml:space="preserve"> The survey was distributed among all </w:t>
      </w:r>
      <w:r w:rsidR="000D3CE7" w:rsidRPr="00BF3EE3">
        <w:rPr>
          <w:sz w:val="22"/>
        </w:rPr>
        <w:t>Danish</w:t>
      </w:r>
      <w:r w:rsidR="00D27152" w:rsidRPr="00BF3EE3">
        <w:rPr>
          <w:sz w:val="22"/>
        </w:rPr>
        <w:t xml:space="preserve"> firms with more than 50 employees (with a response rate of approximately 97 percent). In </w:t>
      </w:r>
      <w:r w:rsidR="00B26B09" w:rsidRPr="00BF3EE3">
        <w:rPr>
          <w:sz w:val="22"/>
        </w:rPr>
        <w:t>addition,</w:t>
      </w:r>
      <w:r w:rsidR="00D27152" w:rsidRPr="00BF3EE3">
        <w:rPr>
          <w:sz w:val="22"/>
        </w:rPr>
        <w:t xml:space="preserve"> the survey was supplemented with a sample of firms in the size category 20</w:t>
      </w:r>
      <w:r w:rsidR="00FC197C" w:rsidRPr="00BF3EE3">
        <w:rPr>
          <w:sz w:val="22"/>
        </w:rPr>
        <w:t>-</w:t>
      </w:r>
      <w:r w:rsidR="000D3CE7" w:rsidRPr="00BF3EE3">
        <w:rPr>
          <w:sz w:val="22"/>
        </w:rPr>
        <w:t xml:space="preserve">49. </w:t>
      </w:r>
      <w:r w:rsidR="00EC225E" w:rsidRPr="00BF3EE3">
        <w:rPr>
          <w:sz w:val="22"/>
        </w:rPr>
        <w:t>The total</w:t>
      </w:r>
      <w:r w:rsidR="000C3342" w:rsidRPr="00BF3EE3">
        <w:rPr>
          <w:sz w:val="22"/>
        </w:rPr>
        <w:t xml:space="preserve"> number of observations in the Danish </w:t>
      </w:r>
      <w:r w:rsidR="006B3EEB" w:rsidRPr="00BF3EE3">
        <w:rPr>
          <w:sz w:val="22"/>
        </w:rPr>
        <w:t>offshoring</w:t>
      </w:r>
      <w:r w:rsidR="000C3342" w:rsidRPr="00BF3EE3">
        <w:rPr>
          <w:sz w:val="22"/>
        </w:rPr>
        <w:t xml:space="preserve"> survey </w:t>
      </w:r>
      <w:r w:rsidR="00EC225E" w:rsidRPr="00BF3EE3">
        <w:rPr>
          <w:sz w:val="22"/>
        </w:rPr>
        <w:t>is 4,161.</w:t>
      </w:r>
    </w:p>
    <w:p w14:paraId="0253435E" w14:textId="0EF3177F" w:rsidR="00393E85" w:rsidRPr="00BF3EE3" w:rsidRDefault="00EC2DA6" w:rsidP="008F7068">
      <w:pPr>
        <w:spacing w:line="276" w:lineRule="auto"/>
        <w:rPr>
          <w:bCs/>
          <w:sz w:val="22"/>
        </w:rPr>
      </w:pPr>
      <w:r w:rsidRPr="00BF3EE3">
        <w:rPr>
          <w:bCs/>
          <w:sz w:val="22"/>
        </w:rPr>
        <w:t>This sur</w:t>
      </w:r>
      <w:r w:rsidR="00B26B09" w:rsidRPr="00BF3EE3">
        <w:rPr>
          <w:bCs/>
          <w:sz w:val="22"/>
        </w:rPr>
        <w:t>ve</w:t>
      </w:r>
      <w:r w:rsidRPr="00BF3EE3">
        <w:rPr>
          <w:bCs/>
          <w:sz w:val="22"/>
        </w:rPr>
        <w:t xml:space="preserve">y provides a number of advantages over ways in which other studies have investigated this issue. First, </w:t>
      </w:r>
      <w:r w:rsidR="004B139D" w:rsidRPr="00BF3EE3">
        <w:rPr>
          <w:bCs/>
          <w:sz w:val="22"/>
        </w:rPr>
        <w:t xml:space="preserve">this survey </w:t>
      </w:r>
      <w:r w:rsidR="00842648" w:rsidRPr="00BF3EE3">
        <w:rPr>
          <w:bCs/>
          <w:sz w:val="22"/>
        </w:rPr>
        <w:t>presents</w:t>
      </w:r>
      <w:r w:rsidR="004B139D" w:rsidRPr="00BF3EE3">
        <w:rPr>
          <w:bCs/>
          <w:sz w:val="22"/>
        </w:rPr>
        <w:t xml:space="preserve"> the possibility to identify firms that are actually engaged in </w:t>
      </w:r>
      <w:r w:rsidR="00457617" w:rsidRPr="00BF3EE3">
        <w:rPr>
          <w:bCs/>
          <w:sz w:val="22"/>
        </w:rPr>
        <w:t>offshoring; e</w:t>
      </w:r>
      <w:r w:rsidR="004B139D" w:rsidRPr="00BF3EE3">
        <w:rPr>
          <w:bCs/>
          <w:sz w:val="22"/>
        </w:rPr>
        <w:t xml:space="preserve">arlier studies </w:t>
      </w:r>
      <w:r w:rsidR="00457617" w:rsidRPr="00BF3EE3">
        <w:rPr>
          <w:bCs/>
          <w:sz w:val="22"/>
        </w:rPr>
        <w:t xml:space="preserve">provide proxies of </w:t>
      </w:r>
      <w:r w:rsidR="006D1277" w:rsidRPr="00BF3EE3">
        <w:rPr>
          <w:bCs/>
          <w:sz w:val="22"/>
        </w:rPr>
        <w:t xml:space="preserve">both </w:t>
      </w:r>
      <w:r w:rsidR="00457617" w:rsidRPr="00BF3EE3">
        <w:rPr>
          <w:bCs/>
          <w:sz w:val="22"/>
        </w:rPr>
        <w:t>offshoring and outsourcing</w:t>
      </w:r>
      <w:r w:rsidR="00B3750C" w:rsidRPr="00BF3EE3">
        <w:rPr>
          <w:bCs/>
          <w:sz w:val="22"/>
        </w:rPr>
        <w:t xml:space="preserve"> by defining </w:t>
      </w:r>
      <w:r w:rsidR="00457617" w:rsidRPr="00BF3EE3">
        <w:rPr>
          <w:bCs/>
          <w:sz w:val="22"/>
        </w:rPr>
        <w:t>it</w:t>
      </w:r>
      <w:r w:rsidR="00B3750C" w:rsidRPr="00BF3EE3">
        <w:rPr>
          <w:bCs/>
          <w:sz w:val="22"/>
        </w:rPr>
        <w:t xml:space="preserve"> in terms of procurement activities</w:t>
      </w:r>
      <w:r w:rsidR="0011360D" w:rsidRPr="00BF3EE3">
        <w:rPr>
          <w:bCs/>
          <w:sz w:val="22"/>
        </w:rPr>
        <w:t>, e.g. imported inputs, parts and components purchased abroad, etc. (</w:t>
      </w:r>
      <w:r w:rsidR="00DA7E4F" w:rsidRPr="00BF3EE3">
        <w:rPr>
          <w:bCs/>
          <w:sz w:val="22"/>
        </w:rPr>
        <w:t xml:space="preserve">Horgos, </w:t>
      </w:r>
      <w:r w:rsidR="0011360D" w:rsidRPr="00BF3EE3">
        <w:rPr>
          <w:bCs/>
          <w:sz w:val="22"/>
        </w:rPr>
        <w:t>2009)</w:t>
      </w:r>
      <w:r w:rsidR="00B3750C" w:rsidRPr="00BF3EE3">
        <w:rPr>
          <w:bCs/>
          <w:sz w:val="22"/>
        </w:rPr>
        <w:t xml:space="preserve">. As mentioned by Gilley and Rasheed (2000), </w:t>
      </w:r>
      <w:r w:rsidR="00B71385" w:rsidRPr="00BF3EE3">
        <w:rPr>
          <w:bCs/>
          <w:sz w:val="22"/>
        </w:rPr>
        <w:t>offshoring and outsourcing</w:t>
      </w:r>
      <w:r w:rsidR="00B3750C" w:rsidRPr="00BF3EE3">
        <w:rPr>
          <w:bCs/>
          <w:sz w:val="22"/>
        </w:rPr>
        <w:t xml:space="preserve"> cannot be defined as simply a purchasing decision because all firms have some procurement element in their operations while </w:t>
      </w:r>
      <w:r w:rsidR="00B71385" w:rsidRPr="00BF3EE3">
        <w:rPr>
          <w:bCs/>
          <w:sz w:val="22"/>
        </w:rPr>
        <w:t xml:space="preserve">offshoring and outsourcing are </w:t>
      </w:r>
      <w:r w:rsidR="00B3750C" w:rsidRPr="00BF3EE3">
        <w:rPr>
          <w:bCs/>
          <w:sz w:val="22"/>
        </w:rPr>
        <w:t>le</w:t>
      </w:r>
      <w:r w:rsidR="00B71385" w:rsidRPr="00BF3EE3">
        <w:rPr>
          <w:bCs/>
          <w:sz w:val="22"/>
        </w:rPr>
        <w:t>ss common activities</w:t>
      </w:r>
      <w:r w:rsidR="00B3750C" w:rsidRPr="00BF3EE3">
        <w:rPr>
          <w:bCs/>
          <w:sz w:val="22"/>
        </w:rPr>
        <w:t xml:space="preserve">. </w:t>
      </w:r>
      <w:r w:rsidR="00B71385" w:rsidRPr="00BF3EE3">
        <w:rPr>
          <w:bCs/>
          <w:sz w:val="22"/>
        </w:rPr>
        <w:t>In this survey</w:t>
      </w:r>
      <w:r w:rsidR="00B02710" w:rsidRPr="00BF3EE3">
        <w:rPr>
          <w:bCs/>
          <w:sz w:val="22"/>
        </w:rPr>
        <w:t xml:space="preserve"> </w:t>
      </w:r>
      <w:r w:rsidR="00457617" w:rsidRPr="00BF3EE3">
        <w:rPr>
          <w:bCs/>
          <w:sz w:val="22"/>
        </w:rPr>
        <w:t>offshoring</w:t>
      </w:r>
      <w:r w:rsidR="00B02710" w:rsidRPr="00BF3EE3">
        <w:rPr>
          <w:bCs/>
          <w:sz w:val="22"/>
        </w:rPr>
        <w:t xml:space="preserve"> is</w:t>
      </w:r>
      <w:r w:rsidR="00E470FB" w:rsidRPr="00BF3EE3">
        <w:rPr>
          <w:bCs/>
          <w:sz w:val="22"/>
        </w:rPr>
        <w:t xml:space="preserve"> </w:t>
      </w:r>
      <w:r w:rsidR="00B71385" w:rsidRPr="00BF3EE3">
        <w:rPr>
          <w:bCs/>
          <w:sz w:val="22"/>
        </w:rPr>
        <w:t>defined as</w:t>
      </w:r>
      <w:r w:rsidR="00E470FB" w:rsidRPr="00BF3EE3">
        <w:rPr>
          <w:bCs/>
          <w:sz w:val="22"/>
        </w:rPr>
        <w:t xml:space="preserve"> </w:t>
      </w:r>
      <w:r w:rsidR="00B02710" w:rsidRPr="00BF3EE3">
        <w:rPr>
          <w:bCs/>
          <w:i/>
          <w:sz w:val="22"/>
        </w:rPr>
        <w:t>“the total or partial movement of business functions (core or support business functions) performed in-house or domestically outsourced by the resident enterprise to either non-affiliated (</w:t>
      </w:r>
      <w:r w:rsidR="00B26B09" w:rsidRPr="00BF3EE3">
        <w:rPr>
          <w:bCs/>
          <w:i/>
          <w:sz w:val="22"/>
        </w:rPr>
        <w:t>external</w:t>
      </w:r>
      <w:r w:rsidR="00B02710" w:rsidRPr="00BF3EE3">
        <w:rPr>
          <w:bCs/>
          <w:i/>
          <w:sz w:val="22"/>
        </w:rPr>
        <w:t xml:space="preserve"> suppliers) or affiliated enterprises located abroad” </w:t>
      </w:r>
      <w:r w:rsidR="00B02710" w:rsidRPr="00BF3EE3">
        <w:rPr>
          <w:bCs/>
          <w:sz w:val="22"/>
        </w:rPr>
        <w:t>(Statistics Denmark, 2008: p. 13)</w:t>
      </w:r>
      <w:r w:rsidRPr="00BF3EE3">
        <w:rPr>
          <w:bCs/>
          <w:sz w:val="22"/>
        </w:rPr>
        <w:t>.</w:t>
      </w:r>
      <w:r w:rsidR="00723E55" w:rsidRPr="00BF3EE3">
        <w:rPr>
          <w:rStyle w:val="FootnoteReference"/>
          <w:sz w:val="22"/>
          <w:szCs w:val="22"/>
        </w:rPr>
        <w:footnoteReference w:id="7"/>
      </w:r>
    </w:p>
    <w:p w14:paraId="151D013A" w14:textId="3C27575E" w:rsidR="00692A37" w:rsidRPr="00BF3EE3" w:rsidRDefault="00387C86" w:rsidP="008F7068">
      <w:pPr>
        <w:spacing w:line="276" w:lineRule="auto"/>
        <w:rPr>
          <w:bCs/>
          <w:sz w:val="22"/>
        </w:rPr>
      </w:pPr>
      <w:r w:rsidRPr="00BF3EE3">
        <w:rPr>
          <w:bCs/>
          <w:sz w:val="22"/>
        </w:rPr>
        <w:t>A second advantage of this survey is that it offers a broader perspective regarding offshoring.</w:t>
      </w:r>
      <w:r w:rsidR="00393E85" w:rsidRPr="00BF3EE3">
        <w:rPr>
          <w:bCs/>
          <w:sz w:val="22"/>
        </w:rPr>
        <w:t xml:space="preserve"> </w:t>
      </w:r>
      <w:r w:rsidRPr="00BF3EE3">
        <w:rPr>
          <w:bCs/>
          <w:sz w:val="22"/>
        </w:rPr>
        <w:t xml:space="preserve">Many studies on offshoring focus on anecdotal evidence on </w:t>
      </w:r>
      <w:r w:rsidR="00710132" w:rsidRPr="00BF3EE3">
        <w:rPr>
          <w:bCs/>
          <w:sz w:val="22"/>
        </w:rPr>
        <w:t xml:space="preserve">strategies conducted by large </w:t>
      </w:r>
      <w:r w:rsidRPr="00BF3EE3">
        <w:rPr>
          <w:bCs/>
          <w:sz w:val="22"/>
        </w:rPr>
        <w:t>firms</w:t>
      </w:r>
      <w:r w:rsidR="00710132" w:rsidRPr="00BF3EE3">
        <w:rPr>
          <w:bCs/>
          <w:sz w:val="22"/>
        </w:rPr>
        <w:t>. Nevertheless</w:t>
      </w:r>
      <w:r w:rsidR="00393E85" w:rsidRPr="00BF3EE3">
        <w:rPr>
          <w:bCs/>
          <w:sz w:val="22"/>
        </w:rPr>
        <w:t xml:space="preserve">, globalization pressures and </w:t>
      </w:r>
      <w:r w:rsidR="00457617" w:rsidRPr="00BF3EE3">
        <w:rPr>
          <w:bCs/>
          <w:sz w:val="22"/>
        </w:rPr>
        <w:t>offshoring</w:t>
      </w:r>
      <w:r w:rsidR="00393E85" w:rsidRPr="00BF3EE3">
        <w:rPr>
          <w:bCs/>
          <w:sz w:val="22"/>
        </w:rPr>
        <w:t xml:space="preserve"> are not only present within large firms and are </w:t>
      </w:r>
      <w:r w:rsidRPr="00BF3EE3">
        <w:rPr>
          <w:bCs/>
          <w:sz w:val="22"/>
        </w:rPr>
        <w:t xml:space="preserve">also </w:t>
      </w:r>
      <w:r w:rsidR="00393E85" w:rsidRPr="00BF3EE3">
        <w:rPr>
          <w:bCs/>
          <w:sz w:val="22"/>
        </w:rPr>
        <w:t>part of the competit</w:t>
      </w:r>
      <w:r w:rsidR="00710132" w:rsidRPr="00BF3EE3">
        <w:rPr>
          <w:bCs/>
          <w:sz w:val="22"/>
        </w:rPr>
        <w:t>ive landscape of small and medi</w:t>
      </w:r>
      <w:r w:rsidRPr="00BF3EE3">
        <w:rPr>
          <w:bCs/>
          <w:sz w:val="22"/>
        </w:rPr>
        <w:t>um sized companies</w:t>
      </w:r>
      <w:r w:rsidR="00393E85" w:rsidRPr="00BF3EE3">
        <w:rPr>
          <w:bCs/>
          <w:sz w:val="22"/>
        </w:rPr>
        <w:t xml:space="preserve">. This survey includes </w:t>
      </w:r>
      <w:r w:rsidRPr="00BF3EE3">
        <w:rPr>
          <w:bCs/>
          <w:sz w:val="22"/>
        </w:rPr>
        <w:t>small and medium sized</w:t>
      </w:r>
      <w:r w:rsidR="00393E85" w:rsidRPr="00BF3EE3">
        <w:rPr>
          <w:bCs/>
          <w:sz w:val="22"/>
        </w:rPr>
        <w:t xml:space="preserve"> firms, i.e. firms that in 2007 had at least 20 employees.</w:t>
      </w:r>
    </w:p>
    <w:p w14:paraId="5CBD5875" w14:textId="4C4F739C" w:rsidR="00F434B6" w:rsidRPr="00BF3EE3" w:rsidRDefault="00EC2DA6" w:rsidP="008F7068">
      <w:pPr>
        <w:spacing w:line="276" w:lineRule="auto"/>
        <w:rPr>
          <w:bCs/>
          <w:sz w:val="22"/>
        </w:rPr>
      </w:pPr>
      <w:r w:rsidRPr="00BF3EE3">
        <w:rPr>
          <w:bCs/>
          <w:sz w:val="22"/>
        </w:rPr>
        <w:t>A final</w:t>
      </w:r>
      <w:r w:rsidR="007159BC" w:rsidRPr="00BF3EE3">
        <w:rPr>
          <w:bCs/>
          <w:sz w:val="22"/>
        </w:rPr>
        <w:t xml:space="preserve"> strength of the </w:t>
      </w:r>
      <w:r w:rsidR="00457617" w:rsidRPr="00BF3EE3">
        <w:rPr>
          <w:bCs/>
          <w:sz w:val="22"/>
        </w:rPr>
        <w:t>offshoring</w:t>
      </w:r>
      <w:r w:rsidR="007159BC" w:rsidRPr="00BF3EE3">
        <w:rPr>
          <w:bCs/>
          <w:sz w:val="22"/>
        </w:rPr>
        <w:t xml:space="preserve"> survey is the possibility to merge it</w:t>
      </w:r>
      <w:r w:rsidR="004143A9" w:rsidRPr="00BF3EE3">
        <w:rPr>
          <w:bCs/>
          <w:sz w:val="22"/>
        </w:rPr>
        <w:t xml:space="preserve"> with </w:t>
      </w:r>
      <w:r w:rsidR="002E5A27" w:rsidRPr="00BF3EE3">
        <w:rPr>
          <w:bCs/>
          <w:sz w:val="22"/>
        </w:rPr>
        <w:t xml:space="preserve">the </w:t>
      </w:r>
      <w:r w:rsidR="006676D1" w:rsidRPr="00BF3EE3">
        <w:rPr>
          <w:bCs/>
          <w:sz w:val="22"/>
        </w:rPr>
        <w:t>Danish Integrated Database for L</w:t>
      </w:r>
      <w:r w:rsidR="002E5A27" w:rsidRPr="00BF3EE3">
        <w:rPr>
          <w:bCs/>
          <w:sz w:val="22"/>
        </w:rPr>
        <w:t>abor Market Research (better known under its Danish acronym - IDA). IDA is a longitudinal and universal linked employer- employee dataset constructed from government registers and ma</w:t>
      </w:r>
      <w:r w:rsidR="00765BE4" w:rsidRPr="00BF3EE3">
        <w:rPr>
          <w:bCs/>
          <w:sz w:val="22"/>
        </w:rPr>
        <w:t>intained by Statistics Denmark;</w:t>
      </w:r>
      <w:r w:rsidR="004D5785" w:rsidRPr="00BF3EE3">
        <w:rPr>
          <w:bCs/>
          <w:sz w:val="22"/>
        </w:rPr>
        <w:t xml:space="preserve"> see Timmermans </w:t>
      </w:r>
      <w:r w:rsidR="000C60AD" w:rsidRPr="00BF3EE3">
        <w:rPr>
          <w:bCs/>
          <w:sz w:val="22"/>
        </w:rPr>
        <w:t>(</w:t>
      </w:r>
      <w:r w:rsidR="004D5785" w:rsidRPr="00BF3EE3">
        <w:rPr>
          <w:bCs/>
          <w:sz w:val="22"/>
        </w:rPr>
        <w:t>2010</w:t>
      </w:r>
      <w:r w:rsidR="000C60AD" w:rsidRPr="00BF3EE3">
        <w:rPr>
          <w:bCs/>
          <w:sz w:val="22"/>
        </w:rPr>
        <w:t>)</w:t>
      </w:r>
      <w:r w:rsidR="00446919" w:rsidRPr="00BF3EE3">
        <w:rPr>
          <w:bCs/>
          <w:sz w:val="22"/>
        </w:rPr>
        <w:t xml:space="preserve"> for a thorough descriptio</w:t>
      </w:r>
      <w:r w:rsidR="004D5785" w:rsidRPr="00BF3EE3">
        <w:rPr>
          <w:bCs/>
          <w:sz w:val="22"/>
        </w:rPr>
        <w:t xml:space="preserve">n of this database and its use. </w:t>
      </w:r>
      <w:r w:rsidR="002E5A27" w:rsidRPr="00BF3EE3">
        <w:rPr>
          <w:bCs/>
          <w:sz w:val="22"/>
        </w:rPr>
        <w:t>The database contains detailed information on all individuals and all establishments in Denmark from 1980 onwards. The longitudinal character enables us</w:t>
      </w:r>
      <w:r w:rsidR="00947835" w:rsidRPr="00BF3EE3">
        <w:rPr>
          <w:bCs/>
          <w:sz w:val="22"/>
        </w:rPr>
        <w:t xml:space="preserve"> to identify </w:t>
      </w:r>
      <w:r w:rsidR="000C3342" w:rsidRPr="00BF3EE3">
        <w:rPr>
          <w:bCs/>
          <w:sz w:val="22"/>
        </w:rPr>
        <w:t>changes in employment struc</w:t>
      </w:r>
      <w:r w:rsidR="00387C86" w:rsidRPr="00BF3EE3">
        <w:rPr>
          <w:bCs/>
          <w:sz w:val="22"/>
        </w:rPr>
        <w:t>tures and labo</w:t>
      </w:r>
      <w:r w:rsidR="000C3342" w:rsidRPr="00BF3EE3">
        <w:rPr>
          <w:bCs/>
          <w:sz w:val="22"/>
        </w:rPr>
        <w:t>r</w:t>
      </w:r>
      <w:r w:rsidR="00947835" w:rsidRPr="00BF3EE3">
        <w:rPr>
          <w:bCs/>
          <w:sz w:val="22"/>
        </w:rPr>
        <w:t xml:space="preserve"> mobility flow</w:t>
      </w:r>
      <w:r w:rsidR="002E5A27" w:rsidRPr="00BF3EE3">
        <w:rPr>
          <w:bCs/>
          <w:sz w:val="22"/>
        </w:rPr>
        <w:t xml:space="preserve"> by comparing employer-employee relationship in consecutive Novembers. A change in this relat</w:t>
      </w:r>
      <w:r w:rsidR="000C3342" w:rsidRPr="00BF3EE3">
        <w:rPr>
          <w:bCs/>
          <w:sz w:val="22"/>
        </w:rPr>
        <w:t xml:space="preserve">ionship would indicate a </w:t>
      </w:r>
      <w:r w:rsidR="00B134C1" w:rsidRPr="00BF3EE3">
        <w:rPr>
          <w:bCs/>
          <w:sz w:val="22"/>
        </w:rPr>
        <w:t>change in the employment composition</w:t>
      </w:r>
      <w:r w:rsidR="006676D1" w:rsidRPr="00BF3EE3">
        <w:rPr>
          <w:bCs/>
          <w:sz w:val="22"/>
        </w:rPr>
        <w:t>.</w:t>
      </w:r>
      <w:r w:rsidR="00446919" w:rsidRPr="00BF3EE3">
        <w:rPr>
          <w:bCs/>
          <w:sz w:val="22"/>
        </w:rPr>
        <w:t xml:space="preserve">  </w:t>
      </w:r>
      <w:r w:rsidR="000C3342" w:rsidRPr="00BF3EE3">
        <w:rPr>
          <w:bCs/>
          <w:sz w:val="22"/>
        </w:rPr>
        <w:t>The employee characterist</w:t>
      </w:r>
      <w:r w:rsidR="00765BE4" w:rsidRPr="00BF3EE3">
        <w:rPr>
          <w:bCs/>
          <w:sz w:val="22"/>
        </w:rPr>
        <w:t>ic</w:t>
      </w:r>
      <w:r w:rsidR="004D5785" w:rsidRPr="00BF3EE3">
        <w:rPr>
          <w:bCs/>
          <w:sz w:val="22"/>
        </w:rPr>
        <w:t xml:space="preserve"> that </w:t>
      </w:r>
      <w:r w:rsidR="00387C86" w:rsidRPr="00BF3EE3">
        <w:rPr>
          <w:bCs/>
          <w:sz w:val="22"/>
        </w:rPr>
        <w:t>has</w:t>
      </w:r>
      <w:r w:rsidR="004D5785" w:rsidRPr="00BF3EE3">
        <w:rPr>
          <w:bCs/>
          <w:sz w:val="22"/>
        </w:rPr>
        <w:t xml:space="preserve"> our main interest</w:t>
      </w:r>
      <w:r w:rsidR="000C3342" w:rsidRPr="00BF3EE3">
        <w:rPr>
          <w:bCs/>
          <w:sz w:val="22"/>
        </w:rPr>
        <w:t xml:space="preserve"> </w:t>
      </w:r>
      <w:r w:rsidR="00387C86" w:rsidRPr="00BF3EE3">
        <w:rPr>
          <w:bCs/>
          <w:sz w:val="22"/>
        </w:rPr>
        <w:t>is</w:t>
      </w:r>
      <w:r w:rsidR="00446919" w:rsidRPr="00BF3EE3">
        <w:rPr>
          <w:bCs/>
          <w:sz w:val="22"/>
        </w:rPr>
        <w:t xml:space="preserve"> their education background (based on a detailed eight-digit education class), both on higher and lower education a</w:t>
      </w:r>
      <w:r w:rsidR="00036E6C" w:rsidRPr="00BF3EE3">
        <w:rPr>
          <w:bCs/>
          <w:sz w:val="22"/>
        </w:rPr>
        <w:t>nd the type of background, in particular science</w:t>
      </w:r>
      <w:r w:rsidR="00446919" w:rsidRPr="00BF3EE3">
        <w:rPr>
          <w:bCs/>
          <w:sz w:val="22"/>
        </w:rPr>
        <w:t xml:space="preserve"> and engineering, </w:t>
      </w:r>
      <w:r w:rsidR="00387C86" w:rsidRPr="00BF3EE3">
        <w:rPr>
          <w:bCs/>
          <w:sz w:val="22"/>
        </w:rPr>
        <w:t>and</w:t>
      </w:r>
      <w:r w:rsidR="00446919" w:rsidRPr="00BF3EE3">
        <w:rPr>
          <w:bCs/>
          <w:sz w:val="22"/>
        </w:rPr>
        <w:t xml:space="preserve"> soc</w:t>
      </w:r>
      <w:r w:rsidR="000C3342" w:rsidRPr="00BF3EE3">
        <w:rPr>
          <w:bCs/>
          <w:sz w:val="22"/>
        </w:rPr>
        <w:t>ial sciences and administration</w:t>
      </w:r>
      <w:r w:rsidR="00387C86" w:rsidRPr="00BF3EE3">
        <w:rPr>
          <w:bCs/>
          <w:sz w:val="22"/>
        </w:rPr>
        <w:t>.</w:t>
      </w:r>
    </w:p>
    <w:p w14:paraId="6742E7BD" w14:textId="109F6FC5" w:rsidR="000870CB" w:rsidRPr="00BF3EE3" w:rsidRDefault="003B4950" w:rsidP="008F7068">
      <w:pPr>
        <w:spacing w:line="276" w:lineRule="auto"/>
        <w:rPr>
          <w:bCs/>
          <w:sz w:val="22"/>
        </w:rPr>
      </w:pPr>
      <w:r w:rsidRPr="00BF3EE3">
        <w:rPr>
          <w:bCs/>
          <w:sz w:val="22"/>
        </w:rPr>
        <w:t>All the firms in the survey can be merged with IDA</w:t>
      </w:r>
      <w:r w:rsidR="003A28D8" w:rsidRPr="00BF3EE3">
        <w:rPr>
          <w:bCs/>
          <w:sz w:val="22"/>
        </w:rPr>
        <w:t xml:space="preserve"> but before</w:t>
      </w:r>
      <w:r w:rsidRPr="00BF3EE3">
        <w:rPr>
          <w:bCs/>
          <w:sz w:val="22"/>
        </w:rPr>
        <w:t xml:space="preserve"> starting the analysis we</w:t>
      </w:r>
      <w:r w:rsidR="00EC225E" w:rsidRPr="00BF3EE3">
        <w:rPr>
          <w:bCs/>
          <w:sz w:val="22"/>
        </w:rPr>
        <w:t xml:space="preserve"> set a number of criteria for the firms that are selected </w:t>
      </w:r>
      <w:r w:rsidRPr="00BF3EE3">
        <w:rPr>
          <w:bCs/>
          <w:sz w:val="22"/>
        </w:rPr>
        <w:t>for our final sample</w:t>
      </w:r>
      <w:r w:rsidR="00EC225E" w:rsidRPr="00BF3EE3">
        <w:rPr>
          <w:bCs/>
          <w:sz w:val="22"/>
        </w:rPr>
        <w:t>. First, we will only select those firms that are active in manu</w:t>
      </w:r>
      <w:r w:rsidR="00725966" w:rsidRPr="00BF3EE3">
        <w:rPr>
          <w:bCs/>
          <w:sz w:val="22"/>
        </w:rPr>
        <w:t>facturing industries (NACE 15-37</w:t>
      </w:r>
      <w:r w:rsidR="00EC225E" w:rsidRPr="00BF3EE3">
        <w:rPr>
          <w:bCs/>
          <w:sz w:val="22"/>
        </w:rPr>
        <w:t>) and business services (NACE 72-74), which narrows the sample down to 2,631 observations. Furthermore,</w:t>
      </w:r>
      <w:r w:rsidR="00F434B6" w:rsidRPr="00BF3EE3">
        <w:rPr>
          <w:bCs/>
          <w:sz w:val="22"/>
        </w:rPr>
        <w:t xml:space="preserve"> w</w:t>
      </w:r>
      <w:r w:rsidR="00995CD5" w:rsidRPr="00BF3EE3">
        <w:rPr>
          <w:bCs/>
          <w:sz w:val="22"/>
        </w:rPr>
        <w:t xml:space="preserve">e are interested in the change in employment structure </w:t>
      </w:r>
      <w:r w:rsidR="004C10C7" w:rsidRPr="00BF3EE3">
        <w:rPr>
          <w:bCs/>
          <w:sz w:val="22"/>
        </w:rPr>
        <w:t xml:space="preserve">thus </w:t>
      </w:r>
      <w:r w:rsidR="00995CD5" w:rsidRPr="00BF3EE3">
        <w:rPr>
          <w:bCs/>
          <w:sz w:val="22"/>
        </w:rPr>
        <w:t xml:space="preserve">we select two years </w:t>
      </w:r>
      <w:r w:rsidR="004C10C7" w:rsidRPr="00BF3EE3">
        <w:rPr>
          <w:bCs/>
          <w:sz w:val="22"/>
        </w:rPr>
        <w:t>in which this change occurs</w:t>
      </w:r>
      <w:r w:rsidR="00995CD5" w:rsidRPr="00BF3EE3">
        <w:rPr>
          <w:bCs/>
          <w:sz w:val="22"/>
        </w:rPr>
        <w:t>.</w:t>
      </w:r>
      <w:r w:rsidR="00E87993" w:rsidRPr="00BF3EE3">
        <w:rPr>
          <w:bCs/>
          <w:sz w:val="22"/>
        </w:rPr>
        <w:t xml:space="preserve"> Ideally one would like to evaluate the change in skill composition</w:t>
      </w:r>
      <w:r w:rsidR="00B134C1" w:rsidRPr="00BF3EE3">
        <w:rPr>
          <w:bCs/>
          <w:sz w:val="22"/>
        </w:rPr>
        <w:t xml:space="preserve"> just before and</w:t>
      </w:r>
      <w:r w:rsidR="00E87993" w:rsidRPr="00BF3EE3">
        <w:rPr>
          <w:bCs/>
          <w:sz w:val="22"/>
        </w:rPr>
        <w:t xml:space="preserve"> </w:t>
      </w:r>
      <w:r w:rsidR="00B134C1" w:rsidRPr="00BF3EE3">
        <w:rPr>
          <w:bCs/>
          <w:sz w:val="22"/>
        </w:rPr>
        <w:t>shortly</w:t>
      </w:r>
      <w:r w:rsidR="00E87993" w:rsidRPr="00BF3EE3">
        <w:rPr>
          <w:bCs/>
          <w:sz w:val="22"/>
        </w:rPr>
        <w:t xml:space="preserve"> after </w:t>
      </w:r>
      <w:r w:rsidR="00B134C1" w:rsidRPr="00BF3EE3">
        <w:rPr>
          <w:bCs/>
          <w:sz w:val="22"/>
        </w:rPr>
        <w:t>offshoring</w:t>
      </w:r>
      <w:r w:rsidR="00E87993" w:rsidRPr="00BF3EE3">
        <w:rPr>
          <w:bCs/>
          <w:sz w:val="22"/>
        </w:rPr>
        <w:t xml:space="preserve"> has taken place; however,</w:t>
      </w:r>
      <w:r w:rsidR="00995CD5" w:rsidRPr="00BF3EE3">
        <w:rPr>
          <w:bCs/>
          <w:sz w:val="22"/>
        </w:rPr>
        <w:t xml:space="preserve"> the survey</w:t>
      </w:r>
      <w:r w:rsidR="00E87993" w:rsidRPr="00BF3EE3">
        <w:rPr>
          <w:bCs/>
          <w:sz w:val="22"/>
        </w:rPr>
        <w:t xml:space="preserve"> does not allow for such an analysis since it</w:t>
      </w:r>
      <w:r w:rsidR="00995CD5" w:rsidRPr="00BF3EE3">
        <w:rPr>
          <w:bCs/>
          <w:sz w:val="22"/>
        </w:rPr>
        <w:t xml:space="preserve"> asks about the outsourcing act</w:t>
      </w:r>
      <w:r w:rsidR="003A28D8" w:rsidRPr="00BF3EE3">
        <w:rPr>
          <w:bCs/>
          <w:sz w:val="22"/>
        </w:rPr>
        <w:t>ivities in the period 2001-2006</w:t>
      </w:r>
      <w:r w:rsidR="00E87993" w:rsidRPr="00BF3EE3">
        <w:rPr>
          <w:bCs/>
          <w:sz w:val="22"/>
        </w:rPr>
        <w:t>. For this reason, we</w:t>
      </w:r>
      <w:r w:rsidR="00995CD5" w:rsidRPr="00BF3EE3">
        <w:rPr>
          <w:bCs/>
          <w:sz w:val="22"/>
        </w:rPr>
        <w:t xml:space="preserve"> </w:t>
      </w:r>
      <w:r w:rsidR="00E87993" w:rsidRPr="00BF3EE3">
        <w:rPr>
          <w:bCs/>
          <w:sz w:val="22"/>
        </w:rPr>
        <w:t xml:space="preserve">select </w:t>
      </w:r>
      <w:r w:rsidR="00995CD5" w:rsidRPr="00BF3EE3">
        <w:rPr>
          <w:bCs/>
          <w:sz w:val="22"/>
        </w:rPr>
        <w:t>those firms that were present in</w:t>
      </w:r>
      <w:r w:rsidR="008B1D16" w:rsidRPr="00BF3EE3">
        <w:rPr>
          <w:bCs/>
          <w:sz w:val="22"/>
        </w:rPr>
        <w:t xml:space="preserve"> </w:t>
      </w:r>
      <w:r w:rsidR="00995CD5" w:rsidRPr="00BF3EE3">
        <w:rPr>
          <w:bCs/>
          <w:sz w:val="22"/>
        </w:rPr>
        <w:t>the year</w:t>
      </w:r>
      <w:r w:rsidR="008B1D16" w:rsidRPr="00BF3EE3">
        <w:rPr>
          <w:bCs/>
          <w:sz w:val="22"/>
        </w:rPr>
        <w:t xml:space="preserve">s between </w:t>
      </w:r>
      <w:r w:rsidR="0026386D" w:rsidRPr="00BF3EE3">
        <w:rPr>
          <w:bCs/>
          <w:sz w:val="22"/>
        </w:rPr>
        <w:t>2000</w:t>
      </w:r>
      <w:r w:rsidR="00995CD5" w:rsidRPr="00BF3EE3">
        <w:rPr>
          <w:bCs/>
          <w:sz w:val="22"/>
        </w:rPr>
        <w:t xml:space="preserve"> </w:t>
      </w:r>
      <w:r w:rsidR="008B1D16" w:rsidRPr="00BF3EE3">
        <w:rPr>
          <w:bCs/>
          <w:sz w:val="22"/>
        </w:rPr>
        <w:t>and</w:t>
      </w:r>
      <w:r w:rsidR="00995CD5" w:rsidRPr="00BF3EE3">
        <w:rPr>
          <w:bCs/>
          <w:sz w:val="22"/>
        </w:rPr>
        <w:t xml:space="preserve"> 200</w:t>
      </w:r>
      <w:r w:rsidR="0026386D" w:rsidRPr="00BF3EE3">
        <w:rPr>
          <w:bCs/>
          <w:sz w:val="22"/>
        </w:rPr>
        <w:t>7</w:t>
      </w:r>
      <w:r w:rsidR="00E87993" w:rsidRPr="00BF3EE3">
        <w:rPr>
          <w:bCs/>
          <w:sz w:val="22"/>
        </w:rPr>
        <w:t xml:space="preserve"> and analyze the change between these two years.</w:t>
      </w:r>
      <w:r w:rsidR="00995CD5" w:rsidRPr="00BF3EE3">
        <w:rPr>
          <w:bCs/>
          <w:sz w:val="22"/>
        </w:rPr>
        <w:t xml:space="preserve"> In the survey, there ar</w:t>
      </w:r>
      <w:r w:rsidR="00EC225E" w:rsidRPr="00BF3EE3">
        <w:rPr>
          <w:bCs/>
          <w:sz w:val="22"/>
        </w:rPr>
        <w:t>e 2,</w:t>
      </w:r>
      <w:r w:rsidR="00557C52" w:rsidRPr="00BF3EE3">
        <w:rPr>
          <w:bCs/>
          <w:sz w:val="22"/>
        </w:rPr>
        <w:t>0</w:t>
      </w:r>
      <w:r w:rsidR="0026386D" w:rsidRPr="00BF3EE3">
        <w:rPr>
          <w:bCs/>
          <w:sz w:val="22"/>
        </w:rPr>
        <w:t>9</w:t>
      </w:r>
      <w:r w:rsidR="00557C52" w:rsidRPr="00BF3EE3">
        <w:rPr>
          <w:bCs/>
          <w:sz w:val="22"/>
        </w:rPr>
        <w:t>8</w:t>
      </w:r>
      <w:r w:rsidR="00EC225E" w:rsidRPr="00BF3EE3">
        <w:rPr>
          <w:bCs/>
          <w:sz w:val="22"/>
        </w:rPr>
        <w:t xml:space="preserve"> firms in the survey that fulfill</w:t>
      </w:r>
      <w:r w:rsidR="00995CD5" w:rsidRPr="00BF3EE3">
        <w:rPr>
          <w:bCs/>
          <w:sz w:val="22"/>
        </w:rPr>
        <w:t xml:space="preserve"> </w:t>
      </w:r>
      <w:r w:rsidR="00FE094D" w:rsidRPr="00BF3EE3">
        <w:rPr>
          <w:bCs/>
          <w:sz w:val="22"/>
        </w:rPr>
        <w:t>both criteria</w:t>
      </w:r>
      <w:r w:rsidR="000C60AD" w:rsidRPr="00BF3EE3">
        <w:rPr>
          <w:bCs/>
          <w:sz w:val="22"/>
        </w:rPr>
        <w:t xml:space="preserve">. </w:t>
      </w:r>
    </w:p>
    <w:p w14:paraId="46D7C6AC" w14:textId="6BFD3BC5" w:rsidR="00915BEE" w:rsidRPr="00BF3EE3" w:rsidRDefault="00B92C7C" w:rsidP="008F7068">
      <w:pPr>
        <w:pStyle w:val="Heading3"/>
        <w:rPr>
          <w:sz w:val="22"/>
        </w:rPr>
      </w:pPr>
      <w:r w:rsidRPr="00BF3EE3">
        <w:rPr>
          <w:sz w:val="22"/>
        </w:rPr>
        <w:t xml:space="preserve">Treatment </w:t>
      </w:r>
      <w:r w:rsidR="00915BEE" w:rsidRPr="00BF3EE3">
        <w:rPr>
          <w:sz w:val="22"/>
        </w:rPr>
        <w:t>Variables</w:t>
      </w:r>
    </w:p>
    <w:p w14:paraId="2CB7D3AF" w14:textId="2EC1645F" w:rsidR="00641E91" w:rsidRPr="00BF3EE3" w:rsidRDefault="00212FA9" w:rsidP="000C14DB">
      <w:pPr>
        <w:spacing w:line="276" w:lineRule="auto"/>
        <w:rPr>
          <w:sz w:val="22"/>
        </w:rPr>
      </w:pPr>
      <w:r w:rsidRPr="00BF3EE3">
        <w:rPr>
          <w:bCs/>
          <w:sz w:val="22"/>
        </w:rPr>
        <w:t>The treatment</w:t>
      </w:r>
      <w:r w:rsidRPr="00BF3EE3">
        <w:rPr>
          <w:sz w:val="22"/>
        </w:rPr>
        <w:t xml:space="preserve"> variable is a dummy variable that </w:t>
      </w:r>
      <w:r w:rsidR="00B134C1" w:rsidRPr="00BF3EE3">
        <w:rPr>
          <w:sz w:val="22"/>
        </w:rPr>
        <w:t>has the value 1 whenever</w:t>
      </w:r>
      <w:r w:rsidRPr="00BF3EE3">
        <w:rPr>
          <w:sz w:val="22"/>
        </w:rPr>
        <w:t xml:space="preserve"> the firm in the sample is </w:t>
      </w:r>
      <w:r w:rsidR="00B134C1" w:rsidRPr="00BF3EE3">
        <w:rPr>
          <w:sz w:val="22"/>
        </w:rPr>
        <w:t>indicates that it was engaged in offshoring in the period 2001-2006 (OFFSHORE=1); otherwise the dummy variable has the value 0 (OFFSHORE=0)</w:t>
      </w:r>
      <w:r w:rsidRPr="00BF3EE3">
        <w:rPr>
          <w:sz w:val="22"/>
        </w:rPr>
        <w:t xml:space="preserve">. </w:t>
      </w:r>
      <w:r w:rsidR="00B134C1" w:rsidRPr="00BF3EE3">
        <w:rPr>
          <w:sz w:val="22"/>
        </w:rPr>
        <w:t>A firm is considered active in offshorin</w:t>
      </w:r>
      <w:r w:rsidR="00AB1DCD" w:rsidRPr="00BF3EE3">
        <w:rPr>
          <w:sz w:val="22"/>
        </w:rPr>
        <w:t xml:space="preserve">g when it has offshored one or more of the following business functions: </w:t>
      </w:r>
      <w:r w:rsidR="00AB1DCD" w:rsidRPr="00BF3EE3">
        <w:rPr>
          <w:bCs/>
          <w:sz w:val="22"/>
        </w:rPr>
        <w:t>(i) core business functions; (ii) distribution and logistics; (iii) marketing, sales, and after sales services; (iv) ICT services; (v) administrativ</w:t>
      </w:r>
      <w:r w:rsidR="00864AED" w:rsidRPr="00BF3EE3">
        <w:rPr>
          <w:bCs/>
          <w:sz w:val="22"/>
        </w:rPr>
        <w:t>e and management functions; (vi) engineering</w:t>
      </w:r>
      <w:r w:rsidR="00AB1DCD" w:rsidRPr="00BF3EE3">
        <w:rPr>
          <w:bCs/>
          <w:sz w:val="22"/>
        </w:rPr>
        <w:t xml:space="preserve"> and related technical services; (vii) research and development; (viii) facility management services; and (ix) other functions.</w:t>
      </w:r>
      <w:r w:rsidR="00AE2E02" w:rsidRPr="00BF3EE3">
        <w:rPr>
          <w:sz w:val="22"/>
        </w:rPr>
        <w:t xml:space="preserve"> In total, </w:t>
      </w:r>
      <w:r w:rsidRPr="00BF3EE3">
        <w:rPr>
          <w:sz w:val="22"/>
        </w:rPr>
        <w:t xml:space="preserve">440 firms answer </w:t>
      </w:r>
      <w:r w:rsidR="00AB1DCD" w:rsidRPr="00BF3EE3">
        <w:rPr>
          <w:sz w:val="22"/>
        </w:rPr>
        <w:t>that they have offshored</w:t>
      </w:r>
      <w:r w:rsidRPr="00BF3EE3">
        <w:rPr>
          <w:sz w:val="22"/>
        </w:rPr>
        <w:t xml:space="preserve"> one or more business activit</w:t>
      </w:r>
      <w:r w:rsidR="00AB1DCD" w:rsidRPr="00BF3EE3">
        <w:rPr>
          <w:sz w:val="22"/>
        </w:rPr>
        <w:t>i</w:t>
      </w:r>
      <w:r w:rsidR="004645AA" w:rsidRPr="00BF3EE3">
        <w:rPr>
          <w:sz w:val="22"/>
        </w:rPr>
        <w:t>es during the period 2001-2006.</w:t>
      </w:r>
      <w:bookmarkStart w:id="2" w:name="_Ref159490803"/>
    </w:p>
    <w:p w14:paraId="6F4DCFDE" w14:textId="77777777" w:rsidR="00A00855" w:rsidRPr="00BF3EE3" w:rsidRDefault="00A00855" w:rsidP="00641E91">
      <w:pPr>
        <w:pStyle w:val="Caption"/>
        <w:spacing w:line="276" w:lineRule="auto"/>
        <w:ind w:right="1133"/>
        <w:rPr>
          <w:sz w:val="22"/>
        </w:rPr>
      </w:pPr>
    </w:p>
    <w:p w14:paraId="0A047278" w14:textId="77777777" w:rsidR="00641E91" w:rsidRPr="00BF3EE3" w:rsidRDefault="00641E91" w:rsidP="00641E91">
      <w:pPr>
        <w:pStyle w:val="Caption"/>
        <w:spacing w:line="276" w:lineRule="auto"/>
        <w:ind w:right="1133"/>
        <w:rPr>
          <w:bCs w:val="0"/>
          <w:sz w:val="20"/>
        </w:rPr>
      </w:pPr>
      <w:r w:rsidRPr="00BF3EE3">
        <w:rPr>
          <w:sz w:val="20"/>
        </w:rPr>
        <w:t xml:space="preserve">Table </w:t>
      </w:r>
      <w:r w:rsidRPr="00BF3EE3">
        <w:rPr>
          <w:sz w:val="20"/>
        </w:rPr>
        <w:fldChar w:fldCharType="begin"/>
      </w:r>
      <w:r w:rsidRPr="00BF3EE3">
        <w:rPr>
          <w:sz w:val="20"/>
        </w:rPr>
        <w:instrText xml:space="preserve"> SEQ Table \* ARABIC </w:instrText>
      </w:r>
      <w:r w:rsidRPr="00BF3EE3">
        <w:rPr>
          <w:sz w:val="20"/>
        </w:rPr>
        <w:fldChar w:fldCharType="separate"/>
      </w:r>
      <w:r w:rsidR="00C51DD0">
        <w:rPr>
          <w:noProof/>
          <w:sz w:val="20"/>
        </w:rPr>
        <w:t>1</w:t>
      </w:r>
      <w:r w:rsidRPr="00BF3EE3">
        <w:rPr>
          <w:sz w:val="20"/>
        </w:rPr>
        <w:fldChar w:fldCharType="end"/>
      </w:r>
      <w:bookmarkEnd w:id="2"/>
      <w:r w:rsidRPr="00BF3EE3">
        <w:rPr>
          <w:sz w:val="20"/>
        </w:rPr>
        <w:t>: Offshored functions of firms in the full sample</w:t>
      </w:r>
    </w:p>
    <w:tbl>
      <w:tblPr>
        <w:tblW w:w="9085" w:type="dxa"/>
        <w:tblInd w:w="95" w:type="dxa"/>
        <w:tblLayout w:type="fixed"/>
        <w:tblLook w:val="0000" w:firstRow="0" w:lastRow="0" w:firstColumn="0" w:lastColumn="0" w:noHBand="0" w:noVBand="0"/>
      </w:tblPr>
      <w:tblGrid>
        <w:gridCol w:w="4691"/>
        <w:gridCol w:w="1134"/>
        <w:gridCol w:w="1559"/>
        <w:gridCol w:w="1701"/>
      </w:tblGrid>
      <w:tr w:rsidR="00641E91" w:rsidRPr="00BF3EE3" w14:paraId="6D29DE63" w14:textId="77777777" w:rsidTr="00777631">
        <w:trPr>
          <w:trHeight w:hRule="exact" w:val="424"/>
        </w:trPr>
        <w:tc>
          <w:tcPr>
            <w:tcW w:w="4691" w:type="dxa"/>
            <w:vMerge w:val="restart"/>
            <w:tcBorders>
              <w:top w:val="single" w:sz="18" w:space="0" w:color="auto"/>
              <w:left w:val="nil"/>
              <w:right w:val="nil"/>
            </w:tcBorders>
            <w:shd w:val="clear" w:color="auto" w:fill="auto"/>
            <w:noWrap/>
            <w:vAlign w:val="bottom"/>
          </w:tcPr>
          <w:p w14:paraId="67A82940" w14:textId="77777777" w:rsidR="00641E91" w:rsidRPr="00BF3EE3" w:rsidRDefault="00641E91" w:rsidP="00CD121D">
            <w:pPr>
              <w:spacing w:after="200" w:line="276" w:lineRule="auto"/>
              <w:rPr>
                <w:rFonts w:eastAsiaTheme="minorHAnsi" w:cstheme="minorBidi"/>
                <w:b/>
                <w:sz w:val="18"/>
                <w:szCs w:val="20"/>
              </w:rPr>
            </w:pPr>
            <w:r w:rsidRPr="00BF3EE3">
              <w:rPr>
                <w:rFonts w:eastAsiaTheme="minorHAnsi" w:cstheme="minorBidi"/>
                <w:b/>
                <w:sz w:val="18"/>
                <w:szCs w:val="20"/>
              </w:rPr>
              <w:t>Offshored functions</w:t>
            </w:r>
          </w:p>
        </w:tc>
        <w:tc>
          <w:tcPr>
            <w:tcW w:w="4394" w:type="dxa"/>
            <w:gridSpan w:val="3"/>
            <w:tcBorders>
              <w:top w:val="single" w:sz="18" w:space="0" w:color="auto"/>
              <w:left w:val="nil"/>
              <w:bottom w:val="single" w:sz="4" w:space="0" w:color="auto"/>
              <w:right w:val="nil"/>
            </w:tcBorders>
            <w:shd w:val="clear" w:color="auto" w:fill="auto"/>
            <w:noWrap/>
            <w:vAlign w:val="bottom"/>
          </w:tcPr>
          <w:p w14:paraId="39437D47" w14:textId="77777777" w:rsidR="00641E91" w:rsidRPr="00BF3EE3" w:rsidRDefault="00641E91" w:rsidP="00CD121D">
            <w:pPr>
              <w:spacing w:after="200" w:line="276" w:lineRule="auto"/>
              <w:jc w:val="center"/>
              <w:rPr>
                <w:rFonts w:eastAsiaTheme="minorHAnsi" w:cstheme="minorBidi"/>
                <w:b/>
                <w:sz w:val="18"/>
                <w:szCs w:val="20"/>
              </w:rPr>
            </w:pPr>
            <w:r w:rsidRPr="00BF3EE3">
              <w:rPr>
                <w:rFonts w:eastAsiaTheme="minorHAnsi" w:cstheme="minorBidi"/>
                <w:b/>
                <w:sz w:val="18"/>
                <w:szCs w:val="20"/>
              </w:rPr>
              <w:t>Offshoring (n=440)</w:t>
            </w:r>
          </w:p>
        </w:tc>
      </w:tr>
      <w:tr w:rsidR="00641E91" w:rsidRPr="00BF3EE3" w14:paraId="68F71B50" w14:textId="77777777" w:rsidTr="00777631">
        <w:trPr>
          <w:trHeight w:hRule="exact" w:val="581"/>
        </w:trPr>
        <w:tc>
          <w:tcPr>
            <w:tcW w:w="4691" w:type="dxa"/>
            <w:vMerge/>
            <w:tcBorders>
              <w:left w:val="nil"/>
              <w:bottom w:val="single" w:sz="4" w:space="0" w:color="auto"/>
              <w:right w:val="nil"/>
            </w:tcBorders>
            <w:shd w:val="clear" w:color="auto" w:fill="auto"/>
            <w:noWrap/>
            <w:vAlign w:val="bottom"/>
          </w:tcPr>
          <w:p w14:paraId="7A4574BF" w14:textId="77777777" w:rsidR="00641E91" w:rsidRPr="00BF3EE3" w:rsidRDefault="00641E91" w:rsidP="00CD121D">
            <w:pPr>
              <w:spacing w:after="200" w:line="276" w:lineRule="auto"/>
              <w:rPr>
                <w:rFonts w:eastAsiaTheme="minorHAnsi" w:cstheme="minorBidi"/>
                <w:b/>
                <w:sz w:val="18"/>
                <w:szCs w:val="20"/>
              </w:rPr>
            </w:pPr>
          </w:p>
        </w:tc>
        <w:tc>
          <w:tcPr>
            <w:tcW w:w="1134" w:type="dxa"/>
            <w:tcBorders>
              <w:top w:val="single" w:sz="4" w:space="0" w:color="auto"/>
              <w:left w:val="nil"/>
              <w:bottom w:val="single" w:sz="4" w:space="0" w:color="auto"/>
              <w:right w:val="nil"/>
            </w:tcBorders>
            <w:shd w:val="clear" w:color="auto" w:fill="auto"/>
            <w:noWrap/>
            <w:vAlign w:val="bottom"/>
          </w:tcPr>
          <w:p w14:paraId="559CBC18" w14:textId="77777777" w:rsidR="00641E91" w:rsidRPr="00BF3EE3" w:rsidRDefault="00641E91" w:rsidP="00CD121D">
            <w:pPr>
              <w:spacing w:after="200" w:line="276" w:lineRule="auto"/>
              <w:jc w:val="right"/>
              <w:rPr>
                <w:rFonts w:eastAsiaTheme="minorHAnsi" w:cstheme="minorBidi"/>
                <w:i/>
                <w:sz w:val="18"/>
                <w:szCs w:val="20"/>
              </w:rPr>
            </w:pPr>
            <w:r w:rsidRPr="00BF3EE3">
              <w:rPr>
                <w:rFonts w:eastAsiaTheme="minorHAnsi" w:cstheme="minorBidi"/>
                <w:i/>
                <w:sz w:val="18"/>
                <w:szCs w:val="20"/>
              </w:rPr>
              <w:t>#</w:t>
            </w:r>
          </w:p>
        </w:tc>
        <w:tc>
          <w:tcPr>
            <w:tcW w:w="1559" w:type="dxa"/>
            <w:tcBorders>
              <w:top w:val="single" w:sz="4" w:space="0" w:color="auto"/>
              <w:left w:val="nil"/>
              <w:bottom w:val="single" w:sz="4" w:space="0" w:color="auto"/>
              <w:right w:val="nil"/>
            </w:tcBorders>
            <w:vAlign w:val="bottom"/>
          </w:tcPr>
          <w:p w14:paraId="78E8D688" w14:textId="77777777" w:rsidR="00641E91" w:rsidRPr="00BF3EE3" w:rsidRDefault="00641E91" w:rsidP="00CD121D">
            <w:pPr>
              <w:spacing w:after="200"/>
              <w:jc w:val="right"/>
              <w:rPr>
                <w:rFonts w:eastAsiaTheme="minorHAnsi" w:cstheme="minorBidi"/>
                <w:i/>
                <w:sz w:val="18"/>
                <w:szCs w:val="20"/>
              </w:rPr>
            </w:pPr>
            <w:r w:rsidRPr="00BF3EE3">
              <w:rPr>
                <w:rFonts w:eastAsiaTheme="minorHAnsi" w:cstheme="minorBidi"/>
                <w:i/>
                <w:sz w:val="18"/>
                <w:szCs w:val="20"/>
              </w:rPr>
              <w:t>%</w:t>
            </w:r>
          </w:p>
        </w:tc>
        <w:tc>
          <w:tcPr>
            <w:tcW w:w="1701" w:type="dxa"/>
            <w:tcBorders>
              <w:top w:val="single" w:sz="4" w:space="0" w:color="auto"/>
              <w:left w:val="nil"/>
              <w:bottom w:val="single" w:sz="4" w:space="0" w:color="auto"/>
              <w:right w:val="nil"/>
            </w:tcBorders>
            <w:vAlign w:val="bottom"/>
          </w:tcPr>
          <w:p w14:paraId="177B1C3D" w14:textId="77777777" w:rsidR="00641E91" w:rsidRPr="00BF3EE3" w:rsidRDefault="00641E91" w:rsidP="00CD121D">
            <w:pPr>
              <w:spacing w:after="200"/>
              <w:jc w:val="center"/>
              <w:rPr>
                <w:rFonts w:eastAsiaTheme="minorHAnsi" w:cstheme="minorBidi"/>
                <w:i/>
                <w:sz w:val="18"/>
                <w:szCs w:val="20"/>
              </w:rPr>
            </w:pPr>
            <w:r w:rsidRPr="00BF3EE3">
              <w:rPr>
                <w:rFonts w:eastAsiaTheme="minorHAnsi" w:cstheme="minorBidi"/>
                <w:i/>
                <w:sz w:val="18"/>
                <w:szCs w:val="20"/>
              </w:rPr>
              <w:t>% of offshoring firms</w:t>
            </w:r>
          </w:p>
        </w:tc>
      </w:tr>
      <w:tr w:rsidR="00641E91" w:rsidRPr="00BF3EE3" w14:paraId="1901073C" w14:textId="77777777" w:rsidTr="00CD121D">
        <w:trPr>
          <w:trHeight w:hRule="exact" w:val="340"/>
        </w:trPr>
        <w:tc>
          <w:tcPr>
            <w:tcW w:w="4691" w:type="dxa"/>
            <w:tcBorders>
              <w:top w:val="single" w:sz="4" w:space="0" w:color="auto"/>
              <w:left w:val="nil"/>
              <w:bottom w:val="nil"/>
              <w:right w:val="nil"/>
            </w:tcBorders>
            <w:shd w:val="clear" w:color="auto" w:fill="auto"/>
            <w:noWrap/>
            <w:vAlign w:val="bottom"/>
          </w:tcPr>
          <w:p w14:paraId="6ADFAD04" w14:textId="77777777" w:rsidR="00641E91" w:rsidRPr="00BF3EE3" w:rsidRDefault="00641E91" w:rsidP="00CD121D">
            <w:pPr>
              <w:spacing w:after="200" w:line="276" w:lineRule="auto"/>
              <w:rPr>
                <w:rFonts w:eastAsiaTheme="minorHAnsi" w:cstheme="minorBidi"/>
                <w:sz w:val="18"/>
                <w:szCs w:val="20"/>
              </w:rPr>
            </w:pPr>
            <w:r w:rsidRPr="00BF3EE3">
              <w:rPr>
                <w:bCs/>
                <w:sz w:val="18"/>
                <w:szCs w:val="20"/>
              </w:rPr>
              <w:t>Core business functions*</w:t>
            </w:r>
          </w:p>
        </w:tc>
        <w:tc>
          <w:tcPr>
            <w:tcW w:w="1134" w:type="dxa"/>
            <w:tcBorders>
              <w:top w:val="single" w:sz="4" w:space="0" w:color="auto"/>
              <w:left w:val="nil"/>
              <w:bottom w:val="nil"/>
              <w:right w:val="nil"/>
            </w:tcBorders>
            <w:shd w:val="clear" w:color="auto" w:fill="auto"/>
            <w:noWrap/>
            <w:vAlign w:val="bottom"/>
          </w:tcPr>
          <w:p w14:paraId="21FD744E" w14:textId="77777777" w:rsidR="00641E91" w:rsidRPr="00BF3EE3" w:rsidRDefault="00641E91" w:rsidP="00CD121D">
            <w:pPr>
              <w:spacing w:after="200" w:line="276" w:lineRule="auto"/>
              <w:jc w:val="right"/>
              <w:rPr>
                <w:rFonts w:eastAsiaTheme="minorHAnsi" w:cstheme="minorBidi"/>
                <w:sz w:val="18"/>
                <w:szCs w:val="20"/>
              </w:rPr>
            </w:pPr>
            <w:r w:rsidRPr="00BF3EE3">
              <w:rPr>
                <w:rFonts w:eastAsiaTheme="minorHAnsi" w:cstheme="minorBidi"/>
                <w:sz w:val="18"/>
                <w:szCs w:val="20"/>
              </w:rPr>
              <w:t>268</w:t>
            </w:r>
          </w:p>
        </w:tc>
        <w:tc>
          <w:tcPr>
            <w:tcW w:w="1559" w:type="dxa"/>
            <w:tcBorders>
              <w:top w:val="single" w:sz="4" w:space="0" w:color="auto"/>
              <w:left w:val="nil"/>
              <w:bottom w:val="nil"/>
              <w:right w:val="nil"/>
            </w:tcBorders>
            <w:vAlign w:val="bottom"/>
          </w:tcPr>
          <w:p w14:paraId="1363A5F0" w14:textId="77777777" w:rsidR="00641E91" w:rsidRPr="00BF3EE3" w:rsidRDefault="00641E91" w:rsidP="00CD121D">
            <w:pPr>
              <w:spacing w:after="200" w:line="276" w:lineRule="auto"/>
              <w:jc w:val="right"/>
              <w:rPr>
                <w:rFonts w:eastAsiaTheme="minorHAnsi" w:cstheme="minorBidi"/>
                <w:i/>
                <w:sz w:val="18"/>
                <w:szCs w:val="20"/>
              </w:rPr>
            </w:pPr>
            <w:r w:rsidRPr="00BF3EE3">
              <w:rPr>
                <w:rFonts w:eastAsiaTheme="minorHAnsi" w:cstheme="minorBidi"/>
                <w:i/>
                <w:sz w:val="18"/>
                <w:szCs w:val="20"/>
              </w:rPr>
              <w:t>12.77</w:t>
            </w:r>
          </w:p>
        </w:tc>
        <w:tc>
          <w:tcPr>
            <w:tcW w:w="1701" w:type="dxa"/>
            <w:tcBorders>
              <w:top w:val="single" w:sz="4" w:space="0" w:color="auto"/>
              <w:left w:val="nil"/>
              <w:bottom w:val="nil"/>
              <w:right w:val="nil"/>
            </w:tcBorders>
          </w:tcPr>
          <w:p w14:paraId="70E1943E" w14:textId="77777777" w:rsidR="00641E91" w:rsidRPr="00BF3EE3" w:rsidRDefault="00641E91" w:rsidP="00CD121D">
            <w:pPr>
              <w:spacing w:after="200" w:line="276" w:lineRule="auto"/>
              <w:jc w:val="center"/>
              <w:rPr>
                <w:rFonts w:eastAsiaTheme="minorHAnsi" w:cstheme="minorBidi"/>
                <w:i/>
                <w:sz w:val="18"/>
                <w:szCs w:val="20"/>
              </w:rPr>
            </w:pPr>
            <w:r w:rsidRPr="00BF3EE3">
              <w:rPr>
                <w:rFonts w:eastAsiaTheme="minorHAnsi" w:cstheme="minorBidi"/>
                <w:i/>
                <w:sz w:val="18"/>
                <w:szCs w:val="20"/>
              </w:rPr>
              <w:t>60.90</w:t>
            </w:r>
          </w:p>
        </w:tc>
      </w:tr>
      <w:tr w:rsidR="00641E91" w:rsidRPr="00BF3EE3" w14:paraId="4541E3ED" w14:textId="77777777" w:rsidTr="00CD121D">
        <w:trPr>
          <w:trHeight w:hRule="exact" w:val="340"/>
        </w:trPr>
        <w:tc>
          <w:tcPr>
            <w:tcW w:w="4691" w:type="dxa"/>
            <w:tcBorders>
              <w:top w:val="nil"/>
              <w:left w:val="nil"/>
              <w:bottom w:val="nil"/>
              <w:right w:val="nil"/>
            </w:tcBorders>
            <w:shd w:val="clear" w:color="auto" w:fill="auto"/>
            <w:noWrap/>
            <w:vAlign w:val="bottom"/>
          </w:tcPr>
          <w:p w14:paraId="577F5440" w14:textId="77777777" w:rsidR="00641E91" w:rsidRPr="00BF3EE3" w:rsidRDefault="00641E91" w:rsidP="00CD121D">
            <w:pPr>
              <w:spacing w:after="200" w:line="276" w:lineRule="auto"/>
              <w:rPr>
                <w:rFonts w:eastAsiaTheme="minorHAnsi" w:cstheme="minorBidi"/>
                <w:sz w:val="18"/>
                <w:szCs w:val="20"/>
              </w:rPr>
            </w:pPr>
            <w:r w:rsidRPr="00BF3EE3">
              <w:rPr>
                <w:bCs/>
                <w:sz w:val="18"/>
                <w:szCs w:val="20"/>
              </w:rPr>
              <w:t>Distribution and logistics</w:t>
            </w:r>
          </w:p>
        </w:tc>
        <w:tc>
          <w:tcPr>
            <w:tcW w:w="1134" w:type="dxa"/>
            <w:tcBorders>
              <w:top w:val="nil"/>
              <w:left w:val="nil"/>
              <w:bottom w:val="nil"/>
              <w:right w:val="nil"/>
            </w:tcBorders>
            <w:shd w:val="clear" w:color="auto" w:fill="auto"/>
            <w:noWrap/>
            <w:vAlign w:val="bottom"/>
          </w:tcPr>
          <w:p w14:paraId="4ACFF1B8" w14:textId="77777777" w:rsidR="00641E91" w:rsidRPr="00BF3EE3" w:rsidRDefault="00641E91" w:rsidP="00CD121D">
            <w:pPr>
              <w:spacing w:after="200" w:line="276" w:lineRule="auto"/>
              <w:jc w:val="right"/>
              <w:rPr>
                <w:rFonts w:eastAsiaTheme="minorHAnsi" w:cstheme="minorBidi"/>
                <w:sz w:val="18"/>
                <w:szCs w:val="20"/>
              </w:rPr>
            </w:pPr>
            <w:r w:rsidRPr="00BF3EE3">
              <w:rPr>
                <w:rFonts w:eastAsiaTheme="minorHAnsi" w:cstheme="minorBidi"/>
                <w:sz w:val="18"/>
                <w:szCs w:val="20"/>
              </w:rPr>
              <w:t>78</w:t>
            </w:r>
          </w:p>
        </w:tc>
        <w:tc>
          <w:tcPr>
            <w:tcW w:w="1559" w:type="dxa"/>
            <w:tcBorders>
              <w:top w:val="nil"/>
              <w:left w:val="nil"/>
              <w:bottom w:val="nil"/>
              <w:right w:val="nil"/>
            </w:tcBorders>
            <w:vAlign w:val="bottom"/>
          </w:tcPr>
          <w:p w14:paraId="2678EAD9" w14:textId="77777777" w:rsidR="00641E91" w:rsidRPr="00BF3EE3" w:rsidRDefault="00641E91" w:rsidP="00CD121D">
            <w:pPr>
              <w:spacing w:after="200" w:line="276" w:lineRule="auto"/>
              <w:jc w:val="right"/>
              <w:rPr>
                <w:rFonts w:eastAsiaTheme="minorHAnsi" w:cstheme="minorBidi"/>
                <w:i/>
                <w:sz w:val="18"/>
                <w:szCs w:val="20"/>
              </w:rPr>
            </w:pPr>
            <w:r w:rsidRPr="00BF3EE3">
              <w:rPr>
                <w:rFonts w:eastAsiaTheme="minorHAnsi" w:cstheme="minorBidi"/>
                <w:i/>
                <w:sz w:val="18"/>
                <w:szCs w:val="20"/>
              </w:rPr>
              <w:t>3.72</w:t>
            </w:r>
          </w:p>
        </w:tc>
        <w:tc>
          <w:tcPr>
            <w:tcW w:w="1701" w:type="dxa"/>
            <w:tcBorders>
              <w:top w:val="nil"/>
              <w:left w:val="nil"/>
              <w:bottom w:val="nil"/>
              <w:right w:val="nil"/>
            </w:tcBorders>
          </w:tcPr>
          <w:p w14:paraId="07D659DB" w14:textId="77777777" w:rsidR="00641E91" w:rsidRPr="00BF3EE3" w:rsidRDefault="00641E91" w:rsidP="00CD121D">
            <w:pPr>
              <w:spacing w:after="200" w:line="276" w:lineRule="auto"/>
              <w:jc w:val="center"/>
              <w:rPr>
                <w:rFonts w:eastAsiaTheme="minorHAnsi" w:cstheme="minorBidi"/>
                <w:i/>
                <w:sz w:val="18"/>
                <w:szCs w:val="20"/>
              </w:rPr>
            </w:pPr>
            <w:r w:rsidRPr="00BF3EE3">
              <w:rPr>
                <w:rFonts w:eastAsiaTheme="minorHAnsi" w:cstheme="minorBidi"/>
                <w:i/>
                <w:sz w:val="18"/>
                <w:szCs w:val="20"/>
              </w:rPr>
              <w:t>17.73</w:t>
            </w:r>
          </w:p>
        </w:tc>
      </w:tr>
      <w:tr w:rsidR="00641E91" w:rsidRPr="00BF3EE3" w14:paraId="2749EB10" w14:textId="77777777" w:rsidTr="00CD121D">
        <w:trPr>
          <w:trHeight w:hRule="exact" w:val="340"/>
        </w:trPr>
        <w:tc>
          <w:tcPr>
            <w:tcW w:w="4691" w:type="dxa"/>
            <w:tcBorders>
              <w:top w:val="nil"/>
              <w:left w:val="nil"/>
              <w:bottom w:val="nil"/>
              <w:right w:val="nil"/>
            </w:tcBorders>
            <w:shd w:val="clear" w:color="auto" w:fill="auto"/>
            <w:noWrap/>
            <w:vAlign w:val="bottom"/>
          </w:tcPr>
          <w:p w14:paraId="0BD1CBE0" w14:textId="77777777" w:rsidR="00641E91" w:rsidRPr="00BF3EE3" w:rsidRDefault="00641E91" w:rsidP="00CD121D">
            <w:pPr>
              <w:spacing w:after="200" w:line="276" w:lineRule="auto"/>
              <w:rPr>
                <w:rFonts w:eastAsiaTheme="minorHAnsi" w:cstheme="minorBidi"/>
                <w:sz w:val="18"/>
                <w:szCs w:val="20"/>
              </w:rPr>
            </w:pPr>
            <w:r w:rsidRPr="00BF3EE3">
              <w:rPr>
                <w:bCs/>
                <w:sz w:val="18"/>
                <w:szCs w:val="20"/>
              </w:rPr>
              <w:t>Marketing, sales, and after sales services</w:t>
            </w:r>
          </w:p>
        </w:tc>
        <w:tc>
          <w:tcPr>
            <w:tcW w:w="1134" w:type="dxa"/>
            <w:tcBorders>
              <w:top w:val="nil"/>
              <w:left w:val="nil"/>
              <w:bottom w:val="nil"/>
              <w:right w:val="nil"/>
            </w:tcBorders>
            <w:shd w:val="clear" w:color="auto" w:fill="auto"/>
            <w:noWrap/>
            <w:vAlign w:val="bottom"/>
          </w:tcPr>
          <w:p w14:paraId="0A86FC83" w14:textId="77777777" w:rsidR="00641E91" w:rsidRPr="00BF3EE3" w:rsidRDefault="00641E91" w:rsidP="00CD121D">
            <w:pPr>
              <w:spacing w:after="200" w:line="276" w:lineRule="auto"/>
              <w:jc w:val="right"/>
              <w:rPr>
                <w:rFonts w:eastAsiaTheme="minorHAnsi" w:cstheme="minorBidi"/>
                <w:sz w:val="18"/>
                <w:szCs w:val="20"/>
              </w:rPr>
            </w:pPr>
            <w:r w:rsidRPr="00BF3EE3">
              <w:rPr>
                <w:rFonts w:eastAsiaTheme="minorHAnsi" w:cstheme="minorBidi"/>
                <w:sz w:val="18"/>
                <w:szCs w:val="20"/>
              </w:rPr>
              <w:t>69</w:t>
            </w:r>
          </w:p>
        </w:tc>
        <w:tc>
          <w:tcPr>
            <w:tcW w:w="1559" w:type="dxa"/>
            <w:tcBorders>
              <w:top w:val="nil"/>
              <w:left w:val="nil"/>
              <w:bottom w:val="nil"/>
              <w:right w:val="nil"/>
            </w:tcBorders>
            <w:vAlign w:val="bottom"/>
          </w:tcPr>
          <w:p w14:paraId="7791E08A" w14:textId="77777777" w:rsidR="00641E91" w:rsidRPr="00BF3EE3" w:rsidRDefault="00641E91" w:rsidP="00CD121D">
            <w:pPr>
              <w:spacing w:after="200" w:line="276" w:lineRule="auto"/>
              <w:jc w:val="right"/>
              <w:rPr>
                <w:rFonts w:eastAsiaTheme="minorHAnsi" w:cstheme="minorBidi"/>
                <w:i/>
                <w:sz w:val="18"/>
                <w:szCs w:val="20"/>
              </w:rPr>
            </w:pPr>
            <w:r w:rsidRPr="00BF3EE3">
              <w:rPr>
                <w:rFonts w:eastAsiaTheme="minorHAnsi" w:cstheme="minorBidi"/>
                <w:i/>
                <w:sz w:val="18"/>
                <w:szCs w:val="20"/>
              </w:rPr>
              <w:t>3.29</w:t>
            </w:r>
          </w:p>
        </w:tc>
        <w:tc>
          <w:tcPr>
            <w:tcW w:w="1701" w:type="dxa"/>
            <w:tcBorders>
              <w:top w:val="nil"/>
              <w:left w:val="nil"/>
              <w:bottom w:val="nil"/>
              <w:right w:val="nil"/>
            </w:tcBorders>
          </w:tcPr>
          <w:p w14:paraId="325FFBC1" w14:textId="77777777" w:rsidR="00641E91" w:rsidRPr="00BF3EE3" w:rsidRDefault="00641E91" w:rsidP="00CD121D">
            <w:pPr>
              <w:spacing w:after="200" w:line="276" w:lineRule="auto"/>
              <w:jc w:val="center"/>
              <w:rPr>
                <w:rFonts w:eastAsiaTheme="minorHAnsi" w:cstheme="minorBidi"/>
                <w:i/>
                <w:sz w:val="18"/>
                <w:szCs w:val="20"/>
              </w:rPr>
            </w:pPr>
            <w:r w:rsidRPr="00BF3EE3">
              <w:rPr>
                <w:rFonts w:eastAsiaTheme="minorHAnsi" w:cstheme="minorBidi"/>
                <w:i/>
                <w:sz w:val="18"/>
                <w:szCs w:val="20"/>
              </w:rPr>
              <w:t>15.68</w:t>
            </w:r>
          </w:p>
        </w:tc>
      </w:tr>
      <w:tr w:rsidR="00641E91" w:rsidRPr="00BF3EE3" w14:paraId="29D46B3F" w14:textId="77777777" w:rsidTr="00CD121D">
        <w:trPr>
          <w:trHeight w:hRule="exact" w:val="340"/>
        </w:trPr>
        <w:tc>
          <w:tcPr>
            <w:tcW w:w="4691" w:type="dxa"/>
            <w:tcBorders>
              <w:top w:val="nil"/>
              <w:left w:val="nil"/>
              <w:bottom w:val="nil"/>
              <w:right w:val="nil"/>
            </w:tcBorders>
            <w:shd w:val="clear" w:color="auto" w:fill="auto"/>
            <w:noWrap/>
            <w:vAlign w:val="bottom"/>
          </w:tcPr>
          <w:p w14:paraId="59CB9762" w14:textId="77777777" w:rsidR="00641E91" w:rsidRPr="00BF3EE3" w:rsidRDefault="00641E91" w:rsidP="00CD121D">
            <w:pPr>
              <w:spacing w:after="200" w:line="276" w:lineRule="auto"/>
              <w:rPr>
                <w:rFonts w:eastAsiaTheme="minorHAnsi" w:cstheme="minorBidi"/>
                <w:sz w:val="18"/>
                <w:szCs w:val="20"/>
              </w:rPr>
            </w:pPr>
            <w:r w:rsidRPr="00BF3EE3">
              <w:rPr>
                <w:bCs/>
                <w:sz w:val="18"/>
                <w:szCs w:val="20"/>
              </w:rPr>
              <w:t>ICT services</w:t>
            </w:r>
          </w:p>
        </w:tc>
        <w:tc>
          <w:tcPr>
            <w:tcW w:w="1134" w:type="dxa"/>
            <w:tcBorders>
              <w:top w:val="nil"/>
              <w:left w:val="nil"/>
              <w:bottom w:val="nil"/>
              <w:right w:val="nil"/>
            </w:tcBorders>
            <w:shd w:val="clear" w:color="auto" w:fill="auto"/>
            <w:noWrap/>
            <w:vAlign w:val="bottom"/>
          </w:tcPr>
          <w:p w14:paraId="727B6AE2" w14:textId="77777777" w:rsidR="00641E91" w:rsidRPr="00BF3EE3" w:rsidRDefault="00641E91" w:rsidP="00CD121D">
            <w:pPr>
              <w:spacing w:after="200" w:line="276" w:lineRule="auto"/>
              <w:jc w:val="right"/>
              <w:rPr>
                <w:rFonts w:eastAsiaTheme="minorHAnsi" w:cstheme="minorBidi"/>
                <w:sz w:val="18"/>
                <w:szCs w:val="20"/>
              </w:rPr>
            </w:pPr>
            <w:r w:rsidRPr="00BF3EE3">
              <w:rPr>
                <w:rFonts w:eastAsiaTheme="minorHAnsi" w:cstheme="minorBidi"/>
                <w:sz w:val="18"/>
                <w:szCs w:val="20"/>
              </w:rPr>
              <w:t>83</w:t>
            </w:r>
          </w:p>
        </w:tc>
        <w:tc>
          <w:tcPr>
            <w:tcW w:w="1559" w:type="dxa"/>
            <w:tcBorders>
              <w:top w:val="nil"/>
              <w:left w:val="nil"/>
              <w:bottom w:val="nil"/>
              <w:right w:val="nil"/>
            </w:tcBorders>
            <w:vAlign w:val="bottom"/>
          </w:tcPr>
          <w:p w14:paraId="03C0499B" w14:textId="77777777" w:rsidR="00641E91" w:rsidRPr="00BF3EE3" w:rsidRDefault="00641E91" w:rsidP="00CD121D">
            <w:pPr>
              <w:spacing w:after="200" w:line="276" w:lineRule="auto"/>
              <w:jc w:val="right"/>
              <w:rPr>
                <w:rFonts w:eastAsiaTheme="minorHAnsi" w:cstheme="minorBidi"/>
                <w:i/>
                <w:sz w:val="18"/>
                <w:szCs w:val="20"/>
              </w:rPr>
            </w:pPr>
            <w:r w:rsidRPr="00BF3EE3">
              <w:rPr>
                <w:rFonts w:eastAsiaTheme="minorHAnsi" w:cstheme="minorBidi"/>
                <w:i/>
                <w:sz w:val="18"/>
                <w:szCs w:val="20"/>
              </w:rPr>
              <w:t>3.96</w:t>
            </w:r>
          </w:p>
        </w:tc>
        <w:tc>
          <w:tcPr>
            <w:tcW w:w="1701" w:type="dxa"/>
            <w:tcBorders>
              <w:top w:val="nil"/>
              <w:left w:val="nil"/>
              <w:bottom w:val="nil"/>
              <w:right w:val="nil"/>
            </w:tcBorders>
          </w:tcPr>
          <w:p w14:paraId="02D46933" w14:textId="77777777" w:rsidR="00641E91" w:rsidRPr="00BF3EE3" w:rsidRDefault="00641E91" w:rsidP="00CD121D">
            <w:pPr>
              <w:spacing w:after="200" w:line="276" w:lineRule="auto"/>
              <w:jc w:val="center"/>
              <w:rPr>
                <w:rFonts w:eastAsiaTheme="minorHAnsi" w:cstheme="minorBidi"/>
                <w:i/>
                <w:sz w:val="18"/>
                <w:szCs w:val="20"/>
              </w:rPr>
            </w:pPr>
            <w:r w:rsidRPr="00BF3EE3">
              <w:rPr>
                <w:rFonts w:eastAsiaTheme="minorHAnsi" w:cstheme="minorBidi"/>
                <w:i/>
                <w:sz w:val="18"/>
                <w:szCs w:val="20"/>
              </w:rPr>
              <w:t>18.86</w:t>
            </w:r>
          </w:p>
        </w:tc>
      </w:tr>
      <w:tr w:rsidR="00641E91" w:rsidRPr="00BF3EE3" w14:paraId="4866A85A" w14:textId="77777777" w:rsidTr="00CD121D">
        <w:trPr>
          <w:trHeight w:hRule="exact" w:val="340"/>
        </w:trPr>
        <w:tc>
          <w:tcPr>
            <w:tcW w:w="4691" w:type="dxa"/>
            <w:tcBorders>
              <w:top w:val="nil"/>
              <w:left w:val="nil"/>
              <w:bottom w:val="nil"/>
              <w:right w:val="nil"/>
            </w:tcBorders>
            <w:shd w:val="clear" w:color="auto" w:fill="auto"/>
            <w:noWrap/>
            <w:vAlign w:val="bottom"/>
          </w:tcPr>
          <w:p w14:paraId="55231FB0" w14:textId="77777777" w:rsidR="00641E91" w:rsidRPr="00BF3EE3" w:rsidRDefault="00641E91" w:rsidP="00CD121D">
            <w:pPr>
              <w:spacing w:after="200" w:line="276" w:lineRule="auto"/>
              <w:rPr>
                <w:rFonts w:eastAsiaTheme="minorHAnsi" w:cstheme="minorBidi"/>
                <w:sz w:val="18"/>
                <w:szCs w:val="20"/>
              </w:rPr>
            </w:pPr>
            <w:r w:rsidRPr="00BF3EE3">
              <w:rPr>
                <w:bCs/>
                <w:sz w:val="18"/>
                <w:szCs w:val="20"/>
              </w:rPr>
              <w:t>Administrative and management functions</w:t>
            </w:r>
          </w:p>
        </w:tc>
        <w:tc>
          <w:tcPr>
            <w:tcW w:w="1134" w:type="dxa"/>
            <w:tcBorders>
              <w:top w:val="nil"/>
              <w:left w:val="nil"/>
              <w:bottom w:val="nil"/>
              <w:right w:val="nil"/>
            </w:tcBorders>
            <w:shd w:val="clear" w:color="auto" w:fill="auto"/>
            <w:noWrap/>
            <w:vAlign w:val="bottom"/>
          </w:tcPr>
          <w:p w14:paraId="3F837E93" w14:textId="77777777" w:rsidR="00641E91" w:rsidRPr="00BF3EE3" w:rsidRDefault="00641E91" w:rsidP="00CD121D">
            <w:pPr>
              <w:spacing w:after="200" w:line="276" w:lineRule="auto"/>
              <w:jc w:val="right"/>
              <w:rPr>
                <w:rFonts w:eastAsiaTheme="minorHAnsi" w:cstheme="minorBidi"/>
                <w:sz w:val="18"/>
                <w:szCs w:val="20"/>
              </w:rPr>
            </w:pPr>
            <w:r w:rsidRPr="00BF3EE3">
              <w:rPr>
                <w:rFonts w:eastAsiaTheme="minorHAnsi" w:cstheme="minorBidi"/>
                <w:sz w:val="18"/>
                <w:szCs w:val="20"/>
              </w:rPr>
              <w:t>47</w:t>
            </w:r>
          </w:p>
        </w:tc>
        <w:tc>
          <w:tcPr>
            <w:tcW w:w="1559" w:type="dxa"/>
            <w:tcBorders>
              <w:top w:val="nil"/>
              <w:left w:val="nil"/>
              <w:bottom w:val="nil"/>
              <w:right w:val="nil"/>
            </w:tcBorders>
            <w:vAlign w:val="bottom"/>
          </w:tcPr>
          <w:p w14:paraId="329BACDD" w14:textId="77777777" w:rsidR="00641E91" w:rsidRPr="00BF3EE3" w:rsidRDefault="00641E91" w:rsidP="00CD121D">
            <w:pPr>
              <w:spacing w:after="200" w:line="276" w:lineRule="auto"/>
              <w:jc w:val="right"/>
              <w:rPr>
                <w:rFonts w:eastAsiaTheme="minorHAnsi" w:cstheme="minorBidi"/>
                <w:i/>
                <w:sz w:val="18"/>
                <w:szCs w:val="20"/>
              </w:rPr>
            </w:pPr>
            <w:r w:rsidRPr="00BF3EE3">
              <w:rPr>
                <w:rFonts w:eastAsiaTheme="minorHAnsi" w:cstheme="minorBidi"/>
                <w:i/>
                <w:sz w:val="18"/>
                <w:szCs w:val="20"/>
              </w:rPr>
              <w:t>2.24</w:t>
            </w:r>
          </w:p>
        </w:tc>
        <w:tc>
          <w:tcPr>
            <w:tcW w:w="1701" w:type="dxa"/>
            <w:tcBorders>
              <w:top w:val="nil"/>
              <w:left w:val="nil"/>
              <w:bottom w:val="nil"/>
              <w:right w:val="nil"/>
            </w:tcBorders>
          </w:tcPr>
          <w:p w14:paraId="19435D80" w14:textId="77777777" w:rsidR="00641E91" w:rsidRPr="00BF3EE3" w:rsidRDefault="00641E91" w:rsidP="00CD121D">
            <w:pPr>
              <w:spacing w:after="200" w:line="276" w:lineRule="auto"/>
              <w:jc w:val="center"/>
              <w:rPr>
                <w:rFonts w:eastAsiaTheme="minorHAnsi" w:cstheme="minorBidi"/>
                <w:i/>
                <w:sz w:val="18"/>
                <w:szCs w:val="20"/>
              </w:rPr>
            </w:pPr>
            <w:r w:rsidRPr="00BF3EE3">
              <w:rPr>
                <w:rFonts w:eastAsiaTheme="minorHAnsi" w:cstheme="minorBidi"/>
                <w:i/>
                <w:sz w:val="18"/>
                <w:szCs w:val="20"/>
              </w:rPr>
              <w:t>10.68</w:t>
            </w:r>
          </w:p>
        </w:tc>
      </w:tr>
      <w:tr w:rsidR="00641E91" w:rsidRPr="00BF3EE3" w14:paraId="13E8B0BA" w14:textId="77777777" w:rsidTr="00CD121D">
        <w:trPr>
          <w:trHeight w:hRule="exact" w:val="340"/>
        </w:trPr>
        <w:tc>
          <w:tcPr>
            <w:tcW w:w="4691" w:type="dxa"/>
            <w:tcBorders>
              <w:top w:val="nil"/>
              <w:left w:val="nil"/>
              <w:bottom w:val="nil"/>
              <w:right w:val="nil"/>
            </w:tcBorders>
            <w:shd w:val="clear" w:color="auto" w:fill="auto"/>
            <w:noWrap/>
            <w:vAlign w:val="bottom"/>
          </w:tcPr>
          <w:p w14:paraId="25556F05" w14:textId="77777777" w:rsidR="00641E91" w:rsidRPr="00BF3EE3" w:rsidRDefault="00641E91" w:rsidP="00CD121D">
            <w:pPr>
              <w:spacing w:after="200" w:line="276" w:lineRule="auto"/>
              <w:rPr>
                <w:rFonts w:eastAsiaTheme="minorHAnsi" w:cstheme="minorBidi"/>
                <w:sz w:val="18"/>
                <w:szCs w:val="20"/>
              </w:rPr>
            </w:pPr>
            <w:r w:rsidRPr="00BF3EE3">
              <w:rPr>
                <w:bCs/>
                <w:sz w:val="18"/>
                <w:szCs w:val="20"/>
              </w:rPr>
              <w:t>Engineering and related technical services</w:t>
            </w:r>
          </w:p>
        </w:tc>
        <w:tc>
          <w:tcPr>
            <w:tcW w:w="1134" w:type="dxa"/>
            <w:tcBorders>
              <w:top w:val="nil"/>
              <w:left w:val="nil"/>
              <w:bottom w:val="nil"/>
              <w:right w:val="nil"/>
            </w:tcBorders>
            <w:shd w:val="clear" w:color="auto" w:fill="auto"/>
            <w:noWrap/>
            <w:vAlign w:val="bottom"/>
          </w:tcPr>
          <w:p w14:paraId="5990E2FD" w14:textId="77777777" w:rsidR="00641E91" w:rsidRPr="00BF3EE3" w:rsidRDefault="00641E91" w:rsidP="00CD121D">
            <w:pPr>
              <w:spacing w:after="200" w:line="276" w:lineRule="auto"/>
              <w:jc w:val="right"/>
              <w:rPr>
                <w:rFonts w:eastAsiaTheme="minorHAnsi" w:cstheme="minorBidi"/>
                <w:sz w:val="18"/>
                <w:szCs w:val="20"/>
              </w:rPr>
            </w:pPr>
            <w:r w:rsidRPr="00BF3EE3">
              <w:rPr>
                <w:rFonts w:eastAsiaTheme="minorHAnsi" w:cstheme="minorBidi"/>
                <w:sz w:val="18"/>
                <w:szCs w:val="20"/>
              </w:rPr>
              <w:t>105</w:t>
            </w:r>
          </w:p>
        </w:tc>
        <w:tc>
          <w:tcPr>
            <w:tcW w:w="1559" w:type="dxa"/>
            <w:tcBorders>
              <w:top w:val="nil"/>
              <w:left w:val="nil"/>
              <w:bottom w:val="nil"/>
              <w:right w:val="nil"/>
            </w:tcBorders>
            <w:vAlign w:val="bottom"/>
          </w:tcPr>
          <w:p w14:paraId="2660EB63" w14:textId="77777777" w:rsidR="00641E91" w:rsidRPr="00BF3EE3" w:rsidRDefault="00641E91" w:rsidP="00CD121D">
            <w:pPr>
              <w:spacing w:after="200" w:line="276" w:lineRule="auto"/>
              <w:jc w:val="right"/>
              <w:rPr>
                <w:rFonts w:eastAsiaTheme="minorHAnsi" w:cstheme="minorBidi"/>
                <w:i/>
                <w:sz w:val="18"/>
                <w:szCs w:val="20"/>
              </w:rPr>
            </w:pPr>
            <w:r w:rsidRPr="00BF3EE3">
              <w:rPr>
                <w:rFonts w:eastAsiaTheme="minorHAnsi" w:cstheme="minorBidi"/>
                <w:i/>
                <w:sz w:val="18"/>
                <w:szCs w:val="20"/>
              </w:rPr>
              <w:t>5.00</w:t>
            </w:r>
          </w:p>
        </w:tc>
        <w:tc>
          <w:tcPr>
            <w:tcW w:w="1701" w:type="dxa"/>
            <w:tcBorders>
              <w:top w:val="nil"/>
              <w:left w:val="nil"/>
              <w:bottom w:val="nil"/>
              <w:right w:val="nil"/>
            </w:tcBorders>
          </w:tcPr>
          <w:p w14:paraId="6F3308E2" w14:textId="77777777" w:rsidR="00641E91" w:rsidRPr="00BF3EE3" w:rsidRDefault="00641E91" w:rsidP="00CD121D">
            <w:pPr>
              <w:spacing w:after="200" w:line="276" w:lineRule="auto"/>
              <w:jc w:val="center"/>
              <w:rPr>
                <w:rFonts w:eastAsiaTheme="minorHAnsi" w:cstheme="minorBidi"/>
                <w:i/>
                <w:sz w:val="18"/>
                <w:szCs w:val="20"/>
              </w:rPr>
            </w:pPr>
            <w:r w:rsidRPr="00BF3EE3">
              <w:rPr>
                <w:rFonts w:eastAsiaTheme="minorHAnsi" w:cstheme="minorBidi"/>
                <w:i/>
                <w:sz w:val="18"/>
                <w:szCs w:val="20"/>
              </w:rPr>
              <w:t>23.86</w:t>
            </w:r>
          </w:p>
        </w:tc>
      </w:tr>
      <w:tr w:rsidR="00641E91" w:rsidRPr="00BF3EE3" w14:paraId="68166587" w14:textId="77777777" w:rsidTr="00CD121D">
        <w:trPr>
          <w:trHeight w:hRule="exact" w:val="340"/>
        </w:trPr>
        <w:tc>
          <w:tcPr>
            <w:tcW w:w="4691" w:type="dxa"/>
            <w:tcBorders>
              <w:top w:val="nil"/>
              <w:left w:val="nil"/>
              <w:bottom w:val="nil"/>
              <w:right w:val="nil"/>
            </w:tcBorders>
            <w:shd w:val="clear" w:color="auto" w:fill="auto"/>
            <w:noWrap/>
            <w:vAlign w:val="bottom"/>
          </w:tcPr>
          <w:p w14:paraId="60D09554" w14:textId="77777777" w:rsidR="00641E91" w:rsidRPr="00BF3EE3" w:rsidRDefault="00641E91" w:rsidP="00CD121D">
            <w:pPr>
              <w:spacing w:after="200" w:line="276" w:lineRule="auto"/>
              <w:rPr>
                <w:rFonts w:eastAsiaTheme="minorHAnsi" w:cstheme="minorBidi"/>
                <w:sz w:val="18"/>
                <w:szCs w:val="20"/>
              </w:rPr>
            </w:pPr>
            <w:r w:rsidRPr="00BF3EE3">
              <w:rPr>
                <w:bCs/>
                <w:sz w:val="18"/>
                <w:szCs w:val="20"/>
              </w:rPr>
              <w:t>Research and development</w:t>
            </w:r>
          </w:p>
        </w:tc>
        <w:tc>
          <w:tcPr>
            <w:tcW w:w="1134" w:type="dxa"/>
            <w:tcBorders>
              <w:top w:val="nil"/>
              <w:left w:val="nil"/>
              <w:bottom w:val="nil"/>
              <w:right w:val="nil"/>
            </w:tcBorders>
            <w:shd w:val="clear" w:color="auto" w:fill="auto"/>
            <w:noWrap/>
            <w:vAlign w:val="bottom"/>
          </w:tcPr>
          <w:p w14:paraId="3CFD957A" w14:textId="77777777" w:rsidR="00641E91" w:rsidRPr="00BF3EE3" w:rsidRDefault="00641E91" w:rsidP="00CD121D">
            <w:pPr>
              <w:spacing w:after="200" w:line="276" w:lineRule="auto"/>
              <w:jc w:val="right"/>
              <w:rPr>
                <w:rFonts w:eastAsiaTheme="minorHAnsi" w:cstheme="minorBidi"/>
                <w:sz w:val="18"/>
                <w:szCs w:val="20"/>
              </w:rPr>
            </w:pPr>
            <w:r w:rsidRPr="00BF3EE3">
              <w:rPr>
                <w:rFonts w:eastAsiaTheme="minorHAnsi" w:cstheme="minorBidi"/>
                <w:sz w:val="18"/>
                <w:szCs w:val="20"/>
              </w:rPr>
              <w:t>74</w:t>
            </w:r>
          </w:p>
        </w:tc>
        <w:tc>
          <w:tcPr>
            <w:tcW w:w="1559" w:type="dxa"/>
            <w:tcBorders>
              <w:top w:val="nil"/>
              <w:left w:val="nil"/>
              <w:bottom w:val="nil"/>
              <w:right w:val="nil"/>
            </w:tcBorders>
            <w:vAlign w:val="bottom"/>
          </w:tcPr>
          <w:p w14:paraId="675C3A9E" w14:textId="77777777" w:rsidR="00641E91" w:rsidRPr="00BF3EE3" w:rsidRDefault="00641E91" w:rsidP="00CD121D">
            <w:pPr>
              <w:spacing w:after="200" w:line="276" w:lineRule="auto"/>
              <w:jc w:val="right"/>
              <w:rPr>
                <w:rFonts w:eastAsiaTheme="minorHAnsi" w:cstheme="minorBidi"/>
                <w:i/>
                <w:sz w:val="18"/>
                <w:szCs w:val="20"/>
              </w:rPr>
            </w:pPr>
            <w:r w:rsidRPr="00BF3EE3">
              <w:rPr>
                <w:rFonts w:eastAsiaTheme="minorHAnsi" w:cstheme="minorBidi"/>
                <w:i/>
                <w:sz w:val="18"/>
                <w:szCs w:val="20"/>
              </w:rPr>
              <w:t>3.53</w:t>
            </w:r>
          </w:p>
        </w:tc>
        <w:tc>
          <w:tcPr>
            <w:tcW w:w="1701" w:type="dxa"/>
            <w:tcBorders>
              <w:top w:val="nil"/>
              <w:left w:val="nil"/>
              <w:bottom w:val="nil"/>
              <w:right w:val="nil"/>
            </w:tcBorders>
          </w:tcPr>
          <w:p w14:paraId="58419C4F" w14:textId="77777777" w:rsidR="00641E91" w:rsidRPr="00BF3EE3" w:rsidRDefault="00641E91" w:rsidP="00CD121D">
            <w:pPr>
              <w:spacing w:after="200" w:line="276" w:lineRule="auto"/>
              <w:jc w:val="center"/>
              <w:rPr>
                <w:rFonts w:eastAsiaTheme="minorHAnsi" w:cstheme="minorBidi"/>
                <w:i/>
                <w:sz w:val="18"/>
                <w:szCs w:val="20"/>
              </w:rPr>
            </w:pPr>
            <w:r w:rsidRPr="00BF3EE3">
              <w:rPr>
                <w:rFonts w:eastAsiaTheme="minorHAnsi" w:cstheme="minorBidi"/>
                <w:i/>
                <w:sz w:val="18"/>
                <w:szCs w:val="20"/>
              </w:rPr>
              <w:t>16.82</w:t>
            </w:r>
          </w:p>
        </w:tc>
      </w:tr>
      <w:tr w:rsidR="00641E91" w:rsidRPr="00BF3EE3" w14:paraId="05C0558A" w14:textId="77777777" w:rsidTr="00CD121D">
        <w:trPr>
          <w:trHeight w:hRule="exact" w:val="340"/>
        </w:trPr>
        <w:tc>
          <w:tcPr>
            <w:tcW w:w="4691" w:type="dxa"/>
            <w:tcBorders>
              <w:top w:val="nil"/>
              <w:left w:val="nil"/>
              <w:bottom w:val="nil"/>
              <w:right w:val="nil"/>
            </w:tcBorders>
            <w:shd w:val="clear" w:color="auto" w:fill="auto"/>
            <w:noWrap/>
            <w:vAlign w:val="bottom"/>
          </w:tcPr>
          <w:p w14:paraId="3E41DC49" w14:textId="77777777" w:rsidR="00641E91" w:rsidRPr="00BF3EE3" w:rsidRDefault="00641E91" w:rsidP="00CD121D">
            <w:pPr>
              <w:spacing w:after="200" w:line="276" w:lineRule="auto"/>
              <w:rPr>
                <w:rFonts w:eastAsiaTheme="minorHAnsi" w:cstheme="minorBidi"/>
                <w:sz w:val="18"/>
                <w:szCs w:val="20"/>
              </w:rPr>
            </w:pPr>
            <w:r w:rsidRPr="00BF3EE3">
              <w:rPr>
                <w:rFonts w:eastAsiaTheme="minorHAnsi" w:cstheme="minorBidi"/>
                <w:sz w:val="18"/>
                <w:szCs w:val="20"/>
              </w:rPr>
              <w:t>Facility management services</w:t>
            </w:r>
          </w:p>
        </w:tc>
        <w:tc>
          <w:tcPr>
            <w:tcW w:w="1134" w:type="dxa"/>
            <w:tcBorders>
              <w:top w:val="nil"/>
              <w:left w:val="nil"/>
              <w:bottom w:val="nil"/>
              <w:right w:val="nil"/>
            </w:tcBorders>
            <w:shd w:val="clear" w:color="auto" w:fill="auto"/>
            <w:noWrap/>
            <w:vAlign w:val="bottom"/>
          </w:tcPr>
          <w:p w14:paraId="7FACBA1A" w14:textId="77777777" w:rsidR="00641E91" w:rsidRPr="00BF3EE3" w:rsidRDefault="00641E91" w:rsidP="00CD121D">
            <w:pPr>
              <w:spacing w:after="200" w:line="276" w:lineRule="auto"/>
              <w:jc w:val="right"/>
              <w:rPr>
                <w:rFonts w:eastAsiaTheme="minorHAnsi" w:cstheme="minorBidi"/>
                <w:sz w:val="18"/>
                <w:szCs w:val="20"/>
              </w:rPr>
            </w:pPr>
            <w:r w:rsidRPr="00BF3EE3">
              <w:rPr>
                <w:rFonts w:eastAsiaTheme="minorHAnsi" w:cstheme="minorBidi"/>
                <w:sz w:val="18"/>
                <w:szCs w:val="20"/>
              </w:rPr>
              <w:t>3</w:t>
            </w:r>
          </w:p>
        </w:tc>
        <w:tc>
          <w:tcPr>
            <w:tcW w:w="1559" w:type="dxa"/>
            <w:tcBorders>
              <w:top w:val="nil"/>
              <w:left w:val="nil"/>
              <w:bottom w:val="nil"/>
              <w:right w:val="nil"/>
            </w:tcBorders>
            <w:vAlign w:val="bottom"/>
          </w:tcPr>
          <w:p w14:paraId="206C72A1" w14:textId="77777777" w:rsidR="00641E91" w:rsidRPr="00BF3EE3" w:rsidRDefault="00641E91" w:rsidP="00CD121D">
            <w:pPr>
              <w:spacing w:after="200" w:line="276" w:lineRule="auto"/>
              <w:jc w:val="right"/>
              <w:rPr>
                <w:rFonts w:eastAsiaTheme="minorHAnsi" w:cstheme="minorBidi"/>
                <w:i/>
                <w:sz w:val="18"/>
                <w:szCs w:val="20"/>
              </w:rPr>
            </w:pPr>
            <w:r w:rsidRPr="00BF3EE3">
              <w:rPr>
                <w:rFonts w:eastAsiaTheme="minorHAnsi" w:cstheme="minorBidi"/>
                <w:i/>
                <w:sz w:val="18"/>
                <w:szCs w:val="20"/>
              </w:rPr>
              <w:t>0.14</w:t>
            </w:r>
          </w:p>
        </w:tc>
        <w:tc>
          <w:tcPr>
            <w:tcW w:w="1701" w:type="dxa"/>
            <w:tcBorders>
              <w:top w:val="nil"/>
              <w:left w:val="nil"/>
              <w:bottom w:val="nil"/>
              <w:right w:val="nil"/>
            </w:tcBorders>
          </w:tcPr>
          <w:p w14:paraId="7B7655A3" w14:textId="77777777" w:rsidR="00641E91" w:rsidRPr="00BF3EE3" w:rsidRDefault="00641E91" w:rsidP="00CD121D">
            <w:pPr>
              <w:spacing w:after="200" w:line="276" w:lineRule="auto"/>
              <w:jc w:val="center"/>
              <w:rPr>
                <w:rFonts w:eastAsiaTheme="minorHAnsi" w:cstheme="minorBidi"/>
                <w:i/>
                <w:sz w:val="18"/>
                <w:szCs w:val="20"/>
              </w:rPr>
            </w:pPr>
            <w:r w:rsidRPr="00BF3EE3">
              <w:rPr>
                <w:rFonts w:eastAsiaTheme="minorHAnsi" w:cstheme="minorBidi"/>
                <w:i/>
                <w:sz w:val="18"/>
                <w:szCs w:val="20"/>
              </w:rPr>
              <w:t>0.68</w:t>
            </w:r>
          </w:p>
        </w:tc>
      </w:tr>
      <w:tr w:rsidR="00641E91" w:rsidRPr="00BF3EE3" w14:paraId="4CE9A4EA" w14:textId="77777777" w:rsidTr="00CD121D">
        <w:trPr>
          <w:trHeight w:hRule="exact" w:val="340"/>
        </w:trPr>
        <w:tc>
          <w:tcPr>
            <w:tcW w:w="4691" w:type="dxa"/>
            <w:tcBorders>
              <w:top w:val="nil"/>
              <w:left w:val="nil"/>
              <w:bottom w:val="single" w:sz="18" w:space="0" w:color="auto"/>
              <w:right w:val="nil"/>
            </w:tcBorders>
            <w:shd w:val="clear" w:color="auto" w:fill="auto"/>
            <w:noWrap/>
            <w:vAlign w:val="bottom"/>
          </w:tcPr>
          <w:p w14:paraId="3E9E4468" w14:textId="77777777" w:rsidR="00641E91" w:rsidRPr="00BF3EE3" w:rsidRDefault="00641E91" w:rsidP="00CD121D">
            <w:pPr>
              <w:spacing w:after="200" w:line="276" w:lineRule="auto"/>
              <w:rPr>
                <w:rFonts w:eastAsiaTheme="minorHAnsi" w:cstheme="minorBidi"/>
                <w:sz w:val="18"/>
                <w:szCs w:val="20"/>
              </w:rPr>
            </w:pPr>
            <w:r w:rsidRPr="00BF3EE3">
              <w:rPr>
                <w:rFonts w:eastAsiaTheme="minorHAnsi" w:cstheme="minorBidi"/>
                <w:sz w:val="18"/>
                <w:szCs w:val="20"/>
              </w:rPr>
              <w:t>Other functions</w:t>
            </w:r>
          </w:p>
        </w:tc>
        <w:tc>
          <w:tcPr>
            <w:tcW w:w="1134" w:type="dxa"/>
            <w:tcBorders>
              <w:top w:val="nil"/>
              <w:left w:val="nil"/>
              <w:bottom w:val="single" w:sz="18" w:space="0" w:color="auto"/>
              <w:right w:val="nil"/>
            </w:tcBorders>
            <w:shd w:val="clear" w:color="auto" w:fill="auto"/>
            <w:noWrap/>
            <w:vAlign w:val="bottom"/>
          </w:tcPr>
          <w:p w14:paraId="58B3293D" w14:textId="77777777" w:rsidR="00641E91" w:rsidRPr="00BF3EE3" w:rsidRDefault="00641E91" w:rsidP="00CD121D">
            <w:pPr>
              <w:spacing w:after="200" w:line="276" w:lineRule="auto"/>
              <w:jc w:val="right"/>
              <w:rPr>
                <w:rFonts w:eastAsiaTheme="minorHAnsi" w:cstheme="minorBidi"/>
                <w:sz w:val="18"/>
                <w:szCs w:val="20"/>
              </w:rPr>
            </w:pPr>
            <w:r w:rsidRPr="00BF3EE3">
              <w:rPr>
                <w:rFonts w:eastAsiaTheme="minorHAnsi" w:cstheme="minorBidi"/>
                <w:sz w:val="18"/>
                <w:szCs w:val="20"/>
              </w:rPr>
              <w:t>34</w:t>
            </w:r>
          </w:p>
        </w:tc>
        <w:tc>
          <w:tcPr>
            <w:tcW w:w="1559" w:type="dxa"/>
            <w:tcBorders>
              <w:top w:val="nil"/>
              <w:left w:val="nil"/>
              <w:bottom w:val="single" w:sz="18" w:space="0" w:color="auto"/>
              <w:right w:val="nil"/>
            </w:tcBorders>
            <w:vAlign w:val="bottom"/>
          </w:tcPr>
          <w:p w14:paraId="6C41F2BB" w14:textId="77777777" w:rsidR="00641E91" w:rsidRPr="00BF3EE3" w:rsidRDefault="00641E91" w:rsidP="00CD121D">
            <w:pPr>
              <w:spacing w:after="200" w:line="276" w:lineRule="auto"/>
              <w:jc w:val="right"/>
              <w:rPr>
                <w:rFonts w:eastAsiaTheme="minorHAnsi" w:cstheme="minorBidi"/>
                <w:i/>
                <w:sz w:val="18"/>
                <w:szCs w:val="20"/>
              </w:rPr>
            </w:pPr>
            <w:r w:rsidRPr="00BF3EE3">
              <w:rPr>
                <w:rFonts w:eastAsiaTheme="minorHAnsi" w:cstheme="minorBidi"/>
                <w:i/>
                <w:sz w:val="18"/>
                <w:szCs w:val="20"/>
              </w:rPr>
              <w:t>1.62</w:t>
            </w:r>
          </w:p>
        </w:tc>
        <w:tc>
          <w:tcPr>
            <w:tcW w:w="1701" w:type="dxa"/>
            <w:tcBorders>
              <w:top w:val="nil"/>
              <w:left w:val="nil"/>
              <w:bottom w:val="single" w:sz="18" w:space="0" w:color="auto"/>
              <w:right w:val="nil"/>
            </w:tcBorders>
          </w:tcPr>
          <w:p w14:paraId="3909ED84" w14:textId="77777777" w:rsidR="00641E91" w:rsidRPr="00BF3EE3" w:rsidRDefault="00641E91" w:rsidP="00CD121D">
            <w:pPr>
              <w:spacing w:after="200" w:line="276" w:lineRule="auto"/>
              <w:jc w:val="center"/>
              <w:rPr>
                <w:rFonts w:eastAsiaTheme="minorHAnsi" w:cstheme="minorBidi"/>
                <w:i/>
                <w:sz w:val="18"/>
                <w:szCs w:val="20"/>
              </w:rPr>
            </w:pPr>
            <w:r w:rsidRPr="00BF3EE3">
              <w:rPr>
                <w:rFonts w:eastAsiaTheme="minorHAnsi" w:cstheme="minorBidi"/>
                <w:i/>
                <w:sz w:val="18"/>
                <w:szCs w:val="20"/>
              </w:rPr>
              <w:t>7.73</w:t>
            </w:r>
          </w:p>
        </w:tc>
      </w:tr>
    </w:tbl>
    <w:p w14:paraId="05DA6A06" w14:textId="77777777" w:rsidR="00C51DD0" w:rsidRPr="00BF3EE3" w:rsidRDefault="00641E91" w:rsidP="000C14DB">
      <w:pPr>
        <w:spacing w:line="276" w:lineRule="auto"/>
        <w:rPr>
          <w:sz w:val="22"/>
        </w:rPr>
      </w:pPr>
      <w:r w:rsidRPr="00BF3EE3">
        <w:rPr>
          <w:sz w:val="16"/>
          <w:szCs w:val="18"/>
        </w:rPr>
        <w:t>* Statistics Denmark (2008: p.13) states that core business functions include the production of final goods or services intended for the market/for third parties carried out by the enterprise and yielding income. The core business function equals in most cases the primary activity of the enterprise. It may also include other (secondary) activities if the enterprise considers these to comprise part of their core functions.</w:t>
      </w:r>
      <w:r w:rsidR="000C14DB" w:rsidRPr="00796D84">
        <w:rPr>
          <w:sz w:val="22"/>
          <w:szCs w:val="22"/>
        </w:rPr>
        <w:fldChar w:fldCharType="begin"/>
      </w:r>
      <w:r w:rsidR="000C14DB" w:rsidRPr="00796D84">
        <w:rPr>
          <w:sz w:val="22"/>
          <w:szCs w:val="22"/>
        </w:rPr>
        <w:instrText xml:space="preserve"> REF _Ref159490803 \h </w:instrText>
      </w:r>
      <w:r w:rsidR="000C14DB" w:rsidRPr="00796D84">
        <w:rPr>
          <w:sz w:val="22"/>
          <w:szCs w:val="22"/>
        </w:rPr>
      </w:r>
      <w:r w:rsidR="000C14DB" w:rsidRPr="00796D84">
        <w:rPr>
          <w:sz w:val="22"/>
          <w:szCs w:val="22"/>
        </w:rPr>
        <w:fldChar w:fldCharType="separate"/>
      </w:r>
    </w:p>
    <w:p w14:paraId="27220986" w14:textId="77777777" w:rsidR="00C51DD0" w:rsidRPr="00BF3EE3" w:rsidRDefault="00C51DD0" w:rsidP="00641E91">
      <w:pPr>
        <w:pStyle w:val="Caption"/>
        <w:spacing w:line="276" w:lineRule="auto"/>
        <w:ind w:right="1133"/>
        <w:rPr>
          <w:sz w:val="22"/>
        </w:rPr>
      </w:pPr>
    </w:p>
    <w:p w14:paraId="1A6ECD0D" w14:textId="4BF2C3DD" w:rsidR="000C14DB" w:rsidRPr="00015EEA" w:rsidRDefault="00C51DD0" w:rsidP="008F7068">
      <w:pPr>
        <w:spacing w:line="276" w:lineRule="auto"/>
        <w:rPr>
          <w:sz w:val="22"/>
          <w:szCs w:val="22"/>
        </w:rPr>
      </w:pPr>
      <w:r w:rsidRPr="00BF3EE3">
        <w:rPr>
          <w:sz w:val="20"/>
        </w:rPr>
        <w:t xml:space="preserve">Table </w:t>
      </w:r>
      <w:r>
        <w:rPr>
          <w:noProof/>
          <w:sz w:val="20"/>
        </w:rPr>
        <w:t>1</w:t>
      </w:r>
      <w:r w:rsidR="000C14DB" w:rsidRPr="00796D84">
        <w:rPr>
          <w:sz w:val="22"/>
          <w:szCs w:val="22"/>
        </w:rPr>
        <w:fldChar w:fldCharType="end"/>
      </w:r>
      <w:r w:rsidR="000C14DB" w:rsidRPr="00796D84">
        <w:rPr>
          <w:sz w:val="22"/>
          <w:szCs w:val="22"/>
        </w:rPr>
        <w:t xml:space="preserve"> presents the distribution of the different types of functions that have been offshored. The majority of offshoring firms offshore only one business function (i.e. 265 firms), primarily the core business</w:t>
      </w:r>
      <w:r w:rsidR="000C14DB" w:rsidRPr="00015EEA">
        <w:rPr>
          <w:sz w:val="22"/>
          <w:szCs w:val="22"/>
        </w:rPr>
        <w:t xml:space="preserve"> functions (i.e. 155 firms). The remaining 175 firms offshore a combination of business functions in the period 2001-2006.</w:t>
      </w:r>
      <w:r w:rsidR="000C14DB" w:rsidRPr="00015EEA">
        <w:rPr>
          <w:rStyle w:val="FootnoteReference"/>
          <w:b/>
          <w:bCs/>
          <w:sz w:val="22"/>
          <w:szCs w:val="22"/>
        </w:rPr>
        <w:footnoteReference w:id="8"/>
      </w:r>
      <w:r w:rsidR="000C14DB" w:rsidRPr="00015EEA">
        <w:rPr>
          <w:sz w:val="22"/>
          <w:szCs w:val="22"/>
        </w:rPr>
        <w:t xml:space="preserve"> </w:t>
      </w:r>
    </w:p>
    <w:p w14:paraId="5B62AD59" w14:textId="77777777" w:rsidR="00E23067" w:rsidRPr="00BF3EE3" w:rsidRDefault="00915BEE" w:rsidP="008F7068">
      <w:pPr>
        <w:pStyle w:val="Heading3"/>
        <w:rPr>
          <w:sz w:val="22"/>
        </w:rPr>
      </w:pPr>
      <w:r w:rsidRPr="00BF3EE3">
        <w:rPr>
          <w:sz w:val="22"/>
        </w:rPr>
        <w:t>Control Variables</w:t>
      </w:r>
    </w:p>
    <w:p w14:paraId="184B3CA2" w14:textId="65B31741" w:rsidR="001D6433" w:rsidRPr="00BF3EE3" w:rsidRDefault="00F46149" w:rsidP="008F7068">
      <w:pPr>
        <w:spacing w:line="276" w:lineRule="auto"/>
        <w:rPr>
          <w:sz w:val="22"/>
        </w:rPr>
      </w:pPr>
      <w:r w:rsidRPr="00BF3EE3">
        <w:rPr>
          <w:sz w:val="22"/>
        </w:rPr>
        <w:t xml:space="preserve">The control variables are </w:t>
      </w:r>
      <w:r w:rsidR="00BD2797" w:rsidRPr="00BF3EE3">
        <w:rPr>
          <w:sz w:val="22"/>
        </w:rPr>
        <w:t xml:space="preserve">those observable characteristics of the firm that can be considered as important determinants of offshoring. </w:t>
      </w:r>
      <w:r w:rsidRPr="00BF3EE3">
        <w:rPr>
          <w:sz w:val="22"/>
        </w:rPr>
        <w:t>Whenever possible, these variables are measured at the beginning of the period, i.e. all at the start of 2001.</w:t>
      </w:r>
      <w:r w:rsidR="00BD2797" w:rsidRPr="00BF3EE3">
        <w:rPr>
          <w:sz w:val="22"/>
        </w:rPr>
        <w:t xml:space="preserve"> Due to the longitudinal nature of the IDA, it is possible to obtain various firm characteristics from 2000, which is the year prior to the observation period 2001-2006.</w:t>
      </w:r>
      <w:r w:rsidR="00475476" w:rsidRPr="00BF3EE3">
        <w:rPr>
          <w:rStyle w:val="FootnoteReference"/>
          <w:b/>
          <w:bCs/>
          <w:sz w:val="22"/>
        </w:rPr>
        <w:footnoteReference w:id="9"/>
      </w:r>
      <w:r w:rsidR="00BD2797" w:rsidRPr="00BF3EE3">
        <w:rPr>
          <w:sz w:val="22"/>
        </w:rPr>
        <w:t xml:space="preserve"> It is crucial to include only variables that have a significant impact on the likelihood to offshore</w:t>
      </w:r>
      <w:r w:rsidR="004E321F" w:rsidRPr="00BF3EE3">
        <w:rPr>
          <w:sz w:val="22"/>
        </w:rPr>
        <w:t>.</w:t>
      </w:r>
      <w:r w:rsidR="00BD2797" w:rsidRPr="00BF3EE3">
        <w:rPr>
          <w:sz w:val="22"/>
        </w:rPr>
        <w:t xml:space="preserve"> Some variables are known to determine the likelihood of offshoring, e.g.</w:t>
      </w:r>
      <w:r w:rsidR="00BD2797" w:rsidRPr="00BF3EE3">
        <w:rPr>
          <w:sz w:val="22"/>
          <w:szCs w:val="22"/>
        </w:rPr>
        <w:t xml:space="preserve"> </w:t>
      </w:r>
      <w:r w:rsidR="00BD2797" w:rsidRPr="00BF3EE3">
        <w:rPr>
          <w:sz w:val="22"/>
        </w:rPr>
        <w:t xml:space="preserve">industry and size. </w:t>
      </w:r>
    </w:p>
    <w:p w14:paraId="3312C713" w14:textId="6E6AEDFA" w:rsidR="00770E0B" w:rsidRPr="00BF3EE3" w:rsidRDefault="002268B6" w:rsidP="00641E91">
      <w:pPr>
        <w:spacing w:line="276" w:lineRule="auto"/>
        <w:rPr>
          <w:sz w:val="22"/>
        </w:rPr>
      </w:pPr>
      <w:r w:rsidRPr="00BF3EE3">
        <w:rPr>
          <w:sz w:val="22"/>
        </w:rPr>
        <w:t>For industry classes we applied a relative narrow industry definition</w:t>
      </w:r>
      <w:r w:rsidR="004E321F" w:rsidRPr="00BF3EE3">
        <w:rPr>
          <w:sz w:val="22"/>
        </w:rPr>
        <w:t xml:space="preserve"> based on the NACE (rev 1.1.) industry classification; </w:t>
      </w:r>
      <w:r w:rsidRPr="00BF3EE3">
        <w:rPr>
          <w:sz w:val="22"/>
        </w:rPr>
        <w:t xml:space="preserve">i.e. manufacturing of </w:t>
      </w:r>
      <w:r w:rsidR="00AE2E02" w:rsidRPr="00BF3EE3">
        <w:rPr>
          <w:sz w:val="22"/>
        </w:rPr>
        <w:t>food beverages and tobacco; manufacturing of textiles and leather; manufacturing of wood and paper products; publishing, printing and reproduction of recorded media; manufacturing of chemical products; manufacturing of plastics; manufacturing of other non-metallic mineral products; manufacturing of basic metals and fabricated metal products; manufacturing of machinery and equipment; manufacturing of electrical and optical equipment, manufacturing of transport equipment; manufacturing of furniture and other manufacturing; computer and related activities; research and development; business consultancy; technical consultancy; and other business services.</w:t>
      </w:r>
      <w:r w:rsidR="00833F2B" w:rsidRPr="00BF3EE3">
        <w:rPr>
          <w:sz w:val="22"/>
        </w:rPr>
        <w:t xml:space="preserve"> </w:t>
      </w:r>
      <w:r w:rsidR="00AE2E02" w:rsidRPr="00BF3EE3">
        <w:rPr>
          <w:sz w:val="22"/>
        </w:rPr>
        <w:t>As a measure of size</w:t>
      </w:r>
      <w:r w:rsidR="00833F2B" w:rsidRPr="00BF3EE3">
        <w:rPr>
          <w:sz w:val="22"/>
        </w:rPr>
        <w:t>, we identified the size of each firm in the sample in 2000. To control for the skewness in size we take the natural log.</w:t>
      </w:r>
      <w:bookmarkStart w:id="3" w:name="_Ref153865407"/>
      <w:bookmarkStart w:id="4" w:name="_Ref159570868"/>
    </w:p>
    <w:p w14:paraId="5A20A6E3" w14:textId="77777777" w:rsidR="00442ED7" w:rsidRPr="00BF3EE3" w:rsidRDefault="00442ED7" w:rsidP="00641E91">
      <w:pPr>
        <w:spacing w:line="276" w:lineRule="auto"/>
        <w:rPr>
          <w:sz w:val="22"/>
        </w:rPr>
      </w:pPr>
    </w:p>
    <w:p w14:paraId="02B381D3" w14:textId="77777777" w:rsidR="00AE2E02" w:rsidRPr="00BF3EE3" w:rsidRDefault="00AE2E02" w:rsidP="0078269B">
      <w:pPr>
        <w:pStyle w:val="Caption"/>
        <w:spacing w:line="276" w:lineRule="auto"/>
        <w:rPr>
          <w:sz w:val="20"/>
        </w:rPr>
      </w:pPr>
      <w:r w:rsidRPr="00BF3EE3">
        <w:rPr>
          <w:sz w:val="20"/>
        </w:rPr>
        <w:t xml:space="preserve">Table </w:t>
      </w:r>
      <w:r w:rsidRPr="00BF3EE3">
        <w:rPr>
          <w:sz w:val="20"/>
        </w:rPr>
        <w:fldChar w:fldCharType="begin"/>
      </w:r>
      <w:r w:rsidRPr="00BF3EE3">
        <w:rPr>
          <w:sz w:val="20"/>
        </w:rPr>
        <w:instrText xml:space="preserve"> SEQ Table \* ARABIC </w:instrText>
      </w:r>
      <w:r w:rsidRPr="00BF3EE3">
        <w:rPr>
          <w:sz w:val="20"/>
        </w:rPr>
        <w:fldChar w:fldCharType="separate"/>
      </w:r>
      <w:r w:rsidR="00C51DD0">
        <w:rPr>
          <w:noProof/>
          <w:sz w:val="20"/>
        </w:rPr>
        <w:t>2</w:t>
      </w:r>
      <w:r w:rsidRPr="00BF3EE3">
        <w:rPr>
          <w:sz w:val="20"/>
        </w:rPr>
        <w:fldChar w:fldCharType="end"/>
      </w:r>
      <w:bookmarkEnd w:id="3"/>
      <w:bookmarkEnd w:id="4"/>
      <w:r w:rsidRPr="00BF3EE3">
        <w:rPr>
          <w:sz w:val="20"/>
        </w:rPr>
        <w:t>: Industries and size category distribution</w:t>
      </w:r>
    </w:p>
    <w:tbl>
      <w:tblPr>
        <w:tblW w:w="9085" w:type="dxa"/>
        <w:tblInd w:w="95" w:type="dxa"/>
        <w:tblLayout w:type="fixed"/>
        <w:tblLook w:val="0000" w:firstRow="0" w:lastRow="0" w:firstColumn="0" w:lastColumn="0" w:noHBand="0" w:noVBand="0"/>
      </w:tblPr>
      <w:tblGrid>
        <w:gridCol w:w="4549"/>
        <w:gridCol w:w="709"/>
        <w:gridCol w:w="851"/>
        <w:gridCol w:w="992"/>
        <w:gridCol w:w="709"/>
        <w:gridCol w:w="1275"/>
      </w:tblGrid>
      <w:tr w:rsidR="00AE2E02" w:rsidRPr="00BF3EE3" w14:paraId="7D25E2AC" w14:textId="77777777" w:rsidTr="008F7068">
        <w:trPr>
          <w:trHeight w:hRule="exact" w:val="397"/>
        </w:trPr>
        <w:tc>
          <w:tcPr>
            <w:tcW w:w="4549" w:type="dxa"/>
            <w:vMerge w:val="restart"/>
            <w:tcBorders>
              <w:top w:val="single" w:sz="18" w:space="0" w:color="auto"/>
              <w:left w:val="nil"/>
              <w:right w:val="nil"/>
            </w:tcBorders>
            <w:shd w:val="clear" w:color="auto" w:fill="auto"/>
            <w:noWrap/>
            <w:vAlign w:val="center"/>
          </w:tcPr>
          <w:p w14:paraId="3B882D55" w14:textId="77777777" w:rsidR="00AE2E02" w:rsidRPr="00BF3EE3" w:rsidRDefault="00AE2E02" w:rsidP="0078269B">
            <w:pPr>
              <w:spacing w:after="200" w:line="276" w:lineRule="auto"/>
              <w:rPr>
                <w:rFonts w:eastAsiaTheme="minorHAnsi" w:cstheme="minorBidi"/>
                <w:b/>
                <w:sz w:val="18"/>
                <w:szCs w:val="20"/>
              </w:rPr>
            </w:pPr>
            <w:r w:rsidRPr="00BF3EE3">
              <w:rPr>
                <w:rFonts w:eastAsiaTheme="minorHAnsi" w:cstheme="minorBidi"/>
                <w:b/>
                <w:sz w:val="18"/>
                <w:szCs w:val="20"/>
              </w:rPr>
              <w:t>Industry</w:t>
            </w:r>
          </w:p>
        </w:tc>
        <w:tc>
          <w:tcPr>
            <w:tcW w:w="1560" w:type="dxa"/>
            <w:gridSpan w:val="2"/>
            <w:tcBorders>
              <w:top w:val="single" w:sz="18" w:space="0" w:color="auto"/>
              <w:left w:val="nil"/>
              <w:bottom w:val="single" w:sz="4" w:space="0" w:color="auto"/>
              <w:right w:val="nil"/>
            </w:tcBorders>
            <w:shd w:val="clear" w:color="auto" w:fill="auto"/>
            <w:noWrap/>
            <w:vAlign w:val="center"/>
          </w:tcPr>
          <w:p w14:paraId="723FD9C3" w14:textId="77777777" w:rsidR="00AE2E02" w:rsidRPr="00BF3EE3" w:rsidRDefault="00AE2E02" w:rsidP="00110AFD">
            <w:pPr>
              <w:spacing w:after="200"/>
              <w:jc w:val="center"/>
              <w:rPr>
                <w:rFonts w:eastAsiaTheme="minorHAnsi" w:cstheme="minorBidi"/>
                <w:b/>
                <w:sz w:val="18"/>
                <w:szCs w:val="20"/>
              </w:rPr>
            </w:pPr>
            <w:r w:rsidRPr="00BF3EE3">
              <w:rPr>
                <w:rFonts w:eastAsiaTheme="minorHAnsi" w:cstheme="minorBidi"/>
                <w:b/>
                <w:sz w:val="18"/>
                <w:szCs w:val="20"/>
              </w:rPr>
              <w:t xml:space="preserve">Total </w:t>
            </w:r>
            <w:r w:rsidRPr="00BF3EE3">
              <w:rPr>
                <w:rFonts w:eastAsiaTheme="minorHAnsi" w:cstheme="minorBidi"/>
                <w:b/>
                <w:i/>
                <w:sz w:val="18"/>
                <w:szCs w:val="20"/>
              </w:rPr>
              <w:t>(n=2,058)</w:t>
            </w:r>
          </w:p>
        </w:tc>
        <w:tc>
          <w:tcPr>
            <w:tcW w:w="2976" w:type="dxa"/>
            <w:gridSpan w:val="3"/>
            <w:tcBorders>
              <w:top w:val="single" w:sz="18" w:space="0" w:color="auto"/>
              <w:left w:val="nil"/>
              <w:bottom w:val="single" w:sz="4" w:space="0" w:color="auto"/>
              <w:right w:val="nil"/>
            </w:tcBorders>
            <w:shd w:val="clear" w:color="auto" w:fill="auto"/>
            <w:noWrap/>
            <w:vAlign w:val="center"/>
          </w:tcPr>
          <w:p w14:paraId="1692146A" w14:textId="77777777" w:rsidR="00AE2E02" w:rsidRPr="00BF3EE3" w:rsidRDefault="00AE2E02" w:rsidP="00110AFD">
            <w:pPr>
              <w:spacing w:after="200"/>
              <w:jc w:val="center"/>
              <w:rPr>
                <w:rFonts w:eastAsiaTheme="minorHAnsi" w:cstheme="minorBidi"/>
                <w:b/>
                <w:sz w:val="18"/>
                <w:szCs w:val="20"/>
              </w:rPr>
            </w:pPr>
            <w:r w:rsidRPr="00BF3EE3">
              <w:rPr>
                <w:rFonts w:eastAsiaTheme="minorHAnsi" w:cstheme="minorBidi"/>
                <w:b/>
                <w:sz w:val="18"/>
                <w:szCs w:val="20"/>
              </w:rPr>
              <w:t>Offshoring (n=440)</w:t>
            </w:r>
          </w:p>
        </w:tc>
      </w:tr>
      <w:tr w:rsidR="00AE2E02" w:rsidRPr="00BF3EE3" w14:paraId="0606CC04" w14:textId="77777777" w:rsidTr="00237331">
        <w:trPr>
          <w:trHeight w:hRule="exact" w:val="410"/>
        </w:trPr>
        <w:tc>
          <w:tcPr>
            <w:tcW w:w="4549" w:type="dxa"/>
            <w:vMerge/>
            <w:tcBorders>
              <w:left w:val="nil"/>
              <w:bottom w:val="single" w:sz="4" w:space="0" w:color="auto"/>
              <w:right w:val="nil"/>
            </w:tcBorders>
            <w:shd w:val="clear" w:color="auto" w:fill="auto"/>
            <w:noWrap/>
            <w:vAlign w:val="center"/>
          </w:tcPr>
          <w:p w14:paraId="3175DB38" w14:textId="77777777" w:rsidR="00AE2E02" w:rsidRPr="00BF3EE3" w:rsidRDefault="00AE2E02" w:rsidP="0078269B">
            <w:pPr>
              <w:spacing w:after="200" w:line="276" w:lineRule="auto"/>
              <w:rPr>
                <w:rFonts w:eastAsiaTheme="minorHAnsi" w:cstheme="minorBidi"/>
                <w:b/>
                <w:sz w:val="18"/>
                <w:szCs w:val="20"/>
              </w:rPr>
            </w:pPr>
          </w:p>
        </w:tc>
        <w:tc>
          <w:tcPr>
            <w:tcW w:w="709" w:type="dxa"/>
            <w:tcBorders>
              <w:top w:val="single" w:sz="4" w:space="0" w:color="auto"/>
              <w:left w:val="nil"/>
              <w:bottom w:val="single" w:sz="4" w:space="0" w:color="auto"/>
              <w:right w:val="nil"/>
            </w:tcBorders>
            <w:shd w:val="clear" w:color="auto" w:fill="auto"/>
            <w:noWrap/>
            <w:vAlign w:val="center"/>
          </w:tcPr>
          <w:p w14:paraId="1167BB34" w14:textId="77777777" w:rsidR="00AE2E02" w:rsidRPr="00BF3EE3" w:rsidRDefault="00AE2E02" w:rsidP="009B48FC">
            <w:pPr>
              <w:spacing w:after="200"/>
              <w:jc w:val="center"/>
              <w:rPr>
                <w:rFonts w:eastAsiaTheme="minorHAnsi" w:cstheme="minorBidi"/>
                <w:i/>
                <w:sz w:val="18"/>
                <w:szCs w:val="20"/>
              </w:rPr>
            </w:pPr>
            <w:r w:rsidRPr="00BF3EE3">
              <w:rPr>
                <w:rFonts w:eastAsiaTheme="minorHAnsi" w:cstheme="minorBidi"/>
                <w:i/>
                <w:sz w:val="18"/>
                <w:szCs w:val="20"/>
              </w:rPr>
              <w:t>#</w:t>
            </w:r>
          </w:p>
        </w:tc>
        <w:tc>
          <w:tcPr>
            <w:tcW w:w="851" w:type="dxa"/>
            <w:tcBorders>
              <w:top w:val="single" w:sz="4" w:space="0" w:color="auto"/>
              <w:left w:val="nil"/>
              <w:bottom w:val="single" w:sz="4" w:space="0" w:color="auto"/>
              <w:right w:val="nil"/>
            </w:tcBorders>
            <w:shd w:val="clear" w:color="auto" w:fill="auto"/>
            <w:noWrap/>
            <w:vAlign w:val="center"/>
          </w:tcPr>
          <w:p w14:paraId="538574C9" w14:textId="77777777" w:rsidR="00AE2E02" w:rsidRPr="00BF3EE3" w:rsidRDefault="00AE2E02" w:rsidP="009B48FC">
            <w:pPr>
              <w:spacing w:after="200"/>
              <w:jc w:val="center"/>
              <w:rPr>
                <w:rFonts w:eastAsiaTheme="minorHAnsi" w:cstheme="minorBidi"/>
                <w:i/>
                <w:sz w:val="18"/>
                <w:szCs w:val="20"/>
              </w:rPr>
            </w:pPr>
            <w:r w:rsidRPr="00BF3EE3">
              <w:rPr>
                <w:rFonts w:eastAsiaTheme="minorHAnsi" w:cstheme="minorBidi"/>
                <w:i/>
                <w:sz w:val="18"/>
                <w:szCs w:val="20"/>
              </w:rPr>
              <w:t>%</w:t>
            </w:r>
          </w:p>
        </w:tc>
        <w:tc>
          <w:tcPr>
            <w:tcW w:w="992" w:type="dxa"/>
            <w:tcBorders>
              <w:top w:val="single" w:sz="4" w:space="0" w:color="auto"/>
              <w:left w:val="nil"/>
              <w:bottom w:val="single" w:sz="4" w:space="0" w:color="auto"/>
              <w:right w:val="nil"/>
            </w:tcBorders>
            <w:shd w:val="clear" w:color="auto" w:fill="auto"/>
            <w:noWrap/>
            <w:vAlign w:val="center"/>
          </w:tcPr>
          <w:p w14:paraId="41DE1404" w14:textId="77777777" w:rsidR="00AE2E02" w:rsidRPr="00BF3EE3" w:rsidRDefault="00AE2E02" w:rsidP="009B48FC">
            <w:pPr>
              <w:spacing w:after="200"/>
              <w:jc w:val="center"/>
              <w:rPr>
                <w:rFonts w:eastAsiaTheme="minorHAnsi" w:cstheme="minorBidi"/>
                <w:i/>
                <w:sz w:val="18"/>
                <w:szCs w:val="20"/>
              </w:rPr>
            </w:pPr>
            <w:r w:rsidRPr="00BF3EE3">
              <w:rPr>
                <w:rFonts w:eastAsiaTheme="minorHAnsi" w:cstheme="minorBidi"/>
                <w:i/>
                <w:sz w:val="18"/>
                <w:szCs w:val="20"/>
              </w:rPr>
              <w:t>#</w:t>
            </w:r>
          </w:p>
          <w:p w14:paraId="7FB2C4DA" w14:textId="77777777" w:rsidR="00AE2E02" w:rsidRPr="00BF3EE3" w:rsidRDefault="00AE2E02" w:rsidP="009B48FC">
            <w:pPr>
              <w:spacing w:before="2" w:after="2"/>
              <w:jc w:val="center"/>
              <w:rPr>
                <w:rFonts w:eastAsiaTheme="minorHAnsi" w:cstheme="minorBidi"/>
                <w:i/>
                <w:sz w:val="18"/>
                <w:szCs w:val="20"/>
              </w:rPr>
            </w:pPr>
            <w:r w:rsidRPr="00BF3EE3">
              <w:rPr>
                <w:rFonts w:eastAsiaTheme="minorHAnsi" w:cstheme="minorBidi"/>
                <w:i/>
                <w:sz w:val="18"/>
                <w:szCs w:val="20"/>
              </w:rPr>
              <w:t>6</w:t>
            </w:r>
          </w:p>
          <w:p w14:paraId="0836D284" w14:textId="77777777" w:rsidR="00AE2E02" w:rsidRPr="00BF3EE3" w:rsidRDefault="00AE2E02" w:rsidP="009B48FC">
            <w:pPr>
              <w:spacing w:after="200"/>
              <w:jc w:val="center"/>
              <w:rPr>
                <w:rFonts w:eastAsiaTheme="minorHAnsi" w:cstheme="minorBidi"/>
                <w:i/>
                <w:sz w:val="18"/>
                <w:szCs w:val="20"/>
              </w:rPr>
            </w:pPr>
            <w:r w:rsidRPr="00BF3EE3">
              <w:rPr>
                <w:rFonts w:eastAsiaTheme="minorHAnsi" w:cstheme="minorBidi"/>
                <w:i/>
                <w:sz w:val="18"/>
                <w:szCs w:val="20"/>
              </w:rPr>
              <w:t>24</w:t>
            </w:r>
          </w:p>
          <w:p w14:paraId="3A36B40C" w14:textId="77777777" w:rsidR="00AE2E02" w:rsidRPr="00BF3EE3" w:rsidRDefault="00AE2E02" w:rsidP="009B48FC">
            <w:pPr>
              <w:spacing w:after="200"/>
              <w:jc w:val="center"/>
              <w:rPr>
                <w:rFonts w:eastAsiaTheme="minorHAnsi" w:cstheme="minorBidi"/>
                <w:i/>
                <w:sz w:val="18"/>
                <w:szCs w:val="20"/>
              </w:rPr>
            </w:pPr>
            <w:r w:rsidRPr="00BF3EE3">
              <w:rPr>
                <w:rFonts w:eastAsiaTheme="minorHAnsi" w:cstheme="minorBidi"/>
                <w:i/>
                <w:sz w:val="18"/>
                <w:szCs w:val="20"/>
              </w:rPr>
              <w:t>22</w:t>
            </w:r>
          </w:p>
          <w:p w14:paraId="5FA5FCA3" w14:textId="77777777" w:rsidR="00AE2E02" w:rsidRPr="00BF3EE3" w:rsidRDefault="00AE2E02" w:rsidP="009B48FC">
            <w:pPr>
              <w:spacing w:after="200"/>
              <w:jc w:val="center"/>
              <w:rPr>
                <w:rFonts w:eastAsiaTheme="minorHAnsi" w:cstheme="minorBidi"/>
                <w:i/>
                <w:sz w:val="18"/>
                <w:szCs w:val="20"/>
              </w:rPr>
            </w:pPr>
            <w:r w:rsidRPr="00BF3EE3">
              <w:rPr>
                <w:rFonts w:eastAsiaTheme="minorHAnsi" w:cstheme="minorBidi"/>
                <w:i/>
                <w:sz w:val="18"/>
                <w:szCs w:val="20"/>
              </w:rPr>
              <w:t>32</w:t>
            </w:r>
          </w:p>
        </w:tc>
        <w:tc>
          <w:tcPr>
            <w:tcW w:w="709" w:type="dxa"/>
            <w:tcBorders>
              <w:top w:val="single" w:sz="4" w:space="0" w:color="auto"/>
              <w:left w:val="nil"/>
              <w:bottom w:val="single" w:sz="4" w:space="0" w:color="auto"/>
              <w:right w:val="nil"/>
            </w:tcBorders>
            <w:shd w:val="clear" w:color="auto" w:fill="auto"/>
            <w:vAlign w:val="center"/>
          </w:tcPr>
          <w:p w14:paraId="7DD9CF9B" w14:textId="77777777" w:rsidR="00AE2E02" w:rsidRPr="00BF3EE3" w:rsidRDefault="00AE2E02" w:rsidP="009B48FC">
            <w:pPr>
              <w:spacing w:after="200"/>
              <w:jc w:val="center"/>
              <w:rPr>
                <w:rFonts w:eastAsiaTheme="minorHAnsi" w:cstheme="minorBidi"/>
                <w:i/>
                <w:sz w:val="18"/>
                <w:szCs w:val="20"/>
              </w:rPr>
            </w:pPr>
            <w:r w:rsidRPr="00BF3EE3">
              <w:rPr>
                <w:rFonts w:eastAsiaTheme="minorHAnsi" w:cstheme="minorBidi"/>
                <w:i/>
                <w:sz w:val="18"/>
                <w:szCs w:val="20"/>
              </w:rPr>
              <w:t>%</w:t>
            </w:r>
          </w:p>
          <w:p w14:paraId="27FE57B5" w14:textId="77777777" w:rsidR="00AE2E02" w:rsidRPr="00BF3EE3" w:rsidRDefault="00AE2E02" w:rsidP="009B48FC">
            <w:pPr>
              <w:spacing w:after="200"/>
              <w:jc w:val="center"/>
              <w:rPr>
                <w:rFonts w:eastAsiaTheme="minorHAnsi" w:cstheme="minorBidi"/>
                <w:i/>
                <w:sz w:val="18"/>
                <w:szCs w:val="20"/>
              </w:rPr>
            </w:pPr>
            <w:r w:rsidRPr="00BF3EE3">
              <w:rPr>
                <w:rFonts w:eastAsiaTheme="minorHAnsi" w:cstheme="minorBidi"/>
                <w:i/>
                <w:sz w:val="18"/>
                <w:szCs w:val="20"/>
              </w:rPr>
              <w:t>215</w:t>
            </w:r>
          </w:p>
          <w:p w14:paraId="637791E5" w14:textId="77777777" w:rsidR="00AE2E02" w:rsidRPr="00BF3EE3" w:rsidRDefault="00AE2E02" w:rsidP="009B48FC">
            <w:pPr>
              <w:spacing w:after="200"/>
              <w:jc w:val="center"/>
              <w:rPr>
                <w:rFonts w:eastAsiaTheme="minorHAnsi" w:cstheme="minorBidi"/>
                <w:i/>
                <w:sz w:val="18"/>
                <w:szCs w:val="20"/>
              </w:rPr>
            </w:pPr>
            <w:r w:rsidRPr="00BF3EE3">
              <w:rPr>
                <w:rFonts w:eastAsiaTheme="minorHAnsi" w:cstheme="minorBidi"/>
                <w:i/>
                <w:sz w:val="18"/>
                <w:szCs w:val="20"/>
              </w:rPr>
              <w:t>23</w:t>
            </w:r>
          </w:p>
          <w:p w14:paraId="7D24E18B" w14:textId="77777777" w:rsidR="00AE2E02" w:rsidRPr="00BF3EE3" w:rsidRDefault="00AE2E02" w:rsidP="009B48FC">
            <w:pPr>
              <w:jc w:val="center"/>
              <w:rPr>
                <w:rFonts w:eastAsiaTheme="minorHAnsi" w:cstheme="minorBidi"/>
                <w:i/>
                <w:sz w:val="18"/>
                <w:szCs w:val="20"/>
              </w:rPr>
            </w:pPr>
            <w:r w:rsidRPr="00BF3EE3">
              <w:rPr>
                <w:rFonts w:eastAsiaTheme="minorHAnsi" w:cstheme="minorBidi"/>
                <w:i/>
                <w:sz w:val="18"/>
                <w:szCs w:val="20"/>
              </w:rPr>
              <w:t>77</w:t>
            </w:r>
          </w:p>
        </w:tc>
        <w:tc>
          <w:tcPr>
            <w:tcW w:w="1275" w:type="dxa"/>
            <w:tcBorders>
              <w:top w:val="single" w:sz="4" w:space="0" w:color="auto"/>
              <w:left w:val="nil"/>
              <w:bottom w:val="single" w:sz="4" w:space="0" w:color="auto"/>
              <w:right w:val="nil"/>
            </w:tcBorders>
            <w:shd w:val="clear" w:color="auto" w:fill="auto"/>
            <w:noWrap/>
            <w:vAlign w:val="center"/>
          </w:tcPr>
          <w:p w14:paraId="0AED8C28" w14:textId="77777777" w:rsidR="00AE2E02" w:rsidRPr="00BF3EE3" w:rsidRDefault="00AE2E02" w:rsidP="009B48FC">
            <w:pPr>
              <w:spacing w:after="200"/>
              <w:jc w:val="center"/>
              <w:rPr>
                <w:rFonts w:eastAsiaTheme="minorHAnsi" w:cstheme="minorBidi"/>
                <w:i/>
                <w:sz w:val="18"/>
                <w:szCs w:val="20"/>
              </w:rPr>
            </w:pPr>
            <w:r w:rsidRPr="00BF3EE3">
              <w:rPr>
                <w:rFonts w:eastAsiaTheme="minorHAnsi" w:cstheme="minorBidi"/>
                <w:i/>
                <w:sz w:val="18"/>
                <w:szCs w:val="20"/>
              </w:rPr>
              <w:t>% of industry</w:t>
            </w:r>
          </w:p>
          <w:p w14:paraId="56269B58" w14:textId="77777777" w:rsidR="00AE2E02" w:rsidRPr="00BF3EE3" w:rsidRDefault="00AE2E02" w:rsidP="009B48FC">
            <w:pPr>
              <w:spacing w:before="2" w:after="2"/>
              <w:jc w:val="center"/>
              <w:rPr>
                <w:rFonts w:eastAsiaTheme="minorHAnsi" w:cstheme="minorBidi"/>
                <w:i/>
                <w:sz w:val="18"/>
                <w:szCs w:val="20"/>
              </w:rPr>
            </w:pPr>
            <w:r w:rsidRPr="00BF3EE3">
              <w:rPr>
                <w:rFonts w:eastAsiaTheme="minorHAnsi" w:cstheme="minorBidi"/>
                <w:i/>
                <w:sz w:val="18"/>
                <w:szCs w:val="20"/>
              </w:rPr>
              <w:t>7.90</w:t>
            </w:r>
          </w:p>
          <w:p w14:paraId="22225D61" w14:textId="77777777" w:rsidR="00AE2E02" w:rsidRPr="00BF3EE3" w:rsidRDefault="00AE2E02" w:rsidP="009B48FC">
            <w:pPr>
              <w:spacing w:after="200"/>
              <w:jc w:val="center"/>
              <w:rPr>
                <w:rFonts w:eastAsiaTheme="minorHAnsi" w:cstheme="minorBidi"/>
                <w:i/>
                <w:sz w:val="18"/>
                <w:szCs w:val="20"/>
              </w:rPr>
            </w:pPr>
            <w:r w:rsidRPr="00BF3EE3">
              <w:rPr>
                <w:rFonts w:eastAsiaTheme="minorHAnsi" w:cstheme="minorBidi"/>
                <w:i/>
                <w:sz w:val="18"/>
                <w:szCs w:val="20"/>
              </w:rPr>
              <w:t>10.21</w:t>
            </w:r>
          </w:p>
          <w:p w14:paraId="1B6526FC" w14:textId="77777777" w:rsidR="00AE2E02" w:rsidRPr="00BF3EE3" w:rsidRDefault="00AE2E02" w:rsidP="009B48FC">
            <w:pPr>
              <w:spacing w:after="200"/>
              <w:jc w:val="center"/>
              <w:rPr>
                <w:rFonts w:eastAsiaTheme="minorHAnsi" w:cstheme="minorBidi"/>
                <w:i/>
                <w:sz w:val="18"/>
                <w:szCs w:val="20"/>
              </w:rPr>
            </w:pPr>
            <w:r w:rsidRPr="00BF3EE3">
              <w:rPr>
                <w:rFonts w:eastAsiaTheme="minorHAnsi" w:cstheme="minorBidi"/>
                <w:i/>
                <w:sz w:val="18"/>
                <w:szCs w:val="20"/>
              </w:rPr>
              <w:t>20.94</w:t>
            </w:r>
          </w:p>
          <w:p w14:paraId="129555BC" w14:textId="77777777" w:rsidR="00AE2E02" w:rsidRPr="00BF3EE3" w:rsidRDefault="00AE2E02" w:rsidP="009B48FC">
            <w:pPr>
              <w:spacing w:after="200"/>
              <w:jc w:val="center"/>
              <w:rPr>
                <w:rFonts w:eastAsiaTheme="minorHAnsi" w:cstheme="minorBidi"/>
                <w:i/>
                <w:sz w:val="18"/>
                <w:szCs w:val="20"/>
              </w:rPr>
            </w:pPr>
            <w:r w:rsidRPr="00BF3EE3">
              <w:rPr>
                <w:rFonts w:eastAsiaTheme="minorHAnsi" w:cstheme="minorBidi"/>
                <w:i/>
                <w:sz w:val="18"/>
                <w:szCs w:val="20"/>
              </w:rPr>
              <w:t>28.89</w:t>
            </w:r>
          </w:p>
        </w:tc>
      </w:tr>
      <w:tr w:rsidR="00AE2E02" w:rsidRPr="00BF3EE3" w14:paraId="022A6A1E" w14:textId="77777777" w:rsidTr="00604C43">
        <w:trPr>
          <w:trHeight w:hRule="exact" w:val="340"/>
        </w:trPr>
        <w:tc>
          <w:tcPr>
            <w:tcW w:w="4549" w:type="dxa"/>
            <w:tcBorders>
              <w:top w:val="single" w:sz="4" w:space="0" w:color="auto"/>
              <w:left w:val="nil"/>
              <w:bottom w:val="nil"/>
              <w:right w:val="nil"/>
            </w:tcBorders>
            <w:shd w:val="clear" w:color="auto" w:fill="auto"/>
            <w:noWrap/>
            <w:vAlign w:val="center"/>
          </w:tcPr>
          <w:p w14:paraId="4DCD6A34" w14:textId="77777777" w:rsidR="00AE2E02" w:rsidRPr="00BF3EE3" w:rsidRDefault="00AE2E02" w:rsidP="00442ED7">
            <w:pPr>
              <w:spacing w:before="2" w:after="2"/>
              <w:ind w:left="47"/>
              <w:rPr>
                <w:rFonts w:eastAsiaTheme="minorHAnsi" w:cstheme="minorBidi"/>
                <w:sz w:val="18"/>
                <w:szCs w:val="20"/>
              </w:rPr>
            </w:pPr>
            <w:r w:rsidRPr="00BF3EE3">
              <w:rPr>
                <w:rFonts w:eastAsiaTheme="minorHAnsi" w:cstheme="minorBidi"/>
                <w:sz w:val="18"/>
                <w:szCs w:val="20"/>
              </w:rPr>
              <w:t>Manu. of food, beverages and tobacco</w:t>
            </w:r>
          </w:p>
        </w:tc>
        <w:tc>
          <w:tcPr>
            <w:tcW w:w="709" w:type="dxa"/>
            <w:tcBorders>
              <w:top w:val="single" w:sz="4" w:space="0" w:color="auto"/>
              <w:left w:val="nil"/>
              <w:bottom w:val="nil"/>
              <w:right w:val="nil"/>
            </w:tcBorders>
            <w:shd w:val="clear" w:color="auto" w:fill="auto"/>
            <w:noWrap/>
            <w:vAlign w:val="center"/>
          </w:tcPr>
          <w:p w14:paraId="5C7021EF" w14:textId="77777777" w:rsidR="00AE2E02" w:rsidRPr="00BF3EE3" w:rsidRDefault="00AE2E02" w:rsidP="00442ED7">
            <w:pPr>
              <w:spacing w:before="2" w:after="2"/>
              <w:jc w:val="right"/>
              <w:rPr>
                <w:rFonts w:eastAsiaTheme="minorHAnsi" w:cstheme="minorBidi"/>
                <w:sz w:val="18"/>
                <w:szCs w:val="20"/>
              </w:rPr>
            </w:pPr>
            <w:r w:rsidRPr="00BF3EE3">
              <w:rPr>
                <w:rFonts w:eastAsiaTheme="minorHAnsi" w:cstheme="minorBidi"/>
                <w:sz w:val="18"/>
                <w:szCs w:val="20"/>
              </w:rPr>
              <w:t>158</w:t>
            </w:r>
          </w:p>
        </w:tc>
        <w:tc>
          <w:tcPr>
            <w:tcW w:w="851" w:type="dxa"/>
            <w:tcBorders>
              <w:top w:val="single" w:sz="4" w:space="0" w:color="auto"/>
              <w:left w:val="nil"/>
              <w:bottom w:val="nil"/>
              <w:right w:val="nil"/>
            </w:tcBorders>
            <w:shd w:val="clear" w:color="auto" w:fill="auto"/>
            <w:noWrap/>
            <w:vAlign w:val="center"/>
          </w:tcPr>
          <w:p w14:paraId="54D2ADE2" w14:textId="77777777" w:rsidR="00AE2E02" w:rsidRPr="00BF3EE3" w:rsidRDefault="00AE2E02" w:rsidP="00442ED7">
            <w:pPr>
              <w:spacing w:before="2" w:after="2"/>
              <w:jc w:val="right"/>
              <w:rPr>
                <w:rFonts w:eastAsiaTheme="minorHAnsi" w:cstheme="minorBidi"/>
                <w:i/>
                <w:sz w:val="18"/>
                <w:szCs w:val="20"/>
              </w:rPr>
            </w:pPr>
            <w:r w:rsidRPr="00BF3EE3">
              <w:rPr>
                <w:rFonts w:eastAsiaTheme="minorHAnsi" w:cstheme="minorBidi"/>
                <w:i/>
                <w:sz w:val="18"/>
                <w:szCs w:val="20"/>
              </w:rPr>
              <w:t>7.53</w:t>
            </w:r>
          </w:p>
        </w:tc>
        <w:tc>
          <w:tcPr>
            <w:tcW w:w="992" w:type="dxa"/>
            <w:tcBorders>
              <w:top w:val="single" w:sz="4" w:space="0" w:color="auto"/>
              <w:left w:val="nil"/>
              <w:right w:val="nil"/>
            </w:tcBorders>
            <w:shd w:val="clear" w:color="auto" w:fill="auto"/>
            <w:noWrap/>
            <w:vAlign w:val="center"/>
          </w:tcPr>
          <w:p w14:paraId="31658BB2" w14:textId="77777777" w:rsidR="00AE2E02" w:rsidRPr="00BF3EE3" w:rsidRDefault="00AE2E02" w:rsidP="00442ED7">
            <w:pPr>
              <w:jc w:val="right"/>
              <w:rPr>
                <w:rFonts w:eastAsiaTheme="minorHAnsi" w:cstheme="minorBidi"/>
                <w:sz w:val="18"/>
                <w:szCs w:val="20"/>
              </w:rPr>
            </w:pPr>
            <w:r w:rsidRPr="00BF3EE3">
              <w:rPr>
                <w:rFonts w:eastAsiaTheme="minorHAnsi" w:cstheme="minorBidi"/>
                <w:sz w:val="18"/>
                <w:szCs w:val="20"/>
              </w:rPr>
              <w:t>25</w:t>
            </w:r>
          </w:p>
        </w:tc>
        <w:tc>
          <w:tcPr>
            <w:tcW w:w="709" w:type="dxa"/>
            <w:tcBorders>
              <w:top w:val="single" w:sz="4" w:space="0" w:color="auto"/>
              <w:left w:val="nil"/>
              <w:right w:val="nil"/>
            </w:tcBorders>
            <w:shd w:val="clear" w:color="auto" w:fill="auto"/>
            <w:vAlign w:val="center"/>
          </w:tcPr>
          <w:p w14:paraId="1FAD0847" w14:textId="77777777" w:rsidR="00AE2E02" w:rsidRPr="00BF3EE3" w:rsidRDefault="00AE2E02" w:rsidP="00442ED7">
            <w:pPr>
              <w:jc w:val="right"/>
              <w:rPr>
                <w:rFonts w:eastAsiaTheme="minorHAnsi" w:cstheme="minorBidi"/>
                <w:i/>
                <w:sz w:val="18"/>
                <w:szCs w:val="20"/>
              </w:rPr>
            </w:pPr>
            <w:r w:rsidRPr="00BF3EE3">
              <w:rPr>
                <w:rFonts w:eastAsiaTheme="minorHAnsi" w:cstheme="minorBidi"/>
                <w:i/>
                <w:sz w:val="18"/>
                <w:szCs w:val="20"/>
              </w:rPr>
              <w:t>5.68</w:t>
            </w:r>
          </w:p>
        </w:tc>
        <w:tc>
          <w:tcPr>
            <w:tcW w:w="1275" w:type="dxa"/>
            <w:tcBorders>
              <w:top w:val="single" w:sz="4" w:space="0" w:color="auto"/>
              <w:left w:val="nil"/>
              <w:right w:val="nil"/>
            </w:tcBorders>
            <w:shd w:val="clear" w:color="auto" w:fill="auto"/>
            <w:noWrap/>
            <w:vAlign w:val="center"/>
          </w:tcPr>
          <w:p w14:paraId="4C2352C0" w14:textId="77777777" w:rsidR="00AE2E02" w:rsidRPr="00BF3EE3" w:rsidRDefault="00AE2E02" w:rsidP="00442ED7">
            <w:pPr>
              <w:jc w:val="center"/>
              <w:rPr>
                <w:rFonts w:eastAsiaTheme="minorHAnsi" w:cstheme="minorBidi"/>
                <w:sz w:val="18"/>
                <w:szCs w:val="20"/>
              </w:rPr>
            </w:pPr>
            <w:r w:rsidRPr="00BF3EE3">
              <w:rPr>
                <w:rFonts w:eastAsiaTheme="minorHAnsi" w:cstheme="minorBidi"/>
                <w:i/>
                <w:sz w:val="18"/>
                <w:szCs w:val="20"/>
              </w:rPr>
              <w:t>15.82</w:t>
            </w:r>
          </w:p>
        </w:tc>
      </w:tr>
      <w:tr w:rsidR="00AE2E02" w:rsidRPr="00BF3EE3" w14:paraId="18D0708A" w14:textId="77777777" w:rsidTr="00604C43">
        <w:trPr>
          <w:trHeight w:hRule="exact" w:val="340"/>
        </w:trPr>
        <w:tc>
          <w:tcPr>
            <w:tcW w:w="4549" w:type="dxa"/>
            <w:tcBorders>
              <w:top w:val="nil"/>
              <w:left w:val="nil"/>
              <w:bottom w:val="nil"/>
              <w:right w:val="nil"/>
            </w:tcBorders>
            <w:shd w:val="clear" w:color="auto" w:fill="auto"/>
            <w:noWrap/>
            <w:vAlign w:val="center"/>
          </w:tcPr>
          <w:p w14:paraId="3035B6A0" w14:textId="77777777" w:rsidR="00AE2E02" w:rsidRPr="00BF3EE3" w:rsidRDefault="00AE2E02" w:rsidP="00442ED7">
            <w:pPr>
              <w:spacing w:after="200"/>
              <w:ind w:left="47"/>
              <w:rPr>
                <w:rFonts w:eastAsiaTheme="minorHAnsi" w:cstheme="minorBidi"/>
                <w:sz w:val="18"/>
                <w:szCs w:val="20"/>
              </w:rPr>
            </w:pPr>
            <w:r w:rsidRPr="00BF3EE3">
              <w:rPr>
                <w:rFonts w:eastAsiaTheme="minorHAnsi" w:cstheme="minorBidi"/>
                <w:sz w:val="18"/>
                <w:szCs w:val="20"/>
              </w:rPr>
              <w:t>Manu. of textiles and leather</w:t>
            </w:r>
          </w:p>
        </w:tc>
        <w:tc>
          <w:tcPr>
            <w:tcW w:w="709" w:type="dxa"/>
            <w:tcBorders>
              <w:top w:val="nil"/>
              <w:left w:val="nil"/>
              <w:bottom w:val="nil"/>
              <w:right w:val="nil"/>
            </w:tcBorders>
            <w:shd w:val="clear" w:color="auto" w:fill="auto"/>
            <w:noWrap/>
            <w:vAlign w:val="center"/>
          </w:tcPr>
          <w:p w14:paraId="17ABD4AC" w14:textId="77777777" w:rsidR="00AE2E02" w:rsidRPr="00BF3EE3" w:rsidRDefault="00AE2E02" w:rsidP="00442ED7">
            <w:pPr>
              <w:spacing w:after="200"/>
              <w:jc w:val="right"/>
              <w:rPr>
                <w:rFonts w:eastAsiaTheme="minorHAnsi" w:cstheme="minorBidi"/>
                <w:sz w:val="18"/>
                <w:szCs w:val="20"/>
              </w:rPr>
            </w:pPr>
            <w:r w:rsidRPr="00BF3EE3">
              <w:rPr>
                <w:rFonts w:eastAsiaTheme="minorHAnsi" w:cstheme="minorBidi"/>
                <w:sz w:val="18"/>
                <w:szCs w:val="20"/>
              </w:rPr>
              <w:t>47</w:t>
            </w:r>
          </w:p>
        </w:tc>
        <w:tc>
          <w:tcPr>
            <w:tcW w:w="851" w:type="dxa"/>
            <w:tcBorders>
              <w:top w:val="nil"/>
              <w:left w:val="nil"/>
              <w:bottom w:val="nil"/>
              <w:right w:val="nil"/>
            </w:tcBorders>
            <w:shd w:val="clear" w:color="auto" w:fill="auto"/>
            <w:noWrap/>
            <w:vAlign w:val="center"/>
          </w:tcPr>
          <w:p w14:paraId="360A8BF9" w14:textId="77777777" w:rsidR="00AE2E02" w:rsidRPr="00BF3EE3" w:rsidRDefault="00AE2E02" w:rsidP="00442ED7">
            <w:pPr>
              <w:spacing w:after="200"/>
              <w:jc w:val="right"/>
              <w:rPr>
                <w:rFonts w:eastAsiaTheme="minorHAnsi" w:cstheme="minorBidi"/>
                <w:i/>
                <w:sz w:val="18"/>
                <w:szCs w:val="20"/>
              </w:rPr>
            </w:pPr>
            <w:r w:rsidRPr="00BF3EE3">
              <w:rPr>
                <w:rFonts w:eastAsiaTheme="minorHAnsi" w:cstheme="minorBidi"/>
                <w:i/>
                <w:sz w:val="18"/>
                <w:szCs w:val="20"/>
              </w:rPr>
              <w:t>2.24</w:t>
            </w:r>
          </w:p>
        </w:tc>
        <w:tc>
          <w:tcPr>
            <w:tcW w:w="992" w:type="dxa"/>
            <w:tcBorders>
              <w:left w:val="nil"/>
              <w:right w:val="nil"/>
            </w:tcBorders>
            <w:shd w:val="clear" w:color="auto" w:fill="auto"/>
            <w:noWrap/>
            <w:vAlign w:val="center"/>
          </w:tcPr>
          <w:p w14:paraId="4DA89FDB" w14:textId="77777777" w:rsidR="00AE2E02" w:rsidRPr="00BF3EE3" w:rsidRDefault="00AE2E02" w:rsidP="00442ED7">
            <w:pPr>
              <w:jc w:val="right"/>
              <w:rPr>
                <w:rFonts w:eastAsiaTheme="minorHAnsi" w:cstheme="minorBidi"/>
                <w:sz w:val="18"/>
                <w:szCs w:val="20"/>
              </w:rPr>
            </w:pPr>
            <w:r w:rsidRPr="00BF3EE3">
              <w:rPr>
                <w:rFonts w:eastAsiaTheme="minorHAnsi" w:cstheme="minorBidi"/>
                <w:sz w:val="18"/>
                <w:szCs w:val="20"/>
              </w:rPr>
              <w:t>23</w:t>
            </w:r>
          </w:p>
        </w:tc>
        <w:tc>
          <w:tcPr>
            <w:tcW w:w="709" w:type="dxa"/>
            <w:tcBorders>
              <w:left w:val="nil"/>
              <w:right w:val="nil"/>
            </w:tcBorders>
            <w:shd w:val="clear" w:color="auto" w:fill="auto"/>
            <w:vAlign w:val="center"/>
          </w:tcPr>
          <w:p w14:paraId="59096A93" w14:textId="77777777" w:rsidR="00AE2E02" w:rsidRPr="00BF3EE3" w:rsidRDefault="00AE2E02" w:rsidP="00442ED7">
            <w:pPr>
              <w:jc w:val="right"/>
              <w:rPr>
                <w:rFonts w:eastAsiaTheme="minorHAnsi" w:cstheme="minorBidi"/>
                <w:i/>
                <w:sz w:val="18"/>
                <w:szCs w:val="20"/>
              </w:rPr>
            </w:pPr>
            <w:r w:rsidRPr="00BF3EE3">
              <w:rPr>
                <w:rFonts w:eastAsiaTheme="minorHAnsi" w:cstheme="minorBidi"/>
                <w:i/>
                <w:sz w:val="18"/>
                <w:szCs w:val="20"/>
              </w:rPr>
              <w:t>5.23</w:t>
            </w:r>
          </w:p>
        </w:tc>
        <w:tc>
          <w:tcPr>
            <w:tcW w:w="1275" w:type="dxa"/>
            <w:tcBorders>
              <w:left w:val="nil"/>
              <w:right w:val="nil"/>
            </w:tcBorders>
            <w:shd w:val="clear" w:color="auto" w:fill="auto"/>
            <w:noWrap/>
            <w:vAlign w:val="center"/>
          </w:tcPr>
          <w:p w14:paraId="594A7752" w14:textId="77777777" w:rsidR="00AE2E02" w:rsidRPr="00BF3EE3" w:rsidRDefault="00AE2E02" w:rsidP="00442ED7">
            <w:pPr>
              <w:jc w:val="center"/>
              <w:rPr>
                <w:rFonts w:eastAsiaTheme="minorHAnsi" w:cstheme="minorBidi"/>
                <w:sz w:val="18"/>
                <w:szCs w:val="20"/>
              </w:rPr>
            </w:pPr>
            <w:r w:rsidRPr="00BF3EE3">
              <w:rPr>
                <w:rFonts w:eastAsiaTheme="minorHAnsi" w:cstheme="minorBidi"/>
                <w:i/>
                <w:sz w:val="18"/>
                <w:szCs w:val="20"/>
              </w:rPr>
              <w:t>48.94</w:t>
            </w:r>
          </w:p>
        </w:tc>
      </w:tr>
      <w:tr w:rsidR="00AE2E02" w:rsidRPr="00BF3EE3" w14:paraId="5D5E103C" w14:textId="77777777" w:rsidTr="00604C43">
        <w:trPr>
          <w:trHeight w:hRule="exact" w:val="340"/>
        </w:trPr>
        <w:tc>
          <w:tcPr>
            <w:tcW w:w="4549" w:type="dxa"/>
            <w:tcBorders>
              <w:top w:val="nil"/>
              <w:left w:val="nil"/>
              <w:bottom w:val="nil"/>
              <w:right w:val="nil"/>
            </w:tcBorders>
            <w:shd w:val="clear" w:color="auto" w:fill="auto"/>
            <w:noWrap/>
            <w:vAlign w:val="center"/>
          </w:tcPr>
          <w:p w14:paraId="0F7A1941" w14:textId="77777777" w:rsidR="00AE2E02" w:rsidRPr="00BF3EE3" w:rsidRDefault="00AE2E02" w:rsidP="00442ED7">
            <w:pPr>
              <w:spacing w:after="200"/>
              <w:ind w:left="47"/>
              <w:rPr>
                <w:rFonts w:eastAsiaTheme="minorHAnsi" w:cstheme="minorBidi"/>
                <w:sz w:val="18"/>
                <w:szCs w:val="20"/>
              </w:rPr>
            </w:pPr>
            <w:r w:rsidRPr="00BF3EE3">
              <w:rPr>
                <w:rFonts w:eastAsiaTheme="minorHAnsi" w:cstheme="minorBidi"/>
                <w:sz w:val="18"/>
                <w:szCs w:val="20"/>
              </w:rPr>
              <w:t>Manu. of wood and paper products,</w:t>
            </w:r>
          </w:p>
        </w:tc>
        <w:tc>
          <w:tcPr>
            <w:tcW w:w="709" w:type="dxa"/>
            <w:tcBorders>
              <w:top w:val="nil"/>
              <w:left w:val="nil"/>
              <w:bottom w:val="nil"/>
              <w:right w:val="nil"/>
            </w:tcBorders>
            <w:shd w:val="clear" w:color="auto" w:fill="auto"/>
            <w:noWrap/>
            <w:vAlign w:val="center"/>
          </w:tcPr>
          <w:p w14:paraId="5A279227" w14:textId="77777777" w:rsidR="00AE2E02" w:rsidRPr="00BF3EE3" w:rsidRDefault="00AE2E02" w:rsidP="00442ED7">
            <w:pPr>
              <w:spacing w:after="200"/>
              <w:jc w:val="right"/>
              <w:rPr>
                <w:rFonts w:eastAsiaTheme="minorHAnsi" w:cstheme="minorBidi"/>
                <w:sz w:val="18"/>
                <w:szCs w:val="20"/>
              </w:rPr>
            </w:pPr>
            <w:r w:rsidRPr="00BF3EE3">
              <w:rPr>
                <w:rFonts w:eastAsiaTheme="minorHAnsi" w:cstheme="minorBidi"/>
                <w:sz w:val="18"/>
                <w:szCs w:val="20"/>
              </w:rPr>
              <w:t>107</w:t>
            </w:r>
          </w:p>
        </w:tc>
        <w:tc>
          <w:tcPr>
            <w:tcW w:w="851" w:type="dxa"/>
            <w:tcBorders>
              <w:top w:val="nil"/>
              <w:left w:val="nil"/>
              <w:bottom w:val="nil"/>
              <w:right w:val="nil"/>
            </w:tcBorders>
            <w:shd w:val="clear" w:color="auto" w:fill="auto"/>
            <w:noWrap/>
            <w:vAlign w:val="center"/>
          </w:tcPr>
          <w:p w14:paraId="3B1EBD35" w14:textId="77777777" w:rsidR="00AE2E02" w:rsidRPr="00BF3EE3" w:rsidRDefault="00AE2E02" w:rsidP="00442ED7">
            <w:pPr>
              <w:spacing w:after="200"/>
              <w:jc w:val="right"/>
              <w:rPr>
                <w:rFonts w:eastAsiaTheme="minorHAnsi" w:cstheme="minorBidi"/>
                <w:i/>
                <w:sz w:val="18"/>
                <w:szCs w:val="20"/>
              </w:rPr>
            </w:pPr>
            <w:r w:rsidRPr="00BF3EE3">
              <w:rPr>
                <w:rFonts w:eastAsiaTheme="minorHAnsi" w:cstheme="minorBidi"/>
                <w:i/>
                <w:sz w:val="18"/>
                <w:szCs w:val="20"/>
              </w:rPr>
              <w:t>5.10</w:t>
            </w:r>
          </w:p>
        </w:tc>
        <w:tc>
          <w:tcPr>
            <w:tcW w:w="992" w:type="dxa"/>
            <w:tcBorders>
              <w:left w:val="nil"/>
              <w:right w:val="nil"/>
            </w:tcBorders>
            <w:shd w:val="clear" w:color="auto" w:fill="auto"/>
            <w:noWrap/>
            <w:vAlign w:val="center"/>
          </w:tcPr>
          <w:p w14:paraId="254D6855" w14:textId="77777777" w:rsidR="00AE2E02" w:rsidRPr="00BF3EE3" w:rsidRDefault="00AE2E02" w:rsidP="00442ED7">
            <w:pPr>
              <w:jc w:val="right"/>
              <w:rPr>
                <w:rFonts w:eastAsiaTheme="minorHAnsi" w:cstheme="minorBidi"/>
                <w:sz w:val="18"/>
                <w:szCs w:val="20"/>
              </w:rPr>
            </w:pPr>
            <w:r w:rsidRPr="00BF3EE3">
              <w:rPr>
                <w:rFonts w:eastAsiaTheme="minorHAnsi" w:cstheme="minorBidi"/>
                <w:sz w:val="18"/>
                <w:szCs w:val="20"/>
              </w:rPr>
              <w:t>12</w:t>
            </w:r>
          </w:p>
        </w:tc>
        <w:tc>
          <w:tcPr>
            <w:tcW w:w="709" w:type="dxa"/>
            <w:tcBorders>
              <w:left w:val="nil"/>
              <w:right w:val="nil"/>
            </w:tcBorders>
            <w:shd w:val="clear" w:color="auto" w:fill="auto"/>
            <w:vAlign w:val="center"/>
          </w:tcPr>
          <w:p w14:paraId="25A842B2" w14:textId="77777777" w:rsidR="00AE2E02" w:rsidRPr="00BF3EE3" w:rsidRDefault="00AE2E02" w:rsidP="00442ED7">
            <w:pPr>
              <w:jc w:val="right"/>
              <w:rPr>
                <w:rFonts w:eastAsiaTheme="minorHAnsi" w:cstheme="minorBidi"/>
                <w:i/>
                <w:sz w:val="18"/>
                <w:szCs w:val="20"/>
              </w:rPr>
            </w:pPr>
            <w:r w:rsidRPr="00BF3EE3">
              <w:rPr>
                <w:rFonts w:eastAsiaTheme="minorHAnsi" w:cstheme="minorBidi"/>
                <w:i/>
                <w:sz w:val="18"/>
                <w:szCs w:val="20"/>
              </w:rPr>
              <w:t>2.73</w:t>
            </w:r>
          </w:p>
        </w:tc>
        <w:tc>
          <w:tcPr>
            <w:tcW w:w="1275" w:type="dxa"/>
            <w:tcBorders>
              <w:left w:val="nil"/>
              <w:right w:val="nil"/>
            </w:tcBorders>
            <w:shd w:val="clear" w:color="auto" w:fill="auto"/>
            <w:noWrap/>
            <w:vAlign w:val="center"/>
          </w:tcPr>
          <w:p w14:paraId="43137AE2" w14:textId="77777777" w:rsidR="00AE2E02" w:rsidRPr="00BF3EE3" w:rsidRDefault="00AE2E02" w:rsidP="00442ED7">
            <w:pPr>
              <w:jc w:val="center"/>
              <w:rPr>
                <w:rFonts w:eastAsiaTheme="minorHAnsi" w:cstheme="minorBidi"/>
                <w:sz w:val="18"/>
                <w:szCs w:val="20"/>
              </w:rPr>
            </w:pPr>
            <w:r w:rsidRPr="00BF3EE3">
              <w:rPr>
                <w:rFonts w:eastAsiaTheme="minorHAnsi" w:cstheme="minorBidi"/>
                <w:i/>
                <w:sz w:val="18"/>
                <w:szCs w:val="20"/>
              </w:rPr>
              <w:t>11.21</w:t>
            </w:r>
          </w:p>
        </w:tc>
      </w:tr>
      <w:tr w:rsidR="00AE2E02" w:rsidRPr="00BF3EE3" w14:paraId="40FDF23C" w14:textId="77777777" w:rsidTr="00604C43">
        <w:trPr>
          <w:trHeight w:hRule="exact" w:val="340"/>
        </w:trPr>
        <w:tc>
          <w:tcPr>
            <w:tcW w:w="4549" w:type="dxa"/>
            <w:tcBorders>
              <w:top w:val="nil"/>
              <w:left w:val="nil"/>
              <w:bottom w:val="nil"/>
              <w:right w:val="nil"/>
            </w:tcBorders>
            <w:shd w:val="clear" w:color="auto" w:fill="auto"/>
            <w:noWrap/>
            <w:vAlign w:val="center"/>
          </w:tcPr>
          <w:p w14:paraId="7CA1A95B" w14:textId="77777777" w:rsidR="00AE2E02" w:rsidRPr="00BF3EE3" w:rsidRDefault="00AE2E02" w:rsidP="00442ED7">
            <w:pPr>
              <w:spacing w:after="200"/>
              <w:ind w:left="47"/>
              <w:rPr>
                <w:rFonts w:eastAsiaTheme="minorHAnsi" w:cstheme="minorBidi"/>
                <w:sz w:val="18"/>
                <w:szCs w:val="20"/>
              </w:rPr>
            </w:pPr>
            <w:r w:rsidRPr="00BF3EE3">
              <w:rPr>
                <w:rFonts w:eastAsiaTheme="minorHAnsi" w:cstheme="minorBidi"/>
                <w:sz w:val="18"/>
                <w:szCs w:val="20"/>
              </w:rPr>
              <w:t>Publishing, printing and reproduction of recorded media</w:t>
            </w:r>
          </w:p>
        </w:tc>
        <w:tc>
          <w:tcPr>
            <w:tcW w:w="709" w:type="dxa"/>
            <w:tcBorders>
              <w:top w:val="nil"/>
              <w:left w:val="nil"/>
              <w:bottom w:val="nil"/>
              <w:right w:val="nil"/>
            </w:tcBorders>
            <w:shd w:val="clear" w:color="auto" w:fill="auto"/>
            <w:noWrap/>
            <w:vAlign w:val="center"/>
          </w:tcPr>
          <w:p w14:paraId="60EB06E9" w14:textId="77777777" w:rsidR="00AE2E02" w:rsidRPr="00BF3EE3" w:rsidRDefault="00AE2E02" w:rsidP="00442ED7">
            <w:pPr>
              <w:spacing w:after="200"/>
              <w:jc w:val="right"/>
              <w:rPr>
                <w:rFonts w:eastAsiaTheme="minorHAnsi" w:cstheme="minorBidi"/>
                <w:sz w:val="18"/>
                <w:szCs w:val="20"/>
              </w:rPr>
            </w:pPr>
            <w:r w:rsidRPr="00BF3EE3">
              <w:rPr>
                <w:rFonts w:eastAsiaTheme="minorHAnsi" w:cstheme="minorBidi"/>
                <w:sz w:val="18"/>
                <w:szCs w:val="20"/>
              </w:rPr>
              <w:t>107</w:t>
            </w:r>
          </w:p>
        </w:tc>
        <w:tc>
          <w:tcPr>
            <w:tcW w:w="851" w:type="dxa"/>
            <w:tcBorders>
              <w:top w:val="nil"/>
              <w:left w:val="nil"/>
              <w:bottom w:val="nil"/>
              <w:right w:val="nil"/>
            </w:tcBorders>
            <w:shd w:val="clear" w:color="auto" w:fill="auto"/>
            <w:noWrap/>
            <w:vAlign w:val="center"/>
          </w:tcPr>
          <w:p w14:paraId="3375066A" w14:textId="77777777" w:rsidR="00AE2E02" w:rsidRPr="00BF3EE3" w:rsidRDefault="00AE2E02" w:rsidP="00442ED7">
            <w:pPr>
              <w:spacing w:after="200"/>
              <w:jc w:val="right"/>
              <w:rPr>
                <w:rFonts w:eastAsiaTheme="minorHAnsi" w:cstheme="minorBidi"/>
                <w:i/>
                <w:sz w:val="18"/>
                <w:szCs w:val="20"/>
              </w:rPr>
            </w:pPr>
            <w:r w:rsidRPr="00BF3EE3">
              <w:rPr>
                <w:rFonts w:eastAsiaTheme="minorHAnsi" w:cstheme="minorBidi"/>
                <w:i/>
                <w:sz w:val="18"/>
                <w:szCs w:val="20"/>
              </w:rPr>
              <w:t>5.10</w:t>
            </w:r>
          </w:p>
        </w:tc>
        <w:tc>
          <w:tcPr>
            <w:tcW w:w="992" w:type="dxa"/>
            <w:tcBorders>
              <w:left w:val="nil"/>
              <w:right w:val="nil"/>
            </w:tcBorders>
            <w:shd w:val="clear" w:color="auto" w:fill="auto"/>
            <w:noWrap/>
            <w:vAlign w:val="center"/>
          </w:tcPr>
          <w:p w14:paraId="2B83EE52" w14:textId="77777777" w:rsidR="00AE2E02" w:rsidRPr="00BF3EE3" w:rsidRDefault="00AE2E02" w:rsidP="00442ED7">
            <w:pPr>
              <w:jc w:val="right"/>
              <w:rPr>
                <w:rFonts w:eastAsiaTheme="minorHAnsi" w:cstheme="minorBidi"/>
                <w:sz w:val="18"/>
                <w:szCs w:val="20"/>
              </w:rPr>
            </w:pPr>
            <w:r w:rsidRPr="00BF3EE3">
              <w:rPr>
                <w:rFonts w:eastAsiaTheme="minorHAnsi" w:cstheme="minorBidi"/>
                <w:sz w:val="18"/>
                <w:szCs w:val="20"/>
              </w:rPr>
              <w:t>11</w:t>
            </w:r>
          </w:p>
        </w:tc>
        <w:tc>
          <w:tcPr>
            <w:tcW w:w="709" w:type="dxa"/>
            <w:tcBorders>
              <w:left w:val="nil"/>
              <w:right w:val="nil"/>
            </w:tcBorders>
            <w:shd w:val="clear" w:color="auto" w:fill="auto"/>
            <w:vAlign w:val="center"/>
          </w:tcPr>
          <w:p w14:paraId="7F5A8325" w14:textId="77777777" w:rsidR="00AE2E02" w:rsidRPr="00BF3EE3" w:rsidRDefault="00AE2E02" w:rsidP="00442ED7">
            <w:pPr>
              <w:jc w:val="right"/>
              <w:rPr>
                <w:rFonts w:eastAsiaTheme="minorHAnsi" w:cstheme="minorBidi"/>
                <w:i/>
                <w:sz w:val="18"/>
                <w:szCs w:val="20"/>
              </w:rPr>
            </w:pPr>
            <w:r w:rsidRPr="00BF3EE3">
              <w:rPr>
                <w:rFonts w:eastAsiaTheme="minorHAnsi" w:cstheme="minorBidi"/>
                <w:i/>
                <w:sz w:val="18"/>
                <w:szCs w:val="20"/>
              </w:rPr>
              <w:t>2.50</w:t>
            </w:r>
          </w:p>
        </w:tc>
        <w:tc>
          <w:tcPr>
            <w:tcW w:w="1275" w:type="dxa"/>
            <w:tcBorders>
              <w:left w:val="nil"/>
              <w:right w:val="nil"/>
            </w:tcBorders>
            <w:shd w:val="clear" w:color="auto" w:fill="auto"/>
            <w:noWrap/>
            <w:vAlign w:val="center"/>
          </w:tcPr>
          <w:p w14:paraId="4E662DF5" w14:textId="77777777" w:rsidR="00AE2E02" w:rsidRPr="00BF3EE3" w:rsidRDefault="00AE2E02" w:rsidP="00442ED7">
            <w:pPr>
              <w:jc w:val="center"/>
              <w:rPr>
                <w:rFonts w:eastAsiaTheme="minorHAnsi" w:cstheme="minorBidi"/>
                <w:sz w:val="18"/>
                <w:szCs w:val="20"/>
              </w:rPr>
            </w:pPr>
            <w:r w:rsidRPr="00BF3EE3">
              <w:rPr>
                <w:rFonts w:eastAsiaTheme="minorHAnsi" w:cstheme="minorBidi"/>
                <w:i/>
                <w:sz w:val="18"/>
                <w:szCs w:val="20"/>
              </w:rPr>
              <w:t>10.28</w:t>
            </w:r>
          </w:p>
        </w:tc>
      </w:tr>
      <w:tr w:rsidR="00AE2E02" w:rsidRPr="00BF3EE3" w14:paraId="64C9AB96" w14:textId="77777777" w:rsidTr="00604C43">
        <w:trPr>
          <w:trHeight w:hRule="exact" w:val="340"/>
        </w:trPr>
        <w:tc>
          <w:tcPr>
            <w:tcW w:w="4549" w:type="dxa"/>
            <w:tcBorders>
              <w:top w:val="nil"/>
              <w:left w:val="nil"/>
              <w:bottom w:val="nil"/>
              <w:right w:val="nil"/>
            </w:tcBorders>
            <w:shd w:val="clear" w:color="auto" w:fill="auto"/>
            <w:noWrap/>
            <w:vAlign w:val="center"/>
          </w:tcPr>
          <w:p w14:paraId="6942C6A7" w14:textId="77777777" w:rsidR="00AE2E02" w:rsidRPr="00BF3EE3" w:rsidRDefault="00AE2E02" w:rsidP="00442ED7">
            <w:pPr>
              <w:spacing w:after="200"/>
              <w:ind w:left="47"/>
              <w:rPr>
                <w:rFonts w:eastAsiaTheme="minorHAnsi" w:cstheme="minorBidi"/>
                <w:sz w:val="18"/>
                <w:szCs w:val="20"/>
              </w:rPr>
            </w:pPr>
            <w:r w:rsidRPr="00BF3EE3">
              <w:rPr>
                <w:rFonts w:eastAsiaTheme="minorHAnsi" w:cstheme="minorBidi"/>
                <w:sz w:val="18"/>
                <w:szCs w:val="20"/>
              </w:rPr>
              <w:t>Manu. of chemicals products</w:t>
            </w:r>
          </w:p>
        </w:tc>
        <w:tc>
          <w:tcPr>
            <w:tcW w:w="709" w:type="dxa"/>
            <w:tcBorders>
              <w:top w:val="nil"/>
              <w:left w:val="nil"/>
              <w:bottom w:val="nil"/>
              <w:right w:val="nil"/>
            </w:tcBorders>
            <w:shd w:val="clear" w:color="auto" w:fill="auto"/>
            <w:noWrap/>
            <w:vAlign w:val="center"/>
          </w:tcPr>
          <w:p w14:paraId="41CBF339" w14:textId="77777777" w:rsidR="00AE2E02" w:rsidRPr="00BF3EE3" w:rsidRDefault="00AE2E02" w:rsidP="00442ED7">
            <w:pPr>
              <w:spacing w:after="200"/>
              <w:jc w:val="right"/>
              <w:rPr>
                <w:rFonts w:eastAsiaTheme="minorHAnsi" w:cstheme="minorBidi"/>
                <w:sz w:val="18"/>
                <w:szCs w:val="20"/>
              </w:rPr>
            </w:pPr>
            <w:r w:rsidRPr="00BF3EE3">
              <w:rPr>
                <w:rFonts w:eastAsiaTheme="minorHAnsi" w:cstheme="minorBidi"/>
                <w:sz w:val="18"/>
                <w:szCs w:val="20"/>
              </w:rPr>
              <w:t>63</w:t>
            </w:r>
          </w:p>
        </w:tc>
        <w:tc>
          <w:tcPr>
            <w:tcW w:w="851" w:type="dxa"/>
            <w:tcBorders>
              <w:top w:val="nil"/>
              <w:left w:val="nil"/>
              <w:bottom w:val="nil"/>
              <w:right w:val="nil"/>
            </w:tcBorders>
            <w:shd w:val="clear" w:color="auto" w:fill="auto"/>
            <w:noWrap/>
            <w:vAlign w:val="center"/>
          </w:tcPr>
          <w:p w14:paraId="483EA387" w14:textId="77777777" w:rsidR="00AE2E02" w:rsidRPr="00BF3EE3" w:rsidRDefault="00AE2E02" w:rsidP="00442ED7">
            <w:pPr>
              <w:spacing w:after="200"/>
              <w:jc w:val="right"/>
              <w:rPr>
                <w:rFonts w:eastAsiaTheme="minorHAnsi" w:cstheme="minorBidi"/>
                <w:i/>
                <w:sz w:val="18"/>
                <w:szCs w:val="20"/>
              </w:rPr>
            </w:pPr>
            <w:r w:rsidRPr="00BF3EE3">
              <w:rPr>
                <w:rFonts w:eastAsiaTheme="minorHAnsi" w:cstheme="minorBidi"/>
                <w:i/>
                <w:sz w:val="18"/>
                <w:szCs w:val="20"/>
              </w:rPr>
              <w:t>3.00</w:t>
            </w:r>
          </w:p>
        </w:tc>
        <w:tc>
          <w:tcPr>
            <w:tcW w:w="992" w:type="dxa"/>
            <w:tcBorders>
              <w:left w:val="nil"/>
              <w:right w:val="nil"/>
            </w:tcBorders>
            <w:shd w:val="clear" w:color="auto" w:fill="auto"/>
            <w:noWrap/>
            <w:vAlign w:val="center"/>
          </w:tcPr>
          <w:p w14:paraId="2614595F" w14:textId="77777777" w:rsidR="00AE2E02" w:rsidRPr="00BF3EE3" w:rsidRDefault="00AE2E02" w:rsidP="00442ED7">
            <w:pPr>
              <w:jc w:val="right"/>
              <w:rPr>
                <w:rFonts w:eastAsiaTheme="minorHAnsi" w:cstheme="minorBidi"/>
                <w:sz w:val="18"/>
                <w:szCs w:val="20"/>
              </w:rPr>
            </w:pPr>
            <w:r w:rsidRPr="00BF3EE3">
              <w:rPr>
                <w:rFonts w:eastAsiaTheme="minorHAnsi" w:cstheme="minorBidi"/>
                <w:sz w:val="18"/>
                <w:szCs w:val="20"/>
              </w:rPr>
              <w:t>15</w:t>
            </w:r>
          </w:p>
        </w:tc>
        <w:tc>
          <w:tcPr>
            <w:tcW w:w="709" w:type="dxa"/>
            <w:tcBorders>
              <w:left w:val="nil"/>
              <w:right w:val="nil"/>
            </w:tcBorders>
            <w:shd w:val="clear" w:color="auto" w:fill="auto"/>
            <w:vAlign w:val="center"/>
          </w:tcPr>
          <w:p w14:paraId="75B5577E" w14:textId="77777777" w:rsidR="00AE2E02" w:rsidRPr="00BF3EE3" w:rsidRDefault="00AE2E02" w:rsidP="00442ED7">
            <w:pPr>
              <w:jc w:val="right"/>
              <w:rPr>
                <w:rFonts w:eastAsiaTheme="minorHAnsi" w:cstheme="minorBidi"/>
                <w:i/>
                <w:sz w:val="18"/>
                <w:szCs w:val="20"/>
              </w:rPr>
            </w:pPr>
            <w:r w:rsidRPr="00BF3EE3">
              <w:rPr>
                <w:rFonts w:eastAsiaTheme="minorHAnsi" w:cstheme="minorBidi"/>
                <w:i/>
                <w:sz w:val="18"/>
                <w:szCs w:val="20"/>
              </w:rPr>
              <w:t>3.41</w:t>
            </w:r>
          </w:p>
        </w:tc>
        <w:tc>
          <w:tcPr>
            <w:tcW w:w="1275" w:type="dxa"/>
            <w:tcBorders>
              <w:left w:val="nil"/>
              <w:right w:val="nil"/>
            </w:tcBorders>
            <w:shd w:val="clear" w:color="auto" w:fill="auto"/>
            <w:noWrap/>
            <w:vAlign w:val="center"/>
          </w:tcPr>
          <w:p w14:paraId="48EA6FA3" w14:textId="77777777" w:rsidR="00AE2E02" w:rsidRPr="00BF3EE3" w:rsidRDefault="00AE2E02" w:rsidP="00442ED7">
            <w:pPr>
              <w:jc w:val="center"/>
              <w:rPr>
                <w:rFonts w:eastAsiaTheme="minorHAnsi" w:cstheme="minorBidi"/>
                <w:sz w:val="18"/>
                <w:szCs w:val="20"/>
              </w:rPr>
            </w:pPr>
            <w:r w:rsidRPr="00BF3EE3">
              <w:rPr>
                <w:rFonts w:eastAsiaTheme="minorHAnsi" w:cstheme="minorBidi"/>
                <w:i/>
                <w:sz w:val="18"/>
                <w:szCs w:val="20"/>
              </w:rPr>
              <w:t>23.81</w:t>
            </w:r>
          </w:p>
        </w:tc>
      </w:tr>
      <w:tr w:rsidR="00AE2E02" w:rsidRPr="00BF3EE3" w14:paraId="249E9C74" w14:textId="77777777" w:rsidTr="00604C43">
        <w:trPr>
          <w:trHeight w:hRule="exact" w:val="340"/>
        </w:trPr>
        <w:tc>
          <w:tcPr>
            <w:tcW w:w="4549" w:type="dxa"/>
            <w:tcBorders>
              <w:top w:val="nil"/>
              <w:left w:val="nil"/>
              <w:bottom w:val="nil"/>
              <w:right w:val="nil"/>
            </w:tcBorders>
            <w:shd w:val="clear" w:color="auto" w:fill="auto"/>
            <w:noWrap/>
            <w:vAlign w:val="center"/>
          </w:tcPr>
          <w:p w14:paraId="27C87E7F" w14:textId="77777777" w:rsidR="00AE2E02" w:rsidRPr="00BF3EE3" w:rsidRDefault="00AE2E02" w:rsidP="00442ED7">
            <w:pPr>
              <w:spacing w:after="200"/>
              <w:ind w:left="47"/>
              <w:rPr>
                <w:rFonts w:eastAsiaTheme="minorHAnsi" w:cstheme="minorBidi"/>
                <w:sz w:val="18"/>
                <w:szCs w:val="20"/>
              </w:rPr>
            </w:pPr>
            <w:r w:rsidRPr="00BF3EE3">
              <w:rPr>
                <w:rFonts w:eastAsiaTheme="minorHAnsi" w:cstheme="minorBidi"/>
                <w:sz w:val="18"/>
                <w:szCs w:val="20"/>
              </w:rPr>
              <w:t>Manu. of plastics</w:t>
            </w:r>
          </w:p>
        </w:tc>
        <w:tc>
          <w:tcPr>
            <w:tcW w:w="709" w:type="dxa"/>
            <w:tcBorders>
              <w:top w:val="nil"/>
              <w:left w:val="nil"/>
              <w:bottom w:val="nil"/>
              <w:right w:val="nil"/>
            </w:tcBorders>
            <w:shd w:val="clear" w:color="auto" w:fill="auto"/>
            <w:noWrap/>
            <w:vAlign w:val="center"/>
          </w:tcPr>
          <w:p w14:paraId="51A9A248" w14:textId="77777777" w:rsidR="00AE2E02" w:rsidRPr="00BF3EE3" w:rsidRDefault="00AE2E02" w:rsidP="00442ED7">
            <w:pPr>
              <w:spacing w:after="200"/>
              <w:jc w:val="right"/>
              <w:rPr>
                <w:rFonts w:eastAsiaTheme="minorHAnsi" w:cstheme="minorBidi"/>
                <w:sz w:val="18"/>
                <w:szCs w:val="20"/>
              </w:rPr>
            </w:pPr>
            <w:r w:rsidRPr="00BF3EE3">
              <w:rPr>
                <w:rFonts w:eastAsiaTheme="minorHAnsi" w:cstheme="minorBidi"/>
                <w:sz w:val="18"/>
                <w:szCs w:val="20"/>
              </w:rPr>
              <w:t>102</w:t>
            </w:r>
          </w:p>
        </w:tc>
        <w:tc>
          <w:tcPr>
            <w:tcW w:w="851" w:type="dxa"/>
            <w:tcBorders>
              <w:top w:val="nil"/>
              <w:left w:val="nil"/>
              <w:bottom w:val="nil"/>
              <w:right w:val="nil"/>
            </w:tcBorders>
            <w:shd w:val="clear" w:color="auto" w:fill="auto"/>
            <w:noWrap/>
            <w:vAlign w:val="center"/>
          </w:tcPr>
          <w:p w14:paraId="73C37D51" w14:textId="77777777" w:rsidR="00AE2E02" w:rsidRPr="00BF3EE3" w:rsidRDefault="00AE2E02" w:rsidP="00442ED7">
            <w:pPr>
              <w:spacing w:after="200"/>
              <w:jc w:val="right"/>
              <w:rPr>
                <w:rFonts w:eastAsiaTheme="minorHAnsi" w:cstheme="minorBidi"/>
                <w:i/>
                <w:sz w:val="18"/>
                <w:szCs w:val="20"/>
              </w:rPr>
            </w:pPr>
            <w:r w:rsidRPr="00BF3EE3">
              <w:rPr>
                <w:rFonts w:eastAsiaTheme="minorHAnsi" w:cstheme="minorBidi"/>
                <w:i/>
                <w:sz w:val="18"/>
                <w:szCs w:val="20"/>
              </w:rPr>
              <w:t>4.86</w:t>
            </w:r>
          </w:p>
        </w:tc>
        <w:tc>
          <w:tcPr>
            <w:tcW w:w="992" w:type="dxa"/>
            <w:tcBorders>
              <w:left w:val="nil"/>
              <w:right w:val="nil"/>
            </w:tcBorders>
            <w:shd w:val="clear" w:color="auto" w:fill="auto"/>
            <w:noWrap/>
            <w:vAlign w:val="center"/>
          </w:tcPr>
          <w:p w14:paraId="2DAB9279" w14:textId="77777777" w:rsidR="00AE2E02" w:rsidRPr="00BF3EE3" w:rsidRDefault="00AE2E02" w:rsidP="00442ED7">
            <w:pPr>
              <w:jc w:val="right"/>
              <w:rPr>
                <w:rFonts w:eastAsiaTheme="minorHAnsi" w:cstheme="minorBidi"/>
                <w:sz w:val="18"/>
                <w:szCs w:val="20"/>
              </w:rPr>
            </w:pPr>
            <w:r w:rsidRPr="00BF3EE3">
              <w:rPr>
                <w:rFonts w:eastAsiaTheme="minorHAnsi" w:cstheme="minorBidi"/>
                <w:sz w:val="18"/>
                <w:szCs w:val="20"/>
              </w:rPr>
              <w:t>19</w:t>
            </w:r>
          </w:p>
        </w:tc>
        <w:tc>
          <w:tcPr>
            <w:tcW w:w="709" w:type="dxa"/>
            <w:tcBorders>
              <w:left w:val="nil"/>
              <w:right w:val="nil"/>
            </w:tcBorders>
            <w:shd w:val="clear" w:color="auto" w:fill="auto"/>
            <w:vAlign w:val="center"/>
          </w:tcPr>
          <w:p w14:paraId="2A1F0426" w14:textId="77777777" w:rsidR="00AE2E02" w:rsidRPr="00BF3EE3" w:rsidRDefault="00AE2E02" w:rsidP="00442ED7">
            <w:pPr>
              <w:jc w:val="right"/>
              <w:rPr>
                <w:rFonts w:eastAsiaTheme="minorHAnsi" w:cstheme="minorBidi"/>
                <w:i/>
                <w:sz w:val="18"/>
                <w:szCs w:val="20"/>
              </w:rPr>
            </w:pPr>
            <w:r w:rsidRPr="00BF3EE3">
              <w:rPr>
                <w:rFonts w:eastAsiaTheme="minorHAnsi" w:cstheme="minorBidi"/>
                <w:i/>
                <w:sz w:val="18"/>
                <w:szCs w:val="20"/>
              </w:rPr>
              <w:t>4.32</w:t>
            </w:r>
          </w:p>
        </w:tc>
        <w:tc>
          <w:tcPr>
            <w:tcW w:w="1275" w:type="dxa"/>
            <w:tcBorders>
              <w:left w:val="nil"/>
              <w:right w:val="nil"/>
            </w:tcBorders>
            <w:shd w:val="clear" w:color="auto" w:fill="auto"/>
            <w:noWrap/>
            <w:vAlign w:val="center"/>
          </w:tcPr>
          <w:p w14:paraId="02EEF7A1" w14:textId="77777777" w:rsidR="00AE2E02" w:rsidRPr="00BF3EE3" w:rsidRDefault="00AE2E02" w:rsidP="00442ED7">
            <w:pPr>
              <w:jc w:val="center"/>
              <w:rPr>
                <w:rFonts w:eastAsiaTheme="minorHAnsi" w:cstheme="minorBidi"/>
                <w:sz w:val="18"/>
                <w:szCs w:val="20"/>
              </w:rPr>
            </w:pPr>
            <w:r w:rsidRPr="00BF3EE3">
              <w:rPr>
                <w:rFonts w:eastAsiaTheme="minorHAnsi" w:cstheme="minorBidi"/>
                <w:i/>
                <w:sz w:val="18"/>
                <w:szCs w:val="20"/>
              </w:rPr>
              <w:t>18.63</w:t>
            </w:r>
          </w:p>
        </w:tc>
      </w:tr>
      <w:tr w:rsidR="00AE2E02" w:rsidRPr="00BF3EE3" w14:paraId="6D37F31A" w14:textId="77777777" w:rsidTr="00604C43">
        <w:trPr>
          <w:trHeight w:hRule="exact" w:val="340"/>
        </w:trPr>
        <w:tc>
          <w:tcPr>
            <w:tcW w:w="4549" w:type="dxa"/>
            <w:tcBorders>
              <w:top w:val="nil"/>
              <w:left w:val="nil"/>
              <w:bottom w:val="nil"/>
              <w:right w:val="nil"/>
            </w:tcBorders>
            <w:shd w:val="clear" w:color="auto" w:fill="auto"/>
            <w:noWrap/>
            <w:vAlign w:val="center"/>
          </w:tcPr>
          <w:p w14:paraId="73E4D420" w14:textId="77777777" w:rsidR="00AE2E02" w:rsidRPr="00BF3EE3" w:rsidRDefault="00AE2E02" w:rsidP="00442ED7">
            <w:pPr>
              <w:spacing w:after="200"/>
              <w:ind w:left="47"/>
              <w:rPr>
                <w:rFonts w:eastAsiaTheme="minorHAnsi" w:cstheme="minorBidi"/>
                <w:sz w:val="18"/>
                <w:szCs w:val="20"/>
              </w:rPr>
            </w:pPr>
            <w:r w:rsidRPr="00BF3EE3">
              <w:rPr>
                <w:rFonts w:eastAsiaTheme="minorHAnsi" w:cstheme="minorBidi"/>
                <w:sz w:val="18"/>
                <w:szCs w:val="20"/>
              </w:rPr>
              <w:t>Manu. of other non-metallic mineral products</w:t>
            </w:r>
          </w:p>
        </w:tc>
        <w:tc>
          <w:tcPr>
            <w:tcW w:w="709" w:type="dxa"/>
            <w:tcBorders>
              <w:top w:val="nil"/>
              <w:left w:val="nil"/>
              <w:bottom w:val="nil"/>
              <w:right w:val="nil"/>
            </w:tcBorders>
            <w:shd w:val="clear" w:color="auto" w:fill="auto"/>
            <w:noWrap/>
            <w:vAlign w:val="center"/>
          </w:tcPr>
          <w:p w14:paraId="2CAAB322" w14:textId="77777777" w:rsidR="00AE2E02" w:rsidRPr="00BF3EE3" w:rsidRDefault="00AE2E02" w:rsidP="00442ED7">
            <w:pPr>
              <w:spacing w:after="200"/>
              <w:jc w:val="right"/>
              <w:rPr>
                <w:rFonts w:eastAsiaTheme="minorHAnsi" w:cstheme="minorBidi"/>
                <w:sz w:val="18"/>
                <w:szCs w:val="20"/>
              </w:rPr>
            </w:pPr>
            <w:r w:rsidRPr="00BF3EE3">
              <w:rPr>
                <w:rFonts w:eastAsiaTheme="minorHAnsi" w:cstheme="minorBidi"/>
                <w:sz w:val="18"/>
                <w:szCs w:val="20"/>
              </w:rPr>
              <w:t>74</w:t>
            </w:r>
          </w:p>
        </w:tc>
        <w:tc>
          <w:tcPr>
            <w:tcW w:w="851" w:type="dxa"/>
            <w:tcBorders>
              <w:top w:val="nil"/>
              <w:left w:val="nil"/>
              <w:bottom w:val="nil"/>
              <w:right w:val="nil"/>
            </w:tcBorders>
            <w:shd w:val="clear" w:color="auto" w:fill="auto"/>
            <w:noWrap/>
            <w:vAlign w:val="center"/>
          </w:tcPr>
          <w:p w14:paraId="2BA6DB39" w14:textId="77777777" w:rsidR="00AE2E02" w:rsidRPr="00BF3EE3" w:rsidRDefault="00AE2E02" w:rsidP="00442ED7">
            <w:pPr>
              <w:spacing w:after="200"/>
              <w:jc w:val="right"/>
              <w:rPr>
                <w:rFonts w:eastAsiaTheme="minorHAnsi" w:cstheme="minorBidi"/>
                <w:i/>
                <w:sz w:val="18"/>
                <w:szCs w:val="20"/>
              </w:rPr>
            </w:pPr>
            <w:r w:rsidRPr="00BF3EE3">
              <w:rPr>
                <w:rFonts w:eastAsiaTheme="minorHAnsi" w:cstheme="minorBidi"/>
                <w:i/>
                <w:sz w:val="18"/>
                <w:szCs w:val="20"/>
              </w:rPr>
              <w:t>3.53</w:t>
            </w:r>
          </w:p>
        </w:tc>
        <w:tc>
          <w:tcPr>
            <w:tcW w:w="992" w:type="dxa"/>
            <w:tcBorders>
              <w:left w:val="nil"/>
              <w:right w:val="nil"/>
            </w:tcBorders>
            <w:shd w:val="clear" w:color="auto" w:fill="auto"/>
            <w:noWrap/>
            <w:vAlign w:val="center"/>
          </w:tcPr>
          <w:p w14:paraId="3B34D234" w14:textId="77777777" w:rsidR="00AE2E02" w:rsidRPr="00BF3EE3" w:rsidRDefault="00AE2E02" w:rsidP="00442ED7">
            <w:pPr>
              <w:jc w:val="right"/>
              <w:rPr>
                <w:rFonts w:eastAsiaTheme="minorHAnsi" w:cstheme="minorBidi"/>
                <w:sz w:val="18"/>
                <w:szCs w:val="20"/>
              </w:rPr>
            </w:pPr>
            <w:r w:rsidRPr="00BF3EE3">
              <w:rPr>
                <w:rFonts w:eastAsiaTheme="minorHAnsi" w:cstheme="minorBidi"/>
                <w:sz w:val="18"/>
                <w:szCs w:val="20"/>
              </w:rPr>
              <w:t>8</w:t>
            </w:r>
          </w:p>
        </w:tc>
        <w:tc>
          <w:tcPr>
            <w:tcW w:w="709" w:type="dxa"/>
            <w:tcBorders>
              <w:left w:val="nil"/>
              <w:right w:val="nil"/>
            </w:tcBorders>
            <w:shd w:val="clear" w:color="auto" w:fill="auto"/>
            <w:vAlign w:val="center"/>
          </w:tcPr>
          <w:p w14:paraId="7470ED14" w14:textId="77777777" w:rsidR="00AE2E02" w:rsidRPr="00BF3EE3" w:rsidRDefault="00AE2E02" w:rsidP="00442ED7">
            <w:pPr>
              <w:jc w:val="right"/>
              <w:rPr>
                <w:rFonts w:eastAsiaTheme="minorHAnsi" w:cstheme="minorBidi"/>
                <w:i/>
                <w:sz w:val="18"/>
                <w:szCs w:val="20"/>
              </w:rPr>
            </w:pPr>
            <w:r w:rsidRPr="00BF3EE3">
              <w:rPr>
                <w:rFonts w:eastAsiaTheme="minorHAnsi" w:cstheme="minorBidi"/>
                <w:i/>
                <w:sz w:val="18"/>
                <w:szCs w:val="20"/>
              </w:rPr>
              <w:t>1.82</w:t>
            </w:r>
          </w:p>
        </w:tc>
        <w:tc>
          <w:tcPr>
            <w:tcW w:w="1275" w:type="dxa"/>
            <w:tcBorders>
              <w:left w:val="nil"/>
              <w:right w:val="nil"/>
            </w:tcBorders>
            <w:shd w:val="clear" w:color="auto" w:fill="auto"/>
            <w:noWrap/>
            <w:vAlign w:val="center"/>
          </w:tcPr>
          <w:p w14:paraId="2B441074" w14:textId="77777777" w:rsidR="00AE2E02" w:rsidRPr="00BF3EE3" w:rsidRDefault="00AE2E02" w:rsidP="00442ED7">
            <w:pPr>
              <w:jc w:val="center"/>
              <w:rPr>
                <w:rFonts w:eastAsiaTheme="minorHAnsi" w:cstheme="minorBidi"/>
                <w:sz w:val="18"/>
                <w:szCs w:val="20"/>
              </w:rPr>
            </w:pPr>
            <w:r w:rsidRPr="00BF3EE3">
              <w:rPr>
                <w:rFonts w:eastAsiaTheme="minorHAnsi" w:cstheme="minorBidi"/>
                <w:i/>
                <w:sz w:val="18"/>
                <w:szCs w:val="20"/>
              </w:rPr>
              <w:t>10.81</w:t>
            </w:r>
          </w:p>
        </w:tc>
      </w:tr>
      <w:tr w:rsidR="00AE2E02" w:rsidRPr="00BF3EE3" w14:paraId="0433E158" w14:textId="77777777" w:rsidTr="00604C43">
        <w:trPr>
          <w:trHeight w:hRule="exact" w:val="340"/>
        </w:trPr>
        <w:tc>
          <w:tcPr>
            <w:tcW w:w="4549" w:type="dxa"/>
            <w:tcBorders>
              <w:top w:val="nil"/>
              <w:left w:val="nil"/>
              <w:bottom w:val="nil"/>
              <w:right w:val="nil"/>
            </w:tcBorders>
            <w:shd w:val="clear" w:color="auto" w:fill="auto"/>
            <w:noWrap/>
            <w:vAlign w:val="center"/>
          </w:tcPr>
          <w:p w14:paraId="167618CB" w14:textId="77777777" w:rsidR="00AE2E02" w:rsidRPr="00BF3EE3" w:rsidRDefault="00AE2E02" w:rsidP="00442ED7">
            <w:pPr>
              <w:spacing w:after="200"/>
              <w:ind w:left="47"/>
              <w:rPr>
                <w:rFonts w:eastAsiaTheme="minorHAnsi" w:cstheme="minorBidi"/>
                <w:sz w:val="18"/>
                <w:szCs w:val="20"/>
              </w:rPr>
            </w:pPr>
            <w:r w:rsidRPr="00BF3EE3">
              <w:rPr>
                <w:rFonts w:eastAsiaTheme="minorHAnsi" w:cstheme="minorBidi"/>
                <w:sz w:val="18"/>
                <w:szCs w:val="20"/>
              </w:rPr>
              <w:t>Manu. of basic metals and fabricated metal products</w:t>
            </w:r>
          </w:p>
        </w:tc>
        <w:tc>
          <w:tcPr>
            <w:tcW w:w="709" w:type="dxa"/>
            <w:tcBorders>
              <w:top w:val="nil"/>
              <w:left w:val="nil"/>
              <w:bottom w:val="nil"/>
              <w:right w:val="nil"/>
            </w:tcBorders>
            <w:shd w:val="clear" w:color="auto" w:fill="auto"/>
            <w:noWrap/>
            <w:vAlign w:val="center"/>
          </w:tcPr>
          <w:p w14:paraId="4BA1F066" w14:textId="77777777" w:rsidR="00AE2E02" w:rsidRPr="00BF3EE3" w:rsidRDefault="00AE2E02" w:rsidP="00442ED7">
            <w:pPr>
              <w:spacing w:after="200"/>
              <w:jc w:val="right"/>
              <w:rPr>
                <w:rFonts w:eastAsiaTheme="minorHAnsi" w:cstheme="minorBidi"/>
                <w:sz w:val="18"/>
                <w:szCs w:val="20"/>
              </w:rPr>
            </w:pPr>
            <w:r w:rsidRPr="00BF3EE3">
              <w:rPr>
                <w:rFonts w:eastAsiaTheme="minorHAnsi" w:cstheme="minorBidi"/>
                <w:sz w:val="18"/>
                <w:szCs w:val="20"/>
              </w:rPr>
              <w:t>283</w:t>
            </w:r>
          </w:p>
        </w:tc>
        <w:tc>
          <w:tcPr>
            <w:tcW w:w="851" w:type="dxa"/>
            <w:tcBorders>
              <w:top w:val="nil"/>
              <w:left w:val="nil"/>
              <w:bottom w:val="nil"/>
              <w:right w:val="nil"/>
            </w:tcBorders>
            <w:shd w:val="clear" w:color="auto" w:fill="auto"/>
            <w:noWrap/>
            <w:vAlign w:val="center"/>
          </w:tcPr>
          <w:p w14:paraId="1E904BEE" w14:textId="77777777" w:rsidR="00AE2E02" w:rsidRPr="00BF3EE3" w:rsidRDefault="00AE2E02" w:rsidP="00442ED7">
            <w:pPr>
              <w:spacing w:after="200"/>
              <w:jc w:val="right"/>
              <w:rPr>
                <w:rFonts w:eastAsiaTheme="minorHAnsi" w:cstheme="minorBidi"/>
                <w:i/>
                <w:sz w:val="18"/>
                <w:szCs w:val="20"/>
              </w:rPr>
            </w:pPr>
            <w:r w:rsidRPr="00BF3EE3">
              <w:rPr>
                <w:rFonts w:eastAsiaTheme="minorHAnsi" w:cstheme="minorBidi"/>
                <w:i/>
                <w:sz w:val="18"/>
                <w:szCs w:val="20"/>
              </w:rPr>
              <w:t>13.49</w:t>
            </w:r>
          </w:p>
        </w:tc>
        <w:tc>
          <w:tcPr>
            <w:tcW w:w="992" w:type="dxa"/>
            <w:tcBorders>
              <w:left w:val="nil"/>
              <w:right w:val="nil"/>
            </w:tcBorders>
            <w:shd w:val="clear" w:color="auto" w:fill="auto"/>
            <w:noWrap/>
            <w:vAlign w:val="center"/>
          </w:tcPr>
          <w:p w14:paraId="20BD98E5" w14:textId="77777777" w:rsidR="00AE2E02" w:rsidRPr="00BF3EE3" w:rsidRDefault="00AE2E02" w:rsidP="00442ED7">
            <w:pPr>
              <w:jc w:val="right"/>
              <w:rPr>
                <w:rFonts w:eastAsiaTheme="minorHAnsi" w:cstheme="minorBidi"/>
                <w:sz w:val="18"/>
                <w:szCs w:val="20"/>
              </w:rPr>
            </w:pPr>
            <w:r w:rsidRPr="00BF3EE3">
              <w:rPr>
                <w:rFonts w:eastAsiaTheme="minorHAnsi" w:cstheme="minorBidi"/>
                <w:sz w:val="18"/>
                <w:szCs w:val="20"/>
              </w:rPr>
              <w:t>47</w:t>
            </w:r>
          </w:p>
        </w:tc>
        <w:tc>
          <w:tcPr>
            <w:tcW w:w="709" w:type="dxa"/>
            <w:tcBorders>
              <w:left w:val="nil"/>
              <w:right w:val="nil"/>
            </w:tcBorders>
            <w:shd w:val="clear" w:color="auto" w:fill="auto"/>
            <w:vAlign w:val="center"/>
          </w:tcPr>
          <w:p w14:paraId="249F3BD8" w14:textId="77777777" w:rsidR="00AE2E02" w:rsidRPr="00BF3EE3" w:rsidRDefault="00AE2E02" w:rsidP="00442ED7">
            <w:pPr>
              <w:jc w:val="right"/>
              <w:rPr>
                <w:rFonts w:eastAsiaTheme="minorHAnsi" w:cstheme="minorBidi"/>
                <w:i/>
                <w:sz w:val="18"/>
                <w:szCs w:val="20"/>
              </w:rPr>
            </w:pPr>
            <w:r w:rsidRPr="00BF3EE3">
              <w:rPr>
                <w:rFonts w:eastAsiaTheme="minorHAnsi" w:cstheme="minorBidi"/>
                <w:i/>
                <w:sz w:val="18"/>
                <w:szCs w:val="20"/>
              </w:rPr>
              <w:t>10.68</w:t>
            </w:r>
          </w:p>
        </w:tc>
        <w:tc>
          <w:tcPr>
            <w:tcW w:w="1275" w:type="dxa"/>
            <w:tcBorders>
              <w:left w:val="nil"/>
              <w:right w:val="nil"/>
            </w:tcBorders>
            <w:shd w:val="clear" w:color="auto" w:fill="auto"/>
            <w:noWrap/>
            <w:vAlign w:val="center"/>
          </w:tcPr>
          <w:p w14:paraId="0BC79F38" w14:textId="77777777" w:rsidR="00AE2E02" w:rsidRPr="00BF3EE3" w:rsidRDefault="00AE2E02" w:rsidP="00442ED7">
            <w:pPr>
              <w:jc w:val="center"/>
              <w:rPr>
                <w:rFonts w:eastAsiaTheme="minorHAnsi" w:cstheme="minorBidi"/>
                <w:sz w:val="18"/>
                <w:szCs w:val="20"/>
              </w:rPr>
            </w:pPr>
            <w:r w:rsidRPr="00BF3EE3">
              <w:rPr>
                <w:rFonts w:eastAsiaTheme="minorHAnsi" w:cstheme="minorBidi"/>
                <w:i/>
                <w:sz w:val="18"/>
                <w:szCs w:val="20"/>
              </w:rPr>
              <w:t>16.61</w:t>
            </w:r>
          </w:p>
        </w:tc>
      </w:tr>
      <w:tr w:rsidR="00AE2E02" w:rsidRPr="00BF3EE3" w14:paraId="1BDCAAE9" w14:textId="77777777" w:rsidTr="00604C43">
        <w:trPr>
          <w:trHeight w:hRule="exact" w:val="340"/>
        </w:trPr>
        <w:tc>
          <w:tcPr>
            <w:tcW w:w="4549" w:type="dxa"/>
            <w:tcBorders>
              <w:top w:val="nil"/>
              <w:left w:val="nil"/>
              <w:bottom w:val="nil"/>
              <w:right w:val="nil"/>
            </w:tcBorders>
            <w:shd w:val="clear" w:color="auto" w:fill="auto"/>
            <w:noWrap/>
            <w:vAlign w:val="center"/>
          </w:tcPr>
          <w:p w14:paraId="7FCACBEE" w14:textId="77777777" w:rsidR="00864AED" w:rsidRPr="00BF3EE3" w:rsidRDefault="00864AED" w:rsidP="00442ED7">
            <w:pPr>
              <w:spacing w:after="200"/>
              <w:ind w:left="47"/>
              <w:rPr>
                <w:rFonts w:eastAsiaTheme="minorHAnsi" w:cstheme="minorBidi"/>
                <w:sz w:val="18"/>
                <w:szCs w:val="20"/>
              </w:rPr>
            </w:pPr>
            <w:r w:rsidRPr="00BF3EE3">
              <w:rPr>
                <w:rFonts w:eastAsiaTheme="minorHAnsi" w:cstheme="minorBidi"/>
                <w:sz w:val="18"/>
                <w:szCs w:val="20"/>
              </w:rPr>
              <w:t>Manu. of machinery and equipment</w:t>
            </w:r>
          </w:p>
          <w:p w14:paraId="41B4623F" w14:textId="716D0E4E" w:rsidR="00AE2E02" w:rsidRPr="00BF3EE3" w:rsidRDefault="00AE2E02" w:rsidP="00442ED7">
            <w:pPr>
              <w:spacing w:after="200"/>
              <w:rPr>
                <w:rFonts w:eastAsiaTheme="minorHAnsi" w:cstheme="minorBidi"/>
                <w:sz w:val="18"/>
                <w:szCs w:val="20"/>
              </w:rPr>
            </w:pPr>
          </w:p>
        </w:tc>
        <w:tc>
          <w:tcPr>
            <w:tcW w:w="709" w:type="dxa"/>
            <w:tcBorders>
              <w:top w:val="nil"/>
              <w:left w:val="nil"/>
              <w:bottom w:val="nil"/>
              <w:right w:val="nil"/>
            </w:tcBorders>
            <w:shd w:val="clear" w:color="auto" w:fill="auto"/>
            <w:noWrap/>
            <w:vAlign w:val="center"/>
          </w:tcPr>
          <w:p w14:paraId="4029D358" w14:textId="77777777" w:rsidR="00AE2E02" w:rsidRPr="00BF3EE3" w:rsidRDefault="00AE2E02" w:rsidP="00442ED7">
            <w:pPr>
              <w:spacing w:after="200"/>
              <w:jc w:val="right"/>
              <w:rPr>
                <w:rFonts w:eastAsiaTheme="minorHAnsi" w:cstheme="minorBidi"/>
                <w:sz w:val="18"/>
                <w:szCs w:val="20"/>
              </w:rPr>
            </w:pPr>
            <w:r w:rsidRPr="00BF3EE3">
              <w:rPr>
                <w:rFonts w:eastAsiaTheme="minorHAnsi" w:cstheme="minorBidi"/>
                <w:sz w:val="18"/>
                <w:szCs w:val="20"/>
              </w:rPr>
              <w:t>303</w:t>
            </w:r>
          </w:p>
        </w:tc>
        <w:tc>
          <w:tcPr>
            <w:tcW w:w="851" w:type="dxa"/>
            <w:tcBorders>
              <w:top w:val="nil"/>
              <w:left w:val="nil"/>
              <w:bottom w:val="nil"/>
              <w:right w:val="nil"/>
            </w:tcBorders>
            <w:shd w:val="clear" w:color="auto" w:fill="auto"/>
            <w:noWrap/>
            <w:vAlign w:val="center"/>
          </w:tcPr>
          <w:p w14:paraId="1F9DA340" w14:textId="77777777" w:rsidR="00AE2E02" w:rsidRPr="00BF3EE3" w:rsidRDefault="00AE2E02" w:rsidP="00442ED7">
            <w:pPr>
              <w:spacing w:after="200"/>
              <w:jc w:val="right"/>
              <w:rPr>
                <w:rFonts w:eastAsiaTheme="minorHAnsi" w:cstheme="minorBidi"/>
                <w:i/>
                <w:sz w:val="18"/>
                <w:szCs w:val="20"/>
              </w:rPr>
            </w:pPr>
            <w:r w:rsidRPr="00BF3EE3">
              <w:rPr>
                <w:rFonts w:eastAsiaTheme="minorHAnsi" w:cstheme="minorBidi"/>
                <w:i/>
                <w:sz w:val="18"/>
                <w:szCs w:val="20"/>
              </w:rPr>
              <w:t>14.44</w:t>
            </w:r>
          </w:p>
        </w:tc>
        <w:tc>
          <w:tcPr>
            <w:tcW w:w="992" w:type="dxa"/>
            <w:tcBorders>
              <w:left w:val="nil"/>
              <w:right w:val="nil"/>
            </w:tcBorders>
            <w:shd w:val="clear" w:color="auto" w:fill="auto"/>
            <w:noWrap/>
            <w:vAlign w:val="center"/>
          </w:tcPr>
          <w:p w14:paraId="7D8C7E47" w14:textId="77777777" w:rsidR="00AE2E02" w:rsidRPr="00BF3EE3" w:rsidRDefault="00AE2E02" w:rsidP="00442ED7">
            <w:pPr>
              <w:jc w:val="right"/>
              <w:rPr>
                <w:rFonts w:eastAsiaTheme="minorHAnsi" w:cstheme="minorBidi"/>
                <w:sz w:val="18"/>
                <w:szCs w:val="20"/>
              </w:rPr>
            </w:pPr>
            <w:r w:rsidRPr="00BF3EE3">
              <w:rPr>
                <w:rFonts w:eastAsiaTheme="minorHAnsi" w:cstheme="minorBidi"/>
                <w:sz w:val="18"/>
                <w:szCs w:val="20"/>
              </w:rPr>
              <w:t>87</w:t>
            </w:r>
          </w:p>
        </w:tc>
        <w:tc>
          <w:tcPr>
            <w:tcW w:w="709" w:type="dxa"/>
            <w:tcBorders>
              <w:left w:val="nil"/>
              <w:right w:val="nil"/>
            </w:tcBorders>
            <w:shd w:val="clear" w:color="auto" w:fill="auto"/>
            <w:vAlign w:val="center"/>
          </w:tcPr>
          <w:p w14:paraId="11D55432" w14:textId="77777777" w:rsidR="00AE2E02" w:rsidRPr="00BF3EE3" w:rsidRDefault="00AE2E02" w:rsidP="00442ED7">
            <w:pPr>
              <w:jc w:val="right"/>
              <w:rPr>
                <w:rFonts w:eastAsiaTheme="minorHAnsi" w:cstheme="minorBidi"/>
                <w:i/>
                <w:sz w:val="18"/>
                <w:szCs w:val="20"/>
              </w:rPr>
            </w:pPr>
            <w:r w:rsidRPr="00BF3EE3">
              <w:rPr>
                <w:rFonts w:eastAsiaTheme="minorHAnsi" w:cstheme="minorBidi"/>
                <w:i/>
                <w:sz w:val="18"/>
                <w:szCs w:val="20"/>
              </w:rPr>
              <w:t>19.77</w:t>
            </w:r>
          </w:p>
        </w:tc>
        <w:tc>
          <w:tcPr>
            <w:tcW w:w="1275" w:type="dxa"/>
            <w:tcBorders>
              <w:left w:val="nil"/>
              <w:right w:val="nil"/>
            </w:tcBorders>
            <w:shd w:val="clear" w:color="auto" w:fill="auto"/>
            <w:noWrap/>
            <w:vAlign w:val="center"/>
          </w:tcPr>
          <w:p w14:paraId="400BB2F1" w14:textId="77777777" w:rsidR="00AE2E02" w:rsidRPr="00BF3EE3" w:rsidRDefault="00AE2E02" w:rsidP="00442ED7">
            <w:pPr>
              <w:jc w:val="center"/>
              <w:rPr>
                <w:rFonts w:eastAsiaTheme="minorHAnsi" w:cstheme="minorBidi"/>
                <w:sz w:val="18"/>
                <w:szCs w:val="20"/>
              </w:rPr>
            </w:pPr>
            <w:r w:rsidRPr="00BF3EE3">
              <w:rPr>
                <w:rFonts w:eastAsiaTheme="minorHAnsi" w:cstheme="minorBidi"/>
                <w:i/>
                <w:sz w:val="18"/>
                <w:szCs w:val="20"/>
              </w:rPr>
              <w:t>28.71</w:t>
            </w:r>
          </w:p>
        </w:tc>
      </w:tr>
      <w:tr w:rsidR="00AE2E02" w:rsidRPr="00BF3EE3" w14:paraId="2B9E0FD8" w14:textId="77777777" w:rsidTr="00604C43">
        <w:trPr>
          <w:trHeight w:hRule="exact" w:val="340"/>
        </w:trPr>
        <w:tc>
          <w:tcPr>
            <w:tcW w:w="4549" w:type="dxa"/>
            <w:tcBorders>
              <w:top w:val="nil"/>
              <w:left w:val="nil"/>
              <w:bottom w:val="nil"/>
              <w:right w:val="nil"/>
            </w:tcBorders>
            <w:shd w:val="clear" w:color="auto" w:fill="auto"/>
            <w:noWrap/>
            <w:vAlign w:val="center"/>
          </w:tcPr>
          <w:p w14:paraId="7B955A93" w14:textId="77777777" w:rsidR="00AE2E02" w:rsidRPr="00BF3EE3" w:rsidRDefault="00AE2E02" w:rsidP="00442ED7">
            <w:pPr>
              <w:spacing w:after="200"/>
              <w:ind w:left="47"/>
              <w:rPr>
                <w:rFonts w:eastAsiaTheme="minorHAnsi" w:cstheme="minorBidi"/>
                <w:sz w:val="18"/>
                <w:szCs w:val="20"/>
              </w:rPr>
            </w:pPr>
            <w:r w:rsidRPr="00BF3EE3">
              <w:rPr>
                <w:rFonts w:eastAsiaTheme="minorHAnsi" w:cstheme="minorBidi"/>
                <w:sz w:val="18"/>
                <w:szCs w:val="20"/>
              </w:rPr>
              <w:t>Manu. of electrical and optical equipment</w:t>
            </w:r>
          </w:p>
        </w:tc>
        <w:tc>
          <w:tcPr>
            <w:tcW w:w="709" w:type="dxa"/>
            <w:tcBorders>
              <w:top w:val="nil"/>
              <w:left w:val="nil"/>
              <w:bottom w:val="nil"/>
              <w:right w:val="nil"/>
            </w:tcBorders>
            <w:shd w:val="clear" w:color="auto" w:fill="auto"/>
            <w:noWrap/>
            <w:vAlign w:val="center"/>
          </w:tcPr>
          <w:p w14:paraId="2BC0A081" w14:textId="77777777" w:rsidR="00AE2E02" w:rsidRPr="00BF3EE3" w:rsidRDefault="00AE2E02" w:rsidP="00442ED7">
            <w:pPr>
              <w:spacing w:after="200"/>
              <w:jc w:val="right"/>
              <w:rPr>
                <w:rFonts w:eastAsiaTheme="minorHAnsi" w:cstheme="minorBidi"/>
                <w:sz w:val="18"/>
                <w:szCs w:val="20"/>
              </w:rPr>
            </w:pPr>
            <w:r w:rsidRPr="00BF3EE3">
              <w:rPr>
                <w:rFonts w:eastAsiaTheme="minorHAnsi" w:cstheme="minorBidi"/>
                <w:sz w:val="18"/>
                <w:szCs w:val="20"/>
              </w:rPr>
              <w:t>154</w:t>
            </w:r>
          </w:p>
        </w:tc>
        <w:tc>
          <w:tcPr>
            <w:tcW w:w="851" w:type="dxa"/>
            <w:tcBorders>
              <w:top w:val="nil"/>
              <w:left w:val="nil"/>
              <w:bottom w:val="nil"/>
              <w:right w:val="nil"/>
            </w:tcBorders>
            <w:shd w:val="clear" w:color="auto" w:fill="auto"/>
            <w:noWrap/>
            <w:vAlign w:val="center"/>
          </w:tcPr>
          <w:p w14:paraId="17DA4C4F" w14:textId="77777777" w:rsidR="00AE2E02" w:rsidRPr="00BF3EE3" w:rsidRDefault="00AE2E02" w:rsidP="00442ED7">
            <w:pPr>
              <w:spacing w:after="200"/>
              <w:jc w:val="right"/>
              <w:rPr>
                <w:rFonts w:eastAsiaTheme="minorHAnsi" w:cstheme="minorBidi"/>
                <w:i/>
                <w:sz w:val="18"/>
                <w:szCs w:val="20"/>
              </w:rPr>
            </w:pPr>
            <w:r w:rsidRPr="00BF3EE3">
              <w:rPr>
                <w:rFonts w:eastAsiaTheme="minorHAnsi" w:cstheme="minorBidi"/>
                <w:i/>
                <w:sz w:val="18"/>
                <w:szCs w:val="20"/>
              </w:rPr>
              <w:t>7.34</w:t>
            </w:r>
          </w:p>
        </w:tc>
        <w:tc>
          <w:tcPr>
            <w:tcW w:w="992" w:type="dxa"/>
            <w:tcBorders>
              <w:left w:val="nil"/>
              <w:right w:val="nil"/>
            </w:tcBorders>
            <w:shd w:val="clear" w:color="auto" w:fill="auto"/>
            <w:noWrap/>
            <w:vAlign w:val="center"/>
          </w:tcPr>
          <w:p w14:paraId="2CAE2534" w14:textId="77777777" w:rsidR="00AE2E02" w:rsidRPr="00BF3EE3" w:rsidRDefault="00AE2E02" w:rsidP="00442ED7">
            <w:pPr>
              <w:jc w:val="right"/>
              <w:rPr>
                <w:rFonts w:eastAsiaTheme="minorHAnsi" w:cstheme="minorBidi"/>
                <w:sz w:val="18"/>
                <w:szCs w:val="20"/>
              </w:rPr>
            </w:pPr>
            <w:r w:rsidRPr="00BF3EE3">
              <w:rPr>
                <w:rFonts w:eastAsiaTheme="minorHAnsi" w:cstheme="minorBidi"/>
                <w:sz w:val="18"/>
                <w:szCs w:val="20"/>
              </w:rPr>
              <w:t>64</w:t>
            </w:r>
          </w:p>
        </w:tc>
        <w:tc>
          <w:tcPr>
            <w:tcW w:w="709" w:type="dxa"/>
            <w:tcBorders>
              <w:left w:val="nil"/>
              <w:right w:val="nil"/>
            </w:tcBorders>
            <w:shd w:val="clear" w:color="auto" w:fill="auto"/>
            <w:vAlign w:val="center"/>
          </w:tcPr>
          <w:p w14:paraId="2FD5FFB4" w14:textId="77777777" w:rsidR="00AE2E02" w:rsidRPr="00BF3EE3" w:rsidRDefault="00AE2E02" w:rsidP="00442ED7">
            <w:pPr>
              <w:jc w:val="right"/>
              <w:rPr>
                <w:rFonts w:eastAsiaTheme="minorHAnsi" w:cstheme="minorBidi"/>
                <w:i/>
                <w:sz w:val="18"/>
                <w:szCs w:val="20"/>
              </w:rPr>
            </w:pPr>
            <w:r w:rsidRPr="00BF3EE3">
              <w:rPr>
                <w:rFonts w:eastAsiaTheme="minorHAnsi" w:cstheme="minorBidi"/>
                <w:i/>
                <w:sz w:val="18"/>
                <w:szCs w:val="20"/>
              </w:rPr>
              <w:t>14.55</w:t>
            </w:r>
          </w:p>
        </w:tc>
        <w:tc>
          <w:tcPr>
            <w:tcW w:w="1275" w:type="dxa"/>
            <w:tcBorders>
              <w:left w:val="nil"/>
              <w:right w:val="nil"/>
            </w:tcBorders>
            <w:shd w:val="clear" w:color="auto" w:fill="auto"/>
            <w:noWrap/>
            <w:vAlign w:val="center"/>
          </w:tcPr>
          <w:p w14:paraId="3FBF5EA1" w14:textId="77777777" w:rsidR="00AE2E02" w:rsidRPr="00BF3EE3" w:rsidRDefault="00AE2E02" w:rsidP="00442ED7">
            <w:pPr>
              <w:jc w:val="center"/>
              <w:rPr>
                <w:rFonts w:eastAsiaTheme="minorHAnsi" w:cstheme="minorBidi"/>
                <w:sz w:val="18"/>
                <w:szCs w:val="20"/>
              </w:rPr>
            </w:pPr>
            <w:r w:rsidRPr="00BF3EE3">
              <w:rPr>
                <w:rFonts w:eastAsiaTheme="minorHAnsi" w:cstheme="minorBidi"/>
                <w:i/>
                <w:sz w:val="18"/>
                <w:szCs w:val="20"/>
              </w:rPr>
              <w:t>41.56</w:t>
            </w:r>
          </w:p>
        </w:tc>
      </w:tr>
      <w:tr w:rsidR="00AE2E02" w:rsidRPr="00BF3EE3" w14:paraId="44B08F41" w14:textId="77777777" w:rsidTr="00604C43">
        <w:trPr>
          <w:trHeight w:hRule="exact" w:val="340"/>
        </w:trPr>
        <w:tc>
          <w:tcPr>
            <w:tcW w:w="4549" w:type="dxa"/>
            <w:tcBorders>
              <w:top w:val="nil"/>
              <w:left w:val="nil"/>
              <w:bottom w:val="nil"/>
              <w:right w:val="nil"/>
            </w:tcBorders>
            <w:shd w:val="clear" w:color="auto" w:fill="auto"/>
            <w:noWrap/>
            <w:vAlign w:val="center"/>
          </w:tcPr>
          <w:p w14:paraId="69D2A4A3" w14:textId="77777777" w:rsidR="00AE2E02" w:rsidRPr="00BF3EE3" w:rsidRDefault="00AE2E02" w:rsidP="00442ED7">
            <w:pPr>
              <w:spacing w:after="200"/>
              <w:ind w:left="47"/>
              <w:rPr>
                <w:rFonts w:eastAsiaTheme="minorHAnsi" w:cstheme="minorBidi"/>
                <w:sz w:val="18"/>
                <w:szCs w:val="20"/>
              </w:rPr>
            </w:pPr>
            <w:r w:rsidRPr="00BF3EE3">
              <w:rPr>
                <w:rFonts w:eastAsiaTheme="minorHAnsi" w:cstheme="minorBidi"/>
                <w:sz w:val="18"/>
                <w:szCs w:val="20"/>
              </w:rPr>
              <w:t>Manu. of transport equipment</w:t>
            </w:r>
          </w:p>
        </w:tc>
        <w:tc>
          <w:tcPr>
            <w:tcW w:w="709" w:type="dxa"/>
            <w:tcBorders>
              <w:top w:val="nil"/>
              <w:left w:val="nil"/>
              <w:bottom w:val="nil"/>
              <w:right w:val="nil"/>
            </w:tcBorders>
            <w:shd w:val="clear" w:color="auto" w:fill="auto"/>
            <w:noWrap/>
            <w:vAlign w:val="center"/>
          </w:tcPr>
          <w:p w14:paraId="5102F2E1" w14:textId="77777777" w:rsidR="00AE2E02" w:rsidRPr="00BF3EE3" w:rsidRDefault="00AE2E02" w:rsidP="00442ED7">
            <w:pPr>
              <w:spacing w:after="200"/>
              <w:jc w:val="right"/>
              <w:rPr>
                <w:rFonts w:eastAsiaTheme="minorHAnsi" w:cstheme="minorBidi"/>
                <w:sz w:val="18"/>
                <w:szCs w:val="20"/>
              </w:rPr>
            </w:pPr>
            <w:r w:rsidRPr="00BF3EE3">
              <w:rPr>
                <w:rFonts w:eastAsiaTheme="minorHAnsi" w:cstheme="minorBidi"/>
                <w:sz w:val="18"/>
                <w:szCs w:val="20"/>
              </w:rPr>
              <w:t>47</w:t>
            </w:r>
          </w:p>
        </w:tc>
        <w:tc>
          <w:tcPr>
            <w:tcW w:w="851" w:type="dxa"/>
            <w:tcBorders>
              <w:top w:val="nil"/>
              <w:left w:val="nil"/>
              <w:bottom w:val="nil"/>
              <w:right w:val="nil"/>
            </w:tcBorders>
            <w:shd w:val="clear" w:color="auto" w:fill="auto"/>
            <w:noWrap/>
            <w:vAlign w:val="center"/>
          </w:tcPr>
          <w:p w14:paraId="792C90A1" w14:textId="77777777" w:rsidR="00AE2E02" w:rsidRPr="00BF3EE3" w:rsidRDefault="00AE2E02" w:rsidP="00442ED7">
            <w:pPr>
              <w:spacing w:after="200"/>
              <w:jc w:val="right"/>
              <w:rPr>
                <w:rFonts w:eastAsiaTheme="minorHAnsi" w:cstheme="minorBidi"/>
                <w:i/>
                <w:sz w:val="18"/>
                <w:szCs w:val="20"/>
              </w:rPr>
            </w:pPr>
            <w:r w:rsidRPr="00BF3EE3">
              <w:rPr>
                <w:rFonts w:eastAsiaTheme="minorHAnsi" w:cstheme="minorBidi"/>
                <w:i/>
                <w:sz w:val="18"/>
                <w:szCs w:val="20"/>
              </w:rPr>
              <w:t>2.24</w:t>
            </w:r>
          </w:p>
        </w:tc>
        <w:tc>
          <w:tcPr>
            <w:tcW w:w="992" w:type="dxa"/>
            <w:tcBorders>
              <w:left w:val="nil"/>
              <w:right w:val="nil"/>
            </w:tcBorders>
            <w:shd w:val="clear" w:color="auto" w:fill="auto"/>
            <w:noWrap/>
            <w:vAlign w:val="center"/>
          </w:tcPr>
          <w:p w14:paraId="3DB56A19" w14:textId="77777777" w:rsidR="00AE2E02" w:rsidRPr="00BF3EE3" w:rsidRDefault="00AE2E02" w:rsidP="00442ED7">
            <w:pPr>
              <w:jc w:val="right"/>
              <w:rPr>
                <w:rFonts w:eastAsiaTheme="minorHAnsi" w:cstheme="minorBidi"/>
                <w:sz w:val="18"/>
                <w:szCs w:val="20"/>
              </w:rPr>
            </w:pPr>
            <w:r w:rsidRPr="00BF3EE3">
              <w:rPr>
                <w:rFonts w:eastAsiaTheme="minorHAnsi" w:cstheme="minorBidi"/>
                <w:sz w:val="18"/>
                <w:szCs w:val="20"/>
              </w:rPr>
              <w:t>15</w:t>
            </w:r>
          </w:p>
        </w:tc>
        <w:tc>
          <w:tcPr>
            <w:tcW w:w="709" w:type="dxa"/>
            <w:tcBorders>
              <w:left w:val="nil"/>
              <w:right w:val="nil"/>
            </w:tcBorders>
            <w:shd w:val="clear" w:color="auto" w:fill="auto"/>
            <w:vAlign w:val="center"/>
          </w:tcPr>
          <w:p w14:paraId="73B4136D" w14:textId="77777777" w:rsidR="00AE2E02" w:rsidRPr="00BF3EE3" w:rsidRDefault="00AE2E02" w:rsidP="00442ED7">
            <w:pPr>
              <w:jc w:val="right"/>
              <w:rPr>
                <w:rFonts w:eastAsiaTheme="minorHAnsi" w:cstheme="minorBidi"/>
                <w:i/>
                <w:sz w:val="18"/>
                <w:szCs w:val="20"/>
              </w:rPr>
            </w:pPr>
            <w:r w:rsidRPr="00BF3EE3">
              <w:rPr>
                <w:rFonts w:eastAsiaTheme="minorHAnsi" w:cstheme="minorBidi"/>
                <w:i/>
                <w:sz w:val="18"/>
                <w:szCs w:val="20"/>
              </w:rPr>
              <w:t>3.41</w:t>
            </w:r>
          </w:p>
        </w:tc>
        <w:tc>
          <w:tcPr>
            <w:tcW w:w="1275" w:type="dxa"/>
            <w:tcBorders>
              <w:left w:val="nil"/>
              <w:right w:val="nil"/>
            </w:tcBorders>
            <w:shd w:val="clear" w:color="auto" w:fill="auto"/>
            <w:noWrap/>
            <w:vAlign w:val="center"/>
          </w:tcPr>
          <w:p w14:paraId="5E5A2E56" w14:textId="77777777" w:rsidR="00AE2E02" w:rsidRPr="00BF3EE3" w:rsidRDefault="00AE2E02" w:rsidP="00442ED7">
            <w:pPr>
              <w:jc w:val="center"/>
              <w:rPr>
                <w:rFonts w:eastAsiaTheme="minorHAnsi" w:cstheme="minorBidi"/>
                <w:sz w:val="18"/>
                <w:szCs w:val="20"/>
              </w:rPr>
            </w:pPr>
            <w:r w:rsidRPr="00BF3EE3">
              <w:rPr>
                <w:rFonts w:eastAsiaTheme="minorHAnsi" w:cstheme="minorBidi"/>
                <w:i/>
                <w:sz w:val="18"/>
                <w:szCs w:val="20"/>
              </w:rPr>
              <w:t>31.91</w:t>
            </w:r>
          </w:p>
        </w:tc>
      </w:tr>
      <w:tr w:rsidR="00AE2E02" w:rsidRPr="00BF3EE3" w14:paraId="1673144B" w14:textId="77777777" w:rsidTr="00604C43">
        <w:trPr>
          <w:trHeight w:hRule="exact" w:val="340"/>
        </w:trPr>
        <w:tc>
          <w:tcPr>
            <w:tcW w:w="4549" w:type="dxa"/>
            <w:tcBorders>
              <w:top w:val="nil"/>
              <w:left w:val="nil"/>
              <w:bottom w:val="nil"/>
              <w:right w:val="nil"/>
            </w:tcBorders>
            <w:shd w:val="clear" w:color="auto" w:fill="auto"/>
            <w:noWrap/>
            <w:vAlign w:val="center"/>
          </w:tcPr>
          <w:p w14:paraId="44748DAD" w14:textId="77777777" w:rsidR="00AE2E02" w:rsidRPr="00BF3EE3" w:rsidRDefault="00AE2E02" w:rsidP="00442ED7">
            <w:pPr>
              <w:spacing w:after="200"/>
              <w:ind w:left="47"/>
              <w:rPr>
                <w:rFonts w:eastAsiaTheme="minorHAnsi" w:cstheme="minorBidi"/>
                <w:sz w:val="18"/>
                <w:szCs w:val="20"/>
              </w:rPr>
            </w:pPr>
            <w:r w:rsidRPr="00BF3EE3">
              <w:rPr>
                <w:rFonts w:eastAsiaTheme="minorHAnsi" w:cstheme="minorBidi"/>
                <w:sz w:val="18"/>
                <w:szCs w:val="20"/>
              </w:rPr>
              <w:t>Manu. of furniture, manufacturing n.e.c.</w:t>
            </w:r>
          </w:p>
        </w:tc>
        <w:tc>
          <w:tcPr>
            <w:tcW w:w="709" w:type="dxa"/>
            <w:tcBorders>
              <w:top w:val="nil"/>
              <w:left w:val="nil"/>
              <w:bottom w:val="nil"/>
              <w:right w:val="nil"/>
            </w:tcBorders>
            <w:shd w:val="clear" w:color="auto" w:fill="auto"/>
            <w:noWrap/>
            <w:vAlign w:val="center"/>
          </w:tcPr>
          <w:p w14:paraId="466BF040" w14:textId="77777777" w:rsidR="00AE2E02" w:rsidRPr="00BF3EE3" w:rsidRDefault="00AE2E02" w:rsidP="00442ED7">
            <w:pPr>
              <w:spacing w:after="200"/>
              <w:jc w:val="right"/>
              <w:rPr>
                <w:rFonts w:eastAsiaTheme="minorHAnsi" w:cstheme="minorBidi"/>
                <w:sz w:val="18"/>
                <w:szCs w:val="20"/>
              </w:rPr>
            </w:pPr>
            <w:r w:rsidRPr="00BF3EE3">
              <w:rPr>
                <w:rFonts w:eastAsiaTheme="minorHAnsi" w:cstheme="minorBidi"/>
                <w:sz w:val="18"/>
                <w:szCs w:val="20"/>
              </w:rPr>
              <w:t>109</w:t>
            </w:r>
          </w:p>
        </w:tc>
        <w:tc>
          <w:tcPr>
            <w:tcW w:w="851" w:type="dxa"/>
            <w:tcBorders>
              <w:top w:val="nil"/>
              <w:left w:val="nil"/>
              <w:bottom w:val="nil"/>
              <w:right w:val="nil"/>
            </w:tcBorders>
            <w:shd w:val="clear" w:color="auto" w:fill="auto"/>
            <w:noWrap/>
            <w:vAlign w:val="center"/>
          </w:tcPr>
          <w:p w14:paraId="35ECAF40" w14:textId="77777777" w:rsidR="00AE2E02" w:rsidRPr="00BF3EE3" w:rsidRDefault="00AE2E02" w:rsidP="00442ED7">
            <w:pPr>
              <w:spacing w:after="200"/>
              <w:jc w:val="right"/>
              <w:rPr>
                <w:rFonts w:eastAsiaTheme="minorHAnsi" w:cstheme="minorBidi"/>
                <w:i/>
                <w:sz w:val="18"/>
                <w:szCs w:val="20"/>
              </w:rPr>
            </w:pPr>
            <w:r w:rsidRPr="00BF3EE3">
              <w:rPr>
                <w:rFonts w:eastAsiaTheme="minorHAnsi" w:cstheme="minorBidi"/>
                <w:i/>
                <w:sz w:val="18"/>
                <w:szCs w:val="20"/>
              </w:rPr>
              <w:t>5.20</w:t>
            </w:r>
          </w:p>
        </w:tc>
        <w:tc>
          <w:tcPr>
            <w:tcW w:w="992" w:type="dxa"/>
            <w:tcBorders>
              <w:left w:val="nil"/>
              <w:right w:val="nil"/>
            </w:tcBorders>
            <w:shd w:val="clear" w:color="auto" w:fill="auto"/>
            <w:noWrap/>
            <w:vAlign w:val="center"/>
          </w:tcPr>
          <w:p w14:paraId="540C0895" w14:textId="77777777" w:rsidR="00AE2E02" w:rsidRPr="00BF3EE3" w:rsidRDefault="00AE2E02" w:rsidP="00442ED7">
            <w:pPr>
              <w:jc w:val="right"/>
              <w:rPr>
                <w:rFonts w:eastAsiaTheme="minorHAnsi" w:cstheme="minorBidi"/>
                <w:sz w:val="18"/>
                <w:szCs w:val="20"/>
              </w:rPr>
            </w:pPr>
            <w:r w:rsidRPr="00BF3EE3">
              <w:rPr>
                <w:rFonts w:eastAsiaTheme="minorHAnsi" w:cstheme="minorBidi"/>
                <w:sz w:val="18"/>
                <w:szCs w:val="20"/>
              </w:rPr>
              <w:t>24</w:t>
            </w:r>
          </w:p>
        </w:tc>
        <w:tc>
          <w:tcPr>
            <w:tcW w:w="709" w:type="dxa"/>
            <w:tcBorders>
              <w:left w:val="nil"/>
              <w:right w:val="nil"/>
            </w:tcBorders>
            <w:shd w:val="clear" w:color="auto" w:fill="auto"/>
            <w:vAlign w:val="center"/>
          </w:tcPr>
          <w:p w14:paraId="6CB23044" w14:textId="77777777" w:rsidR="00AE2E02" w:rsidRPr="00BF3EE3" w:rsidRDefault="00AE2E02" w:rsidP="00442ED7">
            <w:pPr>
              <w:jc w:val="right"/>
              <w:rPr>
                <w:rFonts w:eastAsiaTheme="minorHAnsi" w:cstheme="minorBidi"/>
                <w:i/>
                <w:sz w:val="18"/>
                <w:szCs w:val="20"/>
              </w:rPr>
            </w:pPr>
            <w:r w:rsidRPr="00BF3EE3">
              <w:rPr>
                <w:rFonts w:eastAsiaTheme="minorHAnsi" w:cstheme="minorBidi"/>
                <w:i/>
                <w:sz w:val="18"/>
                <w:szCs w:val="20"/>
              </w:rPr>
              <w:t>5.45</w:t>
            </w:r>
          </w:p>
        </w:tc>
        <w:tc>
          <w:tcPr>
            <w:tcW w:w="1275" w:type="dxa"/>
            <w:tcBorders>
              <w:left w:val="nil"/>
              <w:right w:val="nil"/>
            </w:tcBorders>
            <w:shd w:val="clear" w:color="auto" w:fill="auto"/>
            <w:noWrap/>
            <w:vAlign w:val="center"/>
          </w:tcPr>
          <w:p w14:paraId="0AF28F60" w14:textId="77777777" w:rsidR="00AE2E02" w:rsidRPr="00BF3EE3" w:rsidRDefault="00AE2E02" w:rsidP="00442ED7">
            <w:pPr>
              <w:jc w:val="center"/>
              <w:rPr>
                <w:rFonts w:eastAsiaTheme="minorHAnsi" w:cstheme="minorBidi"/>
                <w:sz w:val="18"/>
                <w:szCs w:val="20"/>
              </w:rPr>
            </w:pPr>
            <w:r w:rsidRPr="00BF3EE3">
              <w:rPr>
                <w:rFonts w:eastAsiaTheme="minorHAnsi" w:cstheme="minorBidi"/>
                <w:i/>
                <w:sz w:val="18"/>
                <w:szCs w:val="20"/>
              </w:rPr>
              <w:t>22.02</w:t>
            </w:r>
          </w:p>
        </w:tc>
      </w:tr>
      <w:tr w:rsidR="00AE2E02" w:rsidRPr="00BF3EE3" w14:paraId="0579C075" w14:textId="77777777" w:rsidTr="00604C43">
        <w:trPr>
          <w:trHeight w:hRule="exact" w:val="340"/>
        </w:trPr>
        <w:tc>
          <w:tcPr>
            <w:tcW w:w="4549" w:type="dxa"/>
            <w:tcBorders>
              <w:top w:val="nil"/>
              <w:left w:val="nil"/>
              <w:bottom w:val="nil"/>
              <w:right w:val="nil"/>
            </w:tcBorders>
            <w:shd w:val="clear" w:color="auto" w:fill="auto"/>
            <w:noWrap/>
            <w:vAlign w:val="center"/>
          </w:tcPr>
          <w:p w14:paraId="57DE407C" w14:textId="49A5409D" w:rsidR="00AE2E02" w:rsidRPr="00BF3EE3" w:rsidRDefault="00110AFD" w:rsidP="00442ED7">
            <w:pPr>
              <w:spacing w:after="200"/>
              <w:ind w:left="47"/>
              <w:rPr>
                <w:rFonts w:eastAsiaTheme="minorHAnsi" w:cstheme="minorBidi"/>
                <w:sz w:val="18"/>
                <w:szCs w:val="20"/>
              </w:rPr>
            </w:pPr>
            <w:r w:rsidRPr="00BF3EE3">
              <w:rPr>
                <w:rFonts w:eastAsiaTheme="minorHAnsi" w:cstheme="minorBidi"/>
                <w:sz w:val="18"/>
                <w:szCs w:val="20"/>
              </w:rPr>
              <w:t>Computer and related a</w:t>
            </w:r>
            <w:r w:rsidR="00AE2E02" w:rsidRPr="00BF3EE3">
              <w:rPr>
                <w:rFonts w:eastAsiaTheme="minorHAnsi" w:cstheme="minorBidi"/>
                <w:sz w:val="18"/>
                <w:szCs w:val="20"/>
              </w:rPr>
              <w:t>ctivities</w:t>
            </w:r>
          </w:p>
        </w:tc>
        <w:tc>
          <w:tcPr>
            <w:tcW w:w="709" w:type="dxa"/>
            <w:tcBorders>
              <w:top w:val="nil"/>
              <w:left w:val="nil"/>
              <w:bottom w:val="nil"/>
              <w:right w:val="nil"/>
            </w:tcBorders>
            <w:shd w:val="clear" w:color="auto" w:fill="auto"/>
            <w:noWrap/>
            <w:vAlign w:val="center"/>
          </w:tcPr>
          <w:p w14:paraId="045CBA94" w14:textId="77777777" w:rsidR="00AE2E02" w:rsidRPr="00BF3EE3" w:rsidRDefault="00AE2E02" w:rsidP="00442ED7">
            <w:pPr>
              <w:spacing w:after="200"/>
              <w:jc w:val="right"/>
              <w:rPr>
                <w:rFonts w:eastAsiaTheme="minorHAnsi" w:cstheme="minorBidi"/>
                <w:sz w:val="18"/>
                <w:szCs w:val="20"/>
              </w:rPr>
            </w:pPr>
            <w:r w:rsidRPr="00BF3EE3">
              <w:rPr>
                <w:rFonts w:eastAsiaTheme="minorHAnsi" w:cstheme="minorBidi"/>
                <w:sz w:val="18"/>
                <w:szCs w:val="20"/>
              </w:rPr>
              <w:t>126</w:t>
            </w:r>
          </w:p>
        </w:tc>
        <w:tc>
          <w:tcPr>
            <w:tcW w:w="851" w:type="dxa"/>
            <w:tcBorders>
              <w:top w:val="nil"/>
              <w:left w:val="nil"/>
              <w:bottom w:val="nil"/>
              <w:right w:val="nil"/>
            </w:tcBorders>
            <w:shd w:val="clear" w:color="auto" w:fill="auto"/>
            <w:noWrap/>
            <w:vAlign w:val="center"/>
          </w:tcPr>
          <w:p w14:paraId="746E77F5" w14:textId="77777777" w:rsidR="00AE2E02" w:rsidRPr="00BF3EE3" w:rsidRDefault="00AE2E02" w:rsidP="00442ED7">
            <w:pPr>
              <w:spacing w:after="200"/>
              <w:jc w:val="right"/>
              <w:rPr>
                <w:rFonts w:eastAsiaTheme="minorHAnsi" w:cstheme="minorBidi"/>
                <w:i/>
                <w:sz w:val="18"/>
                <w:szCs w:val="20"/>
              </w:rPr>
            </w:pPr>
            <w:r w:rsidRPr="00BF3EE3">
              <w:rPr>
                <w:rFonts w:eastAsiaTheme="minorHAnsi" w:cstheme="minorBidi"/>
                <w:i/>
                <w:sz w:val="18"/>
                <w:szCs w:val="20"/>
              </w:rPr>
              <w:t>6.01</w:t>
            </w:r>
          </w:p>
        </w:tc>
        <w:tc>
          <w:tcPr>
            <w:tcW w:w="992" w:type="dxa"/>
            <w:tcBorders>
              <w:left w:val="nil"/>
              <w:right w:val="nil"/>
            </w:tcBorders>
            <w:shd w:val="clear" w:color="auto" w:fill="auto"/>
            <w:noWrap/>
            <w:vAlign w:val="center"/>
          </w:tcPr>
          <w:p w14:paraId="4CFCFB0C" w14:textId="77777777" w:rsidR="00AE2E02" w:rsidRPr="00BF3EE3" w:rsidRDefault="00AE2E02" w:rsidP="00442ED7">
            <w:pPr>
              <w:spacing w:after="200"/>
              <w:jc w:val="right"/>
              <w:rPr>
                <w:rFonts w:eastAsiaTheme="minorHAnsi" w:cstheme="minorBidi"/>
                <w:sz w:val="18"/>
                <w:szCs w:val="20"/>
              </w:rPr>
            </w:pPr>
            <w:r w:rsidRPr="00BF3EE3">
              <w:rPr>
                <w:rFonts w:eastAsiaTheme="minorHAnsi" w:cstheme="minorBidi"/>
                <w:sz w:val="18"/>
                <w:szCs w:val="20"/>
              </w:rPr>
              <w:t>45</w:t>
            </w:r>
          </w:p>
        </w:tc>
        <w:tc>
          <w:tcPr>
            <w:tcW w:w="709" w:type="dxa"/>
            <w:tcBorders>
              <w:left w:val="nil"/>
              <w:right w:val="nil"/>
            </w:tcBorders>
            <w:shd w:val="clear" w:color="auto" w:fill="auto"/>
            <w:vAlign w:val="center"/>
          </w:tcPr>
          <w:p w14:paraId="2037DDBE" w14:textId="77777777" w:rsidR="00AE2E02" w:rsidRPr="00BF3EE3" w:rsidRDefault="00AE2E02" w:rsidP="00442ED7">
            <w:pPr>
              <w:spacing w:after="200"/>
              <w:jc w:val="right"/>
              <w:rPr>
                <w:rFonts w:eastAsiaTheme="minorHAnsi" w:cstheme="minorBidi"/>
                <w:i/>
                <w:sz w:val="18"/>
                <w:szCs w:val="20"/>
              </w:rPr>
            </w:pPr>
            <w:r w:rsidRPr="00BF3EE3">
              <w:rPr>
                <w:rFonts w:eastAsiaTheme="minorHAnsi" w:cstheme="minorBidi"/>
                <w:i/>
                <w:sz w:val="18"/>
                <w:szCs w:val="20"/>
              </w:rPr>
              <w:t>10.23</w:t>
            </w:r>
          </w:p>
        </w:tc>
        <w:tc>
          <w:tcPr>
            <w:tcW w:w="1275" w:type="dxa"/>
            <w:tcBorders>
              <w:left w:val="nil"/>
              <w:right w:val="nil"/>
            </w:tcBorders>
            <w:shd w:val="clear" w:color="auto" w:fill="auto"/>
            <w:noWrap/>
            <w:vAlign w:val="center"/>
          </w:tcPr>
          <w:p w14:paraId="1A428875" w14:textId="77777777" w:rsidR="00AE2E02" w:rsidRPr="00BF3EE3" w:rsidRDefault="00AE2E02" w:rsidP="00442ED7">
            <w:pPr>
              <w:spacing w:after="200"/>
              <w:jc w:val="center"/>
              <w:rPr>
                <w:rFonts w:eastAsiaTheme="minorHAnsi" w:cstheme="minorBidi"/>
                <w:sz w:val="18"/>
                <w:szCs w:val="20"/>
              </w:rPr>
            </w:pPr>
            <w:r w:rsidRPr="00BF3EE3">
              <w:rPr>
                <w:rFonts w:eastAsiaTheme="minorHAnsi" w:cstheme="minorBidi"/>
                <w:i/>
                <w:sz w:val="18"/>
                <w:szCs w:val="20"/>
              </w:rPr>
              <w:t>35.71</w:t>
            </w:r>
          </w:p>
        </w:tc>
      </w:tr>
      <w:tr w:rsidR="00AE2E02" w:rsidRPr="00BF3EE3" w14:paraId="7249C4D9" w14:textId="77777777" w:rsidTr="00604C43">
        <w:trPr>
          <w:trHeight w:hRule="exact" w:val="340"/>
        </w:trPr>
        <w:tc>
          <w:tcPr>
            <w:tcW w:w="4549" w:type="dxa"/>
            <w:tcBorders>
              <w:top w:val="nil"/>
              <w:left w:val="nil"/>
              <w:bottom w:val="nil"/>
              <w:right w:val="nil"/>
            </w:tcBorders>
            <w:shd w:val="clear" w:color="auto" w:fill="auto"/>
            <w:noWrap/>
            <w:vAlign w:val="center"/>
          </w:tcPr>
          <w:p w14:paraId="2AD8F4B7" w14:textId="6FC72D01" w:rsidR="00AE2E02" w:rsidRPr="00BF3EE3" w:rsidRDefault="00110AFD" w:rsidP="00442ED7">
            <w:pPr>
              <w:spacing w:after="200"/>
              <w:ind w:left="47"/>
              <w:rPr>
                <w:rFonts w:eastAsiaTheme="minorHAnsi" w:cstheme="minorBidi"/>
                <w:sz w:val="18"/>
                <w:szCs w:val="20"/>
              </w:rPr>
            </w:pPr>
            <w:r w:rsidRPr="00BF3EE3">
              <w:rPr>
                <w:rFonts w:eastAsiaTheme="minorHAnsi" w:cstheme="minorBidi"/>
                <w:sz w:val="18"/>
                <w:szCs w:val="20"/>
              </w:rPr>
              <w:t>Research and d</w:t>
            </w:r>
            <w:r w:rsidR="00AE2E02" w:rsidRPr="00BF3EE3">
              <w:rPr>
                <w:rFonts w:eastAsiaTheme="minorHAnsi" w:cstheme="minorBidi"/>
                <w:sz w:val="18"/>
                <w:szCs w:val="20"/>
              </w:rPr>
              <w:t>evelopment</w:t>
            </w:r>
          </w:p>
        </w:tc>
        <w:tc>
          <w:tcPr>
            <w:tcW w:w="709" w:type="dxa"/>
            <w:tcBorders>
              <w:top w:val="nil"/>
              <w:left w:val="nil"/>
              <w:bottom w:val="nil"/>
              <w:right w:val="nil"/>
            </w:tcBorders>
            <w:shd w:val="clear" w:color="auto" w:fill="auto"/>
            <w:noWrap/>
            <w:vAlign w:val="center"/>
          </w:tcPr>
          <w:p w14:paraId="6030CA66" w14:textId="77777777" w:rsidR="00AE2E02" w:rsidRPr="00BF3EE3" w:rsidRDefault="00AE2E02" w:rsidP="00442ED7">
            <w:pPr>
              <w:spacing w:after="200"/>
              <w:jc w:val="right"/>
              <w:rPr>
                <w:rFonts w:eastAsiaTheme="minorHAnsi" w:cstheme="minorBidi"/>
                <w:sz w:val="18"/>
                <w:szCs w:val="20"/>
              </w:rPr>
            </w:pPr>
            <w:r w:rsidRPr="00BF3EE3">
              <w:rPr>
                <w:rFonts w:eastAsiaTheme="minorHAnsi" w:cstheme="minorBidi"/>
                <w:sz w:val="18"/>
                <w:szCs w:val="20"/>
              </w:rPr>
              <w:t>24</w:t>
            </w:r>
          </w:p>
        </w:tc>
        <w:tc>
          <w:tcPr>
            <w:tcW w:w="851" w:type="dxa"/>
            <w:tcBorders>
              <w:top w:val="nil"/>
              <w:left w:val="nil"/>
              <w:bottom w:val="nil"/>
              <w:right w:val="nil"/>
            </w:tcBorders>
            <w:shd w:val="clear" w:color="auto" w:fill="auto"/>
            <w:noWrap/>
            <w:vAlign w:val="center"/>
          </w:tcPr>
          <w:p w14:paraId="4AD1948E" w14:textId="77777777" w:rsidR="00AE2E02" w:rsidRPr="00BF3EE3" w:rsidRDefault="00AE2E02" w:rsidP="00442ED7">
            <w:pPr>
              <w:spacing w:after="200"/>
              <w:jc w:val="right"/>
              <w:rPr>
                <w:rFonts w:eastAsiaTheme="minorHAnsi" w:cstheme="minorBidi"/>
                <w:i/>
                <w:sz w:val="18"/>
                <w:szCs w:val="20"/>
              </w:rPr>
            </w:pPr>
            <w:r w:rsidRPr="00BF3EE3">
              <w:rPr>
                <w:rFonts w:eastAsiaTheme="minorHAnsi" w:cstheme="minorBidi"/>
                <w:i/>
                <w:sz w:val="18"/>
                <w:szCs w:val="20"/>
              </w:rPr>
              <w:t>1.14</w:t>
            </w:r>
          </w:p>
        </w:tc>
        <w:tc>
          <w:tcPr>
            <w:tcW w:w="992" w:type="dxa"/>
            <w:tcBorders>
              <w:left w:val="nil"/>
              <w:right w:val="nil"/>
            </w:tcBorders>
            <w:shd w:val="clear" w:color="auto" w:fill="auto"/>
            <w:noWrap/>
            <w:vAlign w:val="center"/>
          </w:tcPr>
          <w:p w14:paraId="653CDBD5" w14:textId="77777777" w:rsidR="00AE2E02" w:rsidRPr="00BF3EE3" w:rsidRDefault="00AE2E02" w:rsidP="00442ED7">
            <w:pPr>
              <w:spacing w:after="200"/>
              <w:jc w:val="right"/>
              <w:rPr>
                <w:rFonts w:eastAsiaTheme="minorHAnsi" w:cstheme="minorBidi"/>
                <w:sz w:val="18"/>
                <w:szCs w:val="20"/>
              </w:rPr>
            </w:pPr>
            <w:r w:rsidRPr="00BF3EE3">
              <w:rPr>
                <w:rFonts w:eastAsiaTheme="minorHAnsi" w:cstheme="minorBidi"/>
                <w:sz w:val="18"/>
                <w:szCs w:val="20"/>
              </w:rPr>
              <w:t>7</w:t>
            </w:r>
          </w:p>
        </w:tc>
        <w:tc>
          <w:tcPr>
            <w:tcW w:w="709" w:type="dxa"/>
            <w:tcBorders>
              <w:left w:val="nil"/>
              <w:right w:val="nil"/>
            </w:tcBorders>
            <w:shd w:val="clear" w:color="auto" w:fill="auto"/>
            <w:vAlign w:val="center"/>
          </w:tcPr>
          <w:p w14:paraId="6ACA68D2" w14:textId="77777777" w:rsidR="00AE2E02" w:rsidRPr="00BF3EE3" w:rsidRDefault="00AE2E02" w:rsidP="00442ED7">
            <w:pPr>
              <w:spacing w:after="200"/>
              <w:jc w:val="right"/>
              <w:rPr>
                <w:rFonts w:eastAsiaTheme="minorHAnsi" w:cstheme="minorBidi"/>
                <w:i/>
                <w:sz w:val="18"/>
                <w:szCs w:val="20"/>
              </w:rPr>
            </w:pPr>
            <w:r w:rsidRPr="00BF3EE3">
              <w:rPr>
                <w:rFonts w:eastAsiaTheme="minorHAnsi" w:cstheme="minorBidi"/>
                <w:i/>
                <w:sz w:val="18"/>
                <w:szCs w:val="20"/>
              </w:rPr>
              <w:t>1.59</w:t>
            </w:r>
          </w:p>
        </w:tc>
        <w:tc>
          <w:tcPr>
            <w:tcW w:w="1275" w:type="dxa"/>
            <w:tcBorders>
              <w:left w:val="nil"/>
              <w:right w:val="nil"/>
            </w:tcBorders>
            <w:shd w:val="clear" w:color="auto" w:fill="auto"/>
            <w:noWrap/>
            <w:vAlign w:val="center"/>
          </w:tcPr>
          <w:p w14:paraId="72243673" w14:textId="77777777" w:rsidR="00AE2E02" w:rsidRPr="00BF3EE3" w:rsidRDefault="00AE2E02" w:rsidP="00442ED7">
            <w:pPr>
              <w:spacing w:after="200"/>
              <w:jc w:val="center"/>
              <w:rPr>
                <w:rFonts w:eastAsiaTheme="minorHAnsi" w:cstheme="minorBidi"/>
                <w:sz w:val="18"/>
                <w:szCs w:val="20"/>
              </w:rPr>
            </w:pPr>
            <w:r w:rsidRPr="00BF3EE3">
              <w:rPr>
                <w:rFonts w:eastAsiaTheme="minorHAnsi" w:cstheme="minorBidi"/>
                <w:i/>
                <w:sz w:val="18"/>
                <w:szCs w:val="20"/>
              </w:rPr>
              <w:t>29.17</w:t>
            </w:r>
          </w:p>
        </w:tc>
      </w:tr>
      <w:tr w:rsidR="00AE2E02" w:rsidRPr="00BF3EE3" w14:paraId="374074A2" w14:textId="77777777" w:rsidTr="00604C43">
        <w:trPr>
          <w:trHeight w:hRule="exact" w:val="340"/>
        </w:trPr>
        <w:tc>
          <w:tcPr>
            <w:tcW w:w="4549" w:type="dxa"/>
            <w:tcBorders>
              <w:top w:val="nil"/>
              <w:left w:val="nil"/>
              <w:bottom w:val="nil"/>
              <w:right w:val="nil"/>
            </w:tcBorders>
            <w:shd w:val="clear" w:color="auto" w:fill="auto"/>
            <w:noWrap/>
            <w:vAlign w:val="center"/>
          </w:tcPr>
          <w:p w14:paraId="1311A867" w14:textId="77777777" w:rsidR="00AE2E02" w:rsidRPr="00BF3EE3" w:rsidRDefault="00AE2E02" w:rsidP="00442ED7">
            <w:pPr>
              <w:spacing w:after="200"/>
              <w:ind w:left="47"/>
              <w:rPr>
                <w:rFonts w:eastAsiaTheme="minorHAnsi" w:cstheme="minorBidi"/>
                <w:sz w:val="18"/>
                <w:szCs w:val="20"/>
              </w:rPr>
            </w:pPr>
            <w:r w:rsidRPr="00BF3EE3">
              <w:rPr>
                <w:rFonts w:eastAsiaTheme="minorHAnsi" w:cstheme="minorBidi"/>
                <w:sz w:val="18"/>
                <w:szCs w:val="20"/>
              </w:rPr>
              <w:t>Business consultancy</w:t>
            </w:r>
          </w:p>
        </w:tc>
        <w:tc>
          <w:tcPr>
            <w:tcW w:w="709" w:type="dxa"/>
            <w:tcBorders>
              <w:top w:val="nil"/>
              <w:left w:val="nil"/>
              <w:bottom w:val="nil"/>
              <w:right w:val="nil"/>
            </w:tcBorders>
            <w:shd w:val="clear" w:color="auto" w:fill="auto"/>
            <w:noWrap/>
            <w:vAlign w:val="center"/>
          </w:tcPr>
          <w:p w14:paraId="27763CBA" w14:textId="77777777" w:rsidR="00AE2E02" w:rsidRPr="00BF3EE3" w:rsidRDefault="00AE2E02" w:rsidP="00442ED7">
            <w:pPr>
              <w:spacing w:after="200"/>
              <w:jc w:val="right"/>
              <w:rPr>
                <w:rFonts w:eastAsiaTheme="minorHAnsi" w:cstheme="minorBidi"/>
                <w:sz w:val="18"/>
                <w:szCs w:val="20"/>
              </w:rPr>
            </w:pPr>
            <w:r w:rsidRPr="00BF3EE3">
              <w:rPr>
                <w:rFonts w:eastAsiaTheme="minorHAnsi" w:cstheme="minorBidi"/>
                <w:sz w:val="18"/>
                <w:szCs w:val="20"/>
              </w:rPr>
              <w:t>128</w:t>
            </w:r>
          </w:p>
        </w:tc>
        <w:tc>
          <w:tcPr>
            <w:tcW w:w="851" w:type="dxa"/>
            <w:tcBorders>
              <w:top w:val="nil"/>
              <w:left w:val="nil"/>
              <w:bottom w:val="nil"/>
              <w:right w:val="nil"/>
            </w:tcBorders>
            <w:shd w:val="clear" w:color="auto" w:fill="auto"/>
            <w:noWrap/>
            <w:vAlign w:val="center"/>
          </w:tcPr>
          <w:p w14:paraId="7E048615" w14:textId="77777777" w:rsidR="00AE2E02" w:rsidRPr="00BF3EE3" w:rsidRDefault="00AE2E02" w:rsidP="00442ED7">
            <w:pPr>
              <w:spacing w:after="200"/>
              <w:jc w:val="right"/>
              <w:rPr>
                <w:rFonts w:eastAsiaTheme="minorHAnsi" w:cstheme="minorBidi"/>
                <w:i/>
                <w:sz w:val="18"/>
                <w:szCs w:val="20"/>
              </w:rPr>
            </w:pPr>
            <w:r w:rsidRPr="00BF3EE3">
              <w:rPr>
                <w:rFonts w:eastAsiaTheme="minorHAnsi" w:cstheme="minorBidi"/>
                <w:i/>
                <w:sz w:val="18"/>
                <w:szCs w:val="20"/>
              </w:rPr>
              <w:t>6.10</w:t>
            </w:r>
          </w:p>
        </w:tc>
        <w:tc>
          <w:tcPr>
            <w:tcW w:w="992" w:type="dxa"/>
            <w:tcBorders>
              <w:left w:val="nil"/>
              <w:right w:val="nil"/>
            </w:tcBorders>
            <w:shd w:val="clear" w:color="auto" w:fill="auto"/>
            <w:noWrap/>
            <w:vAlign w:val="center"/>
          </w:tcPr>
          <w:p w14:paraId="0E98BDA8" w14:textId="77777777" w:rsidR="00AE2E02" w:rsidRPr="00BF3EE3" w:rsidRDefault="00AE2E02" w:rsidP="00442ED7">
            <w:pPr>
              <w:spacing w:after="200"/>
              <w:jc w:val="right"/>
              <w:rPr>
                <w:rFonts w:eastAsiaTheme="minorHAnsi" w:cstheme="minorBidi"/>
                <w:sz w:val="18"/>
                <w:szCs w:val="20"/>
              </w:rPr>
            </w:pPr>
            <w:r w:rsidRPr="00BF3EE3">
              <w:rPr>
                <w:rFonts w:eastAsiaTheme="minorHAnsi" w:cstheme="minorBidi"/>
                <w:sz w:val="18"/>
                <w:szCs w:val="20"/>
              </w:rPr>
              <w:t>5</w:t>
            </w:r>
          </w:p>
        </w:tc>
        <w:tc>
          <w:tcPr>
            <w:tcW w:w="709" w:type="dxa"/>
            <w:tcBorders>
              <w:left w:val="nil"/>
              <w:right w:val="nil"/>
            </w:tcBorders>
            <w:shd w:val="clear" w:color="auto" w:fill="auto"/>
            <w:vAlign w:val="center"/>
          </w:tcPr>
          <w:p w14:paraId="14B08A69" w14:textId="77777777" w:rsidR="00AE2E02" w:rsidRPr="00BF3EE3" w:rsidRDefault="00AE2E02" w:rsidP="00442ED7">
            <w:pPr>
              <w:spacing w:after="200"/>
              <w:jc w:val="right"/>
              <w:rPr>
                <w:rFonts w:eastAsiaTheme="minorHAnsi" w:cstheme="minorBidi"/>
                <w:i/>
                <w:sz w:val="18"/>
                <w:szCs w:val="20"/>
              </w:rPr>
            </w:pPr>
            <w:r w:rsidRPr="00BF3EE3">
              <w:rPr>
                <w:rFonts w:eastAsiaTheme="minorHAnsi" w:cstheme="minorBidi"/>
                <w:i/>
                <w:sz w:val="18"/>
                <w:szCs w:val="20"/>
              </w:rPr>
              <w:t>1.14</w:t>
            </w:r>
          </w:p>
        </w:tc>
        <w:tc>
          <w:tcPr>
            <w:tcW w:w="1275" w:type="dxa"/>
            <w:tcBorders>
              <w:left w:val="nil"/>
              <w:right w:val="nil"/>
            </w:tcBorders>
            <w:shd w:val="clear" w:color="auto" w:fill="auto"/>
            <w:noWrap/>
            <w:vAlign w:val="center"/>
          </w:tcPr>
          <w:p w14:paraId="53BA9058" w14:textId="77777777" w:rsidR="00AE2E02" w:rsidRPr="00BF3EE3" w:rsidRDefault="00AE2E02" w:rsidP="00442ED7">
            <w:pPr>
              <w:spacing w:after="200"/>
              <w:jc w:val="center"/>
              <w:rPr>
                <w:rFonts w:eastAsiaTheme="minorHAnsi" w:cstheme="minorBidi"/>
                <w:sz w:val="18"/>
                <w:szCs w:val="20"/>
              </w:rPr>
            </w:pPr>
            <w:r w:rsidRPr="00BF3EE3">
              <w:rPr>
                <w:rFonts w:eastAsiaTheme="minorHAnsi" w:cstheme="minorBidi"/>
                <w:i/>
                <w:sz w:val="18"/>
                <w:szCs w:val="20"/>
              </w:rPr>
              <w:t>3.91</w:t>
            </w:r>
          </w:p>
        </w:tc>
      </w:tr>
      <w:tr w:rsidR="00AE2E02" w:rsidRPr="00BF3EE3" w14:paraId="4AF89F01" w14:textId="77777777" w:rsidTr="00604C43">
        <w:trPr>
          <w:trHeight w:hRule="exact" w:val="340"/>
        </w:trPr>
        <w:tc>
          <w:tcPr>
            <w:tcW w:w="4549" w:type="dxa"/>
            <w:tcBorders>
              <w:top w:val="nil"/>
              <w:left w:val="nil"/>
              <w:bottom w:val="nil"/>
              <w:right w:val="nil"/>
            </w:tcBorders>
            <w:shd w:val="clear" w:color="auto" w:fill="auto"/>
            <w:noWrap/>
            <w:vAlign w:val="center"/>
          </w:tcPr>
          <w:p w14:paraId="3EC73D93" w14:textId="77777777" w:rsidR="00AE2E02" w:rsidRPr="00BF3EE3" w:rsidRDefault="00AE2E02" w:rsidP="00442ED7">
            <w:pPr>
              <w:spacing w:after="200"/>
              <w:ind w:left="47"/>
              <w:rPr>
                <w:rFonts w:eastAsiaTheme="minorHAnsi" w:cstheme="minorBidi"/>
                <w:sz w:val="18"/>
                <w:szCs w:val="20"/>
              </w:rPr>
            </w:pPr>
            <w:r w:rsidRPr="00BF3EE3">
              <w:rPr>
                <w:rFonts w:eastAsiaTheme="minorHAnsi" w:cstheme="minorBidi"/>
                <w:sz w:val="18"/>
                <w:szCs w:val="20"/>
              </w:rPr>
              <w:t>Technical consultancy</w:t>
            </w:r>
          </w:p>
        </w:tc>
        <w:tc>
          <w:tcPr>
            <w:tcW w:w="709" w:type="dxa"/>
            <w:tcBorders>
              <w:top w:val="nil"/>
              <w:left w:val="nil"/>
              <w:bottom w:val="nil"/>
              <w:right w:val="nil"/>
            </w:tcBorders>
            <w:shd w:val="clear" w:color="auto" w:fill="auto"/>
            <w:noWrap/>
            <w:vAlign w:val="center"/>
          </w:tcPr>
          <w:p w14:paraId="7C91F841" w14:textId="77777777" w:rsidR="00AE2E02" w:rsidRPr="00BF3EE3" w:rsidRDefault="00AE2E02" w:rsidP="00442ED7">
            <w:pPr>
              <w:spacing w:after="200"/>
              <w:jc w:val="right"/>
              <w:rPr>
                <w:rFonts w:eastAsiaTheme="minorHAnsi" w:cstheme="minorBidi"/>
                <w:sz w:val="18"/>
                <w:szCs w:val="20"/>
              </w:rPr>
            </w:pPr>
            <w:r w:rsidRPr="00BF3EE3">
              <w:rPr>
                <w:rFonts w:eastAsiaTheme="minorHAnsi" w:cstheme="minorBidi"/>
                <w:sz w:val="18"/>
                <w:szCs w:val="20"/>
              </w:rPr>
              <w:t>124</w:t>
            </w:r>
          </w:p>
        </w:tc>
        <w:tc>
          <w:tcPr>
            <w:tcW w:w="851" w:type="dxa"/>
            <w:tcBorders>
              <w:top w:val="nil"/>
              <w:left w:val="nil"/>
              <w:bottom w:val="nil"/>
              <w:right w:val="nil"/>
            </w:tcBorders>
            <w:shd w:val="clear" w:color="auto" w:fill="auto"/>
            <w:noWrap/>
            <w:vAlign w:val="center"/>
          </w:tcPr>
          <w:p w14:paraId="06EDDD3D" w14:textId="77777777" w:rsidR="00AE2E02" w:rsidRPr="00BF3EE3" w:rsidRDefault="00AE2E02" w:rsidP="00442ED7">
            <w:pPr>
              <w:spacing w:after="200"/>
              <w:jc w:val="right"/>
              <w:rPr>
                <w:rFonts w:eastAsiaTheme="minorHAnsi" w:cstheme="minorBidi"/>
                <w:i/>
                <w:sz w:val="18"/>
                <w:szCs w:val="20"/>
              </w:rPr>
            </w:pPr>
            <w:r w:rsidRPr="00BF3EE3">
              <w:rPr>
                <w:rFonts w:eastAsiaTheme="minorHAnsi" w:cstheme="minorBidi"/>
                <w:i/>
                <w:sz w:val="18"/>
                <w:szCs w:val="20"/>
              </w:rPr>
              <w:t>5.91</w:t>
            </w:r>
          </w:p>
        </w:tc>
        <w:tc>
          <w:tcPr>
            <w:tcW w:w="992" w:type="dxa"/>
            <w:tcBorders>
              <w:left w:val="nil"/>
              <w:right w:val="nil"/>
            </w:tcBorders>
            <w:shd w:val="clear" w:color="auto" w:fill="auto"/>
            <w:noWrap/>
            <w:vAlign w:val="center"/>
          </w:tcPr>
          <w:p w14:paraId="6E4D17F1" w14:textId="77777777" w:rsidR="00AE2E02" w:rsidRPr="00BF3EE3" w:rsidRDefault="00AE2E02" w:rsidP="00442ED7">
            <w:pPr>
              <w:spacing w:after="200"/>
              <w:jc w:val="right"/>
              <w:rPr>
                <w:rFonts w:eastAsiaTheme="minorHAnsi" w:cstheme="minorBidi"/>
                <w:sz w:val="18"/>
                <w:szCs w:val="20"/>
              </w:rPr>
            </w:pPr>
            <w:r w:rsidRPr="00BF3EE3">
              <w:rPr>
                <w:rFonts w:eastAsiaTheme="minorHAnsi" w:cstheme="minorBidi"/>
                <w:sz w:val="18"/>
                <w:szCs w:val="20"/>
              </w:rPr>
              <w:t>23</w:t>
            </w:r>
          </w:p>
        </w:tc>
        <w:tc>
          <w:tcPr>
            <w:tcW w:w="709" w:type="dxa"/>
            <w:tcBorders>
              <w:left w:val="nil"/>
              <w:right w:val="nil"/>
            </w:tcBorders>
            <w:shd w:val="clear" w:color="auto" w:fill="auto"/>
            <w:vAlign w:val="center"/>
          </w:tcPr>
          <w:p w14:paraId="1E9C6DE4" w14:textId="77777777" w:rsidR="00AE2E02" w:rsidRPr="00BF3EE3" w:rsidRDefault="00AE2E02" w:rsidP="00442ED7">
            <w:pPr>
              <w:spacing w:after="200"/>
              <w:jc w:val="right"/>
              <w:rPr>
                <w:rFonts w:eastAsiaTheme="minorHAnsi" w:cstheme="minorBidi"/>
                <w:i/>
                <w:sz w:val="18"/>
                <w:szCs w:val="20"/>
              </w:rPr>
            </w:pPr>
            <w:r w:rsidRPr="00BF3EE3">
              <w:rPr>
                <w:rFonts w:eastAsiaTheme="minorHAnsi" w:cstheme="minorBidi"/>
                <w:i/>
                <w:sz w:val="18"/>
                <w:szCs w:val="20"/>
              </w:rPr>
              <w:t>5.23</w:t>
            </w:r>
          </w:p>
        </w:tc>
        <w:tc>
          <w:tcPr>
            <w:tcW w:w="1275" w:type="dxa"/>
            <w:tcBorders>
              <w:left w:val="nil"/>
              <w:right w:val="nil"/>
            </w:tcBorders>
            <w:shd w:val="clear" w:color="auto" w:fill="auto"/>
            <w:noWrap/>
            <w:vAlign w:val="center"/>
          </w:tcPr>
          <w:p w14:paraId="723088AF" w14:textId="77777777" w:rsidR="00AE2E02" w:rsidRPr="00BF3EE3" w:rsidRDefault="00AE2E02" w:rsidP="00442ED7">
            <w:pPr>
              <w:spacing w:after="200"/>
              <w:jc w:val="center"/>
              <w:rPr>
                <w:rFonts w:eastAsiaTheme="minorHAnsi" w:cstheme="minorBidi"/>
                <w:sz w:val="18"/>
                <w:szCs w:val="20"/>
              </w:rPr>
            </w:pPr>
            <w:r w:rsidRPr="00BF3EE3">
              <w:rPr>
                <w:rFonts w:eastAsiaTheme="minorHAnsi" w:cstheme="minorBidi"/>
                <w:i/>
                <w:sz w:val="18"/>
                <w:szCs w:val="20"/>
              </w:rPr>
              <w:t>18.55</w:t>
            </w:r>
          </w:p>
        </w:tc>
      </w:tr>
      <w:tr w:rsidR="00AE2E02" w:rsidRPr="00BF3EE3" w14:paraId="19A75E09" w14:textId="77777777" w:rsidTr="00604C43">
        <w:trPr>
          <w:trHeight w:hRule="exact" w:val="340"/>
        </w:trPr>
        <w:tc>
          <w:tcPr>
            <w:tcW w:w="4549" w:type="dxa"/>
            <w:tcBorders>
              <w:top w:val="nil"/>
              <w:left w:val="nil"/>
              <w:bottom w:val="single" w:sz="4" w:space="0" w:color="auto"/>
              <w:right w:val="nil"/>
            </w:tcBorders>
            <w:shd w:val="clear" w:color="auto" w:fill="auto"/>
            <w:noWrap/>
            <w:vAlign w:val="center"/>
          </w:tcPr>
          <w:p w14:paraId="3EF8C5E6" w14:textId="77777777" w:rsidR="00AE2E02" w:rsidRPr="00BF3EE3" w:rsidRDefault="00AE2E02" w:rsidP="00442ED7">
            <w:pPr>
              <w:spacing w:after="200"/>
              <w:ind w:left="47"/>
              <w:rPr>
                <w:rFonts w:eastAsiaTheme="minorHAnsi" w:cstheme="minorBidi"/>
                <w:sz w:val="18"/>
                <w:szCs w:val="20"/>
              </w:rPr>
            </w:pPr>
            <w:r w:rsidRPr="00BF3EE3">
              <w:rPr>
                <w:rFonts w:eastAsiaTheme="minorHAnsi" w:cstheme="minorBidi"/>
                <w:sz w:val="18"/>
                <w:szCs w:val="20"/>
              </w:rPr>
              <w:t>Other Business Services</w:t>
            </w:r>
          </w:p>
        </w:tc>
        <w:tc>
          <w:tcPr>
            <w:tcW w:w="709" w:type="dxa"/>
            <w:tcBorders>
              <w:top w:val="nil"/>
              <w:left w:val="nil"/>
              <w:bottom w:val="single" w:sz="4" w:space="0" w:color="auto"/>
              <w:right w:val="nil"/>
            </w:tcBorders>
            <w:shd w:val="clear" w:color="auto" w:fill="auto"/>
            <w:noWrap/>
            <w:vAlign w:val="center"/>
          </w:tcPr>
          <w:p w14:paraId="68CCEEE8" w14:textId="77777777" w:rsidR="00AE2E02" w:rsidRPr="00BF3EE3" w:rsidRDefault="00AE2E02" w:rsidP="00442ED7">
            <w:pPr>
              <w:spacing w:after="200"/>
              <w:jc w:val="right"/>
              <w:rPr>
                <w:rFonts w:eastAsiaTheme="minorHAnsi" w:cstheme="minorBidi"/>
                <w:sz w:val="18"/>
                <w:szCs w:val="20"/>
              </w:rPr>
            </w:pPr>
            <w:r w:rsidRPr="00BF3EE3">
              <w:rPr>
                <w:rFonts w:eastAsiaTheme="minorHAnsi" w:cstheme="minorBidi"/>
                <w:sz w:val="18"/>
                <w:szCs w:val="20"/>
              </w:rPr>
              <w:t>142</w:t>
            </w:r>
          </w:p>
        </w:tc>
        <w:tc>
          <w:tcPr>
            <w:tcW w:w="851" w:type="dxa"/>
            <w:tcBorders>
              <w:top w:val="nil"/>
              <w:left w:val="nil"/>
              <w:bottom w:val="single" w:sz="4" w:space="0" w:color="auto"/>
              <w:right w:val="nil"/>
            </w:tcBorders>
            <w:shd w:val="clear" w:color="auto" w:fill="auto"/>
            <w:noWrap/>
            <w:vAlign w:val="center"/>
          </w:tcPr>
          <w:p w14:paraId="18F618C5" w14:textId="77777777" w:rsidR="00AE2E02" w:rsidRPr="00BF3EE3" w:rsidRDefault="00AE2E02" w:rsidP="00442ED7">
            <w:pPr>
              <w:spacing w:after="200"/>
              <w:jc w:val="right"/>
              <w:rPr>
                <w:rFonts w:eastAsiaTheme="minorHAnsi" w:cstheme="minorBidi"/>
                <w:i/>
                <w:sz w:val="18"/>
                <w:szCs w:val="20"/>
              </w:rPr>
            </w:pPr>
            <w:r w:rsidRPr="00BF3EE3">
              <w:rPr>
                <w:rFonts w:eastAsiaTheme="minorHAnsi" w:cstheme="minorBidi"/>
                <w:i/>
                <w:sz w:val="18"/>
                <w:szCs w:val="20"/>
              </w:rPr>
              <w:t>6.77</w:t>
            </w:r>
          </w:p>
        </w:tc>
        <w:tc>
          <w:tcPr>
            <w:tcW w:w="992" w:type="dxa"/>
            <w:tcBorders>
              <w:left w:val="nil"/>
              <w:bottom w:val="single" w:sz="4" w:space="0" w:color="auto"/>
              <w:right w:val="nil"/>
            </w:tcBorders>
            <w:shd w:val="clear" w:color="auto" w:fill="auto"/>
            <w:noWrap/>
            <w:vAlign w:val="center"/>
          </w:tcPr>
          <w:p w14:paraId="3420F2EB" w14:textId="77777777" w:rsidR="00AE2E02" w:rsidRPr="00BF3EE3" w:rsidRDefault="00AE2E02" w:rsidP="00442ED7">
            <w:pPr>
              <w:spacing w:after="200"/>
              <w:jc w:val="right"/>
              <w:rPr>
                <w:rFonts w:eastAsiaTheme="minorHAnsi" w:cstheme="minorBidi"/>
                <w:sz w:val="18"/>
                <w:szCs w:val="20"/>
              </w:rPr>
            </w:pPr>
            <w:r w:rsidRPr="00BF3EE3">
              <w:rPr>
                <w:rFonts w:eastAsiaTheme="minorHAnsi" w:cstheme="minorBidi"/>
                <w:sz w:val="18"/>
                <w:szCs w:val="20"/>
              </w:rPr>
              <w:t>10</w:t>
            </w:r>
          </w:p>
        </w:tc>
        <w:tc>
          <w:tcPr>
            <w:tcW w:w="709" w:type="dxa"/>
            <w:tcBorders>
              <w:left w:val="nil"/>
              <w:bottom w:val="single" w:sz="4" w:space="0" w:color="auto"/>
              <w:right w:val="nil"/>
            </w:tcBorders>
            <w:shd w:val="clear" w:color="auto" w:fill="auto"/>
            <w:vAlign w:val="center"/>
          </w:tcPr>
          <w:p w14:paraId="6F13E16F" w14:textId="77777777" w:rsidR="00AE2E02" w:rsidRPr="00BF3EE3" w:rsidRDefault="00AE2E02" w:rsidP="00442ED7">
            <w:pPr>
              <w:spacing w:after="200"/>
              <w:jc w:val="right"/>
              <w:rPr>
                <w:rFonts w:eastAsiaTheme="minorHAnsi" w:cstheme="minorBidi"/>
                <w:i/>
                <w:sz w:val="18"/>
                <w:szCs w:val="20"/>
              </w:rPr>
            </w:pPr>
            <w:r w:rsidRPr="00BF3EE3">
              <w:rPr>
                <w:rFonts w:eastAsiaTheme="minorHAnsi" w:cstheme="minorBidi"/>
                <w:i/>
                <w:sz w:val="18"/>
                <w:szCs w:val="20"/>
              </w:rPr>
              <w:t>2.27</w:t>
            </w:r>
          </w:p>
        </w:tc>
        <w:tc>
          <w:tcPr>
            <w:tcW w:w="1275" w:type="dxa"/>
            <w:tcBorders>
              <w:left w:val="nil"/>
              <w:bottom w:val="single" w:sz="4" w:space="0" w:color="auto"/>
              <w:right w:val="nil"/>
            </w:tcBorders>
            <w:shd w:val="clear" w:color="auto" w:fill="auto"/>
            <w:noWrap/>
            <w:vAlign w:val="center"/>
          </w:tcPr>
          <w:p w14:paraId="68BC44C6" w14:textId="77777777" w:rsidR="00AE2E02" w:rsidRPr="00BF3EE3" w:rsidRDefault="00AE2E02" w:rsidP="00442ED7">
            <w:pPr>
              <w:spacing w:after="200"/>
              <w:jc w:val="center"/>
              <w:rPr>
                <w:rFonts w:eastAsiaTheme="minorHAnsi" w:cstheme="minorBidi"/>
                <w:sz w:val="18"/>
                <w:szCs w:val="20"/>
              </w:rPr>
            </w:pPr>
            <w:r w:rsidRPr="00BF3EE3">
              <w:rPr>
                <w:rFonts w:eastAsiaTheme="minorHAnsi" w:cstheme="minorBidi"/>
                <w:i/>
                <w:sz w:val="18"/>
                <w:szCs w:val="20"/>
              </w:rPr>
              <w:t>7.04</w:t>
            </w:r>
          </w:p>
        </w:tc>
      </w:tr>
      <w:tr w:rsidR="00AE2E02" w:rsidRPr="00BF3EE3" w14:paraId="6B08DA92" w14:textId="77777777" w:rsidTr="00604C43">
        <w:trPr>
          <w:trHeight w:hRule="exact" w:val="340"/>
        </w:trPr>
        <w:tc>
          <w:tcPr>
            <w:tcW w:w="4549" w:type="dxa"/>
            <w:tcBorders>
              <w:top w:val="single" w:sz="4" w:space="0" w:color="auto"/>
              <w:left w:val="nil"/>
              <w:bottom w:val="single" w:sz="4" w:space="0" w:color="auto"/>
              <w:right w:val="nil"/>
            </w:tcBorders>
            <w:shd w:val="clear" w:color="auto" w:fill="auto"/>
            <w:noWrap/>
            <w:vAlign w:val="center"/>
          </w:tcPr>
          <w:p w14:paraId="44CF4DA5" w14:textId="77777777" w:rsidR="00AE2E02" w:rsidRPr="00BF3EE3" w:rsidRDefault="00AE2E02" w:rsidP="00442ED7">
            <w:pPr>
              <w:spacing w:after="200"/>
              <w:rPr>
                <w:rFonts w:eastAsiaTheme="minorHAnsi" w:cstheme="minorBidi"/>
                <w:b/>
                <w:sz w:val="18"/>
                <w:szCs w:val="20"/>
              </w:rPr>
            </w:pPr>
            <w:r w:rsidRPr="00BF3EE3">
              <w:rPr>
                <w:rFonts w:eastAsiaTheme="minorHAnsi" w:cstheme="minorBidi"/>
                <w:b/>
                <w:sz w:val="18"/>
                <w:szCs w:val="20"/>
              </w:rPr>
              <w:t>Employee size categories</w:t>
            </w:r>
          </w:p>
          <w:p w14:paraId="5FE28CA1" w14:textId="77777777" w:rsidR="00AE2E02" w:rsidRPr="00BF3EE3" w:rsidRDefault="00AE2E02" w:rsidP="00442ED7">
            <w:pPr>
              <w:spacing w:after="200"/>
              <w:ind w:left="47"/>
              <w:rPr>
                <w:rFonts w:eastAsiaTheme="minorHAnsi" w:cstheme="minorBidi"/>
                <w:sz w:val="18"/>
                <w:szCs w:val="20"/>
              </w:rPr>
            </w:pPr>
            <w:r w:rsidRPr="00BF3EE3">
              <w:rPr>
                <w:rFonts w:eastAsiaTheme="minorHAnsi" w:cstheme="minorBidi"/>
                <w:sz w:val="18"/>
                <w:szCs w:val="20"/>
              </w:rPr>
              <w:t>&lt;</w:t>
            </w:r>
          </w:p>
          <w:p w14:paraId="1139E697" w14:textId="77777777" w:rsidR="00AE2E02" w:rsidRPr="00BF3EE3" w:rsidRDefault="00AE2E02" w:rsidP="00442ED7">
            <w:pPr>
              <w:spacing w:after="200"/>
              <w:ind w:left="47"/>
              <w:rPr>
                <w:rFonts w:eastAsiaTheme="minorHAnsi" w:cstheme="minorBidi"/>
                <w:sz w:val="18"/>
                <w:szCs w:val="20"/>
              </w:rPr>
            </w:pPr>
          </w:p>
          <w:p w14:paraId="754FEA1F" w14:textId="77777777" w:rsidR="00AE2E02" w:rsidRPr="00BF3EE3" w:rsidRDefault="00AE2E02" w:rsidP="00442ED7">
            <w:pPr>
              <w:spacing w:after="200"/>
              <w:ind w:left="47"/>
              <w:rPr>
                <w:rFonts w:eastAsiaTheme="minorHAnsi" w:cstheme="minorBidi"/>
                <w:sz w:val="18"/>
                <w:szCs w:val="20"/>
              </w:rPr>
            </w:pPr>
          </w:p>
        </w:tc>
        <w:tc>
          <w:tcPr>
            <w:tcW w:w="709" w:type="dxa"/>
            <w:tcBorders>
              <w:top w:val="single" w:sz="4" w:space="0" w:color="auto"/>
              <w:left w:val="nil"/>
              <w:bottom w:val="single" w:sz="4" w:space="0" w:color="auto"/>
              <w:right w:val="nil"/>
            </w:tcBorders>
            <w:shd w:val="clear" w:color="auto" w:fill="auto"/>
            <w:noWrap/>
            <w:vAlign w:val="center"/>
          </w:tcPr>
          <w:p w14:paraId="15D59B1B" w14:textId="77777777" w:rsidR="00AE2E02" w:rsidRPr="00BF3EE3" w:rsidRDefault="00AE2E02" w:rsidP="00442ED7">
            <w:pPr>
              <w:spacing w:after="200"/>
              <w:jc w:val="right"/>
              <w:rPr>
                <w:rFonts w:eastAsiaTheme="minorHAnsi" w:cstheme="minorBidi"/>
                <w:i/>
                <w:sz w:val="18"/>
                <w:szCs w:val="20"/>
              </w:rPr>
            </w:pPr>
            <w:r w:rsidRPr="00BF3EE3">
              <w:rPr>
                <w:rFonts w:eastAsiaTheme="minorHAnsi" w:cstheme="minorBidi"/>
                <w:i/>
                <w:sz w:val="18"/>
                <w:szCs w:val="20"/>
              </w:rPr>
              <w:t>#</w:t>
            </w:r>
          </w:p>
        </w:tc>
        <w:tc>
          <w:tcPr>
            <w:tcW w:w="851" w:type="dxa"/>
            <w:tcBorders>
              <w:top w:val="single" w:sz="4" w:space="0" w:color="auto"/>
              <w:left w:val="nil"/>
              <w:bottom w:val="single" w:sz="4" w:space="0" w:color="auto"/>
              <w:right w:val="nil"/>
            </w:tcBorders>
            <w:shd w:val="clear" w:color="auto" w:fill="auto"/>
            <w:noWrap/>
            <w:vAlign w:val="center"/>
          </w:tcPr>
          <w:p w14:paraId="3EAC0764" w14:textId="77777777" w:rsidR="00AE2E02" w:rsidRPr="00BF3EE3" w:rsidRDefault="00AE2E02" w:rsidP="00442ED7">
            <w:pPr>
              <w:spacing w:after="200"/>
              <w:jc w:val="right"/>
              <w:rPr>
                <w:rFonts w:eastAsiaTheme="minorHAnsi" w:cstheme="minorBidi"/>
                <w:i/>
                <w:sz w:val="18"/>
                <w:szCs w:val="20"/>
              </w:rPr>
            </w:pPr>
            <w:r w:rsidRPr="00BF3EE3">
              <w:rPr>
                <w:rFonts w:eastAsiaTheme="minorHAnsi" w:cstheme="minorBidi"/>
                <w:i/>
                <w:sz w:val="18"/>
                <w:szCs w:val="20"/>
              </w:rPr>
              <w:t>%</w:t>
            </w:r>
          </w:p>
        </w:tc>
        <w:tc>
          <w:tcPr>
            <w:tcW w:w="992" w:type="dxa"/>
            <w:tcBorders>
              <w:top w:val="single" w:sz="4" w:space="0" w:color="auto"/>
              <w:left w:val="nil"/>
              <w:bottom w:val="single" w:sz="4" w:space="0" w:color="auto"/>
              <w:right w:val="nil"/>
            </w:tcBorders>
            <w:shd w:val="clear" w:color="auto" w:fill="auto"/>
            <w:noWrap/>
            <w:vAlign w:val="center"/>
          </w:tcPr>
          <w:p w14:paraId="68A46416" w14:textId="77777777" w:rsidR="00AE2E02" w:rsidRPr="00BF3EE3" w:rsidRDefault="00AE2E02" w:rsidP="00442ED7">
            <w:pPr>
              <w:spacing w:after="200"/>
              <w:jc w:val="right"/>
              <w:rPr>
                <w:rFonts w:eastAsiaTheme="minorHAnsi" w:cstheme="minorBidi"/>
                <w:i/>
                <w:sz w:val="18"/>
                <w:szCs w:val="20"/>
              </w:rPr>
            </w:pPr>
            <w:r w:rsidRPr="00BF3EE3">
              <w:rPr>
                <w:rFonts w:eastAsiaTheme="minorHAnsi" w:cstheme="minorBidi"/>
                <w:i/>
                <w:sz w:val="18"/>
                <w:szCs w:val="20"/>
              </w:rPr>
              <w:t>#</w:t>
            </w:r>
          </w:p>
          <w:p w14:paraId="05A09B41" w14:textId="77777777" w:rsidR="00AE2E02" w:rsidRPr="00BF3EE3" w:rsidRDefault="00AE2E02" w:rsidP="00442ED7">
            <w:pPr>
              <w:spacing w:before="2" w:after="2"/>
              <w:jc w:val="right"/>
              <w:rPr>
                <w:rFonts w:eastAsiaTheme="minorHAnsi" w:cstheme="minorBidi"/>
                <w:i/>
                <w:sz w:val="18"/>
                <w:szCs w:val="20"/>
              </w:rPr>
            </w:pPr>
            <w:r w:rsidRPr="00BF3EE3">
              <w:rPr>
                <w:rFonts w:eastAsiaTheme="minorHAnsi" w:cstheme="minorBidi"/>
                <w:i/>
                <w:sz w:val="18"/>
                <w:szCs w:val="20"/>
              </w:rPr>
              <w:t>6</w:t>
            </w:r>
          </w:p>
          <w:p w14:paraId="7D70B85E" w14:textId="77777777" w:rsidR="00AE2E02" w:rsidRPr="00BF3EE3" w:rsidRDefault="00AE2E02" w:rsidP="00442ED7">
            <w:pPr>
              <w:spacing w:after="200"/>
              <w:jc w:val="right"/>
              <w:rPr>
                <w:rFonts w:eastAsiaTheme="minorHAnsi" w:cstheme="minorBidi"/>
                <w:i/>
                <w:sz w:val="18"/>
                <w:szCs w:val="20"/>
              </w:rPr>
            </w:pPr>
            <w:r w:rsidRPr="00BF3EE3">
              <w:rPr>
                <w:rFonts w:eastAsiaTheme="minorHAnsi" w:cstheme="minorBidi"/>
                <w:i/>
                <w:sz w:val="18"/>
                <w:szCs w:val="20"/>
              </w:rPr>
              <w:t>24</w:t>
            </w:r>
          </w:p>
          <w:p w14:paraId="685DF159" w14:textId="77777777" w:rsidR="00AE2E02" w:rsidRPr="00BF3EE3" w:rsidRDefault="00AE2E02" w:rsidP="00442ED7">
            <w:pPr>
              <w:spacing w:after="200"/>
              <w:jc w:val="center"/>
              <w:rPr>
                <w:rFonts w:eastAsiaTheme="minorHAnsi" w:cstheme="minorBidi"/>
                <w:i/>
                <w:sz w:val="18"/>
                <w:szCs w:val="20"/>
              </w:rPr>
            </w:pPr>
            <w:r w:rsidRPr="00BF3EE3">
              <w:rPr>
                <w:rFonts w:eastAsiaTheme="minorHAnsi" w:cstheme="minorBidi"/>
                <w:i/>
                <w:sz w:val="18"/>
                <w:szCs w:val="20"/>
              </w:rPr>
              <w:t>22</w:t>
            </w:r>
          </w:p>
          <w:p w14:paraId="7700BF44" w14:textId="77777777" w:rsidR="00AE2E02" w:rsidRPr="00BF3EE3" w:rsidRDefault="00AE2E02" w:rsidP="00442ED7">
            <w:pPr>
              <w:spacing w:after="200"/>
              <w:jc w:val="right"/>
              <w:rPr>
                <w:rFonts w:eastAsiaTheme="minorHAnsi" w:cstheme="minorBidi"/>
                <w:i/>
                <w:sz w:val="18"/>
                <w:szCs w:val="20"/>
              </w:rPr>
            </w:pPr>
            <w:r w:rsidRPr="00BF3EE3">
              <w:rPr>
                <w:rFonts w:eastAsiaTheme="minorHAnsi" w:cstheme="minorBidi"/>
                <w:i/>
                <w:sz w:val="18"/>
                <w:szCs w:val="20"/>
              </w:rPr>
              <w:t>32</w:t>
            </w:r>
          </w:p>
        </w:tc>
        <w:tc>
          <w:tcPr>
            <w:tcW w:w="709" w:type="dxa"/>
            <w:tcBorders>
              <w:top w:val="single" w:sz="4" w:space="0" w:color="auto"/>
              <w:left w:val="nil"/>
              <w:bottom w:val="single" w:sz="4" w:space="0" w:color="auto"/>
              <w:right w:val="nil"/>
            </w:tcBorders>
            <w:shd w:val="clear" w:color="auto" w:fill="auto"/>
            <w:vAlign w:val="center"/>
          </w:tcPr>
          <w:p w14:paraId="72B68F08" w14:textId="77777777" w:rsidR="00AE2E02" w:rsidRPr="00BF3EE3" w:rsidRDefault="00AE2E02" w:rsidP="00442ED7">
            <w:pPr>
              <w:spacing w:after="200"/>
              <w:jc w:val="right"/>
              <w:rPr>
                <w:rFonts w:eastAsiaTheme="minorHAnsi" w:cstheme="minorBidi"/>
                <w:i/>
                <w:sz w:val="18"/>
                <w:szCs w:val="20"/>
              </w:rPr>
            </w:pPr>
            <w:r w:rsidRPr="00BF3EE3">
              <w:rPr>
                <w:rFonts w:eastAsiaTheme="minorHAnsi" w:cstheme="minorBidi"/>
                <w:i/>
                <w:sz w:val="18"/>
                <w:szCs w:val="20"/>
              </w:rPr>
              <w:t>%</w:t>
            </w:r>
          </w:p>
          <w:p w14:paraId="609A2582" w14:textId="77777777" w:rsidR="00AE2E02" w:rsidRPr="00BF3EE3" w:rsidRDefault="00AE2E02" w:rsidP="00442ED7">
            <w:pPr>
              <w:spacing w:after="200"/>
              <w:jc w:val="right"/>
              <w:rPr>
                <w:rFonts w:eastAsiaTheme="minorHAnsi" w:cstheme="minorBidi"/>
                <w:i/>
                <w:sz w:val="18"/>
                <w:szCs w:val="20"/>
              </w:rPr>
            </w:pPr>
            <w:r w:rsidRPr="00BF3EE3">
              <w:rPr>
                <w:rFonts w:eastAsiaTheme="minorHAnsi" w:cstheme="minorBidi"/>
                <w:i/>
                <w:sz w:val="18"/>
                <w:szCs w:val="20"/>
              </w:rPr>
              <w:t>215</w:t>
            </w:r>
          </w:p>
          <w:p w14:paraId="149DD2F5" w14:textId="77777777" w:rsidR="00AE2E02" w:rsidRPr="00BF3EE3" w:rsidRDefault="00AE2E02" w:rsidP="00442ED7">
            <w:pPr>
              <w:spacing w:after="200"/>
              <w:jc w:val="right"/>
              <w:rPr>
                <w:rFonts w:eastAsiaTheme="minorHAnsi" w:cstheme="minorBidi"/>
                <w:i/>
                <w:sz w:val="18"/>
                <w:szCs w:val="20"/>
              </w:rPr>
            </w:pPr>
            <w:r w:rsidRPr="00BF3EE3">
              <w:rPr>
                <w:rFonts w:eastAsiaTheme="minorHAnsi" w:cstheme="minorBidi"/>
                <w:i/>
                <w:sz w:val="18"/>
                <w:szCs w:val="20"/>
              </w:rPr>
              <w:t>23</w:t>
            </w:r>
          </w:p>
          <w:p w14:paraId="05B2B59C" w14:textId="77777777" w:rsidR="00AE2E02" w:rsidRPr="00BF3EE3" w:rsidRDefault="00AE2E02" w:rsidP="00442ED7">
            <w:pPr>
              <w:spacing w:after="200"/>
              <w:jc w:val="right"/>
              <w:rPr>
                <w:rFonts w:eastAsiaTheme="minorHAnsi" w:cstheme="minorBidi"/>
                <w:i/>
                <w:sz w:val="18"/>
                <w:szCs w:val="20"/>
              </w:rPr>
            </w:pPr>
            <w:r w:rsidRPr="00BF3EE3">
              <w:rPr>
                <w:rFonts w:eastAsiaTheme="minorHAnsi" w:cstheme="minorBidi"/>
                <w:i/>
                <w:sz w:val="18"/>
                <w:szCs w:val="20"/>
              </w:rPr>
              <w:t>77</w:t>
            </w:r>
          </w:p>
        </w:tc>
        <w:tc>
          <w:tcPr>
            <w:tcW w:w="1275" w:type="dxa"/>
            <w:tcBorders>
              <w:top w:val="single" w:sz="4" w:space="0" w:color="auto"/>
              <w:left w:val="nil"/>
              <w:bottom w:val="single" w:sz="4" w:space="0" w:color="auto"/>
              <w:right w:val="nil"/>
            </w:tcBorders>
            <w:shd w:val="clear" w:color="auto" w:fill="auto"/>
            <w:noWrap/>
            <w:vAlign w:val="center"/>
          </w:tcPr>
          <w:p w14:paraId="33EDC26B" w14:textId="77777777" w:rsidR="00AE2E02" w:rsidRPr="00BF3EE3" w:rsidRDefault="00AE2E02" w:rsidP="00442ED7">
            <w:pPr>
              <w:spacing w:after="200"/>
              <w:jc w:val="center"/>
              <w:rPr>
                <w:rFonts w:eastAsiaTheme="minorHAnsi" w:cstheme="minorBidi"/>
                <w:i/>
                <w:sz w:val="18"/>
                <w:szCs w:val="20"/>
              </w:rPr>
            </w:pPr>
            <w:r w:rsidRPr="00BF3EE3">
              <w:rPr>
                <w:rFonts w:eastAsiaTheme="minorHAnsi" w:cstheme="minorBidi"/>
                <w:i/>
                <w:sz w:val="18"/>
                <w:szCs w:val="20"/>
              </w:rPr>
              <w:t>% of industry</w:t>
            </w:r>
          </w:p>
          <w:p w14:paraId="434844CF" w14:textId="77777777" w:rsidR="00AE2E02" w:rsidRPr="00BF3EE3" w:rsidRDefault="00AE2E02" w:rsidP="00442ED7">
            <w:pPr>
              <w:spacing w:before="2" w:after="2"/>
              <w:jc w:val="right"/>
              <w:rPr>
                <w:rFonts w:eastAsiaTheme="minorHAnsi" w:cstheme="minorBidi"/>
                <w:i/>
                <w:sz w:val="18"/>
                <w:szCs w:val="20"/>
              </w:rPr>
            </w:pPr>
            <w:r w:rsidRPr="00BF3EE3">
              <w:rPr>
                <w:rFonts w:eastAsiaTheme="minorHAnsi" w:cstheme="minorBidi"/>
                <w:i/>
                <w:sz w:val="18"/>
                <w:szCs w:val="20"/>
              </w:rPr>
              <w:t>7.90</w:t>
            </w:r>
          </w:p>
          <w:p w14:paraId="46848D0B" w14:textId="77777777" w:rsidR="00AE2E02" w:rsidRPr="00BF3EE3" w:rsidRDefault="00AE2E02" w:rsidP="00442ED7">
            <w:pPr>
              <w:spacing w:after="200"/>
              <w:jc w:val="right"/>
              <w:rPr>
                <w:rFonts w:eastAsiaTheme="minorHAnsi" w:cstheme="minorBidi"/>
                <w:i/>
                <w:sz w:val="18"/>
                <w:szCs w:val="20"/>
              </w:rPr>
            </w:pPr>
            <w:r w:rsidRPr="00BF3EE3">
              <w:rPr>
                <w:rFonts w:eastAsiaTheme="minorHAnsi" w:cstheme="minorBidi"/>
                <w:i/>
                <w:sz w:val="18"/>
                <w:szCs w:val="20"/>
              </w:rPr>
              <w:t>10.21</w:t>
            </w:r>
          </w:p>
          <w:p w14:paraId="6623C2A6" w14:textId="77777777" w:rsidR="00AE2E02" w:rsidRPr="00BF3EE3" w:rsidRDefault="00AE2E02" w:rsidP="00442ED7">
            <w:pPr>
              <w:spacing w:after="200"/>
              <w:jc w:val="right"/>
              <w:rPr>
                <w:rFonts w:eastAsiaTheme="minorHAnsi" w:cstheme="minorBidi"/>
                <w:i/>
                <w:sz w:val="18"/>
                <w:szCs w:val="20"/>
              </w:rPr>
            </w:pPr>
            <w:r w:rsidRPr="00BF3EE3">
              <w:rPr>
                <w:rFonts w:eastAsiaTheme="minorHAnsi" w:cstheme="minorBidi"/>
                <w:i/>
                <w:sz w:val="18"/>
                <w:szCs w:val="20"/>
              </w:rPr>
              <w:t>20.94</w:t>
            </w:r>
          </w:p>
          <w:p w14:paraId="04EF4A7A" w14:textId="77777777" w:rsidR="00AE2E02" w:rsidRPr="00BF3EE3" w:rsidRDefault="00AE2E02" w:rsidP="00442ED7">
            <w:pPr>
              <w:spacing w:after="200"/>
              <w:jc w:val="center"/>
              <w:rPr>
                <w:rFonts w:eastAsiaTheme="minorHAnsi" w:cstheme="minorBidi"/>
                <w:i/>
                <w:sz w:val="18"/>
                <w:szCs w:val="20"/>
              </w:rPr>
            </w:pPr>
            <w:r w:rsidRPr="00BF3EE3">
              <w:rPr>
                <w:rFonts w:eastAsiaTheme="minorHAnsi" w:cstheme="minorBidi"/>
                <w:i/>
                <w:sz w:val="18"/>
                <w:szCs w:val="20"/>
              </w:rPr>
              <w:t>28.89</w:t>
            </w:r>
          </w:p>
        </w:tc>
      </w:tr>
      <w:tr w:rsidR="00AE2E02" w:rsidRPr="00BF3EE3" w14:paraId="1CE08A5B" w14:textId="77777777" w:rsidTr="00604C43">
        <w:trPr>
          <w:trHeight w:hRule="exact" w:val="340"/>
        </w:trPr>
        <w:tc>
          <w:tcPr>
            <w:tcW w:w="4549" w:type="dxa"/>
            <w:tcBorders>
              <w:top w:val="single" w:sz="4" w:space="0" w:color="auto"/>
              <w:left w:val="nil"/>
              <w:bottom w:val="nil"/>
              <w:right w:val="nil"/>
            </w:tcBorders>
            <w:shd w:val="clear" w:color="auto" w:fill="auto"/>
            <w:noWrap/>
            <w:vAlign w:val="center"/>
          </w:tcPr>
          <w:p w14:paraId="4DB61257" w14:textId="597F8643" w:rsidR="00AE2E02" w:rsidRPr="00BF3EE3" w:rsidRDefault="00AE2E02" w:rsidP="00442ED7">
            <w:pPr>
              <w:spacing w:after="200"/>
              <w:ind w:left="47"/>
              <w:rPr>
                <w:rFonts w:eastAsiaTheme="minorHAnsi" w:cstheme="minorBidi"/>
                <w:sz w:val="18"/>
                <w:szCs w:val="20"/>
              </w:rPr>
            </w:pPr>
            <w:r w:rsidRPr="00BF3EE3">
              <w:rPr>
                <w:rFonts w:eastAsiaTheme="minorHAnsi" w:cstheme="minorBidi"/>
                <w:sz w:val="18"/>
                <w:szCs w:val="20"/>
              </w:rPr>
              <w:t xml:space="preserve">&lt; </w:t>
            </w:r>
            <w:r w:rsidR="007B26C3" w:rsidRPr="00BF3EE3">
              <w:rPr>
                <w:rFonts w:eastAsiaTheme="minorHAnsi" w:cstheme="minorBidi"/>
                <w:sz w:val="18"/>
                <w:szCs w:val="20"/>
              </w:rPr>
              <w:t>20</w:t>
            </w:r>
            <w:r w:rsidRPr="00BF3EE3">
              <w:rPr>
                <w:rFonts w:eastAsiaTheme="minorHAnsi" w:cstheme="minorBidi"/>
                <w:sz w:val="18"/>
                <w:szCs w:val="20"/>
              </w:rPr>
              <w:t xml:space="preserve"> employees*</w:t>
            </w:r>
          </w:p>
        </w:tc>
        <w:tc>
          <w:tcPr>
            <w:tcW w:w="709" w:type="dxa"/>
            <w:tcBorders>
              <w:top w:val="single" w:sz="4" w:space="0" w:color="auto"/>
              <w:left w:val="nil"/>
              <w:bottom w:val="nil"/>
              <w:right w:val="nil"/>
            </w:tcBorders>
            <w:shd w:val="clear" w:color="auto" w:fill="auto"/>
            <w:noWrap/>
            <w:vAlign w:val="center"/>
          </w:tcPr>
          <w:p w14:paraId="5CEA84D2" w14:textId="77777777" w:rsidR="00AE2E02" w:rsidRPr="00BF3EE3" w:rsidRDefault="00AE2E02" w:rsidP="00442ED7">
            <w:pPr>
              <w:spacing w:after="200"/>
              <w:jc w:val="right"/>
              <w:rPr>
                <w:rFonts w:eastAsiaTheme="minorHAnsi" w:cstheme="minorBidi"/>
                <w:sz w:val="18"/>
                <w:szCs w:val="20"/>
              </w:rPr>
            </w:pPr>
            <w:r w:rsidRPr="00BF3EE3">
              <w:rPr>
                <w:rFonts w:eastAsiaTheme="minorHAnsi" w:cstheme="minorBidi"/>
                <w:sz w:val="18"/>
                <w:szCs w:val="20"/>
              </w:rPr>
              <w:t>79</w:t>
            </w:r>
          </w:p>
        </w:tc>
        <w:tc>
          <w:tcPr>
            <w:tcW w:w="851" w:type="dxa"/>
            <w:tcBorders>
              <w:top w:val="single" w:sz="4" w:space="0" w:color="auto"/>
              <w:left w:val="nil"/>
              <w:bottom w:val="nil"/>
              <w:right w:val="nil"/>
            </w:tcBorders>
            <w:shd w:val="clear" w:color="auto" w:fill="auto"/>
            <w:noWrap/>
            <w:vAlign w:val="center"/>
          </w:tcPr>
          <w:p w14:paraId="2BF657BD" w14:textId="77777777" w:rsidR="00AE2E02" w:rsidRPr="00BF3EE3" w:rsidRDefault="00AE2E02" w:rsidP="00442ED7">
            <w:pPr>
              <w:spacing w:after="200"/>
              <w:jc w:val="right"/>
              <w:rPr>
                <w:rFonts w:eastAsiaTheme="minorHAnsi" w:cstheme="minorBidi"/>
                <w:i/>
                <w:sz w:val="18"/>
                <w:szCs w:val="20"/>
              </w:rPr>
            </w:pPr>
            <w:r w:rsidRPr="00BF3EE3">
              <w:rPr>
                <w:rFonts w:eastAsiaTheme="minorHAnsi" w:cstheme="minorBidi"/>
                <w:i/>
                <w:sz w:val="18"/>
                <w:szCs w:val="20"/>
              </w:rPr>
              <w:t>3.77</w:t>
            </w:r>
          </w:p>
        </w:tc>
        <w:tc>
          <w:tcPr>
            <w:tcW w:w="992" w:type="dxa"/>
            <w:tcBorders>
              <w:top w:val="single" w:sz="4" w:space="0" w:color="auto"/>
              <w:left w:val="nil"/>
              <w:right w:val="nil"/>
            </w:tcBorders>
            <w:shd w:val="clear" w:color="auto" w:fill="auto"/>
            <w:noWrap/>
            <w:vAlign w:val="center"/>
          </w:tcPr>
          <w:p w14:paraId="2490B345" w14:textId="77777777" w:rsidR="00AE2E02" w:rsidRPr="00BF3EE3" w:rsidRDefault="00AE2E02" w:rsidP="00442ED7">
            <w:pPr>
              <w:spacing w:after="200"/>
              <w:jc w:val="right"/>
              <w:rPr>
                <w:rFonts w:eastAsiaTheme="minorHAnsi" w:cstheme="minorBidi"/>
                <w:sz w:val="18"/>
                <w:szCs w:val="20"/>
              </w:rPr>
            </w:pPr>
            <w:r w:rsidRPr="00BF3EE3">
              <w:rPr>
                <w:rFonts w:eastAsiaTheme="minorHAnsi" w:cstheme="minorBidi"/>
                <w:sz w:val="18"/>
                <w:szCs w:val="20"/>
              </w:rPr>
              <w:t>16</w:t>
            </w:r>
          </w:p>
        </w:tc>
        <w:tc>
          <w:tcPr>
            <w:tcW w:w="709" w:type="dxa"/>
            <w:tcBorders>
              <w:top w:val="single" w:sz="4" w:space="0" w:color="auto"/>
              <w:left w:val="nil"/>
              <w:right w:val="nil"/>
            </w:tcBorders>
            <w:shd w:val="clear" w:color="auto" w:fill="auto"/>
            <w:vAlign w:val="center"/>
          </w:tcPr>
          <w:p w14:paraId="5E3A2E17" w14:textId="77777777" w:rsidR="00AE2E02" w:rsidRPr="00BF3EE3" w:rsidRDefault="00AE2E02" w:rsidP="00442ED7">
            <w:pPr>
              <w:spacing w:after="200"/>
              <w:jc w:val="right"/>
              <w:rPr>
                <w:rFonts w:eastAsiaTheme="minorHAnsi" w:cstheme="minorBidi"/>
                <w:i/>
                <w:sz w:val="18"/>
                <w:szCs w:val="20"/>
              </w:rPr>
            </w:pPr>
            <w:r w:rsidRPr="00BF3EE3">
              <w:rPr>
                <w:rFonts w:eastAsiaTheme="minorHAnsi" w:cstheme="minorBidi"/>
                <w:i/>
                <w:sz w:val="18"/>
                <w:szCs w:val="20"/>
              </w:rPr>
              <w:t>3.64</w:t>
            </w:r>
          </w:p>
        </w:tc>
        <w:tc>
          <w:tcPr>
            <w:tcW w:w="1275" w:type="dxa"/>
            <w:tcBorders>
              <w:top w:val="single" w:sz="4" w:space="0" w:color="auto"/>
              <w:left w:val="nil"/>
              <w:right w:val="nil"/>
            </w:tcBorders>
            <w:shd w:val="clear" w:color="auto" w:fill="auto"/>
            <w:noWrap/>
            <w:vAlign w:val="center"/>
          </w:tcPr>
          <w:p w14:paraId="790701E4" w14:textId="77777777" w:rsidR="00AE2E02" w:rsidRPr="00BF3EE3" w:rsidRDefault="00AE2E02" w:rsidP="00442ED7">
            <w:pPr>
              <w:spacing w:after="200"/>
              <w:jc w:val="center"/>
              <w:rPr>
                <w:rFonts w:eastAsiaTheme="minorHAnsi" w:cstheme="minorBidi"/>
                <w:i/>
                <w:sz w:val="18"/>
                <w:szCs w:val="20"/>
              </w:rPr>
            </w:pPr>
            <w:r w:rsidRPr="00BF3EE3">
              <w:rPr>
                <w:rFonts w:eastAsiaTheme="minorHAnsi" w:cstheme="minorBidi"/>
                <w:i/>
                <w:sz w:val="18"/>
                <w:szCs w:val="20"/>
              </w:rPr>
              <w:t>20.25</w:t>
            </w:r>
          </w:p>
        </w:tc>
      </w:tr>
      <w:tr w:rsidR="00AE2E02" w:rsidRPr="00BF3EE3" w14:paraId="66FAC4EC" w14:textId="77777777" w:rsidTr="00604C43">
        <w:trPr>
          <w:trHeight w:hRule="exact" w:val="340"/>
        </w:trPr>
        <w:tc>
          <w:tcPr>
            <w:tcW w:w="4549" w:type="dxa"/>
            <w:tcBorders>
              <w:top w:val="nil"/>
              <w:left w:val="nil"/>
              <w:bottom w:val="nil"/>
              <w:right w:val="nil"/>
            </w:tcBorders>
            <w:shd w:val="clear" w:color="auto" w:fill="auto"/>
            <w:noWrap/>
            <w:vAlign w:val="center"/>
          </w:tcPr>
          <w:p w14:paraId="6D2888B7" w14:textId="77777777" w:rsidR="00AE2E02" w:rsidRPr="00BF3EE3" w:rsidRDefault="00AE2E02" w:rsidP="00442ED7">
            <w:pPr>
              <w:spacing w:after="200"/>
              <w:ind w:left="47"/>
              <w:rPr>
                <w:rFonts w:eastAsiaTheme="minorHAnsi" w:cstheme="minorBidi"/>
                <w:sz w:val="18"/>
                <w:szCs w:val="20"/>
              </w:rPr>
            </w:pPr>
            <w:r w:rsidRPr="00BF3EE3">
              <w:rPr>
                <w:rFonts w:eastAsiaTheme="minorHAnsi" w:cstheme="minorBidi"/>
                <w:sz w:val="18"/>
                <w:szCs w:val="20"/>
              </w:rPr>
              <w:t>20-50 employees</w:t>
            </w:r>
          </w:p>
          <w:p w14:paraId="4711D582" w14:textId="77777777" w:rsidR="00AE2E02" w:rsidRPr="00BF3EE3" w:rsidRDefault="00AE2E02" w:rsidP="00442ED7">
            <w:pPr>
              <w:spacing w:after="200"/>
              <w:ind w:left="47"/>
              <w:rPr>
                <w:rFonts w:eastAsiaTheme="minorHAnsi" w:cstheme="minorBidi"/>
                <w:sz w:val="18"/>
                <w:szCs w:val="20"/>
              </w:rPr>
            </w:pPr>
            <w:r w:rsidRPr="00BF3EE3">
              <w:rPr>
                <w:rFonts w:eastAsiaTheme="minorHAnsi" w:cstheme="minorBidi"/>
                <w:sz w:val="18"/>
                <w:szCs w:val="20"/>
              </w:rPr>
              <w:t>50</w:t>
            </w:r>
          </w:p>
        </w:tc>
        <w:tc>
          <w:tcPr>
            <w:tcW w:w="709" w:type="dxa"/>
            <w:tcBorders>
              <w:top w:val="nil"/>
              <w:left w:val="nil"/>
              <w:bottom w:val="nil"/>
              <w:right w:val="nil"/>
            </w:tcBorders>
            <w:shd w:val="clear" w:color="auto" w:fill="auto"/>
            <w:noWrap/>
            <w:vAlign w:val="center"/>
          </w:tcPr>
          <w:p w14:paraId="1238ADFA" w14:textId="77777777" w:rsidR="00AE2E02" w:rsidRPr="00BF3EE3" w:rsidRDefault="00AE2E02" w:rsidP="00442ED7">
            <w:pPr>
              <w:spacing w:after="200"/>
              <w:jc w:val="right"/>
              <w:rPr>
                <w:rFonts w:eastAsiaTheme="minorHAnsi" w:cstheme="minorBidi"/>
                <w:sz w:val="18"/>
                <w:szCs w:val="20"/>
              </w:rPr>
            </w:pPr>
            <w:r w:rsidRPr="00BF3EE3">
              <w:rPr>
                <w:rFonts w:eastAsiaTheme="minorHAnsi" w:cstheme="minorBidi"/>
                <w:sz w:val="18"/>
                <w:szCs w:val="20"/>
              </w:rPr>
              <w:t>668</w:t>
            </w:r>
          </w:p>
        </w:tc>
        <w:tc>
          <w:tcPr>
            <w:tcW w:w="851" w:type="dxa"/>
            <w:tcBorders>
              <w:top w:val="nil"/>
              <w:left w:val="nil"/>
              <w:bottom w:val="nil"/>
              <w:right w:val="nil"/>
            </w:tcBorders>
            <w:shd w:val="clear" w:color="auto" w:fill="auto"/>
            <w:noWrap/>
            <w:vAlign w:val="center"/>
          </w:tcPr>
          <w:p w14:paraId="237709D1" w14:textId="77777777" w:rsidR="00AE2E02" w:rsidRPr="00BF3EE3" w:rsidRDefault="00AE2E02" w:rsidP="00442ED7">
            <w:pPr>
              <w:spacing w:after="200"/>
              <w:jc w:val="right"/>
              <w:rPr>
                <w:rFonts w:eastAsiaTheme="minorHAnsi" w:cstheme="minorBidi"/>
                <w:i/>
                <w:sz w:val="18"/>
                <w:szCs w:val="20"/>
              </w:rPr>
            </w:pPr>
            <w:r w:rsidRPr="00BF3EE3">
              <w:rPr>
                <w:rFonts w:eastAsiaTheme="minorHAnsi" w:cstheme="minorBidi"/>
                <w:i/>
                <w:sz w:val="18"/>
                <w:szCs w:val="20"/>
              </w:rPr>
              <w:t>31.81</w:t>
            </w:r>
          </w:p>
        </w:tc>
        <w:tc>
          <w:tcPr>
            <w:tcW w:w="992" w:type="dxa"/>
            <w:tcBorders>
              <w:left w:val="nil"/>
              <w:right w:val="nil"/>
            </w:tcBorders>
            <w:shd w:val="clear" w:color="auto" w:fill="auto"/>
            <w:noWrap/>
            <w:vAlign w:val="center"/>
          </w:tcPr>
          <w:p w14:paraId="28C06108" w14:textId="77777777" w:rsidR="00AE2E02" w:rsidRPr="00BF3EE3" w:rsidRDefault="00AE2E02" w:rsidP="00442ED7">
            <w:pPr>
              <w:spacing w:after="200"/>
              <w:jc w:val="right"/>
              <w:rPr>
                <w:rFonts w:eastAsiaTheme="minorHAnsi" w:cstheme="minorBidi"/>
                <w:sz w:val="18"/>
                <w:szCs w:val="20"/>
              </w:rPr>
            </w:pPr>
            <w:r w:rsidRPr="00BF3EE3">
              <w:rPr>
                <w:rFonts w:eastAsiaTheme="minorHAnsi" w:cstheme="minorBidi"/>
                <w:sz w:val="18"/>
                <w:szCs w:val="20"/>
              </w:rPr>
              <w:t>95</w:t>
            </w:r>
          </w:p>
        </w:tc>
        <w:tc>
          <w:tcPr>
            <w:tcW w:w="709" w:type="dxa"/>
            <w:tcBorders>
              <w:left w:val="nil"/>
              <w:right w:val="nil"/>
            </w:tcBorders>
            <w:shd w:val="clear" w:color="auto" w:fill="auto"/>
            <w:vAlign w:val="center"/>
          </w:tcPr>
          <w:p w14:paraId="77573C08" w14:textId="77777777" w:rsidR="00AE2E02" w:rsidRPr="00BF3EE3" w:rsidRDefault="00AE2E02" w:rsidP="00442ED7">
            <w:pPr>
              <w:spacing w:after="200"/>
              <w:jc w:val="right"/>
              <w:rPr>
                <w:rFonts w:eastAsiaTheme="minorHAnsi" w:cstheme="minorBidi"/>
                <w:i/>
                <w:sz w:val="18"/>
                <w:szCs w:val="20"/>
              </w:rPr>
            </w:pPr>
            <w:r w:rsidRPr="00BF3EE3">
              <w:rPr>
                <w:rFonts w:eastAsiaTheme="minorHAnsi" w:cstheme="minorBidi"/>
                <w:i/>
                <w:sz w:val="18"/>
                <w:szCs w:val="20"/>
              </w:rPr>
              <w:t>21.59</w:t>
            </w:r>
          </w:p>
        </w:tc>
        <w:tc>
          <w:tcPr>
            <w:tcW w:w="1275" w:type="dxa"/>
            <w:tcBorders>
              <w:left w:val="nil"/>
              <w:right w:val="nil"/>
            </w:tcBorders>
            <w:shd w:val="clear" w:color="auto" w:fill="auto"/>
            <w:noWrap/>
            <w:vAlign w:val="center"/>
          </w:tcPr>
          <w:p w14:paraId="68A6EDB9" w14:textId="77777777" w:rsidR="00AE2E02" w:rsidRPr="00BF3EE3" w:rsidRDefault="00AE2E02" w:rsidP="00442ED7">
            <w:pPr>
              <w:spacing w:after="200"/>
              <w:jc w:val="center"/>
              <w:rPr>
                <w:rFonts w:eastAsiaTheme="minorHAnsi" w:cstheme="minorBidi"/>
                <w:i/>
                <w:sz w:val="18"/>
                <w:szCs w:val="20"/>
              </w:rPr>
            </w:pPr>
            <w:r w:rsidRPr="00BF3EE3">
              <w:rPr>
                <w:rFonts w:eastAsiaTheme="minorHAnsi" w:cstheme="minorBidi"/>
                <w:i/>
                <w:sz w:val="18"/>
                <w:szCs w:val="20"/>
              </w:rPr>
              <w:t>14.22</w:t>
            </w:r>
          </w:p>
        </w:tc>
      </w:tr>
      <w:tr w:rsidR="00AE2E02" w:rsidRPr="00BF3EE3" w14:paraId="71EC40DC" w14:textId="77777777" w:rsidTr="00604C43">
        <w:trPr>
          <w:trHeight w:hRule="exact" w:val="340"/>
        </w:trPr>
        <w:tc>
          <w:tcPr>
            <w:tcW w:w="4549" w:type="dxa"/>
            <w:tcBorders>
              <w:top w:val="nil"/>
              <w:left w:val="nil"/>
              <w:bottom w:val="nil"/>
              <w:right w:val="nil"/>
            </w:tcBorders>
            <w:shd w:val="clear" w:color="auto" w:fill="auto"/>
            <w:noWrap/>
            <w:vAlign w:val="center"/>
          </w:tcPr>
          <w:p w14:paraId="3D616F18" w14:textId="77777777" w:rsidR="00AE2E02" w:rsidRPr="00BF3EE3" w:rsidRDefault="00AE2E02" w:rsidP="00442ED7">
            <w:pPr>
              <w:spacing w:after="200"/>
              <w:ind w:left="47"/>
              <w:rPr>
                <w:rFonts w:eastAsiaTheme="minorHAnsi" w:cstheme="minorBidi"/>
                <w:sz w:val="18"/>
                <w:szCs w:val="20"/>
              </w:rPr>
            </w:pPr>
            <w:r w:rsidRPr="00BF3EE3">
              <w:rPr>
                <w:rFonts w:eastAsiaTheme="minorHAnsi" w:cstheme="minorBidi"/>
                <w:sz w:val="18"/>
                <w:szCs w:val="20"/>
              </w:rPr>
              <w:t>51-100 employees</w:t>
            </w:r>
          </w:p>
        </w:tc>
        <w:tc>
          <w:tcPr>
            <w:tcW w:w="709" w:type="dxa"/>
            <w:tcBorders>
              <w:top w:val="nil"/>
              <w:left w:val="nil"/>
              <w:bottom w:val="nil"/>
              <w:right w:val="nil"/>
            </w:tcBorders>
            <w:shd w:val="clear" w:color="auto" w:fill="auto"/>
            <w:noWrap/>
            <w:vAlign w:val="center"/>
          </w:tcPr>
          <w:p w14:paraId="5DEFD1FF" w14:textId="77777777" w:rsidR="00AE2E02" w:rsidRPr="00BF3EE3" w:rsidRDefault="00AE2E02" w:rsidP="00442ED7">
            <w:pPr>
              <w:spacing w:after="200"/>
              <w:jc w:val="right"/>
              <w:rPr>
                <w:rFonts w:eastAsiaTheme="minorHAnsi" w:cstheme="minorBidi"/>
                <w:sz w:val="18"/>
                <w:szCs w:val="20"/>
              </w:rPr>
            </w:pPr>
            <w:r w:rsidRPr="00BF3EE3">
              <w:rPr>
                <w:rFonts w:eastAsiaTheme="minorHAnsi" w:cstheme="minorBidi"/>
                <w:sz w:val="18"/>
                <w:szCs w:val="20"/>
              </w:rPr>
              <w:t>565</w:t>
            </w:r>
          </w:p>
        </w:tc>
        <w:tc>
          <w:tcPr>
            <w:tcW w:w="851" w:type="dxa"/>
            <w:tcBorders>
              <w:top w:val="nil"/>
              <w:left w:val="nil"/>
              <w:bottom w:val="nil"/>
              <w:right w:val="nil"/>
            </w:tcBorders>
            <w:shd w:val="clear" w:color="auto" w:fill="auto"/>
            <w:noWrap/>
            <w:vAlign w:val="center"/>
          </w:tcPr>
          <w:p w14:paraId="5457FB27" w14:textId="77777777" w:rsidR="00AE2E02" w:rsidRPr="00BF3EE3" w:rsidRDefault="00AE2E02" w:rsidP="00442ED7">
            <w:pPr>
              <w:spacing w:after="200"/>
              <w:jc w:val="right"/>
              <w:rPr>
                <w:rFonts w:eastAsiaTheme="minorHAnsi" w:cstheme="minorBidi"/>
                <w:i/>
                <w:sz w:val="18"/>
                <w:szCs w:val="20"/>
              </w:rPr>
            </w:pPr>
            <w:r w:rsidRPr="00BF3EE3">
              <w:rPr>
                <w:rFonts w:eastAsiaTheme="minorHAnsi" w:cstheme="minorBidi"/>
                <w:i/>
                <w:sz w:val="18"/>
                <w:szCs w:val="20"/>
              </w:rPr>
              <w:t>26.93</w:t>
            </w:r>
          </w:p>
        </w:tc>
        <w:tc>
          <w:tcPr>
            <w:tcW w:w="992" w:type="dxa"/>
            <w:tcBorders>
              <w:left w:val="nil"/>
              <w:right w:val="nil"/>
            </w:tcBorders>
            <w:shd w:val="clear" w:color="auto" w:fill="auto"/>
            <w:noWrap/>
            <w:vAlign w:val="center"/>
          </w:tcPr>
          <w:p w14:paraId="4E4AE700" w14:textId="77777777" w:rsidR="00AE2E02" w:rsidRPr="00BF3EE3" w:rsidRDefault="00AE2E02" w:rsidP="00442ED7">
            <w:pPr>
              <w:spacing w:after="200"/>
              <w:jc w:val="right"/>
              <w:rPr>
                <w:rFonts w:eastAsiaTheme="minorHAnsi" w:cstheme="minorBidi"/>
                <w:sz w:val="18"/>
                <w:szCs w:val="20"/>
              </w:rPr>
            </w:pPr>
            <w:r w:rsidRPr="00BF3EE3">
              <w:rPr>
                <w:rFonts w:eastAsiaTheme="minorHAnsi" w:cstheme="minorBidi"/>
                <w:sz w:val="18"/>
                <w:szCs w:val="20"/>
              </w:rPr>
              <w:t>100</w:t>
            </w:r>
          </w:p>
        </w:tc>
        <w:tc>
          <w:tcPr>
            <w:tcW w:w="709" w:type="dxa"/>
            <w:tcBorders>
              <w:left w:val="nil"/>
              <w:right w:val="nil"/>
            </w:tcBorders>
            <w:shd w:val="clear" w:color="auto" w:fill="auto"/>
            <w:vAlign w:val="center"/>
          </w:tcPr>
          <w:p w14:paraId="2A8CD10E" w14:textId="77777777" w:rsidR="00AE2E02" w:rsidRPr="00BF3EE3" w:rsidRDefault="00AE2E02" w:rsidP="00442ED7">
            <w:pPr>
              <w:spacing w:after="200"/>
              <w:jc w:val="right"/>
              <w:rPr>
                <w:rFonts w:eastAsiaTheme="minorHAnsi" w:cstheme="minorBidi"/>
                <w:i/>
                <w:sz w:val="18"/>
                <w:szCs w:val="20"/>
              </w:rPr>
            </w:pPr>
            <w:r w:rsidRPr="00BF3EE3">
              <w:rPr>
                <w:rFonts w:eastAsiaTheme="minorHAnsi" w:cstheme="minorBidi"/>
                <w:i/>
                <w:sz w:val="18"/>
                <w:szCs w:val="20"/>
              </w:rPr>
              <w:t>22.73</w:t>
            </w:r>
          </w:p>
        </w:tc>
        <w:tc>
          <w:tcPr>
            <w:tcW w:w="1275" w:type="dxa"/>
            <w:tcBorders>
              <w:left w:val="nil"/>
              <w:right w:val="nil"/>
            </w:tcBorders>
            <w:shd w:val="clear" w:color="auto" w:fill="auto"/>
            <w:noWrap/>
            <w:vAlign w:val="center"/>
          </w:tcPr>
          <w:p w14:paraId="773CC8B2" w14:textId="77777777" w:rsidR="00AE2E02" w:rsidRPr="00BF3EE3" w:rsidRDefault="00AE2E02" w:rsidP="00442ED7">
            <w:pPr>
              <w:spacing w:after="200"/>
              <w:jc w:val="center"/>
              <w:rPr>
                <w:rFonts w:eastAsiaTheme="minorHAnsi" w:cstheme="minorBidi"/>
                <w:i/>
                <w:sz w:val="18"/>
                <w:szCs w:val="20"/>
              </w:rPr>
            </w:pPr>
            <w:r w:rsidRPr="00BF3EE3">
              <w:rPr>
                <w:rFonts w:eastAsiaTheme="minorHAnsi" w:cstheme="minorBidi"/>
                <w:i/>
                <w:sz w:val="18"/>
                <w:szCs w:val="20"/>
              </w:rPr>
              <w:t>22.73</w:t>
            </w:r>
          </w:p>
        </w:tc>
      </w:tr>
      <w:tr w:rsidR="00AE2E02" w:rsidRPr="00BF3EE3" w14:paraId="1C908E22" w14:textId="77777777" w:rsidTr="00604C43">
        <w:trPr>
          <w:trHeight w:hRule="exact" w:val="340"/>
        </w:trPr>
        <w:tc>
          <w:tcPr>
            <w:tcW w:w="4549" w:type="dxa"/>
            <w:tcBorders>
              <w:top w:val="nil"/>
              <w:left w:val="nil"/>
              <w:bottom w:val="nil"/>
              <w:right w:val="nil"/>
            </w:tcBorders>
            <w:shd w:val="clear" w:color="auto" w:fill="auto"/>
            <w:noWrap/>
            <w:vAlign w:val="center"/>
          </w:tcPr>
          <w:p w14:paraId="0F811CDB" w14:textId="77777777" w:rsidR="00AE2E02" w:rsidRPr="00BF3EE3" w:rsidRDefault="00AE2E02" w:rsidP="00442ED7">
            <w:pPr>
              <w:spacing w:after="200"/>
              <w:ind w:left="47"/>
              <w:rPr>
                <w:rFonts w:eastAsiaTheme="minorHAnsi" w:cstheme="minorBidi"/>
                <w:sz w:val="18"/>
                <w:szCs w:val="20"/>
              </w:rPr>
            </w:pPr>
            <w:r w:rsidRPr="00BF3EE3">
              <w:rPr>
                <w:rFonts w:eastAsiaTheme="minorHAnsi" w:cstheme="minorBidi"/>
                <w:sz w:val="18"/>
                <w:szCs w:val="20"/>
              </w:rPr>
              <w:t>101-250 employees</w:t>
            </w:r>
          </w:p>
        </w:tc>
        <w:tc>
          <w:tcPr>
            <w:tcW w:w="709" w:type="dxa"/>
            <w:tcBorders>
              <w:top w:val="nil"/>
              <w:left w:val="nil"/>
              <w:bottom w:val="nil"/>
              <w:right w:val="nil"/>
            </w:tcBorders>
            <w:shd w:val="clear" w:color="auto" w:fill="auto"/>
            <w:noWrap/>
            <w:vAlign w:val="center"/>
          </w:tcPr>
          <w:p w14:paraId="673CA472" w14:textId="77777777" w:rsidR="00AE2E02" w:rsidRPr="00BF3EE3" w:rsidRDefault="00AE2E02" w:rsidP="00442ED7">
            <w:pPr>
              <w:spacing w:after="200"/>
              <w:jc w:val="right"/>
              <w:rPr>
                <w:rFonts w:eastAsiaTheme="minorHAnsi" w:cstheme="minorBidi"/>
                <w:sz w:val="18"/>
                <w:szCs w:val="20"/>
              </w:rPr>
            </w:pPr>
            <w:r w:rsidRPr="00BF3EE3">
              <w:rPr>
                <w:rFonts w:eastAsiaTheme="minorHAnsi" w:cstheme="minorBidi"/>
                <w:sz w:val="18"/>
                <w:szCs w:val="20"/>
              </w:rPr>
              <w:t>479</w:t>
            </w:r>
          </w:p>
        </w:tc>
        <w:tc>
          <w:tcPr>
            <w:tcW w:w="851" w:type="dxa"/>
            <w:tcBorders>
              <w:top w:val="nil"/>
              <w:left w:val="nil"/>
              <w:bottom w:val="nil"/>
              <w:right w:val="nil"/>
            </w:tcBorders>
            <w:shd w:val="clear" w:color="auto" w:fill="auto"/>
            <w:noWrap/>
            <w:vAlign w:val="center"/>
          </w:tcPr>
          <w:p w14:paraId="1C7D8DAC" w14:textId="77777777" w:rsidR="00AE2E02" w:rsidRPr="00BF3EE3" w:rsidRDefault="00AE2E02" w:rsidP="00442ED7">
            <w:pPr>
              <w:spacing w:after="200"/>
              <w:jc w:val="right"/>
              <w:rPr>
                <w:rFonts w:eastAsiaTheme="minorHAnsi" w:cstheme="minorBidi"/>
                <w:i/>
                <w:sz w:val="18"/>
                <w:szCs w:val="20"/>
              </w:rPr>
            </w:pPr>
            <w:r w:rsidRPr="00BF3EE3">
              <w:rPr>
                <w:rFonts w:eastAsiaTheme="minorHAnsi" w:cstheme="minorBidi"/>
                <w:i/>
                <w:sz w:val="18"/>
                <w:szCs w:val="20"/>
              </w:rPr>
              <w:t>22.83</w:t>
            </w:r>
          </w:p>
        </w:tc>
        <w:tc>
          <w:tcPr>
            <w:tcW w:w="992" w:type="dxa"/>
            <w:tcBorders>
              <w:left w:val="nil"/>
              <w:right w:val="nil"/>
            </w:tcBorders>
            <w:shd w:val="clear" w:color="auto" w:fill="auto"/>
            <w:noWrap/>
            <w:vAlign w:val="center"/>
          </w:tcPr>
          <w:p w14:paraId="17B0B450" w14:textId="77777777" w:rsidR="00AE2E02" w:rsidRPr="00BF3EE3" w:rsidRDefault="00AE2E02" w:rsidP="00442ED7">
            <w:pPr>
              <w:spacing w:after="200"/>
              <w:jc w:val="right"/>
              <w:rPr>
                <w:rFonts w:eastAsiaTheme="minorHAnsi" w:cstheme="minorBidi"/>
                <w:sz w:val="18"/>
                <w:szCs w:val="20"/>
              </w:rPr>
            </w:pPr>
            <w:r w:rsidRPr="00BF3EE3">
              <w:rPr>
                <w:rFonts w:eastAsiaTheme="minorHAnsi" w:cstheme="minorBidi"/>
                <w:sz w:val="18"/>
                <w:szCs w:val="20"/>
              </w:rPr>
              <w:t>120</w:t>
            </w:r>
          </w:p>
        </w:tc>
        <w:tc>
          <w:tcPr>
            <w:tcW w:w="709" w:type="dxa"/>
            <w:tcBorders>
              <w:left w:val="nil"/>
              <w:right w:val="nil"/>
            </w:tcBorders>
            <w:shd w:val="clear" w:color="auto" w:fill="auto"/>
            <w:vAlign w:val="center"/>
          </w:tcPr>
          <w:p w14:paraId="710216B5" w14:textId="77777777" w:rsidR="00AE2E02" w:rsidRPr="00BF3EE3" w:rsidRDefault="00AE2E02" w:rsidP="00442ED7">
            <w:pPr>
              <w:spacing w:after="200"/>
              <w:jc w:val="right"/>
              <w:rPr>
                <w:rFonts w:eastAsiaTheme="minorHAnsi" w:cstheme="minorBidi"/>
                <w:i/>
                <w:sz w:val="18"/>
                <w:szCs w:val="20"/>
              </w:rPr>
            </w:pPr>
            <w:r w:rsidRPr="00BF3EE3">
              <w:rPr>
                <w:rFonts w:eastAsiaTheme="minorHAnsi" w:cstheme="minorBidi"/>
                <w:i/>
                <w:sz w:val="18"/>
                <w:szCs w:val="20"/>
              </w:rPr>
              <w:t>27.27</w:t>
            </w:r>
          </w:p>
        </w:tc>
        <w:tc>
          <w:tcPr>
            <w:tcW w:w="1275" w:type="dxa"/>
            <w:tcBorders>
              <w:left w:val="nil"/>
              <w:right w:val="nil"/>
            </w:tcBorders>
            <w:shd w:val="clear" w:color="auto" w:fill="auto"/>
            <w:noWrap/>
            <w:vAlign w:val="center"/>
          </w:tcPr>
          <w:p w14:paraId="782E200D" w14:textId="77777777" w:rsidR="00AE2E02" w:rsidRPr="00BF3EE3" w:rsidRDefault="00AE2E02" w:rsidP="00442ED7">
            <w:pPr>
              <w:spacing w:after="200"/>
              <w:jc w:val="center"/>
              <w:rPr>
                <w:rFonts w:eastAsiaTheme="minorHAnsi" w:cstheme="minorBidi"/>
                <w:i/>
                <w:sz w:val="18"/>
                <w:szCs w:val="20"/>
              </w:rPr>
            </w:pPr>
            <w:r w:rsidRPr="00BF3EE3">
              <w:rPr>
                <w:rFonts w:eastAsiaTheme="minorHAnsi" w:cstheme="minorBidi"/>
                <w:i/>
                <w:sz w:val="18"/>
                <w:szCs w:val="20"/>
              </w:rPr>
              <w:t>25.05</w:t>
            </w:r>
          </w:p>
        </w:tc>
      </w:tr>
      <w:tr w:rsidR="00AE2E02" w:rsidRPr="00BF3EE3" w14:paraId="7F0E91A8" w14:textId="77777777" w:rsidTr="00604C43">
        <w:trPr>
          <w:trHeight w:hRule="exact" w:val="340"/>
        </w:trPr>
        <w:tc>
          <w:tcPr>
            <w:tcW w:w="4549" w:type="dxa"/>
            <w:tcBorders>
              <w:top w:val="nil"/>
              <w:left w:val="nil"/>
              <w:bottom w:val="nil"/>
              <w:right w:val="nil"/>
            </w:tcBorders>
            <w:shd w:val="clear" w:color="auto" w:fill="auto"/>
            <w:noWrap/>
            <w:vAlign w:val="center"/>
          </w:tcPr>
          <w:p w14:paraId="70A9681E" w14:textId="77777777" w:rsidR="00AE2E02" w:rsidRPr="00BF3EE3" w:rsidRDefault="00AE2E02" w:rsidP="00442ED7">
            <w:pPr>
              <w:spacing w:after="200"/>
              <w:ind w:left="47"/>
              <w:rPr>
                <w:rFonts w:eastAsiaTheme="minorHAnsi" w:cstheme="minorBidi"/>
                <w:sz w:val="18"/>
                <w:szCs w:val="20"/>
              </w:rPr>
            </w:pPr>
            <w:r w:rsidRPr="00BF3EE3">
              <w:rPr>
                <w:rFonts w:eastAsiaTheme="minorHAnsi" w:cstheme="minorBidi"/>
                <w:sz w:val="18"/>
                <w:szCs w:val="20"/>
              </w:rPr>
              <w:t>251-500 employees</w:t>
            </w:r>
          </w:p>
        </w:tc>
        <w:tc>
          <w:tcPr>
            <w:tcW w:w="709" w:type="dxa"/>
            <w:tcBorders>
              <w:top w:val="nil"/>
              <w:left w:val="nil"/>
              <w:bottom w:val="nil"/>
              <w:right w:val="nil"/>
            </w:tcBorders>
            <w:shd w:val="clear" w:color="auto" w:fill="auto"/>
            <w:noWrap/>
            <w:vAlign w:val="center"/>
          </w:tcPr>
          <w:p w14:paraId="2E0C48D3" w14:textId="77777777" w:rsidR="00AE2E02" w:rsidRPr="00BF3EE3" w:rsidRDefault="00AE2E02" w:rsidP="00442ED7">
            <w:pPr>
              <w:spacing w:after="200"/>
              <w:jc w:val="right"/>
              <w:rPr>
                <w:rFonts w:eastAsiaTheme="minorHAnsi" w:cstheme="minorBidi"/>
                <w:sz w:val="18"/>
                <w:szCs w:val="20"/>
              </w:rPr>
            </w:pPr>
            <w:r w:rsidRPr="00BF3EE3">
              <w:rPr>
                <w:rFonts w:eastAsiaTheme="minorHAnsi" w:cstheme="minorBidi"/>
                <w:sz w:val="18"/>
                <w:szCs w:val="20"/>
              </w:rPr>
              <w:t>173</w:t>
            </w:r>
          </w:p>
        </w:tc>
        <w:tc>
          <w:tcPr>
            <w:tcW w:w="851" w:type="dxa"/>
            <w:tcBorders>
              <w:top w:val="nil"/>
              <w:left w:val="nil"/>
              <w:bottom w:val="nil"/>
              <w:right w:val="nil"/>
            </w:tcBorders>
            <w:shd w:val="clear" w:color="auto" w:fill="auto"/>
            <w:noWrap/>
            <w:vAlign w:val="center"/>
          </w:tcPr>
          <w:p w14:paraId="28529F4B" w14:textId="77777777" w:rsidR="00AE2E02" w:rsidRPr="00BF3EE3" w:rsidRDefault="00AE2E02" w:rsidP="00442ED7">
            <w:pPr>
              <w:spacing w:after="200"/>
              <w:jc w:val="right"/>
              <w:rPr>
                <w:rFonts w:eastAsiaTheme="minorHAnsi" w:cstheme="minorBidi"/>
                <w:i/>
                <w:sz w:val="18"/>
                <w:szCs w:val="20"/>
              </w:rPr>
            </w:pPr>
            <w:r w:rsidRPr="00BF3EE3">
              <w:rPr>
                <w:rFonts w:eastAsiaTheme="minorHAnsi" w:cstheme="minorBidi"/>
                <w:i/>
                <w:sz w:val="18"/>
                <w:szCs w:val="20"/>
              </w:rPr>
              <w:t>8.25</w:t>
            </w:r>
          </w:p>
        </w:tc>
        <w:tc>
          <w:tcPr>
            <w:tcW w:w="992" w:type="dxa"/>
            <w:tcBorders>
              <w:left w:val="nil"/>
              <w:right w:val="nil"/>
            </w:tcBorders>
            <w:shd w:val="clear" w:color="auto" w:fill="auto"/>
            <w:noWrap/>
            <w:vAlign w:val="center"/>
          </w:tcPr>
          <w:p w14:paraId="04B5D585" w14:textId="77777777" w:rsidR="00AE2E02" w:rsidRPr="00BF3EE3" w:rsidRDefault="00AE2E02" w:rsidP="00442ED7">
            <w:pPr>
              <w:spacing w:after="200"/>
              <w:jc w:val="right"/>
              <w:rPr>
                <w:rFonts w:eastAsiaTheme="minorHAnsi" w:cstheme="minorBidi"/>
                <w:sz w:val="18"/>
                <w:szCs w:val="20"/>
              </w:rPr>
            </w:pPr>
            <w:r w:rsidRPr="00BF3EE3">
              <w:rPr>
                <w:rFonts w:eastAsiaTheme="minorHAnsi" w:cstheme="minorBidi"/>
                <w:sz w:val="18"/>
                <w:szCs w:val="20"/>
              </w:rPr>
              <w:t>50</w:t>
            </w:r>
          </w:p>
        </w:tc>
        <w:tc>
          <w:tcPr>
            <w:tcW w:w="709" w:type="dxa"/>
            <w:tcBorders>
              <w:left w:val="nil"/>
              <w:right w:val="nil"/>
            </w:tcBorders>
            <w:shd w:val="clear" w:color="auto" w:fill="auto"/>
            <w:vAlign w:val="center"/>
          </w:tcPr>
          <w:p w14:paraId="4ECCF78D" w14:textId="77777777" w:rsidR="00AE2E02" w:rsidRPr="00BF3EE3" w:rsidRDefault="00AE2E02" w:rsidP="00442ED7">
            <w:pPr>
              <w:spacing w:after="200"/>
              <w:jc w:val="right"/>
              <w:rPr>
                <w:rFonts w:eastAsiaTheme="minorHAnsi" w:cstheme="minorBidi"/>
                <w:i/>
                <w:sz w:val="18"/>
                <w:szCs w:val="20"/>
              </w:rPr>
            </w:pPr>
            <w:r w:rsidRPr="00BF3EE3">
              <w:rPr>
                <w:rFonts w:eastAsiaTheme="minorHAnsi" w:cstheme="minorBidi"/>
                <w:i/>
                <w:sz w:val="18"/>
                <w:szCs w:val="20"/>
              </w:rPr>
              <w:t>11.36</w:t>
            </w:r>
          </w:p>
        </w:tc>
        <w:tc>
          <w:tcPr>
            <w:tcW w:w="1275" w:type="dxa"/>
            <w:tcBorders>
              <w:left w:val="nil"/>
              <w:right w:val="nil"/>
            </w:tcBorders>
            <w:shd w:val="clear" w:color="auto" w:fill="auto"/>
            <w:noWrap/>
            <w:vAlign w:val="center"/>
          </w:tcPr>
          <w:p w14:paraId="2841CAD2" w14:textId="77777777" w:rsidR="00AE2E02" w:rsidRPr="00BF3EE3" w:rsidRDefault="00AE2E02" w:rsidP="00442ED7">
            <w:pPr>
              <w:spacing w:after="200"/>
              <w:jc w:val="center"/>
              <w:rPr>
                <w:rFonts w:eastAsiaTheme="minorHAnsi" w:cstheme="minorBidi"/>
                <w:i/>
                <w:sz w:val="18"/>
                <w:szCs w:val="20"/>
              </w:rPr>
            </w:pPr>
            <w:r w:rsidRPr="00BF3EE3">
              <w:rPr>
                <w:rFonts w:eastAsiaTheme="minorHAnsi" w:cstheme="minorBidi"/>
                <w:i/>
                <w:sz w:val="18"/>
                <w:szCs w:val="20"/>
              </w:rPr>
              <w:t>28.90</w:t>
            </w:r>
          </w:p>
        </w:tc>
      </w:tr>
      <w:tr w:rsidR="00AE2E02" w:rsidRPr="00BF3EE3" w14:paraId="607DC7AA" w14:textId="77777777" w:rsidTr="00604C43">
        <w:trPr>
          <w:trHeight w:hRule="exact" w:val="340"/>
        </w:trPr>
        <w:tc>
          <w:tcPr>
            <w:tcW w:w="4549" w:type="dxa"/>
            <w:tcBorders>
              <w:top w:val="nil"/>
              <w:left w:val="nil"/>
              <w:bottom w:val="single" w:sz="18" w:space="0" w:color="auto"/>
              <w:right w:val="nil"/>
            </w:tcBorders>
            <w:shd w:val="clear" w:color="auto" w:fill="auto"/>
            <w:noWrap/>
            <w:vAlign w:val="center"/>
          </w:tcPr>
          <w:p w14:paraId="6CF6E326" w14:textId="4135F340" w:rsidR="00AE2E02" w:rsidRPr="00BF3EE3" w:rsidRDefault="00AE2E02" w:rsidP="00442ED7">
            <w:pPr>
              <w:spacing w:after="200"/>
              <w:ind w:left="47"/>
              <w:rPr>
                <w:rFonts w:eastAsiaTheme="minorHAnsi" w:cstheme="minorBidi"/>
                <w:sz w:val="18"/>
                <w:szCs w:val="20"/>
              </w:rPr>
            </w:pPr>
            <w:r w:rsidRPr="00BF3EE3">
              <w:rPr>
                <w:rFonts w:eastAsiaTheme="minorHAnsi" w:cstheme="minorBidi"/>
                <w:sz w:val="18"/>
                <w:szCs w:val="20"/>
              </w:rPr>
              <w:t>&gt; 50</w:t>
            </w:r>
            <w:r w:rsidR="007B26C3" w:rsidRPr="00BF3EE3">
              <w:rPr>
                <w:rFonts w:eastAsiaTheme="minorHAnsi" w:cstheme="minorBidi"/>
                <w:sz w:val="18"/>
                <w:szCs w:val="20"/>
              </w:rPr>
              <w:t>0</w:t>
            </w:r>
            <w:r w:rsidRPr="00BF3EE3">
              <w:rPr>
                <w:rFonts w:eastAsiaTheme="minorHAnsi" w:cstheme="minorBidi"/>
                <w:sz w:val="18"/>
                <w:szCs w:val="20"/>
              </w:rPr>
              <w:t xml:space="preserve"> employees</w:t>
            </w:r>
          </w:p>
        </w:tc>
        <w:tc>
          <w:tcPr>
            <w:tcW w:w="709" w:type="dxa"/>
            <w:tcBorders>
              <w:top w:val="nil"/>
              <w:left w:val="nil"/>
              <w:bottom w:val="single" w:sz="18" w:space="0" w:color="auto"/>
              <w:right w:val="nil"/>
            </w:tcBorders>
            <w:shd w:val="clear" w:color="auto" w:fill="auto"/>
            <w:noWrap/>
            <w:vAlign w:val="center"/>
          </w:tcPr>
          <w:p w14:paraId="5675123A" w14:textId="77777777" w:rsidR="00AE2E02" w:rsidRPr="00BF3EE3" w:rsidRDefault="00AE2E02" w:rsidP="00442ED7">
            <w:pPr>
              <w:spacing w:after="200"/>
              <w:jc w:val="right"/>
              <w:rPr>
                <w:rFonts w:eastAsiaTheme="minorHAnsi" w:cstheme="minorBidi"/>
                <w:sz w:val="18"/>
                <w:szCs w:val="20"/>
              </w:rPr>
            </w:pPr>
            <w:r w:rsidRPr="00BF3EE3">
              <w:rPr>
                <w:rFonts w:eastAsiaTheme="minorHAnsi" w:cstheme="minorBidi"/>
                <w:sz w:val="18"/>
                <w:szCs w:val="20"/>
              </w:rPr>
              <w:t>134</w:t>
            </w:r>
          </w:p>
        </w:tc>
        <w:tc>
          <w:tcPr>
            <w:tcW w:w="851" w:type="dxa"/>
            <w:tcBorders>
              <w:top w:val="nil"/>
              <w:left w:val="nil"/>
              <w:bottom w:val="single" w:sz="18" w:space="0" w:color="auto"/>
              <w:right w:val="nil"/>
            </w:tcBorders>
            <w:shd w:val="clear" w:color="auto" w:fill="auto"/>
            <w:noWrap/>
            <w:vAlign w:val="center"/>
          </w:tcPr>
          <w:p w14:paraId="64492AC9" w14:textId="77777777" w:rsidR="00AE2E02" w:rsidRPr="00BF3EE3" w:rsidRDefault="00AE2E02" w:rsidP="00442ED7">
            <w:pPr>
              <w:spacing w:after="200"/>
              <w:jc w:val="right"/>
              <w:rPr>
                <w:rFonts w:eastAsiaTheme="minorHAnsi" w:cstheme="minorBidi"/>
                <w:i/>
                <w:sz w:val="18"/>
                <w:szCs w:val="20"/>
              </w:rPr>
            </w:pPr>
            <w:r w:rsidRPr="00BF3EE3">
              <w:rPr>
                <w:rFonts w:eastAsiaTheme="minorHAnsi" w:cstheme="minorBidi"/>
                <w:i/>
                <w:sz w:val="18"/>
                <w:szCs w:val="20"/>
              </w:rPr>
              <w:t>6.39</w:t>
            </w:r>
          </w:p>
        </w:tc>
        <w:tc>
          <w:tcPr>
            <w:tcW w:w="992" w:type="dxa"/>
            <w:tcBorders>
              <w:left w:val="nil"/>
              <w:bottom w:val="single" w:sz="18" w:space="0" w:color="auto"/>
              <w:right w:val="nil"/>
            </w:tcBorders>
            <w:shd w:val="clear" w:color="auto" w:fill="auto"/>
            <w:noWrap/>
            <w:vAlign w:val="center"/>
          </w:tcPr>
          <w:p w14:paraId="65FB5A8D" w14:textId="77777777" w:rsidR="00AE2E02" w:rsidRPr="00BF3EE3" w:rsidRDefault="00AE2E02" w:rsidP="00442ED7">
            <w:pPr>
              <w:spacing w:after="200"/>
              <w:jc w:val="right"/>
              <w:rPr>
                <w:rFonts w:eastAsiaTheme="minorHAnsi" w:cstheme="minorBidi"/>
                <w:sz w:val="18"/>
                <w:szCs w:val="20"/>
              </w:rPr>
            </w:pPr>
            <w:r w:rsidRPr="00BF3EE3">
              <w:rPr>
                <w:rFonts w:eastAsiaTheme="minorHAnsi" w:cstheme="minorBidi"/>
                <w:sz w:val="18"/>
                <w:szCs w:val="20"/>
              </w:rPr>
              <w:t>59</w:t>
            </w:r>
          </w:p>
        </w:tc>
        <w:tc>
          <w:tcPr>
            <w:tcW w:w="709" w:type="dxa"/>
            <w:tcBorders>
              <w:left w:val="nil"/>
              <w:bottom w:val="single" w:sz="18" w:space="0" w:color="auto"/>
              <w:right w:val="nil"/>
            </w:tcBorders>
            <w:shd w:val="clear" w:color="auto" w:fill="auto"/>
            <w:vAlign w:val="center"/>
          </w:tcPr>
          <w:p w14:paraId="76CDC4E3" w14:textId="77777777" w:rsidR="00AE2E02" w:rsidRPr="00BF3EE3" w:rsidRDefault="00AE2E02" w:rsidP="00442ED7">
            <w:pPr>
              <w:spacing w:after="200"/>
              <w:jc w:val="right"/>
              <w:rPr>
                <w:rFonts w:eastAsiaTheme="minorHAnsi" w:cstheme="minorBidi"/>
                <w:i/>
                <w:sz w:val="18"/>
                <w:szCs w:val="20"/>
              </w:rPr>
            </w:pPr>
            <w:r w:rsidRPr="00BF3EE3">
              <w:rPr>
                <w:rFonts w:eastAsiaTheme="minorHAnsi" w:cstheme="minorBidi"/>
                <w:i/>
                <w:sz w:val="18"/>
                <w:szCs w:val="20"/>
              </w:rPr>
              <w:t>13.41</w:t>
            </w:r>
          </w:p>
        </w:tc>
        <w:tc>
          <w:tcPr>
            <w:tcW w:w="1275" w:type="dxa"/>
            <w:tcBorders>
              <w:left w:val="nil"/>
              <w:bottom w:val="single" w:sz="18" w:space="0" w:color="auto"/>
              <w:right w:val="nil"/>
            </w:tcBorders>
            <w:shd w:val="clear" w:color="auto" w:fill="auto"/>
            <w:noWrap/>
            <w:vAlign w:val="center"/>
          </w:tcPr>
          <w:p w14:paraId="4F07275C" w14:textId="77777777" w:rsidR="00AE2E02" w:rsidRPr="00BF3EE3" w:rsidRDefault="00AE2E02" w:rsidP="00442ED7">
            <w:pPr>
              <w:spacing w:after="200"/>
              <w:jc w:val="center"/>
              <w:rPr>
                <w:rFonts w:eastAsiaTheme="minorHAnsi" w:cstheme="minorBidi"/>
                <w:i/>
                <w:sz w:val="18"/>
                <w:szCs w:val="20"/>
              </w:rPr>
            </w:pPr>
            <w:r w:rsidRPr="00BF3EE3">
              <w:rPr>
                <w:rFonts w:eastAsiaTheme="minorHAnsi" w:cstheme="minorBidi"/>
                <w:i/>
                <w:sz w:val="18"/>
                <w:szCs w:val="20"/>
              </w:rPr>
              <w:t>44.03</w:t>
            </w:r>
          </w:p>
        </w:tc>
      </w:tr>
    </w:tbl>
    <w:p w14:paraId="4CC734D0" w14:textId="77777777" w:rsidR="00C51DD0" w:rsidRPr="00BF3EE3" w:rsidRDefault="00AE2E02" w:rsidP="00641E91">
      <w:pPr>
        <w:spacing w:line="276" w:lineRule="auto"/>
        <w:rPr>
          <w:sz w:val="22"/>
        </w:rPr>
      </w:pPr>
      <w:r w:rsidRPr="00BF3EE3">
        <w:rPr>
          <w:sz w:val="16"/>
          <w:szCs w:val="18"/>
        </w:rPr>
        <w:t>*</w:t>
      </w:r>
      <w:r w:rsidR="00430904">
        <w:rPr>
          <w:sz w:val="16"/>
          <w:szCs w:val="18"/>
        </w:rPr>
        <w:t>The survey implemented the size criteria for firms in 2007; c</w:t>
      </w:r>
      <w:r w:rsidRPr="00BF3EE3">
        <w:rPr>
          <w:sz w:val="16"/>
          <w:szCs w:val="18"/>
        </w:rPr>
        <w:t>onsequently, in the year 2000 some firms were smaller than the minimum requirement of 20 employees. In the partial propensity score</w:t>
      </w:r>
      <w:r w:rsidR="001B2A2C">
        <w:rPr>
          <w:sz w:val="16"/>
          <w:szCs w:val="18"/>
        </w:rPr>
        <w:t xml:space="preserve"> matching</w:t>
      </w:r>
      <w:r w:rsidRPr="00BF3EE3">
        <w:rPr>
          <w:sz w:val="16"/>
          <w:szCs w:val="18"/>
        </w:rPr>
        <w:t xml:space="preserve"> method this category will be merged with 20-50 employees.</w:t>
      </w:r>
      <w:r w:rsidRPr="00796D84">
        <w:rPr>
          <w:sz w:val="22"/>
          <w:szCs w:val="22"/>
        </w:rPr>
        <w:fldChar w:fldCharType="begin"/>
      </w:r>
      <w:r w:rsidRPr="00796D84">
        <w:rPr>
          <w:sz w:val="22"/>
          <w:szCs w:val="22"/>
        </w:rPr>
        <w:instrText xml:space="preserve"> REF _Ref153865407 \h </w:instrText>
      </w:r>
      <w:r w:rsidRPr="00796D84">
        <w:rPr>
          <w:sz w:val="22"/>
          <w:szCs w:val="22"/>
        </w:rPr>
      </w:r>
      <w:r w:rsidRPr="00796D84">
        <w:rPr>
          <w:sz w:val="22"/>
          <w:szCs w:val="22"/>
        </w:rPr>
        <w:fldChar w:fldCharType="separate"/>
      </w:r>
    </w:p>
    <w:p w14:paraId="1141E38F" w14:textId="77777777" w:rsidR="00C51DD0" w:rsidRPr="00BF3EE3" w:rsidRDefault="00C51DD0" w:rsidP="00641E91">
      <w:pPr>
        <w:spacing w:line="276" w:lineRule="auto"/>
        <w:rPr>
          <w:sz w:val="22"/>
        </w:rPr>
      </w:pPr>
    </w:p>
    <w:p w14:paraId="624F5D55" w14:textId="7B09D405" w:rsidR="00FC197C" w:rsidRPr="00BF3EE3" w:rsidRDefault="00C51DD0" w:rsidP="008F7068">
      <w:pPr>
        <w:spacing w:line="276" w:lineRule="auto"/>
        <w:rPr>
          <w:sz w:val="22"/>
        </w:rPr>
      </w:pPr>
      <w:r w:rsidRPr="00BF3EE3">
        <w:rPr>
          <w:sz w:val="20"/>
        </w:rPr>
        <w:t xml:space="preserve">Table </w:t>
      </w:r>
      <w:r>
        <w:rPr>
          <w:noProof/>
          <w:sz w:val="20"/>
        </w:rPr>
        <w:t>2</w:t>
      </w:r>
      <w:r w:rsidR="00AE2E02" w:rsidRPr="00796D84">
        <w:rPr>
          <w:sz w:val="22"/>
          <w:szCs w:val="22"/>
        </w:rPr>
        <w:fldChar w:fldCharType="end"/>
      </w:r>
      <w:r w:rsidR="00AE2E02" w:rsidRPr="00796D84">
        <w:rPr>
          <w:sz w:val="22"/>
          <w:szCs w:val="22"/>
        </w:rPr>
        <w:t xml:space="preserve"> presents how these firms are distributed based on </w:t>
      </w:r>
      <w:r w:rsidR="00ED380B" w:rsidRPr="00796D84">
        <w:rPr>
          <w:sz w:val="22"/>
          <w:szCs w:val="22"/>
        </w:rPr>
        <w:t>the above-mentioned industry classification.</w:t>
      </w:r>
      <w:r w:rsidR="00AE2E02" w:rsidRPr="00796D84">
        <w:rPr>
          <w:sz w:val="22"/>
          <w:szCs w:val="22"/>
        </w:rPr>
        <w:t xml:space="preserve"> </w:t>
      </w:r>
      <w:r w:rsidR="00ED380B" w:rsidRPr="00796D84">
        <w:rPr>
          <w:sz w:val="22"/>
          <w:szCs w:val="22"/>
        </w:rPr>
        <w:t>In total</w:t>
      </w:r>
      <w:r w:rsidR="00AE2E02" w:rsidRPr="00796D84">
        <w:rPr>
          <w:sz w:val="22"/>
          <w:szCs w:val="22"/>
        </w:rPr>
        <w:t xml:space="preserve"> 440 firms were engaged in offshoring during the period 2001-2006. There are clear differences based on industry and size on whether firms offshore. Offshoring appears to be a strategy </w:t>
      </w:r>
      <w:r w:rsidR="002A2181" w:rsidRPr="00796D84">
        <w:rPr>
          <w:sz w:val="22"/>
          <w:szCs w:val="22"/>
        </w:rPr>
        <w:t>primarily</w:t>
      </w:r>
      <w:r w:rsidR="00AE2E02" w:rsidRPr="00796D84">
        <w:rPr>
          <w:sz w:val="22"/>
          <w:szCs w:val="22"/>
        </w:rPr>
        <w:t xml:space="preserve"> conducted by firms in manufacturing industries</w:t>
      </w:r>
      <w:r w:rsidR="00ED380B" w:rsidRPr="00796D84">
        <w:rPr>
          <w:sz w:val="22"/>
          <w:szCs w:val="22"/>
        </w:rPr>
        <w:t>; however,</w:t>
      </w:r>
      <w:r w:rsidR="00AE2E02" w:rsidRPr="00796D84">
        <w:rPr>
          <w:sz w:val="22"/>
          <w:szCs w:val="22"/>
        </w:rPr>
        <w:t xml:space="preserve"> some industries (e.g. manufacturing of textiles and</w:t>
      </w:r>
      <w:r w:rsidR="00AE2E02" w:rsidRPr="00BF3EE3">
        <w:rPr>
          <w:sz w:val="22"/>
        </w:rPr>
        <w:t xml:space="preserve"> leather, manufacturing of electrical and optical equipment, manufacturing of transport equipment, and computer and related activities) are more engaged in these activities than others (e.g. publishing and printing and business consultancy). As expected, there is a clear size effect where large firms tend to be more active in outsourcing compared to smaller firms.</w:t>
      </w:r>
      <w:r w:rsidR="00FC197C" w:rsidRPr="00BF3EE3">
        <w:rPr>
          <w:sz w:val="22"/>
        </w:rPr>
        <w:t xml:space="preserve"> </w:t>
      </w:r>
    </w:p>
    <w:p w14:paraId="331380D8" w14:textId="73A3E7CF" w:rsidR="00FC197C" w:rsidRPr="00BF3EE3" w:rsidRDefault="00833F2B" w:rsidP="008F7068">
      <w:pPr>
        <w:spacing w:line="276" w:lineRule="auto"/>
        <w:rPr>
          <w:sz w:val="22"/>
        </w:rPr>
      </w:pPr>
      <w:r w:rsidRPr="00BF3EE3">
        <w:rPr>
          <w:sz w:val="22"/>
        </w:rPr>
        <w:t>O</w:t>
      </w:r>
      <w:r w:rsidR="00BD2797" w:rsidRPr="00BF3EE3">
        <w:rPr>
          <w:sz w:val="22"/>
        </w:rPr>
        <w:t>ther potential variables in the specification are relatively u</w:t>
      </w:r>
      <w:r w:rsidR="002268B6" w:rsidRPr="00BF3EE3">
        <w:rPr>
          <w:sz w:val="22"/>
        </w:rPr>
        <w:t>nknown. For that reason we</w:t>
      </w:r>
      <w:r w:rsidRPr="00BF3EE3">
        <w:rPr>
          <w:sz w:val="22"/>
        </w:rPr>
        <w:t xml:space="preserve"> rely on the statistical significance of a set of variable, both demographic characteristics and financial indicators, to find other variables that have an effect on the likelihood to offshore.</w:t>
      </w:r>
      <w:r w:rsidR="00D83DE2" w:rsidRPr="00BF3EE3">
        <w:rPr>
          <w:sz w:val="22"/>
        </w:rPr>
        <w:t xml:space="preserve"> </w:t>
      </w:r>
      <w:r w:rsidR="009B48FC" w:rsidRPr="00BF3EE3">
        <w:rPr>
          <w:sz w:val="22"/>
        </w:rPr>
        <w:t>This</w:t>
      </w:r>
      <w:r w:rsidR="00D83DE2" w:rsidRPr="00BF3EE3">
        <w:rPr>
          <w:sz w:val="22"/>
        </w:rPr>
        <w:t xml:space="preserve"> approach is common </w:t>
      </w:r>
      <w:r w:rsidR="00EC7AEA" w:rsidRPr="00BF3EE3">
        <w:rPr>
          <w:sz w:val="22"/>
        </w:rPr>
        <w:t>with</w:t>
      </w:r>
      <w:r w:rsidR="00D83DE2" w:rsidRPr="00BF3EE3">
        <w:rPr>
          <w:sz w:val="22"/>
        </w:rPr>
        <w:t xml:space="preserve">in propensity score matching when the </w:t>
      </w:r>
      <w:r w:rsidR="00EC7AEA" w:rsidRPr="00BF3EE3">
        <w:rPr>
          <w:sz w:val="22"/>
        </w:rPr>
        <w:t xml:space="preserve">specifications </w:t>
      </w:r>
      <w:r w:rsidR="00D83DE2" w:rsidRPr="00BF3EE3">
        <w:rPr>
          <w:sz w:val="22"/>
        </w:rPr>
        <w:t>are</w:t>
      </w:r>
      <w:r w:rsidR="00EC7AEA" w:rsidRPr="00BF3EE3">
        <w:rPr>
          <w:sz w:val="22"/>
        </w:rPr>
        <w:t xml:space="preserve"> </w:t>
      </w:r>
      <w:r w:rsidR="00D83DE2" w:rsidRPr="00BF3EE3">
        <w:rPr>
          <w:sz w:val="22"/>
        </w:rPr>
        <w:t>unknown (Caleindo and Kopeinig, 2008).</w:t>
      </w:r>
      <w:r w:rsidRPr="00BF3EE3">
        <w:rPr>
          <w:sz w:val="22"/>
        </w:rPr>
        <w:t xml:space="preserve"> In this case, we</w:t>
      </w:r>
      <w:r w:rsidR="002268B6" w:rsidRPr="00BF3EE3">
        <w:rPr>
          <w:sz w:val="22"/>
        </w:rPr>
        <w:t xml:space="preserve"> started with a parsimonious model including the size and industry variables and</w:t>
      </w:r>
      <w:r w:rsidRPr="00BF3EE3">
        <w:rPr>
          <w:sz w:val="22"/>
        </w:rPr>
        <w:t xml:space="preserve"> then test by iteratively adding variables into the specification</w:t>
      </w:r>
      <w:r w:rsidR="00305183" w:rsidRPr="00BF3EE3">
        <w:rPr>
          <w:sz w:val="22"/>
        </w:rPr>
        <w:t>. In this way, we can identify</w:t>
      </w:r>
      <w:r w:rsidRPr="00BF3EE3">
        <w:rPr>
          <w:sz w:val="22"/>
        </w:rPr>
        <w:t xml:space="preserve"> what other variables have a significant impact on the likelihood that a firm is engaged in offshoring</w:t>
      </w:r>
      <w:r w:rsidR="00305183" w:rsidRPr="00BF3EE3">
        <w:rPr>
          <w:sz w:val="22"/>
        </w:rPr>
        <w:t xml:space="preserve">; </w:t>
      </w:r>
      <w:r w:rsidR="00AE2FD2" w:rsidRPr="00BF3EE3">
        <w:rPr>
          <w:sz w:val="22"/>
        </w:rPr>
        <w:t>in the process</w:t>
      </w:r>
      <w:r w:rsidR="00305183" w:rsidRPr="00BF3EE3">
        <w:rPr>
          <w:sz w:val="22"/>
        </w:rPr>
        <w:t xml:space="preserve">, we </w:t>
      </w:r>
      <w:r w:rsidR="00315552" w:rsidRPr="00BF3EE3">
        <w:rPr>
          <w:sz w:val="22"/>
        </w:rPr>
        <w:t>also t</w:t>
      </w:r>
      <w:r w:rsidR="00305183" w:rsidRPr="00BF3EE3">
        <w:rPr>
          <w:sz w:val="22"/>
        </w:rPr>
        <w:t>ake</w:t>
      </w:r>
      <w:r w:rsidR="00315552" w:rsidRPr="00BF3EE3">
        <w:rPr>
          <w:sz w:val="22"/>
        </w:rPr>
        <w:t xml:space="preserve"> into account the improvement in model fit statistics</w:t>
      </w:r>
      <w:r w:rsidRPr="00BF3EE3">
        <w:rPr>
          <w:sz w:val="22"/>
        </w:rPr>
        <w:t>.</w:t>
      </w:r>
      <w:r w:rsidR="002268B6" w:rsidRPr="00BF3EE3">
        <w:rPr>
          <w:sz w:val="22"/>
        </w:rPr>
        <w:t xml:space="preserve"> </w:t>
      </w:r>
      <w:r w:rsidR="00BD2797" w:rsidRPr="00BF3EE3">
        <w:rPr>
          <w:sz w:val="22"/>
        </w:rPr>
        <w:t xml:space="preserve"> </w:t>
      </w:r>
    </w:p>
    <w:p w14:paraId="4D272B8B" w14:textId="7B2D47C3" w:rsidR="005C6DBC" w:rsidRPr="00BF3EE3" w:rsidRDefault="00833F2B" w:rsidP="008F7068">
      <w:pPr>
        <w:spacing w:line="276" w:lineRule="auto"/>
        <w:rPr>
          <w:sz w:val="22"/>
        </w:rPr>
      </w:pPr>
      <w:r w:rsidRPr="00BF3EE3">
        <w:rPr>
          <w:sz w:val="22"/>
        </w:rPr>
        <w:t>In addition to total size in employees</w:t>
      </w:r>
      <w:r w:rsidR="00B728DD" w:rsidRPr="00BF3EE3">
        <w:rPr>
          <w:sz w:val="22"/>
        </w:rPr>
        <w:t xml:space="preserve"> (LN</w:t>
      </w:r>
      <w:r w:rsidR="005C6DBC" w:rsidRPr="00BF3EE3">
        <w:rPr>
          <w:sz w:val="22"/>
        </w:rPr>
        <w:t>_</w:t>
      </w:r>
      <w:r w:rsidR="00B728DD" w:rsidRPr="00BF3EE3">
        <w:rPr>
          <w:sz w:val="22"/>
        </w:rPr>
        <w:t>EMPL2000)</w:t>
      </w:r>
      <w:r w:rsidRPr="00BF3EE3">
        <w:rPr>
          <w:sz w:val="22"/>
        </w:rPr>
        <w:t xml:space="preserve">, </w:t>
      </w:r>
      <w:r w:rsidR="00B728DD" w:rsidRPr="00BF3EE3">
        <w:rPr>
          <w:sz w:val="22"/>
        </w:rPr>
        <w:t>we tested other employee characteristics, e.g. the number of highly educated workers (LN</w:t>
      </w:r>
      <w:r w:rsidR="005C6DBC" w:rsidRPr="00BF3EE3">
        <w:rPr>
          <w:sz w:val="22"/>
        </w:rPr>
        <w:t>_</w:t>
      </w:r>
      <w:r w:rsidR="00B728DD" w:rsidRPr="00BF3EE3">
        <w:rPr>
          <w:sz w:val="22"/>
        </w:rPr>
        <w:t>HEEMPL2000), the number of employees with a foreign citizenship (LN</w:t>
      </w:r>
      <w:r w:rsidR="005C6DBC" w:rsidRPr="00BF3EE3">
        <w:rPr>
          <w:sz w:val="22"/>
        </w:rPr>
        <w:t>_</w:t>
      </w:r>
      <w:r w:rsidR="00B728DD" w:rsidRPr="00BF3EE3">
        <w:rPr>
          <w:sz w:val="22"/>
        </w:rPr>
        <w:t>FOREIGN</w:t>
      </w:r>
      <w:r w:rsidR="005C6DBC" w:rsidRPr="00BF3EE3">
        <w:rPr>
          <w:sz w:val="22"/>
        </w:rPr>
        <w:t>2000</w:t>
      </w:r>
      <w:r w:rsidR="00B728DD" w:rsidRPr="00BF3EE3">
        <w:rPr>
          <w:sz w:val="22"/>
        </w:rPr>
        <w:t>), and various age variables</w:t>
      </w:r>
      <w:r w:rsidR="00D4124F" w:rsidRPr="00BF3EE3">
        <w:rPr>
          <w:sz w:val="22"/>
        </w:rPr>
        <w:t xml:space="preserve"> of the employees</w:t>
      </w:r>
      <w:r w:rsidR="00B728DD" w:rsidRPr="00BF3EE3">
        <w:rPr>
          <w:sz w:val="22"/>
        </w:rPr>
        <w:t xml:space="preserve"> (</w:t>
      </w:r>
      <w:r w:rsidR="00D4124F" w:rsidRPr="00BF3EE3">
        <w:rPr>
          <w:sz w:val="22"/>
        </w:rPr>
        <w:t xml:space="preserve">i.e. </w:t>
      </w:r>
      <w:r w:rsidR="00B728DD" w:rsidRPr="00BF3EE3">
        <w:rPr>
          <w:sz w:val="22"/>
        </w:rPr>
        <w:t>MEAN_AGE</w:t>
      </w:r>
      <w:r w:rsidR="005C6DBC" w:rsidRPr="00BF3EE3">
        <w:rPr>
          <w:sz w:val="22"/>
        </w:rPr>
        <w:t>2000</w:t>
      </w:r>
      <w:r w:rsidR="00F817EE" w:rsidRPr="00BF3EE3">
        <w:rPr>
          <w:sz w:val="22"/>
        </w:rPr>
        <w:t>,</w:t>
      </w:r>
      <w:r w:rsidR="00B728DD" w:rsidRPr="00BF3EE3">
        <w:rPr>
          <w:sz w:val="22"/>
        </w:rPr>
        <w:t xml:space="preserve"> STD_AGE</w:t>
      </w:r>
      <w:r w:rsidR="005C6DBC" w:rsidRPr="00BF3EE3">
        <w:rPr>
          <w:sz w:val="22"/>
        </w:rPr>
        <w:t>2000</w:t>
      </w:r>
      <w:r w:rsidR="00F817EE" w:rsidRPr="00BF3EE3">
        <w:rPr>
          <w:sz w:val="22"/>
        </w:rPr>
        <w:t>,</w:t>
      </w:r>
      <w:r w:rsidR="00B728DD" w:rsidRPr="00BF3EE3">
        <w:rPr>
          <w:sz w:val="22"/>
        </w:rPr>
        <w:t xml:space="preserve"> </w:t>
      </w:r>
      <w:r w:rsidR="00F817EE" w:rsidRPr="00BF3EE3">
        <w:rPr>
          <w:sz w:val="22"/>
        </w:rPr>
        <w:t xml:space="preserve">and </w:t>
      </w:r>
      <w:r w:rsidR="00B728DD" w:rsidRPr="00BF3EE3">
        <w:rPr>
          <w:sz w:val="22"/>
        </w:rPr>
        <w:t>Q3_AGE</w:t>
      </w:r>
      <w:r w:rsidR="005C6DBC" w:rsidRPr="00BF3EE3">
        <w:rPr>
          <w:sz w:val="22"/>
        </w:rPr>
        <w:t>2000</w:t>
      </w:r>
      <w:r w:rsidR="00B728DD" w:rsidRPr="00BF3EE3">
        <w:rPr>
          <w:sz w:val="22"/>
        </w:rPr>
        <w:t>). The number of employees with a foreign citizenship did not have any effect while the number of highly educated employees turned out to have a positive impact on the likelihood to offshore. However, this effect disappeared when we added the age characteristics, in particular the standard deviation in age</w:t>
      </w:r>
      <w:r w:rsidR="005C6DBC" w:rsidRPr="00BF3EE3">
        <w:rPr>
          <w:sz w:val="22"/>
        </w:rPr>
        <w:t xml:space="preserve"> (STD_AGE</w:t>
      </w:r>
      <w:r w:rsidR="00FB3F58" w:rsidRPr="00BF3EE3">
        <w:rPr>
          <w:sz w:val="22"/>
        </w:rPr>
        <w:t>2000</w:t>
      </w:r>
      <w:r w:rsidR="005C6DBC" w:rsidRPr="00BF3EE3">
        <w:rPr>
          <w:sz w:val="22"/>
        </w:rPr>
        <w:t>). Since adding this age variable improved the model considerably we kept this standard deviation variable to calculate the propensity scores.</w:t>
      </w:r>
      <w:r w:rsidR="009C5BCE" w:rsidRPr="00BF3EE3">
        <w:rPr>
          <w:sz w:val="22"/>
        </w:rPr>
        <w:t xml:space="preserve"> The average age did not have any significant effect while the higher the third </w:t>
      </w:r>
      <w:r w:rsidR="00305406" w:rsidRPr="00BF3EE3">
        <w:rPr>
          <w:sz w:val="22"/>
        </w:rPr>
        <w:t>quartile (Q3_AGE</w:t>
      </w:r>
      <w:r w:rsidR="00FB3F58" w:rsidRPr="00BF3EE3">
        <w:rPr>
          <w:sz w:val="22"/>
        </w:rPr>
        <w:t>2000</w:t>
      </w:r>
      <w:r w:rsidR="00305406" w:rsidRPr="00BF3EE3">
        <w:rPr>
          <w:sz w:val="22"/>
        </w:rPr>
        <w:t>)</w:t>
      </w:r>
      <w:r w:rsidR="009C5BCE" w:rsidRPr="00BF3EE3">
        <w:rPr>
          <w:sz w:val="22"/>
        </w:rPr>
        <w:t xml:space="preserve"> the lower the likelihood to engage in offshoring, although this effect disappears by adding STD_AGE</w:t>
      </w:r>
      <w:r w:rsidR="00FB3F58" w:rsidRPr="00BF3EE3">
        <w:rPr>
          <w:sz w:val="22"/>
        </w:rPr>
        <w:t>2000</w:t>
      </w:r>
      <w:r w:rsidR="009C5BCE" w:rsidRPr="00BF3EE3">
        <w:rPr>
          <w:sz w:val="22"/>
        </w:rPr>
        <w:t>. It can be assumed that the significant negative impact of a higher standard deviation of age is strongly dependent on a deviation towards the older ages.</w:t>
      </w:r>
    </w:p>
    <w:p w14:paraId="6AECD9C4" w14:textId="5298BD1B" w:rsidR="005C6DBC" w:rsidRPr="00BF3EE3" w:rsidRDefault="005C6DBC" w:rsidP="008F7068">
      <w:pPr>
        <w:spacing w:line="276" w:lineRule="auto"/>
        <w:rPr>
          <w:sz w:val="22"/>
        </w:rPr>
      </w:pPr>
      <w:r w:rsidRPr="00BF3EE3">
        <w:rPr>
          <w:sz w:val="22"/>
        </w:rPr>
        <w:t xml:space="preserve">We have the opportunity to include various financial information of the firm. The measures that had our main interest </w:t>
      </w:r>
      <w:r w:rsidR="00565377" w:rsidRPr="00BF3EE3">
        <w:rPr>
          <w:sz w:val="22"/>
        </w:rPr>
        <w:t>were exports, value added, turn</w:t>
      </w:r>
      <w:r w:rsidRPr="00BF3EE3">
        <w:rPr>
          <w:sz w:val="22"/>
        </w:rPr>
        <w:t>over and wage cost. Exports (LN_EXPORT2000) was included since it indicates to which extend the firms is engaged in international trade where we assume that a firm with high level of exports is more likely to engage in offshoring. Value add</w:t>
      </w:r>
      <w:r w:rsidR="00565377" w:rsidRPr="00BF3EE3">
        <w:rPr>
          <w:sz w:val="22"/>
        </w:rPr>
        <w:t>ed (LN_VALUEADDED2000) and turn</w:t>
      </w:r>
      <w:r w:rsidRPr="00BF3EE3">
        <w:rPr>
          <w:sz w:val="22"/>
        </w:rPr>
        <w:t>over (LN_TURNOVER2000) indicate an overall performance measure of the firm, which might affect the likelihood to offshore, either positively or negatively depending on the motives of offshoring. W</w:t>
      </w:r>
      <w:r w:rsidR="0083078E" w:rsidRPr="00BF3EE3">
        <w:rPr>
          <w:sz w:val="22"/>
        </w:rPr>
        <w:t>age costs (LN_WAGECOST</w:t>
      </w:r>
      <w:r w:rsidRPr="00BF3EE3">
        <w:rPr>
          <w:sz w:val="22"/>
        </w:rPr>
        <w:t>2000) provide information on the</w:t>
      </w:r>
      <w:r w:rsidR="0083078E" w:rsidRPr="00BF3EE3">
        <w:rPr>
          <w:sz w:val="22"/>
        </w:rPr>
        <w:t xml:space="preserve"> firm’s</w:t>
      </w:r>
      <w:r w:rsidRPr="00BF3EE3">
        <w:rPr>
          <w:sz w:val="22"/>
        </w:rPr>
        <w:t xml:space="preserve"> total expenses in wages and pension. It can be expected that high wage costs might have a positive impact on the likelihood to engage in offshoring. When including these variables in the model only two variables turn out to have a significant effect on the likelihood to offshore. First, there is the export variable. Firms with a high level of exports have a higher likelihood to engage in offshoring. On the other hand, value added has a negative impact on the likelihood to engage in offshorin</w:t>
      </w:r>
      <w:r w:rsidR="002961B6" w:rsidRPr="00BF3EE3">
        <w:rPr>
          <w:sz w:val="22"/>
        </w:rPr>
        <w:t>g. Other financial indicators, e.g. growth</w:t>
      </w:r>
      <w:r w:rsidR="00C63656" w:rsidRPr="00BF3EE3">
        <w:rPr>
          <w:sz w:val="22"/>
        </w:rPr>
        <w:t xml:space="preserve"> indicators</w:t>
      </w:r>
      <w:r w:rsidR="002961B6" w:rsidRPr="00BF3EE3">
        <w:rPr>
          <w:sz w:val="22"/>
        </w:rPr>
        <w:t xml:space="preserve"> of the above-mentioned variables in the period 1999-2000, did not have any significant effect.</w:t>
      </w:r>
    </w:p>
    <w:p w14:paraId="6EC4167D" w14:textId="1EAC5E01" w:rsidR="00915BEE" w:rsidRPr="00BF3EE3" w:rsidRDefault="002961B6" w:rsidP="008F7068">
      <w:pPr>
        <w:spacing w:line="276" w:lineRule="auto"/>
        <w:rPr>
          <w:sz w:val="22"/>
        </w:rPr>
      </w:pPr>
      <w:r w:rsidRPr="00BF3EE3">
        <w:rPr>
          <w:sz w:val="22"/>
        </w:rPr>
        <w:t>Finally, we tested to impact on whether the fir</w:t>
      </w:r>
      <w:r w:rsidR="00DB57DA" w:rsidRPr="00BF3EE3">
        <w:rPr>
          <w:sz w:val="22"/>
        </w:rPr>
        <w:t xml:space="preserve">m is located in the </w:t>
      </w:r>
      <w:r w:rsidR="00A34B1F" w:rsidRPr="00BF3EE3">
        <w:rPr>
          <w:sz w:val="22"/>
        </w:rPr>
        <w:t>Capital</w:t>
      </w:r>
      <w:r w:rsidR="00DB57DA" w:rsidRPr="00BF3EE3">
        <w:rPr>
          <w:sz w:val="22"/>
        </w:rPr>
        <w:t xml:space="preserve"> R</w:t>
      </w:r>
      <w:r w:rsidRPr="00BF3EE3">
        <w:rPr>
          <w:sz w:val="22"/>
        </w:rPr>
        <w:t>egion</w:t>
      </w:r>
      <w:r w:rsidR="00A34B1F" w:rsidRPr="00BF3EE3">
        <w:rPr>
          <w:sz w:val="22"/>
        </w:rPr>
        <w:t xml:space="preserve"> of Denmark</w:t>
      </w:r>
      <w:r w:rsidRPr="00BF3EE3">
        <w:rPr>
          <w:sz w:val="22"/>
        </w:rPr>
        <w:t xml:space="preserve"> </w:t>
      </w:r>
      <w:r w:rsidR="008A4D43" w:rsidRPr="00BF3EE3">
        <w:rPr>
          <w:sz w:val="22"/>
        </w:rPr>
        <w:t xml:space="preserve">(CPH=1) </w:t>
      </w:r>
      <w:r w:rsidRPr="00BF3EE3">
        <w:rPr>
          <w:sz w:val="22"/>
        </w:rPr>
        <w:t>or in another region.</w:t>
      </w:r>
      <w:r w:rsidR="008A4D43" w:rsidRPr="00BF3EE3">
        <w:rPr>
          <w:sz w:val="22"/>
        </w:rPr>
        <w:t xml:space="preserve"> (CPH=0)</w:t>
      </w:r>
      <w:r w:rsidRPr="00BF3EE3">
        <w:rPr>
          <w:sz w:val="22"/>
        </w:rPr>
        <w:t xml:space="preserve"> Our argument for including this control variable is that firms in </w:t>
      </w:r>
      <w:r w:rsidR="00A34B1F" w:rsidRPr="00BF3EE3">
        <w:rPr>
          <w:sz w:val="22"/>
        </w:rPr>
        <w:t>the Capital Region</w:t>
      </w:r>
      <w:r w:rsidRPr="00BF3EE3">
        <w:rPr>
          <w:sz w:val="22"/>
        </w:rPr>
        <w:t xml:space="preserve"> are known to have a more international profile compared to firms in any of the other four regions, i.e. </w:t>
      </w:r>
      <w:r w:rsidR="00A34B1F" w:rsidRPr="00BF3EE3">
        <w:rPr>
          <w:sz w:val="22"/>
        </w:rPr>
        <w:t>Region S</w:t>
      </w:r>
      <w:r w:rsidR="00DB57DA" w:rsidRPr="00BF3EE3">
        <w:rPr>
          <w:sz w:val="22"/>
        </w:rPr>
        <w:t>ealand</w:t>
      </w:r>
      <w:r w:rsidRPr="00BF3EE3">
        <w:rPr>
          <w:sz w:val="22"/>
        </w:rPr>
        <w:t xml:space="preserve">, </w:t>
      </w:r>
      <w:r w:rsidR="00A34B1F" w:rsidRPr="00BF3EE3">
        <w:rPr>
          <w:sz w:val="22"/>
        </w:rPr>
        <w:t>Region of Southern</w:t>
      </w:r>
      <w:r w:rsidRPr="00BF3EE3">
        <w:rPr>
          <w:sz w:val="22"/>
        </w:rPr>
        <w:t xml:space="preserve"> Denmark, </w:t>
      </w:r>
      <w:r w:rsidR="00DB57DA" w:rsidRPr="00BF3EE3">
        <w:rPr>
          <w:sz w:val="22"/>
        </w:rPr>
        <w:t>Central Denmark Region,</w:t>
      </w:r>
      <w:r w:rsidRPr="00BF3EE3">
        <w:rPr>
          <w:sz w:val="22"/>
        </w:rPr>
        <w:t xml:space="preserve"> and </w:t>
      </w:r>
      <w:r w:rsidR="00DB57DA" w:rsidRPr="00BF3EE3">
        <w:rPr>
          <w:sz w:val="22"/>
        </w:rPr>
        <w:t>North Denmark Region</w:t>
      </w:r>
      <w:r w:rsidRPr="00BF3EE3">
        <w:rPr>
          <w:sz w:val="22"/>
        </w:rPr>
        <w:t xml:space="preserve">. </w:t>
      </w:r>
    </w:p>
    <w:p w14:paraId="76906F08" w14:textId="6A2FCD3D" w:rsidR="004120A6" w:rsidRPr="00BF3EE3" w:rsidRDefault="00945F3C" w:rsidP="008F7068">
      <w:pPr>
        <w:pStyle w:val="Heading3"/>
        <w:rPr>
          <w:sz w:val="22"/>
        </w:rPr>
      </w:pPr>
      <w:r w:rsidRPr="00BF3EE3">
        <w:rPr>
          <w:sz w:val="22"/>
        </w:rPr>
        <w:t>Outcome Variables</w:t>
      </w:r>
    </w:p>
    <w:p w14:paraId="6BE54927" w14:textId="590345DD" w:rsidR="00DB0A1D" w:rsidRPr="00BF3EE3" w:rsidRDefault="00DB0A1D" w:rsidP="008F7068">
      <w:pPr>
        <w:spacing w:line="276" w:lineRule="auto"/>
        <w:rPr>
          <w:sz w:val="22"/>
        </w:rPr>
      </w:pPr>
      <w:r w:rsidRPr="00BF3EE3">
        <w:rPr>
          <w:sz w:val="22"/>
        </w:rPr>
        <w:t xml:space="preserve">In this study, </w:t>
      </w:r>
      <w:r w:rsidR="00C15D8E" w:rsidRPr="00BF3EE3">
        <w:rPr>
          <w:sz w:val="22"/>
        </w:rPr>
        <w:t xml:space="preserve">we </w:t>
      </w:r>
      <w:r w:rsidR="004120A6" w:rsidRPr="00BF3EE3">
        <w:rPr>
          <w:sz w:val="22"/>
        </w:rPr>
        <w:t xml:space="preserve">want to investigate how </w:t>
      </w:r>
      <w:r w:rsidR="00945F3C" w:rsidRPr="00BF3EE3">
        <w:rPr>
          <w:sz w:val="22"/>
        </w:rPr>
        <w:t>offshorin</w:t>
      </w:r>
      <w:r w:rsidR="00345B60" w:rsidRPr="00BF3EE3">
        <w:rPr>
          <w:sz w:val="22"/>
        </w:rPr>
        <w:t xml:space="preserve">g affects a number of firm employment </w:t>
      </w:r>
      <w:r w:rsidR="00C15D8E" w:rsidRPr="00BF3EE3">
        <w:rPr>
          <w:sz w:val="22"/>
        </w:rPr>
        <w:t>characteristics</w:t>
      </w:r>
      <w:r w:rsidR="00945F3C" w:rsidRPr="00BF3EE3">
        <w:rPr>
          <w:sz w:val="22"/>
        </w:rPr>
        <w:t>. First, we will measure the difference in</w:t>
      </w:r>
      <w:r w:rsidR="00C15D8E" w:rsidRPr="00BF3EE3">
        <w:rPr>
          <w:sz w:val="22"/>
        </w:rPr>
        <w:t xml:space="preserve"> growth</w:t>
      </w:r>
      <w:r w:rsidR="00945F3C" w:rsidRPr="00BF3EE3">
        <w:rPr>
          <w:sz w:val="22"/>
        </w:rPr>
        <w:t xml:space="preserve"> in the overall employment (EMPL_GROWTH) between offshoring and non-offshoring firms. To calculate this growth we identify the number of employees in 2000</w:t>
      </w:r>
      <w:r w:rsidR="00964B99" w:rsidRPr="00BF3EE3">
        <w:rPr>
          <w:sz w:val="22"/>
        </w:rPr>
        <w:t xml:space="preserve"> (LN_EMPL2000)</w:t>
      </w:r>
      <w:r w:rsidR="00945F3C" w:rsidRPr="00BF3EE3">
        <w:rPr>
          <w:sz w:val="22"/>
        </w:rPr>
        <w:t xml:space="preserve"> and </w:t>
      </w:r>
      <w:r w:rsidR="00964B99" w:rsidRPr="00BF3EE3">
        <w:rPr>
          <w:sz w:val="22"/>
        </w:rPr>
        <w:t>subtract this from the number of employees in 2007 (LN_EMPL2007) to get the change in number of employees (on a logarithmic scale) between these two years</w:t>
      </w:r>
      <w:r w:rsidR="00945F3C" w:rsidRPr="00BF3EE3">
        <w:rPr>
          <w:sz w:val="22"/>
        </w:rPr>
        <w:t xml:space="preserve">. </w:t>
      </w:r>
    </w:p>
    <w:p w14:paraId="4A5BCB1B" w14:textId="55CAE5C6" w:rsidR="004120A6" w:rsidRPr="00BF3EE3" w:rsidRDefault="00945F3C" w:rsidP="008F7068">
      <w:pPr>
        <w:spacing w:line="276" w:lineRule="auto"/>
        <w:rPr>
          <w:sz w:val="22"/>
        </w:rPr>
      </w:pPr>
      <w:r w:rsidRPr="00BF3EE3">
        <w:rPr>
          <w:sz w:val="22"/>
        </w:rPr>
        <w:t xml:space="preserve">Furthermore, we </w:t>
      </w:r>
      <w:r w:rsidR="001972E2" w:rsidRPr="00BF3EE3">
        <w:rPr>
          <w:sz w:val="22"/>
        </w:rPr>
        <w:t>investigate</w:t>
      </w:r>
      <w:r w:rsidRPr="00BF3EE3">
        <w:rPr>
          <w:sz w:val="22"/>
        </w:rPr>
        <w:t xml:space="preserve"> the growth in </w:t>
      </w:r>
      <w:r w:rsidR="00652050" w:rsidRPr="00BF3EE3">
        <w:rPr>
          <w:sz w:val="22"/>
        </w:rPr>
        <w:t xml:space="preserve">high and low skilled </w:t>
      </w:r>
      <w:r w:rsidR="001972E2" w:rsidRPr="00BF3EE3">
        <w:rPr>
          <w:sz w:val="22"/>
        </w:rPr>
        <w:t>employees</w:t>
      </w:r>
      <w:r w:rsidR="00652050" w:rsidRPr="00BF3EE3">
        <w:rPr>
          <w:sz w:val="22"/>
        </w:rPr>
        <w:t>. Previous studies that investigate the impact of offshoring on the skill composition have</w:t>
      </w:r>
      <w:r w:rsidR="001972E2" w:rsidRPr="00BF3EE3">
        <w:rPr>
          <w:sz w:val="22"/>
        </w:rPr>
        <w:t>, in line with Berman et al. 1994 and Slaughter 2000, defined high and low skilled employees</w:t>
      </w:r>
      <w:r w:rsidR="00652050" w:rsidRPr="00BF3EE3">
        <w:rPr>
          <w:sz w:val="22"/>
        </w:rPr>
        <w:t xml:space="preserve"> in terms of produc</w:t>
      </w:r>
      <w:r w:rsidR="001972E2" w:rsidRPr="00BF3EE3">
        <w:rPr>
          <w:sz w:val="22"/>
        </w:rPr>
        <w:t>tion and non-production workers</w:t>
      </w:r>
      <w:r w:rsidR="00652050" w:rsidRPr="00BF3EE3">
        <w:rPr>
          <w:sz w:val="22"/>
        </w:rPr>
        <w:t xml:space="preserve">. We will not make a distinction between production and non-production workers but take the education level of </w:t>
      </w:r>
      <w:r w:rsidR="001972E2" w:rsidRPr="00BF3EE3">
        <w:rPr>
          <w:sz w:val="22"/>
        </w:rPr>
        <w:t>employees</w:t>
      </w:r>
      <w:r w:rsidR="00652050" w:rsidRPr="00BF3EE3">
        <w:rPr>
          <w:sz w:val="22"/>
        </w:rPr>
        <w:t xml:space="preserve">, which has been identified as a better method to proxy the level of skills </w:t>
      </w:r>
      <w:r w:rsidR="001972E2" w:rsidRPr="00BF3EE3">
        <w:rPr>
          <w:sz w:val="22"/>
        </w:rPr>
        <w:t xml:space="preserve">within a firm </w:t>
      </w:r>
      <w:r w:rsidR="00652050" w:rsidRPr="00BF3EE3">
        <w:rPr>
          <w:sz w:val="22"/>
        </w:rPr>
        <w:t xml:space="preserve">(Anderson et al. 2001). Thus, we will investigate the change in </w:t>
      </w:r>
      <w:r w:rsidR="00DB0A1D" w:rsidRPr="00BF3EE3">
        <w:rPr>
          <w:sz w:val="22"/>
        </w:rPr>
        <w:t>respectively</w:t>
      </w:r>
      <w:r w:rsidRPr="00BF3EE3">
        <w:rPr>
          <w:sz w:val="22"/>
        </w:rPr>
        <w:t xml:space="preserve"> </w:t>
      </w:r>
      <w:r w:rsidR="00345B60" w:rsidRPr="00BF3EE3">
        <w:rPr>
          <w:sz w:val="22"/>
        </w:rPr>
        <w:t xml:space="preserve">employees with a high education </w:t>
      </w:r>
      <w:r w:rsidRPr="00BF3EE3">
        <w:rPr>
          <w:sz w:val="22"/>
        </w:rPr>
        <w:t xml:space="preserve">(HE_GROWTH), </w:t>
      </w:r>
      <w:r w:rsidR="00DB0A1D" w:rsidRPr="00BF3EE3">
        <w:rPr>
          <w:sz w:val="22"/>
        </w:rPr>
        <w:t>employees</w:t>
      </w:r>
      <w:r w:rsidR="00345B60" w:rsidRPr="00BF3EE3">
        <w:rPr>
          <w:sz w:val="22"/>
        </w:rPr>
        <w:t xml:space="preserve"> with a medium-level education</w:t>
      </w:r>
      <w:r w:rsidR="00DB0A1D" w:rsidRPr="00BF3EE3">
        <w:rPr>
          <w:sz w:val="22"/>
        </w:rPr>
        <w:t xml:space="preserve"> (ME_GROWTH), and employees</w:t>
      </w:r>
      <w:r w:rsidR="00345B60" w:rsidRPr="00BF3EE3">
        <w:rPr>
          <w:sz w:val="22"/>
        </w:rPr>
        <w:t xml:space="preserve"> with a low-level of education (LE_GROWTH). Highly </w:t>
      </w:r>
      <w:r w:rsidR="00DB0A1D" w:rsidRPr="00BF3EE3">
        <w:rPr>
          <w:sz w:val="22"/>
        </w:rPr>
        <w:t xml:space="preserve">educated employees are </w:t>
      </w:r>
      <w:r w:rsidR="004120A6" w:rsidRPr="00BF3EE3">
        <w:rPr>
          <w:sz w:val="22"/>
        </w:rPr>
        <w:t xml:space="preserve">all the employees with a university or </w:t>
      </w:r>
      <w:r w:rsidR="00DB0A1D" w:rsidRPr="00BF3EE3">
        <w:rPr>
          <w:sz w:val="22"/>
        </w:rPr>
        <w:t xml:space="preserve">polytechnic degree. </w:t>
      </w:r>
      <w:r w:rsidR="00EA47C7" w:rsidRPr="00BF3EE3">
        <w:rPr>
          <w:sz w:val="22"/>
        </w:rPr>
        <w:t xml:space="preserve">Employees with a medium-level education </w:t>
      </w:r>
      <w:r w:rsidR="00DB0A1D" w:rsidRPr="00BF3EE3">
        <w:rPr>
          <w:sz w:val="22"/>
        </w:rPr>
        <w:t xml:space="preserve">are those </w:t>
      </w:r>
      <w:r w:rsidR="004120A6" w:rsidRPr="00BF3EE3">
        <w:rPr>
          <w:sz w:val="22"/>
        </w:rPr>
        <w:t>with a certificate from the dual vocational training system</w:t>
      </w:r>
      <w:r w:rsidR="00DB0A1D" w:rsidRPr="00BF3EE3">
        <w:rPr>
          <w:sz w:val="22"/>
        </w:rPr>
        <w:t>. The remaining employees are classified as being low educated.</w:t>
      </w:r>
      <w:r w:rsidR="00512AD9" w:rsidRPr="00BF3EE3">
        <w:rPr>
          <w:sz w:val="22"/>
        </w:rPr>
        <w:t xml:space="preserve"> </w:t>
      </w:r>
    </w:p>
    <w:p w14:paraId="765C3E5C" w14:textId="7D8FFABA" w:rsidR="00F9405E" w:rsidRPr="00BF3EE3" w:rsidRDefault="00DB0A1D" w:rsidP="008F7068">
      <w:pPr>
        <w:spacing w:line="276" w:lineRule="auto"/>
        <w:rPr>
          <w:sz w:val="22"/>
        </w:rPr>
      </w:pPr>
      <w:r w:rsidRPr="00BF3EE3">
        <w:rPr>
          <w:sz w:val="22"/>
        </w:rPr>
        <w:t>Finally, i</w:t>
      </w:r>
      <w:r w:rsidR="004120A6" w:rsidRPr="00BF3EE3">
        <w:rPr>
          <w:sz w:val="22"/>
        </w:rPr>
        <w:t>n a</w:t>
      </w:r>
      <w:r w:rsidRPr="00BF3EE3">
        <w:rPr>
          <w:sz w:val="22"/>
        </w:rPr>
        <w:t xml:space="preserve">ddition to the effect of offshoring on the change of employment between high, medium and </w:t>
      </w:r>
      <w:r w:rsidR="007A7F83" w:rsidRPr="00BF3EE3">
        <w:rPr>
          <w:sz w:val="22"/>
        </w:rPr>
        <w:t>low level of</w:t>
      </w:r>
      <w:r w:rsidRPr="00BF3EE3">
        <w:rPr>
          <w:sz w:val="22"/>
        </w:rPr>
        <w:t xml:space="preserve"> education</w:t>
      </w:r>
      <w:r w:rsidR="004120A6" w:rsidRPr="00BF3EE3">
        <w:rPr>
          <w:sz w:val="22"/>
        </w:rPr>
        <w:t xml:space="preserve">, we also test the difference </w:t>
      </w:r>
      <w:r w:rsidR="00EA47C7" w:rsidRPr="00BF3EE3">
        <w:rPr>
          <w:sz w:val="22"/>
        </w:rPr>
        <w:t>in growth on specific high educational backgrounds</w:t>
      </w:r>
      <w:r w:rsidRPr="00BF3EE3">
        <w:rPr>
          <w:sz w:val="22"/>
        </w:rPr>
        <w:t xml:space="preserve">. Only making a distinction between high-, medium- and low-level of education </w:t>
      </w:r>
      <w:r w:rsidR="00EA47C7" w:rsidRPr="00BF3EE3">
        <w:rPr>
          <w:sz w:val="22"/>
        </w:rPr>
        <w:t xml:space="preserve">only accounts for </w:t>
      </w:r>
      <w:r w:rsidRPr="00BF3EE3">
        <w:rPr>
          <w:sz w:val="22"/>
        </w:rPr>
        <w:t>part of the story. Since our interest is also to see how difference in growth in specific types of skills, we make a distinction between people with a high-level</w:t>
      </w:r>
      <w:r w:rsidR="00641E91" w:rsidRPr="00BF3EE3">
        <w:rPr>
          <w:sz w:val="22"/>
        </w:rPr>
        <w:t xml:space="preserve"> </w:t>
      </w:r>
      <w:r w:rsidRPr="00BF3EE3">
        <w:rPr>
          <w:sz w:val="22"/>
        </w:rPr>
        <w:t xml:space="preserve">education degree in science and </w:t>
      </w:r>
      <w:r w:rsidR="00025074" w:rsidRPr="00BF3EE3">
        <w:rPr>
          <w:sz w:val="22"/>
        </w:rPr>
        <w:t>engineering</w:t>
      </w:r>
      <w:r w:rsidR="00720D91" w:rsidRPr="00BF3EE3">
        <w:rPr>
          <w:sz w:val="22"/>
        </w:rPr>
        <w:t xml:space="preserve"> (S&amp;</w:t>
      </w:r>
      <w:r w:rsidR="00345B60" w:rsidRPr="00BF3EE3">
        <w:rPr>
          <w:sz w:val="22"/>
        </w:rPr>
        <w:t>E</w:t>
      </w:r>
      <w:r w:rsidR="00720D91" w:rsidRPr="00BF3EE3">
        <w:rPr>
          <w:sz w:val="22"/>
        </w:rPr>
        <w:t>_GROWTH)</w:t>
      </w:r>
      <w:r w:rsidRPr="00BF3EE3">
        <w:rPr>
          <w:sz w:val="22"/>
        </w:rPr>
        <w:t>, and social sciences and administration</w:t>
      </w:r>
      <w:r w:rsidR="00720D91" w:rsidRPr="00BF3EE3">
        <w:rPr>
          <w:sz w:val="22"/>
        </w:rPr>
        <w:t xml:space="preserve"> (ADM_GROWTH)</w:t>
      </w:r>
      <w:r w:rsidR="00512AD9" w:rsidRPr="00BF3EE3">
        <w:rPr>
          <w:sz w:val="22"/>
        </w:rPr>
        <w:t>.</w:t>
      </w:r>
      <w:r w:rsidR="00EA47C7" w:rsidRPr="00BF3EE3">
        <w:rPr>
          <w:rStyle w:val="FootnoteReference"/>
          <w:bCs/>
          <w:sz w:val="22"/>
        </w:rPr>
        <w:footnoteReference w:id="10"/>
      </w:r>
    </w:p>
    <w:p w14:paraId="4A0E7CEA" w14:textId="40B4BAE1" w:rsidR="00F93A4F" w:rsidRPr="00BF3EE3" w:rsidRDefault="00073950" w:rsidP="008F7068">
      <w:pPr>
        <w:pStyle w:val="Heading2"/>
        <w:rPr>
          <w:sz w:val="24"/>
        </w:rPr>
      </w:pPr>
      <w:r w:rsidRPr="00BF3EE3">
        <w:rPr>
          <w:sz w:val="24"/>
        </w:rPr>
        <w:t>EMPERICAL RESULTS</w:t>
      </w:r>
    </w:p>
    <w:p w14:paraId="4879FAE9" w14:textId="48CA1602" w:rsidR="006F0C0C" w:rsidRPr="00BF3EE3" w:rsidRDefault="00DD21E7" w:rsidP="00237331">
      <w:pPr>
        <w:spacing w:line="276" w:lineRule="auto"/>
        <w:rPr>
          <w:sz w:val="22"/>
        </w:rPr>
      </w:pPr>
      <w:r w:rsidRPr="00BF3EE3">
        <w:rPr>
          <w:sz w:val="22"/>
        </w:rPr>
        <w:t xml:space="preserve">To estimate the propensity scores we included all the control variables in a logit model with the </w:t>
      </w:r>
      <w:r w:rsidRPr="00796D84">
        <w:rPr>
          <w:sz w:val="22"/>
          <w:szCs w:val="22"/>
        </w:rPr>
        <w:t xml:space="preserve">dependent variable </w:t>
      </w:r>
      <w:r w:rsidR="000E0315" w:rsidRPr="00796D84">
        <w:rPr>
          <w:sz w:val="22"/>
          <w:szCs w:val="22"/>
        </w:rPr>
        <w:t xml:space="preserve">OFFSHORE, i.e. </w:t>
      </w:r>
      <w:r w:rsidRPr="00796D84">
        <w:rPr>
          <w:sz w:val="22"/>
          <w:szCs w:val="22"/>
        </w:rPr>
        <w:t>whether the firm was engaged in off</w:t>
      </w:r>
      <w:r w:rsidR="000E0315" w:rsidRPr="00796D84">
        <w:rPr>
          <w:sz w:val="22"/>
          <w:szCs w:val="22"/>
        </w:rPr>
        <w:t xml:space="preserve">shoring in the period 2001-2006. </w:t>
      </w:r>
      <w:r w:rsidR="00271D23" w:rsidRPr="00796D84">
        <w:rPr>
          <w:sz w:val="22"/>
          <w:szCs w:val="22"/>
        </w:rPr>
        <w:fldChar w:fldCharType="begin"/>
      </w:r>
      <w:r w:rsidR="00271D23" w:rsidRPr="00796D84">
        <w:rPr>
          <w:sz w:val="22"/>
          <w:szCs w:val="22"/>
        </w:rPr>
        <w:instrText xml:space="preserve"> REF _Ref159558609 \h </w:instrText>
      </w:r>
      <w:r w:rsidR="00271D23" w:rsidRPr="00796D84">
        <w:rPr>
          <w:sz w:val="22"/>
          <w:szCs w:val="22"/>
        </w:rPr>
      </w:r>
      <w:r w:rsidR="00271D23" w:rsidRPr="00796D84">
        <w:rPr>
          <w:sz w:val="22"/>
          <w:szCs w:val="22"/>
        </w:rPr>
        <w:fldChar w:fldCharType="separate"/>
      </w:r>
      <w:r w:rsidR="00C51DD0" w:rsidRPr="00BF3EE3">
        <w:rPr>
          <w:sz w:val="20"/>
          <w:szCs w:val="22"/>
        </w:rPr>
        <w:t xml:space="preserve">Table </w:t>
      </w:r>
      <w:r w:rsidR="00C51DD0">
        <w:rPr>
          <w:noProof/>
          <w:sz w:val="20"/>
          <w:szCs w:val="22"/>
        </w:rPr>
        <w:t>3</w:t>
      </w:r>
      <w:r w:rsidR="00271D23" w:rsidRPr="00796D84">
        <w:rPr>
          <w:sz w:val="22"/>
          <w:szCs w:val="22"/>
        </w:rPr>
        <w:fldChar w:fldCharType="end"/>
      </w:r>
      <w:r w:rsidR="00271D23" w:rsidRPr="00796D84">
        <w:rPr>
          <w:sz w:val="22"/>
          <w:szCs w:val="22"/>
        </w:rPr>
        <w:t xml:space="preserve"> presents some descriptive statistics on the </w:t>
      </w:r>
      <w:r w:rsidR="000E0315" w:rsidRPr="00796D84">
        <w:rPr>
          <w:sz w:val="22"/>
          <w:szCs w:val="22"/>
        </w:rPr>
        <w:t xml:space="preserve">full </w:t>
      </w:r>
      <w:r w:rsidR="00271D23" w:rsidRPr="00796D84">
        <w:rPr>
          <w:sz w:val="22"/>
          <w:szCs w:val="22"/>
        </w:rPr>
        <w:t xml:space="preserve">sample comparing offshoring and non-offshoring firms on their mean differences. The firms in the two </w:t>
      </w:r>
      <w:r w:rsidR="002A2181" w:rsidRPr="00796D84">
        <w:rPr>
          <w:sz w:val="22"/>
          <w:szCs w:val="22"/>
        </w:rPr>
        <w:t>sub-samples</w:t>
      </w:r>
      <w:r w:rsidR="00271D23" w:rsidRPr="00796D84">
        <w:rPr>
          <w:sz w:val="22"/>
          <w:szCs w:val="22"/>
        </w:rPr>
        <w:t xml:space="preserve"> differ si</w:t>
      </w:r>
      <w:r w:rsidR="000E0315" w:rsidRPr="00796D84">
        <w:rPr>
          <w:sz w:val="22"/>
          <w:szCs w:val="22"/>
        </w:rPr>
        <w:t xml:space="preserve">gnificantly on the variables that </w:t>
      </w:r>
      <w:r w:rsidR="00271D23" w:rsidRPr="00796D84">
        <w:rPr>
          <w:sz w:val="22"/>
          <w:szCs w:val="22"/>
        </w:rPr>
        <w:t xml:space="preserve">we will </w:t>
      </w:r>
      <w:r w:rsidR="000E0315" w:rsidRPr="00796D84">
        <w:rPr>
          <w:sz w:val="22"/>
          <w:szCs w:val="22"/>
        </w:rPr>
        <w:t xml:space="preserve">be used to </w:t>
      </w:r>
      <w:r w:rsidR="00271D23" w:rsidRPr="00796D84">
        <w:rPr>
          <w:sz w:val="22"/>
          <w:szCs w:val="22"/>
        </w:rPr>
        <w:t xml:space="preserve">calculate the propensity scores. Regarding employment in offshoring and non-offshoring firms there are clear differences between these firms. First, </w:t>
      </w:r>
      <w:r w:rsidR="00F87357" w:rsidRPr="00796D84">
        <w:rPr>
          <w:sz w:val="22"/>
          <w:szCs w:val="22"/>
        </w:rPr>
        <w:t>the average growth in the number of employees is significantly different between offshoring and non-offshoring firms. Non-offshoring firms grow more compared to offshoring firms.  The gro</w:t>
      </w:r>
      <w:r w:rsidR="00AB62DE" w:rsidRPr="00796D84">
        <w:rPr>
          <w:sz w:val="22"/>
          <w:szCs w:val="22"/>
        </w:rPr>
        <w:t>wth in</w:t>
      </w:r>
      <w:r w:rsidR="00520A35" w:rsidRPr="00796D84">
        <w:rPr>
          <w:sz w:val="22"/>
          <w:szCs w:val="22"/>
        </w:rPr>
        <w:t xml:space="preserve"> both </w:t>
      </w:r>
      <w:r w:rsidR="00AB62DE" w:rsidRPr="00796D84">
        <w:rPr>
          <w:sz w:val="22"/>
          <w:szCs w:val="22"/>
        </w:rPr>
        <w:t xml:space="preserve">employees with </w:t>
      </w:r>
      <w:r w:rsidR="00F87357" w:rsidRPr="00796D84">
        <w:rPr>
          <w:sz w:val="22"/>
          <w:szCs w:val="22"/>
        </w:rPr>
        <w:t xml:space="preserve">low and </w:t>
      </w:r>
      <w:r w:rsidR="00AB62DE" w:rsidRPr="00796D84">
        <w:rPr>
          <w:sz w:val="22"/>
          <w:szCs w:val="22"/>
        </w:rPr>
        <w:t xml:space="preserve">high educational background </w:t>
      </w:r>
      <w:r w:rsidR="00F87357" w:rsidRPr="00796D84">
        <w:rPr>
          <w:sz w:val="22"/>
          <w:szCs w:val="22"/>
        </w:rPr>
        <w:t>is higher in non-offshoring firms (for offshoring firms there is a decline in low educated employees); nevertheless, there are no significant differences between the two sub samples. The growth in employees with a mediu</w:t>
      </w:r>
      <w:r w:rsidR="00520A35" w:rsidRPr="00796D84">
        <w:rPr>
          <w:sz w:val="22"/>
          <w:szCs w:val="22"/>
        </w:rPr>
        <w:t>m</w:t>
      </w:r>
      <w:r w:rsidR="00F87357" w:rsidRPr="00796D84">
        <w:rPr>
          <w:sz w:val="22"/>
          <w:szCs w:val="22"/>
        </w:rPr>
        <w:t>-level education</w:t>
      </w:r>
      <w:r w:rsidR="00271D23" w:rsidRPr="00796D84">
        <w:rPr>
          <w:sz w:val="22"/>
          <w:szCs w:val="22"/>
        </w:rPr>
        <w:t xml:space="preserve"> differ</w:t>
      </w:r>
      <w:r w:rsidR="00520A35" w:rsidRPr="00796D84">
        <w:rPr>
          <w:sz w:val="22"/>
          <w:szCs w:val="22"/>
        </w:rPr>
        <w:t xml:space="preserve"> is significantly higher in non-offshoring firms. When looking at the differences between offshoring and non-offshoring firms in the growth in employees with an acad</w:t>
      </w:r>
      <w:r w:rsidR="0019772C" w:rsidRPr="00796D84">
        <w:rPr>
          <w:sz w:val="22"/>
          <w:szCs w:val="22"/>
        </w:rPr>
        <w:t>e</w:t>
      </w:r>
      <w:r w:rsidR="00520A35" w:rsidRPr="00796D84">
        <w:rPr>
          <w:sz w:val="22"/>
          <w:szCs w:val="22"/>
        </w:rPr>
        <w:t>mic background in science and engineering and social science</w:t>
      </w:r>
      <w:r w:rsidR="000E0315" w:rsidRPr="00796D84">
        <w:rPr>
          <w:sz w:val="22"/>
          <w:szCs w:val="22"/>
        </w:rPr>
        <w:t xml:space="preserve"> </w:t>
      </w:r>
      <w:r w:rsidR="00520A35" w:rsidRPr="00796D84">
        <w:rPr>
          <w:sz w:val="22"/>
          <w:szCs w:val="22"/>
        </w:rPr>
        <w:t>and administration</w:t>
      </w:r>
      <w:r w:rsidR="000E0315" w:rsidRPr="00796D84">
        <w:rPr>
          <w:sz w:val="22"/>
          <w:szCs w:val="22"/>
        </w:rPr>
        <w:t>.</w:t>
      </w:r>
      <w:r w:rsidR="00520A35" w:rsidRPr="00796D84">
        <w:rPr>
          <w:sz w:val="22"/>
          <w:szCs w:val="22"/>
        </w:rPr>
        <w:t xml:space="preserve"> </w:t>
      </w:r>
      <w:r w:rsidR="000E0315" w:rsidRPr="00796D84">
        <w:rPr>
          <w:sz w:val="22"/>
          <w:szCs w:val="22"/>
        </w:rPr>
        <w:t xml:space="preserve">Furthermore, </w:t>
      </w:r>
      <w:r w:rsidR="00520A35" w:rsidRPr="00796D84">
        <w:rPr>
          <w:sz w:val="22"/>
          <w:szCs w:val="22"/>
        </w:rPr>
        <w:t>Table 3 shows that there is no significant difference between these two types of firms on science and engineering</w:t>
      </w:r>
      <w:r w:rsidR="00520A35" w:rsidRPr="00BF3EE3">
        <w:rPr>
          <w:sz w:val="22"/>
        </w:rPr>
        <w:t xml:space="preserve"> but offshoring firms have a significant high</w:t>
      </w:r>
      <w:r w:rsidR="000E0315" w:rsidRPr="00BF3EE3">
        <w:rPr>
          <w:sz w:val="22"/>
        </w:rPr>
        <w:t xml:space="preserve">er growth in employees with a </w:t>
      </w:r>
      <w:r w:rsidR="00520A35" w:rsidRPr="00BF3EE3">
        <w:rPr>
          <w:sz w:val="22"/>
        </w:rPr>
        <w:t xml:space="preserve">social science and administration background. </w:t>
      </w:r>
    </w:p>
    <w:p w14:paraId="6442627F" w14:textId="77777777" w:rsidR="00F838E4" w:rsidRPr="00BF3EE3" w:rsidRDefault="00F838E4" w:rsidP="0078269B">
      <w:pPr>
        <w:pStyle w:val="Subhead2"/>
        <w:spacing w:line="276" w:lineRule="auto"/>
        <w:rPr>
          <w:rFonts w:ascii="Times New Roman" w:hAnsi="Times New Roman" w:cs="Times New Roman"/>
          <w:b w:val="0"/>
          <w:bCs w:val="0"/>
          <w:color w:val="auto"/>
          <w:sz w:val="22"/>
        </w:rPr>
      </w:pPr>
    </w:p>
    <w:p w14:paraId="61C9A0EA" w14:textId="16A31420" w:rsidR="00F838E4" w:rsidRPr="00BF3EE3" w:rsidRDefault="00F838E4" w:rsidP="00F838E4">
      <w:pPr>
        <w:pStyle w:val="Caption"/>
        <w:rPr>
          <w:bCs w:val="0"/>
          <w:sz w:val="20"/>
          <w:szCs w:val="22"/>
        </w:rPr>
      </w:pPr>
      <w:bookmarkStart w:id="5" w:name="_Ref159558609"/>
      <w:r w:rsidRPr="00BF3EE3">
        <w:rPr>
          <w:sz w:val="20"/>
          <w:szCs w:val="22"/>
        </w:rPr>
        <w:t xml:space="preserve">Table </w:t>
      </w:r>
      <w:r w:rsidRPr="00BF3EE3">
        <w:rPr>
          <w:sz w:val="20"/>
          <w:szCs w:val="22"/>
        </w:rPr>
        <w:fldChar w:fldCharType="begin"/>
      </w:r>
      <w:r w:rsidRPr="00BF3EE3">
        <w:rPr>
          <w:sz w:val="20"/>
          <w:szCs w:val="22"/>
        </w:rPr>
        <w:instrText xml:space="preserve"> SEQ Table \* ARABIC </w:instrText>
      </w:r>
      <w:r w:rsidRPr="00BF3EE3">
        <w:rPr>
          <w:sz w:val="20"/>
          <w:szCs w:val="22"/>
        </w:rPr>
        <w:fldChar w:fldCharType="separate"/>
      </w:r>
      <w:r w:rsidR="00C51DD0">
        <w:rPr>
          <w:noProof/>
          <w:sz w:val="20"/>
          <w:szCs w:val="22"/>
        </w:rPr>
        <w:t>3</w:t>
      </w:r>
      <w:r w:rsidRPr="00BF3EE3">
        <w:rPr>
          <w:sz w:val="20"/>
          <w:szCs w:val="22"/>
        </w:rPr>
        <w:fldChar w:fldCharType="end"/>
      </w:r>
      <w:bookmarkEnd w:id="5"/>
      <w:r w:rsidRPr="00BF3EE3">
        <w:rPr>
          <w:sz w:val="20"/>
          <w:szCs w:val="22"/>
        </w:rPr>
        <w:t>: Descriptive Statistics (full sample)</w:t>
      </w:r>
    </w:p>
    <w:tbl>
      <w:tblPr>
        <w:tblW w:w="9087" w:type="dxa"/>
        <w:tblInd w:w="93" w:type="dxa"/>
        <w:tblLayout w:type="fixed"/>
        <w:tblLook w:val="04A0" w:firstRow="1" w:lastRow="0" w:firstColumn="1" w:lastColumn="0" w:noHBand="0" w:noVBand="1"/>
      </w:tblPr>
      <w:tblGrid>
        <w:gridCol w:w="2000"/>
        <w:gridCol w:w="1417"/>
        <w:gridCol w:w="851"/>
        <w:gridCol w:w="283"/>
        <w:gridCol w:w="1418"/>
        <w:gridCol w:w="992"/>
        <w:gridCol w:w="284"/>
        <w:gridCol w:w="1842"/>
      </w:tblGrid>
      <w:tr w:rsidR="00F838E4" w:rsidRPr="00BF3EE3" w14:paraId="106DFB1E" w14:textId="77777777" w:rsidTr="00237331">
        <w:trPr>
          <w:trHeight w:val="284"/>
        </w:trPr>
        <w:tc>
          <w:tcPr>
            <w:tcW w:w="2000" w:type="dxa"/>
            <w:vMerge w:val="restart"/>
            <w:tcBorders>
              <w:top w:val="single" w:sz="18" w:space="0" w:color="auto"/>
              <w:left w:val="nil"/>
              <w:right w:val="nil"/>
            </w:tcBorders>
            <w:shd w:val="clear" w:color="auto" w:fill="auto"/>
            <w:noWrap/>
            <w:vAlign w:val="center"/>
            <w:hideMark/>
          </w:tcPr>
          <w:p w14:paraId="49584EE9" w14:textId="2AF3F138" w:rsidR="00F838E4" w:rsidRPr="00BF3EE3" w:rsidRDefault="00F838E4" w:rsidP="00F838E4">
            <w:pPr>
              <w:rPr>
                <w:b/>
                <w:color w:val="000000"/>
                <w:sz w:val="18"/>
                <w:szCs w:val="20"/>
              </w:rPr>
            </w:pPr>
            <w:r w:rsidRPr="00BF3EE3">
              <w:rPr>
                <w:b/>
                <w:color w:val="000000"/>
                <w:sz w:val="18"/>
                <w:szCs w:val="20"/>
              </w:rPr>
              <w:t>Variable</w:t>
            </w:r>
          </w:p>
        </w:tc>
        <w:tc>
          <w:tcPr>
            <w:tcW w:w="1417" w:type="dxa"/>
            <w:tcBorders>
              <w:top w:val="single" w:sz="18" w:space="0" w:color="auto"/>
              <w:left w:val="nil"/>
              <w:bottom w:val="single" w:sz="4" w:space="0" w:color="auto"/>
              <w:right w:val="nil"/>
            </w:tcBorders>
            <w:shd w:val="clear" w:color="auto" w:fill="auto"/>
            <w:noWrap/>
            <w:vAlign w:val="bottom"/>
            <w:hideMark/>
          </w:tcPr>
          <w:p w14:paraId="5BD81516" w14:textId="0E853CF4" w:rsidR="00F838E4" w:rsidRPr="00BF3EE3" w:rsidRDefault="00F838E4" w:rsidP="006F0C0C">
            <w:pPr>
              <w:rPr>
                <w:color w:val="000000"/>
                <w:sz w:val="18"/>
                <w:szCs w:val="20"/>
              </w:rPr>
            </w:pPr>
            <w:r w:rsidRPr="00BF3EE3">
              <w:rPr>
                <w:color w:val="000000"/>
                <w:sz w:val="18"/>
                <w:szCs w:val="20"/>
              </w:rPr>
              <w:t>Offshoring=1</w:t>
            </w:r>
          </w:p>
        </w:tc>
        <w:tc>
          <w:tcPr>
            <w:tcW w:w="851" w:type="dxa"/>
            <w:tcBorders>
              <w:top w:val="single" w:sz="18" w:space="0" w:color="auto"/>
              <w:left w:val="nil"/>
              <w:bottom w:val="single" w:sz="4" w:space="0" w:color="auto"/>
              <w:right w:val="nil"/>
            </w:tcBorders>
            <w:shd w:val="clear" w:color="auto" w:fill="auto"/>
            <w:noWrap/>
            <w:vAlign w:val="bottom"/>
            <w:hideMark/>
          </w:tcPr>
          <w:p w14:paraId="0BADE209" w14:textId="77777777" w:rsidR="00F838E4" w:rsidRPr="00BF3EE3" w:rsidRDefault="00F838E4" w:rsidP="006F0C0C">
            <w:pPr>
              <w:rPr>
                <w:color w:val="000000"/>
                <w:sz w:val="18"/>
                <w:szCs w:val="20"/>
              </w:rPr>
            </w:pPr>
            <w:r w:rsidRPr="00BF3EE3">
              <w:rPr>
                <w:color w:val="000000"/>
                <w:sz w:val="18"/>
                <w:szCs w:val="20"/>
              </w:rPr>
              <w:t>N</w:t>
            </w:r>
            <w:r w:rsidRPr="00BF3EE3">
              <w:rPr>
                <w:color w:val="000000"/>
                <w:sz w:val="18"/>
                <w:szCs w:val="20"/>
                <w:vertAlign w:val="superscript"/>
              </w:rPr>
              <w:t>1</w:t>
            </w:r>
            <w:r w:rsidRPr="00BF3EE3">
              <w:rPr>
                <w:color w:val="000000"/>
                <w:sz w:val="18"/>
                <w:szCs w:val="20"/>
              </w:rPr>
              <w:t>=433</w:t>
            </w:r>
          </w:p>
        </w:tc>
        <w:tc>
          <w:tcPr>
            <w:tcW w:w="283" w:type="dxa"/>
            <w:tcBorders>
              <w:top w:val="single" w:sz="18" w:space="0" w:color="auto"/>
              <w:left w:val="nil"/>
              <w:bottom w:val="nil"/>
              <w:right w:val="nil"/>
            </w:tcBorders>
            <w:shd w:val="clear" w:color="auto" w:fill="auto"/>
            <w:noWrap/>
            <w:vAlign w:val="bottom"/>
            <w:hideMark/>
          </w:tcPr>
          <w:p w14:paraId="28C51C1B" w14:textId="77777777" w:rsidR="00F838E4" w:rsidRPr="00BF3EE3" w:rsidRDefault="00F838E4" w:rsidP="006F0C0C">
            <w:pPr>
              <w:rPr>
                <w:color w:val="000000"/>
                <w:sz w:val="18"/>
                <w:szCs w:val="20"/>
              </w:rPr>
            </w:pPr>
          </w:p>
        </w:tc>
        <w:tc>
          <w:tcPr>
            <w:tcW w:w="1418" w:type="dxa"/>
            <w:tcBorders>
              <w:top w:val="single" w:sz="18" w:space="0" w:color="auto"/>
              <w:left w:val="nil"/>
              <w:bottom w:val="single" w:sz="4" w:space="0" w:color="auto"/>
              <w:right w:val="nil"/>
            </w:tcBorders>
            <w:shd w:val="clear" w:color="auto" w:fill="auto"/>
            <w:noWrap/>
            <w:vAlign w:val="bottom"/>
            <w:hideMark/>
          </w:tcPr>
          <w:p w14:paraId="2CD4116D" w14:textId="570D9D01" w:rsidR="00F838E4" w:rsidRPr="00BF3EE3" w:rsidRDefault="00F838E4" w:rsidP="006F0C0C">
            <w:pPr>
              <w:rPr>
                <w:color w:val="000000"/>
                <w:sz w:val="18"/>
                <w:szCs w:val="20"/>
              </w:rPr>
            </w:pPr>
            <w:r w:rsidRPr="00BF3EE3">
              <w:rPr>
                <w:color w:val="000000"/>
                <w:sz w:val="18"/>
                <w:szCs w:val="20"/>
              </w:rPr>
              <w:t>Offshoring=0</w:t>
            </w:r>
          </w:p>
        </w:tc>
        <w:tc>
          <w:tcPr>
            <w:tcW w:w="992" w:type="dxa"/>
            <w:tcBorders>
              <w:top w:val="single" w:sz="18" w:space="0" w:color="auto"/>
              <w:left w:val="nil"/>
              <w:bottom w:val="single" w:sz="4" w:space="0" w:color="auto"/>
              <w:right w:val="nil"/>
            </w:tcBorders>
            <w:shd w:val="clear" w:color="auto" w:fill="auto"/>
            <w:noWrap/>
            <w:vAlign w:val="bottom"/>
            <w:hideMark/>
          </w:tcPr>
          <w:p w14:paraId="5EAD3F5D" w14:textId="1607D521" w:rsidR="00F838E4" w:rsidRPr="00BF3EE3" w:rsidRDefault="00F838E4" w:rsidP="006F0C0C">
            <w:pPr>
              <w:rPr>
                <w:color w:val="000000"/>
                <w:sz w:val="18"/>
                <w:szCs w:val="20"/>
              </w:rPr>
            </w:pPr>
            <w:r w:rsidRPr="00BF3EE3">
              <w:rPr>
                <w:color w:val="000000"/>
                <w:sz w:val="18"/>
                <w:szCs w:val="20"/>
              </w:rPr>
              <w:t>N</w:t>
            </w:r>
            <w:r w:rsidRPr="00BF3EE3">
              <w:rPr>
                <w:color w:val="000000"/>
                <w:sz w:val="18"/>
                <w:szCs w:val="20"/>
                <w:vertAlign w:val="superscript"/>
              </w:rPr>
              <w:t>0</w:t>
            </w:r>
            <w:r w:rsidRPr="00BF3EE3">
              <w:rPr>
                <w:color w:val="000000"/>
                <w:sz w:val="18"/>
                <w:szCs w:val="20"/>
              </w:rPr>
              <w:t>=1</w:t>
            </w:r>
            <w:r w:rsidR="00AB62DE" w:rsidRPr="00BF3EE3">
              <w:rPr>
                <w:color w:val="000000"/>
                <w:sz w:val="18"/>
                <w:szCs w:val="20"/>
              </w:rPr>
              <w:t>,</w:t>
            </w:r>
            <w:r w:rsidRPr="00BF3EE3">
              <w:rPr>
                <w:color w:val="000000"/>
                <w:sz w:val="18"/>
                <w:szCs w:val="20"/>
              </w:rPr>
              <w:t>634</w:t>
            </w:r>
          </w:p>
        </w:tc>
        <w:tc>
          <w:tcPr>
            <w:tcW w:w="284" w:type="dxa"/>
            <w:tcBorders>
              <w:top w:val="single" w:sz="18" w:space="0" w:color="auto"/>
              <w:left w:val="nil"/>
              <w:bottom w:val="nil"/>
              <w:right w:val="nil"/>
            </w:tcBorders>
            <w:shd w:val="clear" w:color="auto" w:fill="auto"/>
            <w:noWrap/>
            <w:vAlign w:val="bottom"/>
            <w:hideMark/>
          </w:tcPr>
          <w:p w14:paraId="3764B88A" w14:textId="77777777" w:rsidR="00F838E4" w:rsidRPr="00BF3EE3" w:rsidRDefault="00F838E4" w:rsidP="006F0C0C">
            <w:pPr>
              <w:rPr>
                <w:color w:val="000000"/>
                <w:sz w:val="18"/>
                <w:szCs w:val="20"/>
              </w:rPr>
            </w:pPr>
          </w:p>
        </w:tc>
        <w:tc>
          <w:tcPr>
            <w:tcW w:w="1842" w:type="dxa"/>
            <w:vMerge w:val="restart"/>
            <w:tcBorders>
              <w:top w:val="single" w:sz="18" w:space="0" w:color="auto"/>
              <w:left w:val="nil"/>
              <w:right w:val="nil"/>
            </w:tcBorders>
            <w:shd w:val="clear" w:color="auto" w:fill="auto"/>
            <w:noWrap/>
            <w:vAlign w:val="bottom"/>
            <w:hideMark/>
          </w:tcPr>
          <w:p w14:paraId="2E08533C" w14:textId="118FF65F" w:rsidR="00F838E4" w:rsidRPr="00BF3EE3" w:rsidRDefault="00F838E4" w:rsidP="004943DD">
            <w:pPr>
              <w:jc w:val="center"/>
              <w:rPr>
                <w:color w:val="000000"/>
                <w:sz w:val="18"/>
                <w:szCs w:val="20"/>
              </w:rPr>
            </w:pPr>
            <w:r w:rsidRPr="00BF3EE3">
              <w:rPr>
                <w:color w:val="000000"/>
                <w:sz w:val="18"/>
                <w:szCs w:val="20"/>
              </w:rPr>
              <w:t>p-value of two tailed t-test on mean difference</w:t>
            </w:r>
          </w:p>
        </w:tc>
      </w:tr>
      <w:tr w:rsidR="00F838E4" w:rsidRPr="00BF3EE3" w14:paraId="2D8473DE" w14:textId="77777777" w:rsidTr="00237331">
        <w:trPr>
          <w:trHeight w:val="284"/>
        </w:trPr>
        <w:tc>
          <w:tcPr>
            <w:tcW w:w="2000" w:type="dxa"/>
            <w:vMerge/>
            <w:tcBorders>
              <w:left w:val="nil"/>
              <w:bottom w:val="single" w:sz="4" w:space="0" w:color="auto"/>
              <w:right w:val="nil"/>
            </w:tcBorders>
            <w:shd w:val="clear" w:color="auto" w:fill="auto"/>
            <w:noWrap/>
            <w:vAlign w:val="bottom"/>
            <w:hideMark/>
          </w:tcPr>
          <w:p w14:paraId="66476AF7" w14:textId="77777777" w:rsidR="00F838E4" w:rsidRPr="00BF3EE3" w:rsidRDefault="00F838E4" w:rsidP="006F0C0C">
            <w:pPr>
              <w:rPr>
                <w:color w:val="000000"/>
                <w:sz w:val="18"/>
                <w:szCs w:val="20"/>
              </w:rPr>
            </w:pPr>
          </w:p>
        </w:tc>
        <w:tc>
          <w:tcPr>
            <w:tcW w:w="1417" w:type="dxa"/>
            <w:tcBorders>
              <w:top w:val="single" w:sz="4" w:space="0" w:color="auto"/>
              <w:left w:val="nil"/>
              <w:bottom w:val="single" w:sz="4" w:space="0" w:color="auto"/>
              <w:right w:val="nil"/>
            </w:tcBorders>
            <w:shd w:val="clear" w:color="auto" w:fill="auto"/>
            <w:noWrap/>
            <w:vAlign w:val="bottom"/>
            <w:hideMark/>
          </w:tcPr>
          <w:p w14:paraId="5CDF60FE" w14:textId="5FD13805" w:rsidR="00F838E4" w:rsidRPr="00BF3EE3" w:rsidRDefault="00864AED" w:rsidP="00F838E4">
            <w:pPr>
              <w:jc w:val="center"/>
              <w:rPr>
                <w:i/>
                <w:color w:val="000000"/>
                <w:sz w:val="18"/>
                <w:szCs w:val="20"/>
              </w:rPr>
            </w:pPr>
            <w:r w:rsidRPr="00BF3EE3">
              <w:rPr>
                <w:i/>
                <w:color w:val="000000"/>
                <w:sz w:val="18"/>
                <w:szCs w:val="20"/>
              </w:rPr>
              <w:t>Mean</w:t>
            </w:r>
          </w:p>
        </w:tc>
        <w:tc>
          <w:tcPr>
            <w:tcW w:w="851" w:type="dxa"/>
            <w:tcBorders>
              <w:top w:val="single" w:sz="4" w:space="0" w:color="auto"/>
              <w:left w:val="nil"/>
              <w:bottom w:val="single" w:sz="4" w:space="0" w:color="auto"/>
              <w:right w:val="nil"/>
            </w:tcBorders>
            <w:shd w:val="clear" w:color="auto" w:fill="auto"/>
            <w:noWrap/>
            <w:vAlign w:val="bottom"/>
            <w:hideMark/>
          </w:tcPr>
          <w:p w14:paraId="0098D342" w14:textId="0AE522CD" w:rsidR="00F838E4" w:rsidRPr="00BF3EE3" w:rsidRDefault="00864AED" w:rsidP="00F838E4">
            <w:pPr>
              <w:jc w:val="center"/>
              <w:rPr>
                <w:i/>
                <w:color w:val="000000"/>
                <w:sz w:val="18"/>
                <w:szCs w:val="20"/>
              </w:rPr>
            </w:pPr>
            <w:r w:rsidRPr="00BF3EE3">
              <w:rPr>
                <w:i/>
                <w:color w:val="000000"/>
                <w:sz w:val="18"/>
                <w:szCs w:val="20"/>
              </w:rPr>
              <w:t>Std.</w:t>
            </w:r>
            <w:r w:rsidR="005253FC" w:rsidRPr="00BF3EE3">
              <w:rPr>
                <w:i/>
                <w:color w:val="000000"/>
                <w:sz w:val="18"/>
                <w:szCs w:val="20"/>
              </w:rPr>
              <w:t>dev</w:t>
            </w:r>
            <w:r w:rsidR="00F838E4" w:rsidRPr="00BF3EE3">
              <w:rPr>
                <w:i/>
                <w:color w:val="000000"/>
                <w:sz w:val="18"/>
                <w:szCs w:val="20"/>
              </w:rPr>
              <w:t>.</w:t>
            </w:r>
          </w:p>
        </w:tc>
        <w:tc>
          <w:tcPr>
            <w:tcW w:w="283" w:type="dxa"/>
            <w:tcBorders>
              <w:top w:val="nil"/>
              <w:left w:val="nil"/>
              <w:bottom w:val="single" w:sz="4" w:space="0" w:color="auto"/>
              <w:right w:val="nil"/>
            </w:tcBorders>
            <w:shd w:val="clear" w:color="auto" w:fill="auto"/>
            <w:noWrap/>
            <w:vAlign w:val="bottom"/>
            <w:hideMark/>
          </w:tcPr>
          <w:p w14:paraId="01ED3C6F" w14:textId="77777777" w:rsidR="00F838E4" w:rsidRPr="00BF3EE3" w:rsidRDefault="00F838E4" w:rsidP="00F838E4">
            <w:pPr>
              <w:jc w:val="center"/>
              <w:rPr>
                <w:i/>
                <w:color w:val="000000"/>
                <w:sz w:val="18"/>
                <w:szCs w:val="20"/>
              </w:rPr>
            </w:pPr>
          </w:p>
        </w:tc>
        <w:tc>
          <w:tcPr>
            <w:tcW w:w="1418" w:type="dxa"/>
            <w:tcBorders>
              <w:top w:val="single" w:sz="4" w:space="0" w:color="auto"/>
              <w:left w:val="nil"/>
              <w:bottom w:val="single" w:sz="4" w:space="0" w:color="auto"/>
              <w:right w:val="nil"/>
            </w:tcBorders>
            <w:shd w:val="clear" w:color="auto" w:fill="auto"/>
            <w:noWrap/>
            <w:vAlign w:val="bottom"/>
            <w:hideMark/>
          </w:tcPr>
          <w:p w14:paraId="05341D4F" w14:textId="6410F0A0" w:rsidR="00F838E4" w:rsidRPr="00BF3EE3" w:rsidRDefault="00864AED" w:rsidP="00F838E4">
            <w:pPr>
              <w:jc w:val="center"/>
              <w:rPr>
                <w:i/>
                <w:color w:val="000000"/>
                <w:sz w:val="18"/>
                <w:szCs w:val="20"/>
              </w:rPr>
            </w:pPr>
            <w:r w:rsidRPr="00BF3EE3">
              <w:rPr>
                <w:i/>
                <w:color w:val="000000"/>
                <w:sz w:val="18"/>
                <w:szCs w:val="20"/>
              </w:rPr>
              <w:t>M</w:t>
            </w:r>
            <w:r w:rsidR="00F838E4" w:rsidRPr="00BF3EE3">
              <w:rPr>
                <w:i/>
                <w:color w:val="000000"/>
                <w:sz w:val="18"/>
                <w:szCs w:val="20"/>
              </w:rPr>
              <w:t>ean</w:t>
            </w:r>
          </w:p>
        </w:tc>
        <w:tc>
          <w:tcPr>
            <w:tcW w:w="992" w:type="dxa"/>
            <w:tcBorders>
              <w:top w:val="single" w:sz="4" w:space="0" w:color="auto"/>
              <w:left w:val="nil"/>
              <w:bottom w:val="single" w:sz="4" w:space="0" w:color="auto"/>
              <w:right w:val="nil"/>
            </w:tcBorders>
            <w:shd w:val="clear" w:color="auto" w:fill="auto"/>
            <w:noWrap/>
            <w:vAlign w:val="bottom"/>
            <w:hideMark/>
          </w:tcPr>
          <w:p w14:paraId="3B551A67" w14:textId="046D0F56" w:rsidR="00F838E4" w:rsidRPr="00BF3EE3" w:rsidRDefault="00864AED" w:rsidP="005253FC">
            <w:pPr>
              <w:jc w:val="center"/>
              <w:rPr>
                <w:i/>
                <w:color w:val="000000"/>
                <w:sz w:val="18"/>
                <w:szCs w:val="20"/>
              </w:rPr>
            </w:pPr>
            <w:r w:rsidRPr="00BF3EE3">
              <w:rPr>
                <w:i/>
                <w:color w:val="000000"/>
                <w:sz w:val="18"/>
                <w:szCs w:val="20"/>
              </w:rPr>
              <w:t>Std.</w:t>
            </w:r>
            <w:r w:rsidR="005253FC" w:rsidRPr="00BF3EE3">
              <w:rPr>
                <w:i/>
                <w:color w:val="000000"/>
                <w:sz w:val="18"/>
                <w:szCs w:val="20"/>
              </w:rPr>
              <w:t>dev</w:t>
            </w:r>
            <w:r w:rsidRPr="00BF3EE3">
              <w:rPr>
                <w:i/>
                <w:color w:val="000000"/>
                <w:sz w:val="18"/>
                <w:szCs w:val="20"/>
              </w:rPr>
              <w:t>.</w:t>
            </w:r>
          </w:p>
        </w:tc>
        <w:tc>
          <w:tcPr>
            <w:tcW w:w="284" w:type="dxa"/>
            <w:tcBorders>
              <w:top w:val="nil"/>
              <w:left w:val="nil"/>
              <w:bottom w:val="single" w:sz="4" w:space="0" w:color="auto"/>
              <w:right w:val="nil"/>
            </w:tcBorders>
            <w:shd w:val="clear" w:color="auto" w:fill="auto"/>
            <w:noWrap/>
            <w:vAlign w:val="bottom"/>
            <w:hideMark/>
          </w:tcPr>
          <w:p w14:paraId="4AE2C38C" w14:textId="77777777" w:rsidR="00F838E4" w:rsidRPr="00BF3EE3" w:rsidRDefault="00F838E4" w:rsidP="006F0C0C">
            <w:pPr>
              <w:rPr>
                <w:color w:val="000000"/>
                <w:sz w:val="18"/>
                <w:szCs w:val="20"/>
              </w:rPr>
            </w:pPr>
          </w:p>
        </w:tc>
        <w:tc>
          <w:tcPr>
            <w:tcW w:w="1842" w:type="dxa"/>
            <w:vMerge/>
            <w:tcBorders>
              <w:left w:val="nil"/>
              <w:bottom w:val="single" w:sz="4" w:space="0" w:color="auto"/>
              <w:right w:val="nil"/>
            </w:tcBorders>
            <w:shd w:val="clear" w:color="auto" w:fill="auto"/>
            <w:noWrap/>
            <w:vAlign w:val="bottom"/>
            <w:hideMark/>
          </w:tcPr>
          <w:p w14:paraId="7874A254" w14:textId="286EFDD5" w:rsidR="00F838E4" w:rsidRPr="00BF3EE3" w:rsidRDefault="00F838E4" w:rsidP="00F838E4">
            <w:pPr>
              <w:jc w:val="center"/>
              <w:rPr>
                <w:color w:val="000000"/>
                <w:sz w:val="18"/>
                <w:szCs w:val="20"/>
              </w:rPr>
            </w:pPr>
          </w:p>
        </w:tc>
      </w:tr>
      <w:tr w:rsidR="00F838E4" w:rsidRPr="00BF3EE3" w14:paraId="6132F774" w14:textId="77777777" w:rsidTr="00770E0B">
        <w:trPr>
          <w:trHeight w:hRule="exact" w:val="340"/>
        </w:trPr>
        <w:tc>
          <w:tcPr>
            <w:tcW w:w="2000" w:type="dxa"/>
            <w:tcBorders>
              <w:top w:val="single" w:sz="4" w:space="0" w:color="auto"/>
              <w:left w:val="nil"/>
              <w:bottom w:val="nil"/>
              <w:right w:val="nil"/>
            </w:tcBorders>
            <w:shd w:val="clear" w:color="auto" w:fill="auto"/>
            <w:noWrap/>
            <w:vAlign w:val="bottom"/>
            <w:hideMark/>
          </w:tcPr>
          <w:p w14:paraId="4D5DCF29" w14:textId="184083EB" w:rsidR="006F0C0C" w:rsidRPr="00BF3EE3" w:rsidRDefault="006F0C0C" w:rsidP="006F0C0C">
            <w:pPr>
              <w:rPr>
                <w:color w:val="000000"/>
                <w:sz w:val="18"/>
                <w:szCs w:val="20"/>
              </w:rPr>
            </w:pPr>
            <w:r w:rsidRPr="00BF3EE3">
              <w:rPr>
                <w:color w:val="000000"/>
                <w:sz w:val="18"/>
                <w:szCs w:val="20"/>
              </w:rPr>
              <w:t>Ln_empl2000</w:t>
            </w:r>
          </w:p>
        </w:tc>
        <w:tc>
          <w:tcPr>
            <w:tcW w:w="1417" w:type="dxa"/>
            <w:tcBorders>
              <w:top w:val="single" w:sz="4" w:space="0" w:color="auto"/>
              <w:left w:val="nil"/>
              <w:bottom w:val="nil"/>
              <w:right w:val="nil"/>
            </w:tcBorders>
            <w:shd w:val="clear" w:color="auto" w:fill="auto"/>
            <w:noWrap/>
            <w:vAlign w:val="bottom"/>
            <w:hideMark/>
          </w:tcPr>
          <w:p w14:paraId="22E124A0" w14:textId="77777777" w:rsidR="006F0C0C" w:rsidRPr="00BF3EE3" w:rsidRDefault="006F0C0C" w:rsidP="00F838E4">
            <w:pPr>
              <w:jc w:val="center"/>
              <w:rPr>
                <w:color w:val="000000"/>
                <w:sz w:val="18"/>
                <w:szCs w:val="20"/>
              </w:rPr>
            </w:pPr>
            <w:r w:rsidRPr="00BF3EE3">
              <w:rPr>
                <w:color w:val="000000"/>
                <w:sz w:val="18"/>
                <w:szCs w:val="20"/>
              </w:rPr>
              <w:t>4.704</w:t>
            </w:r>
          </w:p>
        </w:tc>
        <w:tc>
          <w:tcPr>
            <w:tcW w:w="851" w:type="dxa"/>
            <w:tcBorders>
              <w:top w:val="single" w:sz="4" w:space="0" w:color="auto"/>
              <w:left w:val="nil"/>
              <w:bottom w:val="nil"/>
              <w:right w:val="nil"/>
            </w:tcBorders>
            <w:shd w:val="clear" w:color="auto" w:fill="auto"/>
            <w:noWrap/>
            <w:vAlign w:val="bottom"/>
            <w:hideMark/>
          </w:tcPr>
          <w:p w14:paraId="3246C19A" w14:textId="77777777" w:rsidR="006F0C0C" w:rsidRPr="00BF3EE3" w:rsidRDefault="006F0C0C" w:rsidP="00F838E4">
            <w:pPr>
              <w:jc w:val="center"/>
              <w:rPr>
                <w:color w:val="000000"/>
                <w:sz w:val="18"/>
                <w:szCs w:val="20"/>
              </w:rPr>
            </w:pPr>
            <w:r w:rsidRPr="00BF3EE3">
              <w:rPr>
                <w:color w:val="000000"/>
                <w:sz w:val="18"/>
                <w:szCs w:val="20"/>
              </w:rPr>
              <w:t>1.263</w:t>
            </w:r>
          </w:p>
        </w:tc>
        <w:tc>
          <w:tcPr>
            <w:tcW w:w="283" w:type="dxa"/>
            <w:tcBorders>
              <w:top w:val="single" w:sz="4" w:space="0" w:color="auto"/>
              <w:left w:val="nil"/>
              <w:bottom w:val="nil"/>
              <w:right w:val="nil"/>
            </w:tcBorders>
            <w:shd w:val="clear" w:color="auto" w:fill="auto"/>
            <w:noWrap/>
            <w:vAlign w:val="bottom"/>
            <w:hideMark/>
          </w:tcPr>
          <w:p w14:paraId="5F7E029E" w14:textId="77777777" w:rsidR="006F0C0C" w:rsidRPr="00BF3EE3" w:rsidRDefault="006F0C0C" w:rsidP="00F838E4">
            <w:pPr>
              <w:jc w:val="center"/>
              <w:rPr>
                <w:color w:val="000000"/>
                <w:sz w:val="18"/>
                <w:szCs w:val="20"/>
              </w:rPr>
            </w:pPr>
          </w:p>
        </w:tc>
        <w:tc>
          <w:tcPr>
            <w:tcW w:w="1418" w:type="dxa"/>
            <w:tcBorders>
              <w:top w:val="single" w:sz="4" w:space="0" w:color="auto"/>
              <w:left w:val="nil"/>
              <w:bottom w:val="nil"/>
              <w:right w:val="nil"/>
            </w:tcBorders>
            <w:shd w:val="clear" w:color="auto" w:fill="auto"/>
            <w:noWrap/>
            <w:vAlign w:val="bottom"/>
            <w:hideMark/>
          </w:tcPr>
          <w:p w14:paraId="003740CB" w14:textId="77777777" w:rsidR="006F0C0C" w:rsidRPr="00BF3EE3" w:rsidRDefault="006F0C0C" w:rsidP="00F838E4">
            <w:pPr>
              <w:jc w:val="center"/>
              <w:rPr>
                <w:color w:val="000000"/>
                <w:sz w:val="18"/>
                <w:szCs w:val="20"/>
              </w:rPr>
            </w:pPr>
            <w:r w:rsidRPr="00BF3EE3">
              <w:rPr>
                <w:color w:val="000000"/>
                <w:sz w:val="18"/>
                <w:szCs w:val="20"/>
              </w:rPr>
              <w:t>4.030</w:t>
            </w:r>
          </w:p>
        </w:tc>
        <w:tc>
          <w:tcPr>
            <w:tcW w:w="992" w:type="dxa"/>
            <w:tcBorders>
              <w:top w:val="single" w:sz="4" w:space="0" w:color="auto"/>
              <w:left w:val="nil"/>
              <w:bottom w:val="nil"/>
              <w:right w:val="nil"/>
            </w:tcBorders>
            <w:shd w:val="clear" w:color="auto" w:fill="auto"/>
            <w:noWrap/>
            <w:vAlign w:val="bottom"/>
            <w:hideMark/>
          </w:tcPr>
          <w:p w14:paraId="62BD539B" w14:textId="77777777" w:rsidR="006F0C0C" w:rsidRPr="00BF3EE3" w:rsidRDefault="006F0C0C" w:rsidP="00F838E4">
            <w:pPr>
              <w:jc w:val="center"/>
              <w:rPr>
                <w:color w:val="000000"/>
                <w:sz w:val="18"/>
                <w:szCs w:val="20"/>
              </w:rPr>
            </w:pPr>
            <w:r w:rsidRPr="00BF3EE3">
              <w:rPr>
                <w:color w:val="000000"/>
                <w:sz w:val="18"/>
                <w:szCs w:val="20"/>
              </w:rPr>
              <w:t>1.018</w:t>
            </w:r>
          </w:p>
        </w:tc>
        <w:tc>
          <w:tcPr>
            <w:tcW w:w="284" w:type="dxa"/>
            <w:tcBorders>
              <w:top w:val="single" w:sz="4" w:space="0" w:color="auto"/>
              <w:left w:val="nil"/>
              <w:bottom w:val="nil"/>
              <w:right w:val="nil"/>
            </w:tcBorders>
            <w:shd w:val="clear" w:color="auto" w:fill="auto"/>
            <w:noWrap/>
            <w:vAlign w:val="bottom"/>
            <w:hideMark/>
          </w:tcPr>
          <w:p w14:paraId="143D536E" w14:textId="77777777" w:rsidR="006F0C0C" w:rsidRPr="00BF3EE3" w:rsidRDefault="006F0C0C" w:rsidP="006F0C0C">
            <w:pPr>
              <w:rPr>
                <w:color w:val="000000"/>
                <w:sz w:val="18"/>
                <w:szCs w:val="20"/>
              </w:rPr>
            </w:pPr>
          </w:p>
        </w:tc>
        <w:tc>
          <w:tcPr>
            <w:tcW w:w="1842" w:type="dxa"/>
            <w:tcBorders>
              <w:top w:val="single" w:sz="4" w:space="0" w:color="auto"/>
              <w:left w:val="nil"/>
              <w:bottom w:val="nil"/>
              <w:right w:val="nil"/>
            </w:tcBorders>
            <w:shd w:val="clear" w:color="auto" w:fill="auto"/>
            <w:noWrap/>
            <w:vAlign w:val="bottom"/>
            <w:hideMark/>
          </w:tcPr>
          <w:p w14:paraId="0FB656F7" w14:textId="24EB9B44" w:rsidR="006F0C0C" w:rsidRPr="00BF3EE3" w:rsidRDefault="006F0C0C" w:rsidP="00F838E4">
            <w:pPr>
              <w:jc w:val="center"/>
              <w:rPr>
                <w:color w:val="000000"/>
                <w:sz w:val="18"/>
                <w:szCs w:val="20"/>
              </w:rPr>
            </w:pPr>
            <w:r w:rsidRPr="00BF3EE3">
              <w:rPr>
                <w:color w:val="000000"/>
                <w:sz w:val="18"/>
                <w:szCs w:val="20"/>
              </w:rPr>
              <w:t>0.000</w:t>
            </w:r>
          </w:p>
        </w:tc>
      </w:tr>
      <w:tr w:rsidR="00F838E4" w:rsidRPr="00BF3EE3" w14:paraId="55C18E40" w14:textId="77777777" w:rsidTr="00770E0B">
        <w:trPr>
          <w:trHeight w:hRule="exact" w:val="340"/>
        </w:trPr>
        <w:tc>
          <w:tcPr>
            <w:tcW w:w="2000" w:type="dxa"/>
            <w:tcBorders>
              <w:top w:val="nil"/>
              <w:left w:val="nil"/>
              <w:bottom w:val="nil"/>
              <w:right w:val="nil"/>
            </w:tcBorders>
            <w:shd w:val="clear" w:color="auto" w:fill="auto"/>
            <w:noWrap/>
            <w:vAlign w:val="bottom"/>
            <w:hideMark/>
          </w:tcPr>
          <w:p w14:paraId="7B4C000B" w14:textId="61516B3F" w:rsidR="006F0C0C" w:rsidRPr="00BF3EE3" w:rsidRDefault="006F0C0C" w:rsidP="006F0C0C">
            <w:pPr>
              <w:rPr>
                <w:color w:val="000000"/>
                <w:sz w:val="18"/>
                <w:szCs w:val="20"/>
              </w:rPr>
            </w:pPr>
            <w:r w:rsidRPr="00BF3EE3">
              <w:rPr>
                <w:color w:val="000000"/>
                <w:sz w:val="18"/>
                <w:szCs w:val="20"/>
              </w:rPr>
              <w:t>Std_age2000</w:t>
            </w:r>
          </w:p>
        </w:tc>
        <w:tc>
          <w:tcPr>
            <w:tcW w:w="1417" w:type="dxa"/>
            <w:tcBorders>
              <w:top w:val="nil"/>
              <w:left w:val="nil"/>
              <w:bottom w:val="nil"/>
              <w:right w:val="nil"/>
            </w:tcBorders>
            <w:shd w:val="clear" w:color="auto" w:fill="auto"/>
            <w:noWrap/>
            <w:vAlign w:val="bottom"/>
            <w:hideMark/>
          </w:tcPr>
          <w:p w14:paraId="2DAA9D35" w14:textId="77777777" w:rsidR="006F0C0C" w:rsidRPr="00BF3EE3" w:rsidRDefault="006F0C0C" w:rsidP="00F838E4">
            <w:pPr>
              <w:jc w:val="center"/>
              <w:rPr>
                <w:color w:val="000000"/>
                <w:sz w:val="18"/>
                <w:szCs w:val="20"/>
              </w:rPr>
            </w:pPr>
            <w:r w:rsidRPr="00BF3EE3">
              <w:rPr>
                <w:color w:val="000000"/>
                <w:sz w:val="18"/>
                <w:szCs w:val="20"/>
              </w:rPr>
              <w:t>10.471</w:t>
            </w:r>
          </w:p>
        </w:tc>
        <w:tc>
          <w:tcPr>
            <w:tcW w:w="851" w:type="dxa"/>
            <w:tcBorders>
              <w:top w:val="nil"/>
              <w:left w:val="nil"/>
              <w:bottom w:val="nil"/>
              <w:right w:val="nil"/>
            </w:tcBorders>
            <w:shd w:val="clear" w:color="auto" w:fill="auto"/>
            <w:noWrap/>
            <w:vAlign w:val="bottom"/>
            <w:hideMark/>
          </w:tcPr>
          <w:p w14:paraId="055DD3CC" w14:textId="77777777" w:rsidR="006F0C0C" w:rsidRPr="00BF3EE3" w:rsidRDefault="006F0C0C" w:rsidP="00F838E4">
            <w:pPr>
              <w:jc w:val="center"/>
              <w:rPr>
                <w:color w:val="000000"/>
                <w:sz w:val="18"/>
                <w:szCs w:val="20"/>
              </w:rPr>
            </w:pPr>
            <w:r w:rsidRPr="00BF3EE3">
              <w:rPr>
                <w:color w:val="000000"/>
                <w:sz w:val="18"/>
                <w:szCs w:val="20"/>
              </w:rPr>
              <w:t>1.785</w:t>
            </w:r>
          </w:p>
        </w:tc>
        <w:tc>
          <w:tcPr>
            <w:tcW w:w="283" w:type="dxa"/>
            <w:tcBorders>
              <w:top w:val="nil"/>
              <w:left w:val="nil"/>
              <w:bottom w:val="nil"/>
              <w:right w:val="nil"/>
            </w:tcBorders>
            <w:shd w:val="clear" w:color="auto" w:fill="auto"/>
            <w:noWrap/>
            <w:vAlign w:val="bottom"/>
            <w:hideMark/>
          </w:tcPr>
          <w:p w14:paraId="7B92EEE8" w14:textId="77777777" w:rsidR="006F0C0C" w:rsidRPr="00BF3EE3" w:rsidRDefault="006F0C0C" w:rsidP="00F838E4">
            <w:pPr>
              <w:jc w:val="center"/>
              <w:rPr>
                <w:color w:val="000000"/>
                <w:sz w:val="18"/>
                <w:szCs w:val="20"/>
              </w:rPr>
            </w:pPr>
          </w:p>
        </w:tc>
        <w:tc>
          <w:tcPr>
            <w:tcW w:w="1418" w:type="dxa"/>
            <w:tcBorders>
              <w:top w:val="nil"/>
              <w:left w:val="nil"/>
              <w:bottom w:val="nil"/>
              <w:right w:val="nil"/>
            </w:tcBorders>
            <w:shd w:val="clear" w:color="auto" w:fill="auto"/>
            <w:noWrap/>
            <w:vAlign w:val="bottom"/>
            <w:hideMark/>
          </w:tcPr>
          <w:p w14:paraId="4EE42428" w14:textId="77777777" w:rsidR="006F0C0C" w:rsidRPr="00BF3EE3" w:rsidRDefault="006F0C0C" w:rsidP="00F838E4">
            <w:pPr>
              <w:jc w:val="center"/>
              <w:rPr>
                <w:color w:val="000000"/>
                <w:sz w:val="18"/>
                <w:szCs w:val="20"/>
              </w:rPr>
            </w:pPr>
            <w:r w:rsidRPr="00BF3EE3">
              <w:rPr>
                <w:color w:val="000000"/>
                <w:sz w:val="18"/>
                <w:szCs w:val="20"/>
              </w:rPr>
              <w:t>11.118</w:t>
            </w:r>
          </w:p>
        </w:tc>
        <w:tc>
          <w:tcPr>
            <w:tcW w:w="992" w:type="dxa"/>
            <w:tcBorders>
              <w:top w:val="nil"/>
              <w:left w:val="nil"/>
              <w:bottom w:val="nil"/>
              <w:right w:val="nil"/>
            </w:tcBorders>
            <w:shd w:val="clear" w:color="auto" w:fill="auto"/>
            <w:noWrap/>
            <w:vAlign w:val="bottom"/>
            <w:hideMark/>
          </w:tcPr>
          <w:p w14:paraId="214BDF56" w14:textId="77777777" w:rsidR="006F0C0C" w:rsidRPr="00BF3EE3" w:rsidRDefault="006F0C0C" w:rsidP="00F838E4">
            <w:pPr>
              <w:jc w:val="center"/>
              <w:rPr>
                <w:color w:val="000000"/>
                <w:sz w:val="18"/>
                <w:szCs w:val="20"/>
              </w:rPr>
            </w:pPr>
            <w:r w:rsidRPr="00BF3EE3">
              <w:rPr>
                <w:color w:val="000000"/>
                <w:sz w:val="18"/>
                <w:szCs w:val="20"/>
              </w:rPr>
              <w:t>2.149</w:t>
            </w:r>
          </w:p>
        </w:tc>
        <w:tc>
          <w:tcPr>
            <w:tcW w:w="284" w:type="dxa"/>
            <w:tcBorders>
              <w:top w:val="nil"/>
              <w:left w:val="nil"/>
              <w:bottom w:val="nil"/>
              <w:right w:val="nil"/>
            </w:tcBorders>
            <w:shd w:val="clear" w:color="auto" w:fill="auto"/>
            <w:noWrap/>
            <w:vAlign w:val="bottom"/>
            <w:hideMark/>
          </w:tcPr>
          <w:p w14:paraId="76C3A0AF" w14:textId="77777777" w:rsidR="006F0C0C" w:rsidRPr="00BF3EE3" w:rsidRDefault="006F0C0C" w:rsidP="006F0C0C">
            <w:pPr>
              <w:rPr>
                <w:color w:val="000000"/>
                <w:sz w:val="18"/>
                <w:szCs w:val="20"/>
              </w:rPr>
            </w:pPr>
          </w:p>
        </w:tc>
        <w:tc>
          <w:tcPr>
            <w:tcW w:w="1842" w:type="dxa"/>
            <w:tcBorders>
              <w:top w:val="nil"/>
              <w:left w:val="nil"/>
              <w:bottom w:val="nil"/>
              <w:right w:val="nil"/>
            </w:tcBorders>
            <w:shd w:val="clear" w:color="auto" w:fill="auto"/>
            <w:noWrap/>
            <w:vAlign w:val="bottom"/>
            <w:hideMark/>
          </w:tcPr>
          <w:p w14:paraId="49F84D7D" w14:textId="77777777" w:rsidR="006F0C0C" w:rsidRPr="00BF3EE3" w:rsidRDefault="006F0C0C" w:rsidP="00F838E4">
            <w:pPr>
              <w:jc w:val="center"/>
              <w:rPr>
                <w:color w:val="000000"/>
                <w:sz w:val="18"/>
                <w:szCs w:val="20"/>
              </w:rPr>
            </w:pPr>
            <w:r w:rsidRPr="00BF3EE3">
              <w:rPr>
                <w:color w:val="000000"/>
                <w:sz w:val="18"/>
                <w:szCs w:val="20"/>
              </w:rPr>
              <w:t>0.000</w:t>
            </w:r>
          </w:p>
        </w:tc>
      </w:tr>
      <w:tr w:rsidR="00F838E4" w:rsidRPr="00BF3EE3" w14:paraId="543EF4A2" w14:textId="77777777" w:rsidTr="00770E0B">
        <w:trPr>
          <w:trHeight w:hRule="exact" w:val="340"/>
        </w:trPr>
        <w:tc>
          <w:tcPr>
            <w:tcW w:w="2000" w:type="dxa"/>
            <w:tcBorders>
              <w:top w:val="nil"/>
              <w:left w:val="nil"/>
              <w:bottom w:val="nil"/>
              <w:right w:val="nil"/>
            </w:tcBorders>
            <w:shd w:val="clear" w:color="auto" w:fill="auto"/>
            <w:noWrap/>
            <w:vAlign w:val="bottom"/>
            <w:hideMark/>
          </w:tcPr>
          <w:p w14:paraId="7D7AFEEB" w14:textId="13015D2A" w:rsidR="006F0C0C" w:rsidRPr="00BF3EE3" w:rsidRDefault="006F0C0C" w:rsidP="006F0C0C">
            <w:pPr>
              <w:rPr>
                <w:color w:val="000000"/>
                <w:sz w:val="18"/>
                <w:szCs w:val="20"/>
              </w:rPr>
            </w:pPr>
            <w:r w:rsidRPr="00BF3EE3">
              <w:rPr>
                <w:color w:val="000000"/>
                <w:sz w:val="18"/>
                <w:szCs w:val="20"/>
              </w:rPr>
              <w:t>Ln_export2000</w:t>
            </w:r>
          </w:p>
        </w:tc>
        <w:tc>
          <w:tcPr>
            <w:tcW w:w="1417" w:type="dxa"/>
            <w:tcBorders>
              <w:top w:val="nil"/>
              <w:left w:val="nil"/>
              <w:bottom w:val="nil"/>
              <w:right w:val="nil"/>
            </w:tcBorders>
            <w:shd w:val="clear" w:color="auto" w:fill="auto"/>
            <w:noWrap/>
            <w:vAlign w:val="bottom"/>
            <w:hideMark/>
          </w:tcPr>
          <w:p w14:paraId="72927D1F" w14:textId="77777777" w:rsidR="006F0C0C" w:rsidRPr="00BF3EE3" w:rsidRDefault="006F0C0C" w:rsidP="00F838E4">
            <w:pPr>
              <w:jc w:val="center"/>
              <w:rPr>
                <w:color w:val="000000"/>
                <w:sz w:val="18"/>
                <w:szCs w:val="20"/>
              </w:rPr>
            </w:pPr>
            <w:r w:rsidRPr="00BF3EE3">
              <w:rPr>
                <w:color w:val="000000"/>
                <w:sz w:val="18"/>
                <w:szCs w:val="20"/>
              </w:rPr>
              <w:t>15.313</w:t>
            </w:r>
          </w:p>
        </w:tc>
        <w:tc>
          <w:tcPr>
            <w:tcW w:w="851" w:type="dxa"/>
            <w:tcBorders>
              <w:top w:val="nil"/>
              <w:left w:val="nil"/>
              <w:bottom w:val="nil"/>
              <w:right w:val="nil"/>
            </w:tcBorders>
            <w:shd w:val="clear" w:color="auto" w:fill="auto"/>
            <w:noWrap/>
            <w:vAlign w:val="bottom"/>
            <w:hideMark/>
          </w:tcPr>
          <w:p w14:paraId="78D702EC" w14:textId="77777777" w:rsidR="006F0C0C" w:rsidRPr="00BF3EE3" w:rsidRDefault="006F0C0C" w:rsidP="00F838E4">
            <w:pPr>
              <w:jc w:val="center"/>
              <w:rPr>
                <w:color w:val="000000"/>
                <w:sz w:val="18"/>
                <w:szCs w:val="20"/>
              </w:rPr>
            </w:pPr>
            <w:r w:rsidRPr="00BF3EE3">
              <w:rPr>
                <w:color w:val="000000"/>
                <w:sz w:val="18"/>
                <w:szCs w:val="20"/>
              </w:rPr>
              <w:t>6.163</w:t>
            </w:r>
          </w:p>
        </w:tc>
        <w:tc>
          <w:tcPr>
            <w:tcW w:w="283" w:type="dxa"/>
            <w:tcBorders>
              <w:top w:val="nil"/>
              <w:left w:val="nil"/>
              <w:bottom w:val="nil"/>
              <w:right w:val="nil"/>
            </w:tcBorders>
            <w:shd w:val="clear" w:color="auto" w:fill="auto"/>
            <w:noWrap/>
            <w:vAlign w:val="bottom"/>
            <w:hideMark/>
          </w:tcPr>
          <w:p w14:paraId="6B9810E4" w14:textId="77777777" w:rsidR="006F0C0C" w:rsidRPr="00BF3EE3" w:rsidRDefault="006F0C0C" w:rsidP="00F838E4">
            <w:pPr>
              <w:jc w:val="center"/>
              <w:rPr>
                <w:color w:val="000000"/>
                <w:sz w:val="18"/>
                <w:szCs w:val="20"/>
              </w:rPr>
            </w:pPr>
          </w:p>
        </w:tc>
        <w:tc>
          <w:tcPr>
            <w:tcW w:w="1418" w:type="dxa"/>
            <w:tcBorders>
              <w:top w:val="nil"/>
              <w:left w:val="nil"/>
              <w:bottom w:val="nil"/>
              <w:right w:val="nil"/>
            </w:tcBorders>
            <w:shd w:val="clear" w:color="auto" w:fill="auto"/>
            <w:noWrap/>
            <w:vAlign w:val="bottom"/>
            <w:hideMark/>
          </w:tcPr>
          <w:p w14:paraId="43CCF017" w14:textId="77777777" w:rsidR="006F0C0C" w:rsidRPr="00BF3EE3" w:rsidRDefault="006F0C0C" w:rsidP="00F838E4">
            <w:pPr>
              <w:jc w:val="center"/>
              <w:rPr>
                <w:color w:val="000000"/>
                <w:sz w:val="18"/>
                <w:szCs w:val="20"/>
              </w:rPr>
            </w:pPr>
            <w:r w:rsidRPr="00BF3EE3">
              <w:rPr>
                <w:color w:val="000000"/>
                <w:sz w:val="18"/>
                <w:szCs w:val="20"/>
              </w:rPr>
              <w:t>11.277</w:t>
            </w:r>
          </w:p>
        </w:tc>
        <w:tc>
          <w:tcPr>
            <w:tcW w:w="992" w:type="dxa"/>
            <w:tcBorders>
              <w:top w:val="nil"/>
              <w:left w:val="nil"/>
              <w:bottom w:val="nil"/>
              <w:right w:val="nil"/>
            </w:tcBorders>
            <w:shd w:val="clear" w:color="auto" w:fill="auto"/>
            <w:noWrap/>
            <w:vAlign w:val="bottom"/>
            <w:hideMark/>
          </w:tcPr>
          <w:p w14:paraId="28238689" w14:textId="77777777" w:rsidR="006F0C0C" w:rsidRPr="00BF3EE3" w:rsidRDefault="006F0C0C" w:rsidP="00F838E4">
            <w:pPr>
              <w:jc w:val="center"/>
              <w:rPr>
                <w:color w:val="000000"/>
                <w:sz w:val="18"/>
                <w:szCs w:val="20"/>
              </w:rPr>
            </w:pPr>
            <w:r w:rsidRPr="00BF3EE3">
              <w:rPr>
                <w:color w:val="000000"/>
                <w:sz w:val="18"/>
                <w:szCs w:val="20"/>
              </w:rPr>
              <w:t>7.597</w:t>
            </w:r>
          </w:p>
        </w:tc>
        <w:tc>
          <w:tcPr>
            <w:tcW w:w="284" w:type="dxa"/>
            <w:tcBorders>
              <w:top w:val="nil"/>
              <w:left w:val="nil"/>
              <w:bottom w:val="nil"/>
              <w:right w:val="nil"/>
            </w:tcBorders>
            <w:shd w:val="clear" w:color="auto" w:fill="auto"/>
            <w:noWrap/>
            <w:vAlign w:val="bottom"/>
            <w:hideMark/>
          </w:tcPr>
          <w:p w14:paraId="75ED09FC" w14:textId="77777777" w:rsidR="006F0C0C" w:rsidRPr="00BF3EE3" w:rsidRDefault="006F0C0C" w:rsidP="006F0C0C">
            <w:pPr>
              <w:rPr>
                <w:color w:val="000000"/>
                <w:sz w:val="18"/>
                <w:szCs w:val="20"/>
              </w:rPr>
            </w:pPr>
          </w:p>
        </w:tc>
        <w:tc>
          <w:tcPr>
            <w:tcW w:w="1842" w:type="dxa"/>
            <w:tcBorders>
              <w:top w:val="nil"/>
              <w:left w:val="nil"/>
              <w:bottom w:val="nil"/>
              <w:right w:val="nil"/>
            </w:tcBorders>
            <w:shd w:val="clear" w:color="auto" w:fill="auto"/>
            <w:noWrap/>
            <w:vAlign w:val="bottom"/>
            <w:hideMark/>
          </w:tcPr>
          <w:p w14:paraId="21A50F0C" w14:textId="77777777" w:rsidR="006F0C0C" w:rsidRPr="00BF3EE3" w:rsidRDefault="006F0C0C" w:rsidP="00F838E4">
            <w:pPr>
              <w:jc w:val="center"/>
              <w:rPr>
                <w:color w:val="000000"/>
                <w:sz w:val="18"/>
                <w:szCs w:val="20"/>
              </w:rPr>
            </w:pPr>
            <w:r w:rsidRPr="00BF3EE3">
              <w:rPr>
                <w:color w:val="000000"/>
                <w:sz w:val="18"/>
                <w:szCs w:val="20"/>
              </w:rPr>
              <w:t>0.000</w:t>
            </w:r>
          </w:p>
        </w:tc>
      </w:tr>
      <w:tr w:rsidR="00F838E4" w:rsidRPr="00BF3EE3" w14:paraId="43572294" w14:textId="77777777" w:rsidTr="00770E0B">
        <w:trPr>
          <w:trHeight w:hRule="exact" w:val="340"/>
        </w:trPr>
        <w:tc>
          <w:tcPr>
            <w:tcW w:w="2000" w:type="dxa"/>
            <w:tcBorders>
              <w:top w:val="nil"/>
              <w:left w:val="nil"/>
              <w:bottom w:val="nil"/>
              <w:right w:val="nil"/>
            </w:tcBorders>
            <w:shd w:val="clear" w:color="auto" w:fill="auto"/>
            <w:noWrap/>
            <w:vAlign w:val="bottom"/>
            <w:hideMark/>
          </w:tcPr>
          <w:p w14:paraId="0E3BCA50" w14:textId="31F2ED5A" w:rsidR="006F0C0C" w:rsidRPr="00BF3EE3" w:rsidRDefault="006F0C0C" w:rsidP="006F0C0C">
            <w:pPr>
              <w:rPr>
                <w:color w:val="000000"/>
                <w:sz w:val="18"/>
                <w:szCs w:val="20"/>
              </w:rPr>
            </w:pPr>
            <w:r w:rsidRPr="00BF3EE3">
              <w:rPr>
                <w:color w:val="000000"/>
                <w:sz w:val="18"/>
                <w:szCs w:val="20"/>
              </w:rPr>
              <w:t>Ln_value_added2000</w:t>
            </w:r>
          </w:p>
        </w:tc>
        <w:tc>
          <w:tcPr>
            <w:tcW w:w="1417" w:type="dxa"/>
            <w:tcBorders>
              <w:top w:val="nil"/>
              <w:left w:val="nil"/>
              <w:bottom w:val="nil"/>
              <w:right w:val="nil"/>
            </w:tcBorders>
            <w:shd w:val="clear" w:color="auto" w:fill="auto"/>
            <w:noWrap/>
            <w:vAlign w:val="bottom"/>
            <w:hideMark/>
          </w:tcPr>
          <w:p w14:paraId="26CD2246" w14:textId="77777777" w:rsidR="006F0C0C" w:rsidRPr="00BF3EE3" w:rsidRDefault="006F0C0C" w:rsidP="00F838E4">
            <w:pPr>
              <w:jc w:val="center"/>
              <w:rPr>
                <w:color w:val="000000"/>
                <w:sz w:val="18"/>
                <w:szCs w:val="20"/>
              </w:rPr>
            </w:pPr>
            <w:r w:rsidRPr="00BF3EE3">
              <w:rPr>
                <w:color w:val="000000"/>
                <w:sz w:val="18"/>
                <w:szCs w:val="20"/>
              </w:rPr>
              <w:t>17.488</w:t>
            </w:r>
          </w:p>
        </w:tc>
        <w:tc>
          <w:tcPr>
            <w:tcW w:w="851" w:type="dxa"/>
            <w:tcBorders>
              <w:top w:val="nil"/>
              <w:left w:val="nil"/>
              <w:bottom w:val="nil"/>
              <w:right w:val="nil"/>
            </w:tcBorders>
            <w:shd w:val="clear" w:color="auto" w:fill="auto"/>
            <w:noWrap/>
            <w:vAlign w:val="bottom"/>
            <w:hideMark/>
          </w:tcPr>
          <w:p w14:paraId="26A8AEA6" w14:textId="77777777" w:rsidR="006F0C0C" w:rsidRPr="00BF3EE3" w:rsidRDefault="006F0C0C" w:rsidP="00F838E4">
            <w:pPr>
              <w:jc w:val="center"/>
              <w:rPr>
                <w:color w:val="000000"/>
                <w:sz w:val="18"/>
                <w:szCs w:val="20"/>
              </w:rPr>
            </w:pPr>
            <w:r w:rsidRPr="00BF3EE3">
              <w:rPr>
                <w:color w:val="000000"/>
                <w:sz w:val="18"/>
                <w:szCs w:val="20"/>
              </w:rPr>
              <w:t>1.847</w:t>
            </w:r>
          </w:p>
        </w:tc>
        <w:tc>
          <w:tcPr>
            <w:tcW w:w="283" w:type="dxa"/>
            <w:tcBorders>
              <w:top w:val="nil"/>
              <w:left w:val="nil"/>
              <w:bottom w:val="nil"/>
              <w:right w:val="nil"/>
            </w:tcBorders>
            <w:shd w:val="clear" w:color="auto" w:fill="auto"/>
            <w:noWrap/>
            <w:vAlign w:val="bottom"/>
            <w:hideMark/>
          </w:tcPr>
          <w:p w14:paraId="3040DA44" w14:textId="77777777" w:rsidR="006F0C0C" w:rsidRPr="00BF3EE3" w:rsidRDefault="006F0C0C" w:rsidP="00F838E4">
            <w:pPr>
              <w:jc w:val="center"/>
              <w:rPr>
                <w:color w:val="000000"/>
                <w:sz w:val="18"/>
                <w:szCs w:val="20"/>
              </w:rPr>
            </w:pPr>
          </w:p>
        </w:tc>
        <w:tc>
          <w:tcPr>
            <w:tcW w:w="1418" w:type="dxa"/>
            <w:tcBorders>
              <w:top w:val="nil"/>
              <w:left w:val="nil"/>
              <w:bottom w:val="nil"/>
              <w:right w:val="nil"/>
            </w:tcBorders>
            <w:shd w:val="clear" w:color="auto" w:fill="auto"/>
            <w:noWrap/>
            <w:vAlign w:val="bottom"/>
            <w:hideMark/>
          </w:tcPr>
          <w:p w14:paraId="430232E0" w14:textId="77777777" w:rsidR="006F0C0C" w:rsidRPr="00BF3EE3" w:rsidRDefault="006F0C0C" w:rsidP="00F838E4">
            <w:pPr>
              <w:jc w:val="center"/>
              <w:rPr>
                <w:color w:val="000000"/>
                <w:sz w:val="18"/>
                <w:szCs w:val="20"/>
              </w:rPr>
            </w:pPr>
            <w:r w:rsidRPr="00BF3EE3">
              <w:rPr>
                <w:color w:val="000000"/>
                <w:sz w:val="18"/>
                <w:szCs w:val="20"/>
              </w:rPr>
              <w:t>16.884</w:t>
            </w:r>
          </w:p>
        </w:tc>
        <w:tc>
          <w:tcPr>
            <w:tcW w:w="992" w:type="dxa"/>
            <w:tcBorders>
              <w:top w:val="nil"/>
              <w:left w:val="nil"/>
              <w:bottom w:val="nil"/>
              <w:right w:val="nil"/>
            </w:tcBorders>
            <w:shd w:val="clear" w:color="auto" w:fill="auto"/>
            <w:noWrap/>
            <w:vAlign w:val="bottom"/>
            <w:hideMark/>
          </w:tcPr>
          <w:p w14:paraId="4666A2DA" w14:textId="77777777" w:rsidR="006F0C0C" w:rsidRPr="00BF3EE3" w:rsidRDefault="006F0C0C" w:rsidP="00F838E4">
            <w:pPr>
              <w:jc w:val="center"/>
              <w:rPr>
                <w:color w:val="000000"/>
                <w:sz w:val="18"/>
                <w:szCs w:val="20"/>
              </w:rPr>
            </w:pPr>
            <w:r w:rsidRPr="00BF3EE3">
              <w:rPr>
                <w:color w:val="000000"/>
                <w:sz w:val="18"/>
                <w:szCs w:val="20"/>
              </w:rPr>
              <w:t>1.451</w:t>
            </w:r>
          </w:p>
        </w:tc>
        <w:tc>
          <w:tcPr>
            <w:tcW w:w="284" w:type="dxa"/>
            <w:tcBorders>
              <w:top w:val="nil"/>
              <w:left w:val="nil"/>
              <w:bottom w:val="nil"/>
              <w:right w:val="nil"/>
            </w:tcBorders>
            <w:shd w:val="clear" w:color="auto" w:fill="auto"/>
            <w:noWrap/>
            <w:vAlign w:val="bottom"/>
            <w:hideMark/>
          </w:tcPr>
          <w:p w14:paraId="6A82591D" w14:textId="77777777" w:rsidR="006F0C0C" w:rsidRPr="00BF3EE3" w:rsidRDefault="006F0C0C" w:rsidP="006F0C0C">
            <w:pPr>
              <w:rPr>
                <w:color w:val="000000"/>
                <w:sz w:val="18"/>
                <w:szCs w:val="20"/>
              </w:rPr>
            </w:pPr>
          </w:p>
        </w:tc>
        <w:tc>
          <w:tcPr>
            <w:tcW w:w="1842" w:type="dxa"/>
            <w:tcBorders>
              <w:top w:val="nil"/>
              <w:left w:val="nil"/>
              <w:bottom w:val="nil"/>
              <w:right w:val="nil"/>
            </w:tcBorders>
            <w:shd w:val="clear" w:color="auto" w:fill="auto"/>
            <w:noWrap/>
            <w:vAlign w:val="bottom"/>
            <w:hideMark/>
          </w:tcPr>
          <w:p w14:paraId="25A19829" w14:textId="77777777" w:rsidR="006F0C0C" w:rsidRPr="00BF3EE3" w:rsidRDefault="006F0C0C" w:rsidP="00F838E4">
            <w:pPr>
              <w:jc w:val="center"/>
              <w:rPr>
                <w:color w:val="000000"/>
                <w:sz w:val="18"/>
                <w:szCs w:val="20"/>
              </w:rPr>
            </w:pPr>
            <w:r w:rsidRPr="00BF3EE3">
              <w:rPr>
                <w:color w:val="000000"/>
                <w:sz w:val="18"/>
                <w:szCs w:val="20"/>
              </w:rPr>
              <w:t>0.000</w:t>
            </w:r>
          </w:p>
        </w:tc>
      </w:tr>
      <w:tr w:rsidR="00F838E4" w:rsidRPr="00BF3EE3" w14:paraId="326FCF46" w14:textId="77777777" w:rsidTr="00770E0B">
        <w:trPr>
          <w:trHeight w:hRule="exact" w:val="340"/>
        </w:trPr>
        <w:tc>
          <w:tcPr>
            <w:tcW w:w="2000" w:type="dxa"/>
            <w:tcBorders>
              <w:top w:val="nil"/>
              <w:left w:val="nil"/>
              <w:bottom w:val="nil"/>
              <w:right w:val="nil"/>
            </w:tcBorders>
            <w:shd w:val="clear" w:color="auto" w:fill="auto"/>
            <w:noWrap/>
            <w:vAlign w:val="bottom"/>
            <w:hideMark/>
          </w:tcPr>
          <w:p w14:paraId="00D65EC3" w14:textId="4098E787" w:rsidR="006F0C0C" w:rsidRPr="00BF3EE3" w:rsidRDefault="006F0C0C" w:rsidP="006F0C0C">
            <w:pPr>
              <w:rPr>
                <w:color w:val="000000"/>
                <w:sz w:val="18"/>
                <w:szCs w:val="20"/>
              </w:rPr>
            </w:pPr>
            <w:r w:rsidRPr="00BF3EE3">
              <w:rPr>
                <w:color w:val="000000"/>
                <w:sz w:val="18"/>
                <w:szCs w:val="20"/>
              </w:rPr>
              <w:t>Cph</w:t>
            </w:r>
          </w:p>
        </w:tc>
        <w:tc>
          <w:tcPr>
            <w:tcW w:w="1417" w:type="dxa"/>
            <w:tcBorders>
              <w:top w:val="nil"/>
              <w:left w:val="nil"/>
              <w:bottom w:val="nil"/>
              <w:right w:val="nil"/>
            </w:tcBorders>
            <w:shd w:val="clear" w:color="auto" w:fill="auto"/>
            <w:noWrap/>
            <w:vAlign w:val="bottom"/>
            <w:hideMark/>
          </w:tcPr>
          <w:p w14:paraId="3AFE0DE5" w14:textId="77777777" w:rsidR="006F0C0C" w:rsidRPr="00BF3EE3" w:rsidRDefault="006F0C0C" w:rsidP="00F838E4">
            <w:pPr>
              <w:jc w:val="center"/>
              <w:rPr>
                <w:color w:val="000000"/>
                <w:sz w:val="18"/>
                <w:szCs w:val="20"/>
              </w:rPr>
            </w:pPr>
            <w:r w:rsidRPr="00BF3EE3">
              <w:rPr>
                <w:color w:val="000000"/>
                <w:sz w:val="18"/>
                <w:szCs w:val="20"/>
              </w:rPr>
              <w:t>0.333</w:t>
            </w:r>
          </w:p>
        </w:tc>
        <w:tc>
          <w:tcPr>
            <w:tcW w:w="851" w:type="dxa"/>
            <w:tcBorders>
              <w:top w:val="nil"/>
              <w:left w:val="nil"/>
              <w:bottom w:val="nil"/>
              <w:right w:val="nil"/>
            </w:tcBorders>
            <w:shd w:val="clear" w:color="auto" w:fill="auto"/>
            <w:noWrap/>
            <w:vAlign w:val="bottom"/>
            <w:hideMark/>
          </w:tcPr>
          <w:p w14:paraId="3F67E6BB" w14:textId="77777777" w:rsidR="006F0C0C" w:rsidRPr="00BF3EE3" w:rsidRDefault="006F0C0C" w:rsidP="00F838E4">
            <w:pPr>
              <w:jc w:val="center"/>
              <w:rPr>
                <w:color w:val="000000"/>
                <w:sz w:val="18"/>
                <w:szCs w:val="20"/>
              </w:rPr>
            </w:pPr>
            <w:r w:rsidRPr="00BF3EE3">
              <w:rPr>
                <w:color w:val="000000"/>
                <w:sz w:val="18"/>
                <w:szCs w:val="20"/>
              </w:rPr>
              <w:t>0.472</w:t>
            </w:r>
          </w:p>
        </w:tc>
        <w:tc>
          <w:tcPr>
            <w:tcW w:w="283" w:type="dxa"/>
            <w:tcBorders>
              <w:top w:val="nil"/>
              <w:left w:val="nil"/>
              <w:bottom w:val="nil"/>
              <w:right w:val="nil"/>
            </w:tcBorders>
            <w:shd w:val="clear" w:color="auto" w:fill="auto"/>
            <w:noWrap/>
            <w:vAlign w:val="bottom"/>
            <w:hideMark/>
          </w:tcPr>
          <w:p w14:paraId="100B5F64" w14:textId="77777777" w:rsidR="006F0C0C" w:rsidRPr="00BF3EE3" w:rsidRDefault="006F0C0C" w:rsidP="00F838E4">
            <w:pPr>
              <w:jc w:val="center"/>
              <w:rPr>
                <w:color w:val="000000"/>
                <w:sz w:val="18"/>
                <w:szCs w:val="20"/>
              </w:rPr>
            </w:pPr>
          </w:p>
        </w:tc>
        <w:tc>
          <w:tcPr>
            <w:tcW w:w="1418" w:type="dxa"/>
            <w:tcBorders>
              <w:top w:val="nil"/>
              <w:left w:val="nil"/>
              <w:bottom w:val="nil"/>
              <w:right w:val="nil"/>
            </w:tcBorders>
            <w:shd w:val="clear" w:color="auto" w:fill="auto"/>
            <w:noWrap/>
            <w:vAlign w:val="bottom"/>
            <w:hideMark/>
          </w:tcPr>
          <w:p w14:paraId="1F572F6F" w14:textId="77777777" w:rsidR="006F0C0C" w:rsidRPr="00BF3EE3" w:rsidRDefault="006F0C0C" w:rsidP="00F838E4">
            <w:pPr>
              <w:jc w:val="center"/>
              <w:rPr>
                <w:color w:val="000000"/>
                <w:sz w:val="18"/>
                <w:szCs w:val="20"/>
              </w:rPr>
            </w:pPr>
            <w:r w:rsidRPr="00BF3EE3">
              <w:rPr>
                <w:color w:val="000000"/>
                <w:sz w:val="18"/>
                <w:szCs w:val="20"/>
              </w:rPr>
              <w:t>0.282</w:t>
            </w:r>
          </w:p>
        </w:tc>
        <w:tc>
          <w:tcPr>
            <w:tcW w:w="992" w:type="dxa"/>
            <w:tcBorders>
              <w:top w:val="nil"/>
              <w:left w:val="nil"/>
              <w:bottom w:val="nil"/>
              <w:right w:val="nil"/>
            </w:tcBorders>
            <w:shd w:val="clear" w:color="auto" w:fill="auto"/>
            <w:noWrap/>
            <w:vAlign w:val="bottom"/>
            <w:hideMark/>
          </w:tcPr>
          <w:p w14:paraId="6EC38053" w14:textId="77777777" w:rsidR="006F0C0C" w:rsidRPr="00BF3EE3" w:rsidRDefault="006F0C0C" w:rsidP="00F838E4">
            <w:pPr>
              <w:jc w:val="center"/>
              <w:rPr>
                <w:color w:val="000000"/>
                <w:sz w:val="18"/>
                <w:szCs w:val="20"/>
              </w:rPr>
            </w:pPr>
            <w:r w:rsidRPr="00BF3EE3">
              <w:rPr>
                <w:color w:val="000000"/>
                <w:sz w:val="18"/>
                <w:szCs w:val="20"/>
              </w:rPr>
              <w:t>0.450</w:t>
            </w:r>
          </w:p>
        </w:tc>
        <w:tc>
          <w:tcPr>
            <w:tcW w:w="284" w:type="dxa"/>
            <w:tcBorders>
              <w:top w:val="nil"/>
              <w:left w:val="nil"/>
              <w:bottom w:val="nil"/>
              <w:right w:val="nil"/>
            </w:tcBorders>
            <w:shd w:val="clear" w:color="auto" w:fill="auto"/>
            <w:noWrap/>
            <w:vAlign w:val="bottom"/>
            <w:hideMark/>
          </w:tcPr>
          <w:p w14:paraId="5D1EE989" w14:textId="77777777" w:rsidR="006F0C0C" w:rsidRPr="00BF3EE3" w:rsidRDefault="006F0C0C" w:rsidP="006F0C0C">
            <w:pPr>
              <w:rPr>
                <w:color w:val="000000"/>
                <w:sz w:val="18"/>
                <w:szCs w:val="20"/>
              </w:rPr>
            </w:pPr>
          </w:p>
        </w:tc>
        <w:tc>
          <w:tcPr>
            <w:tcW w:w="1842" w:type="dxa"/>
            <w:tcBorders>
              <w:top w:val="nil"/>
              <w:left w:val="nil"/>
              <w:bottom w:val="nil"/>
              <w:right w:val="nil"/>
            </w:tcBorders>
            <w:shd w:val="clear" w:color="auto" w:fill="auto"/>
            <w:noWrap/>
            <w:vAlign w:val="bottom"/>
            <w:hideMark/>
          </w:tcPr>
          <w:p w14:paraId="05F21081" w14:textId="77777777" w:rsidR="006F0C0C" w:rsidRPr="00BF3EE3" w:rsidRDefault="006F0C0C" w:rsidP="00F838E4">
            <w:pPr>
              <w:jc w:val="center"/>
              <w:rPr>
                <w:color w:val="000000"/>
                <w:sz w:val="18"/>
                <w:szCs w:val="20"/>
              </w:rPr>
            </w:pPr>
            <w:r w:rsidRPr="00BF3EE3">
              <w:rPr>
                <w:color w:val="000000"/>
                <w:sz w:val="18"/>
                <w:szCs w:val="20"/>
              </w:rPr>
              <w:t>0.040</w:t>
            </w:r>
          </w:p>
        </w:tc>
      </w:tr>
      <w:tr w:rsidR="00F838E4" w:rsidRPr="00BF3EE3" w14:paraId="78AE3C89" w14:textId="77777777" w:rsidTr="00770E0B">
        <w:trPr>
          <w:trHeight w:hRule="exact" w:val="340"/>
        </w:trPr>
        <w:tc>
          <w:tcPr>
            <w:tcW w:w="2000" w:type="dxa"/>
            <w:tcBorders>
              <w:top w:val="nil"/>
              <w:left w:val="nil"/>
              <w:bottom w:val="nil"/>
              <w:right w:val="nil"/>
            </w:tcBorders>
            <w:shd w:val="clear" w:color="auto" w:fill="auto"/>
            <w:noWrap/>
            <w:vAlign w:val="bottom"/>
            <w:hideMark/>
          </w:tcPr>
          <w:p w14:paraId="066F82EE" w14:textId="523958FB" w:rsidR="006F0C0C" w:rsidRPr="00BF3EE3" w:rsidRDefault="006F0C0C" w:rsidP="006F0C0C">
            <w:pPr>
              <w:rPr>
                <w:color w:val="000000"/>
                <w:sz w:val="18"/>
                <w:szCs w:val="20"/>
              </w:rPr>
            </w:pPr>
            <w:r w:rsidRPr="00BF3EE3">
              <w:rPr>
                <w:color w:val="000000"/>
                <w:sz w:val="18"/>
                <w:szCs w:val="20"/>
              </w:rPr>
              <w:t>Propensity Score</w:t>
            </w:r>
          </w:p>
        </w:tc>
        <w:tc>
          <w:tcPr>
            <w:tcW w:w="1417" w:type="dxa"/>
            <w:tcBorders>
              <w:top w:val="nil"/>
              <w:left w:val="nil"/>
              <w:bottom w:val="nil"/>
              <w:right w:val="nil"/>
            </w:tcBorders>
            <w:shd w:val="clear" w:color="auto" w:fill="auto"/>
            <w:noWrap/>
            <w:vAlign w:val="bottom"/>
            <w:hideMark/>
          </w:tcPr>
          <w:p w14:paraId="7EFE9769" w14:textId="77777777" w:rsidR="006F0C0C" w:rsidRPr="00BF3EE3" w:rsidRDefault="006F0C0C" w:rsidP="00F838E4">
            <w:pPr>
              <w:jc w:val="center"/>
              <w:rPr>
                <w:color w:val="000000"/>
                <w:sz w:val="18"/>
                <w:szCs w:val="20"/>
              </w:rPr>
            </w:pPr>
            <w:r w:rsidRPr="00BF3EE3">
              <w:rPr>
                <w:color w:val="000000"/>
                <w:sz w:val="18"/>
                <w:szCs w:val="20"/>
              </w:rPr>
              <w:t>0.244</w:t>
            </w:r>
          </w:p>
        </w:tc>
        <w:tc>
          <w:tcPr>
            <w:tcW w:w="851" w:type="dxa"/>
            <w:tcBorders>
              <w:top w:val="nil"/>
              <w:left w:val="nil"/>
              <w:bottom w:val="nil"/>
              <w:right w:val="nil"/>
            </w:tcBorders>
            <w:shd w:val="clear" w:color="auto" w:fill="auto"/>
            <w:noWrap/>
            <w:vAlign w:val="bottom"/>
            <w:hideMark/>
          </w:tcPr>
          <w:p w14:paraId="080384C5" w14:textId="77777777" w:rsidR="006F0C0C" w:rsidRPr="00BF3EE3" w:rsidRDefault="006F0C0C" w:rsidP="00F838E4">
            <w:pPr>
              <w:jc w:val="center"/>
              <w:rPr>
                <w:color w:val="000000"/>
                <w:sz w:val="18"/>
                <w:szCs w:val="20"/>
              </w:rPr>
            </w:pPr>
            <w:r w:rsidRPr="00BF3EE3">
              <w:rPr>
                <w:color w:val="000000"/>
                <w:sz w:val="18"/>
                <w:szCs w:val="20"/>
              </w:rPr>
              <w:t>0.189</w:t>
            </w:r>
          </w:p>
        </w:tc>
        <w:tc>
          <w:tcPr>
            <w:tcW w:w="283" w:type="dxa"/>
            <w:tcBorders>
              <w:top w:val="nil"/>
              <w:left w:val="nil"/>
              <w:bottom w:val="nil"/>
              <w:right w:val="nil"/>
            </w:tcBorders>
            <w:shd w:val="clear" w:color="auto" w:fill="auto"/>
            <w:noWrap/>
            <w:vAlign w:val="bottom"/>
            <w:hideMark/>
          </w:tcPr>
          <w:p w14:paraId="0A092328" w14:textId="77777777" w:rsidR="006F0C0C" w:rsidRPr="00BF3EE3" w:rsidRDefault="006F0C0C" w:rsidP="00F838E4">
            <w:pPr>
              <w:jc w:val="center"/>
              <w:rPr>
                <w:color w:val="000000"/>
                <w:sz w:val="18"/>
                <w:szCs w:val="20"/>
              </w:rPr>
            </w:pPr>
          </w:p>
        </w:tc>
        <w:tc>
          <w:tcPr>
            <w:tcW w:w="1418" w:type="dxa"/>
            <w:tcBorders>
              <w:top w:val="nil"/>
              <w:left w:val="nil"/>
              <w:bottom w:val="nil"/>
              <w:right w:val="nil"/>
            </w:tcBorders>
            <w:shd w:val="clear" w:color="auto" w:fill="auto"/>
            <w:noWrap/>
            <w:vAlign w:val="bottom"/>
            <w:hideMark/>
          </w:tcPr>
          <w:p w14:paraId="1B9661BE" w14:textId="77777777" w:rsidR="006F0C0C" w:rsidRPr="00BF3EE3" w:rsidRDefault="006F0C0C" w:rsidP="00F838E4">
            <w:pPr>
              <w:jc w:val="center"/>
              <w:rPr>
                <w:color w:val="000000"/>
                <w:sz w:val="18"/>
                <w:szCs w:val="20"/>
              </w:rPr>
            </w:pPr>
            <w:r w:rsidRPr="00BF3EE3">
              <w:rPr>
                <w:color w:val="000000"/>
                <w:sz w:val="18"/>
                <w:szCs w:val="20"/>
              </w:rPr>
              <w:t>0.174</w:t>
            </w:r>
          </w:p>
        </w:tc>
        <w:tc>
          <w:tcPr>
            <w:tcW w:w="992" w:type="dxa"/>
            <w:tcBorders>
              <w:top w:val="nil"/>
              <w:left w:val="nil"/>
              <w:bottom w:val="nil"/>
              <w:right w:val="nil"/>
            </w:tcBorders>
            <w:shd w:val="clear" w:color="auto" w:fill="auto"/>
            <w:noWrap/>
            <w:vAlign w:val="bottom"/>
            <w:hideMark/>
          </w:tcPr>
          <w:p w14:paraId="73306FF1" w14:textId="77777777" w:rsidR="006F0C0C" w:rsidRPr="00BF3EE3" w:rsidRDefault="006F0C0C" w:rsidP="00F838E4">
            <w:pPr>
              <w:jc w:val="center"/>
              <w:rPr>
                <w:color w:val="000000"/>
                <w:sz w:val="18"/>
                <w:szCs w:val="20"/>
              </w:rPr>
            </w:pPr>
            <w:r w:rsidRPr="00BF3EE3">
              <w:rPr>
                <w:color w:val="000000"/>
                <w:sz w:val="18"/>
                <w:szCs w:val="20"/>
              </w:rPr>
              <w:t>0.141</w:t>
            </w:r>
          </w:p>
        </w:tc>
        <w:tc>
          <w:tcPr>
            <w:tcW w:w="284" w:type="dxa"/>
            <w:tcBorders>
              <w:top w:val="nil"/>
              <w:left w:val="nil"/>
              <w:bottom w:val="nil"/>
              <w:right w:val="nil"/>
            </w:tcBorders>
            <w:shd w:val="clear" w:color="auto" w:fill="auto"/>
            <w:noWrap/>
            <w:vAlign w:val="bottom"/>
            <w:hideMark/>
          </w:tcPr>
          <w:p w14:paraId="24435A0D" w14:textId="77777777" w:rsidR="006F0C0C" w:rsidRPr="00BF3EE3" w:rsidRDefault="006F0C0C" w:rsidP="006F0C0C">
            <w:pPr>
              <w:rPr>
                <w:color w:val="000000"/>
                <w:sz w:val="18"/>
                <w:szCs w:val="20"/>
              </w:rPr>
            </w:pPr>
          </w:p>
        </w:tc>
        <w:tc>
          <w:tcPr>
            <w:tcW w:w="1842" w:type="dxa"/>
            <w:tcBorders>
              <w:top w:val="nil"/>
              <w:left w:val="nil"/>
              <w:bottom w:val="nil"/>
              <w:right w:val="nil"/>
            </w:tcBorders>
            <w:shd w:val="clear" w:color="auto" w:fill="auto"/>
            <w:noWrap/>
            <w:vAlign w:val="bottom"/>
            <w:hideMark/>
          </w:tcPr>
          <w:p w14:paraId="46E274F9" w14:textId="77777777" w:rsidR="006F0C0C" w:rsidRPr="00BF3EE3" w:rsidRDefault="006F0C0C" w:rsidP="00F838E4">
            <w:pPr>
              <w:jc w:val="center"/>
              <w:rPr>
                <w:color w:val="000000"/>
                <w:sz w:val="18"/>
                <w:szCs w:val="20"/>
              </w:rPr>
            </w:pPr>
            <w:r w:rsidRPr="00BF3EE3">
              <w:rPr>
                <w:color w:val="000000"/>
                <w:sz w:val="18"/>
                <w:szCs w:val="20"/>
              </w:rPr>
              <w:t>0.000</w:t>
            </w:r>
          </w:p>
        </w:tc>
      </w:tr>
      <w:tr w:rsidR="00F838E4" w:rsidRPr="00BF3EE3" w14:paraId="348F1009" w14:textId="77777777" w:rsidTr="00770E0B">
        <w:trPr>
          <w:trHeight w:hRule="exact" w:val="340"/>
        </w:trPr>
        <w:tc>
          <w:tcPr>
            <w:tcW w:w="2000" w:type="dxa"/>
            <w:tcBorders>
              <w:top w:val="nil"/>
              <w:left w:val="nil"/>
              <w:bottom w:val="nil"/>
              <w:right w:val="nil"/>
            </w:tcBorders>
            <w:shd w:val="clear" w:color="auto" w:fill="auto"/>
            <w:noWrap/>
            <w:vAlign w:val="bottom"/>
            <w:hideMark/>
          </w:tcPr>
          <w:p w14:paraId="4F5549EE" w14:textId="0C5F9DE8" w:rsidR="006F0C0C" w:rsidRPr="00BF3EE3" w:rsidRDefault="006F0C0C" w:rsidP="006F0C0C">
            <w:pPr>
              <w:rPr>
                <w:color w:val="000000"/>
                <w:sz w:val="18"/>
                <w:szCs w:val="20"/>
              </w:rPr>
            </w:pPr>
            <w:r w:rsidRPr="00BF3EE3">
              <w:rPr>
                <w:color w:val="000000"/>
                <w:sz w:val="18"/>
                <w:szCs w:val="20"/>
              </w:rPr>
              <w:t>Empl_growth</w:t>
            </w:r>
          </w:p>
        </w:tc>
        <w:tc>
          <w:tcPr>
            <w:tcW w:w="1417" w:type="dxa"/>
            <w:tcBorders>
              <w:top w:val="nil"/>
              <w:left w:val="nil"/>
              <w:bottom w:val="nil"/>
              <w:right w:val="nil"/>
            </w:tcBorders>
            <w:shd w:val="clear" w:color="auto" w:fill="auto"/>
            <w:noWrap/>
            <w:vAlign w:val="bottom"/>
            <w:hideMark/>
          </w:tcPr>
          <w:p w14:paraId="16021A89" w14:textId="77777777" w:rsidR="006F0C0C" w:rsidRPr="00BF3EE3" w:rsidRDefault="006F0C0C" w:rsidP="00F838E4">
            <w:pPr>
              <w:jc w:val="center"/>
              <w:rPr>
                <w:color w:val="000000"/>
                <w:sz w:val="18"/>
                <w:szCs w:val="20"/>
              </w:rPr>
            </w:pPr>
            <w:r w:rsidRPr="00BF3EE3">
              <w:rPr>
                <w:color w:val="000000"/>
                <w:sz w:val="18"/>
                <w:szCs w:val="20"/>
              </w:rPr>
              <w:t>0.013</w:t>
            </w:r>
          </w:p>
        </w:tc>
        <w:tc>
          <w:tcPr>
            <w:tcW w:w="851" w:type="dxa"/>
            <w:tcBorders>
              <w:top w:val="nil"/>
              <w:left w:val="nil"/>
              <w:bottom w:val="nil"/>
              <w:right w:val="nil"/>
            </w:tcBorders>
            <w:shd w:val="clear" w:color="auto" w:fill="auto"/>
            <w:noWrap/>
            <w:vAlign w:val="bottom"/>
            <w:hideMark/>
          </w:tcPr>
          <w:p w14:paraId="69C0C2E6" w14:textId="77777777" w:rsidR="006F0C0C" w:rsidRPr="00BF3EE3" w:rsidRDefault="006F0C0C" w:rsidP="00F838E4">
            <w:pPr>
              <w:jc w:val="center"/>
              <w:rPr>
                <w:color w:val="000000"/>
                <w:sz w:val="18"/>
                <w:szCs w:val="20"/>
              </w:rPr>
            </w:pPr>
            <w:r w:rsidRPr="00BF3EE3">
              <w:rPr>
                <w:color w:val="000000"/>
                <w:sz w:val="18"/>
                <w:szCs w:val="20"/>
              </w:rPr>
              <w:t>0.639</w:t>
            </w:r>
          </w:p>
        </w:tc>
        <w:tc>
          <w:tcPr>
            <w:tcW w:w="283" w:type="dxa"/>
            <w:tcBorders>
              <w:top w:val="nil"/>
              <w:left w:val="nil"/>
              <w:bottom w:val="nil"/>
              <w:right w:val="nil"/>
            </w:tcBorders>
            <w:shd w:val="clear" w:color="auto" w:fill="auto"/>
            <w:noWrap/>
            <w:vAlign w:val="bottom"/>
            <w:hideMark/>
          </w:tcPr>
          <w:p w14:paraId="2301D62F" w14:textId="77777777" w:rsidR="006F0C0C" w:rsidRPr="00BF3EE3" w:rsidRDefault="006F0C0C" w:rsidP="00F838E4">
            <w:pPr>
              <w:jc w:val="center"/>
              <w:rPr>
                <w:color w:val="000000"/>
                <w:sz w:val="18"/>
                <w:szCs w:val="20"/>
              </w:rPr>
            </w:pPr>
          </w:p>
        </w:tc>
        <w:tc>
          <w:tcPr>
            <w:tcW w:w="1418" w:type="dxa"/>
            <w:tcBorders>
              <w:top w:val="nil"/>
              <w:left w:val="nil"/>
              <w:bottom w:val="nil"/>
              <w:right w:val="nil"/>
            </w:tcBorders>
            <w:shd w:val="clear" w:color="auto" w:fill="auto"/>
            <w:noWrap/>
            <w:vAlign w:val="bottom"/>
            <w:hideMark/>
          </w:tcPr>
          <w:p w14:paraId="1882A0BE" w14:textId="77777777" w:rsidR="006F0C0C" w:rsidRPr="00BF3EE3" w:rsidRDefault="006F0C0C" w:rsidP="00F838E4">
            <w:pPr>
              <w:jc w:val="center"/>
              <w:rPr>
                <w:color w:val="000000"/>
                <w:sz w:val="18"/>
                <w:szCs w:val="20"/>
              </w:rPr>
            </w:pPr>
            <w:r w:rsidRPr="00BF3EE3">
              <w:rPr>
                <w:color w:val="000000"/>
                <w:sz w:val="18"/>
                <w:szCs w:val="20"/>
              </w:rPr>
              <w:t>0.121</w:t>
            </w:r>
          </w:p>
        </w:tc>
        <w:tc>
          <w:tcPr>
            <w:tcW w:w="992" w:type="dxa"/>
            <w:tcBorders>
              <w:top w:val="nil"/>
              <w:left w:val="nil"/>
              <w:bottom w:val="nil"/>
              <w:right w:val="nil"/>
            </w:tcBorders>
            <w:shd w:val="clear" w:color="auto" w:fill="auto"/>
            <w:noWrap/>
            <w:vAlign w:val="bottom"/>
            <w:hideMark/>
          </w:tcPr>
          <w:p w14:paraId="665D606E" w14:textId="77777777" w:rsidR="006F0C0C" w:rsidRPr="00BF3EE3" w:rsidRDefault="006F0C0C" w:rsidP="00F838E4">
            <w:pPr>
              <w:jc w:val="center"/>
              <w:rPr>
                <w:color w:val="000000"/>
                <w:sz w:val="18"/>
                <w:szCs w:val="20"/>
              </w:rPr>
            </w:pPr>
            <w:r w:rsidRPr="00BF3EE3">
              <w:rPr>
                <w:color w:val="000000"/>
                <w:sz w:val="18"/>
                <w:szCs w:val="20"/>
              </w:rPr>
              <w:t>0.753</w:t>
            </w:r>
          </w:p>
        </w:tc>
        <w:tc>
          <w:tcPr>
            <w:tcW w:w="284" w:type="dxa"/>
            <w:tcBorders>
              <w:top w:val="nil"/>
              <w:left w:val="nil"/>
              <w:bottom w:val="nil"/>
              <w:right w:val="nil"/>
            </w:tcBorders>
            <w:shd w:val="clear" w:color="auto" w:fill="auto"/>
            <w:noWrap/>
            <w:vAlign w:val="bottom"/>
            <w:hideMark/>
          </w:tcPr>
          <w:p w14:paraId="274939C6" w14:textId="77777777" w:rsidR="006F0C0C" w:rsidRPr="00BF3EE3" w:rsidRDefault="006F0C0C" w:rsidP="006F0C0C">
            <w:pPr>
              <w:rPr>
                <w:color w:val="000000"/>
                <w:sz w:val="18"/>
                <w:szCs w:val="20"/>
              </w:rPr>
            </w:pPr>
          </w:p>
        </w:tc>
        <w:tc>
          <w:tcPr>
            <w:tcW w:w="1842" w:type="dxa"/>
            <w:tcBorders>
              <w:top w:val="nil"/>
              <w:left w:val="nil"/>
              <w:bottom w:val="nil"/>
              <w:right w:val="nil"/>
            </w:tcBorders>
            <w:shd w:val="clear" w:color="auto" w:fill="auto"/>
            <w:noWrap/>
            <w:vAlign w:val="bottom"/>
            <w:hideMark/>
          </w:tcPr>
          <w:p w14:paraId="3F3A244A" w14:textId="77777777" w:rsidR="006F0C0C" w:rsidRPr="00BF3EE3" w:rsidRDefault="006F0C0C" w:rsidP="00F838E4">
            <w:pPr>
              <w:jc w:val="center"/>
              <w:rPr>
                <w:color w:val="000000"/>
                <w:sz w:val="18"/>
                <w:szCs w:val="20"/>
              </w:rPr>
            </w:pPr>
            <w:r w:rsidRPr="00BF3EE3">
              <w:rPr>
                <w:color w:val="000000"/>
                <w:sz w:val="18"/>
                <w:szCs w:val="20"/>
              </w:rPr>
              <w:t>0.006</w:t>
            </w:r>
          </w:p>
        </w:tc>
      </w:tr>
      <w:tr w:rsidR="00F838E4" w:rsidRPr="00BF3EE3" w14:paraId="591CF6AA" w14:textId="77777777" w:rsidTr="00770E0B">
        <w:trPr>
          <w:trHeight w:hRule="exact" w:val="340"/>
        </w:trPr>
        <w:tc>
          <w:tcPr>
            <w:tcW w:w="2000" w:type="dxa"/>
            <w:tcBorders>
              <w:top w:val="nil"/>
              <w:left w:val="nil"/>
              <w:bottom w:val="nil"/>
              <w:right w:val="nil"/>
            </w:tcBorders>
            <w:shd w:val="clear" w:color="auto" w:fill="auto"/>
            <w:noWrap/>
            <w:vAlign w:val="bottom"/>
            <w:hideMark/>
          </w:tcPr>
          <w:p w14:paraId="6F670B59" w14:textId="17B87AEB" w:rsidR="006F0C0C" w:rsidRPr="00BF3EE3" w:rsidRDefault="006F0C0C" w:rsidP="006F0C0C">
            <w:pPr>
              <w:rPr>
                <w:color w:val="000000"/>
                <w:sz w:val="18"/>
                <w:szCs w:val="20"/>
              </w:rPr>
            </w:pPr>
            <w:r w:rsidRPr="00BF3EE3">
              <w:rPr>
                <w:color w:val="000000"/>
                <w:sz w:val="18"/>
                <w:szCs w:val="20"/>
              </w:rPr>
              <w:t>He_growth</w:t>
            </w:r>
          </w:p>
        </w:tc>
        <w:tc>
          <w:tcPr>
            <w:tcW w:w="1417" w:type="dxa"/>
            <w:tcBorders>
              <w:top w:val="nil"/>
              <w:left w:val="nil"/>
              <w:bottom w:val="nil"/>
              <w:right w:val="nil"/>
            </w:tcBorders>
            <w:shd w:val="clear" w:color="auto" w:fill="auto"/>
            <w:noWrap/>
            <w:vAlign w:val="bottom"/>
            <w:hideMark/>
          </w:tcPr>
          <w:p w14:paraId="5F2B4C9E" w14:textId="77777777" w:rsidR="006F0C0C" w:rsidRPr="00BF3EE3" w:rsidRDefault="006F0C0C" w:rsidP="00F838E4">
            <w:pPr>
              <w:jc w:val="center"/>
              <w:rPr>
                <w:color w:val="000000"/>
                <w:sz w:val="18"/>
                <w:szCs w:val="20"/>
              </w:rPr>
            </w:pPr>
            <w:r w:rsidRPr="00BF3EE3">
              <w:rPr>
                <w:color w:val="000000"/>
                <w:sz w:val="18"/>
                <w:szCs w:val="20"/>
              </w:rPr>
              <w:t>0.258</w:t>
            </w:r>
          </w:p>
        </w:tc>
        <w:tc>
          <w:tcPr>
            <w:tcW w:w="851" w:type="dxa"/>
            <w:tcBorders>
              <w:top w:val="nil"/>
              <w:left w:val="nil"/>
              <w:bottom w:val="nil"/>
              <w:right w:val="nil"/>
            </w:tcBorders>
            <w:shd w:val="clear" w:color="auto" w:fill="auto"/>
            <w:noWrap/>
            <w:vAlign w:val="bottom"/>
            <w:hideMark/>
          </w:tcPr>
          <w:p w14:paraId="1B2729D5" w14:textId="77777777" w:rsidR="006F0C0C" w:rsidRPr="00BF3EE3" w:rsidRDefault="006F0C0C" w:rsidP="00F838E4">
            <w:pPr>
              <w:jc w:val="center"/>
              <w:rPr>
                <w:color w:val="000000"/>
                <w:sz w:val="18"/>
                <w:szCs w:val="20"/>
              </w:rPr>
            </w:pPr>
            <w:r w:rsidRPr="00BF3EE3">
              <w:rPr>
                <w:color w:val="000000"/>
                <w:sz w:val="18"/>
                <w:szCs w:val="20"/>
              </w:rPr>
              <w:t>0.654</w:t>
            </w:r>
          </w:p>
        </w:tc>
        <w:tc>
          <w:tcPr>
            <w:tcW w:w="283" w:type="dxa"/>
            <w:tcBorders>
              <w:top w:val="nil"/>
              <w:left w:val="nil"/>
              <w:bottom w:val="nil"/>
              <w:right w:val="nil"/>
            </w:tcBorders>
            <w:shd w:val="clear" w:color="auto" w:fill="auto"/>
            <w:noWrap/>
            <w:vAlign w:val="bottom"/>
            <w:hideMark/>
          </w:tcPr>
          <w:p w14:paraId="487CA173" w14:textId="77777777" w:rsidR="006F0C0C" w:rsidRPr="00BF3EE3" w:rsidRDefault="006F0C0C" w:rsidP="00F838E4">
            <w:pPr>
              <w:jc w:val="center"/>
              <w:rPr>
                <w:color w:val="000000"/>
                <w:sz w:val="18"/>
                <w:szCs w:val="20"/>
              </w:rPr>
            </w:pPr>
          </w:p>
        </w:tc>
        <w:tc>
          <w:tcPr>
            <w:tcW w:w="1418" w:type="dxa"/>
            <w:tcBorders>
              <w:top w:val="nil"/>
              <w:left w:val="nil"/>
              <w:bottom w:val="nil"/>
              <w:right w:val="nil"/>
            </w:tcBorders>
            <w:shd w:val="clear" w:color="auto" w:fill="auto"/>
            <w:noWrap/>
            <w:vAlign w:val="bottom"/>
            <w:hideMark/>
          </w:tcPr>
          <w:p w14:paraId="704AA725" w14:textId="77777777" w:rsidR="006F0C0C" w:rsidRPr="00BF3EE3" w:rsidRDefault="006F0C0C" w:rsidP="00F838E4">
            <w:pPr>
              <w:jc w:val="center"/>
              <w:rPr>
                <w:color w:val="000000"/>
                <w:sz w:val="18"/>
                <w:szCs w:val="20"/>
              </w:rPr>
            </w:pPr>
            <w:r w:rsidRPr="00BF3EE3">
              <w:rPr>
                <w:color w:val="000000"/>
                <w:sz w:val="18"/>
                <w:szCs w:val="20"/>
              </w:rPr>
              <w:t>0.272</w:t>
            </w:r>
          </w:p>
        </w:tc>
        <w:tc>
          <w:tcPr>
            <w:tcW w:w="992" w:type="dxa"/>
            <w:tcBorders>
              <w:top w:val="nil"/>
              <w:left w:val="nil"/>
              <w:bottom w:val="nil"/>
              <w:right w:val="nil"/>
            </w:tcBorders>
            <w:shd w:val="clear" w:color="auto" w:fill="auto"/>
            <w:noWrap/>
            <w:vAlign w:val="bottom"/>
            <w:hideMark/>
          </w:tcPr>
          <w:p w14:paraId="7AFB25A2" w14:textId="77777777" w:rsidR="006F0C0C" w:rsidRPr="00BF3EE3" w:rsidRDefault="006F0C0C" w:rsidP="00F838E4">
            <w:pPr>
              <w:jc w:val="center"/>
              <w:rPr>
                <w:color w:val="000000"/>
                <w:sz w:val="18"/>
                <w:szCs w:val="20"/>
              </w:rPr>
            </w:pPr>
            <w:r w:rsidRPr="00BF3EE3">
              <w:rPr>
                <w:color w:val="000000"/>
                <w:sz w:val="18"/>
                <w:szCs w:val="20"/>
              </w:rPr>
              <w:t>0.693</w:t>
            </w:r>
          </w:p>
        </w:tc>
        <w:tc>
          <w:tcPr>
            <w:tcW w:w="284" w:type="dxa"/>
            <w:tcBorders>
              <w:top w:val="nil"/>
              <w:left w:val="nil"/>
              <w:bottom w:val="nil"/>
              <w:right w:val="nil"/>
            </w:tcBorders>
            <w:shd w:val="clear" w:color="auto" w:fill="auto"/>
            <w:noWrap/>
            <w:vAlign w:val="bottom"/>
            <w:hideMark/>
          </w:tcPr>
          <w:p w14:paraId="0FDFA6F9" w14:textId="77777777" w:rsidR="006F0C0C" w:rsidRPr="00BF3EE3" w:rsidRDefault="006F0C0C" w:rsidP="006F0C0C">
            <w:pPr>
              <w:rPr>
                <w:color w:val="000000"/>
                <w:sz w:val="18"/>
                <w:szCs w:val="20"/>
              </w:rPr>
            </w:pPr>
          </w:p>
        </w:tc>
        <w:tc>
          <w:tcPr>
            <w:tcW w:w="1842" w:type="dxa"/>
            <w:tcBorders>
              <w:top w:val="nil"/>
              <w:left w:val="nil"/>
              <w:bottom w:val="nil"/>
              <w:right w:val="nil"/>
            </w:tcBorders>
            <w:shd w:val="clear" w:color="auto" w:fill="auto"/>
            <w:noWrap/>
            <w:vAlign w:val="bottom"/>
            <w:hideMark/>
          </w:tcPr>
          <w:p w14:paraId="12156052" w14:textId="77777777" w:rsidR="006F0C0C" w:rsidRPr="00BF3EE3" w:rsidRDefault="006F0C0C" w:rsidP="00F838E4">
            <w:pPr>
              <w:jc w:val="center"/>
              <w:rPr>
                <w:color w:val="000000"/>
                <w:sz w:val="18"/>
                <w:szCs w:val="20"/>
              </w:rPr>
            </w:pPr>
            <w:r w:rsidRPr="00BF3EE3">
              <w:rPr>
                <w:color w:val="000000"/>
                <w:sz w:val="18"/>
                <w:szCs w:val="20"/>
              </w:rPr>
              <w:t>0.719</w:t>
            </w:r>
          </w:p>
        </w:tc>
      </w:tr>
      <w:tr w:rsidR="00F838E4" w:rsidRPr="00BF3EE3" w14:paraId="6CDED452" w14:textId="77777777" w:rsidTr="00770E0B">
        <w:trPr>
          <w:trHeight w:hRule="exact" w:val="340"/>
        </w:trPr>
        <w:tc>
          <w:tcPr>
            <w:tcW w:w="2000" w:type="dxa"/>
            <w:tcBorders>
              <w:top w:val="nil"/>
              <w:left w:val="nil"/>
              <w:bottom w:val="nil"/>
              <w:right w:val="nil"/>
            </w:tcBorders>
            <w:shd w:val="clear" w:color="auto" w:fill="auto"/>
            <w:noWrap/>
            <w:vAlign w:val="bottom"/>
            <w:hideMark/>
          </w:tcPr>
          <w:p w14:paraId="472FBF89" w14:textId="71FB8E54" w:rsidR="006F0C0C" w:rsidRPr="00BF3EE3" w:rsidRDefault="006F0C0C" w:rsidP="006F0C0C">
            <w:pPr>
              <w:rPr>
                <w:color w:val="000000"/>
                <w:sz w:val="18"/>
                <w:szCs w:val="20"/>
              </w:rPr>
            </w:pPr>
            <w:r w:rsidRPr="00BF3EE3">
              <w:rPr>
                <w:color w:val="000000"/>
                <w:sz w:val="18"/>
                <w:szCs w:val="20"/>
              </w:rPr>
              <w:t>Me_growth</w:t>
            </w:r>
          </w:p>
        </w:tc>
        <w:tc>
          <w:tcPr>
            <w:tcW w:w="1417" w:type="dxa"/>
            <w:tcBorders>
              <w:top w:val="nil"/>
              <w:left w:val="nil"/>
              <w:bottom w:val="nil"/>
              <w:right w:val="nil"/>
            </w:tcBorders>
            <w:shd w:val="clear" w:color="auto" w:fill="auto"/>
            <w:noWrap/>
            <w:vAlign w:val="bottom"/>
            <w:hideMark/>
          </w:tcPr>
          <w:p w14:paraId="0DD3B434" w14:textId="77777777" w:rsidR="006F0C0C" w:rsidRPr="00BF3EE3" w:rsidRDefault="006F0C0C" w:rsidP="00F838E4">
            <w:pPr>
              <w:jc w:val="center"/>
              <w:rPr>
                <w:color w:val="000000"/>
                <w:sz w:val="18"/>
                <w:szCs w:val="20"/>
              </w:rPr>
            </w:pPr>
            <w:r w:rsidRPr="00BF3EE3">
              <w:rPr>
                <w:color w:val="000000"/>
                <w:sz w:val="18"/>
                <w:szCs w:val="20"/>
              </w:rPr>
              <w:t>-0.033</w:t>
            </w:r>
          </w:p>
        </w:tc>
        <w:tc>
          <w:tcPr>
            <w:tcW w:w="851" w:type="dxa"/>
            <w:tcBorders>
              <w:top w:val="nil"/>
              <w:left w:val="nil"/>
              <w:bottom w:val="nil"/>
              <w:right w:val="nil"/>
            </w:tcBorders>
            <w:shd w:val="clear" w:color="auto" w:fill="auto"/>
            <w:noWrap/>
            <w:vAlign w:val="bottom"/>
            <w:hideMark/>
          </w:tcPr>
          <w:p w14:paraId="0DB4E2AB" w14:textId="77777777" w:rsidR="006F0C0C" w:rsidRPr="00BF3EE3" w:rsidRDefault="006F0C0C" w:rsidP="00F838E4">
            <w:pPr>
              <w:jc w:val="center"/>
              <w:rPr>
                <w:color w:val="000000"/>
                <w:sz w:val="18"/>
                <w:szCs w:val="20"/>
              </w:rPr>
            </w:pPr>
            <w:r w:rsidRPr="00BF3EE3">
              <w:rPr>
                <w:color w:val="000000"/>
                <w:sz w:val="18"/>
                <w:szCs w:val="20"/>
              </w:rPr>
              <w:t>0.678</w:t>
            </w:r>
          </w:p>
        </w:tc>
        <w:tc>
          <w:tcPr>
            <w:tcW w:w="283" w:type="dxa"/>
            <w:tcBorders>
              <w:top w:val="nil"/>
              <w:left w:val="nil"/>
              <w:bottom w:val="nil"/>
              <w:right w:val="nil"/>
            </w:tcBorders>
            <w:shd w:val="clear" w:color="auto" w:fill="auto"/>
            <w:noWrap/>
            <w:vAlign w:val="bottom"/>
            <w:hideMark/>
          </w:tcPr>
          <w:p w14:paraId="6F68814D" w14:textId="77777777" w:rsidR="006F0C0C" w:rsidRPr="00BF3EE3" w:rsidRDefault="006F0C0C" w:rsidP="00F838E4">
            <w:pPr>
              <w:jc w:val="center"/>
              <w:rPr>
                <w:color w:val="000000"/>
                <w:sz w:val="18"/>
                <w:szCs w:val="20"/>
              </w:rPr>
            </w:pPr>
          </w:p>
        </w:tc>
        <w:tc>
          <w:tcPr>
            <w:tcW w:w="1418" w:type="dxa"/>
            <w:tcBorders>
              <w:top w:val="nil"/>
              <w:left w:val="nil"/>
              <w:bottom w:val="nil"/>
              <w:right w:val="nil"/>
            </w:tcBorders>
            <w:shd w:val="clear" w:color="auto" w:fill="auto"/>
            <w:noWrap/>
            <w:vAlign w:val="bottom"/>
            <w:hideMark/>
          </w:tcPr>
          <w:p w14:paraId="1735563E" w14:textId="77777777" w:rsidR="006F0C0C" w:rsidRPr="00BF3EE3" w:rsidRDefault="006F0C0C" w:rsidP="00F838E4">
            <w:pPr>
              <w:jc w:val="center"/>
              <w:rPr>
                <w:color w:val="000000"/>
                <w:sz w:val="18"/>
                <w:szCs w:val="20"/>
              </w:rPr>
            </w:pPr>
            <w:r w:rsidRPr="00BF3EE3">
              <w:rPr>
                <w:color w:val="000000"/>
                <w:sz w:val="18"/>
                <w:szCs w:val="20"/>
              </w:rPr>
              <w:t>0.094</w:t>
            </w:r>
          </w:p>
        </w:tc>
        <w:tc>
          <w:tcPr>
            <w:tcW w:w="992" w:type="dxa"/>
            <w:tcBorders>
              <w:top w:val="nil"/>
              <w:left w:val="nil"/>
              <w:bottom w:val="nil"/>
              <w:right w:val="nil"/>
            </w:tcBorders>
            <w:shd w:val="clear" w:color="auto" w:fill="auto"/>
            <w:noWrap/>
            <w:vAlign w:val="bottom"/>
            <w:hideMark/>
          </w:tcPr>
          <w:p w14:paraId="743A5852" w14:textId="77777777" w:rsidR="006F0C0C" w:rsidRPr="00BF3EE3" w:rsidRDefault="006F0C0C" w:rsidP="00F838E4">
            <w:pPr>
              <w:jc w:val="center"/>
              <w:rPr>
                <w:color w:val="000000"/>
                <w:sz w:val="18"/>
                <w:szCs w:val="20"/>
              </w:rPr>
            </w:pPr>
            <w:r w:rsidRPr="00BF3EE3">
              <w:rPr>
                <w:color w:val="000000"/>
                <w:sz w:val="18"/>
                <w:szCs w:val="20"/>
              </w:rPr>
              <w:t>0.730</w:t>
            </w:r>
          </w:p>
        </w:tc>
        <w:tc>
          <w:tcPr>
            <w:tcW w:w="284" w:type="dxa"/>
            <w:tcBorders>
              <w:top w:val="nil"/>
              <w:left w:val="nil"/>
              <w:bottom w:val="nil"/>
              <w:right w:val="nil"/>
            </w:tcBorders>
            <w:shd w:val="clear" w:color="auto" w:fill="auto"/>
            <w:noWrap/>
            <w:vAlign w:val="bottom"/>
            <w:hideMark/>
          </w:tcPr>
          <w:p w14:paraId="7D5B2CC9" w14:textId="77777777" w:rsidR="006F0C0C" w:rsidRPr="00BF3EE3" w:rsidRDefault="006F0C0C" w:rsidP="006F0C0C">
            <w:pPr>
              <w:rPr>
                <w:color w:val="000000"/>
                <w:sz w:val="18"/>
                <w:szCs w:val="20"/>
              </w:rPr>
            </w:pPr>
          </w:p>
        </w:tc>
        <w:tc>
          <w:tcPr>
            <w:tcW w:w="1842" w:type="dxa"/>
            <w:tcBorders>
              <w:top w:val="nil"/>
              <w:left w:val="nil"/>
              <w:bottom w:val="nil"/>
              <w:right w:val="nil"/>
            </w:tcBorders>
            <w:shd w:val="clear" w:color="auto" w:fill="auto"/>
            <w:noWrap/>
            <w:vAlign w:val="bottom"/>
            <w:hideMark/>
          </w:tcPr>
          <w:p w14:paraId="2DD2038C" w14:textId="77777777" w:rsidR="006F0C0C" w:rsidRPr="00BF3EE3" w:rsidRDefault="006F0C0C" w:rsidP="00F838E4">
            <w:pPr>
              <w:jc w:val="center"/>
              <w:rPr>
                <w:color w:val="000000"/>
                <w:sz w:val="18"/>
                <w:szCs w:val="20"/>
              </w:rPr>
            </w:pPr>
            <w:r w:rsidRPr="00BF3EE3">
              <w:rPr>
                <w:color w:val="000000"/>
                <w:sz w:val="18"/>
                <w:szCs w:val="20"/>
              </w:rPr>
              <w:t>0.001</w:t>
            </w:r>
          </w:p>
        </w:tc>
      </w:tr>
      <w:tr w:rsidR="00F838E4" w:rsidRPr="00BF3EE3" w14:paraId="5718D898" w14:textId="77777777" w:rsidTr="00770E0B">
        <w:trPr>
          <w:trHeight w:hRule="exact" w:val="340"/>
        </w:trPr>
        <w:tc>
          <w:tcPr>
            <w:tcW w:w="2000" w:type="dxa"/>
            <w:tcBorders>
              <w:top w:val="nil"/>
              <w:left w:val="nil"/>
              <w:bottom w:val="nil"/>
              <w:right w:val="nil"/>
            </w:tcBorders>
            <w:shd w:val="clear" w:color="auto" w:fill="auto"/>
            <w:noWrap/>
            <w:vAlign w:val="bottom"/>
            <w:hideMark/>
          </w:tcPr>
          <w:p w14:paraId="3B842C0D" w14:textId="63A3D38B" w:rsidR="006F0C0C" w:rsidRPr="00BF3EE3" w:rsidRDefault="006F0C0C" w:rsidP="006F0C0C">
            <w:pPr>
              <w:rPr>
                <w:color w:val="000000"/>
                <w:sz w:val="18"/>
                <w:szCs w:val="20"/>
              </w:rPr>
            </w:pPr>
            <w:r w:rsidRPr="00BF3EE3">
              <w:rPr>
                <w:color w:val="000000"/>
                <w:sz w:val="18"/>
                <w:szCs w:val="20"/>
              </w:rPr>
              <w:t>Le_growth</w:t>
            </w:r>
          </w:p>
        </w:tc>
        <w:tc>
          <w:tcPr>
            <w:tcW w:w="1417" w:type="dxa"/>
            <w:tcBorders>
              <w:top w:val="nil"/>
              <w:left w:val="nil"/>
              <w:bottom w:val="nil"/>
              <w:right w:val="nil"/>
            </w:tcBorders>
            <w:shd w:val="clear" w:color="auto" w:fill="auto"/>
            <w:noWrap/>
            <w:vAlign w:val="bottom"/>
            <w:hideMark/>
          </w:tcPr>
          <w:p w14:paraId="589AB5AE" w14:textId="77777777" w:rsidR="006F0C0C" w:rsidRPr="00BF3EE3" w:rsidRDefault="006F0C0C" w:rsidP="00F838E4">
            <w:pPr>
              <w:jc w:val="center"/>
              <w:rPr>
                <w:color w:val="000000"/>
                <w:sz w:val="18"/>
                <w:szCs w:val="20"/>
              </w:rPr>
            </w:pPr>
            <w:r w:rsidRPr="00BF3EE3">
              <w:rPr>
                <w:color w:val="000000"/>
                <w:sz w:val="18"/>
                <w:szCs w:val="20"/>
              </w:rPr>
              <w:t>-0.049</w:t>
            </w:r>
          </w:p>
        </w:tc>
        <w:tc>
          <w:tcPr>
            <w:tcW w:w="851" w:type="dxa"/>
            <w:tcBorders>
              <w:top w:val="nil"/>
              <w:left w:val="nil"/>
              <w:bottom w:val="nil"/>
              <w:right w:val="nil"/>
            </w:tcBorders>
            <w:shd w:val="clear" w:color="auto" w:fill="auto"/>
            <w:noWrap/>
            <w:vAlign w:val="bottom"/>
            <w:hideMark/>
          </w:tcPr>
          <w:p w14:paraId="4238AE93" w14:textId="77777777" w:rsidR="006F0C0C" w:rsidRPr="00BF3EE3" w:rsidRDefault="006F0C0C" w:rsidP="00F838E4">
            <w:pPr>
              <w:jc w:val="center"/>
              <w:rPr>
                <w:color w:val="000000"/>
                <w:sz w:val="18"/>
                <w:szCs w:val="20"/>
              </w:rPr>
            </w:pPr>
            <w:r w:rsidRPr="00BF3EE3">
              <w:rPr>
                <w:color w:val="000000"/>
                <w:sz w:val="18"/>
                <w:szCs w:val="20"/>
              </w:rPr>
              <w:t>0.741</w:t>
            </w:r>
          </w:p>
        </w:tc>
        <w:tc>
          <w:tcPr>
            <w:tcW w:w="283" w:type="dxa"/>
            <w:tcBorders>
              <w:top w:val="nil"/>
              <w:left w:val="nil"/>
              <w:bottom w:val="nil"/>
              <w:right w:val="nil"/>
            </w:tcBorders>
            <w:shd w:val="clear" w:color="auto" w:fill="auto"/>
            <w:noWrap/>
            <w:vAlign w:val="bottom"/>
            <w:hideMark/>
          </w:tcPr>
          <w:p w14:paraId="138E197E" w14:textId="77777777" w:rsidR="006F0C0C" w:rsidRPr="00BF3EE3" w:rsidRDefault="006F0C0C" w:rsidP="00F838E4">
            <w:pPr>
              <w:jc w:val="center"/>
              <w:rPr>
                <w:color w:val="000000"/>
                <w:sz w:val="18"/>
                <w:szCs w:val="20"/>
              </w:rPr>
            </w:pPr>
          </w:p>
        </w:tc>
        <w:tc>
          <w:tcPr>
            <w:tcW w:w="1418" w:type="dxa"/>
            <w:tcBorders>
              <w:top w:val="nil"/>
              <w:left w:val="nil"/>
              <w:bottom w:val="nil"/>
              <w:right w:val="nil"/>
            </w:tcBorders>
            <w:shd w:val="clear" w:color="auto" w:fill="auto"/>
            <w:noWrap/>
            <w:vAlign w:val="bottom"/>
            <w:hideMark/>
          </w:tcPr>
          <w:p w14:paraId="4D74B351" w14:textId="77777777" w:rsidR="006F0C0C" w:rsidRPr="00BF3EE3" w:rsidRDefault="006F0C0C" w:rsidP="00F838E4">
            <w:pPr>
              <w:jc w:val="center"/>
              <w:rPr>
                <w:color w:val="000000"/>
                <w:sz w:val="18"/>
                <w:szCs w:val="20"/>
              </w:rPr>
            </w:pPr>
            <w:r w:rsidRPr="00BF3EE3">
              <w:rPr>
                <w:color w:val="000000"/>
                <w:sz w:val="18"/>
                <w:szCs w:val="20"/>
              </w:rPr>
              <w:t>0.085</w:t>
            </w:r>
          </w:p>
        </w:tc>
        <w:tc>
          <w:tcPr>
            <w:tcW w:w="992" w:type="dxa"/>
            <w:tcBorders>
              <w:top w:val="nil"/>
              <w:left w:val="nil"/>
              <w:bottom w:val="nil"/>
              <w:right w:val="nil"/>
            </w:tcBorders>
            <w:shd w:val="clear" w:color="auto" w:fill="auto"/>
            <w:noWrap/>
            <w:vAlign w:val="bottom"/>
            <w:hideMark/>
          </w:tcPr>
          <w:p w14:paraId="110FFB47" w14:textId="77777777" w:rsidR="006F0C0C" w:rsidRPr="00BF3EE3" w:rsidRDefault="006F0C0C" w:rsidP="00F838E4">
            <w:pPr>
              <w:jc w:val="center"/>
              <w:rPr>
                <w:color w:val="000000"/>
                <w:sz w:val="18"/>
                <w:szCs w:val="20"/>
              </w:rPr>
            </w:pPr>
            <w:r w:rsidRPr="00BF3EE3">
              <w:rPr>
                <w:color w:val="000000"/>
                <w:sz w:val="18"/>
                <w:szCs w:val="20"/>
              </w:rPr>
              <w:t>0.801</w:t>
            </w:r>
          </w:p>
        </w:tc>
        <w:tc>
          <w:tcPr>
            <w:tcW w:w="284" w:type="dxa"/>
            <w:tcBorders>
              <w:top w:val="nil"/>
              <w:left w:val="nil"/>
              <w:bottom w:val="nil"/>
              <w:right w:val="nil"/>
            </w:tcBorders>
            <w:shd w:val="clear" w:color="auto" w:fill="auto"/>
            <w:noWrap/>
            <w:vAlign w:val="bottom"/>
            <w:hideMark/>
          </w:tcPr>
          <w:p w14:paraId="2D2785E5" w14:textId="77777777" w:rsidR="006F0C0C" w:rsidRPr="00BF3EE3" w:rsidRDefault="006F0C0C" w:rsidP="006F0C0C">
            <w:pPr>
              <w:rPr>
                <w:color w:val="000000"/>
                <w:sz w:val="18"/>
                <w:szCs w:val="20"/>
              </w:rPr>
            </w:pPr>
          </w:p>
        </w:tc>
        <w:tc>
          <w:tcPr>
            <w:tcW w:w="1842" w:type="dxa"/>
            <w:tcBorders>
              <w:top w:val="nil"/>
              <w:left w:val="nil"/>
              <w:bottom w:val="nil"/>
              <w:right w:val="nil"/>
            </w:tcBorders>
            <w:shd w:val="clear" w:color="auto" w:fill="auto"/>
            <w:noWrap/>
            <w:vAlign w:val="bottom"/>
            <w:hideMark/>
          </w:tcPr>
          <w:p w14:paraId="60487762" w14:textId="77777777" w:rsidR="006F0C0C" w:rsidRPr="00BF3EE3" w:rsidRDefault="006F0C0C" w:rsidP="00F838E4">
            <w:pPr>
              <w:jc w:val="center"/>
              <w:rPr>
                <w:color w:val="000000"/>
                <w:sz w:val="18"/>
                <w:szCs w:val="20"/>
              </w:rPr>
            </w:pPr>
            <w:r w:rsidRPr="00BF3EE3">
              <w:rPr>
                <w:color w:val="000000"/>
                <w:sz w:val="18"/>
                <w:szCs w:val="20"/>
              </w:rPr>
              <w:t>0.468</w:t>
            </w:r>
          </w:p>
        </w:tc>
      </w:tr>
      <w:tr w:rsidR="00F838E4" w:rsidRPr="00BF3EE3" w14:paraId="7C93B40B" w14:textId="77777777" w:rsidTr="00770E0B">
        <w:trPr>
          <w:trHeight w:hRule="exact" w:val="340"/>
        </w:trPr>
        <w:tc>
          <w:tcPr>
            <w:tcW w:w="2000" w:type="dxa"/>
            <w:tcBorders>
              <w:top w:val="nil"/>
              <w:left w:val="nil"/>
              <w:bottom w:val="nil"/>
              <w:right w:val="nil"/>
            </w:tcBorders>
            <w:shd w:val="clear" w:color="auto" w:fill="auto"/>
            <w:noWrap/>
            <w:vAlign w:val="bottom"/>
            <w:hideMark/>
          </w:tcPr>
          <w:p w14:paraId="6F3A31EE" w14:textId="48A9FC69" w:rsidR="006F0C0C" w:rsidRPr="00BF3EE3" w:rsidRDefault="00025074" w:rsidP="006F0C0C">
            <w:pPr>
              <w:rPr>
                <w:color w:val="000000"/>
                <w:sz w:val="18"/>
                <w:szCs w:val="20"/>
              </w:rPr>
            </w:pPr>
            <w:r w:rsidRPr="00BF3EE3">
              <w:rPr>
                <w:color w:val="000000"/>
                <w:sz w:val="18"/>
                <w:szCs w:val="20"/>
              </w:rPr>
              <w:t>S&amp;E</w:t>
            </w:r>
            <w:r w:rsidR="006F0C0C" w:rsidRPr="00BF3EE3">
              <w:rPr>
                <w:color w:val="000000"/>
                <w:sz w:val="18"/>
                <w:szCs w:val="20"/>
              </w:rPr>
              <w:t>_growth</w:t>
            </w:r>
          </w:p>
        </w:tc>
        <w:tc>
          <w:tcPr>
            <w:tcW w:w="1417" w:type="dxa"/>
            <w:tcBorders>
              <w:top w:val="nil"/>
              <w:left w:val="nil"/>
              <w:bottom w:val="nil"/>
              <w:right w:val="nil"/>
            </w:tcBorders>
            <w:shd w:val="clear" w:color="auto" w:fill="auto"/>
            <w:noWrap/>
            <w:vAlign w:val="bottom"/>
            <w:hideMark/>
          </w:tcPr>
          <w:p w14:paraId="269A7B30" w14:textId="77777777" w:rsidR="006F0C0C" w:rsidRPr="00BF3EE3" w:rsidRDefault="006F0C0C" w:rsidP="00F838E4">
            <w:pPr>
              <w:jc w:val="center"/>
              <w:rPr>
                <w:color w:val="000000"/>
                <w:sz w:val="18"/>
                <w:szCs w:val="20"/>
              </w:rPr>
            </w:pPr>
            <w:r w:rsidRPr="00BF3EE3">
              <w:rPr>
                <w:color w:val="000000"/>
                <w:sz w:val="18"/>
                <w:szCs w:val="20"/>
              </w:rPr>
              <w:t>0.174</w:t>
            </w:r>
          </w:p>
        </w:tc>
        <w:tc>
          <w:tcPr>
            <w:tcW w:w="851" w:type="dxa"/>
            <w:tcBorders>
              <w:top w:val="nil"/>
              <w:left w:val="nil"/>
              <w:bottom w:val="nil"/>
              <w:right w:val="nil"/>
            </w:tcBorders>
            <w:shd w:val="clear" w:color="auto" w:fill="auto"/>
            <w:noWrap/>
            <w:vAlign w:val="bottom"/>
            <w:hideMark/>
          </w:tcPr>
          <w:p w14:paraId="0F74A081" w14:textId="77777777" w:rsidR="006F0C0C" w:rsidRPr="00BF3EE3" w:rsidRDefault="006F0C0C" w:rsidP="00F838E4">
            <w:pPr>
              <w:jc w:val="center"/>
              <w:rPr>
                <w:color w:val="000000"/>
                <w:sz w:val="18"/>
                <w:szCs w:val="20"/>
              </w:rPr>
            </w:pPr>
            <w:r w:rsidRPr="00BF3EE3">
              <w:rPr>
                <w:color w:val="000000"/>
                <w:sz w:val="18"/>
                <w:szCs w:val="20"/>
              </w:rPr>
              <w:t>0.655</w:t>
            </w:r>
          </w:p>
        </w:tc>
        <w:tc>
          <w:tcPr>
            <w:tcW w:w="283" w:type="dxa"/>
            <w:tcBorders>
              <w:top w:val="nil"/>
              <w:left w:val="nil"/>
              <w:bottom w:val="nil"/>
              <w:right w:val="nil"/>
            </w:tcBorders>
            <w:shd w:val="clear" w:color="auto" w:fill="auto"/>
            <w:noWrap/>
            <w:vAlign w:val="bottom"/>
            <w:hideMark/>
          </w:tcPr>
          <w:p w14:paraId="083E33F5" w14:textId="77777777" w:rsidR="006F0C0C" w:rsidRPr="00BF3EE3" w:rsidRDefault="006F0C0C" w:rsidP="00F838E4">
            <w:pPr>
              <w:jc w:val="center"/>
              <w:rPr>
                <w:color w:val="000000"/>
                <w:sz w:val="18"/>
                <w:szCs w:val="20"/>
              </w:rPr>
            </w:pPr>
          </w:p>
        </w:tc>
        <w:tc>
          <w:tcPr>
            <w:tcW w:w="1418" w:type="dxa"/>
            <w:tcBorders>
              <w:top w:val="nil"/>
              <w:left w:val="nil"/>
              <w:bottom w:val="nil"/>
              <w:right w:val="nil"/>
            </w:tcBorders>
            <w:shd w:val="clear" w:color="auto" w:fill="auto"/>
            <w:noWrap/>
            <w:vAlign w:val="bottom"/>
            <w:hideMark/>
          </w:tcPr>
          <w:p w14:paraId="555BEF3B" w14:textId="77777777" w:rsidR="006F0C0C" w:rsidRPr="00BF3EE3" w:rsidRDefault="006F0C0C" w:rsidP="00F838E4">
            <w:pPr>
              <w:jc w:val="center"/>
              <w:rPr>
                <w:color w:val="000000"/>
                <w:sz w:val="18"/>
                <w:szCs w:val="20"/>
              </w:rPr>
            </w:pPr>
            <w:r w:rsidRPr="00BF3EE3">
              <w:rPr>
                <w:color w:val="000000"/>
                <w:sz w:val="18"/>
                <w:szCs w:val="20"/>
              </w:rPr>
              <w:t>0.173</w:t>
            </w:r>
          </w:p>
        </w:tc>
        <w:tc>
          <w:tcPr>
            <w:tcW w:w="992" w:type="dxa"/>
            <w:tcBorders>
              <w:top w:val="nil"/>
              <w:left w:val="nil"/>
              <w:bottom w:val="nil"/>
              <w:right w:val="nil"/>
            </w:tcBorders>
            <w:shd w:val="clear" w:color="auto" w:fill="auto"/>
            <w:noWrap/>
            <w:vAlign w:val="bottom"/>
            <w:hideMark/>
          </w:tcPr>
          <w:p w14:paraId="42F5913C" w14:textId="77777777" w:rsidR="006F0C0C" w:rsidRPr="00BF3EE3" w:rsidRDefault="006F0C0C" w:rsidP="00F838E4">
            <w:pPr>
              <w:jc w:val="center"/>
              <w:rPr>
                <w:color w:val="000000"/>
                <w:sz w:val="18"/>
                <w:szCs w:val="20"/>
              </w:rPr>
            </w:pPr>
            <w:r w:rsidRPr="00BF3EE3">
              <w:rPr>
                <w:color w:val="000000"/>
                <w:sz w:val="18"/>
                <w:szCs w:val="20"/>
              </w:rPr>
              <w:t>0.655</w:t>
            </w:r>
          </w:p>
        </w:tc>
        <w:tc>
          <w:tcPr>
            <w:tcW w:w="284" w:type="dxa"/>
            <w:tcBorders>
              <w:top w:val="nil"/>
              <w:left w:val="nil"/>
              <w:bottom w:val="nil"/>
              <w:right w:val="nil"/>
            </w:tcBorders>
            <w:shd w:val="clear" w:color="auto" w:fill="auto"/>
            <w:noWrap/>
            <w:vAlign w:val="bottom"/>
            <w:hideMark/>
          </w:tcPr>
          <w:p w14:paraId="61D18CBA" w14:textId="77777777" w:rsidR="006F0C0C" w:rsidRPr="00BF3EE3" w:rsidRDefault="006F0C0C" w:rsidP="006F0C0C">
            <w:pPr>
              <w:rPr>
                <w:color w:val="000000"/>
                <w:sz w:val="18"/>
                <w:szCs w:val="20"/>
              </w:rPr>
            </w:pPr>
          </w:p>
        </w:tc>
        <w:tc>
          <w:tcPr>
            <w:tcW w:w="1842" w:type="dxa"/>
            <w:tcBorders>
              <w:top w:val="nil"/>
              <w:left w:val="nil"/>
              <w:bottom w:val="nil"/>
              <w:right w:val="nil"/>
            </w:tcBorders>
            <w:shd w:val="clear" w:color="auto" w:fill="auto"/>
            <w:noWrap/>
            <w:vAlign w:val="bottom"/>
            <w:hideMark/>
          </w:tcPr>
          <w:p w14:paraId="3F10A4EB" w14:textId="77777777" w:rsidR="006F0C0C" w:rsidRPr="00BF3EE3" w:rsidRDefault="006F0C0C" w:rsidP="00F838E4">
            <w:pPr>
              <w:jc w:val="center"/>
              <w:rPr>
                <w:color w:val="000000"/>
                <w:sz w:val="18"/>
                <w:szCs w:val="20"/>
              </w:rPr>
            </w:pPr>
            <w:r w:rsidRPr="00BF3EE3">
              <w:rPr>
                <w:color w:val="000000"/>
                <w:sz w:val="18"/>
                <w:szCs w:val="20"/>
              </w:rPr>
              <w:t>0.987</w:t>
            </w:r>
          </w:p>
        </w:tc>
      </w:tr>
      <w:tr w:rsidR="00F838E4" w:rsidRPr="00BF3EE3" w14:paraId="7020363F" w14:textId="77777777" w:rsidTr="00770E0B">
        <w:trPr>
          <w:trHeight w:hRule="exact" w:val="340"/>
        </w:trPr>
        <w:tc>
          <w:tcPr>
            <w:tcW w:w="2000" w:type="dxa"/>
            <w:tcBorders>
              <w:top w:val="nil"/>
              <w:left w:val="nil"/>
              <w:bottom w:val="single" w:sz="18" w:space="0" w:color="auto"/>
              <w:right w:val="nil"/>
            </w:tcBorders>
            <w:shd w:val="clear" w:color="auto" w:fill="auto"/>
            <w:noWrap/>
            <w:vAlign w:val="bottom"/>
            <w:hideMark/>
          </w:tcPr>
          <w:p w14:paraId="496F00AF" w14:textId="776F4B42" w:rsidR="006F0C0C" w:rsidRPr="00BF3EE3" w:rsidRDefault="006F0C0C" w:rsidP="006F0C0C">
            <w:pPr>
              <w:rPr>
                <w:color w:val="000000"/>
                <w:sz w:val="18"/>
                <w:szCs w:val="20"/>
              </w:rPr>
            </w:pPr>
            <w:r w:rsidRPr="00BF3EE3">
              <w:rPr>
                <w:color w:val="000000"/>
                <w:sz w:val="18"/>
                <w:szCs w:val="20"/>
              </w:rPr>
              <w:t>Adm_growth</w:t>
            </w:r>
          </w:p>
        </w:tc>
        <w:tc>
          <w:tcPr>
            <w:tcW w:w="1417" w:type="dxa"/>
            <w:tcBorders>
              <w:top w:val="nil"/>
              <w:left w:val="nil"/>
              <w:bottom w:val="single" w:sz="18" w:space="0" w:color="auto"/>
              <w:right w:val="nil"/>
            </w:tcBorders>
            <w:shd w:val="clear" w:color="auto" w:fill="auto"/>
            <w:noWrap/>
            <w:vAlign w:val="bottom"/>
            <w:hideMark/>
          </w:tcPr>
          <w:p w14:paraId="427A08A0" w14:textId="77777777" w:rsidR="006F0C0C" w:rsidRPr="00BF3EE3" w:rsidRDefault="006F0C0C" w:rsidP="00F838E4">
            <w:pPr>
              <w:jc w:val="center"/>
              <w:rPr>
                <w:color w:val="000000"/>
                <w:sz w:val="18"/>
                <w:szCs w:val="20"/>
              </w:rPr>
            </w:pPr>
            <w:r w:rsidRPr="00BF3EE3">
              <w:rPr>
                <w:color w:val="000000"/>
                <w:sz w:val="18"/>
                <w:szCs w:val="20"/>
              </w:rPr>
              <w:t>0.302</w:t>
            </w:r>
          </w:p>
        </w:tc>
        <w:tc>
          <w:tcPr>
            <w:tcW w:w="851" w:type="dxa"/>
            <w:tcBorders>
              <w:top w:val="nil"/>
              <w:left w:val="nil"/>
              <w:bottom w:val="single" w:sz="18" w:space="0" w:color="auto"/>
              <w:right w:val="nil"/>
            </w:tcBorders>
            <w:shd w:val="clear" w:color="auto" w:fill="auto"/>
            <w:noWrap/>
            <w:vAlign w:val="bottom"/>
            <w:hideMark/>
          </w:tcPr>
          <w:p w14:paraId="5EA9ADCD" w14:textId="77777777" w:rsidR="006F0C0C" w:rsidRPr="00BF3EE3" w:rsidRDefault="006F0C0C" w:rsidP="00F838E4">
            <w:pPr>
              <w:jc w:val="center"/>
              <w:rPr>
                <w:color w:val="000000"/>
                <w:sz w:val="18"/>
                <w:szCs w:val="20"/>
              </w:rPr>
            </w:pPr>
            <w:r w:rsidRPr="00BF3EE3">
              <w:rPr>
                <w:color w:val="000000"/>
                <w:sz w:val="18"/>
                <w:szCs w:val="20"/>
              </w:rPr>
              <w:t>0.613</w:t>
            </w:r>
          </w:p>
        </w:tc>
        <w:tc>
          <w:tcPr>
            <w:tcW w:w="283" w:type="dxa"/>
            <w:tcBorders>
              <w:top w:val="nil"/>
              <w:left w:val="nil"/>
              <w:bottom w:val="single" w:sz="18" w:space="0" w:color="auto"/>
              <w:right w:val="nil"/>
            </w:tcBorders>
            <w:shd w:val="clear" w:color="auto" w:fill="auto"/>
            <w:noWrap/>
            <w:vAlign w:val="bottom"/>
            <w:hideMark/>
          </w:tcPr>
          <w:p w14:paraId="2E7D7CD9" w14:textId="77777777" w:rsidR="006F0C0C" w:rsidRPr="00BF3EE3" w:rsidRDefault="006F0C0C" w:rsidP="00F838E4">
            <w:pPr>
              <w:jc w:val="center"/>
              <w:rPr>
                <w:color w:val="000000"/>
                <w:sz w:val="18"/>
                <w:szCs w:val="20"/>
              </w:rPr>
            </w:pPr>
          </w:p>
        </w:tc>
        <w:tc>
          <w:tcPr>
            <w:tcW w:w="1418" w:type="dxa"/>
            <w:tcBorders>
              <w:top w:val="nil"/>
              <w:left w:val="nil"/>
              <w:bottom w:val="single" w:sz="18" w:space="0" w:color="auto"/>
              <w:right w:val="nil"/>
            </w:tcBorders>
            <w:shd w:val="clear" w:color="auto" w:fill="auto"/>
            <w:noWrap/>
            <w:vAlign w:val="bottom"/>
            <w:hideMark/>
          </w:tcPr>
          <w:p w14:paraId="1F2B4F79" w14:textId="77777777" w:rsidR="006F0C0C" w:rsidRPr="00BF3EE3" w:rsidRDefault="006F0C0C" w:rsidP="00F838E4">
            <w:pPr>
              <w:jc w:val="center"/>
              <w:rPr>
                <w:color w:val="000000"/>
                <w:sz w:val="18"/>
                <w:szCs w:val="20"/>
              </w:rPr>
            </w:pPr>
            <w:r w:rsidRPr="00BF3EE3">
              <w:rPr>
                <w:color w:val="000000"/>
                <w:sz w:val="18"/>
                <w:szCs w:val="20"/>
              </w:rPr>
              <w:t>0.201</w:t>
            </w:r>
          </w:p>
        </w:tc>
        <w:tc>
          <w:tcPr>
            <w:tcW w:w="992" w:type="dxa"/>
            <w:tcBorders>
              <w:top w:val="nil"/>
              <w:left w:val="nil"/>
              <w:bottom w:val="single" w:sz="18" w:space="0" w:color="auto"/>
              <w:right w:val="nil"/>
            </w:tcBorders>
            <w:shd w:val="clear" w:color="auto" w:fill="auto"/>
            <w:noWrap/>
            <w:vAlign w:val="bottom"/>
            <w:hideMark/>
          </w:tcPr>
          <w:p w14:paraId="5B94A91A" w14:textId="77777777" w:rsidR="006F0C0C" w:rsidRPr="00BF3EE3" w:rsidRDefault="006F0C0C" w:rsidP="00F838E4">
            <w:pPr>
              <w:jc w:val="center"/>
              <w:rPr>
                <w:color w:val="000000"/>
                <w:sz w:val="18"/>
                <w:szCs w:val="20"/>
              </w:rPr>
            </w:pPr>
            <w:r w:rsidRPr="00BF3EE3">
              <w:rPr>
                <w:color w:val="000000"/>
                <w:sz w:val="18"/>
                <w:szCs w:val="20"/>
              </w:rPr>
              <w:t>0.612</w:t>
            </w:r>
          </w:p>
        </w:tc>
        <w:tc>
          <w:tcPr>
            <w:tcW w:w="284" w:type="dxa"/>
            <w:tcBorders>
              <w:top w:val="nil"/>
              <w:left w:val="nil"/>
              <w:bottom w:val="single" w:sz="18" w:space="0" w:color="auto"/>
              <w:right w:val="nil"/>
            </w:tcBorders>
            <w:shd w:val="clear" w:color="auto" w:fill="auto"/>
            <w:noWrap/>
            <w:vAlign w:val="bottom"/>
            <w:hideMark/>
          </w:tcPr>
          <w:p w14:paraId="7128239B" w14:textId="77777777" w:rsidR="006F0C0C" w:rsidRPr="00BF3EE3" w:rsidRDefault="006F0C0C" w:rsidP="006F0C0C">
            <w:pPr>
              <w:rPr>
                <w:color w:val="000000"/>
                <w:sz w:val="18"/>
                <w:szCs w:val="20"/>
              </w:rPr>
            </w:pPr>
          </w:p>
        </w:tc>
        <w:tc>
          <w:tcPr>
            <w:tcW w:w="1842" w:type="dxa"/>
            <w:tcBorders>
              <w:top w:val="nil"/>
              <w:left w:val="nil"/>
              <w:bottom w:val="single" w:sz="18" w:space="0" w:color="auto"/>
              <w:right w:val="nil"/>
            </w:tcBorders>
            <w:shd w:val="clear" w:color="auto" w:fill="auto"/>
            <w:noWrap/>
            <w:vAlign w:val="bottom"/>
            <w:hideMark/>
          </w:tcPr>
          <w:p w14:paraId="2BEAF75B" w14:textId="77777777" w:rsidR="006F0C0C" w:rsidRPr="00BF3EE3" w:rsidRDefault="006F0C0C" w:rsidP="00F838E4">
            <w:pPr>
              <w:jc w:val="center"/>
              <w:rPr>
                <w:color w:val="000000"/>
                <w:sz w:val="18"/>
                <w:szCs w:val="20"/>
              </w:rPr>
            </w:pPr>
            <w:r w:rsidRPr="00BF3EE3">
              <w:rPr>
                <w:color w:val="000000"/>
                <w:sz w:val="18"/>
                <w:szCs w:val="20"/>
              </w:rPr>
              <w:t>0.002</w:t>
            </w:r>
          </w:p>
        </w:tc>
      </w:tr>
    </w:tbl>
    <w:p w14:paraId="2E52771E" w14:textId="5914EE3D" w:rsidR="00AB62DE" w:rsidRPr="00BF3EE3" w:rsidRDefault="000E0315" w:rsidP="00AB62DE">
      <w:pPr>
        <w:pStyle w:val="Subhead2"/>
        <w:spacing w:line="276" w:lineRule="auto"/>
        <w:rPr>
          <w:rFonts w:ascii="Times New Roman" w:hAnsi="Times New Roman" w:cs="Times New Roman"/>
          <w:b w:val="0"/>
          <w:bCs w:val="0"/>
          <w:color w:val="auto"/>
          <w:sz w:val="16"/>
          <w:szCs w:val="18"/>
        </w:rPr>
      </w:pPr>
      <w:r w:rsidRPr="00BF3EE3">
        <w:rPr>
          <w:rFonts w:ascii="Times New Roman" w:hAnsi="Times New Roman" w:cs="Times New Roman"/>
          <w:b w:val="0"/>
          <w:bCs w:val="0"/>
          <w:color w:val="auto"/>
          <w:sz w:val="16"/>
          <w:szCs w:val="18"/>
        </w:rPr>
        <w:t>N</w:t>
      </w:r>
      <w:r w:rsidR="00AB62DE" w:rsidRPr="00BF3EE3">
        <w:rPr>
          <w:rFonts w:ascii="Times New Roman" w:hAnsi="Times New Roman" w:cs="Times New Roman"/>
          <w:b w:val="0"/>
          <w:bCs w:val="0"/>
          <w:color w:val="auto"/>
          <w:sz w:val="16"/>
          <w:szCs w:val="18"/>
        </w:rPr>
        <w:t>ote: the total number of observations and the number of offshoring firms has decreased due to missing observations in the financial data, i.e. export and value added.</w:t>
      </w:r>
    </w:p>
    <w:p w14:paraId="2CB09217" w14:textId="77777777" w:rsidR="00AB62DE" w:rsidRPr="00BF3EE3" w:rsidRDefault="00AB62DE" w:rsidP="00AB62DE">
      <w:pPr>
        <w:pStyle w:val="Subhead2"/>
        <w:spacing w:line="276" w:lineRule="auto"/>
        <w:rPr>
          <w:rFonts w:ascii="Times New Roman" w:hAnsi="Times New Roman" w:cs="Times New Roman"/>
          <w:b w:val="0"/>
          <w:bCs w:val="0"/>
          <w:color w:val="auto"/>
          <w:sz w:val="18"/>
          <w:szCs w:val="18"/>
        </w:rPr>
      </w:pPr>
    </w:p>
    <w:p w14:paraId="17856B57" w14:textId="4A9BEC6F" w:rsidR="006F0C0C" w:rsidRPr="00BF3EE3" w:rsidRDefault="00AB62DE" w:rsidP="008F7068">
      <w:pPr>
        <w:spacing w:line="276" w:lineRule="auto"/>
        <w:rPr>
          <w:sz w:val="22"/>
        </w:rPr>
      </w:pPr>
      <w:r w:rsidRPr="00BF3EE3">
        <w:rPr>
          <w:sz w:val="22"/>
        </w:rPr>
        <w:t xml:space="preserve">The above-mentioned mean </w:t>
      </w:r>
      <w:r w:rsidRPr="00BF3EE3">
        <w:rPr>
          <w:sz w:val="22"/>
          <w:szCs w:val="22"/>
        </w:rPr>
        <w:t xml:space="preserve">differences are based on the entire sample. To start the matching procedure, and to create the propensity </w:t>
      </w:r>
      <w:r w:rsidRPr="00796D84">
        <w:rPr>
          <w:sz w:val="22"/>
          <w:szCs w:val="22"/>
        </w:rPr>
        <w:t xml:space="preserve">score of which the descriptive statistics are shown in the previous table, we will run a logit model on the control variables that were described earlier. </w:t>
      </w:r>
      <w:r w:rsidRPr="00796D84">
        <w:rPr>
          <w:sz w:val="22"/>
          <w:szCs w:val="22"/>
        </w:rPr>
        <w:fldChar w:fldCharType="begin"/>
      </w:r>
      <w:r w:rsidRPr="00796D84">
        <w:rPr>
          <w:sz w:val="22"/>
          <w:szCs w:val="22"/>
        </w:rPr>
        <w:instrText xml:space="preserve"> REF _Ref159490763 \h </w:instrText>
      </w:r>
      <w:r w:rsidRPr="00796D84">
        <w:rPr>
          <w:sz w:val="22"/>
          <w:szCs w:val="22"/>
        </w:rPr>
      </w:r>
      <w:r w:rsidRPr="00796D84">
        <w:rPr>
          <w:sz w:val="22"/>
          <w:szCs w:val="22"/>
        </w:rPr>
        <w:fldChar w:fldCharType="separate"/>
      </w:r>
      <w:r w:rsidR="00C51DD0" w:rsidRPr="00BF3EE3">
        <w:rPr>
          <w:sz w:val="20"/>
          <w:szCs w:val="22"/>
        </w:rPr>
        <w:t xml:space="preserve">Table </w:t>
      </w:r>
      <w:r w:rsidR="00C51DD0">
        <w:rPr>
          <w:noProof/>
          <w:sz w:val="20"/>
          <w:szCs w:val="22"/>
        </w:rPr>
        <w:t>4</w:t>
      </w:r>
      <w:r w:rsidRPr="00796D84">
        <w:rPr>
          <w:sz w:val="22"/>
          <w:szCs w:val="22"/>
        </w:rPr>
        <w:fldChar w:fldCharType="end"/>
      </w:r>
      <w:r w:rsidRPr="00796D84">
        <w:rPr>
          <w:sz w:val="22"/>
          <w:szCs w:val="22"/>
        </w:rPr>
        <w:t xml:space="preserve"> shows the results of this exercise. The propensity scores for offshoring firms are significantly higher compared to non-offshoring firms (see </w:t>
      </w:r>
      <w:r w:rsidRPr="00796D84">
        <w:rPr>
          <w:sz w:val="22"/>
          <w:szCs w:val="22"/>
        </w:rPr>
        <w:fldChar w:fldCharType="begin"/>
      </w:r>
      <w:r w:rsidRPr="00796D84">
        <w:rPr>
          <w:sz w:val="22"/>
          <w:szCs w:val="22"/>
        </w:rPr>
        <w:instrText xml:space="preserve"> REF _Ref159558609 \h </w:instrText>
      </w:r>
      <w:r w:rsidRPr="00796D84">
        <w:rPr>
          <w:sz w:val="22"/>
          <w:szCs w:val="22"/>
        </w:rPr>
      </w:r>
      <w:r w:rsidRPr="00796D84">
        <w:rPr>
          <w:sz w:val="22"/>
          <w:szCs w:val="22"/>
        </w:rPr>
        <w:fldChar w:fldCharType="separate"/>
      </w:r>
      <w:r w:rsidR="00C51DD0" w:rsidRPr="00BF3EE3">
        <w:rPr>
          <w:sz w:val="20"/>
          <w:szCs w:val="22"/>
        </w:rPr>
        <w:t xml:space="preserve">Table </w:t>
      </w:r>
      <w:r w:rsidR="00C51DD0">
        <w:rPr>
          <w:noProof/>
          <w:sz w:val="20"/>
          <w:szCs w:val="22"/>
        </w:rPr>
        <w:t>3</w:t>
      </w:r>
      <w:r w:rsidRPr="00796D84">
        <w:rPr>
          <w:sz w:val="22"/>
          <w:szCs w:val="22"/>
        </w:rPr>
        <w:fldChar w:fldCharType="end"/>
      </w:r>
      <w:r w:rsidRPr="00796D84">
        <w:rPr>
          <w:sz w:val="22"/>
          <w:szCs w:val="22"/>
        </w:rPr>
        <w:t>).</w:t>
      </w:r>
      <w:r w:rsidRPr="00BF3EE3">
        <w:rPr>
          <w:sz w:val="22"/>
        </w:rPr>
        <w:t xml:space="preserve"> </w:t>
      </w:r>
    </w:p>
    <w:p w14:paraId="7A4EBC85" w14:textId="77777777" w:rsidR="005F10B4" w:rsidRPr="00BF3EE3" w:rsidRDefault="005F10B4" w:rsidP="0078269B">
      <w:pPr>
        <w:pStyle w:val="Subhead2"/>
        <w:spacing w:line="276" w:lineRule="auto"/>
        <w:rPr>
          <w:rFonts w:ascii="Times New Roman" w:hAnsi="Times New Roman" w:cs="Times New Roman"/>
          <w:b w:val="0"/>
          <w:bCs w:val="0"/>
          <w:color w:val="auto"/>
          <w:sz w:val="20"/>
        </w:rPr>
      </w:pPr>
    </w:p>
    <w:p w14:paraId="7F609723" w14:textId="17A6C83E" w:rsidR="00DD21E7" w:rsidRPr="00BF3EE3" w:rsidRDefault="005F10B4" w:rsidP="0078269B">
      <w:pPr>
        <w:pStyle w:val="Caption"/>
        <w:spacing w:line="276" w:lineRule="auto"/>
        <w:rPr>
          <w:bCs w:val="0"/>
          <w:sz w:val="20"/>
          <w:szCs w:val="22"/>
        </w:rPr>
      </w:pPr>
      <w:bookmarkStart w:id="6" w:name="_Ref159490763"/>
      <w:r w:rsidRPr="00BF3EE3">
        <w:rPr>
          <w:sz w:val="20"/>
          <w:szCs w:val="22"/>
        </w:rPr>
        <w:t xml:space="preserve">Table </w:t>
      </w:r>
      <w:r w:rsidRPr="00BF3EE3">
        <w:rPr>
          <w:sz w:val="20"/>
          <w:szCs w:val="22"/>
        </w:rPr>
        <w:fldChar w:fldCharType="begin"/>
      </w:r>
      <w:r w:rsidRPr="00BF3EE3">
        <w:rPr>
          <w:sz w:val="20"/>
          <w:szCs w:val="22"/>
        </w:rPr>
        <w:instrText xml:space="preserve"> SEQ Table \* ARABIC </w:instrText>
      </w:r>
      <w:r w:rsidRPr="00BF3EE3">
        <w:rPr>
          <w:sz w:val="20"/>
          <w:szCs w:val="22"/>
        </w:rPr>
        <w:fldChar w:fldCharType="separate"/>
      </w:r>
      <w:r w:rsidR="00C51DD0">
        <w:rPr>
          <w:noProof/>
          <w:sz w:val="20"/>
          <w:szCs w:val="22"/>
        </w:rPr>
        <w:t>4</w:t>
      </w:r>
      <w:r w:rsidRPr="00BF3EE3">
        <w:rPr>
          <w:sz w:val="20"/>
          <w:szCs w:val="22"/>
        </w:rPr>
        <w:fldChar w:fldCharType="end"/>
      </w:r>
      <w:bookmarkEnd w:id="6"/>
      <w:r w:rsidRPr="00BF3EE3">
        <w:rPr>
          <w:sz w:val="20"/>
          <w:szCs w:val="22"/>
        </w:rPr>
        <w:t>:</w:t>
      </w:r>
      <w:r w:rsidR="001D6433" w:rsidRPr="00BF3EE3">
        <w:rPr>
          <w:sz w:val="20"/>
          <w:szCs w:val="22"/>
        </w:rPr>
        <w:t xml:space="preserve"> </w:t>
      </w:r>
      <w:r w:rsidRPr="00BF3EE3">
        <w:rPr>
          <w:sz w:val="20"/>
          <w:szCs w:val="22"/>
        </w:rPr>
        <w:t>Logit model on the offshoring dummy</w:t>
      </w:r>
    </w:p>
    <w:tbl>
      <w:tblPr>
        <w:tblW w:w="9229" w:type="dxa"/>
        <w:tblInd w:w="93" w:type="dxa"/>
        <w:tblLayout w:type="fixed"/>
        <w:tblLook w:val="04A0" w:firstRow="1" w:lastRow="0" w:firstColumn="1" w:lastColumn="0" w:noHBand="0" w:noVBand="1"/>
      </w:tblPr>
      <w:tblGrid>
        <w:gridCol w:w="4835"/>
        <w:gridCol w:w="709"/>
        <w:gridCol w:w="425"/>
        <w:gridCol w:w="850"/>
        <w:gridCol w:w="851"/>
        <w:gridCol w:w="1559"/>
      </w:tblGrid>
      <w:tr w:rsidR="00864AED" w:rsidRPr="00BF3EE3" w14:paraId="5841BF92" w14:textId="77777777" w:rsidTr="005F10B4">
        <w:trPr>
          <w:trHeight w:val="300"/>
        </w:trPr>
        <w:tc>
          <w:tcPr>
            <w:tcW w:w="4835" w:type="dxa"/>
            <w:tcBorders>
              <w:top w:val="single" w:sz="18" w:space="0" w:color="auto"/>
              <w:left w:val="nil"/>
              <w:bottom w:val="single" w:sz="4" w:space="0" w:color="auto"/>
              <w:right w:val="nil"/>
            </w:tcBorders>
            <w:shd w:val="clear" w:color="auto" w:fill="auto"/>
            <w:noWrap/>
            <w:vAlign w:val="bottom"/>
            <w:hideMark/>
          </w:tcPr>
          <w:p w14:paraId="29574C5D" w14:textId="209D0D75" w:rsidR="00864AED" w:rsidRPr="00BF3EE3" w:rsidRDefault="00864AED" w:rsidP="008F7068">
            <w:pPr>
              <w:rPr>
                <w:b/>
                <w:bCs/>
                <w:color w:val="000000"/>
                <w:sz w:val="18"/>
                <w:szCs w:val="20"/>
              </w:rPr>
            </w:pPr>
            <w:r w:rsidRPr="00BF3EE3">
              <w:rPr>
                <w:b/>
                <w:bCs/>
                <w:color w:val="000000"/>
                <w:sz w:val="18"/>
                <w:szCs w:val="20"/>
              </w:rPr>
              <w:t>Variable</w:t>
            </w:r>
          </w:p>
        </w:tc>
        <w:tc>
          <w:tcPr>
            <w:tcW w:w="1134" w:type="dxa"/>
            <w:gridSpan w:val="2"/>
            <w:tcBorders>
              <w:top w:val="single" w:sz="18" w:space="0" w:color="auto"/>
              <w:left w:val="nil"/>
              <w:bottom w:val="single" w:sz="4" w:space="0" w:color="auto"/>
              <w:right w:val="nil"/>
            </w:tcBorders>
            <w:shd w:val="clear" w:color="auto" w:fill="auto"/>
            <w:noWrap/>
            <w:vAlign w:val="bottom"/>
            <w:hideMark/>
          </w:tcPr>
          <w:p w14:paraId="061DEDB0" w14:textId="73552C53" w:rsidR="00864AED" w:rsidRPr="00BF3EE3" w:rsidRDefault="00864AED" w:rsidP="008F7068">
            <w:pPr>
              <w:jc w:val="right"/>
              <w:rPr>
                <w:bCs/>
                <w:i/>
                <w:color w:val="000000"/>
                <w:sz w:val="18"/>
                <w:szCs w:val="20"/>
              </w:rPr>
            </w:pPr>
            <w:r w:rsidRPr="00BF3EE3">
              <w:rPr>
                <w:bCs/>
                <w:i/>
                <w:color w:val="000000"/>
                <w:sz w:val="18"/>
                <w:szCs w:val="20"/>
              </w:rPr>
              <w:t>Coefficient</w:t>
            </w:r>
          </w:p>
        </w:tc>
        <w:tc>
          <w:tcPr>
            <w:tcW w:w="850" w:type="dxa"/>
            <w:tcBorders>
              <w:top w:val="single" w:sz="18" w:space="0" w:color="auto"/>
              <w:left w:val="nil"/>
              <w:bottom w:val="single" w:sz="4" w:space="0" w:color="auto"/>
              <w:right w:val="nil"/>
            </w:tcBorders>
            <w:shd w:val="clear" w:color="auto" w:fill="auto"/>
            <w:noWrap/>
            <w:vAlign w:val="bottom"/>
            <w:hideMark/>
          </w:tcPr>
          <w:p w14:paraId="45341CD4" w14:textId="4349C524" w:rsidR="00864AED" w:rsidRPr="00BF3EE3" w:rsidRDefault="00864AED" w:rsidP="008F7068">
            <w:pPr>
              <w:jc w:val="right"/>
              <w:rPr>
                <w:bCs/>
                <w:i/>
                <w:color w:val="000000"/>
                <w:sz w:val="18"/>
                <w:szCs w:val="20"/>
              </w:rPr>
            </w:pPr>
            <w:r w:rsidRPr="00BF3EE3">
              <w:rPr>
                <w:i/>
                <w:color w:val="000000"/>
                <w:sz w:val="18"/>
                <w:szCs w:val="20"/>
              </w:rPr>
              <w:t>Std.err.</w:t>
            </w:r>
          </w:p>
        </w:tc>
        <w:tc>
          <w:tcPr>
            <w:tcW w:w="851" w:type="dxa"/>
            <w:tcBorders>
              <w:top w:val="single" w:sz="18" w:space="0" w:color="auto"/>
              <w:left w:val="nil"/>
              <w:bottom w:val="single" w:sz="4" w:space="0" w:color="auto"/>
              <w:right w:val="nil"/>
            </w:tcBorders>
            <w:shd w:val="clear" w:color="auto" w:fill="auto"/>
            <w:noWrap/>
            <w:vAlign w:val="bottom"/>
            <w:hideMark/>
          </w:tcPr>
          <w:p w14:paraId="7B42CB13" w14:textId="77777777" w:rsidR="00864AED" w:rsidRPr="00BF3EE3" w:rsidRDefault="00864AED" w:rsidP="008F7068">
            <w:pPr>
              <w:jc w:val="right"/>
              <w:rPr>
                <w:bCs/>
                <w:i/>
                <w:color w:val="000000"/>
                <w:sz w:val="18"/>
                <w:szCs w:val="20"/>
              </w:rPr>
            </w:pPr>
            <w:r w:rsidRPr="00BF3EE3">
              <w:rPr>
                <w:bCs/>
                <w:i/>
                <w:color w:val="000000"/>
                <w:sz w:val="18"/>
                <w:szCs w:val="20"/>
              </w:rPr>
              <w:t>Odds</w:t>
            </w:r>
          </w:p>
        </w:tc>
        <w:tc>
          <w:tcPr>
            <w:tcW w:w="1559" w:type="dxa"/>
            <w:tcBorders>
              <w:top w:val="single" w:sz="18" w:space="0" w:color="auto"/>
              <w:left w:val="nil"/>
              <w:bottom w:val="single" w:sz="4" w:space="0" w:color="auto"/>
              <w:right w:val="nil"/>
            </w:tcBorders>
            <w:shd w:val="clear" w:color="auto" w:fill="auto"/>
            <w:noWrap/>
            <w:vAlign w:val="bottom"/>
            <w:hideMark/>
          </w:tcPr>
          <w:p w14:paraId="4C75A4D8" w14:textId="77777777" w:rsidR="00864AED" w:rsidRPr="00BF3EE3" w:rsidRDefault="00864AED" w:rsidP="008F7068">
            <w:pPr>
              <w:jc w:val="right"/>
              <w:rPr>
                <w:bCs/>
                <w:i/>
                <w:color w:val="000000"/>
                <w:sz w:val="18"/>
                <w:szCs w:val="20"/>
              </w:rPr>
            </w:pPr>
            <w:r w:rsidRPr="00BF3EE3">
              <w:rPr>
                <w:bCs/>
                <w:i/>
                <w:color w:val="000000"/>
                <w:sz w:val="18"/>
                <w:szCs w:val="20"/>
              </w:rPr>
              <w:t>Marginal effect</w:t>
            </w:r>
          </w:p>
        </w:tc>
      </w:tr>
      <w:tr w:rsidR="00864AED" w:rsidRPr="00BF3EE3" w14:paraId="6566A387" w14:textId="77777777" w:rsidTr="008F7068">
        <w:trPr>
          <w:trHeight w:hRule="exact" w:val="340"/>
        </w:trPr>
        <w:tc>
          <w:tcPr>
            <w:tcW w:w="4835" w:type="dxa"/>
            <w:tcBorders>
              <w:top w:val="single" w:sz="4" w:space="0" w:color="auto"/>
              <w:left w:val="nil"/>
              <w:bottom w:val="nil"/>
              <w:right w:val="nil"/>
            </w:tcBorders>
            <w:shd w:val="clear" w:color="auto" w:fill="auto"/>
            <w:noWrap/>
            <w:vAlign w:val="bottom"/>
            <w:hideMark/>
          </w:tcPr>
          <w:p w14:paraId="6D5F1A5B" w14:textId="71298351" w:rsidR="00864AED" w:rsidRPr="00BF3EE3" w:rsidRDefault="00864AED" w:rsidP="008F7068">
            <w:pPr>
              <w:rPr>
                <w:color w:val="000000"/>
                <w:sz w:val="18"/>
                <w:szCs w:val="20"/>
              </w:rPr>
            </w:pPr>
            <w:r w:rsidRPr="00BF3EE3">
              <w:rPr>
                <w:color w:val="000000"/>
                <w:sz w:val="18"/>
                <w:szCs w:val="20"/>
              </w:rPr>
              <w:t>Intercept</w:t>
            </w:r>
          </w:p>
        </w:tc>
        <w:tc>
          <w:tcPr>
            <w:tcW w:w="709" w:type="dxa"/>
            <w:tcBorders>
              <w:top w:val="single" w:sz="4" w:space="0" w:color="auto"/>
              <w:left w:val="nil"/>
              <w:bottom w:val="nil"/>
              <w:right w:val="nil"/>
            </w:tcBorders>
            <w:shd w:val="clear" w:color="auto" w:fill="auto"/>
            <w:noWrap/>
            <w:vAlign w:val="bottom"/>
            <w:hideMark/>
          </w:tcPr>
          <w:p w14:paraId="7482F87C" w14:textId="77777777" w:rsidR="00864AED" w:rsidRPr="00BF3EE3" w:rsidRDefault="00864AED" w:rsidP="008F7068">
            <w:pPr>
              <w:ind w:right="-30"/>
              <w:jc w:val="right"/>
              <w:rPr>
                <w:color w:val="000000"/>
                <w:sz w:val="18"/>
                <w:szCs w:val="20"/>
              </w:rPr>
            </w:pPr>
            <w:r w:rsidRPr="00BF3EE3">
              <w:rPr>
                <w:color w:val="000000"/>
                <w:sz w:val="18"/>
                <w:szCs w:val="20"/>
              </w:rPr>
              <w:t>-0.154</w:t>
            </w:r>
          </w:p>
        </w:tc>
        <w:tc>
          <w:tcPr>
            <w:tcW w:w="425" w:type="dxa"/>
            <w:tcBorders>
              <w:top w:val="single" w:sz="4" w:space="0" w:color="auto"/>
              <w:left w:val="nil"/>
              <w:bottom w:val="nil"/>
              <w:right w:val="nil"/>
            </w:tcBorders>
            <w:shd w:val="clear" w:color="auto" w:fill="auto"/>
            <w:noWrap/>
            <w:vAlign w:val="bottom"/>
            <w:hideMark/>
          </w:tcPr>
          <w:p w14:paraId="5F83AEBF" w14:textId="06292C1A" w:rsidR="00864AED" w:rsidRPr="00BF3EE3" w:rsidRDefault="00864AED" w:rsidP="008F7068">
            <w:pPr>
              <w:ind w:right="-30"/>
              <w:rPr>
                <w:color w:val="000000"/>
                <w:sz w:val="18"/>
                <w:szCs w:val="20"/>
              </w:rPr>
            </w:pPr>
          </w:p>
        </w:tc>
        <w:tc>
          <w:tcPr>
            <w:tcW w:w="850" w:type="dxa"/>
            <w:tcBorders>
              <w:top w:val="single" w:sz="4" w:space="0" w:color="auto"/>
              <w:left w:val="nil"/>
              <w:bottom w:val="nil"/>
              <w:right w:val="nil"/>
            </w:tcBorders>
            <w:shd w:val="clear" w:color="auto" w:fill="auto"/>
            <w:noWrap/>
            <w:vAlign w:val="bottom"/>
            <w:hideMark/>
          </w:tcPr>
          <w:p w14:paraId="59D3BF69" w14:textId="77777777" w:rsidR="00864AED" w:rsidRPr="00BF3EE3" w:rsidRDefault="00864AED" w:rsidP="008F7068">
            <w:pPr>
              <w:ind w:left="-244" w:right="-30"/>
              <w:jc w:val="right"/>
              <w:rPr>
                <w:color w:val="000000"/>
                <w:sz w:val="18"/>
                <w:szCs w:val="20"/>
              </w:rPr>
            </w:pPr>
            <w:r w:rsidRPr="00BF3EE3">
              <w:rPr>
                <w:color w:val="000000"/>
                <w:sz w:val="18"/>
                <w:szCs w:val="20"/>
              </w:rPr>
              <w:t>0.763</w:t>
            </w:r>
          </w:p>
        </w:tc>
        <w:tc>
          <w:tcPr>
            <w:tcW w:w="851" w:type="dxa"/>
            <w:tcBorders>
              <w:top w:val="single" w:sz="4" w:space="0" w:color="auto"/>
              <w:left w:val="nil"/>
              <w:bottom w:val="nil"/>
              <w:right w:val="nil"/>
            </w:tcBorders>
            <w:shd w:val="clear" w:color="auto" w:fill="auto"/>
            <w:noWrap/>
            <w:vAlign w:val="bottom"/>
            <w:hideMark/>
          </w:tcPr>
          <w:p w14:paraId="2B62F9CF" w14:textId="77777777" w:rsidR="00864AED" w:rsidRPr="00BF3EE3" w:rsidRDefault="00864AED" w:rsidP="008F7068">
            <w:pPr>
              <w:ind w:right="-30"/>
              <w:rPr>
                <w:color w:val="000000"/>
                <w:sz w:val="18"/>
                <w:szCs w:val="20"/>
              </w:rPr>
            </w:pPr>
            <w:r w:rsidRPr="00BF3EE3">
              <w:rPr>
                <w:color w:val="000000"/>
                <w:sz w:val="18"/>
                <w:szCs w:val="20"/>
              </w:rPr>
              <w:t xml:space="preserve"> </w:t>
            </w:r>
          </w:p>
        </w:tc>
        <w:tc>
          <w:tcPr>
            <w:tcW w:w="1559" w:type="dxa"/>
            <w:tcBorders>
              <w:top w:val="single" w:sz="4" w:space="0" w:color="auto"/>
              <w:left w:val="nil"/>
              <w:bottom w:val="nil"/>
              <w:right w:val="nil"/>
            </w:tcBorders>
            <w:shd w:val="clear" w:color="auto" w:fill="auto"/>
            <w:noWrap/>
            <w:vAlign w:val="bottom"/>
            <w:hideMark/>
          </w:tcPr>
          <w:p w14:paraId="0F164BCD" w14:textId="77777777" w:rsidR="00864AED" w:rsidRPr="00BF3EE3" w:rsidRDefault="00864AED" w:rsidP="008F7068">
            <w:pPr>
              <w:ind w:right="-30"/>
              <w:jc w:val="center"/>
              <w:rPr>
                <w:color w:val="000000"/>
                <w:sz w:val="18"/>
                <w:szCs w:val="20"/>
              </w:rPr>
            </w:pPr>
          </w:p>
        </w:tc>
      </w:tr>
      <w:tr w:rsidR="00864AED" w:rsidRPr="00BF3EE3" w14:paraId="378D50F4" w14:textId="77777777" w:rsidTr="008F7068">
        <w:trPr>
          <w:trHeight w:hRule="exact" w:val="340"/>
        </w:trPr>
        <w:tc>
          <w:tcPr>
            <w:tcW w:w="4835" w:type="dxa"/>
            <w:tcBorders>
              <w:top w:val="nil"/>
              <w:left w:val="nil"/>
              <w:bottom w:val="nil"/>
              <w:right w:val="nil"/>
            </w:tcBorders>
            <w:shd w:val="clear" w:color="auto" w:fill="auto"/>
            <w:noWrap/>
            <w:vAlign w:val="bottom"/>
            <w:hideMark/>
          </w:tcPr>
          <w:p w14:paraId="2D9C6AC1" w14:textId="668EB4DC" w:rsidR="00864AED" w:rsidRPr="00BF3EE3" w:rsidRDefault="00864AED" w:rsidP="008F7068">
            <w:pPr>
              <w:rPr>
                <w:color w:val="000000"/>
                <w:sz w:val="18"/>
                <w:szCs w:val="20"/>
              </w:rPr>
            </w:pPr>
            <w:r w:rsidRPr="00BF3EE3">
              <w:rPr>
                <w:color w:val="000000"/>
                <w:sz w:val="18"/>
                <w:szCs w:val="20"/>
              </w:rPr>
              <w:t>Ln_empl2000</w:t>
            </w:r>
          </w:p>
        </w:tc>
        <w:tc>
          <w:tcPr>
            <w:tcW w:w="709" w:type="dxa"/>
            <w:tcBorders>
              <w:top w:val="nil"/>
              <w:left w:val="nil"/>
              <w:bottom w:val="nil"/>
              <w:right w:val="nil"/>
            </w:tcBorders>
            <w:shd w:val="clear" w:color="auto" w:fill="auto"/>
            <w:noWrap/>
            <w:vAlign w:val="bottom"/>
            <w:hideMark/>
          </w:tcPr>
          <w:p w14:paraId="64B8397D" w14:textId="77777777" w:rsidR="00864AED" w:rsidRPr="00BF3EE3" w:rsidRDefault="00864AED" w:rsidP="008F7068">
            <w:pPr>
              <w:ind w:right="-30"/>
              <w:jc w:val="right"/>
              <w:rPr>
                <w:color w:val="000000"/>
                <w:sz w:val="18"/>
                <w:szCs w:val="20"/>
              </w:rPr>
            </w:pPr>
            <w:r w:rsidRPr="00BF3EE3">
              <w:rPr>
                <w:color w:val="000000"/>
                <w:sz w:val="18"/>
                <w:szCs w:val="20"/>
              </w:rPr>
              <w:t>0.635</w:t>
            </w:r>
          </w:p>
        </w:tc>
        <w:tc>
          <w:tcPr>
            <w:tcW w:w="425" w:type="dxa"/>
            <w:tcBorders>
              <w:top w:val="nil"/>
              <w:left w:val="nil"/>
              <w:bottom w:val="nil"/>
              <w:right w:val="nil"/>
            </w:tcBorders>
            <w:shd w:val="clear" w:color="auto" w:fill="auto"/>
            <w:noWrap/>
            <w:vAlign w:val="bottom"/>
            <w:hideMark/>
          </w:tcPr>
          <w:p w14:paraId="0A826647" w14:textId="77777777" w:rsidR="00864AED" w:rsidRPr="00BF3EE3" w:rsidRDefault="00864AED" w:rsidP="008F7068">
            <w:pPr>
              <w:ind w:right="-253" w:hanging="108"/>
              <w:rPr>
                <w:color w:val="000000"/>
                <w:sz w:val="18"/>
                <w:szCs w:val="20"/>
                <w:vertAlign w:val="superscript"/>
              </w:rPr>
            </w:pPr>
            <w:r w:rsidRPr="00BF3EE3">
              <w:rPr>
                <w:color w:val="000000"/>
                <w:sz w:val="18"/>
                <w:szCs w:val="20"/>
                <w:vertAlign w:val="superscript"/>
              </w:rPr>
              <w:t>***</w:t>
            </w:r>
          </w:p>
        </w:tc>
        <w:tc>
          <w:tcPr>
            <w:tcW w:w="850" w:type="dxa"/>
            <w:tcBorders>
              <w:top w:val="nil"/>
              <w:left w:val="nil"/>
              <w:bottom w:val="nil"/>
              <w:right w:val="nil"/>
            </w:tcBorders>
            <w:shd w:val="clear" w:color="auto" w:fill="auto"/>
            <w:noWrap/>
            <w:vAlign w:val="bottom"/>
            <w:hideMark/>
          </w:tcPr>
          <w:p w14:paraId="479A5A8E" w14:textId="77777777" w:rsidR="00864AED" w:rsidRPr="00BF3EE3" w:rsidRDefault="00864AED" w:rsidP="008F7068">
            <w:pPr>
              <w:ind w:left="-244" w:right="-30"/>
              <w:jc w:val="right"/>
              <w:rPr>
                <w:color w:val="000000"/>
                <w:sz w:val="18"/>
                <w:szCs w:val="20"/>
              </w:rPr>
            </w:pPr>
            <w:r w:rsidRPr="00BF3EE3">
              <w:rPr>
                <w:color w:val="000000"/>
                <w:sz w:val="18"/>
                <w:szCs w:val="20"/>
              </w:rPr>
              <w:t>0.075</w:t>
            </w:r>
          </w:p>
        </w:tc>
        <w:tc>
          <w:tcPr>
            <w:tcW w:w="851" w:type="dxa"/>
            <w:tcBorders>
              <w:top w:val="nil"/>
              <w:left w:val="nil"/>
              <w:bottom w:val="nil"/>
              <w:right w:val="nil"/>
            </w:tcBorders>
            <w:shd w:val="clear" w:color="auto" w:fill="auto"/>
            <w:noWrap/>
            <w:vAlign w:val="bottom"/>
            <w:hideMark/>
          </w:tcPr>
          <w:p w14:paraId="0790CC3C" w14:textId="77777777" w:rsidR="00864AED" w:rsidRPr="00BF3EE3" w:rsidRDefault="00864AED" w:rsidP="008F7068">
            <w:pPr>
              <w:ind w:right="-30"/>
              <w:jc w:val="right"/>
              <w:rPr>
                <w:color w:val="000000"/>
                <w:sz w:val="18"/>
                <w:szCs w:val="20"/>
              </w:rPr>
            </w:pPr>
            <w:r w:rsidRPr="00BF3EE3">
              <w:rPr>
                <w:color w:val="000000"/>
                <w:sz w:val="18"/>
                <w:szCs w:val="20"/>
              </w:rPr>
              <w:t>1.887</w:t>
            </w:r>
          </w:p>
        </w:tc>
        <w:tc>
          <w:tcPr>
            <w:tcW w:w="1559" w:type="dxa"/>
            <w:tcBorders>
              <w:top w:val="nil"/>
              <w:left w:val="nil"/>
              <w:bottom w:val="nil"/>
              <w:right w:val="nil"/>
            </w:tcBorders>
            <w:shd w:val="clear" w:color="auto" w:fill="auto"/>
            <w:noWrap/>
            <w:vAlign w:val="bottom"/>
            <w:hideMark/>
          </w:tcPr>
          <w:p w14:paraId="58F7DAAF" w14:textId="77777777" w:rsidR="00864AED" w:rsidRPr="00BF3EE3" w:rsidRDefault="00864AED" w:rsidP="008F7068">
            <w:pPr>
              <w:ind w:right="-30"/>
              <w:jc w:val="center"/>
              <w:rPr>
                <w:color w:val="000000"/>
                <w:sz w:val="18"/>
                <w:szCs w:val="20"/>
              </w:rPr>
            </w:pPr>
            <w:r w:rsidRPr="00BF3EE3">
              <w:rPr>
                <w:color w:val="000000"/>
                <w:sz w:val="18"/>
                <w:szCs w:val="20"/>
              </w:rPr>
              <w:t>0.502</w:t>
            </w:r>
          </w:p>
        </w:tc>
      </w:tr>
      <w:tr w:rsidR="00864AED" w:rsidRPr="00BF3EE3" w14:paraId="4C3FA58E" w14:textId="77777777" w:rsidTr="008F7068">
        <w:trPr>
          <w:trHeight w:hRule="exact" w:val="340"/>
        </w:trPr>
        <w:tc>
          <w:tcPr>
            <w:tcW w:w="4835" w:type="dxa"/>
            <w:tcBorders>
              <w:top w:val="nil"/>
              <w:left w:val="nil"/>
              <w:bottom w:val="single" w:sz="4" w:space="0" w:color="auto"/>
              <w:right w:val="nil"/>
            </w:tcBorders>
            <w:shd w:val="clear" w:color="auto" w:fill="auto"/>
            <w:noWrap/>
            <w:vAlign w:val="bottom"/>
            <w:hideMark/>
          </w:tcPr>
          <w:p w14:paraId="43677143" w14:textId="09268A9B" w:rsidR="00864AED" w:rsidRPr="00BF3EE3" w:rsidRDefault="00864AED" w:rsidP="008F7068">
            <w:pPr>
              <w:rPr>
                <w:color w:val="000000"/>
                <w:sz w:val="18"/>
                <w:szCs w:val="20"/>
              </w:rPr>
            </w:pPr>
            <w:r w:rsidRPr="00BF3EE3">
              <w:rPr>
                <w:color w:val="000000"/>
                <w:sz w:val="18"/>
                <w:szCs w:val="20"/>
              </w:rPr>
              <w:t>Std_age2000</w:t>
            </w:r>
          </w:p>
        </w:tc>
        <w:tc>
          <w:tcPr>
            <w:tcW w:w="709" w:type="dxa"/>
            <w:tcBorders>
              <w:top w:val="nil"/>
              <w:left w:val="nil"/>
              <w:bottom w:val="single" w:sz="4" w:space="0" w:color="auto"/>
              <w:right w:val="nil"/>
            </w:tcBorders>
            <w:shd w:val="clear" w:color="auto" w:fill="auto"/>
            <w:noWrap/>
            <w:vAlign w:val="bottom"/>
            <w:hideMark/>
          </w:tcPr>
          <w:p w14:paraId="72710242" w14:textId="77777777" w:rsidR="00864AED" w:rsidRPr="00BF3EE3" w:rsidRDefault="00864AED" w:rsidP="008F7068">
            <w:pPr>
              <w:ind w:right="-30"/>
              <w:jc w:val="right"/>
              <w:rPr>
                <w:color w:val="000000"/>
                <w:sz w:val="18"/>
                <w:szCs w:val="20"/>
              </w:rPr>
            </w:pPr>
            <w:r w:rsidRPr="00BF3EE3">
              <w:rPr>
                <w:color w:val="000000"/>
                <w:sz w:val="18"/>
                <w:szCs w:val="20"/>
              </w:rPr>
              <w:t>-0.238</w:t>
            </w:r>
          </w:p>
        </w:tc>
        <w:tc>
          <w:tcPr>
            <w:tcW w:w="425" w:type="dxa"/>
            <w:tcBorders>
              <w:top w:val="nil"/>
              <w:left w:val="nil"/>
              <w:bottom w:val="single" w:sz="4" w:space="0" w:color="auto"/>
              <w:right w:val="nil"/>
            </w:tcBorders>
            <w:shd w:val="clear" w:color="auto" w:fill="auto"/>
            <w:noWrap/>
            <w:vAlign w:val="bottom"/>
            <w:hideMark/>
          </w:tcPr>
          <w:p w14:paraId="7470A5E5" w14:textId="777CE90F" w:rsidR="00864AED" w:rsidRPr="00BF3EE3" w:rsidRDefault="00864AED" w:rsidP="008F7068">
            <w:pPr>
              <w:ind w:right="-30" w:hanging="108"/>
              <w:rPr>
                <w:color w:val="000000"/>
                <w:sz w:val="18"/>
                <w:szCs w:val="20"/>
                <w:vertAlign w:val="superscript"/>
              </w:rPr>
            </w:pPr>
            <w:r w:rsidRPr="00BF3EE3">
              <w:rPr>
                <w:color w:val="000000"/>
                <w:sz w:val="18"/>
                <w:szCs w:val="20"/>
                <w:vertAlign w:val="superscript"/>
              </w:rPr>
              <w:t>***</w:t>
            </w:r>
          </w:p>
        </w:tc>
        <w:tc>
          <w:tcPr>
            <w:tcW w:w="850" w:type="dxa"/>
            <w:tcBorders>
              <w:top w:val="nil"/>
              <w:left w:val="nil"/>
              <w:bottom w:val="single" w:sz="4" w:space="0" w:color="auto"/>
              <w:right w:val="nil"/>
            </w:tcBorders>
            <w:shd w:val="clear" w:color="auto" w:fill="auto"/>
            <w:noWrap/>
            <w:vAlign w:val="bottom"/>
            <w:hideMark/>
          </w:tcPr>
          <w:p w14:paraId="20992F37" w14:textId="77777777" w:rsidR="00864AED" w:rsidRPr="00BF3EE3" w:rsidRDefault="00864AED" w:rsidP="008F7068">
            <w:pPr>
              <w:ind w:left="-244" w:right="-30"/>
              <w:jc w:val="right"/>
              <w:rPr>
                <w:color w:val="000000"/>
                <w:sz w:val="18"/>
                <w:szCs w:val="20"/>
              </w:rPr>
            </w:pPr>
            <w:r w:rsidRPr="00BF3EE3">
              <w:rPr>
                <w:color w:val="000000"/>
                <w:sz w:val="18"/>
                <w:szCs w:val="20"/>
              </w:rPr>
              <w:t>0.037</w:t>
            </w:r>
          </w:p>
        </w:tc>
        <w:tc>
          <w:tcPr>
            <w:tcW w:w="851" w:type="dxa"/>
            <w:tcBorders>
              <w:top w:val="nil"/>
              <w:left w:val="nil"/>
              <w:bottom w:val="single" w:sz="4" w:space="0" w:color="auto"/>
              <w:right w:val="nil"/>
            </w:tcBorders>
            <w:shd w:val="clear" w:color="auto" w:fill="auto"/>
            <w:noWrap/>
            <w:vAlign w:val="bottom"/>
            <w:hideMark/>
          </w:tcPr>
          <w:p w14:paraId="2FB50F8C" w14:textId="77777777" w:rsidR="00864AED" w:rsidRPr="00BF3EE3" w:rsidRDefault="00864AED" w:rsidP="008F7068">
            <w:pPr>
              <w:ind w:right="-30"/>
              <w:jc w:val="right"/>
              <w:rPr>
                <w:color w:val="000000"/>
                <w:sz w:val="18"/>
                <w:szCs w:val="20"/>
              </w:rPr>
            </w:pPr>
            <w:r w:rsidRPr="00BF3EE3">
              <w:rPr>
                <w:color w:val="000000"/>
                <w:sz w:val="18"/>
                <w:szCs w:val="20"/>
              </w:rPr>
              <w:t>0.788</w:t>
            </w:r>
          </w:p>
        </w:tc>
        <w:tc>
          <w:tcPr>
            <w:tcW w:w="1559" w:type="dxa"/>
            <w:tcBorders>
              <w:top w:val="nil"/>
              <w:left w:val="nil"/>
              <w:bottom w:val="single" w:sz="4" w:space="0" w:color="auto"/>
              <w:right w:val="nil"/>
            </w:tcBorders>
            <w:shd w:val="clear" w:color="auto" w:fill="auto"/>
            <w:noWrap/>
            <w:vAlign w:val="bottom"/>
            <w:hideMark/>
          </w:tcPr>
          <w:p w14:paraId="50223B09" w14:textId="77777777" w:rsidR="00864AED" w:rsidRPr="00BF3EE3" w:rsidRDefault="00864AED" w:rsidP="008F7068">
            <w:pPr>
              <w:ind w:right="-30"/>
              <w:jc w:val="center"/>
              <w:rPr>
                <w:color w:val="000000"/>
                <w:sz w:val="18"/>
                <w:szCs w:val="20"/>
              </w:rPr>
            </w:pPr>
            <w:r w:rsidRPr="00BF3EE3">
              <w:rPr>
                <w:color w:val="000000"/>
                <w:sz w:val="18"/>
                <w:szCs w:val="20"/>
              </w:rPr>
              <w:t>-0.188</w:t>
            </w:r>
          </w:p>
        </w:tc>
      </w:tr>
      <w:tr w:rsidR="00864AED" w:rsidRPr="00BF3EE3" w14:paraId="4B98D0A5" w14:textId="77777777" w:rsidTr="008F7068">
        <w:trPr>
          <w:trHeight w:hRule="exact" w:val="340"/>
        </w:trPr>
        <w:tc>
          <w:tcPr>
            <w:tcW w:w="4835" w:type="dxa"/>
            <w:tcBorders>
              <w:top w:val="single" w:sz="4" w:space="0" w:color="auto"/>
              <w:left w:val="nil"/>
              <w:bottom w:val="nil"/>
              <w:right w:val="nil"/>
            </w:tcBorders>
            <w:shd w:val="clear" w:color="auto" w:fill="auto"/>
            <w:noWrap/>
            <w:vAlign w:val="center"/>
            <w:hideMark/>
          </w:tcPr>
          <w:p w14:paraId="40BF17E5" w14:textId="77777777" w:rsidR="00864AED" w:rsidRPr="00BF3EE3" w:rsidRDefault="00864AED" w:rsidP="008F7068">
            <w:pPr>
              <w:rPr>
                <w:color w:val="000000"/>
                <w:sz w:val="18"/>
                <w:szCs w:val="20"/>
              </w:rPr>
            </w:pPr>
            <w:r w:rsidRPr="00BF3EE3">
              <w:rPr>
                <w:color w:val="000000"/>
                <w:sz w:val="18"/>
                <w:szCs w:val="20"/>
              </w:rPr>
              <w:t>Other Business Services</w:t>
            </w:r>
          </w:p>
        </w:tc>
        <w:tc>
          <w:tcPr>
            <w:tcW w:w="709" w:type="dxa"/>
            <w:tcBorders>
              <w:top w:val="single" w:sz="4" w:space="0" w:color="auto"/>
              <w:left w:val="nil"/>
              <w:bottom w:val="nil"/>
              <w:right w:val="nil"/>
            </w:tcBorders>
            <w:shd w:val="clear" w:color="auto" w:fill="auto"/>
            <w:noWrap/>
            <w:vAlign w:val="bottom"/>
            <w:hideMark/>
          </w:tcPr>
          <w:p w14:paraId="7E0487D3" w14:textId="77777777" w:rsidR="00864AED" w:rsidRPr="00BF3EE3" w:rsidRDefault="00864AED" w:rsidP="008F7068">
            <w:pPr>
              <w:ind w:right="-30"/>
              <w:jc w:val="right"/>
              <w:rPr>
                <w:color w:val="000000"/>
                <w:sz w:val="18"/>
                <w:szCs w:val="20"/>
              </w:rPr>
            </w:pPr>
            <w:r w:rsidRPr="00BF3EE3">
              <w:rPr>
                <w:color w:val="000000"/>
                <w:sz w:val="18"/>
                <w:szCs w:val="20"/>
              </w:rPr>
              <w:t>-1.127</w:t>
            </w:r>
          </w:p>
        </w:tc>
        <w:tc>
          <w:tcPr>
            <w:tcW w:w="425" w:type="dxa"/>
            <w:tcBorders>
              <w:top w:val="single" w:sz="4" w:space="0" w:color="auto"/>
              <w:left w:val="nil"/>
              <w:bottom w:val="nil"/>
              <w:right w:val="nil"/>
            </w:tcBorders>
            <w:shd w:val="clear" w:color="auto" w:fill="auto"/>
            <w:noWrap/>
            <w:vAlign w:val="bottom"/>
            <w:hideMark/>
          </w:tcPr>
          <w:p w14:paraId="0EDBAF7A" w14:textId="77777777" w:rsidR="00864AED" w:rsidRPr="00BF3EE3" w:rsidRDefault="00864AED" w:rsidP="008F7068">
            <w:pPr>
              <w:ind w:right="-30" w:hanging="108"/>
              <w:rPr>
                <w:color w:val="000000"/>
                <w:sz w:val="18"/>
                <w:szCs w:val="20"/>
                <w:vertAlign w:val="superscript"/>
              </w:rPr>
            </w:pPr>
            <w:r w:rsidRPr="00BF3EE3">
              <w:rPr>
                <w:color w:val="000000"/>
                <w:sz w:val="18"/>
                <w:szCs w:val="20"/>
                <w:vertAlign w:val="superscript"/>
              </w:rPr>
              <w:t xml:space="preserve">*** </w:t>
            </w:r>
          </w:p>
        </w:tc>
        <w:tc>
          <w:tcPr>
            <w:tcW w:w="850" w:type="dxa"/>
            <w:tcBorders>
              <w:top w:val="single" w:sz="4" w:space="0" w:color="auto"/>
              <w:left w:val="nil"/>
              <w:bottom w:val="nil"/>
              <w:right w:val="nil"/>
            </w:tcBorders>
            <w:shd w:val="clear" w:color="auto" w:fill="auto"/>
            <w:noWrap/>
            <w:vAlign w:val="bottom"/>
            <w:hideMark/>
          </w:tcPr>
          <w:p w14:paraId="1CE79EAF" w14:textId="77777777" w:rsidR="00864AED" w:rsidRPr="00BF3EE3" w:rsidRDefault="00864AED" w:rsidP="008F7068">
            <w:pPr>
              <w:ind w:left="-244" w:right="-30"/>
              <w:jc w:val="right"/>
              <w:rPr>
                <w:color w:val="000000"/>
                <w:sz w:val="18"/>
                <w:szCs w:val="20"/>
              </w:rPr>
            </w:pPr>
            <w:r w:rsidRPr="00BF3EE3">
              <w:rPr>
                <w:color w:val="000000"/>
                <w:sz w:val="18"/>
                <w:szCs w:val="20"/>
              </w:rPr>
              <w:t>0.343</w:t>
            </w:r>
          </w:p>
        </w:tc>
        <w:tc>
          <w:tcPr>
            <w:tcW w:w="851" w:type="dxa"/>
            <w:tcBorders>
              <w:top w:val="single" w:sz="4" w:space="0" w:color="auto"/>
              <w:left w:val="nil"/>
              <w:bottom w:val="nil"/>
              <w:right w:val="nil"/>
            </w:tcBorders>
            <w:shd w:val="clear" w:color="auto" w:fill="auto"/>
            <w:noWrap/>
            <w:vAlign w:val="bottom"/>
            <w:hideMark/>
          </w:tcPr>
          <w:p w14:paraId="7CBF5E5C" w14:textId="77777777" w:rsidR="00864AED" w:rsidRPr="00BF3EE3" w:rsidRDefault="00864AED" w:rsidP="008F7068">
            <w:pPr>
              <w:ind w:right="-30"/>
              <w:jc w:val="right"/>
              <w:rPr>
                <w:color w:val="000000"/>
                <w:sz w:val="18"/>
                <w:szCs w:val="20"/>
              </w:rPr>
            </w:pPr>
            <w:r w:rsidRPr="00BF3EE3">
              <w:rPr>
                <w:color w:val="000000"/>
                <w:sz w:val="18"/>
                <w:szCs w:val="20"/>
              </w:rPr>
              <w:t>0.474</w:t>
            </w:r>
          </w:p>
        </w:tc>
        <w:tc>
          <w:tcPr>
            <w:tcW w:w="1559" w:type="dxa"/>
            <w:tcBorders>
              <w:top w:val="single" w:sz="4" w:space="0" w:color="auto"/>
              <w:left w:val="nil"/>
              <w:bottom w:val="nil"/>
              <w:right w:val="nil"/>
            </w:tcBorders>
            <w:shd w:val="clear" w:color="auto" w:fill="auto"/>
            <w:noWrap/>
            <w:vAlign w:val="bottom"/>
            <w:hideMark/>
          </w:tcPr>
          <w:p w14:paraId="5493F7DE" w14:textId="77777777" w:rsidR="00864AED" w:rsidRPr="00BF3EE3" w:rsidRDefault="00864AED" w:rsidP="008F7068">
            <w:pPr>
              <w:ind w:right="-30"/>
              <w:jc w:val="center"/>
              <w:rPr>
                <w:color w:val="000000"/>
                <w:sz w:val="18"/>
                <w:szCs w:val="20"/>
              </w:rPr>
            </w:pPr>
            <w:r w:rsidRPr="00BF3EE3">
              <w:rPr>
                <w:color w:val="000000"/>
                <w:sz w:val="18"/>
                <w:szCs w:val="20"/>
              </w:rPr>
              <w:t>-0.891</w:t>
            </w:r>
          </w:p>
        </w:tc>
      </w:tr>
      <w:tr w:rsidR="00864AED" w:rsidRPr="00BF3EE3" w14:paraId="62DDE2BB" w14:textId="77777777" w:rsidTr="008F7068">
        <w:trPr>
          <w:trHeight w:hRule="exact" w:val="340"/>
        </w:trPr>
        <w:tc>
          <w:tcPr>
            <w:tcW w:w="4835" w:type="dxa"/>
            <w:tcBorders>
              <w:top w:val="nil"/>
              <w:left w:val="nil"/>
              <w:bottom w:val="nil"/>
              <w:right w:val="nil"/>
            </w:tcBorders>
            <w:shd w:val="clear" w:color="auto" w:fill="auto"/>
            <w:noWrap/>
            <w:vAlign w:val="center"/>
            <w:hideMark/>
          </w:tcPr>
          <w:p w14:paraId="40893158" w14:textId="77777777" w:rsidR="00864AED" w:rsidRPr="00BF3EE3" w:rsidRDefault="00864AED" w:rsidP="008F7068">
            <w:pPr>
              <w:rPr>
                <w:color w:val="000000"/>
                <w:sz w:val="18"/>
                <w:szCs w:val="20"/>
              </w:rPr>
            </w:pPr>
            <w:r w:rsidRPr="00BF3EE3">
              <w:rPr>
                <w:color w:val="000000"/>
                <w:sz w:val="18"/>
                <w:szCs w:val="20"/>
              </w:rPr>
              <w:t>Technical consultancy</w:t>
            </w:r>
          </w:p>
        </w:tc>
        <w:tc>
          <w:tcPr>
            <w:tcW w:w="709" w:type="dxa"/>
            <w:tcBorders>
              <w:top w:val="nil"/>
              <w:left w:val="nil"/>
              <w:bottom w:val="nil"/>
              <w:right w:val="nil"/>
            </w:tcBorders>
            <w:shd w:val="clear" w:color="auto" w:fill="auto"/>
            <w:noWrap/>
            <w:vAlign w:val="bottom"/>
            <w:hideMark/>
          </w:tcPr>
          <w:p w14:paraId="6A36C9EB" w14:textId="77777777" w:rsidR="00864AED" w:rsidRPr="00BF3EE3" w:rsidRDefault="00864AED" w:rsidP="008F7068">
            <w:pPr>
              <w:ind w:right="-30"/>
              <w:jc w:val="right"/>
              <w:rPr>
                <w:color w:val="000000"/>
                <w:sz w:val="18"/>
                <w:szCs w:val="20"/>
              </w:rPr>
            </w:pPr>
            <w:r w:rsidRPr="00BF3EE3">
              <w:rPr>
                <w:color w:val="000000"/>
                <w:sz w:val="18"/>
                <w:szCs w:val="20"/>
              </w:rPr>
              <w:t>0.012</w:t>
            </w:r>
          </w:p>
        </w:tc>
        <w:tc>
          <w:tcPr>
            <w:tcW w:w="425" w:type="dxa"/>
            <w:tcBorders>
              <w:top w:val="nil"/>
              <w:left w:val="nil"/>
              <w:bottom w:val="nil"/>
              <w:right w:val="nil"/>
            </w:tcBorders>
            <w:shd w:val="clear" w:color="auto" w:fill="auto"/>
            <w:noWrap/>
            <w:vAlign w:val="bottom"/>
            <w:hideMark/>
          </w:tcPr>
          <w:p w14:paraId="52ED2B1D" w14:textId="77777777" w:rsidR="00864AED" w:rsidRPr="00BF3EE3" w:rsidRDefault="00864AED" w:rsidP="008F7068">
            <w:pPr>
              <w:ind w:left="-244" w:right="-30" w:hanging="108"/>
              <w:rPr>
                <w:color w:val="000000"/>
                <w:sz w:val="18"/>
                <w:szCs w:val="20"/>
                <w:vertAlign w:val="superscript"/>
              </w:rPr>
            </w:pPr>
            <w:r w:rsidRPr="00BF3EE3">
              <w:rPr>
                <w:color w:val="000000"/>
                <w:sz w:val="18"/>
                <w:szCs w:val="20"/>
                <w:vertAlign w:val="superscript"/>
              </w:rPr>
              <w:t xml:space="preserve"> </w:t>
            </w:r>
          </w:p>
        </w:tc>
        <w:tc>
          <w:tcPr>
            <w:tcW w:w="850" w:type="dxa"/>
            <w:tcBorders>
              <w:top w:val="nil"/>
              <w:left w:val="nil"/>
              <w:bottom w:val="nil"/>
              <w:right w:val="nil"/>
            </w:tcBorders>
            <w:shd w:val="clear" w:color="auto" w:fill="auto"/>
            <w:noWrap/>
            <w:vAlign w:val="bottom"/>
            <w:hideMark/>
          </w:tcPr>
          <w:p w14:paraId="6F9BE334" w14:textId="77777777" w:rsidR="00864AED" w:rsidRPr="00BF3EE3" w:rsidRDefault="00864AED" w:rsidP="008F7068">
            <w:pPr>
              <w:ind w:left="-244" w:right="-30"/>
              <w:jc w:val="right"/>
              <w:rPr>
                <w:color w:val="000000"/>
                <w:sz w:val="18"/>
                <w:szCs w:val="20"/>
              </w:rPr>
            </w:pPr>
            <w:r w:rsidRPr="00BF3EE3">
              <w:rPr>
                <w:color w:val="000000"/>
                <w:sz w:val="18"/>
                <w:szCs w:val="20"/>
              </w:rPr>
              <w:t>0.252</w:t>
            </w:r>
          </w:p>
        </w:tc>
        <w:tc>
          <w:tcPr>
            <w:tcW w:w="851" w:type="dxa"/>
            <w:tcBorders>
              <w:top w:val="nil"/>
              <w:left w:val="nil"/>
              <w:bottom w:val="nil"/>
              <w:right w:val="nil"/>
            </w:tcBorders>
            <w:shd w:val="clear" w:color="auto" w:fill="auto"/>
            <w:noWrap/>
            <w:vAlign w:val="bottom"/>
            <w:hideMark/>
          </w:tcPr>
          <w:p w14:paraId="4A6842C4" w14:textId="77777777" w:rsidR="00864AED" w:rsidRPr="00BF3EE3" w:rsidRDefault="00864AED" w:rsidP="008F7068">
            <w:pPr>
              <w:ind w:right="-30"/>
              <w:jc w:val="right"/>
              <w:rPr>
                <w:color w:val="000000"/>
                <w:sz w:val="18"/>
                <w:szCs w:val="20"/>
              </w:rPr>
            </w:pPr>
            <w:r w:rsidRPr="00BF3EE3">
              <w:rPr>
                <w:color w:val="000000"/>
                <w:sz w:val="18"/>
                <w:szCs w:val="20"/>
              </w:rPr>
              <w:t>1.481</w:t>
            </w:r>
          </w:p>
        </w:tc>
        <w:tc>
          <w:tcPr>
            <w:tcW w:w="1559" w:type="dxa"/>
            <w:tcBorders>
              <w:top w:val="nil"/>
              <w:left w:val="nil"/>
              <w:bottom w:val="nil"/>
              <w:right w:val="nil"/>
            </w:tcBorders>
            <w:shd w:val="clear" w:color="auto" w:fill="auto"/>
            <w:noWrap/>
            <w:vAlign w:val="bottom"/>
            <w:hideMark/>
          </w:tcPr>
          <w:p w14:paraId="1CD6433B" w14:textId="77777777" w:rsidR="00864AED" w:rsidRPr="00BF3EE3" w:rsidRDefault="00864AED" w:rsidP="008F7068">
            <w:pPr>
              <w:ind w:right="-30"/>
              <w:jc w:val="center"/>
              <w:rPr>
                <w:color w:val="000000"/>
                <w:sz w:val="18"/>
                <w:szCs w:val="20"/>
              </w:rPr>
            </w:pPr>
            <w:r w:rsidRPr="00BF3EE3">
              <w:rPr>
                <w:color w:val="000000"/>
                <w:sz w:val="18"/>
                <w:szCs w:val="20"/>
              </w:rPr>
              <w:t>0.009</w:t>
            </w:r>
          </w:p>
        </w:tc>
      </w:tr>
      <w:tr w:rsidR="00864AED" w:rsidRPr="00BF3EE3" w14:paraId="6E09EA8B" w14:textId="77777777" w:rsidTr="008F7068">
        <w:trPr>
          <w:trHeight w:hRule="exact" w:val="340"/>
        </w:trPr>
        <w:tc>
          <w:tcPr>
            <w:tcW w:w="4835" w:type="dxa"/>
            <w:tcBorders>
              <w:top w:val="nil"/>
              <w:left w:val="nil"/>
              <w:bottom w:val="nil"/>
              <w:right w:val="nil"/>
            </w:tcBorders>
            <w:shd w:val="clear" w:color="auto" w:fill="auto"/>
            <w:noWrap/>
            <w:vAlign w:val="center"/>
            <w:hideMark/>
          </w:tcPr>
          <w:p w14:paraId="755017E4" w14:textId="77777777" w:rsidR="00864AED" w:rsidRPr="00BF3EE3" w:rsidRDefault="00864AED" w:rsidP="008F7068">
            <w:pPr>
              <w:rPr>
                <w:color w:val="000000"/>
                <w:sz w:val="18"/>
                <w:szCs w:val="20"/>
              </w:rPr>
            </w:pPr>
            <w:r w:rsidRPr="00BF3EE3">
              <w:rPr>
                <w:color w:val="000000"/>
                <w:sz w:val="18"/>
                <w:szCs w:val="20"/>
              </w:rPr>
              <w:t>Business consultancy</w:t>
            </w:r>
          </w:p>
        </w:tc>
        <w:tc>
          <w:tcPr>
            <w:tcW w:w="709" w:type="dxa"/>
            <w:tcBorders>
              <w:top w:val="nil"/>
              <w:left w:val="nil"/>
              <w:bottom w:val="nil"/>
              <w:right w:val="nil"/>
            </w:tcBorders>
            <w:shd w:val="clear" w:color="auto" w:fill="auto"/>
            <w:noWrap/>
            <w:vAlign w:val="bottom"/>
            <w:hideMark/>
          </w:tcPr>
          <w:p w14:paraId="1CB17E9D" w14:textId="77777777" w:rsidR="00864AED" w:rsidRPr="00BF3EE3" w:rsidRDefault="00864AED" w:rsidP="008F7068">
            <w:pPr>
              <w:ind w:right="-30"/>
              <w:jc w:val="right"/>
              <w:rPr>
                <w:color w:val="000000"/>
                <w:sz w:val="18"/>
                <w:szCs w:val="20"/>
              </w:rPr>
            </w:pPr>
            <w:r w:rsidRPr="00BF3EE3">
              <w:rPr>
                <w:color w:val="000000"/>
                <w:sz w:val="18"/>
                <w:szCs w:val="20"/>
              </w:rPr>
              <w:t>-1.940</w:t>
            </w:r>
          </w:p>
        </w:tc>
        <w:tc>
          <w:tcPr>
            <w:tcW w:w="425" w:type="dxa"/>
            <w:tcBorders>
              <w:top w:val="nil"/>
              <w:left w:val="nil"/>
              <w:bottom w:val="nil"/>
              <w:right w:val="nil"/>
            </w:tcBorders>
            <w:shd w:val="clear" w:color="auto" w:fill="auto"/>
            <w:noWrap/>
            <w:vAlign w:val="bottom"/>
            <w:hideMark/>
          </w:tcPr>
          <w:p w14:paraId="60531F61" w14:textId="0FAC5440" w:rsidR="00864AED" w:rsidRPr="00BF3EE3" w:rsidRDefault="00864AED" w:rsidP="008F7068">
            <w:pPr>
              <w:ind w:right="-30" w:hanging="108"/>
              <w:rPr>
                <w:color w:val="000000"/>
                <w:sz w:val="18"/>
                <w:szCs w:val="20"/>
                <w:vertAlign w:val="superscript"/>
              </w:rPr>
            </w:pPr>
            <w:r w:rsidRPr="00BF3EE3">
              <w:rPr>
                <w:color w:val="000000"/>
                <w:sz w:val="18"/>
                <w:szCs w:val="20"/>
                <w:vertAlign w:val="superscript"/>
              </w:rPr>
              <w:t>***</w:t>
            </w:r>
          </w:p>
        </w:tc>
        <w:tc>
          <w:tcPr>
            <w:tcW w:w="850" w:type="dxa"/>
            <w:tcBorders>
              <w:top w:val="nil"/>
              <w:left w:val="nil"/>
              <w:bottom w:val="nil"/>
              <w:right w:val="nil"/>
            </w:tcBorders>
            <w:shd w:val="clear" w:color="auto" w:fill="auto"/>
            <w:noWrap/>
            <w:vAlign w:val="bottom"/>
            <w:hideMark/>
          </w:tcPr>
          <w:p w14:paraId="6FE7BDFA" w14:textId="77777777" w:rsidR="00864AED" w:rsidRPr="00BF3EE3" w:rsidRDefault="00864AED" w:rsidP="008F7068">
            <w:pPr>
              <w:ind w:left="-244" w:right="-30"/>
              <w:jc w:val="right"/>
              <w:rPr>
                <w:color w:val="000000"/>
                <w:sz w:val="18"/>
                <w:szCs w:val="20"/>
              </w:rPr>
            </w:pPr>
            <w:r w:rsidRPr="00BF3EE3">
              <w:rPr>
                <w:color w:val="000000"/>
                <w:sz w:val="18"/>
                <w:szCs w:val="20"/>
              </w:rPr>
              <w:t>0.484</w:t>
            </w:r>
          </w:p>
        </w:tc>
        <w:tc>
          <w:tcPr>
            <w:tcW w:w="851" w:type="dxa"/>
            <w:tcBorders>
              <w:top w:val="nil"/>
              <w:left w:val="nil"/>
              <w:bottom w:val="nil"/>
              <w:right w:val="nil"/>
            </w:tcBorders>
            <w:shd w:val="clear" w:color="auto" w:fill="auto"/>
            <w:noWrap/>
            <w:vAlign w:val="bottom"/>
            <w:hideMark/>
          </w:tcPr>
          <w:p w14:paraId="287015AF" w14:textId="77777777" w:rsidR="00864AED" w:rsidRPr="00BF3EE3" w:rsidRDefault="00864AED" w:rsidP="008F7068">
            <w:pPr>
              <w:ind w:right="-30"/>
              <w:jc w:val="right"/>
              <w:rPr>
                <w:color w:val="000000"/>
                <w:sz w:val="18"/>
                <w:szCs w:val="20"/>
              </w:rPr>
            </w:pPr>
            <w:r w:rsidRPr="00BF3EE3">
              <w:rPr>
                <w:color w:val="000000"/>
                <w:sz w:val="18"/>
                <w:szCs w:val="20"/>
              </w:rPr>
              <w:t>0.210</w:t>
            </w:r>
          </w:p>
        </w:tc>
        <w:tc>
          <w:tcPr>
            <w:tcW w:w="1559" w:type="dxa"/>
            <w:tcBorders>
              <w:top w:val="nil"/>
              <w:left w:val="nil"/>
              <w:bottom w:val="nil"/>
              <w:right w:val="nil"/>
            </w:tcBorders>
            <w:shd w:val="clear" w:color="auto" w:fill="auto"/>
            <w:noWrap/>
            <w:vAlign w:val="bottom"/>
            <w:hideMark/>
          </w:tcPr>
          <w:p w14:paraId="6EFCA9C5" w14:textId="77777777" w:rsidR="00864AED" w:rsidRPr="00BF3EE3" w:rsidRDefault="00864AED" w:rsidP="008F7068">
            <w:pPr>
              <w:ind w:right="-30"/>
              <w:jc w:val="center"/>
              <w:rPr>
                <w:color w:val="000000"/>
                <w:sz w:val="18"/>
                <w:szCs w:val="20"/>
              </w:rPr>
            </w:pPr>
            <w:r w:rsidRPr="00BF3EE3">
              <w:rPr>
                <w:color w:val="000000"/>
                <w:sz w:val="18"/>
                <w:szCs w:val="20"/>
              </w:rPr>
              <w:t>-1.534</w:t>
            </w:r>
          </w:p>
        </w:tc>
      </w:tr>
      <w:tr w:rsidR="00864AED" w:rsidRPr="00BF3EE3" w14:paraId="3530EC0F" w14:textId="77777777" w:rsidTr="008F7068">
        <w:trPr>
          <w:trHeight w:hRule="exact" w:val="340"/>
        </w:trPr>
        <w:tc>
          <w:tcPr>
            <w:tcW w:w="4835" w:type="dxa"/>
            <w:tcBorders>
              <w:top w:val="nil"/>
              <w:left w:val="nil"/>
              <w:bottom w:val="nil"/>
              <w:right w:val="nil"/>
            </w:tcBorders>
            <w:shd w:val="clear" w:color="auto" w:fill="auto"/>
            <w:noWrap/>
            <w:vAlign w:val="center"/>
            <w:hideMark/>
          </w:tcPr>
          <w:p w14:paraId="0D77B9A1" w14:textId="5698339B" w:rsidR="00864AED" w:rsidRPr="00BF3EE3" w:rsidRDefault="00864AED" w:rsidP="008F7068">
            <w:pPr>
              <w:rPr>
                <w:color w:val="000000"/>
                <w:sz w:val="18"/>
                <w:szCs w:val="20"/>
              </w:rPr>
            </w:pPr>
            <w:r w:rsidRPr="00BF3EE3">
              <w:rPr>
                <w:color w:val="000000"/>
                <w:sz w:val="18"/>
                <w:szCs w:val="20"/>
              </w:rPr>
              <w:t>Research and development</w:t>
            </w:r>
          </w:p>
        </w:tc>
        <w:tc>
          <w:tcPr>
            <w:tcW w:w="709" w:type="dxa"/>
            <w:tcBorders>
              <w:top w:val="nil"/>
              <w:left w:val="nil"/>
              <w:bottom w:val="nil"/>
              <w:right w:val="nil"/>
            </w:tcBorders>
            <w:shd w:val="clear" w:color="auto" w:fill="auto"/>
            <w:noWrap/>
            <w:vAlign w:val="bottom"/>
            <w:hideMark/>
          </w:tcPr>
          <w:p w14:paraId="451914F4" w14:textId="77777777" w:rsidR="00864AED" w:rsidRPr="00BF3EE3" w:rsidRDefault="00864AED" w:rsidP="008F7068">
            <w:pPr>
              <w:ind w:right="-30"/>
              <w:jc w:val="right"/>
              <w:rPr>
                <w:color w:val="000000"/>
                <w:sz w:val="18"/>
                <w:szCs w:val="20"/>
              </w:rPr>
            </w:pPr>
            <w:r w:rsidRPr="00BF3EE3">
              <w:rPr>
                <w:color w:val="000000"/>
                <w:sz w:val="18"/>
                <w:szCs w:val="20"/>
              </w:rPr>
              <w:t>-0.265</w:t>
            </w:r>
          </w:p>
        </w:tc>
        <w:tc>
          <w:tcPr>
            <w:tcW w:w="425" w:type="dxa"/>
            <w:tcBorders>
              <w:top w:val="nil"/>
              <w:left w:val="nil"/>
              <w:bottom w:val="nil"/>
              <w:right w:val="nil"/>
            </w:tcBorders>
            <w:shd w:val="clear" w:color="auto" w:fill="auto"/>
            <w:noWrap/>
            <w:vAlign w:val="bottom"/>
            <w:hideMark/>
          </w:tcPr>
          <w:p w14:paraId="6E45A8B5" w14:textId="77777777" w:rsidR="00864AED" w:rsidRPr="00BF3EE3" w:rsidRDefault="00864AED" w:rsidP="008F7068">
            <w:pPr>
              <w:ind w:left="-244" w:right="-30" w:hanging="108"/>
              <w:rPr>
                <w:color w:val="000000"/>
                <w:sz w:val="18"/>
                <w:szCs w:val="20"/>
                <w:vertAlign w:val="superscript"/>
              </w:rPr>
            </w:pPr>
            <w:r w:rsidRPr="00BF3EE3">
              <w:rPr>
                <w:color w:val="000000"/>
                <w:sz w:val="18"/>
                <w:szCs w:val="20"/>
                <w:vertAlign w:val="superscript"/>
              </w:rPr>
              <w:t xml:space="preserve"> </w:t>
            </w:r>
          </w:p>
        </w:tc>
        <w:tc>
          <w:tcPr>
            <w:tcW w:w="850" w:type="dxa"/>
            <w:tcBorders>
              <w:top w:val="nil"/>
              <w:left w:val="nil"/>
              <w:bottom w:val="nil"/>
              <w:right w:val="nil"/>
            </w:tcBorders>
            <w:shd w:val="clear" w:color="auto" w:fill="auto"/>
            <w:noWrap/>
            <w:vAlign w:val="bottom"/>
            <w:hideMark/>
          </w:tcPr>
          <w:p w14:paraId="01662051" w14:textId="77777777" w:rsidR="00864AED" w:rsidRPr="00BF3EE3" w:rsidRDefault="00864AED" w:rsidP="008F7068">
            <w:pPr>
              <w:ind w:left="-244" w:right="-30"/>
              <w:jc w:val="right"/>
              <w:rPr>
                <w:color w:val="000000"/>
                <w:sz w:val="18"/>
                <w:szCs w:val="20"/>
              </w:rPr>
            </w:pPr>
            <w:r w:rsidRPr="00BF3EE3">
              <w:rPr>
                <w:color w:val="000000"/>
                <w:sz w:val="18"/>
                <w:szCs w:val="20"/>
              </w:rPr>
              <w:t>0.579</w:t>
            </w:r>
          </w:p>
        </w:tc>
        <w:tc>
          <w:tcPr>
            <w:tcW w:w="851" w:type="dxa"/>
            <w:tcBorders>
              <w:top w:val="nil"/>
              <w:left w:val="nil"/>
              <w:bottom w:val="nil"/>
              <w:right w:val="nil"/>
            </w:tcBorders>
            <w:shd w:val="clear" w:color="auto" w:fill="auto"/>
            <w:noWrap/>
            <w:vAlign w:val="bottom"/>
            <w:hideMark/>
          </w:tcPr>
          <w:p w14:paraId="45F280F1" w14:textId="77777777" w:rsidR="00864AED" w:rsidRPr="00BF3EE3" w:rsidRDefault="00864AED" w:rsidP="008F7068">
            <w:pPr>
              <w:ind w:right="-30"/>
              <w:jc w:val="right"/>
              <w:rPr>
                <w:color w:val="000000"/>
                <w:sz w:val="18"/>
                <w:szCs w:val="20"/>
              </w:rPr>
            </w:pPr>
            <w:r w:rsidRPr="00BF3EE3">
              <w:rPr>
                <w:color w:val="000000"/>
                <w:sz w:val="18"/>
                <w:szCs w:val="20"/>
              </w:rPr>
              <w:t>1.124</w:t>
            </w:r>
          </w:p>
        </w:tc>
        <w:tc>
          <w:tcPr>
            <w:tcW w:w="1559" w:type="dxa"/>
            <w:tcBorders>
              <w:top w:val="nil"/>
              <w:left w:val="nil"/>
              <w:bottom w:val="nil"/>
              <w:right w:val="nil"/>
            </w:tcBorders>
            <w:shd w:val="clear" w:color="auto" w:fill="auto"/>
            <w:noWrap/>
            <w:vAlign w:val="bottom"/>
            <w:hideMark/>
          </w:tcPr>
          <w:p w14:paraId="03497C44" w14:textId="77777777" w:rsidR="00864AED" w:rsidRPr="00BF3EE3" w:rsidRDefault="00864AED" w:rsidP="008F7068">
            <w:pPr>
              <w:ind w:right="-30"/>
              <w:jc w:val="center"/>
              <w:rPr>
                <w:color w:val="000000"/>
                <w:sz w:val="18"/>
                <w:szCs w:val="20"/>
              </w:rPr>
            </w:pPr>
            <w:r w:rsidRPr="00BF3EE3">
              <w:rPr>
                <w:color w:val="000000"/>
                <w:sz w:val="18"/>
                <w:szCs w:val="20"/>
              </w:rPr>
              <w:t>-0.209</w:t>
            </w:r>
          </w:p>
        </w:tc>
      </w:tr>
      <w:tr w:rsidR="00864AED" w:rsidRPr="00BF3EE3" w14:paraId="785BE86D" w14:textId="77777777" w:rsidTr="008F7068">
        <w:trPr>
          <w:trHeight w:hRule="exact" w:val="340"/>
        </w:trPr>
        <w:tc>
          <w:tcPr>
            <w:tcW w:w="4835" w:type="dxa"/>
            <w:tcBorders>
              <w:top w:val="nil"/>
              <w:left w:val="nil"/>
              <w:bottom w:val="nil"/>
              <w:right w:val="nil"/>
            </w:tcBorders>
            <w:shd w:val="clear" w:color="auto" w:fill="auto"/>
            <w:noWrap/>
            <w:vAlign w:val="center"/>
            <w:hideMark/>
          </w:tcPr>
          <w:p w14:paraId="30DCCD80" w14:textId="1DC62815" w:rsidR="00864AED" w:rsidRPr="00BF3EE3" w:rsidRDefault="00864AED" w:rsidP="008F7068">
            <w:pPr>
              <w:rPr>
                <w:color w:val="000000"/>
                <w:sz w:val="18"/>
                <w:szCs w:val="20"/>
              </w:rPr>
            </w:pPr>
            <w:r w:rsidRPr="00BF3EE3">
              <w:rPr>
                <w:color w:val="000000"/>
                <w:sz w:val="18"/>
                <w:szCs w:val="20"/>
              </w:rPr>
              <w:t>Computer and related activities</w:t>
            </w:r>
          </w:p>
        </w:tc>
        <w:tc>
          <w:tcPr>
            <w:tcW w:w="709" w:type="dxa"/>
            <w:tcBorders>
              <w:top w:val="nil"/>
              <w:left w:val="nil"/>
              <w:bottom w:val="nil"/>
              <w:right w:val="nil"/>
            </w:tcBorders>
            <w:shd w:val="clear" w:color="auto" w:fill="auto"/>
            <w:noWrap/>
            <w:vAlign w:val="bottom"/>
            <w:hideMark/>
          </w:tcPr>
          <w:p w14:paraId="21C46E02" w14:textId="77777777" w:rsidR="00864AED" w:rsidRPr="00BF3EE3" w:rsidRDefault="00864AED" w:rsidP="008F7068">
            <w:pPr>
              <w:ind w:right="-30"/>
              <w:jc w:val="right"/>
              <w:rPr>
                <w:color w:val="000000"/>
                <w:sz w:val="18"/>
                <w:szCs w:val="20"/>
              </w:rPr>
            </w:pPr>
            <w:r w:rsidRPr="00BF3EE3">
              <w:rPr>
                <w:color w:val="000000"/>
                <w:sz w:val="18"/>
                <w:szCs w:val="20"/>
              </w:rPr>
              <w:t>0.271</w:t>
            </w:r>
          </w:p>
        </w:tc>
        <w:tc>
          <w:tcPr>
            <w:tcW w:w="425" w:type="dxa"/>
            <w:tcBorders>
              <w:top w:val="nil"/>
              <w:left w:val="nil"/>
              <w:bottom w:val="nil"/>
              <w:right w:val="nil"/>
            </w:tcBorders>
            <w:shd w:val="clear" w:color="auto" w:fill="auto"/>
            <w:noWrap/>
            <w:vAlign w:val="bottom"/>
            <w:hideMark/>
          </w:tcPr>
          <w:p w14:paraId="07BD19A6" w14:textId="77777777" w:rsidR="00864AED" w:rsidRPr="00BF3EE3" w:rsidRDefault="00864AED" w:rsidP="008F7068">
            <w:pPr>
              <w:ind w:left="-244" w:right="-30" w:hanging="108"/>
              <w:rPr>
                <w:color w:val="000000"/>
                <w:sz w:val="18"/>
                <w:szCs w:val="20"/>
                <w:vertAlign w:val="superscript"/>
              </w:rPr>
            </w:pPr>
            <w:r w:rsidRPr="00BF3EE3">
              <w:rPr>
                <w:color w:val="000000"/>
                <w:sz w:val="18"/>
                <w:szCs w:val="20"/>
                <w:vertAlign w:val="superscript"/>
              </w:rPr>
              <w:t xml:space="preserve"> </w:t>
            </w:r>
          </w:p>
        </w:tc>
        <w:tc>
          <w:tcPr>
            <w:tcW w:w="850" w:type="dxa"/>
            <w:tcBorders>
              <w:top w:val="nil"/>
              <w:left w:val="nil"/>
              <w:bottom w:val="nil"/>
              <w:right w:val="nil"/>
            </w:tcBorders>
            <w:shd w:val="clear" w:color="auto" w:fill="auto"/>
            <w:noWrap/>
            <w:vAlign w:val="bottom"/>
            <w:hideMark/>
          </w:tcPr>
          <w:p w14:paraId="7C8D9D63" w14:textId="77777777" w:rsidR="00864AED" w:rsidRPr="00BF3EE3" w:rsidRDefault="00864AED" w:rsidP="008F7068">
            <w:pPr>
              <w:ind w:left="-244" w:right="-30"/>
              <w:jc w:val="right"/>
              <w:rPr>
                <w:color w:val="000000"/>
                <w:sz w:val="18"/>
                <w:szCs w:val="20"/>
              </w:rPr>
            </w:pPr>
            <w:r w:rsidRPr="00BF3EE3">
              <w:rPr>
                <w:color w:val="000000"/>
                <w:sz w:val="18"/>
                <w:szCs w:val="20"/>
              </w:rPr>
              <w:t>0.234</w:t>
            </w:r>
          </w:p>
        </w:tc>
        <w:tc>
          <w:tcPr>
            <w:tcW w:w="851" w:type="dxa"/>
            <w:tcBorders>
              <w:top w:val="nil"/>
              <w:left w:val="nil"/>
              <w:bottom w:val="nil"/>
              <w:right w:val="nil"/>
            </w:tcBorders>
            <w:shd w:val="clear" w:color="auto" w:fill="auto"/>
            <w:noWrap/>
            <w:vAlign w:val="bottom"/>
            <w:hideMark/>
          </w:tcPr>
          <w:p w14:paraId="5FDBE5FC" w14:textId="77777777" w:rsidR="00864AED" w:rsidRPr="00BF3EE3" w:rsidRDefault="00864AED" w:rsidP="008F7068">
            <w:pPr>
              <w:ind w:right="-30"/>
              <w:jc w:val="right"/>
              <w:rPr>
                <w:color w:val="000000"/>
                <w:sz w:val="18"/>
                <w:szCs w:val="20"/>
              </w:rPr>
            </w:pPr>
            <w:r w:rsidRPr="00BF3EE3">
              <w:rPr>
                <w:color w:val="000000"/>
                <w:sz w:val="18"/>
                <w:szCs w:val="20"/>
              </w:rPr>
              <w:t>1.920</w:t>
            </w:r>
          </w:p>
        </w:tc>
        <w:tc>
          <w:tcPr>
            <w:tcW w:w="1559" w:type="dxa"/>
            <w:tcBorders>
              <w:top w:val="nil"/>
              <w:left w:val="nil"/>
              <w:bottom w:val="nil"/>
              <w:right w:val="nil"/>
            </w:tcBorders>
            <w:shd w:val="clear" w:color="auto" w:fill="auto"/>
            <w:noWrap/>
            <w:vAlign w:val="bottom"/>
            <w:hideMark/>
          </w:tcPr>
          <w:p w14:paraId="1212DAAD" w14:textId="77777777" w:rsidR="00864AED" w:rsidRPr="00BF3EE3" w:rsidRDefault="00864AED" w:rsidP="008F7068">
            <w:pPr>
              <w:ind w:right="-30"/>
              <w:jc w:val="center"/>
              <w:rPr>
                <w:color w:val="000000"/>
                <w:sz w:val="18"/>
                <w:szCs w:val="20"/>
              </w:rPr>
            </w:pPr>
            <w:r w:rsidRPr="00BF3EE3">
              <w:rPr>
                <w:color w:val="000000"/>
                <w:sz w:val="18"/>
                <w:szCs w:val="20"/>
              </w:rPr>
              <w:t>0.214</w:t>
            </w:r>
          </w:p>
        </w:tc>
      </w:tr>
      <w:tr w:rsidR="00864AED" w:rsidRPr="00BF3EE3" w14:paraId="51F769CE" w14:textId="77777777" w:rsidTr="008F7068">
        <w:trPr>
          <w:trHeight w:hRule="exact" w:val="340"/>
        </w:trPr>
        <w:tc>
          <w:tcPr>
            <w:tcW w:w="4835" w:type="dxa"/>
            <w:tcBorders>
              <w:top w:val="nil"/>
              <w:left w:val="nil"/>
              <w:bottom w:val="nil"/>
              <w:right w:val="nil"/>
            </w:tcBorders>
            <w:shd w:val="clear" w:color="auto" w:fill="auto"/>
            <w:noWrap/>
            <w:vAlign w:val="center"/>
            <w:hideMark/>
          </w:tcPr>
          <w:p w14:paraId="78F085AB" w14:textId="77777777" w:rsidR="00864AED" w:rsidRPr="00BF3EE3" w:rsidRDefault="00864AED" w:rsidP="008F7068">
            <w:pPr>
              <w:rPr>
                <w:color w:val="000000"/>
                <w:sz w:val="18"/>
                <w:szCs w:val="20"/>
              </w:rPr>
            </w:pPr>
            <w:r w:rsidRPr="00BF3EE3">
              <w:rPr>
                <w:color w:val="000000"/>
                <w:sz w:val="18"/>
                <w:szCs w:val="20"/>
              </w:rPr>
              <w:t>Manu. of furniture, manufacturing n.e.c.</w:t>
            </w:r>
          </w:p>
        </w:tc>
        <w:tc>
          <w:tcPr>
            <w:tcW w:w="709" w:type="dxa"/>
            <w:tcBorders>
              <w:top w:val="nil"/>
              <w:left w:val="nil"/>
              <w:bottom w:val="nil"/>
              <w:right w:val="nil"/>
            </w:tcBorders>
            <w:shd w:val="clear" w:color="auto" w:fill="auto"/>
            <w:noWrap/>
            <w:vAlign w:val="bottom"/>
            <w:hideMark/>
          </w:tcPr>
          <w:p w14:paraId="3E44FCDD" w14:textId="77777777" w:rsidR="00864AED" w:rsidRPr="00BF3EE3" w:rsidRDefault="00864AED" w:rsidP="008F7068">
            <w:pPr>
              <w:ind w:right="-30"/>
              <w:jc w:val="right"/>
              <w:rPr>
                <w:color w:val="000000"/>
                <w:sz w:val="18"/>
                <w:szCs w:val="20"/>
              </w:rPr>
            </w:pPr>
            <w:r w:rsidRPr="00BF3EE3">
              <w:rPr>
                <w:color w:val="000000"/>
                <w:sz w:val="18"/>
                <w:szCs w:val="20"/>
              </w:rPr>
              <w:t>0.523</w:t>
            </w:r>
          </w:p>
        </w:tc>
        <w:tc>
          <w:tcPr>
            <w:tcW w:w="425" w:type="dxa"/>
            <w:tcBorders>
              <w:top w:val="nil"/>
              <w:left w:val="nil"/>
              <w:bottom w:val="nil"/>
              <w:right w:val="nil"/>
            </w:tcBorders>
            <w:shd w:val="clear" w:color="auto" w:fill="auto"/>
            <w:noWrap/>
            <w:vAlign w:val="bottom"/>
            <w:hideMark/>
          </w:tcPr>
          <w:p w14:paraId="77A57AFB" w14:textId="77777777" w:rsidR="00864AED" w:rsidRPr="00BF3EE3" w:rsidRDefault="00864AED" w:rsidP="008F7068">
            <w:pPr>
              <w:ind w:right="-30" w:hanging="108"/>
              <w:rPr>
                <w:color w:val="000000"/>
                <w:sz w:val="18"/>
                <w:szCs w:val="20"/>
                <w:vertAlign w:val="superscript"/>
              </w:rPr>
            </w:pPr>
            <w:r w:rsidRPr="00BF3EE3">
              <w:rPr>
                <w:color w:val="000000"/>
                <w:sz w:val="18"/>
                <w:szCs w:val="20"/>
                <w:vertAlign w:val="superscript"/>
              </w:rPr>
              <w:t>**</w:t>
            </w:r>
          </w:p>
        </w:tc>
        <w:tc>
          <w:tcPr>
            <w:tcW w:w="850" w:type="dxa"/>
            <w:tcBorders>
              <w:top w:val="nil"/>
              <w:left w:val="nil"/>
              <w:bottom w:val="nil"/>
              <w:right w:val="nil"/>
            </w:tcBorders>
            <w:shd w:val="clear" w:color="auto" w:fill="auto"/>
            <w:noWrap/>
            <w:vAlign w:val="bottom"/>
            <w:hideMark/>
          </w:tcPr>
          <w:p w14:paraId="226BE114" w14:textId="77777777" w:rsidR="00864AED" w:rsidRPr="00BF3EE3" w:rsidRDefault="00864AED" w:rsidP="008F7068">
            <w:pPr>
              <w:ind w:left="-244" w:right="-30"/>
              <w:jc w:val="right"/>
              <w:rPr>
                <w:color w:val="000000"/>
                <w:sz w:val="18"/>
                <w:szCs w:val="20"/>
              </w:rPr>
            </w:pPr>
            <w:r w:rsidRPr="00BF3EE3">
              <w:rPr>
                <w:color w:val="000000"/>
                <w:sz w:val="18"/>
                <w:szCs w:val="20"/>
              </w:rPr>
              <w:t>0.249</w:t>
            </w:r>
          </w:p>
        </w:tc>
        <w:tc>
          <w:tcPr>
            <w:tcW w:w="851" w:type="dxa"/>
            <w:tcBorders>
              <w:top w:val="nil"/>
              <w:left w:val="nil"/>
              <w:bottom w:val="nil"/>
              <w:right w:val="nil"/>
            </w:tcBorders>
            <w:shd w:val="clear" w:color="auto" w:fill="auto"/>
            <w:noWrap/>
            <w:vAlign w:val="bottom"/>
            <w:hideMark/>
          </w:tcPr>
          <w:p w14:paraId="1FA67357" w14:textId="77777777" w:rsidR="00864AED" w:rsidRPr="00BF3EE3" w:rsidRDefault="00864AED" w:rsidP="008F7068">
            <w:pPr>
              <w:ind w:right="-30"/>
              <w:jc w:val="right"/>
              <w:rPr>
                <w:color w:val="000000"/>
                <w:sz w:val="18"/>
                <w:szCs w:val="20"/>
              </w:rPr>
            </w:pPr>
            <w:r w:rsidRPr="00BF3EE3">
              <w:rPr>
                <w:color w:val="000000"/>
                <w:sz w:val="18"/>
                <w:szCs w:val="20"/>
              </w:rPr>
              <w:t>2.470</w:t>
            </w:r>
          </w:p>
        </w:tc>
        <w:tc>
          <w:tcPr>
            <w:tcW w:w="1559" w:type="dxa"/>
            <w:tcBorders>
              <w:top w:val="nil"/>
              <w:left w:val="nil"/>
              <w:bottom w:val="nil"/>
              <w:right w:val="nil"/>
            </w:tcBorders>
            <w:shd w:val="clear" w:color="auto" w:fill="auto"/>
            <w:noWrap/>
            <w:vAlign w:val="bottom"/>
            <w:hideMark/>
          </w:tcPr>
          <w:p w14:paraId="4FA3977D" w14:textId="77777777" w:rsidR="00864AED" w:rsidRPr="00BF3EE3" w:rsidRDefault="00864AED" w:rsidP="008F7068">
            <w:pPr>
              <w:ind w:right="-30"/>
              <w:jc w:val="center"/>
              <w:rPr>
                <w:color w:val="000000"/>
                <w:sz w:val="18"/>
                <w:szCs w:val="20"/>
              </w:rPr>
            </w:pPr>
            <w:r w:rsidRPr="00BF3EE3">
              <w:rPr>
                <w:color w:val="000000"/>
                <w:sz w:val="18"/>
                <w:szCs w:val="20"/>
              </w:rPr>
              <w:t>0.414</w:t>
            </w:r>
          </w:p>
        </w:tc>
      </w:tr>
      <w:tr w:rsidR="00864AED" w:rsidRPr="00BF3EE3" w14:paraId="179C0B46" w14:textId="77777777" w:rsidTr="008F7068">
        <w:trPr>
          <w:trHeight w:hRule="exact" w:val="340"/>
        </w:trPr>
        <w:tc>
          <w:tcPr>
            <w:tcW w:w="4835" w:type="dxa"/>
            <w:tcBorders>
              <w:top w:val="nil"/>
              <w:left w:val="nil"/>
              <w:bottom w:val="nil"/>
              <w:right w:val="nil"/>
            </w:tcBorders>
            <w:shd w:val="clear" w:color="auto" w:fill="auto"/>
            <w:noWrap/>
            <w:vAlign w:val="center"/>
            <w:hideMark/>
          </w:tcPr>
          <w:p w14:paraId="1BA2E40C" w14:textId="77777777" w:rsidR="00864AED" w:rsidRPr="00BF3EE3" w:rsidRDefault="00864AED" w:rsidP="008F7068">
            <w:pPr>
              <w:rPr>
                <w:color w:val="000000"/>
                <w:sz w:val="18"/>
                <w:szCs w:val="20"/>
              </w:rPr>
            </w:pPr>
            <w:r w:rsidRPr="00BF3EE3">
              <w:rPr>
                <w:color w:val="000000"/>
                <w:sz w:val="18"/>
                <w:szCs w:val="20"/>
              </w:rPr>
              <w:t>Manu. of transport equipment</w:t>
            </w:r>
          </w:p>
        </w:tc>
        <w:tc>
          <w:tcPr>
            <w:tcW w:w="709" w:type="dxa"/>
            <w:tcBorders>
              <w:top w:val="nil"/>
              <w:left w:val="nil"/>
              <w:bottom w:val="nil"/>
              <w:right w:val="nil"/>
            </w:tcBorders>
            <w:shd w:val="clear" w:color="auto" w:fill="auto"/>
            <w:noWrap/>
            <w:vAlign w:val="bottom"/>
            <w:hideMark/>
          </w:tcPr>
          <w:p w14:paraId="53135C87" w14:textId="77777777" w:rsidR="00864AED" w:rsidRPr="00BF3EE3" w:rsidRDefault="00864AED" w:rsidP="008F7068">
            <w:pPr>
              <w:ind w:right="-30"/>
              <w:jc w:val="right"/>
              <w:rPr>
                <w:color w:val="000000"/>
                <w:sz w:val="18"/>
                <w:szCs w:val="20"/>
              </w:rPr>
            </w:pPr>
            <w:r w:rsidRPr="00BF3EE3">
              <w:rPr>
                <w:color w:val="000000"/>
                <w:sz w:val="18"/>
                <w:szCs w:val="20"/>
              </w:rPr>
              <w:t>0.785</w:t>
            </w:r>
          </w:p>
        </w:tc>
        <w:tc>
          <w:tcPr>
            <w:tcW w:w="425" w:type="dxa"/>
            <w:tcBorders>
              <w:top w:val="nil"/>
              <w:left w:val="nil"/>
              <w:bottom w:val="nil"/>
              <w:right w:val="nil"/>
            </w:tcBorders>
            <w:shd w:val="clear" w:color="auto" w:fill="auto"/>
            <w:noWrap/>
            <w:vAlign w:val="bottom"/>
            <w:hideMark/>
          </w:tcPr>
          <w:p w14:paraId="28D17B6A" w14:textId="77777777" w:rsidR="00864AED" w:rsidRPr="00BF3EE3" w:rsidRDefault="00864AED" w:rsidP="008F7068">
            <w:pPr>
              <w:ind w:right="-30" w:hanging="108"/>
              <w:rPr>
                <w:color w:val="000000"/>
                <w:sz w:val="18"/>
                <w:szCs w:val="20"/>
                <w:vertAlign w:val="superscript"/>
              </w:rPr>
            </w:pPr>
            <w:r w:rsidRPr="00BF3EE3">
              <w:rPr>
                <w:color w:val="000000"/>
                <w:sz w:val="18"/>
                <w:szCs w:val="20"/>
                <w:vertAlign w:val="superscript"/>
              </w:rPr>
              <w:t>**</w:t>
            </w:r>
          </w:p>
        </w:tc>
        <w:tc>
          <w:tcPr>
            <w:tcW w:w="850" w:type="dxa"/>
            <w:tcBorders>
              <w:top w:val="nil"/>
              <w:left w:val="nil"/>
              <w:bottom w:val="nil"/>
              <w:right w:val="nil"/>
            </w:tcBorders>
            <w:shd w:val="clear" w:color="auto" w:fill="auto"/>
            <w:noWrap/>
            <w:vAlign w:val="bottom"/>
            <w:hideMark/>
          </w:tcPr>
          <w:p w14:paraId="07785938" w14:textId="77777777" w:rsidR="00864AED" w:rsidRPr="00BF3EE3" w:rsidRDefault="00864AED" w:rsidP="008F7068">
            <w:pPr>
              <w:ind w:left="-244" w:right="-30"/>
              <w:jc w:val="right"/>
              <w:rPr>
                <w:color w:val="000000"/>
                <w:sz w:val="18"/>
                <w:szCs w:val="20"/>
              </w:rPr>
            </w:pPr>
            <w:r w:rsidRPr="00BF3EE3">
              <w:rPr>
                <w:color w:val="000000"/>
                <w:sz w:val="18"/>
                <w:szCs w:val="20"/>
              </w:rPr>
              <w:t>0.328</w:t>
            </w:r>
          </w:p>
        </w:tc>
        <w:tc>
          <w:tcPr>
            <w:tcW w:w="851" w:type="dxa"/>
            <w:tcBorders>
              <w:top w:val="nil"/>
              <w:left w:val="nil"/>
              <w:bottom w:val="nil"/>
              <w:right w:val="nil"/>
            </w:tcBorders>
            <w:shd w:val="clear" w:color="auto" w:fill="auto"/>
            <w:noWrap/>
            <w:vAlign w:val="bottom"/>
            <w:hideMark/>
          </w:tcPr>
          <w:p w14:paraId="2F03664D" w14:textId="77777777" w:rsidR="00864AED" w:rsidRPr="00BF3EE3" w:rsidRDefault="00864AED" w:rsidP="008F7068">
            <w:pPr>
              <w:ind w:right="-30"/>
              <w:jc w:val="right"/>
              <w:rPr>
                <w:color w:val="000000"/>
                <w:sz w:val="18"/>
                <w:szCs w:val="20"/>
              </w:rPr>
            </w:pPr>
            <w:r w:rsidRPr="00BF3EE3">
              <w:rPr>
                <w:color w:val="000000"/>
                <w:sz w:val="18"/>
                <w:szCs w:val="20"/>
              </w:rPr>
              <w:t>3.209</w:t>
            </w:r>
          </w:p>
        </w:tc>
        <w:tc>
          <w:tcPr>
            <w:tcW w:w="1559" w:type="dxa"/>
            <w:tcBorders>
              <w:top w:val="nil"/>
              <w:left w:val="nil"/>
              <w:bottom w:val="nil"/>
              <w:right w:val="nil"/>
            </w:tcBorders>
            <w:shd w:val="clear" w:color="auto" w:fill="auto"/>
            <w:noWrap/>
            <w:vAlign w:val="bottom"/>
            <w:hideMark/>
          </w:tcPr>
          <w:p w14:paraId="30787137" w14:textId="77777777" w:rsidR="00864AED" w:rsidRPr="00BF3EE3" w:rsidRDefault="00864AED" w:rsidP="008F7068">
            <w:pPr>
              <w:ind w:right="-30"/>
              <w:jc w:val="center"/>
              <w:rPr>
                <w:color w:val="000000"/>
                <w:sz w:val="18"/>
                <w:szCs w:val="20"/>
              </w:rPr>
            </w:pPr>
            <w:r w:rsidRPr="00BF3EE3">
              <w:rPr>
                <w:color w:val="000000"/>
                <w:sz w:val="18"/>
                <w:szCs w:val="20"/>
              </w:rPr>
              <w:t>0.620</w:t>
            </w:r>
          </w:p>
        </w:tc>
      </w:tr>
      <w:tr w:rsidR="00864AED" w:rsidRPr="00BF3EE3" w14:paraId="083AA9DC" w14:textId="77777777" w:rsidTr="008F7068">
        <w:trPr>
          <w:trHeight w:hRule="exact" w:val="340"/>
        </w:trPr>
        <w:tc>
          <w:tcPr>
            <w:tcW w:w="4835" w:type="dxa"/>
            <w:tcBorders>
              <w:top w:val="nil"/>
              <w:left w:val="nil"/>
              <w:bottom w:val="nil"/>
              <w:right w:val="nil"/>
            </w:tcBorders>
            <w:shd w:val="clear" w:color="auto" w:fill="auto"/>
            <w:noWrap/>
            <w:vAlign w:val="center"/>
            <w:hideMark/>
          </w:tcPr>
          <w:p w14:paraId="58692A0F" w14:textId="77777777" w:rsidR="00864AED" w:rsidRPr="00BF3EE3" w:rsidRDefault="00864AED" w:rsidP="008F7068">
            <w:pPr>
              <w:rPr>
                <w:color w:val="000000"/>
                <w:sz w:val="18"/>
                <w:szCs w:val="20"/>
              </w:rPr>
            </w:pPr>
            <w:r w:rsidRPr="00BF3EE3">
              <w:rPr>
                <w:color w:val="000000"/>
                <w:sz w:val="18"/>
                <w:szCs w:val="20"/>
              </w:rPr>
              <w:t>Manu. of electrical and optical equipment</w:t>
            </w:r>
          </w:p>
        </w:tc>
        <w:tc>
          <w:tcPr>
            <w:tcW w:w="709" w:type="dxa"/>
            <w:tcBorders>
              <w:top w:val="nil"/>
              <w:left w:val="nil"/>
              <w:bottom w:val="nil"/>
              <w:right w:val="nil"/>
            </w:tcBorders>
            <w:shd w:val="clear" w:color="auto" w:fill="auto"/>
            <w:noWrap/>
            <w:vAlign w:val="bottom"/>
            <w:hideMark/>
          </w:tcPr>
          <w:p w14:paraId="557F730A" w14:textId="77777777" w:rsidR="00864AED" w:rsidRPr="00BF3EE3" w:rsidRDefault="00864AED" w:rsidP="008F7068">
            <w:pPr>
              <w:ind w:right="-30"/>
              <w:jc w:val="right"/>
              <w:rPr>
                <w:color w:val="000000"/>
                <w:sz w:val="18"/>
                <w:szCs w:val="20"/>
              </w:rPr>
            </w:pPr>
            <w:r w:rsidRPr="00BF3EE3">
              <w:rPr>
                <w:color w:val="000000"/>
                <w:sz w:val="18"/>
                <w:szCs w:val="20"/>
              </w:rPr>
              <w:t>1.049</w:t>
            </w:r>
          </w:p>
        </w:tc>
        <w:tc>
          <w:tcPr>
            <w:tcW w:w="425" w:type="dxa"/>
            <w:tcBorders>
              <w:top w:val="nil"/>
              <w:left w:val="nil"/>
              <w:bottom w:val="nil"/>
              <w:right w:val="nil"/>
            </w:tcBorders>
            <w:shd w:val="clear" w:color="auto" w:fill="auto"/>
            <w:noWrap/>
            <w:vAlign w:val="bottom"/>
            <w:hideMark/>
          </w:tcPr>
          <w:p w14:paraId="156D2E90" w14:textId="77777777" w:rsidR="00864AED" w:rsidRPr="00BF3EE3" w:rsidRDefault="00864AED" w:rsidP="008F7068">
            <w:pPr>
              <w:ind w:right="-30" w:hanging="108"/>
              <w:rPr>
                <w:color w:val="000000"/>
                <w:sz w:val="18"/>
                <w:szCs w:val="20"/>
                <w:vertAlign w:val="superscript"/>
              </w:rPr>
            </w:pPr>
            <w:r w:rsidRPr="00BF3EE3">
              <w:rPr>
                <w:color w:val="000000"/>
                <w:sz w:val="18"/>
                <w:szCs w:val="20"/>
                <w:vertAlign w:val="superscript"/>
              </w:rPr>
              <w:t>***</w:t>
            </w:r>
          </w:p>
        </w:tc>
        <w:tc>
          <w:tcPr>
            <w:tcW w:w="850" w:type="dxa"/>
            <w:tcBorders>
              <w:top w:val="nil"/>
              <w:left w:val="nil"/>
              <w:bottom w:val="nil"/>
              <w:right w:val="nil"/>
            </w:tcBorders>
            <w:shd w:val="clear" w:color="auto" w:fill="auto"/>
            <w:noWrap/>
            <w:vAlign w:val="bottom"/>
            <w:hideMark/>
          </w:tcPr>
          <w:p w14:paraId="189FFB51" w14:textId="77777777" w:rsidR="00864AED" w:rsidRPr="00BF3EE3" w:rsidRDefault="00864AED" w:rsidP="008F7068">
            <w:pPr>
              <w:ind w:left="-244" w:right="-30"/>
              <w:jc w:val="right"/>
              <w:rPr>
                <w:color w:val="000000"/>
                <w:sz w:val="18"/>
                <w:szCs w:val="20"/>
              </w:rPr>
            </w:pPr>
            <w:r w:rsidRPr="00BF3EE3">
              <w:rPr>
                <w:color w:val="000000"/>
                <w:sz w:val="18"/>
                <w:szCs w:val="20"/>
              </w:rPr>
              <w:t>0.185</w:t>
            </w:r>
          </w:p>
        </w:tc>
        <w:tc>
          <w:tcPr>
            <w:tcW w:w="851" w:type="dxa"/>
            <w:tcBorders>
              <w:top w:val="nil"/>
              <w:left w:val="nil"/>
              <w:bottom w:val="nil"/>
              <w:right w:val="nil"/>
            </w:tcBorders>
            <w:shd w:val="clear" w:color="auto" w:fill="auto"/>
            <w:noWrap/>
            <w:vAlign w:val="bottom"/>
            <w:hideMark/>
          </w:tcPr>
          <w:p w14:paraId="4C792452" w14:textId="77777777" w:rsidR="00864AED" w:rsidRPr="00BF3EE3" w:rsidRDefault="00864AED" w:rsidP="008F7068">
            <w:pPr>
              <w:ind w:right="-30"/>
              <w:jc w:val="right"/>
              <w:rPr>
                <w:color w:val="000000"/>
                <w:sz w:val="18"/>
                <w:szCs w:val="20"/>
              </w:rPr>
            </w:pPr>
            <w:r w:rsidRPr="00BF3EE3">
              <w:rPr>
                <w:color w:val="000000"/>
                <w:sz w:val="18"/>
                <w:szCs w:val="20"/>
              </w:rPr>
              <w:t>4.181</w:t>
            </w:r>
          </w:p>
        </w:tc>
        <w:tc>
          <w:tcPr>
            <w:tcW w:w="1559" w:type="dxa"/>
            <w:tcBorders>
              <w:top w:val="nil"/>
              <w:left w:val="nil"/>
              <w:bottom w:val="nil"/>
              <w:right w:val="nil"/>
            </w:tcBorders>
            <w:shd w:val="clear" w:color="auto" w:fill="auto"/>
            <w:noWrap/>
            <w:vAlign w:val="bottom"/>
            <w:hideMark/>
          </w:tcPr>
          <w:p w14:paraId="5E734C15" w14:textId="77777777" w:rsidR="00864AED" w:rsidRPr="00BF3EE3" w:rsidRDefault="00864AED" w:rsidP="008F7068">
            <w:pPr>
              <w:ind w:right="-30"/>
              <w:jc w:val="center"/>
              <w:rPr>
                <w:color w:val="000000"/>
                <w:sz w:val="18"/>
                <w:szCs w:val="20"/>
              </w:rPr>
            </w:pPr>
            <w:r w:rsidRPr="00BF3EE3">
              <w:rPr>
                <w:color w:val="000000"/>
                <w:sz w:val="18"/>
                <w:szCs w:val="20"/>
              </w:rPr>
              <w:t>0.830</w:t>
            </w:r>
          </w:p>
        </w:tc>
      </w:tr>
      <w:tr w:rsidR="00864AED" w:rsidRPr="00BF3EE3" w14:paraId="5C7AA78F" w14:textId="77777777" w:rsidTr="008F7068">
        <w:trPr>
          <w:trHeight w:hRule="exact" w:val="340"/>
        </w:trPr>
        <w:tc>
          <w:tcPr>
            <w:tcW w:w="4835" w:type="dxa"/>
            <w:tcBorders>
              <w:top w:val="nil"/>
              <w:left w:val="nil"/>
              <w:bottom w:val="nil"/>
              <w:right w:val="nil"/>
            </w:tcBorders>
            <w:shd w:val="clear" w:color="auto" w:fill="auto"/>
            <w:noWrap/>
            <w:vAlign w:val="center"/>
            <w:hideMark/>
          </w:tcPr>
          <w:p w14:paraId="4D93036F" w14:textId="77777777" w:rsidR="00864AED" w:rsidRPr="00BF3EE3" w:rsidRDefault="00864AED" w:rsidP="008F7068">
            <w:pPr>
              <w:rPr>
                <w:color w:val="000000"/>
                <w:sz w:val="18"/>
                <w:szCs w:val="20"/>
              </w:rPr>
            </w:pPr>
            <w:r w:rsidRPr="00BF3EE3">
              <w:rPr>
                <w:color w:val="000000"/>
                <w:sz w:val="18"/>
                <w:szCs w:val="20"/>
              </w:rPr>
              <w:t>Manu. of machinery and equipment</w:t>
            </w:r>
          </w:p>
        </w:tc>
        <w:tc>
          <w:tcPr>
            <w:tcW w:w="709" w:type="dxa"/>
            <w:tcBorders>
              <w:top w:val="nil"/>
              <w:left w:val="nil"/>
              <w:bottom w:val="nil"/>
              <w:right w:val="nil"/>
            </w:tcBorders>
            <w:shd w:val="clear" w:color="auto" w:fill="auto"/>
            <w:noWrap/>
            <w:vAlign w:val="bottom"/>
            <w:hideMark/>
          </w:tcPr>
          <w:p w14:paraId="1BF7A11A" w14:textId="77777777" w:rsidR="00864AED" w:rsidRPr="00BF3EE3" w:rsidRDefault="00864AED" w:rsidP="008F7068">
            <w:pPr>
              <w:ind w:right="-30"/>
              <w:jc w:val="right"/>
              <w:rPr>
                <w:color w:val="000000"/>
                <w:sz w:val="18"/>
                <w:szCs w:val="20"/>
              </w:rPr>
            </w:pPr>
            <w:r w:rsidRPr="00BF3EE3">
              <w:rPr>
                <w:color w:val="000000"/>
                <w:sz w:val="18"/>
                <w:szCs w:val="20"/>
              </w:rPr>
              <w:t>0.668</w:t>
            </w:r>
          </w:p>
        </w:tc>
        <w:tc>
          <w:tcPr>
            <w:tcW w:w="425" w:type="dxa"/>
            <w:tcBorders>
              <w:top w:val="nil"/>
              <w:left w:val="nil"/>
              <w:bottom w:val="nil"/>
              <w:right w:val="nil"/>
            </w:tcBorders>
            <w:shd w:val="clear" w:color="auto" w:fill="auto"/>
            <w:noWrap/>
            <w:vAlign w:val="bottom"/>
            <w:hideMark/>
          </w:tcPr>
          <w:p w14:paraId="05EC2BE1" w14:textId="77777777" w:rsidR="00864AED" w:rsidRPr="00BF3EE3" w:rsidRDefault="00864AED" w:rsidP="008F7068">
            <w:pPr>
              <w:ind w:right="-30" w:hanging="108"/>
              <w:rPr>
                <w:color w:val="000000"/>
                <w:sz w:val="18"/>
                <w:szCs w:val="20"/>
                <w:vertAlign w:val="superscript"/>
              </w:rPr>
            </w:pPr>
            <w:r w:rsidRPr="00BF3EE3">
              <w:rPr>
                <w:color w:val="000000"/>
                <w:sz w:val="18"/>
                <w:szCs w:val="20"/>
                <w:vertAlign w:val="superscript"/>
              </w:rPr>
              <w:t>***</w:t>
            </w:r>
          </w:p>
        </w:tc>
        <w:tc>
          <w:tcPr>
            <w:tcW w:w="850" w:type="dxa"/>
            <w:tcBorders>
              <w:top w:val="nil"/>
              <w:left w:val="nil"/>
              <w:bottom w:val="nil"/>
              <w:right w:val="nil"/>
            </w:tcBorders>
            <w:shd w:val="clear" w:color="auto" w:fill="auto"/>
            <w:noWrap/>
            <w:vAlign w:val="bottom"/>
            <w:hideMark/>
          </w:tcPr>
          <w:p w14:paraId="505C0A83" w14:textId="77777777" w:rsidR="00864AED" w:rsidRPr="00BF3EE3" w:rsidRDefault="00864AED" w:rsidP="008F7068">
            <w:pPr>
              <w:ind w:left="-244" w:right="-30"/>
              <w:jc w:val="right"/>
              <w:rPr>
                <w:color w:val="000000"/>
                <w:sz w:val="18"/>
                <w:szCs w:val="20"/>
              </w:rPr>
            </w:pPr>
            <w:r w:rsidRPr="00BF3EE3">
              <w:rPr>
                <w:color w:val="000000"/>
                <w:sz w:val="18"/>
                <w:szCs w:val="20"/>
              </w:rPr>
              <w:t>0.157</w:t>
            </w:r>
          </w:p>
        </w:tc>
        <w:tc>
          <w:tcPr>
            <w:tcW w:w="851" w:type="dxa"/>
            <w:tcBorders>
              <w:top w:val="nil"/>
              <w:left w:val="nil"/>
              <w:bottom w:val="nil"/>
              <w:right w:val="nil"/>
            </w:tcBorders>
            <w:shd w:val="clear" w:color="auto" w:fill="auto"/>
            <w:noWrap/>
            <w:vAlign w:val="bottom"/>
            <w:hideMark/>
          </w:tcPr>
          <w:p w14:paraId="760C3122" w14:textId="77777777" w:rsidR="00864AED" w:rsidRPr="00BF3EE3" w:rsidRDefault="00864AED" w:rsidP="008F7068">
            <w:pPr>
              <w:ind w:right="-30"/>
              <w:jc w:val="right"/>
              <w:rPr>
                <w:color w:val="000000"/>
                <w:sz w:val="18"/>
                <w:szCs w:val="20"/>
              </w:rPr>
            </w:pPr>
            <w:r w:rsidRPr="00BF3EE3">
              <w:rPr>
                <w:color w:val="000000"/>
                <w:sz w:val="18"/>
                <w:szCs w:val="20"/>
              </w:rPr>
              <w:t>2.854</w:t>
            </w:r>
          </w:p>
        </w:tc>
        <w:tc>
          <w:tcPr>
            <w:tcW w:w="1559" w:type="dxa"/>
            <w:tcBorders>
              <w:top w:val="nil"/>
              <w:left w:val="nil"/>
              <w:bottom w:val="nil"/>
              <w:right w:val="nil"/>
            </w:tcBorders>
            <w:shd w:val="clear" w:color="auto" w:fill="auto"/>
            <w:noWrap/>
            <w:vAlign w:val="bottom"/>
            <w:hideMark/>
          </w:tcPr>
          <w:p w14:paraId="4CC5D49F" w14:textId="77777777" w:rsidR="00864AED" w:rsidRPr="00BF3EE3" w:rsidRDefault="00864AED" w:rsidP="008F7068">
            <w:pPr>
              <w:ind w:right="-30"/>
              <w:jc w:val="center"/>
              <w:rPr>
                <w:color w:val="000000"/>
                <w:sz w:val="18"/>
                <w:szCs w:val="20"/>
              </w:rPr>
            </w:pPr>
            <w:r w:rsidRPr="00BF3EE3">
              <w:rPr>
                <w:color w:val="000000"/>
                <w:sz w:val="18"/>
                <w:szCs w:val="20"/>
              </w:rPr>
              <w:t>0.528</w:t>
            </w:r>
          </w:p>
        </w:tc>
      </w:tr>
      <w:tr w:rsidR="00864AED" w:rsidRPr="00BF3EE3" w14:paraId="799AC157" w14:textId="77777777" w:rsidTr="008F7068">
        <w:trPr>
          <w:trHeight w:hRule="exact" w:val="340"/>
        </w:trPr>
        <w:tc>
          <w:tcPr>
            <w:tcW w:w="4835" w:type="dxa"/>
            <w:tcBorders>
              <w:top w:val="nil"/>
              <w:left w:val="nil"/>
              <w:bottom w:val="nil"/>
              <w:right w:val="nil"/>
            </w:tcBorders>
            <w:shd w:val="clear" w:color="auto" w:fill="auto"/>
            <w:noWrap/>
            <w:vAlign w:val="center"/>
            <w:hideMark/>
          </w:tcPr>
          <w:p w14:paraId="687B03F2" w14:textId="77777777" w:rsidR="00864AED" w:rsidRPr="00BF3EE3" w:rsidRDefault="00864AED" w:rsidP="008F7068">
            <w:pPr>
              <w:rPr>
                <w:color w:val="000000"/>
                <w:sz w:val="18"/>
                <w:szCs w:val="20"/>
              </w:rPr>
            </w:pPr>
            <w:r w:rsidRPr="00BF3EE3">
              <w:rPr>
                <w:color w:val="000000"/>
                <w:sz w:val="18"/>
                <w:szCs w:val="20"/>
              </w:rPr>
              <w:t>Manu. of basic metals and fabricated metal products</w:t>
            </w:r>
          </w:p>
        </w:tc>
        <w:tc>
          <w:tcPr>
            <w:tcW w:w="709" w:type="dxa"/>
            <w:tcBorders>
              <w:top w:val="nil"/>
              <w:left w:val="nil"/>
              <w:bottom w:val="nil"/>
              <w:right w:val="nil"/>
            </w:tcBorders>
            <w:shd w:val="clear" w:color="auto" w:fill="auto"/>
            <w:noWrap/>
            <w:vAlign w:val="bottom"/>
            <w:hideMark/>
          </w:tcPr>
          <w:p w14:paraId="52534370" w14:textId="77777777" w:rsidR="00864AED" w:rsidRPr="00BF3EE3" w:rsidRDefault="00864AED" w:rsidP="008F7068">
            <w:pPr>
              <w:ind w:right="-30"/>
              <w:jc w:val="right"/>
              <w:rPr>
                <w:color w:val="000000"/>
                <w:sz w:val="18"/>
                <w:szCs w:val="20"/>
              </w:rPr>
            </w:pPr>
            <w:r w:rsidRPr="00BF3EE3">
              <w:rPr>
                <w:color w:val="000000"/>
                <w:sz w:val="18"/>
                <w:szCs w:val="20"/>
              </w:rPr>
              <w:t>0.162</w:t>
            </w:r>
          </w:p>
        </w:tc>
        <w:tc>
          <w:tcPr>
            <w:tcW w:w="425" w:type="dxa"/>
            <w:tcBorders>
              <w:top w:val="nil"/>
              <w:left w:val="nil"/>
              <w:bottom w:val="nil"/>
              <w:right w:val="nil"/>
            </w:tcBorders>
            <w:shd w:val="clear" w:color="auto" w:fill="auto"/>
            <w:noWrap/>
            <w:vAlign w:val="bottom"/>
            <w:hideMark/>
          </w:tcPr>
          <w:p w14:paraId="5F4F0870" w14:textId="77777777" w:rsidR="00864AED" w:rsidRPr="00BF3EE3" w:rsidRDefault="00864AED" w:rsidP="008F7068">
            <w:pPr>
              <w:ind w:left="-244" w:right="-30" w:hanging="108"/>
              <w:rPr>
                <w:color w:val="000000"/>
                <w:sz w:val="18"/>
                <w:szCs w:val="20"/>
                <w:vertAlign w:val="superscript"/>
              </w:rPr>
            </w:pPr>
            <w:r w:rsidRPr="00BF3EE3">
              <w:rPr>
                <w:color w:val="000000"/>
                <w:sz w:val="18"/>
                <w:szCs w:val="20"/>
                <w:vertAlign w:val="superscript"/>
              </w:rPr>
              <w:t xml:space="preserve"> </w:t>
            </w:r>
          </w:p>
        </w:tc>
        <w:tc>
          <w:tcPr>
            <w:tcW w:w="850" w:type="dxa"/>
            <w:tcBorders>
              <w:top w:val="nil"/>
              <w:left w:val="nil"/>
              <w:bottom w:val="nil"/>
              <w:right w:val="nil"/>
            </w:tcBorders>
            <w:shd w:val="clear" w:color="auto" w:fill="auto"/>
            <w:noWrap/>
            <w:vAlign w:val="bottom"/>
            <w:hideMark/>
          </w:tcPr>
          <w:p w14:paraId="760387FA" w14:textId="77777777" w:rsidR="00864AED" w:rsidRPr="00BF3EE3" w:rsidRDefault="00864AED" w:rsidP="008F7068">
            <w:pPr>
              <w:ind w:left="-244" w:right="-30"/>
              <w:jc w:val="right"/>
              <w:rPr>
                <w:color w:val="000000"/>
                <w:sz w:val="18"/>
                <w:szCs w:val="20"/>
              </w:rPr>
            </w:pPr>
            <w:r w:rsidRPr="00BF3EE3">
              <w:rPr>
                <w:color w:val="000000"/>
                <w:sz w:val="18"/>
                <w:szCs w:val="20"/>
              </w:rPr>
              <w:t>0.179</w:t>
            </w:r>
          </w:p>
        </w:tc>
        <w:tc>
          <w:tcPr>
            <w:tcW w:w="851" w:type="dxa"/>
            <w:tcBorders>
              <w:top w:val="nil"/>
              <w:left w:val="nil"/>
              <w:bottom w:val="nil"/>
              <w:right w:val="nil"/>
            </w:tcBorders>
            <w:shd w:val="clear" w:color="auto" w:fill="auto"/>
            <w:noWrap/>
            <w:vAlign w:val="bottom"/>
            <w:hideMark/>
          </w:tcPr>
          <w:p w14:paraId="0084731E" w14:textId="77777777" w:rsidR="00864AED" w:rsidRPr="00BF3EE3" w:rsidRDefault="00864AED" w:rsidP="008F7068">
            <w:pPr>
              <w:ind w:right="-30"/>
              <w:jc w:val="right"/>
              <w:rPr>
                <w:color w:val="000000"/>
                <w:sz w:val="18"/>
                <w:szCs w:val="20"/>
              </w:rPr>
            </w:pPr>
            <w:r w:rsidRPr="00BF3EE3">
              <w:rPr>
                <w:color w:val="000000"/>
                <w:sz w:val="18"/>
                <w:szCs w:val="20"/>
              </w:rPr>
              <w:t>1.721</w:t>
            </w:r>
          </w:p>
        </w:tc>
        <w:tc>
          <w:tcPr>
            <w:tcW w:w="1559" w:type="dxa"/>
            <w:tcBorders>
              <w:top w:val="nil"/>
              <w:left w:val="nil"/>
              <w:bottom w:val="nil"/>
              <w:right w:val="nil"/>
            </w:tcBorders>
            <w:shd w:val="clear" w:color="auto" w:fill="auto"/>
            <w:noWrap/>
            <w:vAlign w:val="bottom"/>
            <w:hideMark/>
          </w:tcPr>
          <w:p w14:paraId="7440EB96" w14:textId="77777777" w:rsidR="00864AED" w:rsidRPr="00BF3EE3" w:rsidRDefault="00864AED" w:rsidP="008F7068">
            <w:pPr>
              <w:ind w:right="-30"/>
              <w:jc w:val="center"/>
              <w:rPr>
                <w:color w:val="000000"/>
                <w:sz w:val="18"/>
                <w:szCs w:val="20"/>
              </w:rPr>
            </w:pPr>
            <w:r w:rsidRPr="00BF3EE3">
              <w:rPr>
                <w:color w:val="000000"/>
                <w:sz w:val="18"/>
                <w:szCs w:val="20"/>
              </w:rPr>
              <w:t>0.128</w:t>
            </w:r>
          </w:p>
        </w:tc>
      </w:tr>
      <w:tr w:rsidR="00864AED" w:rsidRPr="00BF3EE3" w14:paraId="7FCD49B0" w14:textId="77777777" w:rsidTr="008F7068">
        <w:trPr>
          <w:trHeight w:hRule="exact" w:val="340"/>
        </w:trPr>
        <w:tc>
          <w:tcPr>
            <w:tcW w:w="4835" w:type="dxa"/>
            <w:tcBorders>
              <w:top w:val="nil"/>
              <w:left w:val="nil"/>
              <w:bottom w:val="nil"/>
              <w:right w:val="nil"/>
            </w:tcBorders>
            <w:shd w:val="clear" w:color="auto" w:fill="auto"/>
            <w:noWrap/>
            <w:vAlign w:val="center"/>
            <w:hideMark/>
          </w:tcPr>
          <w:p w14:paraId="40F828E8" w14:textId="77777777" w:rsidR="00864AED" w:rsidRPr="00BF3EE3" w:rsidRDefault="00864AED" w:rsidP="008F7068">
            <w:pPr>
              <w:rPr>
                <w:color w:val="000000"/>
                <w:sz w:val="18"/>
                <w:szCs w:val="20"/>
              </w:rPr>
            </w:pPr>
            <w:r w:rsidRPr="00BF3EE3">
              <w:rPr>
                <w:color w:val="000000"/>
                <w:sz w:val="18"/>
                <w:szCs w:val="20"/>
              </w:rPr>
              <w:t>Manu. of other non-metallic mineral products</w:t>
            </w:r>
          </w:p>
        </w:tc>
        <w:tc>
          <w:tcPr>
            <w:tcW w:w="709" w:type="dxa"/>
            <w:tcBorders>
              <w:top w:val="nil"/>
              <w:left w:val="nil"/>
              <w:bottom w:val="nil"/>
              <w:right w:val="nil"/>
            </w:tcBorders>
            <w:shd w:val="clear" w:color="auto" w:fill="auto"/>
            <w:noWrap/>
            <w:vAlign w:val="bottom"/>
            <w:hideMark/>
          </w:tcPr>
          <w:p w14:paraId="0B462154" w14:textId="77777777" w:rsidR="00864AED" w:rsidRPr="00BF3EE3" w:rsidRDefault="00864AED" w:rsidP="008F7068">
            <w:pPr>
              <w:ind w:right="-30"/>
              <w:jc w:val="right"/>
              <w:rPr>
                <w:color w:val="000000"/>
                <w:sz w:val="18"/>
                <w:szCs w:val="20"/>
              </w:rPr>
            </w:pPr>
            <w:r w:rsidRPr="00BF3EE3">
              <w:rPr>
                <w:color w:val="000000"/>
                <w:sz w:val="18"/>
                <w:szCs w:val="20"/>
              </w:rPr>
              <w:t>-0.503</w:t>
            </w:r>
          </w:p>
        </w:tc>
        <w:tc>
          <w:tcPr>
            <w:tcW w:w="425" w:type="dxa"/>
            <w:tcBorders>
              <w:top w:val="nil"/>
              <w:left w:val="nil"/>
              <w:bottom w:val="nil"/>
              <w:right w:val="nil"/>
            </w:tcBorders>
            <w:shd w:val="clear" w:color="auto" w:fill="auto"/>
            <w:noWrap/>
            <w:vAlign w:val="bottom"/>
            <w:hideMark/>
          </w:tcPr>
          <w:p w14:paraId="1C794D37" w14:textId="77777777" w:rsidR="00864AED" w:rsidRPr="00BF3EE3" w:rsidRDefault="00864AED" w:rsidP="008F7068">
            <w:pPr>
              <w:ind w:left="-244" w:right="-30" w:hanging="108"/>
              <w:rPr>
                <w:color w:val="000000"/>
                <w:sz w:val="18"/>
                <w:szCs w:val="20"/>
                <w:vertAlign w:val="superscript"/>
              </w:rPr>
            </w:pPr>
            <w:r w:rsidRPr="00BF3EE3">
              <w:rPr>
                <w:color w:val="000000"/>
                <w:sz w:val="18"/>
                <w:szCs w:val="20"/>
                <w:vertAlign w:val="superscript"/>
              </w:rPr>
              <w:t xml:space="preserve"> </w:t>
            </w:r>
          </w:p>
        </w:tc>
        <w:tc>
          <w:tcPr>
            <w:tcW w:w="850" w:type="dxa"/>
            <w:tcBorders>
              <w:top w:val="nil"/>
              <w:left w:val="nil"/>
              <w:bottom w:val="nil"/>
              <w:right w:val="nil"/>
            </w:tcBorders>
            <w:shd w:val="clear" w:color="auto" w:fill="auto"/>
            <w:noWrap/>
            <w:vAlign w:val="bottom"/>
            <w:hideMark/>
          </w:tcPr>
          <w:p w14:paraId="7493E535" w14:textId="77777777" w:rsidR="00864AED" w:rsidRPr="00BF3EE3" w:rsidRDefault="00864AED" w:rsidP="008F7068">
            <w:pPr>
              <w:ind w:left="-244" w:right="-30"/>
              <w:jc w:val="right"/>
              <w:rPr>
                <w:color w:val="000000"/>
                <w:sz w:val="18"/>
                <w:szCs w:val="20"/>
              </w:rPr>
            </w:pPr>
            <w:r w:rsidRPr="00BF3EE3">
              <w:rPr>
                <w:color w:val="000000"/>
                <w:sz w:val="18"/>
                <w:szCs w:val="20"/>
              </w:rPr>
              <w:t>0.378</w:t>
            </w:r>
          </w:p>
        </w:tc>
        <w:tc>
          <w:tcPr>
            <w:tcW w:w="851" w:type="dxa"/>
            <w:tcBorders>
              <w:top w:val="nil"/>
              <w:left w:val="nil"/>
              <w:bottom w:val="nil"/>
              <w:right w:val="nil"/>
            </w:tcBorders>
            <w:shd w:val="clear" w:color="auto" w:fill="auto"/>
            <w:noWrap/>
            <w:vAlign w:val="bottom"/>
            <w:hideMark/>
          </w:tcPr>
          <w:p w14:paraId="68CD253A" w14:textId="77777777" w:rsidR="00864AED" w:rsidRPr="00BF3EE3" w:rsidRDefault="00864AED" w:rsidP="008F7068">
            <w:pPr>
              <w:ind w:right="-30"/>
              <w:jc w:val="right"/>
              <w:rPr>
                <w:color w:val="000000"/>
                <w:sz w:val="18"/>
                <w:szCs w:val="20"/>
              </w:rPr>
            </w:pPr>
            <w:r w:rsidRPr="00BF3EE3">
              <w:rPr>
                <w:color w:val="000000"/>
                <w:sz w:val="18"/>
                <w:szCs w:val="20"/>
              </w:rPr>
              <w:t>0.885</w:t>
            </w:r>
          </w:p>
        </w:tc>
        <w:tc>
          <w:tcPr>
            <w:tcW w:w="1559" w:type="dxa"/>
            <w:tcBorders>
              <w:top w:val="nil"/>
              <w:left w:val="nil"/>
              <w:bottom w:val="nil"/>
              <w:right w:val="nil"/>
            </w:tcBorders>
            <w:shd w:val="clear" w:color="auto" w:fill="auto"/>
            <w:noWrap/>
            <w:vAlign w:val="bottom"/>
            <w:hideMark/>
          </w:tcPr>
          <w:p w14:paraId="211A0F65" w14:textId="77777777" w:rsidR="00864AED" w:rsidRPr="00BF3EE3" w:rsidRDefault="00864AED" w:rsidP="008F7068">
            <w:pPr>
              <w:ind w:right="-30"/>
              <w:jc w:val="center"/>
              <w:rPr>
                <w:color w:val="000000"/>
                <w:sz w:val="18"/>
                <w:szCs w:val="20"/>
              </w:rPr>
            </w:pPr>
            <w:r w:rsidRPr="00BF3EE3">
              <w:rPr>
                <w:color w:val="000000"/>
                <w:sz w:val="18"/>
                <w:szCs w:val="20"/>
              </w:rPr>
              <w:t>-0.398</w:t>
            </w:r>
          </w:p>
        </w:tc>
      </w:tr>
      <w:tr w:rsidR="00864AED" w:rsidRPr="00BF3EE3" w14:paraId="37F2F75D" w14:textId="77777777" w:rsidTr="008F7068">
        <w:trPr>
          <w:trHeight w:hRule="exact" w:val="340"/>
        </w:trPr>
        <w:tc>
          <w:tcPr>
            <w:tcW w:w="4835" w:type="dxa"/>
            <w:tcBorders>
              <w:top w:val="nil"/>
              <w:left w:val="nil"/>
              <w:bottom w:val="nil"/>
              <w:right w:val="nil"/>
            </w:tcBorders>
            <w:shd w:val="clear" w:color="auto" w:fill="auto"/>
            <w:noWrap/>
            <w:vAlign w:val="center"/>
            <w:hideMark/>
          </w:tcPr>
          <w:p w14:paraId="0190E764" w14:textId="77777777" w:rsidR="00864AED" w:rsidRPr="00BF3EE3" w:rsidRDefault="00864AED" w:rsidP="008F7068">
            <w:pPr>
              <w:rPr>
                <w:color w:val="000000"/>
                <w:sz w:val="18"/>
                <w:szCs w:val="20"/>
              </w:rPr>
            </w:pPr>
            <w:r w:rsidRPr="00BF3EE3">
              <w:rPr>
                <w:color w:val="000000"/>
                <w:sz w:val="18"/>
                <w:szCs w:val="20"/>
              </w:rPr>
              <w:t>Manu. of plastics</w:t>
            </w:r>
          </w:p>
        </w:tc>
        <w:tc>
          <w:tcPr>
            <w:tcW w:w="709" w:type="dxa"/>
            <w:tcBorders>
              <w:top w:val="nil"/>
              <w:left w:val="nil"/>
              <w:bottom w:val="nil"/>
              <w:right w:val="nil"/>
            </w:tcBorders>
            <w:shd w:val="clear" w:color="auto" w:fill="auto"/>
            <w:noWrap/>
            <w:vAlign w:val="bottom"/>
            <w:hideMark/>
          </w:tcPr>
          <w:p w14:paraId="2F09A3F2" w14:textId="77777777" w:rsidR="00864AED" w:rsidRPr="00BF3EE3" w:rsidRDefault="00864AED" w:rsidP="008F7068">
            <w:pPr>
              <w:ind w:right="-30"/>
              <w:jc w:val="right"/>
              <w:rPr>
                <w:color w:val="000000"/>
                <w:sz w:val="18"/>
                <w:szCs w:val="20"/>
              </w:rPr>
            </w:pPr>
            <w:r w:rsidRPr="00BF3EE3">
              <w:rPr>
                <w:color w:val="000000"/>
                <w:sz w:val="18"/>
                <w:szCs w:val="20"/>
              </w:rPr>
              <w:t>0.030</w:t>
            </w:r>
          </w:p>
        </w:tc>
        <w:tc>
          <w:tcPr>
            <w:tcW w:w="425" w:type="dxa"/>
            <w:tcBorders>
              <w:top w:val="nil"/>
              <w:left w:val="nil"/>
              <w:bottom w:val="nil"/>
              <w:right w:val="nil"/>
            </w:tcBorders>
            <w:shd w:val="clear" w:color="auto" w:fill="auto"/>
            <w:noWrap/>
            <w:vAlign w:val="bottom"/>
            <w:hideMark/>
          </w:tcPr>
          <w:p w14:paraId="1FE352BC" w14:textId="77777777" w:rsidR="00864AED" w:rsidRPr="00BF3EE3" w:rsidRDefault="00864AED" w:rsidP="008F7068">
            <w:pPr>
              <w:ind w:left="-244" w:right="-30" w:hanging="108"/>
              <w:rPr>
                <w:color w:val="000000"/>
                <w:sz w:val="18"/>
                <w:szCs w:val="20"/>
                <w:vertAlign w:val="superscript"/>
              </w:rPr>
            </w:pPr>
            <w:r w:rsidRPr="00BF3EE3">
              <w:rPr>
                <w:color w:val="000000"/>
                <w:sz w:val="18"/>
                <w:szCs w:val="20"/>
                <w:vertAlign w:val="superscript"/>
              </w:rPr>
              <w:t xml:space="preserve"> </w:t>
            </w:r>
          </w:p>
        </w:tc>
        <w:tc>
          <w:tcPr>
            <w:tcW w:w="850" w:type="dxa"/>
            <w:tcBorders>
              <w:top w:val="nil"/>
              <w:left w:val="nil"/>
              <w:bottom w:val="nil"/>
              <w:right w:val="nil"/>
            </w:tcBorders>
            <w:shd w:val="clear" w:color="auto" w:fill="auto"/>
            <w:noWrap/>
            <w:vAlign w:val="bottom"/>
            <w:hideMark/>
          </w:tcPr>
          <w:p w14:paraId="6EE9B0C7" w14:textId="77777777" w:rsidR="00864AED" w:rsidRPr="00BF3EE3" w:rsidRDefault="00864AED" w:rsidP="008F7068">
            <w:pPr>
              <w:ind w:left="-244" w:right="-30"/>
              <w:jc w:val="right"/>
              <w:rPr>
                <w:color w:val="000000"/>
                <w:sz w:val="18"/>
                <w:szCs w:val="20"/>
              </w:rPr>
            </w:pPr>
            <w:r w:rsidRPr="00BF3EE3">
              <w:rPr>
                <w:color w:val="000000"/>
                <w:sz w:val="18"/>
                <w:szCs w:val="20"/>
              </w:rPr>
              <w:t>0.262</w:t>
            </w:r>
          </w:p>
        </w:tc>
        <w:tc>
          <w:tcPr>
            <w:tcW w:w="851" w:type="dxa"/>
            <w:tcBorders>
              <w:top w:val="nil"/>
              <w:left w:val="nil"/>
              <w:bottom w:val="nil"/>
              <w:right w:val="nil"/>
            </w:tcBorders>
            <w:shd w:val="clear" w:color="auto" w:fill="auto"/>
            <w:noWrap/>
            <w:vAlign w:val="bottom"/>
            <w:hideMark/>
          </w:tcPr>
          <w:p w14:paraId="162FA683" w14:textId="77777777" w:rsidR="00864AED" w:rsidRPr="00BF3EE3" w:rsidRDefault="00864AED" w:rsidP="008F7068">
            <w:pPr>
              <w:ind w:right="-30"/>
              <w:jc w:val="right"/>
              <w:rPr>
                <w:color w:val="000000"/>
                <w:sz w:val="18"/>
                <w:szCs w:val="20"/>
              </w:rPr>
            </w:pPr>
            <w:r w:rsidRPr="00BF3EE3">
              <w:rPr>
                <w:color w:val="000000"/>
                <w:sz w:val="18"/>
                <w:szCs w:val="20"/>
              </w:rPr>
              <w:t>1.509</w:t>
            </w:r>
          </w:p>
        </w:tc>
        <w:tc>
          <w:tcPr>
            <w:tcW w:w="1559" w:type="dxa"/>
            <w:tcBorders>
              <w:top w:val="nil"/>
              <w:left w:val="nil"/>
              <w:bottom w:val="nil"/>
              <w:right w:val="nil"/>
            </w:tcBorders>
            <w:shd w:val="clear" w:color="auto" w:fill="auto"/>
            <w:noWrap/>
            <w:vAlign w:val="bottom"/>
            <w:hideMark/>
          </w:tcPr>
          <w:p w14:paraId="3D13B426" w14:textId="77777777" w:rsidR="00864AED" w:rsidRPr="00BF3EE3" w:rsidRDefault="00864AED" w:rsidP="008F7068">
            <w:pPr>
              <w:ind w:right="-30"/>
              <w:jc w:val="center"/>
              <w:rPr>
                <w:color w:val="000000"/>
                <w:sz w:val="18"/>
                <w:szCs w:val="20"/>
              </w:rPr>
            </w:pPr>
            <w:r w:rsidRPr="00BF3EE3">
              <w:rPr>
                <w:color w:val="000000"/>
                <w:sz w:val="18"/>
                <w:szCs w:val="20"/>
              </w:rPr>
              <w:t>0.024</w:t>
            </w:r>
          </w:p>
        </w:tc>
      </w:tr>
      <w:tr w:rsidR="00864AED" w:rsidRPr="00BF3EE3" w14:paraId="1A115088" w14:textId="77777777" w:rsidTr="008F7068">
        <w:trPr>
          <w:trHeight w:hRule="exact" w:val="340"/>
        </w:trPr>
        <w:tc>
          <w:tcPr>
            <w:tcW w:w="4835" w:type="dxa"/>
            <w:tcBorders>
              <w:top w:val="nil"/>
              <w:left w:val="nil"/>
              <w:bottom w:val="nil"/>
              <w:right w:val="nil"/>
            </w:tcBorders>
            <w:shd w:val="clear" w:color="auto" w:fill="auto"/>
            <w:noWrap/>
            <w:vAlign w:val="center"/>
            <w:hideMark/>
          </w:tcPr>
          <w:p w14:paraId="7F08714A" w14:textId="77777777" w:rsidR="00864AED" w:rsidRPr="00BF3EE3" w:rsidRDefault="00864AED" w:rsidP="008F7068">
            <w:pPr>
              <w:rPr>
                <w:color w:val="000000"/>
                <w:sz w:val="18"/>
                <w:szCs w:val="20"/>
              </w:rPr>
            </w:pPr>
            <w:r w:rsidRPr="00BF3EE3">
              <w:rPr>
                <w:color w:val="000000"/>
                <w:sz w:val="18"/>
                <w:szCs w:val="20"/>
              </w:rPr>
              <w:t>Manu. of chemicals products</w:t>
            </w:r>
          </w:p>
        </w:tc>
        <w:tc>
          <w:tcPr>
            <w:tcW w:w="709" w:type="dxa"/>
            <w:tcBorders>
              <w:top w:val="nil"/>
              <w:left w:val="nil"/>
              <w:bottom w:val="nil"/>
              <w:right w:val="nil"/>
            </w:tcBorders>
            <w:shd w:val="clear" w:color="auto" w:fill="auto"/>
            <w:noWrap/>
            <w:vAlign w:val="bottom"/>
            <w:hideMark/>
          </w:tcPr>
          <w:p w14:paraId="01EF212B" w14:textId="77777777" w:rsidR="00864AED" w:rsidRPr="00BF3EE3" w:rsidRDefault="00864AED" w:rsidP="008F7068">
            <w:pPr>
              <w:ind w:right="-30"/>
              <w:jc w:val="right"/>
              <w:rPr>
                <w:color w:val="000000"/>
                <w:sz w:val="18"/>
                <w:szCs w:val="20"/>
              </w:rPr>
            </w:pPr>
            <w:r w:rsidRPr="00BF3EE3">
              <w:rPr>
                <w:color w:val="000000"/>
                <w:sz w:val="18"/>
                <w:szCs w:val="20"/>
              </w:rPr>
              <w:t>-0.233</w:t>
            </w:r>
          </w:p>
        </w:tc>
        <w:tc>
          <w:tcPr>
            <w:tcW w:w="425" w:type="dxa"/>
            <w:tcBorders>
              <w:top w:val="nil"/>
              <w:left w:val="nil"/>
              <w:bottom w:val="nil"/>
              <w:right w:val="nil"/>
            </w:tcBorders>
            <w:shd w:val="clear" w:color="auto" w:fill="auto"/>
            <w:noWrap/>
            <w:vAlign w:val="bottom"/>
            <w:hideMark/>
          </w:tcPr>
          <w:p w14:paraId="4DD816B5" w14:textId="77777777" w:rsidR="00864AED" w:rsidRPr="00BF3EE3" w:rsidRDefault="00864AED" w:rsidP="008F7068">
            <w:pPr>
              <w:ind w:left="-244" w:right="-30" w:hanging="108"/>
              <w:rPr>
                <w:color w:val="000000"/>
                <w:sz w:val="18"/>
                <w:szCs w:val="20"/>
                <w:vertAlign w:val="superscript"/>
              </w:rPr>
            </w:pPr>
            <w:r w:rsidRPr="00BF3EE3">
              <w:rPr>
                <w:color w:val="000000"/>
                <w:sz w:val="18"/>
                <w:szCs w:val="20"/>
                <w:vertAlign w:val="superscript"/>
              </w:rPr>
              <w:t xml:space="preserve"> </w:t>
            </w:r>
          </w:p>
        </w:tc>
        <w:tc>
          <w:tcPr>
            <w:tcW w:w="850" w:type="dxa"/>
            <w:tcBorders>
              <w:top w:val="nil"/>
              <w:left w:val="nil"/>
              <w:bottom w:val="nil"/>
              <w:right w:val="nil"/>
            </w:tcBorders>
            <w:shd w:val="clear" w:color="auto" w:fill="auto"/>
            <w:noWrap/>
            <w:vAlign w:val="bottom"/>
            <w:hideMark/>
          </w:tcPr>
          <w:p w14:paraId="75EBFE69" w14:textId="77777777" w:rsidR="00864AED" w:rsidRPr="00BF3EE3" w:rsidRDefault="00864AED" w:rsidP="008F7068">
            <w:pPr>
              <w:ind w:left="-244" w:right="-30"/>
              <w:jc w:val="right"/>
              <w:rPr>
                <w:color w:val="000000"/>
                <w:sz w:val="18"/>
                <w:szCs w:val="20"/>
              </w:rPr>
            </w:pPr>
            <w:r w:rsidRPr="00BF3EE3">
              <w:rPr>
                <w:color w:val="000000"/>
                <w:sz w:val="18"/>
                <w:szCs w:val="20"/>
              </w:rPr>
              <w:t>0.322</w:t>
            </w:r>
          </w:p>
        </w:tc>
        <w:tc>
          <w:tcPr>
            <w:tcW w:w="851" w:type="dxa"/>
            <w:tcBorders>
              <w:top w:val="nil"/>
              <w:left w:val="nil"/>
              <w:bottom w:val="nil"/>
              <w:right w:val="nil"/>
            </w:tcBorders>
            <w:shd w:val="clear" w:color="auto" w:fill="auto"/>
            <w:noWrap/>
            <w:vAlign w:val="bottom"/>
            <w:hideMark/>
          </w:tcPr>
          <w:p w14:paraId="798BFF1F" w14:textId="77777777" w:rsidR="00864AED" w:rsidRPr="00BF3EE3" w:rsidRDefault="00864AED" w:rsidP="008F7068">
            <w:pPr>
              <w:ind w:right="-30"/>
              <w:jc w:val="right"/>
              <w:rPr>
                <w:color w:val="000000"/>
                <w:sz w:val="18"/>
                <w:szCs w:val="20"/>
              </w:rPr>
            </w:pPr>
            <w:r w:rsidRPr="00BF3EE3">
              <w:rPr>
                <w:color w:val="000000"/>
                <w:sz w:val="18"/>
                <w:szCs w:val="20"/>
              </w:rPr>
              <w:t>1.160</w:t>
            </w:r>
          </w:p>
        </w:tc>
        <w:tc>
          <w:tcPr>
            <w:tcW w:w="1559" w:type="dxa"/>
            <w:tcBorders>
              <w:top w:val="nil"/>
              <w:left w:val="nil"/>
              <w:bottom w:val="nil"/>
              <w:right w:val="nil"/>
            </w:tcBorders>
            <w:shd w:val="clear" w:color="auto" w:fill="auto"/>
            <w:noWrap/>
            <w:vAlign w:val="bottom"/>
            <w:hideMark/>
          </w:tcPr>
          <w:p w14:paraId="0AC74792" w14:textId="77777777" w:rsidR="00864AED" w:rsidRPr="00BF3EE3" w:rsidRDefault="00864AED" w:rsidP="008F7068">
            <w:pPr>
              <w:ind w:right="-30"/>
              <w:jc w:val="center"/>
              <w:rPr>
                <w:color w:val="000000"/>
                <w:sz w:val="18"/>
                <w:szCs w:val="20"/>
              </w:rPr>
            </w:pPr>
            <w:r w:rsidRPr="00BF3EE3">
              <w:rPr>
                <w:color w:val="000000"/>
                <w:sz w:val="18"/>
                <w:szCs w:val="20"/>
              </w:rPr>
              <w:t>-0.184</w:t>
            </w:r>
          </w:p>
        </w:tc>
      </w:tr>
      <w:tr w:rsidR="00864AED" w:rsidRPr="00BF3EE3" w14:paraId="1B97A69E" w14:textId="77777777" w:rsidTr="008F7068">
        <w:trPr>
          <w:trHeight w:hRule="exact" w:val="340"/>
        </w:trPr>
        <w:tc>
          <w:tcPr>
            <w:tcW w:w="4835" w:type="dxa"/>
            <w:tcBorders>
              <w:top w:val="nil"/>
              <w:left w:val="nil"/>
              <w:bottom w:val="nil"/>
              <w:right w:val="nil"/>
            </w:tcBorders>
            <w:shd w:val="clear" w:color="auto" w:fill="auto"/>
            <w:noWrap/>
            <w:vAlign w:val="center"/>
            <w:hideMark/>
          </w:tcPr>
          <w:p w14:paraId="254B367E" w14:textId="77777777" w:rsidR="00864AED" w:rsidRPr="00BF3EE3" w:rsidRDefault="00864AED" w:rsidP="008F7068">
            <w:pPr>
              <w:rPr>
                <w:color w:val="000000"/>
                <w:sz w:val="18"/>
                <w:szCs w:val="20"/>
              </w:rPr>
            </w:pPr>
            <w:r w:rsidRPr="00BF3EE3">
              <w:rPr>
                <w:color w:val="000000"/>
                <w:sz w:val="18"/>
                <w:szCs w:val="20"/>
              </w:rPr>
              <w:t>Publishing, printing and reproduction of recorded media</w:t>
            </w:r>
          </w:p>
        </w:tc>
        <w:tc>
          <w:tcPr>
            <w:tcW w:w="709" w:type="dxa"/>
            <w:tcBorders>
              <w:top w:val="nil"/>
              <w:left w:val="nil"/>
              <w:bottom w:val="nil"/>
              <w:right w:val="nil"/>
            </w:tcBorders>
            <w:shd w:val="clear" w:color="auto" w:fill="auto"/>
            <w:noWrap/>
            <w:vAlign w:val="bottom"/>
            <w:hideMark/>
          </w:tcPr>
          <w:p w14:paraId="51764562" w14:textId="77777777" w:rsidR="00864AED" w:rsidRPr="00BF3EE3" w:rsidRDefault="00864AED" w:rsidP="008F7068">
            <w:pPr>
              <w:ind w:right="-30"/>
              <w:jc w:val="right"/>
              <w:rPr>
                <w:color w:val="000000"/>
                <w:sz w:val="18"/>
                <w:szCs w:val="20"/>
              </w:rPr>
            </w:pPr>
            <w:r w:rsidRPr="00BF3EE3">
              <w:rPr>
                <w:color w:val="000000"/>
                <w:sz w:val="18"/>
                <w:szCs w:val="20"/>
              </w:rPr>
              <w:t>-0.389</w:t>
            </w:r>
          </w:p>
        </w:tc>
        <w:tc>
          <w:tcPr>
            <w:tcW w:w="425" w:type="dxa"/>
            <w:tcBorders>
              <w:top w:val="nil"/>
              <w:left w:val="nil"/>
              <w:bottom w:val="nil"/>
              <w:right w:val="nil"/>
            </w:tcBorders>
            <w:shd w:val="clear" w:color="auto" w:fill="auto"/>
            <w:noWrap/>
            <w:vAlign w:val="bottom"/>
            <w:hideMark/>
          </w:tcPr>
          <w:p w14:paraId="415090A0" w14:textId="77777777" w:rsidR="00864AED" w:rsidRPr="00BF3EE3" w:rsidRDefault="00864AED" w:rsidP="008F7068">
            <w:pPr>
              <w:ind w:left="-244" w:right="-30" w:hanging="108"/>
              <w:rPr>
                <w:color w:val="000000"/>
                <w:sz w:val="18"/>
                <w:szCs w:val="20"/>
                <w:vertAlign w:val="superscript"/>
              </w:rPr>
            </w:pPr>
            <w:r w:rsidRPr="00BF3EE3">
              <w:rPr>
                <w:color w:val="000000"/>
                <w:sz w:val="18"/>
                <w:szCs w:val="20"/>
                <w:vertAlign w:val="superscript"/>
              </w:rPr>
              <w:t xml:space="preserve"> </w:t>
            </w:r>
          </w:p>
        </w:tc>
        <w:tc>
          <w:tcPr>
            <w:tcW w:w="850" w:type="dxa"/>
            <w:tcBorders>
              <w:top w:val="nil"/>
              <w:left w:val="nil"/>
              <w:bottom w:val="nil"/>
              <w:right w:val="nil"/>
            </w:tcBorders>
            <w:shd w:val="clear" w:color="auto" w:fill="auto"/>
            <w:noWrap/>
            <w:vAlign w:val="bottom"/>
            <w:hideMark/>
          </w:tcPr>
          <w:p w14:paraId="4AC923AA" w14:textId="77777777" w:rsidR="00864AED" w:rsidRPr="00BF3EE3" w:rsidRDefault="00864AED" w:rsidP="008F7068">
            <w:pPr>
              <w:ind w:left="-244" w:right="-30"/>
              <w:jc w:val="right"/>
              <w:rPr>
                <w:color w:val="000000"/>
                <w:sz w:val="18"/>
                <w:szCs w:val="20"/>
              </w:rPr>
            </w:pPr>
            <w:r w:rsidRPr="00BF3EE3">
              <w:rPr>
                <w:color w:val="000000"/>
                <w:sz w:val="18"/>
                <w:szCs w:val="20"/>
              </w:rPr>
              <w:t>0.325</w:t>
            </w:r>
          </w:p>
        </w:tc>
        <w:tc>
          <w:tcPr>
            <w:tcW w:w="851" w:type="dxa"/>
            <w:tcBorders>
              <w:top w:val="nil"/>
              <w:left w:val="nil"/>
              <w:bottom w:val="nil"/>
              <w:right w:val="nil"/>
            </w:tcBorders>
            <w:shd w:val="clear" w:color="auto" w:fill="auto"/>
            <w:noWrap/>
            <w:vAlign w:val="bottom"/>
            <w:hideMark/>
          </w:tcPr>
          <w:p w14:paraId="216A0CEC" w14:textId="77777777" w:rsidR="00864AED" w:rsidRPr="00BF3EE3" w:rsidRDefault="00864AED" w:rsidP="008F7068">
            <w:pPr>
              <w:ind w:right="-30"/>
              <w:jc w:val="right"/>
              <w:rPr>
                <w:color w:val="000000"/>
                <w:sz w:val="18"/>
                <w:szCs w:val="20"/>
              </w:rPr>
            </w:pPr>
            <w:r w:rsidRPr="00BF3EE3">
              <w:rPr>
                <w:color w:val="000000"/>
                <w:sz w:val="18"/>
                <w:szCs w:val="20"/>
              </w:rPr>
              <w:t>0.992</w:t>
            </w:r>
          </w:p>
        </w:tc>
        <w:tc>
          <w:tcPr>
            <w:tcW w:w="1559" w:type="dxa"/>
            <w:tcBorders>
              <w:top w:val="nil"/>
              <w:left w:val="nil"/>
              <w:bottom w:val="nil"/>
              <w:right w:val="nil"/>
            </w:tcBorders>
            <w:shd w:val="clear" w:color="auto" w:fill="auto"/>
            <w:noWrap/>
            <w:vAlign w:val="bottom"/>
            <w:hideMark/>
          </w:tcPr>
          <w:p w14:paraId="7C7E7D3E" w14:textId="77777777" w:rsidR="00864AED" w:rsidRPr="00BF3EE3" w:rsidRDefault="00864AED" w:rsidP="008F7068">
            <w:pPr>
              <w:ind w:right="-30"/>
              <w:jc w:val="center"/>
              <w:rPr>
                <w:color w:val="000000"/>
                <w:sz w:val="18"/>
                <w:szCs w:val="20"/>
              </w:rPr>
            </w:pPr>
            <w:r w:rsidRPr="00BF3EE3">
              <w:rPr>
                <w:color w:val="000000"/>
                <w:sz w:val="18"/>
                <w:szCs w:val="20"/>
              </w:rPr>
              <w:t>-0.308</w:t>
            </w:r>
          </w:p>
        </w:tc>
      </w:tr>
      <w:tr w:rsidR="00864AED" w:rsidRPr="00BF3EE3" w14:paraId="4523FBFE" w14:textId="77777777" w:rsidTr="008F7068">
        <w:trPr>
          <w:trHeight w:hRule="exact" w:val="340"/>
        </w:trPr>
        <w:tc>
          <w:tcPr>
            <w:tcW w:w="4835" w:type="dxa"/>
            <w:tcBorders>
              <w:top w:val="nil"/>
              <w:left w:val="nil"/>
              <w:bottom w:val="nil"/>
              <w:right w:val="nil"/>
            </w:tcBorders>
            <w:shd w:val="clear" w:color="auto" w:fill="auto"/>
            <w:noWrap/>
            <w:vAlign w:val="center"/>
            <w:hideMark/>
          </w:tcPr>
          <w:p w14:paraId="23DFAEE0" w14:textId="77777777" w:rsidR="00864AED" w:rsidRPr="00BF3EE3" w:rsidRDefault="00864AED" w:rsidP="008F7068">
            <w:pPr>
              <w:rPr>
                <w:color w:val="000000"/>
                <w:sz w:val="18"/>
                <w:szCs w:val="20"/>
              </w:rPr>
            </w:pPr>
            <w:r w:rsidRPr="00BF3EE3">
              <w:rPr>
                <w:color w:val="000000"/>
                <w:sz w:val="18"/>
                <w:szCs w:val="20"/>
              </w:rPr>
              <w:t>Manu. of wood and paper products,</w:t>
            </w:r>
          </w:p>
        </w:tc>
        <w:tc>
          <w:tcPr>
            <w:tcW w:w="709" w:type="dxa"/>
            <w:tcBorders>
              <w:top w:val="nil"/>
              <w:left w:val="nil"/>
              <w:bottom w:val="nil"/>
              <w:right w:val="nil"/>
            </w:tcBorders>
            <w:shd w:val="clear" w:color="auto" w:fill="auto"/>
            <w:noWrap/>
            <w:vAlign w:val="bottom"/>
            <w:hideMark/>
          </w:tcPr>
          <w:p w14:paraId="5744990C" w14:textId="77777777" w:rsidR="00864AED" w:rsidRPr="00BF3EE3" w:rsidRDefault="00864AED" w:rsidP="008F7068">
            <w:pPr>
              <w:ind w:right="-30"/>
              <w:jc w:val="right"/>
              <w:rPr>
                <w:color w:val="000000"/>
                <w:sz w:val="18"/>
                <w:szCs w:val="20"/>
              </w:rPr>
            </w:pPr>
            <w:r w:rsidRPr="00BF3EE3">
              <w:rPr>
                <w:color w:val="000000"/>
                <w:sz w:val="18"/>
                <w:szCs w:val="20"/>
              </w:rPr>
              <w:t>-0.443</w:t>
            </w:r>
          </w:p>
        </w:tc>
        <w:tc>
          <w:tcPr>
            <w:tcW w:w="425" w:type="dxa"/>
            <w:tcBorders>
              <w:top w:val="nil"/>
              <w:left w:val="nil"/>
              <w:bottom w:val="nil"/>
              <w:right w:val="nil"/>
            </w:tcBorders>
            <w:shd w:val="clear" w:color="auto" w:fill="auto"/>
            <w:noWrap/>
            <w:vAlign w:val="bottom"/>
            <w:hideMark/>
          </w:tcPr>
          <w:p w14:paraId="7DB03ABF" w14:textId="77777777" w:rsidR="00864AED" w:rsidRPr="00BF3EE3" w:rsidRDefault="00864AED" w:rsidP="008F7068">
            <w:pPr>
              <w:ind w:left="-244" w:right="-30" w:hanging="108"/>
              <w:rPr>
                <w:color w:val="000000"/>
                <w:sz w:val="18"/>
                <w:szCs w:val="20"/>
                <w:vertAlign w:val="superscript"/>
              </w:rPr>
            </w:pPr>
            <w:r w:rsidRPr="00BF3EE3">
              <w:rPr>
                <w:color w:val="000000"/>
                <w:sz w:val="18"/>
                <w:szCs w:val="20"/>
                <w:vertAlign w:val="superscript"/>
              </w:rPr>
              <w:t xml:space="preserve"> </w:t>
            </w:r>
          </w:p>
        </w:tc>
        <w:tc>
          <w:tcPr>
            <w:tcW w:w="850" w:type="dxa"/>
            <w:tcBorders>
              <w:top w:val="nil"/>
              <w:left w:val="nil"/>
              <w:bottom w:val="nil"/>
              <w:right w:val="nil"/>
            </w:tcBorders>
            <w:shd w:val="clear" w:color="auto" w:fill="auto"/>
            <w:noWrap/>
            <w:vAlign w:val="bottom"/>
            <w:hideMark/>
          </w:tcPr>
          <w:p w14:paraId="6CCAA5F9" w14:textId="77777777" w:rsidR="00864AED" w:rsidRPr="00BF3EE3" w:rsidRDefault="00864AED" w:rsidP="008F7068">
            <w:pPr>
              <w:ind w:left="-244" w:right="-30"/>
              <w:jc w:val="right"/>
              <w:rPr>
                <w:color w:val="000000"/>
                <w:sz w:val="18"/>
                <w:szCs w:val="20"/>
              </w:rPr>
            </w:pPr>
            <w:r w:rsidRPr="00BF3EE3">
              <w:rPr>
                <w:color w:val="000000"/>
                <w:sz w:val="18"/>
                <w:szCs w:val="20"/>
              </w:rPr>
              <w:t>0.311</w:t>
            </w:r>
          </w:p>
        </w:tc>
        <w:tc>
          <w:tcPr>
            <w:tcW w:w="851" w:type="dxa"/>
            <w:tcBorders>
              <w:top w:val="nil"/>
              <w:left w:val="nil"/>
              <w:bottom w:val="nil"/>
              <w:right w:val="nil"/>
            </w:tcBorders>
            <w:shd w:val="clear" w:color="auto" w:fill="auto"/>
            <w:noWrap/>
            <w:vAlign w:val="bottom"/>
            <w:hideMark/>
          </w:tcPr>
          <w:p w14:paraId="354E3393" w14:textId="77777777" w:rsidR="00864AED" w:rsidRPr="00BF3EE3" w:rsidRDefault="00864AED" w:rsidP="008F7068">
            <w:pPr>
              <w:ind w:right="-30"/>
              <w:jc w:val="right"/>
              <w:rPr>
                <w:color w:val="000000"/>
                <w:sz w:val="18"/>
                <w:szCs w:val="20"/>
              </w:rPr>
            </w:pPr>
            <w:r w:rsidRPr="00BF3EE3">
              <w:rPr>
                <w:color w:val="000000"/>
                <w:sz w:val="18"/>
                <w:szCs w:val="20"/>
              </w:rPr>
              <w:t>0.940</w:t>
            </w:r>
          </w:p>
        </w:tc>
        <w:tc>
          <w:tcPr>
            <w:tcW w:w="1559" w:type="dxa"/>
            <w:tcBorders>
              <w:top w:val="nil"/>
              <w:left w:val="nil"/>
              <w:bottom w:val="nil"/>
              <w:right w:val="nil"/>
            </w:tcBorders>
            <w:shd w:val="clear" w:color="auto" w:fill="auto"/>
            <w:noWrap/>
            <w:vAlign w:val="bottom"/>
            <w:hideMark/>
          </w:tcPr>
          <w:p w14:paraId="141D5A75" w14:textId="77777777" w:rsidR="00864AED" w:rsidRPr="00BF3EE3" w:rsidRDefault="00864AED" w:rsidP="008F7068">
            <w:pPr>
              <w:ind w:right="-30"/>
              <w:jc w:val="center"/>
              <w:rPr>
                <w:color w:val="000000"/>
                <w:sz w:val="18"/>
                <w:szCs w:val="20"/>
              </w:rPr>
            </w:pPr>
            <w:r w:rsidRPr="00BF3EE3">
              <w:rPr>
                <w:color w:val="000000"/>
                <w:sz w:val="18"/>
                <w:szCs w:val="20"/>
              </w:rPr>
              <w:t>-0.351</w:t>
            </w:r>
          </w:p>
        </w:tc>
      </w:tr>
      <w:tr w:rsidR="00864AED" w:rsidRPr="00BF3EE3" w14:paraId="2146789E" w14:textId="77777777" w:rsidTr="008F7068">
        <w:trPr>
          <w:trHeight w:hRule="exact" w:val="340"/>
        </w:trPr>
        <w:tc>
          <w:tcPr>
            <w:tcW w:w="4835" w:type="dxa"/>
            <w:tcBorders>
              <w:top w:val="nil"/>
              <w:left w:val="nil"/>
              <w:bottom w:val="nil"/>
              <w:right w:val="nil"/>
            </w:tcBorders>
            <w:shd w:val="clear" w:color="auto" w:fill="auto"/>
            <w:noWrap/>
            <w:vAlign w:val="center"/>
            <w:hideMark/>
          </w:tcPr>
          <w:p w14:paraId="10870FAD" w14:textId="77777777" w:rsidR="00864AED" w:rsidRPr="00BF3EE3" w:rsidRDefault="00864AED" w:rsidP="008F7068">
            <w:pPr>
              <w:rPr>
                <w:color w:val="000000"/>
                <w:sz w:val="18"/>
                <w:szCs w:val="20"/>
              </w:rPr>
            </w:pPr>
            <w:r w:rsidRPr="00BF3EE3">
              <w:rPr>
                <w:color w:val="000000"/>
                <w:sz w:val="18"/>
                <w:szCs w:val="20"/>
              </w:rPr>
              <w:t>Manu. of textiles and leather</w:t>
            </w:r>
          </w:p>
        </w:tc>
        <w:tc>
          <w:tcPr>
            <w:tcW w:w="709" w:type="dxa"/>
            <w:tcBorders>
              <w:top w:val="nil"/>
              <w:left w:val="nil"/>
              <w:bottom w:val="nil"/>
              <w:right w:val="nil"/>
            </w:tcBorders>
            <w:shd w:val="clear" w:color="auto" w:fill="auto"/>
            <w:noWrap/>
            <w:vAlign w:val="bottom"/>
            <w:hideMark/>
          </w:tcPr>
          <w:p w14:paraId="28710F81" w14:textId="77777777" w:rsidR="00864AED" w:rsidRPr="00BF3EE3" w:rsidRDefault="00864AED" w:rsidP="008F7068">
            <w:pPr>
              <w:ind w:right="-30"/>
              <w:jc w:val="right"/>
              <w:rPr>
                <w:color w:val="000000"/>
                <w:sz w:val="18"/>
                <w:szCs w:val="20"/>
              </w:rPr>
            </w:pPr>
            <w:r w:rsidRPr="00BF3EE3">
              <w:rPr>
                <w:color w:val="000000"/>
                <w:sz w:val="18"/>
                <w:szCs w:val="20"/>
              </w:rPr>
              <w:t>1.782</w:t>
            </w:r>
          </w:p>
        </w:tc>
        <w:tc>
          <w:tcPr>
            <w:tcW w:w="425" w:type="dxa"/>
            <w:tcBorders>
              <w:top w:val="nil"/>
              <w:left w:val="nil"/>
              <w:bottom w:val="nil"/>
              <w:right w:val="nil"/>
            </w:tcBorders>
            <w:shd w:val="clear" w:color="auto" w:fill="auto"/>
            <w:noWrap/>
            <w:vAlign w:val="bottom"/>
            <w:hideMark/>
          </w:tcPr>
          <w:p w14:paraId="146C8F6C" w14:textId="77777777" w:rsidR="00864AED" w:rsidRPr="00BF3EE3" w:rsidRDefault="00864AED" w:rsidP="008F7068">
            <w:pPr>
              <w:ind w:right="-30" w:hanging="108"/>
              <w:rPr>
                <w:color w:val="000000"/>
                <w:sz w:val="18"/>
                <w:szCs w:val="20"/>
                <w:vertAlign w:val="superscript"/>
              </w:rPr>
            </w:pPr>
            <w:r w:rsidRPr="00BF3EE3">
              <w:rPr>
                <w:color w:val="000000"/>
                <w:sz w:val="18"/>
                <w:szCs w:val="20"/>
                <w:vertAlign w:val="superscript"/>
              </w:rPr>
              <w:t>***</w:t>
            </w:r>
          </w:p>
        </w:tc>
        <w:tc>
          <w:tcPr>
            <w:tcW w:w="850" w:type="dxa"/>
            <w:tcBorders>
              <w:top w:val="nil"/>
              <w:left w:val="nil"/>
              <w:bottom w:val="nil"/>
              <w:right w:val="nil"/>
            </w:tcBorders>
            <w:shd w:val="clear" w:color="auto" w:fill="auto"/>
            <w:noWrap/>
            <w:vAlign w:val="bottom"/>
            <w:hideMark/>
          </w:tcPr>
          <w:p w14:paraId="23C6E79F" w14:textId="77777777" w:rsidR="00864AED" w:rsidRPr="00BF3EE3" w:rsidRDefault="00864AED" w:rsidP="008F7068">
            <w:pPr>
              <w:ind w:left="-244" w:right="-30"/>
              <w:jc w:val="right"/>
              <w:rPr>
                <w:color w:val="000000"/>
                <w:sz w:val="18"/>
                <w:szCs w:val="20"/>
              </w:rPr>
            </w:pPr>
            <w:r w:rsidRPr="00BF3EE3">
              <w:rPr>
                <w:color w:val="000000"/>
                <w:sz w:val="18"/>
                <w:szCs w:val="20"/>
              </w:rPr>
              <w:t>0.308</w:t>
            </w:r>
          </w:p>
        </w:tc>
        <w:tc>
          <w:tcPr>
            <w:tcW w:w="851" w:type="dxa"/>
            <w:tcBorders>
              <w:top w:val="nil"/>
              <w:left w:val="nil"/>
              <w:bottom w:val="nil"/>
              <w:right w:val="nil"/>
            </w:tcBorders>
            <w:shd w:val="clear" w:color="auto" w:fill="auto"/>
            <w:noWrap/>
            <w:vAlign w:val="bottom"/>
            <w:hideMark/>
          </w:tcPr>
          <w:p w14:paraId="20B079E2" w14:textId="77777777" w:rsidR="00864AED" w:rsidRPr="00BF3EE3" w:rsidRDefault="00864AED" w:rsidP="008F7068">
            <w:pPr>
              <w:ind w:right="-30"/>
              <w:jc w:val="right"/>
              <w:rPr>
                <w:color w:val="000000"/>
                <w:sz w:val="18"/>
                <w:szCs w:val="20"/>
              </w:rPr>
            </w:pPr>
            <w:r w:rsidRPr="00BF3EE3">
              <w:rPr>
                <w:color w:val="000000"/>
                <w:sz w:val="18"/>
                <w:szCs w:val="20"/>
              </w:rPr>
              <w:t>8.700</w:t>
            </w:r>
          </w:p>
        </w:tc>
        <w:tc>
          <w:tcPr>
            <w:tcW w:w="1559" w:type="dxa"/>
            <w:tcBorders>
              <w:top w:val="nil"/>
              <w:left w:val="nil"/>
              <w:bottom w:val="nil"/>
              <w:right w:val="nil"/>
            </w:tcBorders>
            <w:shd w:val="clear" w:color="auto" w:fill="auto"/>
            <w:noWrap/>
            <w:vAlign w:val="bottom"/>
            <w:hideMark/>
          </w:tcPr>
          <w:p w14:paraId="2D4092A4" w14:textId="77777777" w:rsidR="00864AED" w:rsidRPr="00BF3EE3" w:rsidRDefault="00864AED" w:rsidP="008F7068">
            <w:pPr>
              <w:ind w:right="-30"/>
              <w:jc w:val="center"/>
              <w:rPr>
                <w:color w:val="000000"/>
                <w:sz w:val="18"/>
                <w:szCs w:val="20"/>
              </w:rPr>
            </w:pPr>
            <w:r w:rsidRPr="00BF3EE3">
              <w:rPr>
                <w:color w:val="000000"/>
                <w:sz w:val="18"/>
                <w:szCs w:val="20"/>
              </w:rPr>
              <w:t>1.409</w:t>
            </w:r>
          </w:p>
        </w:tc>
      </w:tr>
      <w:tr w:rsidR="00864AED" w:rsidRPr="00BF3EE3" w14:paraId="47694591" w14:textId="77777777" w:rsidTr="008F7068">
        <w:trPr>
          <w:trHeight w:hRule="exact" w:val="340"/>
        </w:trPr>
        <w:tc>
          <w:tcPr>
            <w:tcW w:w="4835" w:type="dxa"/>
            <w:tcBorders>
              <w:top w:val="nil"/>
              <w:left w:val="nil"/>
              <w:bottom w:val="single" w:sz="4" w:space="0" w:color="auto"/>
              <w:right w:val="nil"/>
            </w:tcBorders>
            <w:shd w:val="clear" w:color="auto" w:fill="auto"/>
            <w:noWrap/>
            <w:vAlign w:val="center"/>
            <w:hideMark/>
          </w:tcPr>
          <w:p w14:paraId="278E137A" w14:textId="77777777" w:rsidR="00864AED" w:rsidRPr="00BF3EE3" w:rsidRDefault="00864AED" w:rsidP="008F7068">
            <w:pPr>
              <w:rPr>
                <w:color w:val="000000"/>
                <w:sz w:val="18"/>
                <w:szCs w:val="20"/>
              </w:rPr>
            </w:pPr>
            <w:r w:rsidRPr="00BF3EE3">
              <w:rPr>
                <w:color w:val="000000"/>
                <w:sz w:val="18"/>
                <w:szCs w:val="20"/>
              </w:rPr>
              <w:t>Manu. of food, beverages and tobacco</w:t>
            </w:r>
          </w:p>
        </w:tc>
        <w:tc>
          <w:tcPr>
            <w:tcW w:w="4394" w:type="dxa"/>
            <w:gridSpan w:val="5"/>
            <w:tcBorders>
              <w:top w:val="nil"/>
              <w:left w:val="nil"/>
              <w:bottom w:val="single" w:sz="4" w:space="0" w:color="auto"/>
              <w:right w:val="nil"/>
            </w:tcBorders>
            <w:shd w:val="clear" w:color="auto" w:fill="auto"/>
            <w:noWrap/>
            <w:vAlign w:val="bottom"/>
            <w:hideMark/>
          </w:tcPr>
          <w:p w14:paraId="39D54FF5" w14:textId="1AB44BEA" w:rsidR="00864AED" w:rsidRPr="00BF3EE3" w:rsidRDefault="00864AED" w:rsidP="008F7068">
            <w:pPr>
              <w:ind w:right="-30"/>
              <w:jc w:val="center"/>
              <w:rPr>
                <w:i/>
                <w:color w:val="000000"/>
                <w:sz w:val="18"/>
                <w:szCs w:val="20"/>
              </w:rPr>
            </w:pPr>
            <w:r w:rsidRPr="00BF3EE3">
              <w:rPr>
                <w:i/>
                <w:color w:val="000000"/>
                <w:sz w:val="18"/>
                <w:szCs w:val="20"/>
              </w:rPr>
              <w:t>---Benchmark---</w:t>
            </w:r>
          </w:p>
        </w:tc>
      </w:tr>
      <w:tr w:rsidR="00864AED" w:rsidRPr="00BF3EE3" w14:paraId="73EAEF5A" w14:textId="77777777" w:rsidTr="008F7068">
        <w:trPr>
          <w:trHeight w:hRule="exact" w:val="340"/>
        </w:trPr>
        <w:tc>
          <w:tcPr>
            <w:tcW w:w="4835" w:type="dxa"/>
            <w:tcBorders>
              <w:top w:val="single" w:sz="4" w:space="0" w:color="auto"/>
              <w:left w:val="nil"/>
              <w:bottom w:val="nil"/>
              <w:right w:val="nil"/>
            </w:tcBorders>
            <w:shd w:val="clear" w:color="auto" w:fill="auto"/>
            <w:noWrap/>
            <w:vAlign w:val="bottom"/>
            <w:hideMark/>
          </w:tcPr>
          <w:p w14:paraId="2C9EA42B" w14:textId="0AA4F953" w:rsidR="00864AED" w:rsidRPr="00BF3EE3" w:rsidRDefault="00864AED" w:rsidP="008F7068">
            <w:pPr>
              <w:rPr>
                <w:color w:val="000000"/>
                <w:sz w:val="18"/>
                <w:szCs w:val="20"/>
              </w:rPr>
            </w:pPr>
            <w:r w:rsidRPr="00BF3EE3">
              <w:rPr>
                <w:color w:val="000000"/>
                <w:sz w:val="18"/>
                <w:szCs w:val="20"/>
              </w:rPr>
              <w:t>Ln_export2000</w:t>
            </w:r>
          </w:p>
        </w:tc>
        <w:tc>
          <w:tcPr>
            <w:tcW w:w="709" w:type="dxa"/>
            <w:tcBorders>
              <w:top w:val="single" w:sz="4" w:space="0" w:color="auto"/>
              <w:left w:val="nil"/>
              <w:bottom w:val="nil"/>
              <w:right w:val="nil"/>
            </w:tcBorders>
            <w:shd w:val="clear" w:color="auto" w:fill="auto"/>
            <w:noWrap/>
            <w:vAlign w:val="bottom"/>
            <w:hideMark/>
          </w:tcPr>
          <w:p w14:paraId="5D0CCCF4" w14:textId="77777777" w:rsidR="00864AED" w:rsidRPr="00BF3EE3" w:rsidRDefault="00864AED" w:rsidP="008F7068">
            <w:pPr>
              <w:ind w:right="-30"/>
              <w:jc w:val="right"/>
              <w:rPr>
                <w:color w:val="000000"/>
                <w:sz w:val="18"/>
                <w:szCs w:val="20"/>
              </w:rPr>
            </w:pPr>
            <w:r w:rsidRPr="00BF3EE3">
              <w:rPr>
                <w:color w:val="000000"/>
                <w:sz w:val="18"/>
                <w:szCs w:val="20"/>
              </w:rPr>
              <w:t>0.035</w:t>
            </w:r>
          </w:p>
        </w:tc>
        <w:tc>
          <w:tcPr>
            <w:tcW w:w="425" w:type="dxa"/>
            <w:tcBorders>
              <w:top w:val="single" w:sz="4" w:space="0" w:color="auto"/>
              <w:left w:val="nil"/>
              <w:bottom w:val="nil"/>
              <w:right w:val="nil"/>
            </w:tcBorders>
            <w:shd w:val="clear" w:color="auto" w:fill="auto"/>
            <w:noWrap/>
            <w:vAlign w:val="bottom"/>
            <w:hideMark/>
          </w:tcPr>
          <w:p w14:paraId="4F1F837B" w14:textId="77777777" w:rsidR="00864AED" w:rsidRPr="00BF3EE3" w:rsidRDefault="00864AED" w:rsidP="008F7068">
            <w:pPr>
              <w:ind w:right="-30" w:hanging="108"/>
              <w:rPr>
                <w:color w:val="000000"/>
                <w:sz w:val="18"/>
                <w:szCs w:val="20"/>
                <w:vertAlign w:val="superscript"/>
              </w:rPr>
            </w:pPr>
            <w:r w:rsidRPr="00BF3EE3">
              <w:rPr>
                <w:color w:val="000000"/>
                <w:sz w:val="18"/>
                <w:szCs w:val="20"/>
                <w:vertAlign w:val="superscript"/>
              </w:rPr>
              <w:t>***</w:t>
            </w:r>
          </w:p>
        </w:tc>
        <w:tc>
          <w:tcPr>
            <w:tcW w:w="850" w:type="dxa"/>
            <w:tcBorders>
              <w:top w:val="single" w:sz="4" w:space="0" w:color="auto"/>
              <w:left w:val="nil"/>
              <w:bottom w:val="nil"/>
              <w:right w:val="nil"/>
            </w:tcBorders>
            <w:shd w:val="clear" w:color="auto" w:fill="auto"/>
            <w:noWrap/>
            <w:vAlign w:val="bottom"/>
            <w:hideMark/>
          </w:tcPr>
          <w:p w14:paraId="0703F388" w14:textId="77777777" w:rsidR="00864AED" w:rsidRPr="00BF3EE3" w:rsidRDefault="00864AED" w:rsidP="008F7068">
            <w:pPr>
              <w:ind w:left="-244" w:right="-30"/>
              <w:jc w:val="right"/>
              <w:rPr>
                <w:color w:val="000000"/>
                <w:sz w:val="18"/>
                <w:szCs w:val="20"/>
              </w:rPr>
            </w:pPr>
            <w:r w:rsidRPr="00BF3EE3">
              <w:rPr>
                <w:color w:val="000000"/>
                <w:sz w:val="18"/>
                <w:szCs w:val="20"/>
              </w:rPr>
              <w:t>0.011</w:t>
            </w:r>
          </w:p>
        </w:tc>
        <w:tc>
          <w:tcPr>
            <w:tcW w:w="851" w:type="dxa"/>
            <w:tcBorders>
              <w:top w:val="single" w:sz="4" w:space="0" w:color="auto"/>
              <w:left w:val="nil"/>
              <w:bottom w:val="nil"/>
              <w:right w:val="nil"/>
            </w:tcBorders>
            <w:shd w:val="clear" w:color="auto" w:fill="auto"/>
            <w:noWrap/>
            <w:vAlign w:val="bottom"/>
            <w:hideMark/>
          </w:tcPr>
          <w:p w14:paraId="3DA266D2" w14:textId="77777777" w:rsidR="00864AED" w:rsidRPr="00BF3EE3" w:rsidRDefault="00864AED" w:rsidP="008F7068">
            <w:pPr>
              <w:ind w:right="-30"/>
              <w:jc w:val="right"/>
              <w:rPr>
                <w:color w:val="000000"/>
                <w:sz w:val="18"/>
                <w:szCs w:val="20"/>
              </w:rPr>
            </w:pPr>
            <w:r w:rsidRPr="00BF3EE3">
              <w:rPr>
                <w:color w:val="000000"/>
                <w:sz w:val="18"/>
                <w:szCs w:val="20"/>
              </w:rPr>
              <w:t>1.036</w:t>
            </w:r>
          </w:p>
        </w:tc>
        <w:tc>
          <w:tcPr>
            <w:tcW w:w="1559" w:type="dxa"/>
            <w:tcBorders>
              <w:top w:val="single" w:sz="4" w:space="0" w:color="auto"/>
              <w:left w:val="nil"/>
              <w:bottom w:val="nil"/>
              <w:right w:val="nil"/>
            </w:tcBorders>
            <w:shd w:val="clear" w:color="auto" w:fill="auto"/>
            <w:noWrap/>
            <w:vAlign w:val="bottom"/>
            <w:hideMark/>
          </w:tcPr>
          <w:p w14:paraId="1A4F6BE5" w14:textId="77777777" w:rsidR="00864AED" w:rsidRPr="00BF3EE3" w:rsidRDefault="00864AED" w:rsidP="008F7068">
            <w:pPr>
              <w:ind w:right="-30"/>
              <w:jc w:val="center"/>
              <w:rPr>
                <w:color w:val="000000"/>
                <w:sz w:val="18"/>
                <w:szCs w:val="20"/>
              </w:rPr>
            </w:pPr>
            <w:r w:rsidRPr="00BF3EE3">
              <w:rPr>
                <w:color w:val="000000"/>
                <w:sz w:val="18"/>
                <w:szCs w:val="20"/>
              </w:rPr>
              <w:t>0.028</w:t>
            </w:r>
          </w:p>
        </w:tc>
      </w:tr>
      <w:tr w:rsidR="00864AED" w:rsidRPr="00BF3EE3" w14:paraId="5F508553" w14:textId="77777777" w:rsidTr="008F7068">
        <w:trPr>
          <w:trHeight w:hRule="exact" w:val="340"/>
        </w:trPr>
        <w:tc>
          <w:tcPr>
            <w:tcW w:w="4835" w:type="dxa"/>
            <w:tcBorders>
              <w:top w:val="nil"/>
              <w:left w:val="nil"/>
              <w:bottom w:val="nil"/>
              <w:right w:val="nil"/>
            </w:tcBorders>
            <w:shd w:val="clear" w:color="auto" w:fill="auto"/>
            <w:noWrap/>
            <w:vAlign w:val="bottom"/>
            <w:hideMark/>
          </w:tcPr>
          <w:p w14:paraId="16ED549F" w14:textId="64201F25" w:rsidR="00864AED" w:rsidRPr="00BF3EE3" w:rsidRDefault="00864AED" w:rsidP="008F7068">
            <w:pPr>
              <w:rPr>
                <w:color w:val="000000"/>
                <w:sz w:val="18"/>
                <w:szCs w:val="20"/>
              </w:rPr>
            </w:pPr>
            <w:r w:rsidRPr="00BF3EE3">
              <w:rPr>
                <w:color w:val="000000"/>
                <w:sz w:val="18"/>
                <w:szCs w:val="20"/>
              </w:rPr>
              <w:t>Ln_value_added2000</w:t>
            </w:r>
          </w:p>
        </w:tc>
        <w:tc>
          <w:tcPr>
            <w:tcW w:w="709" w:type="dxa"/>
            <w:tcBorders>
              <w:top w:val="nil"/>
              <w:left w:val="nil"/>
              <w:bottom w:val="nil"/>
              <w:right w:val="nil"/>
            </w:tcBorders>
            <w:shd w:val="clear" w:color="auto" w:fill="auto"/>
            <w:noWrap/>
            <w:vAlign w:val="bottom"/>
            <w:hideMark/>
          </w:tcPr>
          <w:p w14:paraId="29D4143B" w14:textId="77777777" w:rsidR="00864AED" w:rsidRPr="00BF3EE3" w:rsidRDefault="00864AED" w:rsidP="008F7068">
            <w:pPr>
              <w:ind w:right="-30"/>
              <w:jc w:val="right"/>
              <w:rPr>
                <w:color w:val="000000"/>
                <w:sz w:val="18"/>
                <w:szCs w:val="20"/>
              </w:rPr>
            </w:pPr>
            <w:r w:rsidRPr="00BF3EE3">
              <w:rPr>
                <w:color w:val="000000"/>
                <w:sz w:val="18"/>
                <w:szCs w:val="20"/>
              </w:rPr>
              <w:t>-0.113</w:t>
            </w:r>
          </w:p>
        </w:tc>
        <w:tc>
          <w:tcPr>
            <w:tcW w:w="425" w:type="dxa"/>
            <w:tcBorders>
              <w:top w:val="nil"/>
              <w:left w:val="nil"/>
              <w:bottom w:val="nil"/>
              <w:right w:val="nil"/>
            </w:tcBorders>
            <w:shd w:val="clear" w:color="auto" w:fill="auto"/>
            <w:noWrap/>
            <w:vAlign w:val="bottom"/>
            <w:hideMark/>
          </w:tcPr>
          <w:p w14:paraId="4818E550" w14:textId="77777777" w:rsidR="00864AED" w:rsidRPr="00BF3EE3" w:rsidRDefault="00864AED" w:rsidP="008F7068">
            <w:pPr>
              <w:ind w:right="-30" w:hanging="108"/>
              <w:rPr>
                <w:color w:val="000000"/>
                <w:sz w:val="18"/>
                <w:szCs w:val="20"/>
                <w:vertAlign w:val="superscript"/>
              </w:rPr>
            </w:pPr>
            <w:r w:rsidRPr="00BF3EE3">
              <w:rPr>
                <w:color w:val="000000"/>
                <w:sz w:val="18"/>
                <w:szCs w:val="20"/>
                <w:vertAlign w:val="superscript"/>
              </w:rPr>
              <w:t>**</w:t>
            </w:r>
          </w:p>
        </w:tc>
        <w:tc>
          <w:tcPr>
            <w:tcW w:w="850" w:type="dxa"/>
            <w:tcBorders>
              <w:top w:val="nil"/>
              <w:left w:val="nil"/>
              <w:bottom w:val="nil"/>
              <w:right w:val="nil"/>
            </w:tcBorders>
            <w:shd w:val="clear" w:color="auto" w:fill="auto"/>
            <w:noWrap/>
            <w:vAlign w:val="bottom"/>
            <w:hideMark/>
          </w:tcPr>
          <w:p w14:paraId="7E220BA5" w14:textId="77777777" w:rsidR="00864AED" w:rsidRPr="00BF3EE3" w:rsidRDefault="00864AED" w:rsidP="008F7068">
            <w:pPr>
              <w:ind w:left="-244" w:right="-30"/>
              <w:jc w:val="right"/>
              <w:rPr>
                <w:color w:val="000000"/>
                <w:sz w:val="18"/>
                <w:szCs w:val="20"/>
              </w:rPr>
            </w:pPr>
            <w:r w:rsidRPr="00BF3EE3">
              <w:rPr>
                <w:color w:val="000000"/>
                <w:sz w:val="18"/>
                <w:szCs w:val="20"/>
              </w:rPr>
              <w:t>0.048</w:t>
            </w:r>
          </w:p>
        </w:tc>
        <w:tc>
          <w:tcPr>
            <w:tcW w:w="851" w:type="dxa"/>
            <w:tcBorders>
              <w:top w:val="nil"/>
              <w:left w:val="nil"/>
              <w:bottom w:val="nil"/>
              <w:right w:val="nil"/>
            </w:tcBorders>
            <w:shd w:val="clear" w:color="auto" w:fill="auto"/>
            <w:noWrap/>
            <w:vAlign w:val="bottom"/>
            <w:hideMark/>
          </w:tcPr>
          <w:p w14:paraId="7B25B41F" w14:textId="77777777" w:rsidR="00864AED" w:rsidRPr="00BF3EE3" w:rsidRDefault="00864AED" w:rsidP="008F7068">
            <w:pPr>
              <w:ind w:right="-30"/>
              <w:jc w:val="right"/>
              <w:rPr>
                <w:color w:val="000000"/>
                <w:sz w:val="18"/>
                <w:szCs w:val="20"/>
              </w:rPr>
            </w:pPr>
            <w:r w:rsidRPr="00BF3EE3">
              <w:rPr>
                <w:color w:val="000000"/>
                <w:sz w:val="18"/>
                <w:szCs w:val="20"/>
              </w:rPr>
              <w:t>0.893</w:t>
            </w:r>
          </w:p>
        </w:tc>
        <w:tc>
          <w:tcPr>
            <w:tcW w:w="1559" w:type="dxa"/>
            <w:tcBorders>
              <w:top w:val="nil"/>
              <w:left w:val="nil"/>
              <w:bottom w:val="nil"/>
              <w:right w:val="nil"/>
            </w:tcBorders>
            <w:shd w:val="clear" w:color="auto" w:fill="auto"/>
            <w:noWrap/>
            <w:vAlign w:val="bottom"/>
            <w:hideMark/>
          </w:tcPr>
          <w:p w14:paraId="707BFAC7" w14:textId="77777777" w:rsidR="00864AED" w:rsidRPr="00BF3EE3" w:rsidRDefault="00864AED" w:rsidP="008F7068">
            <w:pPr>
              <w:ind w:right="-30"/>
              <w:jc w:val="center"/>
              <w:rPr>
                <w:color w:val="000000"/>
                <w:sz w:val="18"/>
                <w:szCs w:val="20"/>
              </w:rPr>
            </w:pPr>
            <w:r w:rsidRPr="00BF3EE3">
              <w:rPr>
                <w:color w:val="000000"/>
                <w:sz w:val="18"/>
                <w:szCs w:val="20"/>
              </w:rPr>
              <w:t>-0.090</w:t>
            </w:r>
          </w:p>
        </w:tc>
      </w:tr>
      <w:tr w:rsidR="00864AED" w:rsidRPr="00BF3EE3" w14:paraId="266C9CF8" w14:textId="77777777" w:rsidTr="008F7068">
        <w:trPr>
          <w:trHeight w:hRule="exact" w:val="340"/>
        </w:trPr>
        <w:tc>
          <w:tcPr>
            <w:tcW w:w="4835" w:type="dxa"/>
            <w:tcBorders>
              <w:top w:val="nil"/>
              <w:left w:val="nil"/>
              <w:bottom w:val="single" w:sz="4" w:space="0" w:color="auto"/>
              <w:right w:val="nil"/>
            </w:tcBorders>
            <w:shd w:val="clear" w:color="auto" w:fill="auto"/>
            <w:noWrap/>
            <w:vAlign w:val="bottom"/>
            <w:hideMark/>
          </w:tcPr>
          <w:p w14:paraId="2F17A3AF" w14:textId="090793B5" w:rsidR="00864AED" w:rsidRPr="00BF3EE3" w:rsidRDefault="00864AED" w:rsidP="008F7068">
            <w:pPr>
              <w:rPr>
                <w:color w:val="000000"/>
                <w:sz w:val="18"/>
                <w:szCs w:val="20"/>
              </w:rPr>
            </w:pPr>
            <w:r w:rsidRPr="00BF3EE3">
              <w:rPr>
                <w:color w:val="000000"/>
                <w:sz w:val="18"/>
                <w:szCs w:val="20"/>
              </w:rPr>
              <w:t>Capital Region of Denmark</w:t>
            </w:r>
          </w:p>
        </w:tc>
        <w:tc>
          <w:tcPr>
            <w:tcW w:w="709" w:type="dxa"/>
            <w:tcBorders>
              <w:top w:val="nil"/>
              <w:left w:val="nil"/>
              <w:bottom w:val="single" w:sz="4" w:space="0" w:color="auto"/>
              <w:right w:val="nil"/>
            </w:tcBorders>
            <w:shd w:val="clear" w:color="auto" w:fill="auto"/>
            <w:noWrap/>
            <w:vAlign w:val="bottom"/>
            <w:hideMark/>
          </w:tcPr>
          <w:p w14:paraId="38EF44F2" w14:textId="77777777" w:rsidR="00864AED" w:rsidRPr="00BF3EE3" w:rsidRDefault="00864AED" w:rsidP="008F7068">
            <w:pPr>
              <w:ind w:right="-30"/>
              <w:jc w:val="right"/>
              <w:rPr>
                <w:color w:val="000000"/>
                <w:sz w:val="18"/>
                <w:szCs w:val="20"/>
              </w:rPr>
            </w:pPr>
            <w:r w:rsidRPr="00BF3EE3">
              <w:rPr>
                <w:color w:val="000000"/>
                <w:sz w:val="18"/>
                <w:szCs w:val="20"/>
              </w:rPr>
              <w:t>0.193</w:t>
            </w:r>
          </w:p>
        </w:tc>
        <w:tc>
          <w:tcPr>
            <w:tcW w:w="425" w:type="dxa"/>
            <w:tcBorders>
              <w:top w:val="nil"/>
              <w:left w:val="nil"/>
              <w:bottom w:val="single" w:sz="4" w:space="0" w:color="auto"/>
              <w:right w:val="nil"/>
            </w:tcBorders>
            <w:shd w:val="clear" w:color="auto" w:fill="auto"/>
            <w:noWrap/>
            <w:vAlign w:val="bottom"/>
            <w:hideMark/>
          </w:tcPr>
          <w:p w14:paraId="4E34BF9F" w14:textId="77777777" w:rsidR="00864AED" w:rsidRPr="00BF3EE3" w:rsidRDefault="00864AED" w:rsidP="008F7068">
            <w:pPr>
              <w:ind w:right="-30" w:hanging="108"/>
              <w:rPr>
                <w:color w:val="000000"/>
                <w:sz w:val="18"/>
                <w:szCs w:val="20"/>
                <w:vertAlign w:val="superscript"/>
              </w:rPr>
            </w:pPr>
            <w:r w:rsidRPr="00BF3EE3">
              <w:rPr>
                <w:color w:val="000000"/>
                <w:sz w:val="18"/>
                <w:szCs w:val="20"/>
                <w:vertAlign w:val="superscript"/>
              </w:rPr>
              <w:t>***</w:t>
            </w:r>
          </w:p>
        </w:tc>
        <w:tc>
          <w:tcPr>
            <w:tcW w:w="850" w:type="dxa"/>
            <w:tcBorders>
              <w:top w:val="nil"/>
              <w:left w:val="nil"/>
              <w:bottom w:val="single" w:sz="4" w:space="0" w:color="auto"/>
              <w:right w:val="nil"/>
            </w:tcBorders>
            <w:shd w:val="clear" w:color="auto" w:fill="auto"/>
            <w:noWrap/>
            <w:vAlign w:val="bottom"/>
            <w:hideMark/>
          </w:tcPr>
          <w:p w14:paraId="58A80A15" w14:textId="77777777" w:rsidR="00864AED" w:rsidRPr="00BF3EE3" w:rsidRDefault="00864AED" w:rsidP="008F7068">
            <w:pPr>
              <w:ind w:left="-244" w:right="-30"/>
              <w:jc w:val="right"/>
              <w:rPr>
                <w:color w:val="000000"/>
                <w:sz w:val="18"/>
                <w:szCs w:val="20"/>
              </w:rPr>
            </w:pPr>
            <w:r w:rsidRPr="00BF3EE3">
              <w:rPr>
                <w:color w:val="000000"/>
                <w:sz w:val="18"/>
                <w:szCs w:val="20"/>
              </w:rPr>
              <w:t>0.073</w:t>
            </w:r>
          </w:p>
        </w:tc>
        <w:tc>
          <w:tcPr>
            <w:tcW w:w="851" w:type="dxa"/>
            <w:tcBorders>
              <w:top w:val="nil"/>
              <w:left w:val="nil"/>
              <w:bottom w:val="single" w:sz="4" w:space="0" w:color="auto"/>
              <w:right w:val="nil"/>
            </w:tcBorders>
            <w:shd w:val="clear" w:color="auto" w:fill="auto"/>
            <w:noWrap/>
            <w:vAlign w:val="bottom"/>
            <w:hideMark/>
          </w:tcPr>
          <w:p w14:paraId="4197A0DE" w14:textId="77777777" w:rsidR="00864AED" w:rsidRPr="00BF3EE3" w:rsidRDefault="00864AED" w:rsidP="008F7068">
            <w:pPr>
              <w:ind w:right="-30"/>
              <w:jc w:val="right"/>
              <w:rPr>
                <w:color w:val="000000"/>
                <w:sz w:val="18"/>
                <w:szCs w:val="20"/>
              </w:rPr>
            </w:pPr>
            <w:r w:rsidRPr="00BF3EE3">
              <w:rPr>
                <w:color w:val="000000"/>
                <w:sz w:val="18"/>
                <w:szCs w:val="20"/>
              </w:rPr>
              <w:t>1.472</w:t>
            </w:r>
          </w:p>
        </w:tc>
        <w:tc>
          <w:tcPr>
            <w:tcW w:w="1559" w:type="dxa"/>
            <w:tcBorders>
              <w:top w:val="nil"/>
              <w:left w:val="nil"/>
              <w:bottom w:val="single" w:sz="4" w:space="0" w:color="auto"/>
              <w:right w:val="nil"/>
            </w:tcBorders>
            <w:shd w:val="clear" w:color="auto" w:fill="auto"/>
            <w:noWrap/>
            <w:vAlign w:val="bottom"/>
            <w:hideMark/>
          </w:tcPr>
          <w:p w14:paraId="71034B4C" w14:textId="77777777" w:rsidR="00864AED" w:rsidRPr="00BF3EE3" w:rsidRDefault="00864AED" w:rsidP="008F7068">
            <w:pPr>
              <w:ind w:right="-30"/>
              <w:jc w:val="center"/>
              <w:rPr>
                <w:color w:val="000000"/>
                <w:sz w:val="18"/>
                <w:szCs w:val="20"/>
              </w:rPr>
            </w:pPr>
            <w:r w:rsidRPr="00BF3EE3">
              <w:rPr>
                <w:color w:val="000000"/>
                <w:sz w:val="18"/>
                <w:szCs w:val="20"/>
              </w:rPr>
              <w:t>0.153</w:t>
            </w:r>
          </w:p>
        </w:tc>
      </w:tr>
      <w:tr w:rsidR="00864AED" w:rsidRPr="00BF3EE3" w14:paraId="17FEEFB8" w14:textId="77777777" w:rsidTr="008F7068">
        <w:trPr>
          <w:trHeight w:hRule="exact" w:val="340"/>
        </w:trPr>
        <w:tc>
          <w:tcPr>
            <w:tcW w:w="4835" w:type="dxa"/>
            <w:tcBorders>
              <w:top w:val="single" w:sz="4" w:space="0" w:color="auto"/>
              <w:left w:val="nil"/>
              <w:bottom w:val="nil"/>
              <w:right w:val="nil"/>
            </w:tcBorders>
            <w:shd w:val="clear" w:color="auto" w:fill="auto"/>
            <w:noWrap/>
            <w:vAlign w:val="bottom"/>
          </w:tcPr>
          <w:p w14:paraId="35BE2D32" w14:textId="2A3F3379" w:rsidR="00864AED" w:rsidRPr="00BF3EE3" w:rsidRDefault="00864AED" w:rsidP="008F7068">
            <w:pPr>
              <w:rPr>
                <w:i/>
                <w:color w:val="000000"/>
                <w:sz w:val="18"/>
                <w:szCs w:val="20"/>
              </w:rPr>
            </w:pPr>
            <w:r w:rsidRPr="00BF3EE3">
              <w:rPr>
                <w:i/>
                <w:color w:val="000000"/>
                <w:sz w:val="18"/>
                <w:szCs w:val="20"/>
              </w:rPr>
              <w:t>N</w:t>
            </w:r>
          </w:p>
        </w:tc>
        <w:tc>
          <w:tcPr>
            <w:tcW w:w="4394" w:type="dxa"/>
            <w:gridSpan w:val="5"/>
            <w:tcBorders>
              <w:top w:val="nil"/>
              <w:left w:val="nil"/>
              <w:bottom w:val="nil"/>
              <w:right w:val="nil"/>
            </w:tcBorders>
            <w:shd w:val="clear" w:color="auto" w:fill="auto"/>
            <w:noWrap/>
            <w:vAlign w:val="bottom"/>
          </w:tcPr>
          <w:p w14:paraId="537A5AEC" w14:textId="272D08DB" w:rsidR="00864AED" w:rsidRPr="00BF3EE3" w:rsidRDefault="00864AED" w:rsidP="008F7068">
            <w:pPr>
              <w:ind w:right="-30"/>
              <w:jc w:val="center"/>
              <w:rPr>
                <w:color w:val="000000"/>
                <w:sz w:val="18"/>
                <w:szCs w:val="20"/>
              </w:rPr>
            </w:pPr>
            <w:r w:rsidRPr="00BF3EE3">
              <w:rPr>
                <w:color w:val="000000"/>
                <w:sz w:val="18"/>
                <w:szCs w:val="20"/>
              </w:rPr>
              <w:t>2,067</w:t>
            </w:r>
          </w:p>
        </w:tc>
      </w:tr>
      <w:tr w:rsidR="00864AED" w:rsidRPr="00BF3EE3" w14:paraId="4A59C83F" w14:textId="77777777" w:rsidTr="008F7068">
        <w:trPr>
          <w:trHeight w:hRule="exact" w:val="340"/>
        </w:trPr>
        <w:tc>
          <w:tcPr>
            <w:tcW w:w="4835" w:type="dxa"/>
            <w:tcBorders>
              <w:top w:val="nil"/>
              <w:left w:val="nil"/>
              <w:bottom w:val="nil"/>
              <w:right w:val="nil"/>
            </w:tcBorders>
            <w:shd w:val="clear" w:color="auto" w:fill="auto"/>
            <w:noWrap/>
            <w:vAlign w:val="bottom"/>
          </w:tcPr>
          <w:p w14:paraId="35DEFFCF" w14:textId="7E6A842F" w:rsidR="00864AED" w:rsidRPr="00BF3EE3" w:rsidRDefault="00864AED" w:rsidP="008F7068">
            <w:pPr>
              <w:rPr>
                <w:i/>
                <w:color w:val="000000"/>
                <w:sz w:val="18"/>
                <w:szCs w:val="20"/>
              </w:rPr>
            </w:pPr>
            <w:r w:rsidRPr="00BF3EE3">
              <w:rPr>
                <w:i/>
                <w:color w:val="000000"/>
                <w:sz w:val="18"/>
                <w:szCs w:val="20"/>
              </w:rPr>
              <w:t>Offshoring firms</w:t>
            </w:r>
          </w:p>
        </w:tc>
        <w:tc>
          <w:tcPr>
            <w:tcW w:w="4394" w:type="dxa"/>
            <w:gridSpan w:val="5"/>
            <w:tcBorders>
              <w:top w:val="nil"/>
              <w:left w:val="nil"/>
              <w:bottom w:val="nil"/>
              <w:right w:val="nil"/>
            </w:tcBorders>
            <w:shd w:val="clear" w:color="auto" w:fill="auto"/>
            <w:noWrap/>
            <w:vAlign w:val="bottom"/>
          </w:tcPr>
          <w:p w14:paraId="46E495F6" w14:textId="18EDDB69" w:rsidR="00864AED" w:rsidRPr="00BF3EE3" w:rsidRDefault="00864AED" w:rsidP="008F7068">
            <w:pPr>
              <w:ind w:right="-30"/>
              <w:jc w:val="center"/>
              <w:rPr>
                <w:color w:val="000000"/>
                <w:sz w:val="18"/>
                <w:szCs w:val="20"/>
              </w:rPr>
            </w:pPr>
            <w:r w:rsidRPr="00BF3EE3">
              <w:rPr>
                <w:color w:val="000000"/>
                <w:sz w:val="18"/>
                <w:szCs w:val="20"/>
              </w:rPr>
              <w:t>433</w:t>
            </w:r>
          </w:p>
        </w:tc>
      </w:tr>
      <w:tr w:rsidR="00864AED" w:rsidRPr="00BF3EE3" w14:paraId="00E65AE7" w14:textId="77777777" w:rsidTr="008F7068">
        <w:trPr>
          <w:trHeight w:hRule="exact" w:val="340"/>
        </w:trPr>
        <w:tc>
          <w:tcPr>
            <w:tcW w:w="4835" w:type="dxa"/>
            <w:tcBorders>
              <w:top w:val="nil"/>
              <w:left w:val="nil"/>
              <w:bottom w:val="nil"/>
              <w:right w:val="nil"/>
            </w:tcBorders>
            <w:shd w:val="clear" w:color="auto" w:fill="auto"/>
            <w:noWrap/>
            <w:vAlign w:val="bottom"/>
          </w:tcPr>
          <w:p w14:paraId="4AC3EC08" w14:textId="203A0A70" w:rsidR="00864AED" w:rsidRPr="00BF3EE3" w:rsidRDefault="00864AED" w:rsidP="008F7068">
            <w:pPr>
              <w:rPr>
                <w:i/>
                <w:color w:val="000000"/>
                <w:sz w:val="18"/>
                <w:szCs w:val="20"/>
              </w:rPr>
            </w:pPr>
            <w:r w:rsidRPr="00BF3EE3">
              <w:rPr>
                <w:i/>
                <w:color w:val="000000"/>
                <w:sz w:val="18"/>
                <w:szCs w:val="20"/>
              </w:rPr>
              <w:t>Likelihood ratio</w:t>
            </w:r>
          </w:p>
        </w:tc>
        <w:tc>
          <w:tcPr>
            <w:tcW w:w="4394" w:type="dxa"/>
            <w:gridSpan w:val="5"/>
            <w:tcBorders>
              <w:top w:val="nil"/>
              <w:left w:val="nil"/>
              <w:bottom w:val="nil"/>
              <w:right w:val="nil"/>
            </w:tcBorders>
            <w:shd w:val="clear" w:color="auto" w:fill="auto"/>
            <w:noWrap/>
            <w:vAlign w:val="bottom"/>
          </w:tcPr>
          <w:p w14:paraId="66F28507" w14:textId="1DF1F725" w:rsidR="00864AED" w:rsidRPr="00BF3EE3" w:rsidRDefault="00864AED" w:rsidP="008F7068">
            <w:pPr>
              <w:ind w:right="-30"/>
              <w:jc w:val="center"/>
              <w:rPr>
                <w:color w:val="000000"/>
                <w:sz w:val="18"/>
                <w:szCs w:val="20"/>
              </w:rPr>
            </w:pPr>
            <w:r w:rsidRPr="00BF3EE3">
              <w:rPr>
                <w:color w:val="000000"/>
                <w:sz w:val="18"/>
                <w:szCs w:val="20"/>
              </w:rPr>
              <w:t>343.857</w:t>
            </w:r>
          </w:p>
        </w:tc>
      </w:tr>
      <w:tr w:rsidR="00864AED" w:rsidRPr="00BF3EE3" w14:paraId="59D9E740" w14:textId="77777777" w:rsidTr="008F7068">
        <w:trPr>
          <w:trHeight w:hRule="exact" w:val="340"/>
        </w:trPr>
        <w:tc>
          <w:tcPr>
            <w:tcW w:w="4835" w:type="dxa"/>
            <w:tcBorders>
              <w:top w:val="nil"/>
              <w:left w:val="nil"/>
              <w:bottom w:val="single" w:sz="18" w:space="0" w:color="auto"/>
              <w:right w:val="nil"/>
            </w:tcBorders>
            <w:shd w:val="clear" w:color="auto" w:fill="auto"/>
            <w:noWrap/>
            <w:vAlign w:val="bottom"/>
          </w:tcPr>
          <w:p w14:paraId="1D55C729" w14:textId="17897891" w:rsidR="00864AED" w:rsidRPr="00BF3EE3" w:rsidRDefault="00864AED" w:rsidP="008F7068">
            <w:pPr>
              <w:rPr>
                <w:i/>
                <w:color w:val="000000"/>
                <w:sz w:val="18"/>
                <w:szCs w:val="20"/>
              </w:rPr>
            </w:pPr>
            <w:r w:rsidRPr="00BF3EE3">
              <w:rPr>
                <w:i/>
                <w:color w:val="000000"/>
                <w:sz w:val="18"/>
                <w:szCs w:val="20"/>
              </w:rPr>
              <w:t>Adjusted R2</w:t>
            </w:r>
          </w:p>
        </w:tc>
        <w:tc>
          <w:tcPr>
            <w:tcW w:w="4394" w:type="dxa"/>
            <w:gridSpan w:val="5"/>
            <w:tcBorders>
              <w:top w:val="nil"/>
              <w:left w:val="nil"/>
              <w:bottom w:val="single" w:sz="18" w:space="0" w:color="auto"/>
              <w:right w:val="nil"/>
            </w:tcBorders>
            <w:shd w:val="clear" w:color="auto" w:fill="auto"/>
            <w:noWrap/>
            <w:vAlign w:val="bottom"/>
          </w:tcPr>
          <w:p w14:paraId="1E37B2FA" w14:textId="095F88CF" w:rsidR="00864AED" w:rsidRPr="00BF3EE3" w:rsidRDefault="00864AED" w:rsidP="008F7068">
            <w:pPr>
              <w:ind w:right="-30"/>
              <w:jc w:val="center"/>
              <w:rPr>
                <w:color w:val="000000"/>
                <w:sz w:val="18"/>
                <w:szCs w:val="20"/>
              </w:rPr>
            </w:pPr>
            <w:r w:rsidRPr="00BF3EE3">
              <w:rPr>
                <w:color w:val="000000"/>
                <w:sz w:val="18"/>
                <w:szCs w:val="20"/>
              </w:rPr>
              <w:t>23.88</w:t>
            </w:r>
          </w:p>
        </w:tc>
      </w:tr>
    </w:tbl>
    <w:p w14:paraId="37145A6A" w14:textId="559F115F" w:rsidR="0047528D" w:rsidRPr="00BF3EE3" w:rsidRDefault="005F10B4" w:rsidP="008F70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8"/>
          <w:lang w:val="en-GB"/>
        </w:rPr>
      </w:pPr>
      <w:r w:rsidRPr="00BF3EE3">
        <w:rPr>
          <w:sz w:val="16"/>
          <w:szCs w:val="18"/>
          <w:lang w:val="en-GB"/>
        </w:rPr>
        <w:t>*** significant at the 1% level, ** significant at the 5% level, * significant at the 10% level</w:t>
      </w:r>
    </w:p>
    <w:p w14:paraId="526A4E84" w14:textId="77777777" w:rsidR="008F7068" w:rsidRPr="00BF3EE3" w:rsidRDefault="008F7068" w:rsidP="008F70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sz w:val="16"/>
          <w:szCs w:val="18"/>
          <w:lang w:val="en-GB"/>
        </w:rPr>
      </w:pPr>
    </w:p>
    <w:p w14:paraId="2CC64D16" w14:textId="202FBFB6" w:rsidR="00B63156" w:rsidRPr="003A380C" w:rsidRDefault="00AA2829" w:rsidP="003A380C">
      <w:pPr>
        <w:spacing w:before="0" w:after="200" w:line="276" w:lineRule="auto"/>
        <w:jc w:val="left"/>
        <w:rPr>
          <w:b/>
          <w:bCs/>
          <w:sz w:val="20"/>
          <w:szCs w:val="22"/>
        </w:rPr>
      </w:pPr>
      <w:r w:rsidRPr="00BF3EE3">
        <w:rPr>
          <w:sz w:val="22"/>
        </w:rPr>
        <w:t xml:space="preserve">As mentioned earlier, we employ </w:t>
      </w:r>
      <w:r w:rsidR="000E0315" w:rsidRPr="00BF3EE3">
        <w:rPr>
          <w:sz w:val="22"/>
        </w:rPr>
        <w:t xml:space="preserve">a </w:t>
      </w:r>
      <w:r w:rsidRPr="00BF3EE3">
        <w:rPr>
          <w:sz w:val="22"/>
        </w:rPr>
        <w:t>partial propensity score matching</w:t>
      </w:r>
      <w:r w:rsidR="000E0315" w:rsidRPr="00BF3EE3">
        <w:rPr>
          <w:sz w:val="22"/>
        </w:rPr>
        <w:t xml:space="preserve"> method</w:t>
      </w:r>
      <w:r w:rsidRPr="00BF3EE3">
        <w:rPr>
          <w:sz w:val="22"/>
        </w:rPr>
        <w:t xml:space="preserve"> where we combine covariate matching, by matching on industries and size category, with propensity score matching. The matching approach is a so-called caliper matching where we employ a tolerance level of plus and minus 5 percent points. By following this approach we have a matched sample of 367 treated and 1,399 untreated firms. </w:t>
      </w:r>
      <w:r w:rsidR="00E27D3F" w:rsidRPr="00BF3EE3">
        <w:rPr>
          <w:sz w:val="22"/>
        </w:rPr>
        <w:t xml:space="preserve"> </w:t>
      </w:r>
      <w:r w:rsidR="00B63156" w:rsidRPr="00BF3EE3">
        <w:rPr>
          <w:sz w:val="22"/>
        </w:rPr>
        <w:t>In</w:t>
      </w:r>
      <w:r w:rsidR="00A61690" w:rsidRPr="00BF3EE3">
        <w:rPr>
          <w:sz w:val="22"/>
        </w:rPr>
        <w:t xml:space="preserve"> </w:t>
      </w:r>
      <w:r w:rsidR="00A61690" w:rsidRPr="008642FF">
        <w:rPr>
          <w:sz w:val="22"/>
          <w:szCs w:val="22"/>
        </w:rPr>
        <w:fldChar w:fldCharType="begin"/>
      </w:r>
      <w:r w:rsidR="00A61690" w:rsidRPr="008642FF">
        <w:rPr>
          <w:sz w:val="22"/>
          <w:szCs w:val="22"/>
        </w:rPr>
        <w:instrText xml:space="preserve"> REF _Ref159578536 \h </w:instrText>
      </w:r>
      <w:r w:rsidR="00A61690" w:rsidRPr="008642FF">
        <w:rPr>
          <w:sz w:val="22"/>
          <w:szCs w:val="22"/>
        </w:rPr>
      </w:r>
      <w:r w:rsidR="00A61690" w:rsidRPr="008642FF">
        <w:rPr>
          <w:sz w:val="22"/>
          <w:szCs w:val="22"/>
        </w:rPr>
        <w:fldChar w:fldCharType="separate"/>
      </w:r>
      <w:r w:rsidR="00C51DD0" w:rsidRPr="008642FF">
        <w:rPr>
          <w:sz w:val="22"/>
          <w:szCs w:val="22"/>
        </w:rPr>
        <w:t xml:space="preserve">Figure </w:t>
      </w:r>
      <w:r w:rsidR="00C51DD0" w:rsidRPr="008642FF">
        <w:rPr>
          <w:noProof/>
          <w:sz w:val="22"/>
          <w:szCs w:val="22"/>
        </w:rPr>
        <w:t>2</w:t>
      </w:r>
      <w:r w:rsidR="00A61690" w:rsidRPr="008642FF">
        <w:rPr>
          <w:sz w:val="22"/>
          <w:szCs w:val="22"/>
        </w:rPr>
        <w:fldChar w:fldCharType="end"/>
      </w:r>
      <w:r w:rsidR="00B63156" w:rsidRPr="008642FF">
        <w:rPr>
          <w:sz w:val="22"/>
          <w:szCs w:val="22"/>
        </w:rPr>
        <w:t xml:space="preserve"> and</w:t>
      </w:r>
      <w:r w:rsidR="008642FF">
        <w:rPr>
          <w:sz w:val="22"/>
        </w:rPr>
        <w:t xml:space="preserve"> Figure 3</w:t>
      </w:r>
      <w:r w:rsidR="00B63156" w:rsidRPr="00BF3EE3">
        <w:rPr>
          <w:sz w:val="22"/>
        </w:rPr>
        <w:t xml:space="preserve">, </w:t>
      </w:r>
      <w:r w:rsidR="006F64DE" w:rsidRPr="00BF3EE3">
        <w:rPr>
          <w:sz w:val="22"/>
        </w:rPr>
        <w:t>we</w:t>
      </w:r>
      <w:r w:rsidR="00B63156" w:rsidRPr="00BF3EE3">
        <w:rPr>
          <w:sz w:val="22"/>
        </w:rPr>
        <w:t xml:space="preserve"> present the distribution of propensity scores for both the full and the matched sample. It shows that the virtually all the low propensity scores in both offshoring (dark grey) and non offshoring firms (light grey) remain in the matched sample while the high propensity score measures, i.e. higher then 0.75</w:t>
      </w:r>
      <w:r w:rsidR="004B1BF2" w:rsidRPr="00BF3EE3">
        <w:rPr>
          <w:sz w:val="22"/>
        </w:rPr>
        <w:t xml:space="preserve"> and which to a high degree will include the earlier-mentioned national champions</w:t>
      </w:r>
      <w:r w:rsidR="00B63156" w:rsidRPr="00BF3EE3">
        <w:rPr>
          <w:sz w:val="22"/>
        </w:rPr>
        <w:t>, are removed from the matched sample</w:t>
      </w:r>
    </w:p>
    <w:p w14:paraId="182057CE" w14:textId="77777777" w:rsidR="00B63156" w:rsidRPr="00BF3EE3" w:rsidRDefault="00B63156" w:rsidP="00627154">
      <w:pPr>
        <w:pStyle w:val="Subhead2"/>
        <w:rPr>
          <w:rFonts w:ascii="Times New Roman" w:hAnsi="Times New Roman" w:cs="Times New Roman"/>
          <w:b w:val="0"/>
          <w:bCs w:val="0"/>
          <w:color w:val="auto"/>
          <w:sz w:val="22"/>
        </w:rPr>
      </w:pPr>
    </w:p>
    <w:p w14:paraId="5352F219" w14:textId="77777777" w:rsidR="008F7068" w:rsidRPr="00BF3EE3" w:rsidRDefault="00CC5078" w:rsidP="00CC5078">
      <w:pPr>
        <w:pStyle w:val="Caption"/>
        <w:rPr>
          <w:sz w:val="20"/>
          <w:szCs w:val="22"/>
        </w:rPr>
      </w:pPr>
      <w:bookmarkStart w:id="7" w:name="_Ref159578536"/>
      <w:r w:rsidRPr="00BF3EE3">
        <w:rPr>
          <w:sz w:val="20"/>
          <w:szCs w:val="22"/>
        </w:rPr>
        <w:t xml:space="preserve">Figure </w:t>
      </w:r>
      <w:r w:rsidRPr="00BF3EE3">
        <w:rPr>
          <w:sz w:val="20"/>
          <w:szCs w:val="22"/>
        </w:rPr>
        <w:fldChar w:fldCharType="begin"/>
      </w:r>
      <w:r w:rsidRPr="00BF3EE3">
        <w:rPr>
          <w:sz w:val="20"/>
          <w:szCs w:val="22"/>
        </w:rPr>
        <w:instrText xml:space="preserve"> SEQ Figure \* ARABIC </w:instrText>
      </w:r>
      <w:r w:rsidRPr="00BF3EE3">
        <w:rPr>
          <w:sz w:val="20"/>
          <w:szCs w:val="22"/>
        </w:rPr>
        <w:fldChar w:fldCharType="separate"/>
      </w:r>
      <w:r w:rsidR="00C51DD0">
        <w:rPr>
          <w:noProof/>
          <w:sz w:val="20"/>
          <w:szCs w:val="22"/>
        </w:rPr>
        <w:t>2</w:t>
      </w:r>
      <w:r w:rsidRPr="00BF3EE3">
        <w:rPr>
          <w:sz w:val="20"/>
          <w:szCs w:val="22"/>
        </w:rPr>
        <w:fldChar w:fldCharType="end"/>
      </w:r>
      <w:bookmarkEnd w:id="7"/>
      <w:r w:rsidRPr="00BF3EE3">
        <w:rPr>
          <w:sz w:val="20"/>
          <w:szCs w:val="22"/>
        </w:rPr>
        <w:t>: Propensity score distribution (full sample)</w:t>
      </w:r>
    </w:p>
    <w:p w14:paraId="09BF8120" w14:textId="301E823F" w:rsidR="00CC5078" w:rsidRPr="00BF3EE3" w:rsidRDefault="00A61690" w:rsidP="00CC5078">
      <w:pPr>
        <w:pStyle w:val="Caption"/>
        <w:rPr>
          <w:b w:val="0"/>
          <w:bCs w:val="0"/>
          <w:sz w:val="22"/>
          <w:szCs w:val="22"/>
        </w:rPr>
      </w:pPr>
      <w:r w:rsidRPr="00BF3EE3">
        <w:rPr>
          <w:noProof/>
          <w:sz w:val="22"/>
          <w:szCs w:val="22"/>
        </w:rPr>
        <w:t xml:space="preserve"> </w:t>
      </w:r>
      <w:r w:rsidRPr="00BF3EE3">
        <w:rPr>
          <w:noProof/>
          <w:sz w:val="22"/>
          <w:szCs w:val="22"/>
          <w:lang w:val="da-DK" w:eastAsia="da-DK"/>
        </w:rPr>
        <w:drawing>
          <wp:inline distT="0" distB="0" distL="0" distR="0" wp14:anchorId="14C86C7A" wp14:editId="1C204A0B">
            <wp:extent cx="5410200" cy="2511002"/>
            <wp:effectExtent l="0" t="0" r="0" b="3810"/>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9A43D6D" w14:textId="0AEC185C" w:rsidR="00AC7CF7" w:rsidRDefault="00AC7CF7">
      <w:pPr>
        <w:spacing w:before="0" w:after="200" w:line="276" w:lineRule="auto"/>
        <w:jc w:val="left"/>
        <w:rPr>
          <w:b/>
          <w:bCs/>
          <w:sz w:val="20"/>
          <w:szCs w:val="22"/>
        </w:rPr>
      </w:pPr>
      <w:bookmarkStart w:id="8" w:name="_Ref159576592"/>
    </w:p>
    <w:p w14:paraId="6FF0AFF0" w14:textId="77777777" w:rsidR="008642FF" w:rsidRDefault="008642FF">
      <w:pPr>
        <w:spacing w:before="0" w:after="200" w:line="276" w:lineRule="auto"/>
        <w:jc w:val="left"/>
        <w:rPr>
          <w:b/>
          <w:bCs/>
          <w:sz w:val="20"/>
          <w:szCs w:val="22"/>
        </w:rPr>
      </w:pPr>
      <w:r>
        <w:rPr>
          <w:sz w:val="20"/>
          <w:szCs w:val="22"/>
        </w:rPr>
        <w:br w:type="page"/>
      </w:r>
    </w:p>
    <w:p w14:paraId="4CC5950E" w14:textId="62DA68BB" w:rsidR="00CC5078" w:rsidRPr="00BF3EE3" w:rsidRDefault="00CC5078" w:rsidP="00CC5078">
      <w:pPr>
        <w:pStyle w:val="Caption"/>
        <w:rPr>
          <w:sz w:val="20"/>
          <w:szCs w:val="22"/>
        </w:rPr>
      </w:pPr>
      <w:r w:rsidRPr="00BF3EE3">
        <w:rPr>
          <w:sz w:val="20"/>
          <w:szCs w:val="22"/>
        </w:rPr>
        <w:t xml:space="preserve">Figure </w:t>
      </w:r>
      <w:r w:rsidRPr="00BF3EE3">
        <w:rPr>
          <w:sz w:val="20"/>
          <w:szCs w:val="22"/>
        </w:rPr>
        <w:fldChar w:fldCharType="begin"/>
      </w:r>
      <w:r w:rsidRPr="00BF3EE3">
        <w:rPr>
          <w:sz w:val="20"/>
          <w:szCs w:val="22"/>
        </w:rPr>
        <w:instrText xml:space="preserve"> SEQ Figure \* ARABIC </w:instrText>
      </w:r>
      <w:r w:rsidRPr="00BF3EE3">
        <w:rPr>
          <w:sz w:val="20"/>
          <w:szCs w:val="22"/>
        </w:rPr>
        <w:fldChar w:fldCharType="separate"/>
      </w:r>
      <w:r w:rsidR="00C51DD0">
        <w:rPr>
          <w:noProof/>
          <w:sz w:val="20"/>
          <w:szCs w:val="22"/>
        </w:rPr>
        <w:t>3</w:t>
      </w:r>
      <w:r w:rsidRPr="00BF3EE3">
        <w:rPr>
          <w:sz w:val="20"/>
          <w:szCs w:val="22"/>
        </w:rPr>
        <w:fldChar w:fldCharType="end"/>
      </w:r>
      <w:bookmarkEnd w:id="8"/>
      <w:r w:rsidRPr="00BF3EE3">
        <w:rPr>
          <w:sz w:val="20"/>
          <w:szCs w:val="22"/>
        </w:rPr>
        <w:t>: Propensity score distribution (matched sample)</w:t>
      </w:r>
    </w:p>
    <w:p w14:paraId="06D17718" w14:textId="77777777" w:rsidR="00CC5078" w:rsidRPr="00BF3EE3" w:rsidRDefault="00B63156" w:rsidP="00CC5078">
      <w:pPr>
        <w:spacing w:after="200" w:line="276" w:lineRule="auto"/>
        <w:rPr>
          <w:b/>
          <w:bCs/>
          <w:sz w:val="22"/>
        </w:rPr>
      </w:pPr>
      <w:r w:rsidRPr="00BF3EE3">
        <w:rPr>
          <w:noProof/>
          <w:lang w:val="da-DK" w:eastAsia="da-DK"/>
        </w:rPr>
        <w:drawing>
          <wp:inline distT="0" distB="0" distL="0" distR="0" wp14:anchorId="05F5B518" wp14:editId="20955666">
            <wp:extent cx="54102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838000C" w14:textId="6066C2AD" w:rsidR="003C0B3F" w:rsidRPr="00BF3EE3" w:rsidRDefault="00E27D3F" w:rsidP="008F7068">
      <w:pPr>
        <w:spacing w:line="276" w:lineRule="auto"/>
        <w:rPr>
          <w:sz w:val="22"/>
        </w:rPr>
      </w:pPr>
      <w:r w:rsidRPr="00BF3EE3">
        <w:rPr>
          <w:sz w:val="22"/>
        </w:rPr>
        <w:t xml:space="preserve">After </w:t>
      </w:r>
      <w:r w:rsidRPr="001E2F45">
        <w:rPr>
          <w:sz w:val="22"/>
          <w:szCs w:val="22"/>
        </w:rPr>
        <w:t>matching, we observe some differences in the various employment figures compared to the full sample</w:t>
      </w:r>
      <w:r w:rsidR="0090098F" w:rsidRPr="001E2F45">
        <w:rPr>
          <w:sz w:val="22"/>
          <w:szCs w:val="22"/>
        </w:rPr>
        <w:t xml:space="preserve"> (see </w:t>
      </w:r>
      <w:r w:rsidR="0090098F" w:rsidRPr="001E2F45">
        <w:rPr>
          <w:sz w:val="22"/>
          <w:szCs w:val="22"/>
        </w:rPr>
        <w:fldChar w:fldCharType="begin"/>
      </w:r>
      <w:r w:rsidR="0090098F" w:rsidRPr="001E2F45">
        <w:rPr>
          <w:sz w:val="22"/>
          <w:szCs w:val="22"/>
        </w:rPr>
        <w:instrText xml:space="preserve"> REF _Ref159561478 \h </w:instrText>
      </w:r>
      <w:r w:rsidR="0090098F" w:rsidRPr="001E2F45">
        <w:rPr>
          <w:sz w:val="22"/>
          <w:szCs w:val="22"/>
        </w:rPr>
      </w:r>
      <w:r w:rsidR="0090098F" w:rsidRPr="001E2F45">
        <w:rPr>
          <w:sz w:val="22"/>
          <w:szCs w:val="22"/>
        </w:rPr>
        <w:fldChar w:fldCharType="separate"/>
      </w:r>
      <w:r w:rsidR="00C51DD0" w:rsidRPr="00BF3EE3">
        <w:rPr>
          <w:sz w:val="20"/>
          <w:szCs w:val="22"/>
        </w:rPr>
        <w:t xml:space="preserve">Table </w:t>
      </w:r>
      <w:r w:rsidR="00C51DD0">
        <w:rPr>
          <w:noProof/>
          <w:sz w:val="20"/>
          <w:szCs w:val="22"/>
        </w:rPr>
        <w:t>5</w:t>
      </w:r>
      <w:r w:rsidR="0090098F" w:rsidRPr="001E2F45">
        <w:rPr>
          <w:sz w:val="22"/>
          <w:szCs w:val="22"/>
        </w:rPr>
        <w:fldChar w:fldCharType="end"/>
      </w:r>
      <w:r w:rsidR="0090098F" w:rsidRPr="001E2F45">
        <w:rPr>
          <w:sz w:val="22"/>
          <w:szCs w:val="22"/>
        </w:rPr>
        <w:t>)</w:t>
      </w:r>
      <w:r w:rsidRPr="001E2F45">
        <w:rPr>
          <w:sz w:val="22"/>
          <w:szCs w:val="22"/>
        </w:rPr>
        <w:t>. Total growth in employment remains significantly positive for non-offshoring firms. Growth in the number of employees with an academic or polytechnic education was higher in non-offshoring firms</w:t>
      </w:r>
      <w:r w:rsidRPr="00015EEA">
        <w:rPr>
          <w:sz w:val="22"/>
          <w:szCs w:val="22"/>
        </w:rPr>
        <w:t xml:space="preserve"> but the difference remains not significant. Non-offshoring firms have a significant increase of employees with a medium and low level of educati</w:t>
      </w:r>
      <w:r w:rsidR="00864AED" w:rsidRPr="00015EEA">
        <w:rPr>
          <w:sz w:val="22"/>
          <w:szCs w:val="22"/>
        </w:rPr>
        <w:t>on,</w:t>
      </w:r>
      <w:r w:rsidRPr="00015EEA">
        <w:rPr>
          <w:sz w:val="22"/>
          <w:szCs w:val="22"/>
        </w:rPr>
        <w:t xml:space="preserve"> for offshoring firms the number of firms with these two educational background decreases. Despite the slightly stronger increase in employees with an academic background in science and engineering in non-offshoring firms, the increase remains</w:t>
      </w:r>
      <w:r w:rsidRPr="00BF3EE3">
        <w:rPr>
          <w:sz w:val="22"/>
          <w:szCs w:val="22"/>
        </w:rPr>
        <w:t xml:space="preserve"> not significant</w:t>
      </w:r>
      <w:r w:rsidRPr="00BF3EE3">
        <w:rPr>
          <w:sz w:val="22"/>
        </w:rPr>
        <w:t xml:space="preserve"> while the offshoring firms experience a significant stronger increase</w:t>
      </w:r>
      <w:r w:rsidR="00566F70" w:rsidRPr="00BF3EE3">
        <w:rPr>
          <w:sz w:val="22"/>
        </w:rPr>
        <w:t xml:space="preserve"> (on the 10 percent level of significance)</w:t>
      </w:r>
      <w:r w:rsidRPr="00BF3EE3">
        <w:rPr>
          <w:sz w:val="22"/>
        </w:rPr>
        <w:t xml:space="preserve"> in employees with an acad</w:t>
      </w:r>
      <w:r w:rsidR="00CC5078" w:rsidRPr="00BF3EE3">
        <w:rPr>
          <w:sz w:val="22"/>
        </w:rPr>
        <w:t>e</w:t>
      </w:r>
      <w:r w:rsidRPr="00BF3EE3">
        <w:rPr>
          <w:sz w:val="22"/>
        </w:rPr>
        <w:t>mic background in social sciences and administration.</w:t>
      </w:r>
    </w:p>
    <w:p w14:paraId="4B3BBF15" w14:textId="77777777" w:rsidR="003C0B3F" w:rsidRPr="00BF3EE3" w:rsidRDefault="003C0B3F" w:rsidP="00627154">
      <w:pPr>
        <w:pStyle w:val="Subhead2"/>
        <w:rPr>
          <w:rFonts w:ascii="Times New Roman" w:hAnsi="Times New Roman" w:cs="Times New Roman"/>
          <w:b w:val="0"/>
          <w:bCs w:val="0"/>
          <w:color w:val="auto"/>
          <w:sz w:val="20"/>
        </w:rPr>
      </w:pPr>
    </w:p>
    <w:p w14:paraId="1ECE0713" w14:textId="5DC4DB0F" w:rsidR="006F0C0C" w:rsidRPr="00BF3EE3" w:rsidRDefault="00FB5854" w:rsidP="00FB5854">
      <w:pPr>
        <w:pStyle w:val="Caption"/>
        <w:rPr>
          <w:bCs w:val="0"/>
          <w:sz w:val="20"/>
          <w:szCs w:val="22"/>
        </w:rPr>
      </w:pPr>
      <w:bookmarkStart w:id="9" w:name="_Ref159561478"/>
      <w:r w:rsidRPr="00BF3EE3">
        <w:rPr>
          <w:sz w:val="20"/>
          <w:szCs w:val="22"/>
        </w:rPr>
        <w:t xml:space="preserve">Table </w:t>
      </w:r>
      <w:r w:rsidRPr="00BF3EE3">
        <w:rPr>
          <w:sz w:val="20"/>
          <w:szCs w:val="22"/>
        </w:rPr>
        <w:fldChar w:fldCharType="begin"/>
      </w:r>
      <w:r w:rsidRPr="00BF3EE3">
        <w:rPr>
          <w:sz w:val="20"/>
          <w:szCs w:val="22"/>
        </w:rPr>
        <w:instrText xml:space="preserve"> SEQ Table \* ARABIC </w:instrText>
      </w:r>
      <w:r w:rsidRPr="00BF3EE3">
        <w:rPr>
          <w:sz w:val="20"/>
          <w:szCs w:val="22"/>
        </w:rPr>
        <w:fldChar w:fldCharType="separate"/>
      </w:r>
      <w:r w:rsidR="00C51DD0">
        <w:rPr>
          <w:noProof/>
          <w:sz w:val="20"/>
          <w:szCs w:val="22"/>
        </w:rPr>
        <w:t>5</w:t>
      </w:r>
      <w:r w:rsidRPr="00BF3EE3">
        <w:rPr>
          <w:sz w:val="20"/>
          <w:szCs w:val="22"/>
        </w:rPr>
        <w:fldChar w:fldCharType="end"/>
      </w:r>
      <w:bookmarkEnd w:id="9"/>
      <w:r w:rsidR="002D5AD1" w:rsidRPr="00BF3EE3">
        <w:rPr>
          <w:sz w:val="20"/>
          <w:szCs w:val="22"/>
        </w:rPr>
        <w:t xml:space="preserve">: </w:t>
      </w:r>
      <w:r w:rsidR="00985EFF" w:rsidRPr="00BF3EE3">
        <w:rPr>
          <w:sz w:val="20"/>
          <w:szCs w:val="22"/>
        </w:rPr>
        <w:t xml:space="preserve">Mean difference in </w:t>
      </w:r>
      <w:r w:rsidR="00475962">
        <w:rPr>
          <w:sz w:val="20"/>
          <w:szCs w:val="22"/>
        </w:rPr>
        <w:t xml:space="preserve">domestic </w:t>
      </w:r>
      <w:r w:rsidR="00985EFF" w:rsidRPr="00BF3EE3">
        <w:rPr>
          <w:sz w:val="20"/>
          <w:szCs w:val="22"/>
        </w:rPr>
        <w:t>employment change between offshoring and non-offshoring firms (matched sample)</w:t>
      </w:r>
    </w:p>
    <w:tbl>
      <w:tblPr>
        <w:tblW w:w="9087" w:type="dxa"/>
        <w:tblInd w:w="93" w:type="dxa"/>
        <w:tblLayout w:type="fixed"/>
        <w:tblLook w:val="04A0" w:firstRow="1" w:lastRow="0" w:firstColumn="1" w:lastColumn="0" w:noHBand="0" w:noVBand="1"/>
      </w:tblPr>
      <w:tblGrid>
        <w:gridCol w:w="1802"/>
        <w:gridCol w:w="1611"/>
        <w:gridCol w:w="855"/>
        <w:gridCol w:w="283"/>
        <w:gridCol w:w="1418"/>
        <w:gridCol w:w="992"/>
        <w:gridCol w:w="284"/>
        <w:gridCol w:w="1842"/>
      </w:tblGrid>
      <w:tr w:rsidR="004943DD" w:rsidRPr="00BF3EE3" w14:paraId="3D5EA350" w14:textId="77777777" w:rsidTr="00237331">
        <w:trPr>
          <w:trHeight w:val="401"/>
        </w:trPr>
        <w:tc>
          <w:tcPr>
            <w:tcW w:w="1802" w:type="dxa"/>
            <w:vMerge w:val="restart"/>
            <w:tcBorders>
              <w:top w:val="single" w:sz="18" w:space="0" w:color="auto"/>
              <w:left w:val="nil"/>
              <w:right w:val="nil"/>
            </w:tcBorders>
            <w:shd w:val="clear" w:color="auto" w:fill="auto"/>
            <w:noWrap/>
            <w:vAlign w:val="center"/>
            <w:hideMark/>
          </w:tcPr>
          <w:p w14:paraId="5DE03E37" w14:textId="744FFDC4" w:rsidR="004943DD" w:rsidRPr="00BF3EE3" w:rsidRDefault="004943DD" w:rsidP="008F7068">
            <w:pPr>
              <w:rPr>
                <w:b/>
                <w:color w:val="000000"/>
                <w:sz w:val="18"/>
                <w:szCs w:val="20"/>
              </w:rPr>
            </w:pPr>
            <w:r w:rsidRPr="00BF3EE3">
              <w:rPr>
                <w:b/>
                <w:color w:val="000000"/>
                <w:sz w:val="18"/>
                <w:szCs w:val="20"/>
              </w:rPr>
              <w:t>Variable</w:t>
            </w:r>
          </w:p>
        </w:tc>
        <w:tc>
          <w:tcPr>
            <w:tcW w:w="1611" w:type="dxa"/>
            <w:tcBorders>
              <w:top w:val="single" w:sz="18" w:space="0" w:color="auto"/>
              <w:left w:val="nil"/>
              <w:bottom w:val="single" w:sz="4" w:space="0" w:color="auto"/>
              <w:right w:val="nil"/>
            </w:tcBorders>
            <w:shd w:val="clear" w:color="auto" w:fill="auto"/>
            <w:noWrap/>
            <w:vAlign w:val="bottom"/>
            <w:hideMark/>
          </w:tcPr>
          <w:p w14:paraId="7EBFA23D" w14:textId="66D1C65F" w:rsidR="004943DD" w:rsidRPr="00BF3EE3" w:rsidRDefault="004943DD" w:rsidP="008F7068">
            <w:pPr>
              <w:jc w:val="center"/>
              <w:rPr>
                <w:color w:val="000000"/>
                <w:sz w:val="18"/>
                <w:szCs w:val="20"/>
              </w:rPr>
            </w:pPr>
            <w:r w:rsidRPr="00BF3EE3">
              <w:rPr>
                <w:color w:val="000000"/>
                <w:sz w:val="18"/>
                <w:szCs w:val="20"/>
              </w:rPr>
              <w:t>Offshoring=1</w:t>
            </w:r>
          </w:p>
        </w:tc>
        <w:tc>
          <w:tcPr>
            <w:tcW w:w="855" w:type="dxa"/>
            <w:tcBorders>
              <w:top w:val="single" w:sz="18" w:space="0" w:color="auto"/>
              <w:left w:val="nil"/>
              <w:bottom w:val="single" w:sz="4" w:space="0" w:color="auto"/>
              <w:right w:val="nil"/>
            </w:tcBorders>
            <w:shd w:val="clear" w:color="auto" w:fill="auto"/>
            <w:noWrap/>
            <w:vAlign w:val="bottom"/>
            <w:hideMark/>
          </w:tcPr>
          <w:p w14:paraId="18BFEB55" w14:textId="77777777" w:rsidR="004943DD" w:rsidRPr="00BF3EE3" w:rsidRDefault="004943DD" w:rsidP="008F7068">
            <w:pPr>
              <w:jc w:val="center"/>
              <w:rPr>
                <w:color w:val="000000"/>
                <w:sz w:val="18"/>
                <w:szCs w:val="20"/>
              </w:rPr>
            </w:pPr>
            <w:r w:rsidRPr="00BF3EE3">
              <w:rPr>
                <w:color w:val="000000"/>
                <w:sz w:val="18"/>
                <w:szCs w:val="20"/>
              </w:rPr>
              <w:t>N</w:t>
            </w:r>
            <w:r w:rsidRPr="00BF3EE3">
              <w:rPr>
                <w:color w:val="000000"/>
                <w:sz w:val="18"/>
                <w:szCs w:val="20"/>
                <w:vertAlign w:val="superscript"/>
              </w:rPr>
              <w:t>1</w:t>
            </w:r>
            <w:r w:rsidRPr="00BF3EE3">
              <w:rPr>
                <w:color w:val="000000"/>
                <w:sz w:val="18"/>
                <w:szCs w:val="20"/>
              </w:rPr>
              <w:t>=367</w:t>
            </w:r>
          </w:p>
        </w:tc>
        <w:tc>
          <w:tcPr>
            <w:tcW w:w="283" w:type="dxa"/>
            <w:tcBorders>
              <w:top w:val="single" w:sz="18" w:space="0" w:color="auto"/>
              <w:left w:val="nil"/>
              <w:bottom w:val="nil"/>
              <w:right w:val="nil"/>
            </w:tcBorders>
            <w:shd w:val="clear" w:color="auto" w:fill="auto"/>
            <w:noWrap/>
            <w:vAlign w:val="bottom"/>
            <w:hideMark/>
          </w:tcPr>
          <w:p w14:paraId="15B3E862" w14:textId="77777777" w:rsidR="004943DD" w:rsidRPr="00BF3EE3" w:rsidRDefault="004943DD" w:rsidP="008F7068">
            <w:pPr>
              <w:jc w:val="center"/>
              <w:rPr>
                <w:color w:val="000000"/>
                <w:sz w:val="18"/>
                <w:szCs w:val="20"/>
              </w:rPr>
            </w:pPr>
          </w:p>
        </w:tc>
        <w:tc>
          <w:tcPr>
            <w:tcW w:w="1418" w:type="dxa"/>
            <w:tcBorders>
              <w:top w:val="single" w:sz="18" w:space="0" w:color="auto"/>
              <w:left w:val="nil"/>
              <w:bottom w:val="single" w:sz="4" w:space="0" w:color="auto"/>
              <w:right w:val="nil"/>
            </w:tcBorders>
            <w:shd w:val="clear" w:color="auto" w:fill="auto"/>
            <w:noWrap/>
            <w:vAlign w:val="bottom"/>
            <w:hideMark/>
          </w:tcPr>
          <w:p w14:paraId="31E6BC89" w14:textId="4FC3E396" w:rsidR="004943DD" w:rsidRPr="00BF3EE3" w:rsidRDefault="004943DD" w:rsidP="008F7068">
            <w:pPr>
              <w:jc w:val="center"/>
              <w:rPr>
                <w:color w:val="000000"/>
                <w:sz w:val="18"/>
                <w:szCs w:val="20"/>
              </w:rPr>
            </w:pPr>
            <w:r w:rsidRPr="00BF3EE3">
              <w:rPr>
                <w:color w:val="000000"/>
                <w:sz w:val="18"/>
                <w:szCs w:val="20"/>
              </w:rPr>
              <w:t>Offshoring=0</w:t>
            </w:r>
          </w:p>
        </w:tc>
        <w:tc>
          <w:tcPr>
            <w:tcW w:w="992" w:type="dxa"/>
            <w:tcBorders>
              <w:top w:val="single" w:sz="18" w:space="0" w:color="auto"/>
              <w:left w:val="nil"/>
              <w:bottom w:val="single" w:sz="4" w:space="0" w:color="auto"/>
              <w:right w:val="nil"/>
            </w:tcBorders>
            <w:shd w:val="clear" w:color="auto" w:fill="auto"/>
            <w:noWrap/>
            <w:vAlign w:val="bottom"/>
            <w:hideMark/>
          </w:tcPr>
          <w:p w14:paraId="7BDBB1CD" w14:textId="4D9F127D" w:rsidR="004943DD" w:rsidRPr="00BF3EE3" w:rsidRDefault="004943DD" w:rsidP="008F7068">
            <w:pPr>
              <w:jc w:val="center"/>
              <w:rPr>
                <w:color w:val="000000"/>
                <w:sz w:val="18"/>
                <w:szCs w:val="20"/>
              </w:rPr>
            </w:pPr>
            <w:r w:rsidRPr="00BF3EE3">
              <w:rPr>
                <w:color w:val="000000"/>
                <w:sz w:val="18"/>
                <w:szCs w:val="20"/>
              </w:rPr>
              <w:t>N</w:t>
            </w:r>
            <w:r w:rsidRPr="00BF3EE3">
              <w:rPr>
                <w:color w:val="000000"/>
                <w:sz w:val="18"/>
                <w:szCs w:val="20"/>
                <w:vertAlign w:val="superscript"/>
              </w:rPr>
              <w:t>0</w:t>
            </w:r>
            <w:r w:rsidRPr="00BF3EE3">
              <w:rPr>
                <w:color w:val="000000"/>
                <w:sz w:val="18"/>
                <w:szCs w:val="20"/>
              </w:rPr>
              <w:t>=1,399</w:t>
            </w:r>
          </w:p>
        </w:tc>
        <w:tc>
          <w:tcPr>
            <w:tcW w:w="284" w:type="dxa"/>
            <w:tcBorders>
              <w:top w:val="single" w:sz="18" w:space="0" w:color="auto"/>
              <w:left w:val="nil"/>
              <w:bottom w:val="nil"/>
              <w:right w:val="nil"/>
            </w:tcBorders>
            <w:shd w:val="clear" w:color="auto" w:fill="auto"/>
            <w:noWrap/>
            <w:vAlign w:val="bottom"/>
            <w:hideMark/>
          </w:tcPr>
          <w:p w14:paraId="3641041A" w14:textId="77777777" w:rsidR="004943DD" w:rsidRPr="00BF3EE3" w:rsidRDefault="004943DD" w:rsidP="008F7068">
            <w:pPr>
              <w:jc w:val="center"/>
              <w:rPr>
                <w:color w:val="000000"/>
                <w:sz w:val="18"/>
                <w:szCs w:val="20"/>
              </w:rPr>
            </w:pPr>
          </w:p>
        </w:tc>
        <w:tc>
          <w:tcPr>
            <w:tcW w:w="1842" w:type="dxa"/>
            <w:vMerge w:val="restart"/>
            <w:tcBorders>
              <w:top w:val="single" w:sz="18" w:space="0" w:color="auto"/>
              <w:left w:val="nil"/>
              <w:right w:val="nil"/>
            </w:tcBorders>
            <w:shd w:val="clear" w:color="auto" w:fill="auto"/>
            <w:noWrap/>
            <w:vAlign w:val="bottom"/>
            <w:hideMark/>
          </w:tcPr>
          <w:p w14:paraId="77473262" w14:textId="77777777" w:rsidR="004943DD" w:rsidRPr="00BF3EE3" w:rsidRDefault="004943DD" w:rsidP="008F7068">
            <w:pPr>
              <w:jc w:val="center"/>
              <w:rPr>
                <w:color w:val="000000"/>
                <w:sz w:val="18"/>
                <w:szCs w:val="20"/>
              </w:rPr>
            </w:pPr>
            <w:r w:rsidRPr="00BF3EE3">
              <w:rPr>
                <w:color w:val="000000"/>
                <w:sz w:val="18"/>
                <w:szCs w:val="20"/>
              </w:rPr>
              <w:t>p-value of two tailed t-test on mean difference</w:t>
            </w:r>
          </w:p>
        </w:tc>
      </w:tr>
      <w:tr w:rsidR="004943DD" w:rsidRPr="00BF3EE3" w14:paraId="3370D26C" w14:textId="77777777" w:rsidTr="00FB5854">
        <w:trPr>
          <w:trHeight w:val="300"/>
        </w:trPr>
        <w:tc>
          <w:tcPr>
            <w:tcW w:w="1802" w:type="dxa"/>
            <w:vMerge/>
            <w:tcBorders>
              <w:left w:val="nil"/>
              <w:bottom w:val="single" w:sz="4" w:space="0" w:color="auto"/>
              <w:right w:val="nil"/>
            </w:tcBorders>
            <w:shd w:val="clear" w:color="auto" w:fill="auto"/>
            <w:noWrap/>
            <w:vAlign w:val="bottom"/>
            <w:hideMark/>
          </w:tcPr>
          <w:p w14:paraId="72AC055B" w14:textId="77777777" w:rsidR="004943DD" w:rsidRPr="00BF3EE3" w:rsidRDefault="004943DD" w:rsidP="008F7068">
            <w:pPr>
              <w:rPr>
                <w:color w:val="000000"/>
                <w:sz w:val="18"/>
                <w:szCs w:val="20"/>
              </w:rPr>
            </w:pPr>
          </w:p>
        </w:tc>
        <w:tc>
          <w:tcPr>
            <w:tcW w:w="1611" w:type="dxa"/>
            <w:tcBorders>
              <w:top w:val="single" w:sz="4" w:space="0" w:color="auto"/>
              <w:left w:val="nil"/>
              <w:bottom w:val="single" w:sz="4" w:space="0" w:color="auto"/>
              <w:right w:val="nil"/>
            </w:tcBorders>
            <w:shd w:val="clear" w:color="auto" w:fill="auto"/>
            <w:noWrap/>
            <w:vAlign w:val="bottom"/>
            <w:hideMark/>
          </w:tcPr>
          <w:p w14:paraId="4C567755" w14:textId="14B7052E" w:rsidR="004943DD" w:rsidRPr="00BF3EE3" w:rsidRDefault="00864AED" w:rsidP="008F7068">
            <w:pPr>
              <w:jc w:val="center"/>
              <w:rPr>
                <w:i/>
                <w:color w:val="000000"/>
                <w:sz w:val="18"/>
                <w:szCs w:val="20"/>
              </w:rPr>
            </w:pPr>
            <w:r w:rsidRPr="00BF3EE3">
              <w:rPr>
                <w:i/>
                <w:color w:val="000000"/>
                <w:sz w:val="18"/>
                <w:szCs w:val="20"/>
              </w:rPr>
              <w:t>Mean</w:t>
            </w:r>
          </w:p>
        </w:tc>
        <w:tc>
          <w:tcPr>
            <w:tcW w:w="855" w:type="dxa"/>
            <w:tcBorders>
              <w:top w:val="single" w:sz="4" w:space="0" w:color="auto"/>
              <w:left w:val="nil"/>
              <w:bottom w:val="single" w:sz="4" w:space="0" w:color="auto"/>
              <w:right w:val="nil"/>
            </w:tcBorders>
            <w:shd w:val="clear" w:color="auto" w:fill="auto"/>
            <w:noWrap/>
            <w:vAlign w:val="bottom"/>
            <w:hideMark/>
          </w:tcPr>
          <w:p w14:paraId="2C2CDAB6" w14:textId="7F9D4E91" w:rsidR="004943DD" w:rsidRPr="00BF3EE3" w:rsidRDefault="00864AED" w:rsidP="008F7068">
            <w:pPr>
              <w:jc w:val="center"/>
              <w:rPr>
                <w:i/>
                <w:color w:val="000000"/>
                <w:sz w:val="18"/>
                <w:szCs w:val="20"/>
              </w:rPr>
            </w:pPr>
            <w:r w:rsidRPr="00BF3EE3">
              <w:rPr>
                <w:i/>
                <w:color w:val="000000"/>
                <w:sz w:val="18"/>
                <w:szCs w:val="20"/>
              </w:rPr>
              <w:t>S</w:t>
            </w:r>
            <w:r w:rsidR="004943DD" w:rsidRPr="00BF3EE3">
              <w:rPr>
                <w:i/>
                <w:color w:val="000000"/>
                <w:sz w:val="18"/>
                <w:szCs w:val="20"/>
              </w:rPr>
              <w:t>td.</w:t>
            </w:r>
            <w:r w:rsidR="005253FC" w:rsidRPr="00BF3EE3">
              <w:rPr>
                <w:i/>
                <w:color w:val="000000"/>
                <w:sz w:val="18"/>
                <w:szCs w:val="20"/>
              </w:rPr>
              <w:t>dev</w:t>
            </w:r>
            <w:r w:rsidR="004943DD" w:rsidRPr="00BF3EE3">
              <w:rPr>
                <w:i/>
                <w:color w:val="000000"/>
                <w:sz w:val="18"/>
                <w:szCs w:val="20"/>
              </w:rPr>
              <w:t>.</w:t>
            </w:r>
          </w:p>
        </w:tc>
        <w:tc>
          <w:tcPr>
            <w:tcW w:w="283" w:type="dxa"/>
            <w:tcBorders>
              <w:top w:val="nil"/>
              <w:left w:val="nil"/>
              <w:bottom w:val="single" w:sz="4" w:space="0" w:color="auto"/>
              <w:right w:val="nil"/>
            </w:tcBorders>
            <w:shd w:val="clear" w:color="auto" w:fill="auto"/>
            <w:noWrap/>
            <w:vAlign w:val="bottom"/>
            <w:hideMark/>
          </w:tcPr>
          <w:p w14:paraId="4FCF41FF" w14:textId="77777777" w:rsidR="004943DD" w:rsidRPr="00BF3EE3" w:rsidRDefault="004943DD" w:rsidP="008F7068">
            <w:pPr>
              <w:jc w:val="center"/>
              <w:rPr>
                <w:i/>
                <w:color w:val="000000"/>
                <w:sz w:val="18"/>
                <w:szCs w:val="20"/>
              </w:rPr>
            </w:pPr>
          </w:p>
        </w:tc>
        <w:tc>
          <w:tcPr>
            <w:tcW w:w="1418" w:type="dxa"/>
            <w:tcBorders>
              <w:top w:val="single" w:sz="4" w:space="0" w:color="auto"/>
              <w:left w:val="nil"/>
              <w:bottom w:val="single" w:sz="4" w:space="0" w:color="auto"/>
              <w:right w:val="nil"/>
            </w:tcBorders>
            <w:shd w:val="clear" w:color="auto" w:fill="auto"/>
            <w:noWrap/>
            <w:vAlign w:val="bottom"/>
            <w:hideMark/>
          </w:tcPr>
          <w:p w14:paraId="5D23B138" w14:textId="790ED21F" w:rsidR="004943DD" w:rsidRPr="00BF3EE3" w:rsidRDefault="00864AED" w:rsidP="008F7068">
            <w:pPr>
              <w:jc w:val="center"/>
              <w:rPr>
                <w:i/>
                <w:color w:val="000000"/>
                <w:sz w:val="18"/>
                <w:szCs w:val="20"/>
              </w:rPr>
            </w:pPr>
            <w:r w:rsidRPr="00BF3EE3">
              <w:rPr>
                <w:i/>
                <w:color w:val="000000"/>
                <w:sz w:val="18"/>
                <w:szCs w:val="20"/>
              </w:rPr>
              <w:t>Mean</w:t>
            </w:r>
          </w:p>
        </w:tc>
        <w:tc>
          <w:tcPr>
            <w:tcW w:w="992" w:type="dxa"/>
            <w:tcBorders>
              <w:top w:val="single" w:sz="4" w:space="0" w:color="auto"/>
              <w:left w:val="nil"/>
              <w:bottom w:val="single" w:sz="4" w:space="0" w:color="auto"/>
              <w:right w:val="nil"/>
            </w:tcBorders>
            <w:shd w:val="clear" w:color="auto" w:fill="auto"/>
            <w:noWrap/>
            <w:vAlign w:val="bottom"/>
            <w:hideMark/>
          </w:tcPr>
          <w:p w14:paraId="3D52AC87" w14:textId="045AE977" w:rsidR="004943DD" w:rsidRPr="00BF3EE3" w:rsidRDefault="00864AED" w:rsidP="008F7068">
            <w:pPr>
              <w:jc w:val="center"/>
              <w:rPr>
                <w:i/>
                <w:color w:val="000000"/>
                <w:sz w:val="18"/>
                <w:szCs w:val="20"/>
              </w:rPr>
            </w:pPr>
            <w:r w:rsidRPr="00BF3EE3">
              <w:rPr>
                <w:i/>
                <w:color w:val="000000"/>
                <w:sz w:val="18"/>
                <w:szCs w:val="20"/>
              </w:rPr>
              <w:t>St</w:t>
            </w:r>
            <w:r w:rsidR="004943DD" w:rsidRPr="00BF3EE3">
              <w:rPr>
                <w:i/>
                <w:color w:val="000000"/>
                <w:sz w:val="18"/>
                <w:szCs w:val="20"/>
              </w:rPr>
              <w:t>d.</w:t>
            </w:r>
            <w:r w:rsidR="005253FC" w:rsidRPr="00BF3EE3">
              <w:rPr>
                <w:i/>
                <w:color w:val="000000"/>
                <w:sz w:val="18"/>
                <w:szCs w:val="20"/>
              </w:rPr>
              <w:t xml:space="preserve"> dev</w:t>
            </w:r>
            <w:r w:rsidR="004943DD" w:rsidRPr="00BF3EE3">
              <w:rPr>
                <w:i/>
                <w:color w:val="000000"/>
                <w:sz w:val="18"/>
                <w:szCs w:val="20"/>
              </w:rPr>
              <w:t>.</w:t>
            </w:r>
          </w:p>
        </w:tc>
        <w:tc>
          <w:tcPr>
            <w:tcW w:w="284" w:type="dxa"/>
            <w:tcBorders>
              <w:top w:val="nil"/>
              <w:left w:val="nil"/>
              <w:bottom w:val="single" w:sz="4" w:space="0" w:color="auto"/>
              <w:right w:val="nil"/>
            </w:tcBorders>
            <w:shd w:val="clear" w:color="auto" w:fill="auto"/>
            <w:noWrap/>
            <w:vAlign w:val="bottom"/>
            <w:hideMark/>
          </w:tcPr>
          <w:p w14:paraId="27B18233" w14:textId="77777777" w:rsidR="004943DD" w:rsidRPr="00BF3EE3" w:rsidRDefault="004943DD" w:rsidP="008F7068">
            <w:pPr>
              <w:jc w:val="center"/>
              <w:rPr>
                <w:color w:val="000000"/>
                <w:sz w:val="18"/>
                <w:szCs w:val="20"/>
              </w:rPr>
            </w:pPr>
          </w:p>
        </w:tc>
        <w:tc>
          <w:tcPr>
            <w:tcW w:w="1842" w:type="dxa"/>
            <w:vMerge/>
            <w:tcBorders>
              <w:left w:val="nil"/>
              <w:bottom w:val="single" w:sz="4" w:space="0" w:color="auto"/>
              <w:right w:val="nil"/>
            </w:tcBorders>
            <w:shd w:val="clear" w:color="auto" w:fill="auto"/>
            <w:noWrap/>
            <w:vAlign w:val="bottom"/>
            <w:hideMark/>
          </w:tcPr>
          <w:p w14:paraId="5FDC991F" w14:textId="40FD39CC" w:rsidR="004943DD" w:rsidRPr="00BF3EE3" w:rsidRDefault="004943DD" w:rsidP="008F7068">
            <w:pPr>
              <w:jc w:val="center"/>
              <w:rPr>
                <w:color w:val="000000"/>
                <w:sz w:val="18"/>
                <w:szCs w:val="20"/>
              </w:rPr>
            </w:pPr>
          </w:p>
        </w:tc>
      </w:tr>
      <w:tr w:rsidR="004943DD" w:rsidRPr="00BF3EE3" w14:paraId="248947AC" w14:textId="77777777" w:rsidTr="00604C43">
        <w:trPr>
          <w:trHeight w:hRule="exact" w:val="369"/>
        </w:trPr>
        <w:tc>
          <w:tcPr>
            <w:tcW w:w="1802" w:type="dxa"/>
            <w:tcBorders>
              <w:top w:val="single" w:sz="4" w:space="0" w:color="auto"/>
              <w:left w:val="nil"/>
              <w:bottom w:val="nil"/>
              <w:right w:val="nil"/>
            </w:tcBorders>
            <w:shd w:val="clear" w:color="auto" w:fill="auto"/>
            <w:noWrap/>
            <w:vAlign w:val="bottom"/>
            <w:hideMark/>
          </w:tcPr>
          <w:p w14:paraId="0A454F68" w14:textId="42362AB3" w:rsidR="004943DD" w:rsidRPr="00BF3EE3" w:rsidRDefault="004943DD" w:rsidP="008F7068">
            <w:pPr>
              <w:rPr>
                <w:color w:val="000000"/>
                <w:sz w:val="18"/>
                <w:szCs w:val="20"/>
              </w:rPr>
            </w:pPr>
            <w:r w:rsidRPr="00BF3EE3">
              <w:rPr>
                <w:color w:val="000000"/>
                <w:sz w:val="18"/>
                <w:szCs w:val="20"/>
              </w:rPr>
              <w:t>Empl_growth</w:t>
            </w:r>
          </w:p>
        </w:tc>
        <w:tc>
          <w:tcPr>
            <w:tcW w:w="1611" w:type="dxa"/>
            <w:tcBorders>
              <w:top w:val="single" w:sz="4" w:space="0" w:color="auto"/>
              <w:left w:val="nil"/>
              <w:bottom w:val="nil"/>
              <w:right w:val="nil"/>
            </w:tcBorders>
            <w:shd w:val="clear" w:color="auto" w:fill="auto"/>
            <w:noWrap/>
            <w:vAlign w:val="bottom"/>
            <w:hideMark/>
          </w:tcPr>
          <w:p w14:paraId="2003F7EA" w14:textId="77777777" w:rsidR="004943DD" w:rsidRPr="00BF3EE3" w:rsidRDefault="004943DD" w:rsidP="008F7068">
            <w:pPr>
              <w:jc w:val="center"/>
              <w:rPr>
                <w:color w:val="000000"/>
                <w:sz w:val="18"/>
                <w:szCs w:val="20"/>
              </w:rPr>
            </w:pPr>
            <w:r w:rsidRPr="00BF3EE3">
              <w:rPr>
                <w:color w:val="000000"/>
                <w:sz w:val="18"/>
                <w:szCs w:val="20"/>
              </w:rPr>
              <w:t>0.026</w:t>
            </w:r>
          </w:p>
        </w:tc>
        <w:tc>
          <w:tcPr>
            <w:tcW w:w="855" w:type="dxa"/>
            <w:tcBorders>
              <w:top w:val="single" w:sz="4" w:space="0" w:color="auto"/>
              <w:left w:val="nil"/>
              <w:bottom w:val="nil"/>
              <w:right w:val="nil"/>
            </w:tcBorders>
            <w:shd w:val="clear" w:color="auto" w:fill="auto"/>
            <w:noWrap/>
            <w:vAlign w:val="bottom"/>
            <w:hideMark/>
          </w:tcPr>
          <w:p w14:paraId="534A8926" w14:textId="77777777" w:rsidR="004943DD" w:rsidRPr="00BF3EE3" w:rsidRDefault="004943DD" w:rsidP="008F7068">
            <w:pPr>
              <w:jc w:val="center"/>
              <w:rPr>
                <w:color w:val="000000"/>
                <w:sz w:val="18"/>
                <w:szCs w:val="20"/>
              </w:rPr>
            </w:pPr>
            <w:r w:rsidRPr="00BF3EE3">
              <w:rPr>
                <w:color w:val="000000"/>
                <w:sz w:val="18"/>
                <w:szCs w:val="20"/>
              </w:rPr>
              <w:t>0.631</w:t>
            </w:r>
          </w:p>
        </w:tc>
        <w:tc>
          <w:tcPr>
            <w:tcW w:w="283" w:type="dxa"/>
            <w:tcBorders>
              <w:top w:val="single" w:sz="4" w:space="0" w:color="auto"/>
              <w:left w:val="nil"/>
              <w:bottom w:val="nil"/>
              <w:right w:val="nil"/>
            </w:tcBorders>
            <w:shd w:val="clear" w:color="auto" w:fill="auto"/>
            <w:noWrap/>
            <w:vAlign w:val="bottom"/>
            <w:hideMark/>
          </w:tcPr>
          <w:p w14:paraId="6D7C5909" w14:textId="77777777" w:rsidR="004943DD" w:rsidRPr="00BF3EE3" w:rsidRDefault="004943DD" w:rsidP="008F7068">
            <w:pPr>
              <w:jc w:val="center"/>
              <w:rPr>
                <w:color w:val="000000"/>
                <w:sz w:val="18"/>
                <w:szCs w:val="20"/>
              </w:rPr>
            </w:pPr>
          </w:p>
        </w:tc>
        <w:tc>
          <w:tcPr>
            <w:tcW w:w="1418" w:type="dxa"/>
            <w:tcBorders>
              <w:top w:val="single" w:sz="4" w:space="0" w:color="auto"/>
              <w:left w:val="nil"/>
              <w:bottom w:val="nil"/>
              <w:right w:val="nil"/>
            </w:tcBorders>
            <w:shd w:val="clear" w:color="auto" w:fill="auto"/>
            <w:noWrap/>
            <w:vAlign w:val="bottom"/>
            <w:hideMark/>
          </w:tcPr>
          <w:p w14:paraId="56708D21" w14:textId="77777777" w:rsidR="004943DD" w:rsidRPr="00BF3EE3" w:rsidRDefault="004943DD" w:rsidP="008F7068">
            <w:pPr>
              <w:jc w:val="center"/>
              <w:rPr>
                <w:color w:val="000000"/>
                <w:sz w:val="18"/>
                <w:szCs w:val="20"/>
              </w:rPr>
            </w:pPr>
            <w:r w:rsidRPr="00BF3EE3">
              <w:rPr>
                <w:color w:val="000000"/>
                <w:sz w:val="18"/>
                <w:szCs w:val="20"/>
              </w:rPr>
              <w:t>0.172</w:t>
            </w:r>
          </w:p>
        </w:tc>
        <w:tc>
          <w:tcPr>
            <w:tcW w:w="992" w:type="dxa"/>
            <w:tcBorders>
              <w:top w:val="single" w:sz="4" w:space="0" w:color="auto"/>
              <w:left w:val="nil"/>
              <w:bottom w:val="nil"/>
              <w:right w:val="nil"/>
            </w:tcBorders>
            <w:shd w:val="clear" w:color="auto" w:fill="auto"/>
            <w:noWrap/>
            <w:vAlign w:val="bottom"/>
            <w:hideMark/>
          </w:tcPr>
          <w:p w14:paraId="36E30354" w14:textId="77777777" w:rsidR="004943DD" w:rsidRPr="00BF3EE3" w:rsidRDefault="004943DD" w:rsidP="008F7068">
            <w:pPr>
              <w:jc w:val="center"/>
              <w:rPr>
                <w:color w:val="000000"/>
                <w:sz w:val="18"/>
                <w:szCs w:val="20"/>
              </w:rPr>
            </w:pPr>
            <w:r w:rsidRPr="00BF3EE3">
              <w:rPr>
                <w:color w:val="000000"/>
                <w:sz w:val="18"/>
                <w:szCs w:val="20"/>
              </w:rPr>
              <w:t>0.685</w:t>
            </w:r>
          </w:p>
        </w:tc>
        <w:tc>
          <w:tcPr>
            <w:tcW w:w="284" w:type="dxa"/>
            <w:tcBorders>
              <w:top w:val="single" w:sz="4" w:space="0" w:color="auto"/>
              <w:left w:val="nil"/>
              <w:bottom w:val="nil"/>
              <w:right w:val="nil"/>
            </w:tcBorders>
            <w:shd w:val="clear" w:color="auto" w:fill="auto"/>
            <w:noWrap/>
            <w:vAlign w:val="bottom"/>
            <w:hideMark/>
          </w:tcPr>
          <w:p w14:paraId="3E038D46" w14:textId="77777777" w:rsidR="004943DD" w:rsidRPr="00BF3EE3" w:rsidRDefault="004943DD" w:rsidP="008F7068">
            <w:pPr>
              <w:jc w:val="center"/>
              <w:rPr>
                <w:color w:val="000000"/>
                <w:sz w:val="18"/>
                <w:szCs w:val="20"/>
              </w:rPr>
            </w:pPr>
          </w:p>
        </w:tc>
        <w:tc>
          <w:tcPr>
            <w:tcW w:w="1842" w:type="dxa"/>
            <w:tcBorders>
              <w:top w:val="single" w:sz="4" w:space="0" w:color="auto"/>
              <w:left w:val="nil"/>
              <w:bottom w:val="nil"/>
              <w:right w:val="nil"/>
            </w:tcBorders>
            <w:shd w:val="clear" w:color="auto" w:fill="auto"/>
            <w:noWrap/>
            <w:vAlign w:val="bottom"/>
            <w:hideMark/>
          </w:tcPr>
          <w:p w14:paraId="294F9584" w14:textId="77777777" w:rsidR="004943DD" w:rsidRPr="00BF3EE3" w:rsidRDefault="004943DD" w:rsidP="008F7068">
            <w:pPr>
              <w:jc w:val="center"/>
              <w:rPr>
                <w:color w:val="000000"/>
                <w:sz w:val="18"/>
                <w:szCs w:val="20"/>
              </w:rPr>
            </w:pPr>
            <w:r w:rsidRPr="00BF3EE3">
              <w:rPr>
                <w:color w:val="000000"/>
                <w:sz w:val="18"/>
                <w:szCs w:val="20"/>
              </w:rPr>
              <w:t>0.000</w:t>
            </w:r>
          </w:p>
        </w:tc>
      </w:tr>
      <w:tr w:rsidR="004943DD" w:rsidRPr="00BF3EE3" w14:paraId="6CECB229" w14:textId="77777777" w:rsidTr="00604C43">
        <w:trPr>
          <w:trHeight w:hRule="exact" w:val="369"/>
        </w:trPr>
        <w:tc>
          <w:tcPr>
            <w:tcW w:w="1802" w:type="dxa"/>
            <w:tcBorders>
              <w:top w:val="nil"/>
              <w:left w:val="nil"/>
              <w:bottom w:val="nil"/>
              <w:right w:val="nil"/>
            </w:tcBorders>
            <w:shd w:val="clear" w:color="auto" w:fill="auto"/>
            <w:noWrap/>
            <w:vAlign w:val="bottom"/>
            <w:hideMark/>
          </w:tcPr>
          <w:p w14:paraId="418F6388" w14:textId="2963E672" w:rsidR="004943DD" w:rsidRPr="00BF3EE3" w:rsidRDefault="004943DD" w:rsidP="008F7068">
            <w:pPr>
              <w:rPr>
                <w:color w:val="000000"/>
                <w:sz w:val="18"/>
                <w:szCs w:val="20"/>
              </w:rPr>
            </w:pPr>
            <w:r w:rsidRPr="00BF3EE3">
              <w:rPr>
                <w:color w:val="000000"/>
                <w:sz w:val="18"/>
                <w:szCs w:val="20"/>
              </w:rPr>
              <w:t>He_growth</w:t>
            </w:r>
          </w:p>
        </w:tc>
        <w:tc>
          <w:tcPr>
            <w:tcW w:w="1611" w:type="dxa"/>
            <w:tcBorders>
              <w:top w:val="nil"/>
              <w:left w:val="nil"/>
              <w:bottom w:val="nil"/>
              <w:right w:val="nil"/>
            </w:tcBorders>
            <w:shd w:val="clear" w:color="auto" w:fill="auto"/>
            <w:noWrap/>
            <w:vAlign w:val="bottom"/>
            <w:hideMark/>
          </w:tcPr>
          <w:p w14:paraId="34EA2E46" w14:textId="77777777" w:rsidR="004943DD" w:rsidRPr="00BF3EE3" w:rsidRDefault="004943DD" w:rsidP="008F7068">
            <w:pPr>
              <w:jc w:val="center"/>
              <w:rPr>
                <w:color w:val="000000"/>
                <w:sz w:val="18"/>
                <w:szCs w:val="20"/>
              </w:rPr>
            </w:pPr>
            <w:r w:rsidRPr="00BF3EE3">
              <w:rPr>
                <w:color w:val="000000"/>
                <w:sz w:val="18"/>
                <w:szCs w:val="20"/>
              </w:rPr>
              <w:t>0.259</w:t>
            </w:r>
          </w:p>
        </w:tc>
        <w:tc>
          <w:tcPr>
            <w:tcW w:w="855" w:type="dxa"/>
            <w:tcBorders>
              <w:top w:val="nil"/>
              <w:left w:val="nil"/>
              <w:bottom w:val="nil"/>
              <w:right w:val="nil"/>
            </w:tcBorders>
            <w:shd w:val="clear" w:color="auto" w:fill="auto"/>
            <w:noWrap/>
            <w:vAlign w:val="bottom"/>
            <w:hideMark/>
          </w:tcPr>
          <w:p w14:paraId="16FE136A" w14:textId="77777777" w:rsidR="004943DD" w:rsidRPr="00BF3EE3" w:rsidRDefault="004943DD" w:rsidP="008F7068">
            <w:pPr>
              <w:jc w:val="center"/>
              <w:rPr>
                <w:color w:val="000000"/>
                <w:sz w:val="18"/>
                <w:szCs w:val="20"/>
              </w:rPr>
            </w:pPr>
            <w:r w:rsidRPr="00BF3EE3">
              <w:rPr>
                <w:color w:val="000000"/>
                <w:sz w:val="18"/>
                <w:szCs w:val="20"/>
              </w:rPr>
              <w:t>0.675</w:t>
            </w:r>
          </w:p>
        </w:tc>
        <w:tc>
          <w:tcPr>
            <w:tcW w:w="283" w:type="dxa"/>
            <w:tcBorders>
              <w:top w:val="nil"/>
              <w:left w:val="nil"/>
              <w:bottom w:val="nil"/>
              <w:right w:val="nil"/>
            </w:tcBorders>
            <w:shd w:val="clear" w:color="auto" w:fill="auto"/>
            <w:noWrap/>
            <w:vAlign w:val="bottom"/>
            <w:hideMark/>
          </w:tcPr>
          <w:p w14:paraId="2C3B9723" w14:textId="77777777" w:rsidR="004943DD" w:rsidRPr="00BF3EE3" w:rsidRDefault="004943DD" w:rsidP="008F7068">
            <w:pPr>
              <w:jc w:val="center"/>
              <w:rPr>
                <w:color w:val="000000"/>
                <w:sz w:val="18"/>
                <w:szCs w:val="20"/>
              </w:rPr>
            </w:pPr>
          </w:p>
        </w:tc>
        <w:tc>
          <w:tcPr>
            <w:tcW w:w="1418" w:type="dxa"/>
            <w:tcBorders>
              <w:top w:val="nil"/>
              <w:left w:val="nil"/>
              <w:bottom w:val="nil"/>
              <w:right w:val="nil"/>
            </w:tcBorders>
            <w:shd w:val="clear" w:color="auto" w:fill="auto"/>
            <w:noWrap/>
            <w:vAlign w:val="bottom"/>
            <w:hideMark/>
          </w:tcPr>
          <w:p w14:paraId="0521D417" w14:textId="77777777" w:rsidR="004943DD" w:rsidRPr="00BF3EE3" w:rsidRDefault="004943DD" w:rsidP="008F7068">
            <w:pPr>
              <w:jc w:val="center"/>
              <w:rPr>
                <w:color w:val="000000"/>
                <w:sz w:val="18"/>
                <w:szCs w:val="20"/>
              </w:rPr>
            </w:pPr>
            <w:r w:rsidRPr="00BF3EE3">
              <w:rPr>
                <w:color w:val="000000"/>
                <w:sz w:val="18"/>
                <w:szCs w:val="20"/>
              </w:rPr>
              <w:t>0.301</w:t>
            </w:r>
          </w:p>
        </w:tc>
        <w:tc>
          <w:tcPr>
            <w:tcW w:w="992" w:type="dxa"/>
            <w:tcBorders>
              <w:top w:val="nil"/>
              <w:left w:val="nil"/>
              <w:bottom w:val="nil"/>
              <w:right w:val="nil"/>
            </w:tcBorders>
            <w:shd w:val="clear" w:color="auto" w:fill="auto"/>
            <w:noWrap/>
            <w:vAlign w:val="bottom"/>
            <w:hideMark/>
          </w:tcPr>
          <w:p w14:paraId="7DD21692" w14:textId="77777777" w:rsidR="004943DD" w:rsidRPr="00BF3EE3" w:rsidRDefault="004943DD" w:rsidP="008F7068">
            <w:pPr>
              <w:jc w:val="center"/>
              <w:rPr>
                <w:color w:val="000000"/>
                <w:sz w:val="18"/>
                <w:szCs w:val="20"/>
              </w:rPr>
            </w:pPr>
            <w:r w:rsidRPr="00BF3EE3">
              <w:rPr>
                <w:color w:val="000000"/>
                <w:sz w:val="18"/>
                <w:szCs w:val="20"/>
              </w:rPr>
              <w:t>0.660</w:t>
            </w:r>
          </w:p>
        </w:tc>
        <w:tc>
          <w:tcPr>
            <w:tcW w:w="284" w:type="dxa"/>
            <w:tcBorders>
              <w:top w:val="nil"/>
              <w:left w:val="nil"/>
              <w:bottom w:val="nil"/>
              <w:right w:val="nil"/>
            </w:tcBorders>
            <w:shd w:val="clear" w:color="auto" w:fill="auto"/>
            <w:noWrap/>
            <w:vAlign w:val="bottom"/>
            <w:hideMark/>
          </w:tcPr>
          <w:p w14:paraId="7FB8E349" w14:textId="77777777" w:rsidR="004943DD" w:rsidRPr="00BF3EE3" w:rsidRDefault="004943DD" w:rsidP="008F7068">
            <w:pPr>
              <w:jc w:val="center"/>
              <w:rPr>
                <w:color w:val="000000"/>
                <w:sz w:val="18"/>
                <w:szCs w:val="20"/>
              </w:rPr>
            </w:pPr>
          </w:p>
        </w:tc>
        <w:tc>
          <w:tcPr>
            <w:tcW w:w="1842" w:type="dxa"/>
            <w:tcBorders>
              <w:top w:val="nil"/>
              <w:left w:val="nil"/>
              <w:bottom w:val="nil"/>
              <w:right w:val="nil"/>
            </w:tcBorders>
            <w:shd w:val="clear" w:color="auto" w:fill="auto"/>
            <w:noWrap/>
            <w:vAlign w:val="bottom"/>
            <w:hideMark/>
          </w:tcPr>
          <w:p w14:paraId="72F45849" w14:textId="77777777" w:rsidR="004943DD" w:rsidRPr="00BF3EE3" w:rsidRDefault="004943DD" w:rsidP="008F7068">
            <w:pPr>
              <w:jc w:val="center"/>
              <w:rPr>
                <w:color w:val="000000"/>
                <w:sz w:val="18"/>
                <w:szCs w:val="20"/>
              </w:rPr>
            </w:pPr>
            <w:r w:rsidRPr="00BF3EE3">
              <w:rPr>
                <w:color w:val="000000"/>
                <w:sz w:val="18"/>
                <w:szCs w:val="20"/>
              </w:rPr>
              <w:t>0.277</w:t>
            </w:r>
          </w:p>
        </w:tc>
      </w:tr>
      <w:tr w:rsidR="004943DD" w:rsidRPr="00BF3EE3" w14:paraId="56527CC1" w14:textId="77777777" w:rsidTr="00604C43">
        <w:trPr>
          <w:trHeight w:hRule="exact" w:val="369"/>
        </w:trPr>
        <w:tc>
          <w:tcPr>
            <w:tcW w:w="1802" w:type="dxa"/>
            <w:tcBorders>
              <w:top w:val="nil"/>
              <w:left w:val="nil"/>
              <w:bottom w:val="nil"/>
              <w:right w:val="nil"/>
            </w:tcBorders>
            <w:shd w:val="clear" w:color="auto" w:fill="auto"/>
            <w:noWrap/>
            <w:vAlign w:val="bottom"/>
            <w:hideMark/>
          </w:tcPr>
          <w:p w14:paraId="4F7BC6A1" w14:textId="3EE20CFA" w:rsidR="004943DD" w:rsidRPr="00BF3EE3" w:rsidRDefault="004943DD" w:rsidP="008F7068">
            <w:pPr>
              <w:rPr>
                <w:color w:val="000000"/>
                <w:sz w:val="18"/>
                <w:szCs w:val="20"/>
              </w:rPr>
            </w:pPr>
            <w:r w:rsidRPr="00BF3EE3">
              <w:rPr>
                <w:color w:val="000000"/>
                <w:sz w:val="18"/>
                <w:szCs w:val="20"/>
              </w:rPr>
              <w:t>Me_growth</w:t>
            </w:r>
          </w:p>
        </w:tc>
        <w:tc>
          <w:tcPr>
            <w:tcW w:w="1611" w:type="dxa"/>
            <w:tcBorders>
              <w:top w:val="nil"/>
              <w:left w:val="nil"/>
              <w:bottom w:val="nil"/>
              <w:right w:val="nil"/>
            </w:tcBorders>
            <w:shd w:val="clear" w:color="auto" w:fill="auto"/>
            <w:noWrap/>
            <w:vAlign w:val="bottom"/>
            <w:hideMark/>
          </w:tcPr>
          <w:p w14:paraId="5A7FF284" w14:textId="77777777" w:rsidR="004943DD" w:rsidRPr="00BF3EE3" w:rsidRDefault="004943DD" w:rsidP="008F7068">
            <w:pPr>
              <w:jc w:val="center"/>
              <w:rPr>
                <w:color w:val="000000"/>
                <w:sz w:val="18"/>
                <w:szCs w:val="20"/>
              </w:rPr>
            </w:pPr>
            <w:r w:rsidRPr="00BF3EE3">
              <w:rPr>
                <w:color w:val="000000"/>
                <w:sz w:val="18"/>
                <w:szCs w:val="20"/>
              </w:rPr>
              <w:t>-0.017</w:t>
            </w:r>
          </w:p>
        </w:tc>
        <w:tc>
          <w:tcPr>
            <w:tcW w:w="855" w:type="dxa"/>
            <w:tcBorders>
              <w:top w:val="nil"/>
              <w:left w:val="nil"/>
              <w:bottom w:val="nil"/>
              <w:right w:val="nil"/>
            </w:tcBorders>
            <w:shd w:val="clear" w:color="auto" w:fill="auto"/>
            <w:noWrap/>
            <w:vAlign w:val="bottom"/>
            <w:hideMark/>
          </w:tcPr>
          <w:p w14:paraId="79879E99" w14:textId="77777777" w:rsidR="004943DD" w:rsidRPr="00BF3EE3" w:rsidRDefault="004943DD" w:rsidP="008F7068">
            <w:pPr>
              <w:jc w:val="center"/>
              <w:rPr>
                <w:color w:val="000000"/>
                <w:sz w:val="18"/>
                <w:szCs w:val="20"/>
              </w:rPr>
            </w:pPr>
            <w:r w:rsidRPr="00BF3EE3">
              <w:rPr>
                <w:color w:val="000000"/>
                <w:sz w:val="18"/>
                <w:szCs w:val="20"/>
              </w:rPr>
              <w:t>-0.086</w:t>
            </w:r>
          </w:p>
        </w:tc>
        <w:tc>
          <w:tcPr>
            <w:tcW w:w="283" w:type="dxa"/>
            <w:tcBorders>
              <w:top w:val="nil"/>
              <w:left w:val="nil"/>
              <w:bottom w:val="nil"/>
              <w:right w:val="nil"/>
            </w:tcBorders>
            <w:shd w:val="clear" w:color="auto" w:fill="auto"/>
            <w:noWrap/>
            <w:vAlign w:val="bottom"/>
            <w:hideMark/>
          </w:tcPr>
          <w:p w14:paraId="62DC3BF5" w14:textId="77777777" w:rsidR="004943DD" w:rsidRPr="00BF3EE3" w:rsidRDefault="004943DD" w:rsidP="008F7068">
            <w:pPr>
              <w:jc w:val="center"/>
              <w:rPr>
                <w:color w:val="000000"/>
                <w:sz w:val="18"/>
                <w:szCs w:val="20"/>
              </w:rPr>
            </w:pPr>
          </w:p>
        </w:tc>
        <w:tc>
          <w:tcPr>
            <w:tcW w:w="1418" w:type="dxa"/>
            <w:tcBorders>
              <w:top w:val="nil"/>
              <w:left w:val="nil"/>
              <w:bottom w:val="nil"/>
              <w:right w:val="nil"/>
            </w:tcBorders>
            <w:shd w:val="clear" w:color="auto" w:fill="auto"/>
            <w:noWrap/>
            <w:vAlign w:val="bottom"/>
            <w:hideMark/>
          </w:tcPr>
          <w:p w14:paraId="35F500E5" w14:textId="77777777" w:rsidR="004943DD" w:rsidRPr="00BF3EE3" w:rsidRDefault="004943DD" w:rsidP="008F7068">
            <w:pPr>
              <w:jc w:val="center"/>
              <w:rPr>
                <w:color w:val="000000"/>
                <w:sz w:val="18"/>
                <w:szCs w:val="20"/>
              </w:rPr>
            </w:pPr>
            <w:r w:rsidRPr="00BF3EE3">
              <w:rPr>
                <w:color w:val="000000"/>
                <w:sz w:val="18"/>
                <w:szCs w:val="20"/>
              </w:rPr>
              <w:t>0.140</w:t>
            </w:r>
          </w:p>
        </w:tc>
        <w:tc>
          <w:tcPr>
            <w:tcW w:w="992" w:type="dxa"/>
            <w:tcBorders>
              <w:top w:val="nil"/>
              <w:left w:val="nil"/>
              <w:bottom w:val="nil"/>
              <w:right w:val="nil"/>
            </w:tcBorders>
            <w:shd w:val="clear" w:color="auto" w:fill="auto"/>
            <w:noWrap/>
            <w:vAlign w:val="bottom"/>
            <w:hideMark/>
          </w:tcPr>
          <w:p w14:paraId="13301155" w14:textId="77777777" w:rsidR="004943DD" w:rsidRPr="00BF3EE3" w:rsidRDefault="004943DD" w:rsidP="008F7068">
            <w:pPr>
              <w:jc w:val="center"/>
              <w:rPr>
                <w:color w:val="000000"/>
                <w:sz w:val="18"/>
                <w:szCs w:val="20"/>
              </w:rPr>
            </w:pPr>
            <w:r w:rsidRPr="00BF3EE3">
              <w:rPr>
                <w:color w:val="000000"/>
                <w:sz w:val="18"/>
                <w:szCs w:val="20"/>
              </w:rPr>
              <w:t>0.104</w:t>
            </w:r>
          </w:p>
        </w:tc>
        <w:tc>
          <w:tcPr>
            <w:tcW w:w="284" w:type="dxa"/>
            <w:tcBorders>
              <w:top w:val="nil"/>
              <w:left w:val="nil"/>
              <w:bottom w:val="nil"/>
              <w:right w:val="nil"/>
            </w:tcBorders>
            <w:shd w:val="clear" w:color="auto" w:fill="auto"/>
            <w:noWrap/>
            <w:vAlign w:val="bottom"/>
            <w:hideMark/>
          </w:tcPr>
          <w:p w14:paraId="3615AFF0" w14:textId="77777777" w:rsidR="004943DD" w:rsidRPr="00BF3EE3" w:rsidRDefault="004943DD" w:rsidP="008F7068">
            <w:pPr>
              <w:jc w:val="center"/>
              <w:rPr>
                <w:color w:val="000000"/>
                <w:sz w:val="18"/>
                <w:szCs w:val="20"/>
              </w:rPr>
            </w:pPr>
          </w:p>
        </w:tc>
        <w:tc>
          <w:tcPr>
            <w:tcW w:w="1842" w:type="dxa"/>
            <w:tcBorders>
              <w:top w:val="nil"/>
              <w:left w:val="nil"/>
              <w:bottom w:val="nil"/>
              <w:right w:val="nil"/>
            </w:tcBorders>
            <w:shd w:val="clear" w:color="auto" w:fill="auto"/>
            <w:noWrap/>
            <w:vAlign w:val="bottom"/>
            <w:hideMark/>
          </w:tcPr>
          <w:p w14:paraId="790B5DA8" w14:textId="77777777" w:rsidR="004943DD" w:rsidRPr="00BF3EE3" w:rsidRDefault="004943DD" w:rsidP="008F7068">
            <w:pPr>
              <w:jc w:val="center"/>
              <w:rPr>
                <w:color w:val="000000"/>
                <w:sz w:val="18"/>
                <w:szCs w:val="20"/>
              </w:rPr>
            </w:pPr>
            <w:r w:rsidRPr="00BF3EE3">
              <w:rPr>
                <w:color w:val="000000"/>
                <w:sz w:val="18"/>
                <w:szCs w:val="20"/>
              </w:rPr>
              <w:t>0.000</w:t>
            </w:r>
          </w:p>
        </w:tc>
      </w:tr>
      <w:tr w:rsidR="004943DD" w:rsidRPr="00BF3EE3" w14:paraId="33ACCDD0" w14:textId="77777777" w:rsidTr="00604C43">
        <w:trPr>
          <w:trHeight w:hRule="exact" w:val="369"/>
        </w:trPr>
        <w:tc>
          <w:tcPr>
            <w:tcW w:w="1802" w:type="dxa"/>
            <w:tcBorders>
              <w:top w:val="nil"/>
              <w:left w:val="nil"/>
              <w:bottom w:val="nil"/>
              <w:right w:val="nil"/>
            </w:tcBorders>
            <w:shd w:val="clear" w:color="auto" w:fill="auto"/>
            <w:noWrap/>
            <w:vAlign w:val="bottom"/>
            <w:hideMark/>
          </w:tcPr>
          <w:p w14:paraId="3588D181" w14:textId="2BAD152C" w:rsidR="004943DD" w:rsidRPr="00BF3EE3" w:rsidRDefault="004943DD" w:rsidP="008F7068">
            <w:pPr>
              <w:rPr>
                <w:color w:val="000000"/>
                <w:sz w:val="18"/>
                <w:szCs w:val="20"/>
              </w:rPr>
            </w:pPr>
            <w:r w:rsidRPr="00BF3EE3">
              <w:rPr>
                <w:color w:val="000000"/>
                <w:sz w:val="18"/>
                <w:szCs w:val="20"/>
              </w:rPr>
              <w:t>Le_growth</w:t>
            </w:r>
          </w:p>
        </w:tc>
        <w:tc>
          <w:tcPr>
            <w:tcW w:w="1611" w:type="dxa"/>
            <w:tcBorders>
              <w:top w:val="nil"/>
              <w:left w:val="nil"/>
              <w:bottom w:val="nil"/>
              <w:right w:val="nil"/>
            </w:tcBorders>
            <w:shd w:val="clear" w:color="auto" w:fill="auto"/>
            <w:noWrap/>
            <w:vAlign w:val="bottom"/>
            <w:hideMark/>
          </w:tcPr>
          <w:p w14:paraId="5CDA1016" w14:textId="77777777" w:rsidR="004943DD" w:rsidRPr="00BF3EE3" w:rsidRDefault="004943DD" w:rsidP="008F7068">
            <w:pPr>
              <w:jc w:val="center"/>
              <w:rPr>
                <w:color w:val="000000"/>
                <w:sz w:val="18"/>
                <w:szCs w:val="20"/>
              </w:rPr>
            </w:pPr>
            <w:r w:rsidRPr="00BF3EE3">
              <w:rPr>
                <w:color w:val="000000"/>
                <w:sz w:val="18"/>
                <w:szCs w:val="20"/>
              </w:rPr>
              <w:t>-0.024</w:t>
            </w:r>
          </w:p>
        </w:tc>
        <w:tc>
          <w:tcPr>
            <w:tcW w:w="855" w:type="dxa"/>
            <w:tcBorders>
              <w:top w:val="nil"/>
              <w:left w:val="nil"/>
              <w:bottom w:val="nil"/>
              <w:right w:val="nil"/>
            </w:tcBorders>
            <w:shd w:val="clear" w:color="auto" w:fill="auto"/>
            <w:noWrap/>
            <w:vAlign w:val="bottom"/>
            <w:hideMark/>
          </w:tcPr>
          <w:p w14:paraId="34A80E1C" w14:textId="77777777" w:rsidR="004943DD" w:rsidRPr="00BF3EE3" w:rsidRDefault="004943DD" w:rsidP="008F7068">
            <w:pPr>
              <w:jc w:val="center"/>
              <w:rPr>
                <w:color w:val="000000"/>
                <w:sz w:val="18"/>
                <w:szCs w:val="20"/>
              </w:rPr>
            </w:pPr>
            <w:r w:rsidRPr="00BF3EE3">
              <w:rPr>
                <w:color w:val="000000"/>
                <w:sz w:val="18"/>
                <w:szCs w:val="20"/>
              </w:rPr>
              <w:t>0.695</w:t>
            </w:r>
          </w:p>
        </w:tc>
        <w:tc>
          <w:tcPr>
            <w:tcW w:w="283" w:type="dxa"/>
            <w:tcBorders>
              <w:top w:val="nil"/>
              <w:left w:val="nil"/>
              <w:bottom w:val="nil"/>
              <w:right w:val="nil"/>
            </w:tcBorders>
            <w:shd w:val="clear" w:color="auto" w:fill="auto"/>
            <w:noWrap/>
            <w:vAlign w:val="bottom"/>
            <w:hideMark/>
          </w:tcPr>
          <w:p w14:paraId="2E321427" w14:textId="77777777" w:rsidR="004943DD" w:rsidRPr="00BF3EE3" w:rsidRDefault="004943DD" w:rsidP="008F7068">
            <w:pPr>
              <w:jc w:val="center"/>
              <w:rPr>
                <w:color w:val="000000"/>
                <w:sz w:val="18"/>
                <w:szCs w:val="20"/>
              </w:rPr>
            </w:pPr>
          </w:p>
        </w:tc>
        <w:tc>
          <w:tcPr>
            <w:tcW w:w="1418" w:type="dxa"/>
            <w:tcBorders>
              <w:top w:val="nil"/>
              <w:left w:val="nil"/>
              <w:bottom w:val="nil"/>
              <w:right w:val="nil"/>
            </w:tcBorders>
            <w:shd w:val="clear" w:color="auto" w:fill="auto"/>
            <w:noWrap/>
            <w:vAlign w:val="bottom"/>
            <w:hideMark/>
          </w:tcPr>
          <w:p w14:paraId="523BD6B0" w14:textId="77777777" w:rsidR="004943DD" w:rsidRPr="00BF3EE3" w:rsidRDefault="004943DD" w:rsidP="008F7068">
            <w:pPr>
              <w:jc w:val="center"/>
              <w:rPr>
                <w:color w:val="000000"/>
                <w:sz w:val="18"/>
                <w:szCs w:val="20"/>
              </w:rPr>
            </w:pPr>
            <w:r w:rsidRPr="00BF3EE3">
              <w:rPr>
                <w:color w:val="000000"/>
                <w:sz w:val="18"/>
                <w:szCs w:val="20"/>
              </w:rPr>
              <w:t>0.139</w:t>
            </w:r>
          </w:p>
        </w:tc>
        <w:tc>
          <w:tcPr>
            <w:tcW w:w="992" w:type="dxa"/>
            <w:tcBorders>
              <w:top w:val="nil"/>
              <w:left w:val="nil"/>
              <w:bottom w:val="nil"/>
              <w:right w:val="nil"/>
            </w:tcBorders>
            <w:shd w:val="clear" w:color="auto" w:fill="auto"/>
            <w:noWrap/>
            <w:vAlign w:val="bottom"/>
            <w:hideMark/>
          </w:tcPr>
          <w:p w14:paraId="5CA7F275" w14:textId="77777777" w:rsidR="004943DD" w:rsidRPr="00BF3EE3" w:rsidRDefault="004943DD" w:rsidP="008F7068">
            <w:pPr>
              <w:jc w:val="center"/>
              <w:rPr>
                <w:color w:val="000000"/>
                <w:sz w:val="18"/>
                <w:szCs w:val="20"/>
              </w:rPr>
            </w:pPr>
            <w:r w:rsidRPr="00BF3EE3">
              <w:rPr>
                <w:color w:val="000000"/>
                <w:sz w:val="18"/>
                <w:szCs w:val="20"/>
              </w:rPr>
              <w:t>0.732</w:t>
            </w:r>
          </w:p>
        </w:tc>
        <w:tc>
          <w:tcPr>
            <w:tcW w:w="284" w:type="dxa"/>
            <w:tcBorders>
              <w:top w:val="nil"/>
              <w:left w:val="nil"/>
              <w:bottom w:val="nil"/>
              <w:right w:val="nil"/>
            </w:tcBorders>
            <w:shd w:val="clear" w:color="auto" w:fill="auto"/>
            <w:noWrap/>
            <w:vAlign w:val="bottom"/>
            <w:hideMark/>
          </w:tcPr>
          <w:p w14:paraId="320D4826" w14:textId="77777777" w:rsidR="004943DD" w:rsidRPr="00BF3EE3" w:rsidRDefault="004943DD" w:rsidP="008F7068">
            <w:pPr>
              <w:jc w:val="center"/>
              <w:rPr>
                <w:color w:val="000000"/>
                <w:sz w:val="18"/>
                <w:szCs w:val="20"/>
              </w:rPr>
            </w:pPr>
          </w:p>
        </w:tc>
        <w:tc>
          <w:tcPr>
            <w:tcW w:w="1842" w:type="dxa"/>
            <w:tcBorders>
              <w:top w:val="nil"/>
              <w:left w:val="nil"/>
              <w:bottom w:val="nil"/>
              <w:right w:val="nil"/>
            </w:tcBorders>
            <w:shd w:val="clear" w:color="auto" w:fill="auto"/>
            <w:noWrap/>
            <w:vAlign w:val="bottom"/>
            <w:hideMark/>
          </w:tcPr>
          <w:p w14:paraId="4295A4E2" w14:textId="77777777" w:rsidR="004943DD" w:rsidRPr="00BF3EE3" w:rsidRDefault="004943DD" w:rsidP="008F7068">
            <w:pPr>
              <w:jc w:val="center"/>
              <w:rPr>
                <w:color w:val="000000"/>
                <w:sz w:val="18"/>
                <w:szCs w:val="20"/>
              </w:rPr>
            </w:pPr>
            <w:r w:rsidRPr="00BF3EE3">
              <w:rPr>
                <w:color w:val="000000"/>
                <w:sz w:val="18"/>
                <w:szCs w:val="20"/>
              </w:rPr>
              <w:t>0.000</w:t>
            </w:r>
          </w:p>
        </w:tc>
      </w:tr>
      <w:tr w:rsidR="004943DD" w:rsidRPr="00BF3EE3" w14:paraId="79FC11A1" w14:textId="77777777" w:rsidTr="00604C43">
        <w:trPr>
          <w:trHeight w:hRule="exact" w:val="369"/>
        </w:trPr>
        <w:tc>
          <w:tcPr>
            <w:tcW w:w="1802" w:type="dxa"/>
            <w:tcBorders>
              <w:top w:val="nil"/>
              <w:left w:val="nil"/>
              <w:bottom w:val="nil"/>
              <w:right w:val="nil"/>
            </w:tcBorders>
            <w:shd w:val="clear" w:color="auto" w:fill="auto"/>
            <w:noWrap/>
            <w:vAlign w:val="bottom"/>
            <w:hideMark/>
          </w:tcPr>
          <w:p w14:paraId="07607890" w14:textId="46645161" w:rsidR="004943DD" w:rsidRPr="00BF3EE3" w:rsidRDefault="00025074" w:rsidP="008F7068">
            <w:pPr>
              <w:rPr>
                <w:color w:val="000000"/>
                <w:sz w:val="18"/>
                <w:szCs w:val="20"/>
              </w:rPr>
            </w:pPr>
            <w:r w:rsidRPr="00BF3EE3">
              <w:rPr>
                <w:color w:val="000000"/>
                <w:sz w:val="18"/>
                <w:szCs w:val="20"/>
              </w:rPr>
              <w:t>S&amp;E</w:t>
            </w:r>
            <w:r w:rsidR="004943DD" w:rsidRPr="00BF3EE3">
              <w:rPr>
                <w:color w:val="000000"/>
                <w:sz w:val="18"/>
                <w:szCs w:val="20"/>
              </w:rPr>
              <w:t>_growth</w:t>
            </w:r>
          </w:p>
        </w:tc>
        <w:tc>
          <w:tcPr>
            <w:tcW w:w="1611" w:type="dxa"/>
            <w:tcBorders>
              <w:top w:val="nil"/>
              <w:left w:val="nil"/>
              <w:bottom w:val="nil"/>
              <w:right w:val="nil"/>
            </w:tcBorders>
            <w:shd w:val="clear" w:color="auto" w:fill="auto"/>
            <w:noWrap/>
            <w:vAlign w:val="bottom"/>
            <w:hideMark/>
          </w:tcPr>
          <w:p w14:paraId="1AFDD12E" w14:textId="2912B919" w:rsidR="004943DD" w:rsidRPr="00BF3EE3" w:rsidRDefault="00E27D3F" w:rsidP="008F7068">
            <w:pPr>
              <w:jc w:val="center"/>
              <w:rPr>
                <w:color w:val="000000"/>
                <w:sz w:val="18"/>
                <w:szCs w:val="20"/>
              </w:rPr>
            </w:pPr>
            <w:r w:rsidRPr="00BF3EE3">
              <w:rPr>
                <w:color w:val="000000"/>
                <w:sz w:val="18"/>
                <w:szCs w:val="20"/>
              </w:rPr>
              <w:t>0.171</w:t>
            </w:r>
          </w:p>
        </w:tc>
        <w:tc>
          <w:tcPr>
            <w:tcW w:w="855" w:type="dxa"/>
            <w:tcBorders>
              <w:top w:val="nil"/>
              <w:left w:val="nil"/>
              <w:bottom w:val="nil"/>
              <w:right w:val="nil"/>
            </w:tcBorders>
            <w:shd w:val="clear" w:color="auto" w:fill="auto"/>
            <w:noWrap/>
            <w:vAlign w:val="bottom"/>
            <w:hideMark/>
          </w:tcPr>
          <w:p w14:paraId="164E9347" w14:textId="77777777" w:rsidR="004943DD" w:rsidRPr="00BF3EE3" w:rsidRDefault="004943DD" w:rsidP="008F7068">
            <w:pPr>
              <w:jc w:val="center"/>
              <w:rPr>
                <w:color w:val="000000"/>
                <w:sz w:val="18"/>
                <w:szCs w:val="20"/>
              </w:rPr>
            </w:pPr>
            <w:r w:rsidRPr="00BF3EE3">
              <w:rPr>
                <w:color w:val="000000"/>
                <w:sz w:val="18"/>
                <w:szCs w:val="20"/>
              </w:rPr>
              <w:t>0.662</w:t>
            </w:r>
          </w:p>
        </w:tc>
        <w:tc>
          <w:tcPr>
            <w:tcW w:w="283" w:type="dxa"/>
            <w:tcBorders>
              <w:top w:val="nil"/>
              <w:left w:val="nil"/>
              <w:bottom w:val="nil"/>
              <w:right w:val="nil"/>
            </w:tcBorders>
            <w:shd w:val="clear" w:color="auto" w:fill="auto"/>
            <w:noWrap/>
            <w:vAlign w:val="bottom"/>
            <w:hideMark/>
          </w:tcPr>
          <w:p w14:paraId="5F74BBCB" w14:textId="77777777" w:rsidR="004943DD" w:rsidRPr="00BF3EE3" w:rsidRDefault="004943DD" w:rsidP="008F7068">
            <w:pPr>
              <w:jc w:val="center"/>
              <w:rPr>
                <w:color w:val="000000"/>
                <w:sz w:val="18"/>
                <w:szCs w:val="20"/>
              </w:rPr>
            </w:pPr>
          </w:p>
        </w:tc>
        <w:tc>
          <w:tcPr>
            <w:tcW w:w="1418" w:type="dxa"/>
            <w:tcBorders>
              <w:top w:val="nil"/>
              <w:left w:val="nil"/>
              <w:bottom w:val="nil"/>
              <w:right w:val="nil"/>
            </w:tcBorders>
            <w:shd w:val="clear" w:color="auto" w:fill="auto"/>
            <w:noWrap/>
            <w:vAlign w:val="bottom"/>
            <w:hideMark/>
          </w:tcPr>
          <w:p w14:paraId="1C555302" w14:textId="77777777" w:rsidR="004943DD" w:rsidRPr="00BF3EE3" w:rsidRDefault="004943DD" w:rsidP="008F7068">
            <w:pPr>
              <w:jc w:val="center"/>
              <w:rPr>
                <w:color w:val="000000"/>
                <w:sz w:val="18"/>
                <w:szCs w:val="20"/>
              </w:rPr>
            </w:pPr>
            <w:r w:rsidRPr="00BF3EE3">
              <w:rPr>
                <w:color w:val="000000"/>
                <w:sz w:val="18"/>
                <w:szCs w:val="20"/>
              </w:rPr>
              <w:t>0.180</w:t>
            </w:r>
          </w:p>
        </w:tc>
        <w:tc>
          <w:tcPr>
            <w:tcW w:w="992" w:type="dxa"/>
            <w:tcBorders>
              <w:top w:val="nil"/>
              <w:left w:val="nil"/>
              <w:bottom w:val="nil"/>
              <w:right w:val="nil"/>
            </w:tcBorders>
            <w:shd w:val="clear" w:color="auto" w:fill="auto"/>
            <w:noWrap/>
            <w:vAlign w:val="bottom"/>
            <w:hideMark/>
          </w:tcPr>
          <w:p w14:paraId="105E3BA9" w14:textId="77777777" w:rsidR="004943DD" w:rsidRPr="00BF3EE3" w:rsidRDefault="004943DD" w:rsidP="008F7068">
            <w:pPr>
              <w:jc w:val="center"/>
              <w:rPr>
                <w:color w:val="000000"/>
                <w:sz w:val="18"/>
                <w:szCs w:val="20"/>
              </w:rPr>
            </w:pPr>
            <w:r w:rsidRPr="00BF3EE3">
              <w:rPr>
                <w:color w:val="000000"/>
                <w:sz w:val="18"/>
                <w:szCs w:val="20"/>
              </w:rPr>
              <w:t>0.641</w:t>
            </w:r>
          </w:p>
        </w:tc>
        <w:tc>
          <w:tcPr>
            <w:tcW w:w="284" w:type="dxa"/>
            <w:tcBorders>
              <w:top w:val="nil"/>
              <w:left w:val="nil"/>
              <w:bottom w:val="nil"/>
              <w:right w:val="nil"/>
            </w:tcBorders>
            <w:shd w:val="clear" w:color="auto" w:fill="auto"/>
            <w:noWrap/>
            <w:vAlign w:val="bottom"/>
            <w:hideMark/>
          </w:tcPr>
          <w:p w14:paraId="0A238443" w14:textId="77777777" w:rsidR="004943DD" w:rsidRPr="00BF3EE3" w:rsidRDefault="004943DD" w:rsidP="008F7068">
            <w:pPr>
              <w:jc w:val="center"/>
              <w:rPr>
                <w:color w:val="000000"/>
                <w:sz w:val="18"/>
                <w:szCs w:val="20"/>
              </w:rPr>
            </w:pPr>
          </w:p>
        </w:tc>
        <w:tc>
          <w:tcPr>
            <w:tcW w:w="1842" w:type="dxa"/>
            <w:tcBorders>
              <w:top w:val="nil"/>
              <w:left w:val="nil"/>
              <w:bottom w:val="nil"/>
              <w:right w:val="nil"/>
            </w:tcBorders>
            <w:shd w:val="clear" w:color="auto" w:fill="auto"/>
            <w:noWrap/>
            <w:vAlign w:val="bottom"/>
            <w:hideMark/>
          </w:tcPr>
          <w:p w14:paraId="0F95A4DB" w14:textId="77777777" w:rsidR="004943DD" w:rsidRPr="00BF3EE3" w:rsidRDefault="004943DD" w:rsidP="008F7068">
            <w:pPr>
              <w:jc w:val="center"/>
              <w:rPr>
                <w:color w:val="000000"/>
                <w:sz w:val="18"/>
                <w:szCs w:val="20"/>
              </w:rPr>
            </w:pPr>
            <w:r w:rsidRPr="00BF3EE3">
              <w:rPr>
                <w:color w:val="000000"/>
                <w:sz w:val="18"/>
                <w:szCs w:val="20"/>
              </w:rPr>
              <w:t>0.797</w:t>
            </w:r>
          </w:p>
        </w:tc>
      </w:tr>
      <w:tr w:rsidR="004943DD" w:rsidRPr="00BF3EE3" w14:paraId="66E9B1B2" w14:textId="77777777" w:rsidTr="00604C43">
        <w:trPr>
          <w:trHeight w:hRule="exact" w:val="369"/>
        </w:trPr>
        <w:tc>
          <w:tcPr>
            <w:tcW w:w="1802" w:type="dxa"/>
            <w:tcBorders>
              <w:top w:val="nil"/>
              <w:left w:val="nil"/>
              <w:bottom w:val="single" w:sz="18" w:space="0" w:color="auto"/>
              <w:right w:val="nil"/>
            </w:tcBorders>
            <w:shd w:val="clear" w:color="auto" w:fill="auto"/>
            <w:noWrap/>
            <w:vAlign w:val="bottom"/>
            <w:hideMark/>
          </w:tcPr>
          <w:p w14:paraId="563D363D" w14:textId="67D67312" w:rsidR="004943DD" w:rsidRPr="00BF3EE3" w:rsidRDefault="004943DD" w:rsidP="008F7068">
            <w:pPr>
              <w:rPr>
                <w:color w:val="000000"/>
                <w:sz w:val="18"/>
                <w:szCs w:val="20"/>
              </w:rPr>
            </w:pPr>
            <w:r w:rsidRPr="00BF3EE3">
              <w:rPr>
                <w:color w:val="000000"/>
                <w:sz w:val="18"/>
                <w:szCs w:val="20"/>
              </w:rPr>
              <w:t>Adm_growth</w:t>
            </w:r>
          </w:p>
        </w:tc>
        <w:tc>
          <w:tcPr>
            <w:tcW w:w="1611" w:type="dxa"/>
            <w:tcBorders>
              <w:top w:val="nil"/>
              <w:left w:val="nil"/>
              <w:bottom w:val="single" w:sz="18" w:space="0" w:color="auto"/>
              <w:right w:val="nil"/>
            </w:tcBorders>
            <w:shd w:val="clear" w:color="auto" w:fill="auto"/>
            <w:noWrap/>
            <w:vAlign w:val="bottom"/>
            <w:hideMark/>
          </w:tcPr>
          <w:p w14:paraId="0556999B" w14:textId="77777777" w:rsidR="004943DD" w:rsidRPr="00BF3EE3" w:rsidRDefault="004943DD" w:rsidP="008F7068">
            <w:pPr>
              <w:jc w:val="center"/>
              <w:rPr>
                <w:color w:val="000000"/>
                <w:sz w:val="18"/>
                <w:szCs w:val="20"/>
              </w:rPr>
            </w:pPr>
            <w:r w:rsidRPr="00BF3EE3">
              <w:rPr>
                <w:color w:val="000000"/>
                <w:sz w:val="18"/>
                <w:szCs w:val="20"/>
              </w:rPr>
              <w:t>0.285</w:t>
            </w:r>
          </w:p>
        </w:tc>
        <w:tc>
          <w:tcPr>
            <w:tcW w:w="855" w:type="dxa"/>
            <w:tcBorders>
              <w:top w:val="nil"/>
              <w:left w:val="nil"/>
              <w:bottom w:val="single" w:sz="18" w:space="0" w:color="auto"/>
              <w:right w:val="nil"/>
            </w:tcBorders>
            <w:shd w:val="clear" w:color="auto" w:fill="auto"/>
            <w:noWrap/>
            <w:vAlign w:val="bottom"/>
            <w:hideMark/>
          </w:tcPr>
          <w:p w14:paraId="664F81CF" w14:textId="77777777" w:rsidR="004943DD" w:rsidRPr="00BF3EE3" w:rsidRDefault="004943DD" w:rsidP="008F7068">
            <w:pPr>
              <w:jc w:val="center"/>
              <w:rPr>
                <w:color w:val="000000"/>
                <w:sz w:val="18"/>
                <w:szCs w:val="20"/>
              </w:rPr>
            </w:pPr>
            <w:r w:rsidRPr="00BF3EE3">
              <w:rPr>
                <w:color w:val="000000"/>
                <w:sz w:val="18"/>
                <w:szCs w:val="20"/>
              </w:rPr>
              <w:t>0.616</w:t>
            </w:r>
          </w:p>
        </w:tc>
        <w:tc>
          <w:tcPr>
            <w:tcW w:w="283" w:type="dxa"/>
            <w:tcBorders>
              <w:top w:val="nil"/>
              <w:left w:val="nil"/>
              <w:bottom w:val="single" w:sz="18" w:space="0" w:color="auto"/>
              <w:right w:val="nil"/>
            </w:tcBorders>
            <w:shd w:val="clear" w:color="auto" w:fill="auto"/>
            <w:noWrap/>
            <w:vAlign w:val="bottom"/>
            <w:hideMark/>
          </w:tcPr>
          <w:p w14:paraId="1333CC60" w14:textId="77777777" w:rsidR="004943DD" w:rsidRPr="00BF3EE3" w:rsidRDefault="004943DD" w:rsidP="008F7068">
            <w:pPr>
              <w:jc w:val="center"/>
              <w:rPr>
                <w:color w:val="000000"/>
                <w:sz w:val="18"/>
                <w:szCs w:val="20"/>
              </w:rPr>
            </w:pPr>
          </w:p>
        </w:tc>
        <w:tc>
          <w:tcPr>
            <w:tcW w:w="1418" w:type="dxa"/>
            <w:tcBorders>
              <w:top w:val="nil"/>
              <w:left w:val="nil"/>
              <w:bottom w:val="single" w:sz="18" w:space="0" w:color="auto"/>
              <w:right w:val="nil"/>
            </w:tcBorders>
            <w:shd w:val="clear" w:color="auto" w:fill="auto"/>
            <w:noWrap/>
            <w:vAlign w:val="bottom"/>
            <w:hideMark/>
          </w:tcPr>
          <w:p w14:paraId="4534411D" w14:textId="77777777" w:rsidR="004943DD" w:rsidRPr="00BF3EE3" w:rsidRDefault="004943DD" w:rsidP="008F7068">
            <w:pPr>
              <w:jc w:val="center"/>
              <w:rPr>
                <w:color w:val="000000"/>
                <w:sz w:val="18"/>
                <w:szCs w:val="20"/>
              </w:rPr>
            </w:pPr>
            <w:r w:rsidRPr="00BF3EE3">
              <w:rPr>
                <w:color w:val="000000"/>
                <w:sz w:val="18"/>
                <w:szCs w:val="20"/>
              </w:rPr>
              <w:t>0.222</w:t>
            </w:r>
          </w:p>
        </w:tc>
        <w:tc>
          <w:tcPr>
            <w:tcW w:w="992" w:type="dxa"/>
            <w:tcBorders>
              <w:top w:val="nil"/>
              <w:left w:val="nil"/>
              <w:bottom w:val="single" w:sz="18" w:space="0" w:color="auto"/>
              <w:right w:val="nil"/>
            </w:tcBorders>
            <w:shd w:val="clear" w:color="auto" w:fill="auto"/>
            <w:noWrap/>
            <w:vAlign w:val="bottom"/>
            <w:hideMark/>
          </w:tcPr>
          <w:p w14:paraId="00B2BEE5" w14:textId="77777777" w:rsidR="004943DD" w:rsidRPr="00BF3EE3" w:rsidRDefault="004943DD" w:rsidP="008F7068">
            <w:pPr>
              <w:jc w:val="center"/>
              <w:rPr>
                <w:color w:val="000000"/>
                <w:sz w:val="18"/>
                <w:szCs w:val="20"/>
              </w:rPr>
            </w:pPr>
            <w:r w:rsidRPr="00BF3EE3">
              <w:rPr>
                <w:color w:val="000000"/>
                <w:sz w:val="18"/>
                <w:szCs w:val="20"/>
              </w:rPr>
              <w:t>0.580</w:t>
            </w:r>
          </w:p>
        </w:tc>
        <w:tc>
          <w:tcPr>
            <w:tcW w:w="284" w:type="dxa"/>
            <w:tcBorders>
              <w:top w:val="nil"/>
              <w:left w:val="nil"/>
              <w:bottom w:val="single" w:sz="18" w:space="0" w:color="auto"/>
              <w:right w:val="nil"/>
            </w:tcBorders>
            <w:shd w:val="clear" w:color="auto" w:fill="auto"/>
            <w:noWrap/>
            <w:vAlign w:val="bottom"/>
            <w:hideMark/>
          </w:tcPr>
          <w:p w14:paraId="645203FF" w14:textId="77777777" w:rsidR="004943DD" w:rsidRPr="00BF3EE3" w:rsidRDefault="004943DD" w:rsidP="008F7068">
            <w:pPr>
              <w:jc w:val="center"/>
              <w:rPr>
                <w:color w:val="000000"/>
                <w:sz w:val="18"/>
                <w:szCs w:val="20"/>
              </w:rPr>
            </w:pPr>
          </w:p>
        </w:tc>
        <w:tc>
          <w:tcPr>
            <w:tcW w:w="1842" w:type="dxa"/>
            <w:tcBorders>
              <w:top w:val="nil"/>
              <w:left w:val="nil"/>
              <w:bottom w:val="single" w:sz="18" w:space="0" w:color="auto"/>
              <w:right w:val="nil"/>
            </w:tcBorders>
            <w:shd w:val="clear" w:color="auto" w:fill="auto"/>
            <w:noWrap/>
            <w:vAlign w:val="bottom"/>
            <w:hideMark/>
          </w:tcPr>
          <w:p w14:paraId="39703F4E" w14:textId="77777777" w:rsidR="004943DD" w:rsidRPr="00BF3EE3" w:rsidRDefault="004943DD" w:rsidP="008F7068">
            <w:pPr>
              <w:jc w:val="center"/>
              <w:rPr>
                <w:color w:val="000000"/>
                <w:sz w:val="18"/>
                <w:szCs w:val="20"/>
              </w:rPr>
            </w:pPr>
            <w:r w:rsidRPr="00BF3EE3">
              <w:rPr>
                <w:color w:val="000000"/>
                <w:sz w:val="18"/>
                <w:szCs w:val="20"/>
              </w:rPr>
              <w:t>0.068</w:t>
            </w:r>
          </w:p>
        </w:tc>
      </w:tr>
    </w:tbl>
    <w:p w14:paraId="69D606A2" w14:textId="77777777" w:rsidR="00FB5854" w:rsidRPr="00BF3EE3" w:rsidRDefault="00FB5854" w:rsidP="00627154">
      <w:pPr>
        <w:pStyle w:val="Subhead2"/>
        <w:rPr>
          <w:rFonts w:ascii="Times New Roman" w:hAnsi="Times New Roman" w:cs="Times New Roman"/>
          <w:b w:val="0"/>
          <w:bCs w:val="0"/>
          <w:color w:val="auto"/>
          <w:sz w:val="22"/>
        </w:rPr>
      </w:pPr>
    </w:p>
    <w:p w14:paraId="5AB3210D" w14:textId="6CD54421" w:rsidR="00EA7B57" w:rsidRPr="00BF3EE3" w:rsidRDefault="00FB5854" w:rsidP="00EA7B57">
      <w:pPr>
        <w:spacing w:line="276" w:lineRule="auto"/>
        <w:rPr>
          <w:sz w:val="22"/>
        </w:rPr>
      </w:pPr>
      <w:r w:rsidRPr="00BF3EE3">
        <w:rPr>
          <w:sz w:val="22"/>
        </w:rPr>
        <w:t xml:space="preserve">However, the results presented in </w:t>
      </w:r>
      <w:r w:rsidRPr="00BF3EE3">
        <w:rPr>
          <w:sz w:val="22"/>
        </w:rPr>
        <w:fldChar w:fldCharType="begin"/>
      </w:r>
      <w:r w:rsidRPr="00BF3EE3">
        <w:rPr>
          <w:sz w:val="22"/>
        </w:rPr>
        <w:instrText xml:space="preserve"> REF _Ref159561478 \h </w:instrText>
      </w:r>
      <w:r w:rsidRPr="00BF3EE3">
        <w:rPr>
          <w:sz w:val="22"/>
        </w:rPr>
      </w:r>
      <w:r w:rsidRPr="00BF3EE3">
        <w:rPr>
          <w:sz w:val="22"/>
        </w:rPr>
        <w:fldChar w:fldCharType="separate"/>
      </w:r>
      <w:r w:rsidR="00C51DD0" w:rsidRPr="00BF3EE3">
        <w:rPr>
          <w:sz w:val="20"/>
          <w:szCs w:val="22"/>
        </w:rPr>
        <w:t xml:space="preserve">Table </w:t>
      </w:r>
      <w:r w:rsidR="00C51DD0">
        <w:rPr>
          <w:noProof/>
          <w:sz w:val="20"/>
          <w:szCs w:val="22"/>
        </w:rPr>
        <w:t>5</w:t>
      </w:r>
      <w:r w:rsidRPr="00BF3EE3">
        <w:rPr>
          <w:sz w:val="22"/>
        </w:rPr>
        <w:fldChar w:fldCharType="end"/>
      </w:r>
      <w:r w:rsidRPr="00BF3EE3">
        <w:rPr>
          <w:sz w:val="22"/>
        </w:rPr>
        <w:t xml:space="preserve"> are based on the entire match sample. There might be some industry differences in the change in employment. For that reason, we look at the mean difference amongst firms in manufacturing (NACE 15-39) and </w:t>
      </w:r>
      <w:r w:rsidR="002D5AD1" w:rsidRPr="00BF3EE3">
        <w:rPr>
          <w:sz w:val="22"/>
        </w:rPr>
        <w:t xml:space="preserve">business </w:t>
      </w:r>
      <w:r w:rsidRPr="00BF3EE3">
        <w:rPr>
          <w:sz w:val="22"/>
        </w:rPr>
        <w:t>service (NACE 72-74).</w:t>
      </w:r>
      <w:r w:rsidR="00324F0C" w:rsidRPr="00BF3EE3">
        <w:rPr>
          <w:sz w:val="22"/>
        </w:rPr>
        <w:t xml:space="preserve"> In</w:t>
      </w:r>
      <w:r w:rsidR="00015EEA">
        <w:rPr>
          <w:sz w:val="22"/>
        </w:rPr>
        <w:t xml:space="preserve"> Table 6</w:t>
      </w:r>
      <w:r w:rsidR="00453356" w:rsidRPr="00015EEA">
        <w:rPr>
          <w:sz w:val="22"/>
          <w:szCs w:val="22"/>
        </w:rPr>
        <w:t xml:space="preserve"> we present the matched sample of firms that are active in manufacturing industries.</w:t>
      </w:r>
      <w:r w:rsidR="00230101" w:rsidRPr="00015EEA">
        <w:rPr>
          <w:sz w:val="22"/>
          <w:szCs w:val="22"/>
        </w:rPr>
        <w:t xml:space="preserve"> In this manufacturing subsample there are 303 treated and 1,066 untreated firms.</w:t>
      </w:r>
      <w:r w:rsidR="00453356" w:rsidRPr="00015EEA">
        <w:rPr>
          <w:sz w:val="22"/>
          <w:szCs w:val="22"/>
        </w:rPr>
        <w:t xml:space="preserve"> The results are very similar to results of the overall analysis. Non-offshoring firms in manufacturing experience significant higher growth in the number</w:t>
      </w:r>
      <w:r w:rsidR="00453356" w:rsidRPr="00BF3EE3">
        <w:rPr>
          <w:sz w:val="22"/>
        </w:rPr>
        <w:t xml:space="preserve"> of employees compared to offshoring firms. There is no significant difference in the growth of employees with a higher education; however, the growth is slightly higher in offshoring firms, which is different compared to the full sample. The growth in employees with a low and medium level of education is significantly higher in non-offshoring firms. Non-offshoring firms experience a lower growth in employees with both science and engineering and social science and administration academic background but only the la</w:t>
      </w:r>
      <w:bookmarkStart w:id="10" w:name="_Ref159562406"/>
      <w:r w:rsidR="0090098F" w:rsidRPr="00BF3EE3">
        <w:rPr>
          <w:sz w:val="22"/>
        </w:rPr>
        <w:t>tter is significantly different</w:t>
      </w:r>
      <w:r w:rsidR="00015EEA">
        <w:rPr>
          <w:sz w:val="22"/>
        </w:rPr>
        <w:t>.</w:t>
      </w:r>
    </w:p>
    <w:p w14:paraId="1D4F4B9C" w14:textId="6414B600" w:rsidR="002D5AD1" w:rsidRPr="00BF3EE3" w:rsidRDefault="002D5AD1" w:rsidP="002D5AD1">
      <w:pPr>
        <w:pStyle w:val="Caption"/>
        <w:rPr>
          <w:bCs w:val="0"/>
          <w:sz w:val="20"/>
          <w:szCs w:val="22"/>
        </w:rPr>
      </w:pPr>
      <w:r w:rsidRPr="00BF3EE3">
        <w:rPr>
          <w:sz w:val="20"/>
          <w:szCs w:val="22"/>
        </w:rPr>
        <w:t xml:space="preserve">Table </w:t>
      </w:r>
      <w:r w:rsidRPr="00BF3EE3">
        <w:rPr>
          <w:sz w:val="20"/>
          <w:szCs w:val="22"/>
        </w:rPr>
        <w:fldChar w:fldCharType="begin"/>
      </w:r>
      <w:r w:rsidRPr="00BF3EE3">
        <w:rPr>
          <w:sz w:val="20"/>
          <w:szCs w:val="22"/>
        </w:rPr>
        <w:instrText xml:space="preserve"> SEQ Table \* ARABIC </w:instrText>
      </w:r>
      <w:r w:rsidRPr="00BF3EE3">
        <w:rPr>
          <w:sz w:val="20"/>
          <w:szCs w:val="22"/>
        </w:rPr>
        <w:fldChar w:fldCharType="separate"/>
      </w:r>
      <w:r w:rsidR="00C51DD0">
        <w:rPr>
          <w:noProof/>
          <w:sz w:val="20"/>
          <w:szCs w:val="22"/>
        </w:rPr>
        <w:t>6</w:t>
      </w:r>
      <w:r w:rsidRPr="00BF3EE3">
        <w:rPr>
          <w:sz w:val="20"/>
          <w:szCs w:val="22"/>
        </w:rPr>
        <w:fldChar w:fldCharType="end"/>
      </w:r>
      <w:bookmarkEnd w:id="10"/>
      <w:r w:rsidRPr="00BF3EE3">
        <w:rPr>
          <w:sz w:val="20"/>
          <w:szCs w:val="22"/>
        </w:rPr>
        <w:t xml:space="preserve">: </w:t>
      </w:r>
      <w:r w:rsidR="00985EFF" w:rsidRPr="00BF3EE3">
        <w:rPr>
          <w:sz w:val="20"/>
          <w:szCs w:val="22"/>
        </w:rPr>
        <w:t xml:space="preserve">Mean difference in </w:t>
      </w:r>
      <w:r w:rsidR="00475962">
        <w:rPr>
          <w:sz w:val="20"/>
          <w:szCs w:val="22"/>
        </w:rPr>
        <w:t xml:space="preserve">domestic </w:t>
      </w:r>
      <w:r w:rsidR="00985EFF" w:rsidRPr="00BF3EE3">
        <w:rPr>
          <w:sz w:val="20"/>
          <w:szCs w:val="22"/>
        </w:rPr>
        <w:t>employment change between offshoring and non-offshoring firms in manufacturing (matched sample)</w:t>
      </w:r>
    </w:p>
    <w:tbl>
      <w:tblPr>
        <w:tblpPr w:leftFromText="180" w:rightFromText="180" w:vertAnchor="text" w:tblpX="93" w:tblpY="1"/>
        <w:tblOverlap w:val="never"/>
        <w:tblW w:w="9087" w:type="dxa"/>
        <w:tblLayout w:type="fixed"/>
        <w:tblLook w:val="04A0" w:firstRow="1" w:lastRow="0" w:firstColumn="1" w:lastColumn="0" w:noHBand="0" w:noVBand="1"/>
      </w:tblPr>
      <w:tblGrid>
        <w:gridCol w:w="1728"/>
        <w:gridCol w:w="1685"/>
        <w:gridCol w:w="855"/>
        <w:gridCol w:w="283"/>
        <w:gridCol w:w="1418"/>
        <w:gridCol w:w="992"/>
        <w:gridCol w:w="284"/>
        <w:gridCol w:w="1547"/>
        <w:gridCol w:w="295"/>
      </w:tblGrid>
      <w:tr w:rsidR="002D5AD1" w:rsidRPr="00BF3EE3" w14:paraId="30DA80F4" w14:textId="77777777" w:rsidTr="001B1180">
        <w:trPr>
          <w:trHeight w:hRule="exact" w:val="369"/>
        </w:trPr>
        <w:tc>
          <w:tcPr>
            <w:tcW w:w="1728" w:type="dxa"/>
            <w:vMerge w:val="restart"/>
            <w:tcBorders>
              <w:top w:val="single" w:sz="18" w:space="0" w:color="auto"/>
              <w:left w:val="nil"/>
              <w:right w:val="nil"/>
            </w:tcBorders>
            <w:shd w:val="clear" w:color="auto" w:fill="auto"/>
            <w:noWrap/>
            <w:vAlign w:val="center"/>
            <w:hideMark/>
          </w:tcPr>
          <w:p w14:paraId="112BDB8F" w14:textId="36091BCF" w:rsidR="002D5AD1" w:rsidRPr="00BF3EE3" w:rsidRDefault="002D5AD1" w:rsidP="001B1180">
            <w:pPr>
              <w:rPr>
                <w:b/>
                <w:color w:val="000000"/>
                <w:sz w:val="18"/>
                <w:szCs w:val="20"/>
              </w:rPr>
            </w:pPr>
            <w:r w:rsidRPr="00BF3EE3">
              <w:rPr>
                <w:b/>
                <w:color w:val="000000"/>
                <w:sz w:val="18"/>
                <w:szCs w:val="20"/>
              </w:rPr>
              <w:t>Variable</w:t>
            </w:r>
          </w:p>
        </w:tc>
        <w:tc>
          <w:tcPr>
            <w:tcW w:w="1685" w:type="dxa"/>
            <w:tcBorders>
              <w:top w:val="single" w:sz="18" w:space="0" w:color="auto"/>
              <w:left w:val="nil"/>
              <w:bottom w:val="single" w:sz="4" w:space="0" w:color="auto"/>
              <w:right w:val="nil"/>
            </w:tcBorders>
            <w:shd w:val="clear" w:color="auto" w:fill="auto"/>
            <w:noWrap/>
            <w:vAlign w:val="bottom"/>
            <w:hideMark/>
          </w:tcPr>
          <w:p w14:paraId="5A92A901" w14:textId="1002C6AE" w:rsidR="002D5AD1" w:rsidRPr="00BF3EE3" w:rsidRDefault="002D5AD1" w:rsidP="001B1180">
            <w:pPr>
              <w:jc w:val="center"/>
              <w:rPr>
                <w:color w:val="000000"/>
                <w:sz w:val="18"/>
                <w:szCs w:val="20"/>
              </w:rPr>
            </w:pPr>
            <w:r w:rsidRPr="00BF3EE3">
              <w:rPr>
                <w:color w:val="000000"/>
                <w:sz w:val="18"/>
                <w:szCs w:val="20"/>
              </w:rPr>
              <w:t>Offshoring =1</w:t>
            </w:r>
          </w:p>
        </w:tc>
        <w:tc>
          <w:tcPr>
            <w:tcW w:w="855" w:type="dxa"/>
            <w:tcBorders>
              <w:top w:val="single" w:sz="18" w:space="0" w:color="auto"/>
              <w:left w:val="nil"/>
              <w:bottom w:val="single" w:sz="4" w:space="0" w:color="auto"/>
              <w:right w:val="nil"/>
            </w:tcBorders>
            <w:shd w:val="clear" w:color="auto" w:fill="auto"/>
            <w:noWrap/>
            <w:vAlign w:val="bottom"/>
            <w:hideMark/>
          </w:tcPr>
          <w:p w14:paraId="476A8413" w14:textId="77777777" w:rsidR="002D5AD1" w:rsidRPr="00BF3EE3" w:rsidRDefault="002D5AD1" w:rsidP="001B1180">
            <w:pPr>
              <w:jc w:val="center"/>
              <w:rPr>
                <w:color w:val="000000"/>
                <w:sz w:val="18"/>
                <w:szCs w:val="20"/>
              </w:rPr>
            </w:pPr>
            <w:r w:rsidRPr="00BF3EE3">
              <w:rPr>
                <w:color w:val="000000"/>
                <w:sz w:val="18"/>
                <w:szCs w:val="20"/>
              </w:rPr>
              <w:t>N</w:t>
            </w:r>
            <w:r w:rsidRPr="00BF3EE3">
              <w:rPr>
                <w:color w:val="000000"/>
                <w:sz w:val="18"/>
                <w:szCs w:val="20"/>
                <w:vertAlign w:val="superscript"/>
              </w:rPr>
              <w:t>1</w:t>
            </w:r>
            <w:r w:rsidRPr="00BF3EE3">
              <w:rPr>
                <w:color w:val="000000"/>
                <w:sz w:val="18"/>
                <w:szCs w:val="20"/>
              </w:rPr>
              <w:t>=303</w:t>
            </w:r>
          </w:p>
        </w:tc>
        <w:tc>
          <w:tcPr>
            <w:tcW w:w="283" w:type="dxa"/>
            <w:tcBorders>
              <w:top w:val="single" w:sz="18" w:space="0" w:color="auto"/>
              <w:left w:val="nil"/>
              <w:bottom w:val="nil"/>
              <w:right w:val="nil"/>
            </w:tcBorders>
            <w:shd w:val="clear" w:color="auto" w:fill="auto"/>
            <w:noWrap/>
            <w:vAlign w:val="bottom"/>
            <w:hideMark/>
          </w:tcPr>
          <w:p w14:paraId="5C599847" w14:textId="77777777" w:rsidR="002D5AD1" w:rsidRPr="00BF3EE3" w:rsidRDefault="002D5AD1" w:rsidP="001B1180">
            <w:pPr>
              <w:jc w:val="center"/>
              <w:rPr>
                <w:color w:val="000000"/>
                <w:sz w:val="18"/>
                <w:szCs w:val="20"/>
              </w:rPr>
            </w:pPr>
          </w:p>
        </w:tc>
        <w:tc>
          <w:tcPr>
            <w:tcW w:w="1418" w:type="dxa"/>
            <w:tcBorders>
              <w:top w:val="single" w:sz="18" w:space="0" w:color="auto"/>
              <w:left w:val="nil"/>
              <w:bottom w:val="single" w:sz="4" w:space="0" w:color="auto"/>
              <w:right w:val="nil"/>
            </w:tcBorders>
            <w:shd w:val="clear" w:color="auto" w:fill="auto"/>
            <w:noWrap/>
            <w:vAlign w:val="bottom"/>
            <w:hideMark/>
          </w:tcPr>
          <w:p w14:paraId="7433D1A7" w14:textId="2CF9E915" w:rsidR="002D5AD1" w:rsidRPr="00BF3EE3" w:rsidRDefault="002D5AD1" w:rsidP="001B1180">
            <w:pPr>
              <w:jc w:val="center"/>
              <w:rPr>
                <w:color w:val="000000"/>
                <w:sz w:val="18"/>
                <w:szCs w:val="20"/>
              </w:rPr>
            </w:pPr>
            <w:r w:rsidRPr="00BF3EE3">
              <w:rPr>
                <w:color w:val="000000"/>
                <w:sz w:val="18"/>
                <w:szCs w:val="20"/>
              </w:rPr>
              <w:t>Offshoring =0</w:t>
            </w:r>
          </w:p>
        </w:tc>
        <w:tc>
          <w:tcPr>
            <w:tcW w:w="992" w:type="dxa"/>
            <w:tcBorders>
              <w:top w:val="single" w:sz="18" w:space="0" w:color="auto"/>
              <w:left w:val="nil"/>
              <w:bottom w:val="single" w:sz="4" w:space="0" w:color="auto"/>
              <w:right w:val="nil"/>
            </w:tcBorders>
            <w:shd w:val="clear" w:color="auto" w:fill="auto"/>
            <w:noWrap/>
            <w:vAlign w:val="bottom"/>
            <w:hideMark/>
          </w:tcPr>
          <w:p w14:paraId="02FEE929" w14:textId="71044AB9" w:rsidR="002D5AD1" w:rsidRPr="00BF3EE3" w:rsidRDefault="002D5AD1" w:rsidP="001B1180">
            <w:pPr>
              <w:jc w:val="center"/>
              <w:rPr>
                <w:color w:val="000000"/>
                <w:sz w:val="18"/>
                <w:szCs w:val="20"/>
              </w:rPr>
            </w:pPr>
            <w:r w:rsidRPr="00BF3EE3">
              <w:rPr>
                <w:color w:val="000000"/>
                <w:sz w:val="18"/>
                <w:szCs w:val="20"/>
              </w:rPr>
              <w:t>N</w:t>
            </w:r>
            <w:r w:rsidRPr="00BF3EE3">
              <w:rPr>
                <w:color w:val="000000"/>
                <w:sz w:val="18"/>
                <w:szCs w:val="20"/>
                <w:vertAlign w:val="superscript"/>
              </w:rPr>
              <w:t>0</w:t>
            </w:r>
            <w:r w:rsidRPr="00BF3EE3">
              <w:rPr>
                <w:color w:val="000000"/>
                <w:sz w:val="18"/>
                <w:szCs w:val="20"/>
              </w:rPr>
              <w:t>=1,066</w:t>
            </w:r>
          </w:p>
        </w:tc>
        <w:tc>
          <w:tcPr>
            <w:tcW w:w="284" w:type="dxa"/>
            <w:tcBorders>
              <w:top w:val="single" w:sz="18" w:space="0" w:color="auto"/>
              <w:left w:val="nil"/>
              <w:bottom w:val="nil"/>
              <w:right w:val="nil"/>
            </w:tcBorders>
            <w:shd w:val="clear" w:color="auto" w:fill="auto"/>
            <w:noWrap/>
            <w:vAlign w:val="bottom"/>
            <w:hideMark/>
          </w:tcPr>
          <w:p w14:paraId="0843762E" w14:textId="77777777" w:rsidR="002D5AD1" w:rsidRPr="00BF3EE3" w:rsidRDefault="002D5AD1" w:rsidP="001B1180">
            <w:pPr>
              <w:jc w:val="center"/>
              <w:rPr>
                <w:color w:val="000000"/>
                <w:sz w:val="18"/>
                <w:szCs w:val="20"/>
              </w:rPr>
            </w:pPr>
          </w:p>
        </w:tc>
        <w:tc>
          <w:tcPr>
            <w:tcW w:w="1842" w:type="dxa"/>
            <w:gridSpan w:val="2"/>
            <w:vMerge w:val="restart"/>
            <w:tcBorders>
              <w:top w:val="single" w:sz="18" w:space="0" w:color="auto"/>
              <w:left w:val="nil"/>
              <w:right w:val="nil"/>
            </w:tcBorders>
            <w:shd w:val="clear" w:color="auto" w:fill="auto"/>
            <w:noWrap/>
            <w:vAlign w:val="bottom"/>
            <w:hideMark/>
          </w:tcPr>
          <w:p w14:paraId="1F19839B" w14:textId="092B890B" w:rsidR="002D5AD1" w:rsidRPr="00BF3EE3" w:rsidRDefault="002D5AD1" w:rsidP="001B1180">
            <w:pPr>
              <w:jc w:val="center"/>
              <w:rPr>
                <w:color w:val="000000"/>
                <w:sz w:val="18"/>
                <w:szCs w:val="20"/>
              </w:rPr>
            </w:pPr>
            <w:r w:rsidRPr="00BF3EE3">
              <w:rPr>
                <w:color w:val="000000"/>
                <w:sz w:val="18"/>
                <w:szCs w:val="20"/>
              </w:rPr>
              <w:t>p-value of two tailed t-test on mean difference</w:t>
            </w:r>
          </w:p>
        </w:tc>
      </w:tr>
      <w:tr w:rsidR="002D5AD1" w:rsidRPr="00BF3EE3" w14:paraId="32C9A700" w14:textId="77777777" w:rsidTr="001B1180">
        <w:trPr>
          <w:trHeight w:hRule="exact" w:val="482"/>
        </w:trPr>
        <w:tc>
          <w:tcPr>
            <w:tcW w:w="1728" w:type="dxa"/>
            <w:vMerge/>
            <w:tcBorders>
              <w:left w:val="nil"/>
              <w:bottom w:val="single" w:sz="4" w:space="0" w:color="auto"/>
              <w:right w:val="nil"/>
            </w:tcBorders>
            <w:shd w:val="clear" w:color="auto" w:fill="auto"/>
            <w:noWrap/>
            <w:vAlign w:val="bottom"/>
            <w:hideMark/>
          </w:tcPr>
          <w:p w14:paraId="4991EF50" w14:textId="0C2657F5" w:rsidR="002D5AD1" w:rsidRPr="00BF3EE3" w:rsidRDefault="002D5AD1" w:rsidP="001B1180">
            <w:pPr>
              <w:rPr>
                <w:color w:val="000000"/>
                <w:sz w:val="18"/>
                <w:szCs w:val="20"/>
              </w:rPr>
            </w:pPr>
          </w:p>
        </w:tc>
        <w:tc>
          <w:tcPr>
            <w:tcW w:w="1685" w:type="dxa"/>
            <w:tcBorders>
              <w:top w:val="single" w:sz="4" w:space="0" w:color="auto"/>
              <w:left w:val="nil"/>
              <w:bottom w:val="single" w:sz="4" w:space="0" w:color="auto"/>
              <w:right w:val="nil"/>
            </w:tcBorders>
            <w:shd w:val="clear" w:color="auto" w:fill="auto"/>
            <w:noWrap/>
            <w:vAlign w:val="bottom"/>
            <w:hideMark/>
          </w:tcPr>
          <w:p w14:paraId="7E96AA03" w14:textId="6EE51F12" w:rsidR="002D5AD1" w:rsidRPr="00BF3EE3" w:rsidRDefault="00864AED" w:rsidP="001B1180">
            <w:pPr>
              <w:jc w:val="center"/>
              <w:rPr>
                <w:i/>
                <w:color w:val="000000"/>
                <w:sz w:val="18"/>
                <w:szCs w:val="20"/>
              </w:rPr>
            </w:pPr>
            <w:r w:rsidRPr="00BF3EE3">
              <w:rPr>
                <w:i/>
                <w:color w:val="000000"/>
                <w:sz w:val="18"/>
                <w:szCs w:val="20"/>
              </w:rPr>
              <w:t>Mean</w:t>
            </w:r>
          </w:p>
        </w:tc>
        <w:tc>
          <w:tcPr>
            <w:tcW w:w="855" w:type="dxa"/>
            <w:tcBorders>
              <w:top w:val="single" w:sz="4" w:space="0" w:color="auto"/>
              <w:left w:val="nil"/>
              <w:bottom w:val="single" w:sz="4" w:space="0" w:color="auto"/>
              <w:right w:val="nil"/>
            </w:tcBorders>
            <w:shd w:val="clear" w:color="auto" w:fill="auto"/>
            <w:noWrap/>
            <w:vAlign w:val="bottom"/>
            <w:hideMark/>
          </w:tcPr>
          <w:p w14:paraId="36FCCA14" w14:textId="04F84A35" w:rsidR="00864AED" w:rsidRPr="00BF3EE3" w:rsidRDefault="00864AED" w:rsidP="00864AED">
            <w:pPr>
              <w:jc w:val="center"/>
              <w:rPr>
                <w:i/>
                <w:color w:val="000000"/>
                <w:sz w:val="18"/>
                <w:szCs w:val="20"/>
              </w:rPr>
            </w:pPr>
            <w:r w:rsidRPr="00BF3EE3">
              <w:rPr>
                <w:i/>
                <w:color w:val="000000"/>
                <w:sz w:val="18"/>
                <w:szCs w:val="20"/>
              </w:rPr>
              <w:t>Std.</w:t>
            </w:r>
            <w:r w:rsidR="005253FC" w:rsidRPr="00BF3EE3">
              <w:rPr>
                <w:i/>
                <w:color w:val="000000"/>
                <w:sz w:val="18"/>
                <w:szCs w:val="20"/>
              </w:rPr>
              <w:t>dev</w:t>
            </w:r>
            <w:r w:rsidRPr="00BF3EE3">
              <w:rPr>
                <w:i/>
                <w:color w:val="000000"/>
                <w:sz w:val="18"/>
                <w:szCs w:val="20"/>
              </w:rPr>
              <w:t>.</w:t>
            </w:r>
          </w:p>
          <w:p w14:paraId="7505246E" w14:textId="1617E2D6" w:rsidR="002D5AD1" w:rsidRPr="00BF3EE3" w:rsidRDefault="002D5AD1" w:rsidP="001B1180">
            <w:pPr>
              <w:jc w:val="center"/>
              <w:rPr>
                <w:i/>
                <w:color w:val="000000"/>
                <w:sz w:val="18"/>
                <w:szCs w:val="20"/>
              </w:rPr>
            </w:pPr>
          </w:p>
        </w:tc>
        <w:tc>
          <w:tcPr>
            <w:tcW w:w="283" w:type="dxa"/>
            <w:tcBorders>
              <w:top w:val="nil"/>
              <w:left w:val="nil"/>
              <w:bottom w:val="single" w:sz="4" w:space="0" w:color="auto"/>
              <w:right w:val="nil"/>
            </w:tcBorders>
            <w:shd w:val="clear" w:color="auto" w:fill="auto"/>
            <w:noWrap/>
            <w:vAlign w:val="bottom"/>
            <w:hideMark/>
          </w:tcPr>
          <w:p w14:paraId="61538D2A" w14:textId="77777777" w:rsidR="002D5AD1" w:rsidRPr="00BF3EE3" w:rsidRDefault="002D5AD1" w:rsidP="001B1180">
            <w:pPr>
              <w:jc w:val="center"/>
              <w:rPr>
                <w:i/>
                <w:color w:val="000000"/>
                <w:sz w:val="18"/>
                <w:szCs w:val="20"/>
              </w:rPr>
            </w:pPr>
          </w:p>
        </w:tc>
        <w:tc>
          <w:tcPr>
            <w:tcW w:w="1418" w:type="dxa"/>
            <w:tcBorders>
              <w:top w:val="single" w:sz="4" w:space="0" w:color="auto"/>
              <w:left w:val="nil"/>
              <w:bottom w:val="single" w:sz="4" w:space="0" w:color="auto"/>
              <w:right w:val="nil"/>
            </w:tcBorders>
            <w:shd w:val="clear" w:color="auto" w:fill="auto"/>
            <w:noWrap/>
            <w:vAlign w:val="bottom"/>
            <w:hideMark/>
          </w:tcPr>
          <w:p w14:paraId="5D5B722D" w14:textId="0AF3062D" w:rsidR="002D5AD1" w:rsidRPr="00BF3EE3" w:rsidRDefault="00864AED" w:rsidP="001B1180">
            <w:pPr>
              <w:jc w:val="center"/>
              <w:rPr>
                <w:i/>
                <w:color w:val="000000"/>
                <w:sz w:val="18"/>
                <w:szCs w:val="20"/>
              </w:rPr>
            </w:pPr>
            <w:r w:rsidRPr="00BF3EE3">
              <w:rPr>
                <w:i/>
                <w:color w:val="000000"/>
                <w:sz w:val="18"/>
                <w:szCs w:val="20"/>
              </w:rPr>
              <w:t>M</w:t>
            </w:r>
            <w:r w:rsidR="002D5AD1" w:rsidRPr="00BF3EE3">
              <w:rPr>
                <w:i/>
                <w:color w:val="000000"/>
                <w:sz w:val="18"/>
                <w:szCs w:val="20"/>
              </w:rPr>
              <w:t>ean</w:t>
            </w:r>
          </w:p>
        </w:tc>
        <w:tc>
          <w:tcPr>
            <w:tcW w:w="992" w:type="dxa"/>
            <w:tcBorders>
              <w:top w:val="single" w:sz="4" w:space="0" w:color="auto"/>
              <w:left w:val="nil"/>
              <w:bottom w:val="single" w:sz="4" w:space="0" w:color="auto"/>
              <w:right w:val="nil"/>
            </w:tcBorders>
            <w:shd w:val="clear" w:color="auto" w:fill="auto"/>
            <w:noWrap/>
            <w:vAlign w:val="bottom"/>
            <w:hideMark/>
          </w:tcPr>
          <w:p w14:paraId="62C6781A" w14:textId="0A66A74F" w:rsidR="00864AED" w:rsidRPr="00BF3EE3" w:rsidRDefault="00864AED" w:rsidP="00864AED">
            <w:pPr>
              <w:jc w:val="center"/>
              <w:rPr>
                <w:i/>
                <w:color w:val="000000"/>
                <w:sz w:val="18"/>
                <w:szCs w:val="20"/>
              </w:rPr>
            </w:pPr>
            <w:r w:rsidRPr="00BF3EE3">
              <w:rPr>
                <w:i/>
                <w:color w:val="000000"/>
                <w:sz w:val="18"/>
                <w:szCs w:val="20"/>
              </w:rPr>
              <w:t>Std.</w:t>
            </w:r>
            <w:r w:rsidR="005253FC" w:rsidRPr="00BF3EE3">
              <w:rPr>
                <w:i/>
                <w:color w:val="000000"/>
                <w:sz w:val="18"/>
                <w:szCs w:val="20"/>
              </w:rPr>
              <w:t xml:space="preserve"> dev</w:t>
            </w:r>
            <w:r w:rsidRPr="00BF3EE3">
              <w:rPr>
                <w:i/>
                <w:color w:val="000000"/>
                <w:sz w:val="18"/>
                <w:szCs w:val="20"/>
              </w:rPr>
              <w:t>.</w:t>
            </w:r>
          </w:p>
          <w:p w14:paraId="18381419" w14:textId="1AE13E67" w:rsidR="002D5AD1" w:rsidRPr="00BF3EE3" w:rsidRDefault="002D5AD1" w:rsidP="001B1180">
            <w:pPr>
              <w:jc w:val="center"/>
              <w:rPr>
                <w:i/>
                <w:color w:val="000000"/>
                <w:sz w:val="18"/>
                <w:szCs w:val="20"/>
              </w:rPr>
            </w:pPr>
          </w:p>
        </w:tc>
        <w:tc>
          <w:tcPr>
            <w:tcW w:w="284" w:type="dxa"/>
            <w:tcBorders>
              <w:top w:val="nil"/>
              <w:left w:val="nil"/>
              <w:bottom w:val="single" w:sz="4" w:space="0" w:color="auto"/>
              <w:right w:val="nil"/>
            </w:tcBorders>
            <w:shd w:val="clear" w:color="auto" w:fill="auto"/>
            <w:noWrap/>
            <w:vAlign w:val="bottom"/>
            <w:hideMark/>
          </w:tcPr>
          <w:p w14:paraId="3A67BE33" w14:textId="77777777" w:rsidR="002D5AD1" w:rsidRPr="00BF3EE3" w:rsidRDefault="002D5AD1" w:rsidP="001B1180">
            <w:pPr>
              <w:jc w:val="center"/>
              <w:rPr>
                <w:color w:val="000000"/>
                <w:sz w:val="18"/>
                <w:szCs w:val="20"/>
              </w:rPr>
            </w:pPr>
          </w:p>
        </w:tc>
        <w:tc>
          <w:tcPr>
            <w:tcW w:w="1842" w:type="dxa"/>
            <w:gridSpan w:val="2"/>
            <w:vMerge/>
            <w:tcBorders>
              <w:left w:val="nil"/>
              <w:bottom w:val="single" w:sz="4" w:space="0" w:color="auto"/>
              <w:right w:val="nil"/>
            </w:tcBorders>
            <w:shd w:val="clear" w:color="auto" w:fill="auto"/>
            <w:noWrap/>
            <w:vAlign w:val="bottom"/>
            <w:hideMark/>
          </w:tcPr>
          <w:p w14:paraId="38F8906E" w14:textId="77777777" w:rsidR="002D5AD1" w:rsidRPr="00BF3EE3" w:rsidRDefault="002D5AD1" w:rsidP="001B1180">
            <w:pPr>
              <w:jc w:val="center"/>
              <w:rPr>
                <w:color w:val="000000"/>
                <w:sz w:val="18"/>
                <w:szCs w:val="20"/>
              </w:rPr>
            </w:pPr>
          </w:p>
        </w:tc>
      </w:tr>
      <w:tr w:rsidR="002D5AD1" w:rsidRPr="00BF3EE3" w14:paraId="0FB2D9BE" w14:textId="77777777" w:rsidTr="001B1180">
        <w:trPr>
          <w:trHeight w:hRule="exact" w:val="369"/>
        </w:trPr>
        <w:tc>
          <w:tcPr>
            <w:tcW w:w="1728" w:type="dxa"/>
            <w:tcBorders>
              <w:top w:val="single" w:sz="4" w:space="0" w:color="auto"/>
              <w:left w:val="nil"/>
              <w:bottom w:val="nil"/>
              <w:right w:val="nil"/>
            </w:tcBorders>
            <w:shd w:val="clear" w:color="auto" w:fill="auto"/>
            <w:noWrap/>
            <w:vAlign w:val="bottom"/>
            <w:hideMark/>
          </w:tcPr>
          <w:p w14:paraId="7D187912" w14:textId="2F1A720F" w:rsidR="002D5AD1" w:rsidRPr="00BF3EE3" w:rsidRDefault="002D5AD1" w:rsidP="001B1180">
            <w:pPr>
              <w:rPr>
                <w:color w:val="000000"/>
                <w:sz w:val="18"/>
                <w:szCs w:val="20"/>
              </w:rPr>
            </w:pPr>
            <w:r w:rsidRPr="00BF3EE3">
              <w:rPr>
                <w:color w:val="000000"/>
                <w:sz w:val="18"/>
                <w:szCs w:val="20"/>
              </w:rPr>
              <w:t>Empl_growth</w:t>
            </w:r>
          </w:p>
        </w:tc>
        <w:tc>
          <w:tcPr>
            <w:tcW w:w="1685" w:type="dxa"/>
            <w:tcBorders>
              <w:top w:val="single" w:sz="4" w:space="0" w:color="auto"/>
              <w:left w:val="nil"/>
              <w:bottom w:val="nil"/>
              <w:right w:val="nil"/>
            </w:tcBorders>
            <w:shd w:val="clear" w:color="auto" w:fill="auto"/>
            <w:noWrap/>
            <w:vAlign w:val="bottom"/>
            <w:hideMark/>
          </w:tcPr>
          <w:p w14:paraId="2EE9B215" w14:textId="77777777" w:rsidR="002D5AD1" w:rsidRPr="00BF3EE3" w:rsidRDefault="002D5AD1" w:rsidP="001B1180">
            <w:pPr>
              <w:jc w:val="center"/>
              <w:rPr>
                <w:color w:val="000000"/>
                <w:sz w:val="18"/>
                <w:szCs w:val="20"/>
              </w:rPr>
            </w:pPr>
            <w:r w:rsidRPr="00BF3EE3">
              <w:rPr>
                <w:color w:val="000000"/>
                <w:sz w:val="18"/>
                <w:szCs w:val="20"/>
              </w:rPr>
              <w:t>0.013</w:t>
            </w:r>
          </w:p>
        </w:tc>
        <w:tc>
          <w:tcPr>
            <w:tcW w:w="855" w:type="dxa"/>
            <w:tcBorders>
              <w:top w:val="single" w:sz="4" w:space="0" w:color="auto"/>
              <w:left w:val="nil"/>
              <w:bottom w:val="nil"/>
              <w:right w:val="nil"/>
            </w:tcBorders>
            <w:shd w:val="clear" w:color="auto" w:fill="auto"/>
            <w:noWrap/>
            <w:vAlign w:val="bottom"/>
            <w:hideMark/>
          </w:tcPr>
          <w:p w14:paraId="5661A3EC" w14:textId="77777777" w:rsidR="002D5AD1" w:rsidRPr="00BF3EE3" w:rsidRDefault="002D5AD1" w:rsidP="001B1180">
            <w:pPr>
              <w:jc w:val="center"/>
              <w:rPr>
                <w:color w:val="000000"/>
                <w:sz w:val="18"/>
                <w:szCs w:val="20"/>
              </w:rPr>
            </w:pPr>
            <w:r w:rsidRPr="00BF3EE3">
              <w:rPr>
                <w:color w:val="000000"/>
                <w:sz w:val="18"/>
                <w:szCs w:val="20"/>
              </w:rPr>
              <w:t>0.588</w:t>
            </w:r>
          </w:p>
        </w:tc>
        <w:tc>
          <w:tcPr>
            <w:tcW w:w="283" w:type="dxa"/>
            <w:tcBorders>
              <w:top w:val="single" w:sz="4" w:space="0" w:color="auto"/>
              <w:left w:val="nil"/>
              <w:bottom w:val="nil"/>
              <w:right w:val="nil"/>
            </w:tcBorders>
            <w:shd w:val="clear" w:color="auto" w:fill="auto"/>
            <w:noWrap/>
            <w:vAlign w:val="bottom"/>
            <w:hideMark/>
          </w:tcPr>
          <w:p w14:paraId="7ADA7BD5" w14:textId="77777777" w:rsidR="002D5AD1" w:rsidRPr="00BF3EE3" w:rsidRDefault="002D5AD1" w:rsidP="001B1180">
            <w:pPr>
              <w:jc w:val="center"/>
              <w:rPr>
                <w:color w:val="000000"/>
                <w:sz w:val="18"/>
                <w:szCs w:val="20"/>
              </w:rPr>
            </w:pPr>
          </w:p>
        </w:tc>
        <w:tc>
          <w:tcPr>
            <w:tcW w:w="1418" w:type="dxa"/>
            <w:tcBorders>
              <w:top w:val="single" w:sz="4" w:space="0" w:color="auto"/>
              <w:left w:val="nil"/>
              <w:bottom w:val="nil"/>
              <w:right w:val="nil"/>
            </w:tcBorders>
            <w:shd w:val="clear" w:color="auto" w:fill="auto"/>
            <w:noWrap/>
            <w:vAlign w:val="bottom"/>
            <w:hideMark/>
          </w:tcPr>
          <w:p w14:paraId="2ACD982F" w14:textId="77777777" w:rsidR="002D5AD1" w:rsidRPr="00BF3EE3" w:rsidRDefault="002D5AD1" w:rsidP="001B1180">
            <w:pPr>
              <w:jc w:val="center"/>
              <w:rPr>
                <w:color w:val="000000"/>
                <w:sz w:val="18"/>
                <w:szCs w:val="20"/>
              </w:rPr>
            </w:pPr>
            <w:r w:rsidRPr="00BF3EE3">
              <w:rPr>
                <w:color w:val="000000"/>
                <w:sz w:val="18"/>
                <w:szCs w:val="20"/>
              </w:rPr>
              <w:t>0.127</w:t>
            </w:r>
          </w:p>
        </w:tc>
        <w:tc>
          <w:tcPr>
            <w:tcW w:w="992" w:type="dxa"/>
            <w:tcBorders>
              <w:top w:val="single" w:sz="4" w:space="0" w:color="auto"/>
              <w:left w:val="nil"/>
              <w:bottom w:val="nil"/>
              <w:right w:val="nil"/>
            </w:tcBorders>
            <w:shd w:val="clear" w:color="auto" w:fill="auto"/>
            <w:noWrap/>
            <w:vAlign w:val="bottom"/>
            <w:hideMark/>
          </w:tcPr>
          <w:p w14:paraId="2C541C04" w14:textId="77777777" w:rsidR="002D5AD1" w:rsidRPr="00BF3EE3" w:rsidRDefault="002D5AD1" w:rsidP="001B1180">
            <w:pPr>
              <w:jc w:val="center"/>
              <w:rPr>
                <w:color w:val="000000"/>
                <w:sz w:val="18"/>
                <w:szCs w:val="20"/>
              </w:rPr>
            </w:pPr>
            <w:r w:rsidRPr="00BF3EE3">
              <w:rPr>
                <w:color w:val="000000"/>
                <w:sz w:val="18"/>
                <w:szCs w:val="20"/>
              </w:rPr>
              <w:t>0.598</w:t>
            </w:r>
          </w:p>
        </w:tc>
        <w:tc>
          <w:tcPr>
            <w:tcW w:w="284" w:type="dxa"/>
            <w:tcBorders>
              <w:top w:val="single" w:sz="4" w:space="0" w:color="auto"/>
              <w:left w:val="nil"/>
              <w:bottom w:val="nil"/>
              <w:right w:val="nil"/>
            </w:tcBorders>
            <w:shd w:val="clear" w:color="auto" w:fill="auto"/>
            <w:noWrap/>
            <w:vAlign w:val="bottom"/>
            <w:hideMark/>
          </w:tcPr>
          <w:p w14:paraId="31C3903C" w14:textId="77777777" w:rsidR="002D5AD1" w:rsidRPr="00BF3EE3" w:rsidRDefault="002D5AD1" w:rsidP="001B1180">
            <w:pPr>
              <w:jc w:val="center"/>
              <w:rPr>
                <w:color w:val="000000"/>
                <w:sz w:val="18"/>
                <w:szCs w:val="20"/>
              </w:rPr>
            </w:pPr>
          </w:p>
        </w:tc>
        <w:tc>
          <w:tcPr>
            <w:tcW w:w="1842" w:type="dxa"/>
            <w:gridSpan w:val="2"/>
            <w:tcBorders>
              <w:top w:val="single" w:sz="4" w:space="0" w:color="auto"/>
              <w:left w:val="nil"/>
              <w:bottom w:val="nil"/>
              <w:right w:val="nil"/>
            </w:tcBorders>
            <w:shd w:val="clear" w:color="auto" w:fill="auto"/>
            <w:noWrap/>
            <w:vAlign w:val="bottom"/>
            <w:hideMark/>
          </w:tcPr>
          <w:p w14:paraId="36810BEA" w14:textId="77777777" w:rsidR="002D5AD1" w:rsidRPr="00BF3EE3" w:rsidRDefault="002D5AD1" w:rsidP="001B1180">
            <w:pPr>
              <w:jc w:val="center"/>
              <w:rPr>
                <w:color w:val="000000"/>
                <w:sz w:val="18"/>
                <w:szCs w:val="20"/>
              </w:rPr>
            </w:pPr>
            <w:r w:rsidRPr="00BF3EE3">
              <w:rPr>
                <w:color w:val="000000"/>
                <w:sz w:val="18"/>
                <w:szCs w:val="20"/>
              </w:rPr>
              <w:t>0.003</w:t>
            </w:r>
          </w:p>
        </w:tc>
      </w:tr>
      <w:tr w:rsidR="002D5AD1" w:rsidRPr="00BF3EE3" w14:paraId="35CDA16C" w14:textId="77777777" w:rsidTr="001B1180">
        <w:trPr>
          <w:trHeight w:hRule="exact" w:val="369"/>
        </w:trPr>
        <w:tc>
          <w:tcPr>
            <w:tcW w:w="1728" w:type="dxa"/>
            <w:tcBorders>
              <w:top w:val="nil"/>
              <w:left w:val="nil"/>
              <w:bottom w:val="nil"/>
              <w:right w:val="nil"/>
            </w:tcBorders>
            <w:shd w:val="clear" w:color="auto" w:fill="auto"/>
            <w:noWrap/>
            <w:vAlign w:val="bottom"/>
            <w:hideMark/>
          </w:tcPr>
          <w:p w14:paraId="5B57F74F" w14:textId="3C4BCA29" w:rsidR="002D5AD1" w:rsidRPr="00BF3EE3" w:rsidRDefault="002D5AD1" w:rsidP="001B1180">
            <w:pPr>
              <w:rPr>
                <w:color w:val="000000"/>
                <w:sz w:val="18"/>
                <w:szCs w:val="20"/>
              </w:rPr>
            </w:pPr>
            <w:r w:rsidRPr="00BF3EE3">
              <w:rPr>
                <w:color w:val="000000"/>
                <w:sz w:val="18"/>
                <w:szCs w:val="20"/>
              </w:rPr>
              <w:t>He_growth</w:t>
            </w:r>
          </w:p>
        </w:tc>
        <w:tc>
          <w:tcPr>
            <w:tcW w:w="1685" w:type="dxa"/>
            <w:tcBorders>
              <w:top w:val="nil"/>
              <w:left w:val="nil"/>
              <w:bottom w:val="nil"/>
              <w:right w:val="nil"/>
            </w:tcBorders>
            <w:shd w:val="clear" w:color="auto" w:fill="auto"/>
            <w:noWrap/>
            <w:vAlign w:val="bottom"/>
            <w:hideMark/>
          </w:tcPr>
          <w:p w14:paraId="58B76EC2" w14:textId="77777777" w:rsidR="002D5AD1" w:rsidRPr="00BF3EE3" w:rsidRDefault="002D5AD1" w:rsidP="001B1180">
            <w:pPr>
              <w:jc w:val="center"/>
              <w:rPr>
                <w:color w:val="000000"/>
                <w:sz w:val="18"/>
                <w:szCs w:val="20"/>
              </w:rPr>
            </w:pPr>
            <w:r w:rsidRPr="00BF3EE3">
              <w:rPr>
                <w:color w:val="000000"/>
                <w:sz w:val="18"/>
                <w:szCs w:val="20"/>
              </w:rPr>
              <w:t>0.264</w:t>
            </w:r>
          </w:p>
        </w:tc>
        <w:tc>
          <w:tcPr>
            <w:tcW w:w="855" w:type="dxa"/>
            <w:tcBorders>
              <w:top w:val="nil"/>
              <w:left w:val="nil"/>
              <w:bottom w:val="nil"/>
              <w:right w:val="nil"/>
            </w:tcBorders>
            <w:shd w:val="clear" w:color="auto" w:fill="auto"/>
            <w:noWrap/>
            <w:vAlign w:val="bottom"/>
            <w:hideMark/>
          </w:tcPr>
          <w:p w14:paraId="1020F93F" w14:textId="77777777" w:rsidR="002D5AD1" w:rsidRPr="00BF3EE3" w:rsidRDefault="002D5AD1" w:rsidP="001B1180">
            <w:pPr>
              <w:jc w:val="center"/>
              <w:rPr>
                <w:color w:val="000000"/>
                <w:sz w:val="18"/>
                <w:szCs w:val="20"/>
              </w:rPr>
            </w:pPr>
            <w:r w:rsidRPr="00BF3EE3">
              <w:rPr>
                <w:color w:val="000000"/>
                <w:sz w:val="18"/>
                <w:szCs w:val="20"/>
              </w:rPr>
              <w:t>0.632</w:t>
            </w:r>
          </w:p>
        </w:tc>
        <w:tc>
          <w:tcPr>
            <w:tcW w:w="283" w:type="dxa"/>
            <w:tcBorders>
              <w:top w:val="nil"/>
              <w:left w:val="nil"/>
              <w:bottom w:val="nil"/>
              <w:right w:val="nil"/>
            </w:tcBorders>
            <w:shd w:val="clear" w:color="auto" w:fill="auto"/>
            <w:noWrap/>
            <w:vAlign w:val="bottom"/>
            <w:hideMark/>
          </w:tcPr>
          <w:p w14:paraId="5C06A786" w14:textId="77777777" w:rsidR="002D5AD1" w:rsidRPr="00BF3EE3" w:rsidRDefault="002D5AD1" w:rsidP="001B1180">
            <w:pPr>
              <w:jc w:val="center"/>
              <w:rPr>
                <w:color w:val="000000"/>
                <w:sz w:val="18"/>
                <w:szCs w:val="20"/>
              </w:rPr>
            </w:pPr>
          </w:p>
        </w:tc>
        <w:tc>
          <w:tcPr>
            <w:tcW w:w="1418" w:type="dxa"/>
            <w:tcBorders>
              <w:top w:val="nil"/>
              <w:left w:val="nil"/>
              <w:bottom w:val="nil"/>
              <w:right w:val="nil"/>
            </w:tcBorders>
            <w:shd w:val="clear" w:color="auto" w:fill="auto"/>
            <w:noWrap/>
            <w:vAlign w:val="bottom"/>
            <w:hideMark/>
          </w:tcPr>
          <w:p w14:paraId="06559E05" w14:textId="77777777" w:rsidR="002D5AD1" w:rsidRPr="00BF3EE3" w:rsidRDefault="002D5AD1" w:rsidP="001B1180">
            <w:pPr>
              <w:jc w:val="center"/>
              <w:rPr>
                <w:color w:val="000000"/>
                <w:sz w:val="18"/>
                <w:szCs w:val="20"/>
              </w:rPr>
            </w:pPr>
            <w:r w:rsidRPr="00BF3EE3">
              <w:rPr>
                <w:color w:val="000000"/>
                <w:sz w:val="18"/>
                <w:szCs w:val="20"/>
              </w:rPr>
              <w:t>0.247</w:t>
            </w:r>
          </w:p>
        </w:tc>
        <w:tc>
          <w:tcPr>
            <w:tcW w:w="992" w:type="dxa"/>
            <w:tcBorders>
              <w:top w:val="nil"/>
              <w:left w:val="nil"/>
              <w:bottom w:val="nil"/>
              <w:right w:val="nil"/>
            </w:tcBorders>
            <w:shd w:val="clear" w:color="auto" w:fill="auto"/>
            <w:noWrap/>
            <w:vAlign w:val="bottom"/>
            <w:hideMark/>
          </w:tcPr>
          <w:p w14:paraId="1D9BCD3B" w14:textId="77777777" w:rsidR="002D5AD1" w:rsidRPr="00BF3EE3" w:rsidRDefault="002D5AD1" w:rsidP="001B1180">
            <w:pPr>
              <w:jc w:val="center"/>
              <w:rPr>
                <w:color w:val="000000"/>
                <w:sz w:val="18"/>
                <w:szCs w:val="20"/>
              </w:rPr>
            </w:pPr>
            <w:r w:rsidRPr="00BF3EE3">
              <w:rPr>
                <w:color w:val="000000"/>
                <w:sz w:val="18"/>
                <w:szCs w:val="20"/>
              </w:rPr>
              <w:t>0.598</w:t>
            </w:r>
          </w:p>
        </w:tc>
        <w:tc>
          <w:tcPr>
            <w:tcW w:w="284" w:type="dxa"/>
            <w:tcBorders>
              <w:top w:val="nil"/>
              <w:left w:val="nil"/>
              <w:bottom w:val="nil"/>
              <w:right w:val="nil"/>
            </w:tcBorders>
            <w:shd w:val="clear" w:color="auto" w:fill="auto"/>
            <w:noWrap/>
            <w:vAlign w:val="bottom"/>
            <w:hideMark/>
          </w:tcPr>
          <w:p w14:paraId="7D1D18BC" w14:textId="77777777" w:rsidR="002D5AD1" w:rsidRPr="00BF3EE3" w:rsidRDefault="002D5AD1" w:rsidP="001B1180">
            <w:pPr>
              <w:jc w:val="center"/>
              <w:rPr>
                <w:color w:val="000000"/>
                <w:sz w:val="18"/>
                <w:szCs w:val="20"/>
              </w:rPr>
            </w:pPr>
          </w:p>
        </w:tc>
        <w:tc>
          <w:tcPr>
            <w:tcW w:w="1842" w:type="dxa"/>
            <w:gridSpan w:val="2"/>
            <w:tcBorders>
              <w:top w:val="nil"/>
              <w:left w:val="nil"/>
              <w:bottom w:val="nil"/>
              <w:right w:val="nil"/>
            </w:tcBorders>
            <w:shd w:val="clear" w:color="auto" w:fill="auto"/>
            <w:noWrap/>
            <w:vAlign w:val="bottom"/>
            <w:hideMark/>
          </w:tcPr>
          <w:p w14:paraId="604AEF5D" w14:textId="77777777" w:rsidR="002D5AD1" w:rsidRPr="00BF3EE3" w:rsidRDefault="002D5AD1" w:rsidP="001B1180">
            <w:pPr>
              <w:jc w:val="center"/>
              <w:rPr>
                <w:color w:val="000000"/>
                <w:sz w:val="18"/>
                <w:szCs w:val="20"/>
              </w:rPr>
            </w:pPr>
            <w:r w:rsidRPr="00BF3EE3">
              <w:rPr>
                <w:color w:val="000000"/>
                <w:sz w:val="18"/>
                <w:szCs w:val="20"/>
              </w:rPr>
              <w:t>0.677</w:t>
            </w:r>
          </w:p>
        </w:tc>
      </w:tr>
      <w:tr w:rsidR="002D5AD1" w:rsidRPr="00BF3EE3" w14:paraId="58F6C498" w14:textId="77777777" w:rsidTr="001B1180">
        <w:trPr>
          <w:trHeight w:hRule="exact" w:val="369"/>
        </w:trPr>
        <w:tc>
          <w:tcPr>
            <w:tcW w:w="1728" w:type="dxa"/>
            <w:tcBorders>
              <w:top w:val="nil"/>
              <w:left w:val="nil"/>
              <w:bottom w:val="nil"/>
              <w:right w:val="nil"/>
            </w:tcBorders>
            <w:shd w:val="clear" w:color="auto" w:fill="auto"/>
            <w:noWrap/>
            <w:vAlign w:val="bottom"/>
            <w:hideMark/>
          </w:tcPr>
          <w:p w14:paraId="2CB66F86" w14:textId="433BEB6B" w:rsidR="002D5AD1" w:rsidRPr="00BF3EE3" w:rsidRDefault="002D5AD1" w:rsidP="001B1180">
            <w:pPr>
              <w:rPr>
                <w:color w:val="000000"/>
                <w:sz w:val="18"/>
                <w:szCs w:val="20"/>
              </w:rPr>
            </w:pPr>
            <w:r w:rsidRPr="00BF3EE3">
              <w:rPr>
                <w:color w:val="000000"/>
                <w:sz w:val="18"/>
                <w:szCs w:val="20"/>
              </w:rPr>
              <w:t>Me_growth</w:t>
            </w:r>
          </w:p>
        </w:tc>
        <w:tc>
          <w:tcPr>
            <w:tcW w:w="1685" w:type="dxa"/>
            <w:tcBorders>
              <w:top w:val="nil"/>
              <w:left w:val="nil"/>
              <w:bottom w:val="nil"/>
              <w:right w:val="nil"/>
            </w:tcBorders>
            <w:shd w:val="clear" w:color="auto" w:fill="auto"/>
            <w:noWrap/>
            <w:vAlign w:val="bottom"/>
            <w:hideMark/>
          </w:tcPr>
          <w:p w14:paraId="6DE11F80" w14:textId="77777777" w:rsidR="002D5AD1" w:rsidRPr="00BF3EE3" w:rsidRDefault="002D5AD1" w:rsidP="001B1180">
            <w:pPr>
              <w:jc w:val="center"/>
              <w:rPr>
                <w:color w:val="000000"/>
                <w:sz w:val="18"/>
                <w:szCs w:val="20"/>
              </w:rPr>
            </w:pPr>
            <w:r w:rsidRPr="00BF3EE3">
              <w:rPr>
                <w:color w:val="000000"/>
                <w:sz w:val="18"/>
                <w:szCs w:val="20"/>
              </w:rPr>
              <w:t>0.008</w:t>
            </w:r>
          </w:p>
        </w:tc>
        <w:tc>
          <w:tcPr>
            <w:tcW w:w="855" w:type="dxa"/>
            <w:tcBorders>
              <w:top w:val="nil"/>
              <w:left w:val="nil"/>
              <w:bottom w:val="nil"/>
              <w:right w:val="nil"/>
            </w:tcBorders>
            <w:shd w:val="clear" w:color="auto" w:fill="auto"/>
            <w:noWrap/>
            <w:vAlign w:val="bottom"/>
            <w:hideMark/>
          </w:tcPr>
          <w:p w14:paraId="708257B3" w14:textId="77777777" w:rsidR="002D5AD1" w:rsidRPr="00BF3EE3" w:rsidRDefault="002D5AD1" w:rsidP="001B1180">
            <w:pPr>
              <w:jc w:val="center"/>
              <w:rPr>
                <w:color w:val="000000"/>
                <w:sz w:val="18"/>
                <w:szCs w:val="20"/>
              </w:rPr>
            </w:pPr>
            <w:r w:rsidRPr="00BF3EE3">
              <w:rPr>
                <w:color w:val="000000"/>
                <w:sz w:val="18"/>
                <w:szCs w:val="20"/>
              </w:rPr>
              <w:t>0.575</w:t>
            </w:r>
          </w:p>
        </w:tc>
        <w:tc>
          <w:tcPr>
            <w:tcW w:w="283" w:type="dxa"/>
            <w:tcBorders>
              <w:top w:val="nil"/>
              <w:left w:val="nil"/>
              <w:bottom w:val="nil"/>
              <w:right w:val="nil"/>
            </w:tcBorders>
            <w:shd w:val="clear" w:color="auto" w:fill="auto"/>
            <w:noWrap/>
            <w:vAlign w:val="bottom"/>
            <w:hideMark/>
          </w:tcPr>
          <w:p w14:paraId="536B64F0" w14:textId="77777777" w:rsidR="002D5AD1" w:rsidRPr="00BF3EE3" w:rsidRDefault="002D5AD1" w:rsidP="001B1180">
            <w:pPr>
              <w:jc w:val="center"/>
              <w:rPr>
                <w:color w:val="000000"/>
                <w:sz w:val="18"/>
                <w:szCs w:val="20"/>
              </w:rPr>
            </w:pPr>
          </w:p>
        </w:tc>
        <w:tc>
          <w:tcPr>
            <w:tcW w:w="1418" w:type="dxa"/>
            <w:tcBorders>
              <w:top w:val="nil"/>
              <w:left w:val="nil"/>
              <w:bottom w:val="nil"/>
              <w:right w:val="nil"/>
            </w:tcBorders>
            <w:shd w:val="clear" w:color="auto" w:fill="auto"/>
            <w:noWrap/>
            <w:vAlign w:val="bottom"/>
            <w:hideMark/>
          </w:tcPr>
          <w:p w14:paraId="5A0C2F37" w14:textId="77777777" w:rsidR="002D5AD1" w:rsidRPr="00BF3EE3" w:rsidRDefault="002D5AD1" w:rsidP="001B1180">
            <w:pPr>
              <w:jc w:val="center"/>
              <w:rPr>
                <w:color w:val="000000"/>
                <w:sz w:val="18"/>
                <w:szCs w:val="20"/>
              </w:rPr>
            </w:pPr>
            <w:r w:rsidRPr="00BF3EE3">
              <w:rPr>
                <w:color w:val="000000"/>
                <w:sz w:val="18"/>
                <w:szCs w:val="20"/>
              </w:rPr>
              <w:t>0.112</w:t>
            </w:r>
          </w:p>
        </w:tc>
        <w:tc>
          <w:tcPr>
            <w:tcW w:w="992" w:type="dxa"/>
            <w:tcBorders>
              <w:top w:val="nil"/>
              <w:left w:val="nil"/>
              <w:bottom w:val="nil"/>
              <w:right w:val="nil"/>
            </w:tcBorders>
            <w:shd w:val="clear" w:color="auto" w:fill="auto"/>
            <w:noWrap/>
            <w:vAlign w:val="bottom"/>
            <w:hideMark/>
          </w:tcPr>
          <w:p w14:paraId="207C3DA1" w14:textId="77777777" w:rsidR="002D5AD1" w:rsidRPr="00BF3EE3" w:rsidRDefault="002D5AD1" w:rsidP="001B1180">
            <w:pPr>
              <w:jc w:val="center"/>
              <w:rPr>
                <w:color w:val="000000"/>
                <w:sz w:val="18"/>
                <w:szCs w:val="20"/>
              </w:rPr>
            </w:pPr>
            <w:r w:rsidRPr="00BF3EE3">
              <w:rPr>
                <w:color w:val="000000"/>
                <w:sz w:val="18"/>
                <w:szCs w:val="20"/>
              </w:rPr>
              <w:t>0.584</w:t>
            </w:r>
          </w:p>
        </w:tc>
        <w:tc>
          <w:tcPr>
            <w:tcW w:w="284" w:type="dxa"/>
            <w:tcBorders>
              <w:top w:val="nil"/>
              <w:left w:val="nil"/>
              <w:bottom w:val="nil"/>
              <w:right w:val="nil"/>
            </w:tcBorders>
            <w:shd w:val="clear" w:color="auto" w:fill="auto"/>
            <w:noWrap/>
            <w:vAlign w:val="bottom"/>
            <w:hideMark/>
          </w:tcPr>
          <w:p w14:paraId="59550B80" w14:textId="77777777" w:rsidR="002D5AD1" w:rsidRPr="00BF3EE3" w:rsidRDefault="002D5AD1" w:rsidP="001B1180">
            <w:pPr>
              <w:jc w:val="center"/>
              <w:rPr>
                <w:color w:val="000000"/>
                <w:sz w:val="18"/>
                <w:szCs w:val="20"/>
              </w:rPr>
            </w:pPr>
          </w:p>
        </w:tc>
        <w:tc>
          <w:tcPr>
            <w:tcW w:w="1842" w:type="dxa"/>
            <w:gridSpan w:val="2"/>
            <w:tcBorders>
              <w:top w:val="nil"/>
              <w:left w:val="nil"/>
              <w:bottom w:val="nil"/>
              <w:right w:val="nil"/>
            </w:tcBorders>
            <w:shd w:val="clear" w:color="auto" w:fill="auto"/>
            <w:noWrap/>
            <w:vAlign w:val="bottom"/>
            <w:hideMark/>
          </w:tcPr>
          <w:p w14:paraId="2EA70851" w14:textId="77777777" w:rsidR="002D5AD1" w:rsidRPr="00BF3EE3" w:rsidRDefault="002D5AD1" w:rsidP="001B1180">
            <w:pPr>
              <w:jc w:val="center"/>
              <w:rPr>
                <w:color w:val="000000"/>
                <w:sz w:val="18"/>
                <w:szCs w:val="20"/>
              </w:rPr>
            </w:pPr>
            <w:r w:rsidRPr="00BF3EE3">
              <w:rPr>
                <w:color w:val="000000"/>
                <w:sz w:val="18"/>
                <w:szCs w:val="20"/>
              </w:rPr>
              <w:t>0.002</w:t>
            </w:r>
          </w:p>
        </w:tc>
      </w:tr>
      <w:tr w:rsidR="002D5AD1" w:rsidRPr="00BF3EE3" w14:paraId="1F4D8F40" w14:textId="77777777" w:rsidTr="001B1180">
        <w:trPr>
          <w:trHeight w:hRule="exact" w:val="369"/>
        </w:trPr>
        <w:tc>
          <w:tcPr>
            <w:tcW w:w="1728" w:type="dxa"/>
            <w:tcBorders>
              <w:top w:val="nil"/>
              <w:left w:val="nil"/>
              <w:bottom w:val="nil"/>
              <w:right w:val="nil"/>
            </w:tcBorders>
            <w:shd w:val="clear" w:color="auto" w:fill="auto"/>
            <w:noWrap/>
            <w:vAlign w:val="bottom"/>
            <w:hideMark/>
          </w:tcPr>
          <w:p w14:paraId="0DE0EBC4" w14:textId="1AA86A30" w:rsidR="002D5AD1" w:rsidRPr="00BF3EE3" w:rsidRDefault="002D5AD1" w:rsidP="001B1180">
            <w:pPr>
              <w:rPr>
                <w:color w:val="000000"/>
                <w:sz w:val="18"/>
                <w:szCs w:val="20"/>
              </w:rPr>
            </w:pPr>
            <w:r w:rsidRPr="00BF3EE3">
              <w:rPr>
                <w:color w:val="000000"/>
                <w:sz w:val="18"/>
                <w:szCs w:val="20"/>
              </w:rPr>
              <w:t>Le_growth</w:t>
            </w:r>
          </w:p>
        </w:tc>
        <w:tc>
          <w:tcPr>
            <w:tcW w:w="1685" w:type="dxa"/>
            <w:tcBorders>
              <w:top w:val="nil"/>
              <w:left w:val="nil"/>
              <w:bottom w:val="nil"/>
              <w:right w:val="nil"/>
            </w:tcBorders>
            <w:shd w:val="clear" w:color="auto" w:fill="auto"/>
            <w:noWrap/>
            <w:vAlign w:val="bottom"/>
            <w:hideMark/>
          </w:tcPr>
          <w:p w14:paraId="08C16AF0" w14:textId="77777777" w:rsidR="002D5AD1" w:rsidRPr="00BF3EE3" w:rsidRDefault="002D5AD1" w:rsidP="001B1180">
            <w:pPr>
              <w:jc w:val="center"/>
              <w:rPr>
                <w:color w:val="000000"/>
                <w:sz w:val="18"/>
                <w:szCs w:val="20"/>
              </w:rPr>
            </w:pPr>
            <w:r w:rsidRPr="00BF3EE3">
              <w:rPr>
                <w:color w:val="000000"/>
                <w:sz w:val="18"/>
                <w:szCs w:val="20"/>
              </w:rPr>
              <w:t>-0.037</w:t>
            </w:r>
          </w:p>
        </w:tc>
        <w:tc>
          <w:tcPr>
            <w:tcW w:w="855" w:type="dxa"/>
            <w:tcBorders>
              <w:top w:val="nil"/>
              <w:left w:val="nil"/>
              <w:bottom w:val="nil"/>
              <w:right w:val="nil"/>
            </w:tcBorders>
            <w:shd w:val="clear" w:color="auto" w:fill="auto"/>
            <w:noWrap/>
            <w:vAlign w:val="bottom"/>
            <w:hideMark/>
          </w:tcPr>
          <w:p w14:paraId="7F303D85" w14:textId="77777777" w:rsidR="002D5AD1" w:rsidRPr="00BF3EE3" w:rsidRDefault="002D5AD1" w:rsidP="001B1180">
            <w:pPr>
              <w:jc w:val="center"/>
              <w:rPr>
                <w:color w:val="000000"/>
                <w:sz w:val="18"/>
                <w:szCs w:val="20"/>
              </w:rPr>
            </w:pPr>
            <w:r w:rsidRPr="00BF3EE3">
              <w:rPr>
                <w:color w:val="000000"/>
                <w:sz w:val="18"/>
                <w:szCs w:val="20"/>
              </w:rPr>
              <w:t>0.684</w:t>
            </w:r>
          </w:p>
        </w:tc>
        <w:tc>
          <w:tcPr>
            <w:tcW w:w="283" w:type="dxa"/>
            <w:tcBorders>
              <w:top w:val="nil"/>
              <w:left w:val="nil"/>
              <w:bottom w:val="nil"/>
              <w:right w:val="nil"/>
            </w:tcBorders>
            <w:shd w:val="clear" w:color="auto" w:fill="auto"/>
            <w:noWrap/>
            <w:vAlign w:val="bottom"/>
            <w:hideMark/>
          </w:tcPr>
          <w:p w14:paraId="78B50A54" w14:textId="77777777" w:rsidR="002D5AD1" w:rsidRPr="00BF3EE3" w:rsidRDefault="002D5AD1" w:rsidP="001B1180">
            <w:pPr>
              <w:jc w:val="center"/>
              <w:rPr>
                <w:color w:val="000000"/>
                <w:sz w:val="18"/>
                <w:szCs w:val="20"/>
              </w:rPr>
            </w:pPr>
          </w:p>
        </w:tc>
        <w:tc>
          <w:tcPr>
            <w:tcW w:w="1418" w:type="dxa"/>
            <w:tcBorders>
              <w:top w:val="nil"/>
              <w:left w:val="nil"/>
              <w:bottom w:val="nil"/>
              <w:right w:val="nil"/>
            </w:tcBorders>
            <w:shd w:val="clear" w:color="auto" w:fill="auto"/>
            <w:noWrap/>
            <w:vAlign w:val="bottom"/>
            <w:hideMark/>
          </w:tcPr>
          <w:p w14:paraId="545A31D3" w14:textId="77777777" w:rsidR="002D5AD1" w:rsidRPr="00BF3EE3" w:rsidRDefault="002D5AD1" w:rsidP="001B1180">
            <w:pPr>
              <w:jc w:val="center"/>
              <w:rPr>
                <w:color w:val="000000"/>
                <w:sz w:val="18"/>
                <w:szCs w:val="20"/>
              </w:rPr>
            </w:pPr>
            <w:r w:rsidRPr="00BF3EE3">
              <w:rPr>
                <w:color w:val="000000"/>
                <w:sz w:val="18"/>
                <w:szCs w:val="20"/>
              </w:rPr>
              <w:t>0.119</w:t>
            </w:r>
          </w:p>
        </w:tc>
        <w:tc>
          <w:tcPr>
            <w:tcW w:w="992" w:type="dxa"/>
            <w:tcBorders>
              <w:top w:val="nil"/>
              <w:left w:val="nil"/>
              <w:bottom w:val="nil"/>
              <w:right w:val="nil"/>
            </w:tcBorders>
            <w:shd w:val="clear" w:color="auto" w:fill="auto"/>
            <w:noWrap/>
            <w:vAlign w:val="bottom"/>
            <w:hideMark/>
          </w:tcPr>
          <w:p w14:paraId="2336487E" w14:textId="77777777" w:rsidR="002D5AD1" w:rsidRPr="00BF3EE3" w:rsidRDefault="002D5AD1" w:rsidP="001B1180">
            <w:pPr>
              <w:jc w:val="center"/>
              <w:rPr>
                <w:color w:val="000000"/>
                <w:sz w:val="18"/>
                <w:szCs w:val="20"/>
              </w:rPr>
            </w:pPr>
            <w:r w:rsidRPr="00BF3EE3">
              <w:rPr>
                <w:color w:val="000000"/>
                <w:sz w:val="18"/>
                <w:szCs w:val="20"/>
              </w:rPr>
              <w:t>0.639</w:t>
            </w:r>
          </w:p>
        </w:tc>
        <w:tc>
          <w:tcPr>
            <w:tcW w:w="284" w:type="dxa"/>
            <w:tcBorders>
              <w:top w:val="nil"/>
              <w:left w:val="nil"/>
              <w:bottom w:val="nil"/>
              <w:right w:val="nil"/>
            </w:tcBorders>
            <w:shd w:val="clear" w:color="auto" w:fill="auto"/>
            <w:noWrap/>
            <w:vAlign w:val="bottom"/>
            <w:hideMark/>
          </w:tcPr>
          <w:p w14:paraId="7487BF45" w14:textId="77777777" w:rsidR="002D5AD1" w:rsidRPr="00BF3EE3" w:rsidRDefault="002D5AD1" w:rsidP="001B1180">
            <w:pPr>
              <w:jc w:val="center"/>
              <w:rPr>
                <w:color w:val="000000"/>
                <w:sz w:val="18"/>
                <w:szCs w:val="20"/>
              </w:rPr>
            </w:pPr>
          </w:p>
        </w:tc>
        <w:tc>
          <w:tcPr>
            <w:tcW w:w="1842" w:type="dxa"/>
            <w:gridSpan w:val="2"/>
            <w:tcBorders>
              <w:top w:val="nil"/>
              <w:left w:val="nil"/>
              <w:bottom w:val="nil"/>
              <w:right w:val="nil"/>
            </w:tcBorders>
            <w:shd w:val="clear" w:color="auto" w:fill="auto"/>
            <w:noWrap/>
            <w:vAlign w:val="bottom"/>
            <w:hideMark/>
          </w:tcPr>
          <w:p w14:paraId="16C1AE6F" w14:textId="77777777" w:rsidR="002D5AD1" w:rsidRPr="00BF3EE3" w:rsidRDefault="002D5AD1" w:rsidP="001B1180">
            <w:pPr>
              <w:jc w:val="center"/>
              <w:rPr>
                <w:color w:val="000000"/>
                <w:sz w:val="18"/>
                <w:szCs w:val="20"/>
              </w:rPr>
            </w:pPr>
            <w:r w:rsidRPr="00BF3EE3">
              <w:rPr>
                <w:color w:val="000000"/>
                <w:sz w:val="18"/>
                <w:szCs w:val="20"/>
              </w:rPr>
              <w:t>0.000</w:t>
            </w:r>
          </w:p>
        </w:tc>
      </w:tr>
      <w:tr w:rsidR="002D5AD1" w:rsidRPr="00BF3EE3" w14:paraId="7C617C88" w14:textId="77777777" w:rsidTr="001B1180">
        <w:trPr>
          <w:trHeight w:hRule="exact" w:val="369"/>
        </w:trPr>
        <w:tc>
          <w:tcPr>
            <w:tcW w:w="1728" w:type="dxa"/>
            <w:tcBorders>
              <w:top w:val="nil"/>
              <w:left w:val="nil"/>
              <w:bottom w:val="nil"/>
              <w:right w:val="nil"/>
            </w:tcBorders>
            <w:shd w:val="clear" w:color="auto" w:fill="auto"/>
            <w:noWrap/>
            <w:vAlign w:val="bottom"/>
            <w:hideMark/>
          </w:tcPr>
          <w:p w14:paraId="7D7D4331" w14:textId="4485E316" w:rsidR="002D5AD1" w:rsidRPr="00BF3EE3" w:rsidRDefault="00025074" w:rsidP="001B1180">
            <w:pPr>
              <w:rPr>
                <w:color w:val="000000"/>
                <w:sz w:val="18"/>
                <w:szCs w:val="20"/>
              </w:rPr>
            </w:pPr>
            <w:r w:rsidRPr="00BF3EE3">
              <w:rPr>
                <w:color w:val="000000"/>
                <w:sz w:val="18"/>
                <w:szCs w:val="20"/>
              </w:rPr>
              <w:t>S&amp;E</w:t>
            </w:r>
            <w:r w:rsidR="002D5AD1" w:rsidRPr="00BF3EE3">
              <w:rPr>
                <w:color w:val="000000"/>
                <w:sz w:val="18"/>
                <w:szCs w:val="20"/>
              </w:rPr>
              <w:t>_growth</w:t>
            </w:r>
          </w:p>
        </w:tc>
        <w:tc>
          <w:tcPr>
            <w:tcW w:w="1685" w:type="dxa"/>
            <w:tcBorders>
              <w:top w:val="nil"/>
              <w:left w:val="nil"/>
              <w:bottom w:val="nil"/>
              <w:right w:val="nil"/>
            </w:tcBorders>
            <w:shd w:val="clear" w:color="auto" w:fill="auto"/>
            <w:noWrap/>
            <w:vAlign w:val="bottom"/>
            <w:hideMark/>
          </w:tcPr>
          <w:p w14:paraId="4987B0CD" w14:textId="77777777" w:rsidR="002D5AD1" w:rsidRPr="00BF3EE3" w:rsidRDefault="002D5AD1" w:rsidP="001B1180">
            <w:pPr>
              <w:jc w:val="center"/>
              <w:rPr>
                <w:color w:val="000000"/>
                <w:sz w:val="18"/>
                <w:szCs w:val="20"/>
              </w:rPr>
            </w:pPr>
            <w:r w:rsidRPr="00BF3EE3">
              <w:rPr>
                <w:color w:val="000000"/>
                <w:sz w:val="18"/>
                <w:szCs w:val="20"/>
              </w:rPr>
              <w:t>0.150</w:t>
            </w:r>
          </w:p>
        </w:tc>
        <w:tc>
          <w:tcPr>
            <w:tcW w:w="855" w:type="dxa"/>
            <w:tcBorders>
              <w:top w:val="nil"/>
              <w:left w:val="nil"/>
              <w:bottom w:val="nil"/>
              <w:right w:val="nil"/>
            </w:tcBorders>
            <w:shd w:val="clear" w:color="auto" w:fill="auto"/>
            <w:noWrap/>
            <w:vAlign w:val="bottom"/>
            <w:hideMark/>
          </w:tcPr>
          <w:p w14:paraId="75968801" w14:textId="77777777" w:rsidR="002D5AD1" w:rsidRPr="00BF3EE3" w:rsidRDefault="002D5AD1" w:rsidP="001B1180">
            <w:pPr>
              <w:jc w:val="center"/>
              <w:rPr>
                <w:color w:val="000000"/>
                <w:sz w:val="18"/>
                <w:szCs w:val="20"/>
              </w:rPr>
            </w:pPr>
            <w:r w:rsidRPr="00BF3EE3">
              <w:rPr>
                <w:color w:val="000000"/>
                <w:sz w:val="18"/>
                <w:szCs w:val="20"/>
              </w:rPr>
              <w:t>0.081</w:t>
            </w:r>
          </w:p>
        </w:tc>
        <w:tc>
          <w:tcPr>
            <w:tcW w:w="283" w:type="dxa"/>
            <w:tcBorders>
              <w:top w:val="nil"/>
              <w:left w:val="nil"/>
              <w:bottom w:val="nil"/>
              <w:right w:val="nil"/>
            </w:tcBorders>
            <w:shd w:val="clear" w:color="auto" w:fill="auto"/>
            <w:noWrap/>
            <w:vAlign w:val="bottom"/>
            <w:hideMark/>
          </w:tcPr>
          <w:p w14:paraId="2AEC7EE8" w14:textId="77777777" w:rsidR="002D5AD1" w:rsidRPr="00BF3EE3" w:rsidRDefault="002D5AD1" w:rsidP="001B1180">
            <w:pPr>
              <w:jc w:val="center"/>
              <w:rPr>
                <w:color w:val="000000"/>
                <w:sz w:val="18"/>
                <w:szCs w:val="20"/>
              </w:rPr>
            </w:pPr>
          </w:p>
        </w:tc>
        <w:tc>
          <w:tcPr>
            <w:tcW w:w="1418" w:type="dxa"/>
            <w:tcBorders>
              <w:top w:val="nil"/>
              <w:left w:val="nil"/>
              <w:bottom w:val="nil"/>
              <w:right w:val="nil"/>
            </w:tcBorders>
            <w:shd w:val="clear" w:color="auto" w:fill="auto"/>
            <w:noWrap/>
            <w:vAlign w:val="bottom"/>
            <w:hideMark/>
          </w:tcPr>
          <w:p w14:paraId="4DCD5D87" w14:textId="77777777" w:rsidR="002D5AD1" w:rsidRPr="00BF3EE3" w:rsidRDefault="002D5AD1" w:rsidP="001B1180">
            <w:pPr>
              <w:jc w:val="center"/>
              <w:rPr>
                <w:color w:val="000000"/>
                <w:sz w:val="18"/>
                <w:szCs w:val="20"/>
              </w:rPr>
            </w:pPr>
            <w:r w:rsidRPr="00BF3EE3">
              <w:rPr>
                <w:color w:val="000000"/>
                <w:sz w:val="18"/>
                <w:szCs w:val="20"/>
              </w:rPr>
              <w:t>0.123</w:t>
            </w:r>
          </w:p>
        </w:tc>
        <w:tc>
          <w:tcPr>
            <w:tcW w:w="992" w:type="dxa"/>
            <w:tcBorders>
              <w:top w:val="nil"/>
              <w:left w:val="nil"/>
              <w:bottom w:val="nil"/>
              <w:right w:val="nil"/>
            </w:tcBorders>
            <w:shd w:val="clear" w:color="auto" w:fill="auto"/>
            <w:noWrap/>
            <w:vAlign w:val="bottom"/>
            <w:hideMark/>
          </w:tcPr>
          <w:p w14:paraId="5A89D650" w14:textId="77777777" w:rsidR="002D5AD1" w:rsidRPr="00BF3EE3" w:rsidRDefault="002D5AD1" w:rsidP="001B1180">
            <w:pPr>
              <w:jc w:val="center"/>
              <w:rPr>
                <w:color w:val="000000"/>
                <w:sz w:val="18"/>
                <w:szCs w:val="20"/>
              </w:rPr>
            </w:pPr>
            <w:r w:rsidRPr="00BF3EE3">
              <w:rPr>
                <w:color w:val="000000"/>
                <w:sz w:val="18"/>
                <w:szCs w:val="20"/>
              </w:rPr>
              <w:t>0.090</w:t>
            </w:r>
          </w:p>
        </w:tc>
        <w:tc>
          <w:tcPr>
            <w:tcW w:w="284" w:type="dxa"/>
            <w:tcBorders>
              <w:top w:val="nil"/>
              <w:left w:val="nil"/>
              <w:bottom w:val="nil"/>
              <w:right w:val="nil"/>
            </w:tcBorders>
            <w:shd w:val="clear" w:color="auto" w:fill="auto"/>
            <w:noWrap/>
            <w:vAlign w:val="bottom"/>
            <w:hideMark/>
          </w:tcPr>
          <w:p w14:paraId="74EFA5D5" w14:textId="77777777" w:rsidR="002D5AD1" w:rsidRPr="00BF3EE3" w:rsidRDefault="002D5AD1" w:rsidP="001B1180">
            <w:pPr>
              <w:jc w:val="center"/>
              <w:rPr>
                <w:color w:val="000000"/>
                <w:sz w:val="18"/>
                <w:szCs w:val="20"/>
              </w:rPr>
            </w:pPr>
          </w:p>
        </w:tc>
        <w:tc>
          <w:tcPr>
            <w:tcW w:w="1842" w:type="dxa"/>
            <w:gridSpan w:val="2"/>
            <w:tcBorders>
              <w:top w:val="nil"/>
              <w:left w:val="nil"/>
              <w:bottom w:val="nil"/>
              <w:right w:val="nil"/>
            </w:tcBorders>
            <w:shd w:val="clear" w:color="auto" w:fill="auto"/>
            <w:noWrap/>
            <w:vAlign w:val="bottom"/>
            <w:hideMark/>
          </w:tcPr>
          <w:p w14:paraId="28B9D65D" w14:textId="77777777" w:rsidR="002D5AD1" w:rsidRPr="00BF3EE3" w:rsidRDefault="002D5AD1" w:rsidP="001B1180">
            <w:pPr>
              <w:jc w:val="center"/>
              <w:rPr>
                <w:color w:val="000000"/>
                <w:sz w:val="18"/>
                <w:szCs w:val="20"/>
              </w:rPr>
            </w:pPr>
            <w:r w:rsidRPr="00BF3EE3">
              <w:rPr>
                <w:color w:val="000000"/>
                <w:sz w:val="18"/>
                <w:szCs w:val="20"/>
              </w:rPr>
              <w:t>0.448</w:t>
            </w:r>
          </w:p>
        </w:tc>
      </w:tr>
      <w:tr w:rsidR="002D5AD1" w:rsidRPr="00BF3EE3" w14:paraId="59377107" w14:textId="77777777" w:rsidTr="001B1180">
        <w:trPr>
          <w:trHeight w:hRule="exact" w:val="369"/>
        </w:trPr>
        <w:tc>
          <w:tcPr>
            <w:tcW w:w="1728" w:type="dxa"/>
            <w:tcBorders>
              <w:top w:val="nil"/>
              <w:left w:val="nil"/>
              <w:bottom w:val="single" w:sz="18" w:space="0" w:color="auto"/>
              <w:right w:val="nil"/>
            </w:tcBorders>
            <w:shd w:val="clear" w:color="auto" w:fill="auto"/>
            <w:noWrap/>
            <w:vAlign w:val="bottom"/>
            <w:hideMark/>
          </w:tcPr>
          <w:p w14:paraId="42F369F0" w14:textId="02D6E0D4" w:rsidR="002D5AD1" w:rsidRPr="00BF3EE3" w:rsidRDefault="002D5AD1" w:rsidP="001B1180">
            <w:pPr>
              <w:rPr>
                <w:color w:val="000000"/>
                <w:sz w:val="18"/>
                <w:szCs w:val="20"/>
              </w:rPr>
            </w:pPr>
            <w:r w:rsidRPr="00BF3EE3">
              <w:rPr>
                <w:color w:val="000000"/>
                <w:sz w:val="18"/>
                <w:szCs w:val="20"/>
              </w:rPr>
              <w:t>Adm_growth</w:t>
            </w:r>
          </w:p>
        </w:tc>
        <w:tc>
          <w:tcPr>
            <w:tcW w:w="1685" w:type="dxa"/>
            <w:tcBorders>
              <w:top w:val="nil"/>
              <w:left w:val="nil"/>
              <w:bottom w:val="single" w:sz="18" w:space="0" w:color="auto"/>
              <w:right w:val="nil"/>
            </w:tcBorders>
            <w:shd w:val="clear" w:color="auto" w:fill="auto"/>
            <w:noWrap/>
            <w:vAlign w:val="bottom"/>
            <w:hideMark/>
          </w:tcPr>
          <w:p w14:paraId="0F33F1D5" w14:textId="77777777" w:rsidR="002D5AD1" w:rsidRPr="00BF3EE3" w:rsidRDefault="002D5AD1" w:rsidP="001B1180">
            <w:pPr>
              <w:jc w:val="center"/>
              <w:rPr>
                <w:color w:val="000000"/>
                <w:sz w:val="18"/>
                <w:szCs w:val="20"/>
              </w:rPr>
            </w:pPr>
            <w:r w:rsidRPr="00BF3EE3">
              <w:rPr>
                <w:color w:val="000000"/>
                <w:sz w:val="18"/>
                <w:szCs w:val="20"/>
              </w:rPr>
              <w:t>0.302</w:t>
            </w:r>
          </w:p>
        </w:tc>
        <w:tc>
          <w:tcPr>
            <w:tcW w:w="855" w:type="dxa"/>
            <w:tcBorders>
              <w:top w:val="nil"/>
              <w:left w:val="nil"/>
              <w:bottom w:val="single" w:sz="18" w:space="0" w:color="auto"/>
              <w:right w:val="nil"/>
            </w:tcBorders>
            <w:shd w:val="clear" w:color="auto" w:fill="auto"/>
            <w:noWrap/>
            <w:vAlign w:val="bottom"/>
            <w:hideMark/>
          </w:tcPr>
          <w:p w14:paraId="56D14375" w14:textId="77777777" w:rsidR="002D5AD1" w:rsidRPr="00BF3EE3" w:rsidRDefault="002D5AD1" w:rsidP="001B1180">
            <w:pPr>
              <w:jc w:val="center"/>
              <w:rPr>
                <w:color w:val="000000"/>
                <w:sz w:val="18"/>
                <w:szCs w:val="20"/>
              </w:rPr>
            </w:pPr>
            <w:r w:rsidRPr="00BF3EE3">
              <w:rPr>
                <w:color w:val="000000"/>
                <w:sz w:val="18"/>
                <w:szCs w:val="20"/>
              </w:rPr>
              <w:t>0.578</w:t>
            </w:r>
          </w:p>
        </w:tc>
        <w:tc>
          <w:tcPr>
            <w:tcW w:w="283" w:type="dxa"/>
            <w:tcBorders>
              <w:top w:val="nil"/>
              <w:left w:val="nil"/>
              <w:bottom w:val="single" w:sz="18" w:space="0" w:color="auto"/>
              <w:right w:val="nil"/>
            </w:tcBorders>
            <w:shd w:val="clear" w:color="auto" w:fill="auto"/>
            <w:noWrap/>
            <w:vAlign w:val="bottom"/>
            <w:hideMark/>
          </w:tcPr>
          <w:p w14:paraId="3515B97E" w14:textId="77777777" w:rsidR="002D5AD1" w:rsidRPr="00BF3EE3" w:rsidRDefault="002D5AD1" w:rsidP="001B1180">
            <w:pPr>
              <w:jc w:val="center"/>
              <w:rPr>
                <w:color w:val="000000"/>
                <w:sz w:val="18"/>
                <w:szCs w:val="20"/>
              </w:rPr>
            </w:pPr>
          </w:p>
        </w:tc>
        <w:tc>
          <w:tcPr>
            <w:tcW w:w="1418" w:type="dxa"/>
            <w:tcBorders>
              <w:top w:val="nil"/>
              <w:left w:val="nil"/>
              <w:bottom w:val="single" w:sz="18" w:space="0" w:color="auto"/>
              <w:right w:val="nil"/>
            </w:tcBorders>
            <w:shd w:val="clear" w:color="auto" w:fill="auto"/>
            <w:noWrap/>
            <w:vAlign w:val="bottom"/>
            <w:hideMark/>
          </w:tcPr>
          <w:p w14:paraId="1D79F662" w14:textId="77777777" w:rsidR="002D5AD1" w:rsidRPr="00BF3EE3" w:rsidRDefault="002D5AD1" w:rsidP="001B1180">
            <w:pPr>
              <w:jc w:val="center"/>
              <w:rPr>
                <w:color w:val="000000"/>
                <w:sz w:val="18"/>
                <w:szCs w:val="20"/>
              </w:rPr>
            </w:pPr>
            <w:r w:rsidRPr="00BF3EE3">
              <w:rPr>
                <w:color w:val="000000"/>
                <w:sz w:val="18"/>
                <w:szCs w:val="20"/>
              </w:rPr>
              <w:t>0.182</w:t>
            </w:r>
          </w:p>
        </w:tc>
        <w:tc>
          <w:tcPr>
            <w:tcW w:w="992" w:type="dxa"/>
            <w:tcBorders>
              <w:top w:val="nil"/>
              <w:left w:val="nil"/>
              <w:bottom w:val="single" w:sz="18" w:space="0" w:color="auto"/>
              <w:right w:val="nil"/>
            </w:tcBorders>
            <w:shd w:val="clear" w:color="auto" w:fill="auto"/>
            <w:noWrap/>
            <w:vAlign w:val="bottom"/>
            <w:hideMark/>
          </w:tcPr>
          <w:p w14:paraId="6AEDDEBF" w14:textId="77777777" w:rsidR="002D5AD1" w:rsidRPr="00BF3EE3" w:rsidRDefault="002D5AD1" w:rsidP="001B1180">
            <w:pPr>
              <w:jc w:val="center"/>
              <w:rPr>
                <w:color w:val="000000"/>
                <w:sz w:val="18"/>
                <w:szCs w:val="20"/>
              </w:rPr>
            </w:pPr>
            <w:r w:rsidRPr="00BF3EE3">
              <w:rPr>
                <w:color w:val="000000"/>
                <w:sz w:val="18"/>
                <w:szCs w:val="20"/>
              </w:rPr>
              <w:t>0.533</w:t>
            </w:r>
          </w:p>
        </w:tc>
        <w:tc>
          <w:tcPr>
            <w:tcW w:w="284" w:type="dxa"/>
            <w:tcBorders>
              <w:top w:val="nil"/>
              <w:left w:val="nil"/>
              <w:bottom w:val="single" w:sz="18" w:space="0" w:color="auto"/>
              <w:right w:val="nil"/>
            </w:tcBorders>
            <w:shd w:val="clear" w:color="auto" w:fill="auto"/>
            <w:noWrap/>
            <w:vAlign w:val="bottom"/>
            <w:hideMark/>
          </w:tcPr>
          <w:p w14:paraId="42873AB9" w14:textId="77777777" w:rsidR="002D5AD1" w:rsidRPr="00BF3EE3" w:rsidRDefault="002D5AD1" w:rsidP="001B1180">
            <w:pPr>
              <w:jc w:val="center"/>
              <w:rPr>
                <w:color w:val="000000"/>
                <w:sz w:val="18"/>
                <w:szCs w:val="20"/>
              </w:rPr>
            </w:pPr>
          </w:p>
        </w:tc>
        <w:tc>
          <w:tcPr>
            <w:tcW w:w="1842" w:type="dxa"/>
            <w:gridSpan w:val="2"/>
            <w:tcBorders>
              <w:top w:val="nil"/>
              <w:left w:val="nil"/>
              <w:bottom w:val="single" w:sz="18" w:space="0" w:color="auto"/>
              <w:right w:val="nil"/>
            </w:tcBorders>
            <w:shd w:val="clear" w:color="auto" w:fill="auto"/>
            <w:noWrap/>
            <w:vAlign w:val="bottom"/>
            <w:hideMark/>
          </w:tcPr>
          <w:p w14:paraId="58E4B66E" w14:textId="77777777" w:rsidR="002D5AD1" w:rsidRPr="00BF3EE3" w:rsidRDefault="002D5AD1" w:rsidP="001B1180">
            <w:pPr>
              <w:jc w:val="center"/>
              <w:rPr>
                <w:color w:val="000000"/>
                <w:sz w:val="18"/>
                <w:szCs w:val="20"/>
              </w:rPr>
            </w:pPr>
            <w:r w:rsidRPr="00BF3EE3">
              <w:rPr>
                <w:color w:val="000000"/>
                <w:sz w:val="18"/>
                <w:szCs w:val="20"/>
              </w:rPr>
              <w:t>0.001</w:t>
            </w:r>
          </w:p>
        </w:tc>
      </w:tr>
      <w:tr w:rsidR="001B1180" w:rsidRPr="00BF3EE3" w14:paraId="426F6BF9" w14:textId="77777777" w:rsidTr="001B1180">
        <w:tblPrEx>
          <w:tblBorders>
            <w:top w:val="single" w:sz="18" w:space="0" w:color="auto"/>
          </w:tblBorders>
          <w:tblLook w:val="0000" w:firstRow="0" w:lastRow="0" w:firstColumn="0" w:lastColumn="0" w:noHBand="0" w:noVBand="0"/>
        </w:tblPrEx>
        <w:trPr>
          <w:gridAfter w:val="1"/>
          <w:wAfter w:w="295" w:type="dxa"/>
          <w:trHeight w:val="100"/>
        </w:trPr>
        <w:tc>
          <w:tcPr>
            <w:tcW w:w="8792" w:type="dxa"/>
            <w:gridSpan w:val="8"/>
          </w:tcPr>
          <w:p w14:paraId="05B31669" w14:textId="77777777" w:rsidR="001B1180" w:rsidRPr="00BF3EE3" w:rsidRDefault="001B1180" w:rsidP="001B1180">
            <w:pPr>
              <w:pStyle w:val="Subhead2"/>
              <w:rPr>
                <w:rFonts w:ascii="Times New Roman" w:hAnsi="Times New Roman" w:cs="Times New Roman"/>
                <w:b w:val="0"/>
                <w:bCs w:val="0"/>
                <w:color w:val="auto"/>
                <w:sz w:val="20"/>
                <w:szCs w:val="20"/>
              </w:rPr>
            </w:pPr>
          </w:p>
        </w:tc>
      </w:tr>
    </w:tbl>
    <w:p w14:paraId="29E84806" w14:textId="3514F354" w:rsidR="00FB5854" w:rsidRPr="00BF3EE3" w:rsidRDefault="00230101" w:rsidP="008F7068">
      <w:pPr>
        <w:spacing w:line="276" w:lineRule="auto"/>
        <w:rPr>
          <w:sz w:val="22"/>
        </w:rPr>
      </w:pPr>
      <w:r w:rsidRPr="001E2F45">
        <w:rPr>
          <w:sz w:val="22"/>
          <w:szCs w:val="22"/>
        </w:rPr>
        <w:fldChar w:fldCharType="begin"/>
      </w:r>
      <w:r w:rsidRPr="001E2F45">
        <w:rPr>
          <w:sz w:val="22"/>
          <w:szCs w:val="22"/>
        </w:rPr>
        <w:instrText xml:space="preserve"> REF _Ref159567964 \h </w:instrText>
      </w:r>
      <w:r w:rsidRPr="001E2F45">
        <w:rPr>
          <w:sz w:val="22"/>
          <w:szCs w:val="22"/>
        </w:rPr>
      </w:r>
      <w:r w:rsidRPr="001E2F45">
        <w:rPr>
          <w:sz w:val="22"/>
          <w:szCs w:val="22"/>
        </w:rPr>
        <w:fldChar w:fldCharType="separate"/>
      </w:r>
      <w:r w:rsidR="00C51DD0" w:rsidRPr="00BF3EE3">
        <w:rPr>
          <w:sz w:val="20"/>
          <w:szCs w:val="22"/>
        </w:rPr>
        <w:t xml:space="preserve">Table </w:t>
      </w:r>
      <w:r w:rsidR="00C51DD0">
        <w:rPr>
          <w:noProof/>
          <w:sz w:val="20"/>
          <w:szCs w:val="22"/>
        </w:rPr>
        <w:t>7</w:t>
      </w:r>
      <w:r w:rsidRPr="001E2F45">
        <w:rPr>
          <w:sz w:val="22"/>
          <w:szCs w:val="22"/>
        </w:rPr>
        <w:fldChar w:fldCharType="end"/>
      </w:r>
      <w:r w:rsidRPr="001E2F45">
        <w:rPr>
          <w:sz w:val="22"/>
          <w:szCs w:val="22"/>
        </w:rPr>
        <w:t xml:space="preserve"> shows the </w:t>
      </w:r>
      <w:r w:rsidR="00EA7B57" w:rsidRPr="001E2F45">
        <w:rPr>
          <w:sz w:val="22"/>
          <w:szCs w:val="22"/>
        </w:rPr>
        <w:t xml:space="preserve">mean </w:t>
      </w:r>
      <w:r w:rsidRPr="001E2F45">
        <w:rPr>
          <w:sz w:val="22"/>
          <w:szCs w:val="22"/>
        </w:rPr>
        <w:t>difference</w:t>
      </w:r>
      <w:r w:rsidR="00EA7B57" w:rsidRPr="001E2F45">
        <w:rPr>
          <w:sz w:val="22"/>
          <w:szCs w:val="22"/>
        </w:rPr>
        <w:t>s</w:t>
      </w:r>
      <w:r w:rsidRPr="001E2F45">
        <w:rPr>
          <w:sz w:val="22"/>
          <w:szCs w:val="22"/>
        </w:rPr>
        <w:t xml:space="preserve"> between offshoring and non-offshoring firms in business services, which contains 63 treated and 333 untreated firms. Interestingly, the significance disappears for the majority of the employment growth variables. Nevertheless, non-offshoring firms experience a significant growth</w:t>
      </w:r>
      <w:r w:rsidRPr="00BF3EE3">
        <w:rPr>
          <w:sz w:val="22"/>
          <w:szCs w:val="22"/>
        </w:rPr>
        <w:t xml:space="preserve"> in the total number of employees compared to the offshoring firms. The other rather unexpected</w:t>
      </w:r>
      <w:r w:rsidRPr="00BF3EE3">
        <w:rPr>
          <w:sz w:val="22"/>
        </w:rPr>
        <w:t xml:space="preserve"> finding is that non-offshoring firms experience a significant stronger increase in the number of employees with an academic and polytechnic background.</w:t>
      </w:r>
    </w:p>
    <w:p w14:paraId="478E0147" w14:textId="77777777" w:rsidR="001B1180" w:rsidRPr="00BF3EE3" w:rsidRDefault="001B1180" w:rsidP="008F7068">
      <w:pPr>
        <w:spacing w:line="276" w:lineRule="auto"/>
        <w:rPr>
          <w:sz w:val="22"/>
        </w:rPr>
      </w:pPr>
    </w:p>
    <w:p w14:paraId="7B7F39B1" w14:textId="0996F8E4" w:rsidR="00044169" w:rsidRPr="00BF3EE3" w:rsidRDefault="002D5AD1" w:rsidP="002D5AD1">
      <w:pPr>
        <w:pStyle w:val="Caption"/>
        <w:rPr>
          <w:bCs w:val="0"/>
          <w:sz w:val="20"/>
          <w:szCs w:val="22"/>
        </w:rPr>
      </w:pPr>
      <w:bookmarkStart w:id="11" w:name="_Ref159567964"/>
      <w:r w:rsidRPr="00BF3EE3">
        <w:rPr>
          <w:sz w:val="20"/>
          <w:szCs w:val="22"/>
        </w:rPr>
        <w:t xml:space="preserve">Table </w:t>
      </w:r>
      <w:r w:rsidRPr="00BF3EE3">
        <w:rPr>
          <w:sz w:val="20"/>
          <w:szCs w:val="22"/>
        </w:rPr>
        <w:fldChar w:fldCharType="begin"/>
      </w:r>
      <w:r w:rsidRPr="00BF3EE3">
        <w:rPr>
          <w:sz w:val="20"/>
          <w:szCs w:val="22"/>
        </w:rPr>
        <w:instrText xml:space="preserve"> SEQ Table \* ARABIC </w:instrText>
      </w:r>
      <w:r w:rsidRPr="00BF3EE3">
        <w:rPr>
          <w:sz w:val="20"/>
          <w:szCs w:val="22"/>
        </w:rPr>
        <w:fldChar w:fldCharType="separate"/>
      </w:r>
      <w:r w:rsidR="00C51DD0">
        <w:rPr>
          <w:noProof/>
          <w:sz w:val="20"/>
          <w:szCs w:val="22"/>
        </w:rPr>
        <w:t>7</w:t>
      </w:r>
      <w:r w:rsidRPr="00BF3EE3">
        <w:rPr>
          <w:sz w:val="20"/>
          <w:szCs w:val="22"/>
        </w:rPr>
        <w:fldChar w:fldCharType="end"/>
      </w:r>
      <w:bookmarkEnd w:id="11"/>
      <w:r w:rsidRPr="00BF3EE3">
        <w:rPr>
          <w:sz w:val="20"/>
          <w:szCs w:val="22"/>
        </w:rPr>
        <w:t xml:space="preserve">: </w:t>
      </w:r>
      <w:r w:rsidR="00985EFF" w:rsidRPr="00BF3EE3">
        <w:rPr>
          <w:sz w:val="20"/>
          <w:szCs w:val="22"/>
        </w:rPr>
        <w:t>Mean difference</w:t>
      </w:r>
      <w:r w:rsidR="00EA7B57" w:rsidRPr="00BF3EE3">
        <w:rPr>
          <w:sz w:val="20"/>
          <w:szCs w:val="22"/>
        </w:rPr>
        <w:t>s</w:t>
      </w:r>
      <w:r w:rsidR="00985EFF" w:rsidRPr="00BF3EE3">
        <w:rPr>
          <w:sz w:val="20"/>
          <w:szCs w:val="22"/>
        </w:rPr>
        <w:t xml:space="preserve"> in </w:t>
      </w:r>
      <w:r w:rsidR="00475962">
        <w:rPr>
          <w:sz w:val="20"/>
          <w:szCs w:val="22"/>
        </w:rPr>
        <w:t xml:space="preserve">domestic </w:t>
      </w:r>
      <w:r w:rsidR="00985EFF" w:rsidRPr="00BF3EE3">
        <w:rPr>
          <w:sz w:val="20"/>
          <w:szCs w:val="22"/>
        </w:rPr>
        <w:t>employment change between offshoring and non-offshoring firms in business services (matched sample)</w:t>
      </w:r>
    </w:p>
    <w:tbl>
      <w:tblPr>
        <w:tblW w:w="9087" w:type="dxa"/>
        <w:tblInd w:w="93" w:type="dxa"/>
        <w:tblLayout w:type="fixed"/>
        <w:tblLook w:val="04A0" w:firstRow="1" w:lastRow="0" w:firstColumn="1" w:lastColumn="0" w:noHBand="0" w:noVBand="1"/>
      </w:tblPr>
      <w:tblGrid>
        <w:gridCol w:w="1728"/>
        <w:gridCol w:w="1685"/>
        <w:gridCol w:w="855"/>
        <w:gridCol w:w="283"/>
        <w:gridCol w:w="1418"/>
        <w:gridCol w:w="992"/>
        <w:gridCol w:w="284"/>
        <w:gridCol w:w="1842"/>
      </w:tblGrid>
      <w:tr w:rsidR="002D5AD1" w:rsidRPr="00BF3EE3" w14:paraId="54683199" w14:textId="77777777" w:rsidTr="001B1180">
        <w:trPr>
          <w:trHeight w:hRule="exact" w:val="369"/>
        </w:trPr>
        <w:tc>
          <w:tcPr>
            <w:tcW w:w="1728" w:type="dxa"/>
            <w:vMerge w:val="restart"/>
            <w:tcBorders>
              <w:top w:val="single" w:sz="18" w:space="0" w:color="auto"/>
              <w:left w:val="nil"/>
              <w:right w:val="nil"/>
            </w:tcBorders>
            <w:shd w:val="clear" w:color="auto" w:fill="auto"/>
            <w:noWrap/>
            <w:vAlign w:val="center"/>
            <w:hideMark/>
          </w:tcPr>
          <w:p w14:paraId="2435BCC2" w14:textId="1B46B028" w:rsidR="002D5AD1" w:rsidRPr="00BF3EE3" w:rsidRDefault="002D5AD1" w:rsidP="002D5AD1">
            <w:pPr>
              <w:rPr>
                <w:b/>
                <w:color w:val="000000"/>
                <w:sz w:val="18"/>
                <w:szCs w:val="20"/>
              </w:rPr>
            </w:pPr>
            <w:r w:rsidRPr="00BF3EE3">
              <w:rPr>
                <w:b/>
                <w:color w:val="000000"/>
                <w:sz w:val="18"/>
                <w:szCs w:val="20"/>
              </w:rPr>
              <w:t>Variable</w:t>
            </w:r>
          </w:p>
        </w:tc>
        <w:tc>
          <w:tcPr>
            <w:tcW w:w="1685" w:type="dxa"/>
            <w:tcBorders>
              <w:top w:val="single" w:sz="18" w:space="0" w:color="auto"/>
              <w:left w:val="nil"/>
              <w:bottom w:val="single" w:sz="4" w:space="0" w:color="auto"/>
              <w:right w:val="nil"/>
            </w:tcBorders>
            <w:shd w:val="clear" w:color="auto" w:fill="auto"/>
            <w:noWrap/>
            <w:vAlign w:val="bottom"/>
            <w:hideMark/>
          </w:tcPr>
          <w:p w14:paraId="3C971CE4" w14:textId="4E3ACD0F" w:rsidR="002D5AD1" w:rsidRPr="00BF3EE3" w:rsidRDefault="002D5AD1" w:rsidP="002D5AD1">
            <w:pPr>
              <w:jc w:val="center"/>
              <w:rPr>
                <w:color w:val="000000"/>
                <w:sz w:val="18"/>
                <w:szCs w:val="20"/>
              </w:rPr>
            </w:pPr>
            <w:r w:rsidRPr="00BF3EE3">
              <w:rPr>
                <w:color w:val="000000"/>
                <w:sz w:val="18"/>
                <w:szCs w:val="20"/>
              </w:rPr>
              <w:t>Offshoring=1</w:t>
            </w:r>
          </w:p>
        </w:tc>
        <w:tc>
          <w:tcPr>
            <w:tcW w:w="855" w:type="dxa"/>
            <w:tcBorders>
              <w:top w:val="single" w:sz="18" w:space="0" w:color="auto"/>
              <w:left w:val="nil"/>
              <w:bottom w:val="single" w:sz="4" w:space="0" w:color="auto"/>
              <w:right w:val="nil"/>
            </w:tcBorders>
            <w:shd w:val="clear" w:color="auto" w:fill="auto"/>
            <w:noWrap/>
            <w:vAlign w:val="bottom"/>
            <w:hideMark/>
          </w:tcPr>
          <w:p w14:paraId="0C3C3C6F" w14:textId="77777777" w:rsidR="002D5AD1" w:rsidRPr="00BF3EE3" w:rsidRDefault="002D5AD1" w:rsidP="002D5AD1">
            <w:pPr>
              <w:jc w:val="center"/>
              <w:rPr>
                <w:color w:val="000000"/>
                <w:sz w:val="18"/>
                <w:szCs w:val="20"/>
              </w:rPr>
            </w:pPr>
            <w:r w:rsidRPr="00BF3EE3">
              <w:rPr>
                <w:color w:val="000000"/>
                <w:sz w:val="18"/>
                <w:szCs w:val="20"/>
              </w:rPr>
              <w:t>N</w:t>
            </w:r>
            <w:r w:rsidRPr="00BF3EE3">
              <w:rPr>
                <w:color w:val="000000"/>
                <w:sz w:val="18"/>
                <w:szCs w:val="20"/>
                <w:vertAlign w:val="superscript"/>
              </w:rPr>
              <w:t>1</w:t>
            </w:r>
            <w:r w:rsidRPr="00BF3EE3">
              <w:rPr>
                <w:color w:val="000000"/>
                <w:sz w:val="18"/>
                <w:szCs w:val="20"/>
              </w:rPr>
              <w:t>=63</w:t>
            </w:r>
          </w:p>
        </w:tc>
        <w:tc>
          <w:tcPr>
            <w:tcW w:w="283" w:type="dxa"/>
            <w:tcBorders>
              <w:top w:val="single" w:sz="18" w:space="0" w:color="auto"/>
              <w:left w:val="nil"/>
              <w:bottom w:val="nil"/>
              <w:right w:val="nil"/>
            </w:tcBorders>
            <w:shd w:val="clear" w:color="auto" w:fill="auto"/>
            <w:noWrap/>
            <w:vAlign w:val="bottom"/>
            <w:hideMark/>
          </w:tcPr>
          <w:p w14:paraId="7DE72D7C" w14:textId="77777777" w:rsidR="002D5AD1" w:rsidRPr="00BF3EE3" w:rsidRDefault="002D5AD1" w:rsidP="002D5AD1">
            <w:pPr>
              <w:jc w:val="center"/>
              <w:rPr>
                <w:color w:val="000000"/>
                <w:sz w:val="18"/>
                <w:szCs w:val="20"/>
              </w:rPr>
            </w:pPr>
          </w:p>
        </w:tc>
        <w:tc>
          <w:tcPr>
            <w:tcW w:w="1418" w:type="dxa"/>
            <w:tcBorders>
              <w:top w:val="single" w:sz="18" w:space="0" w:color="auto"/>
              <w:left w:val="nil"/>
              <w:bottom w:val="single" w:sz="4" w:space="0" w:color="auto"/>
              <w:right w:val="nil"/>
            </w:tcBorders>
            <w:shd w:val="clear" w:color="auto" w:fill="auto"/>
            <w:noWrap/>
            <w:vAlign w:val="bottom"/>
            <w:hideMark/>
          </w:tcPr>
          <w:p w14:paraId="28C8F2F9" w14:textId="765354CA" w:rsidR="002D5AD1" w:rsidRPr="00BF3EE3" w:rsidRDefault="002D5AD1" w:rsidP="002D5AD1">
            <w:pPr>
              <w:jc w:val="center"/>
              <w:rPr>
                <w:color w:val="000000"/>
                <w:sz w:val="18"/>
                <w:szCs w:val="20"/>
              </w:rPr>
            </w:pPr>
            <w:r w:rsidRPr="00BF3EE3">
              <w:rPr>
                <w:color w:val="000000"/>
                <w:sz w:val="18"/>
                <w:szCs w:val="20"/>
              </w:rPr>
              <w:t>Offshoring =0</w:t>
            </w:r>
          </w:p>
        </w:tc>
        <w:tc>
          <w:tcPr>
            <w:tcW w:w="992" w:type="dxa"/>
            <w:tcBorders>
              <w:top w:val="single" w:sz="18" w:space="0" w:color="auto"/>
              <w:left w:val="nil"/>
              <w:bottom w:val="single" w:sz="4" w:space="0" w:color="auto"/>
              <w:right w:val="nil"/>
            </w:tcBorders>
            <w:shd w:val="clear" w:color="auto" w:fill="auto"/>
            <w:noWrap/>
            <w:vAlign w:val="bottom"/>
            <w:hideMark/>
          </w:tcPr>
          <w:p w14:paraId="401DF6ED" w14:textId="77777777" w:rsidR="002D5AD1" w:rsidRPr="00BF3EE3" w:rsidRDefault="002D5AD1" w:rsidP="002D5AD1">
            <w:pPr>
              <w:jc w:val="center"/>
              <w:rPr>
                <w:color w:val="000000"/>
                <w:sz w:val="18"/>
                <w:szCs w:val="20"/>
              </w:rPr>
            </w:pPr>
            <w:r w:rsidRPr="00BF3EE3">
              <w:rPr>
                <w:color w:val="000000"/>
                <w:sz w:val="18"/>
                <w:szCs w:val="20"/>
              </w:rPr>
              <w:t>N</w:t>
            </w:r>
            <w:r w:rsidRPr="00BF3EE3">
              <w:rPr>
                <w:color w:val="000000"/>
                <w:sz w:val="18"/>
                <w:szCs w:val="20"/>
                <w:vertAlign w:val="superscript"/>
              </w:rPr>
              <w:t>0</w:t>
            </w:r>
            <w:r w:rsidRPr="00BF3EE3">
              <w:rPr>
                <w:color w:val="000000"/>
                <w:sz w:val="18"/>
                <w:szCs w:val="20"/>
              </w:rPr>
              <w:t>=333</w:t>
            </w:r>
          </w:p>
        </w:tc>
        <w:tc>
          <w:tcPr>
            <w:tcW w:w="284" w:type="dxa"/>
            <w:tcBorders>
              <w:top w:val="single" w:sz="18" w:space="0" w:color="auto"/>
              <w:left w:val="nil"/>
              <w:bottom w:val="nil"/>
              <w:right w:val="nil"/>
            </w:tcBorders>
            <w:shd w:val="clear" w:color="auto" w:fill="auto"/>
            <w:noWrap/>
            <w:vAlign w:val="bottom"/>
            <w:hideMark/>
          </w:tcPr>
          <w:p w14:paraId="5896ABFA" w14:textId="77777777" w:rsidR="002D5AD1" w:rsidRPr="00BF3EE3" w:rsidRDefault="002D5AD1" w:rsidP="002D5AD1">
            <w:pPr>
              <w:jc w:val="center"/>
              <w:rPr>
                <w:color w:val="000000"/>
                <w:sz w:val="18"/>
                <w:szCs w:val="20"/>
              </w:rPr>
            </w:pPr>
          </w:p>
        </w:tc>
        <w:tc>
          <w:tcPr>
            <w:tcW w:w="1842" w:type="dxa"/>
            <w:vMerge w:val="restart"/>
            <w:tcBorders>
              <w:top w:val="single" w:sz="18" w:space="0" w:color="auto"/>
              <w:left w:val="nil"/>
              <w:right w:val="nil"/>
            </w:tcBorders>
            <w:shd w:val="clear" w:color="auto" w:fill="auto"/>
            <w:noWrap/>
            <w:vAlign w:val="bottom"/>
            <w:hideMark/>
          </w:tcPr>
          <w:p w14:paraId="27507368" w14:textId="77777777" w:rsidR="002D5AD1" w:rsidRPr="00BF3EE3" w:rsidRDefault="002D5AD1" w:rsidP="002D5AD1">
            <w:pPr>
              <w:jc w:val="center"/>
              <w:rPr>
                <w:color w:val="000000"/>
                <w:sz w:val="18"/>
                <w:szCs w:val="20"/>
              </w:rPr>
            </w:pPr>
            <w:r w:rsidRPr="00BF3EE3">
              <w:rPr>
                <w:color w:val="000000"/>
                <w:sz w:val="18"/>
                <w:szCs w:val="20"/>
              </w:rPr>
              <w:t>p-value of two tailed t-test on mean difference</w:t>
            </w:r>
          </w:p>
        </w:tc>
      </w:tr>
      <w:tr w:rsidR="002D5AD1" w:rsidRPr="00BF3EE3" w14:paraId="0E8212B6" w14:textId="77777777" w:rsidTr="001B1180">
        <w:trPr>
          <w:trHeight w:hRule="exact" w:val="415"/>
        </w:trPr>
        <w:tc>
          <w:tcPr>
            <w:tcW w:w="1728" w:type="dxa"/>
            <w:vMerge/>
            <w:tcBorders>
              <w:left w:val="nil"/>
              <w:bottom w:val="single" w:sz="4" w:space="0" w:color="auto"/>
              <w:right w:val="nil"/>
            </w:tcBorders>
            <w:shd w:val="clear" w:color="auto" w:fill="auto"/>
            <w:noWrap/>
            <w:vAlign w:val="bottom"/>
            <w:hideMark/>
          </w:tcPr>
          <w:p w14:paraId="3C43AC19" w14:textId="554A37AC" w:rsidR="002D5AD1" w:rsidRPr="00BF3EE3" w:rsidRDefault="002D5AD1" w:rsidP="00FB5854">
            <w:pPr>
              <w:rPr>
                <w:color w:val="000000"/>
                <w:sz w:val="18"/>
                <w:szCs w:val="20"/>
              </w:rPr>
            </w:pPr>
          </w:p>
        </w:tc>
        <w:tc>
          <w:tcPr>
            <w:tcW w:w="1685" w:type="dxa"/>
            <w:tcBorders>
              <w:top w:val="single" w:sz="4" w:space="0" w:color="auto"/>
              <w:left w:val="nil"/>
              <w:bottom w:val="single" w:sz="4" w:space="0" w:color="auto"/>
              <w:right w:val="nil"/>
            </w:tcBorders>
            <w:shd w:val="clear" w:color="auto" w:fill="auto"/>
            <w:noWrap/>
            <w:vAlign w:val="bottom"/>
            <w:hideMark/>
          </w:tcPr>
          <w:p w14:paraId="0B2E1C0B" w14:textId="517CBC1E" w:rsidR="002D5AD1" w:rsidRPr="00BF3EE3" w:rsidRDefault="00864AED" w:rsidP="002D5AD1">
            <w:pPr>
              <w:jc w:val="center"/>
              <w:rPr>
                <w:i/>
                <w:color w:val="000000"/>
                <w:sz w:val="18"/>
                <w:szCs w:val="20"/>
              </w:rPr>
            </w:pPr>
            <w:r w:rsidRPr="00BF3EE3">
              <w:rPr>
                <w:i/>
                <w:color w:val="000000"/>
                <w:sz w:val="18"/>
                <w:szCs w:val="20"/>
              </w:rPr>
              <w:t>Mean</w:t>
            </w:r>
          </w:p>
        </w:tc>
        <w:tc>
          <w:tcPr>
            <w:tcW w:w="855" w:type="dxa"/>
            <w:tcBorders>
              <w:top w:val="single" w:sz="4" w:space="0" w:color="auto"/>
              <w:left w:val="nil"/>
              <w:bottom w:val="single" w:sz="4" w:space="0" w:color="auto"/>
              <w:right w:val="nil"/>
            </w:tcBorders>
            <w:shd w:val="clear" w:color="auto" w:fill="auto"/>
            <w:noWrap/>
            <w:vAlign w:val="bottom"/>
            <w:hideMark/>
          </w:tcPr>
          <w:p w14:paraId="7584FB1C" w14:textId="60E72725" w:rsidR="00864AED" w:rsidRPr="00BF3EE3" w:rsidRDefault="00864AED" w:rsidP="00864AED">
            <w:pPr>
              <w:jc w:val="center"/>
              <w:rPr>
                <w:i/>
                <w:color w:val="000000"/>
                <w:sz w:val="18"/>
                <w:szCs w:val="20"/>
              </w:rPr>
            </w:pPr>
            <w:r w:rsidRPr="00BF3EE3">
              <w:rPr>
                <w:i/>
                <w:color w:val="000000"/>
                <w:sz w:val="18"/>
                <w:szCs w:val="20"/>
              </w:rPr>
              <w:t>Std.</w:t>
            </w:r>
            <w:r w:rsidR="005253FC" w:rsidRPr="00BF3EE3">
              <w:rPr>
                <w:i/>
                <w:color w:val="000000"/>
                <w:sz w:val="18"/>
                <w:szCs w:val="20"/>
              </w:rPr>
              <w:t>dev</w:t>
            </w:r>
            <w:r w:rsidRPr="00BF3EE3">
              <w:rPr>
                <w:i/>
                <w:color w:val="000000"/>
                <w:sz w:val="18"/>
                <w:szCs w:val="20"/>
              </w:rPr>
              <w:t>.</w:t>
            </w:r>
          </w:p>
          <w:p w14:paraId="02F68720" w14:textId="668B79DE" w:rsidR="002D5AD1" w:rsidRPr="00BF3EE3" w:rsidRDefault="002D5AD1" w:rsidP="002D5AD1">
            <w:pPr>
              <w:jc w:val="center"/>
              <w:rPr>
                <w:i/>
                <w:color w:val="000000"/>
                <w:sz w:val="18"/>
                <w:szCs w:val="20"/>
              </w:rPr>
            </w:pPr>
          </w:p>
        </w:tc>
        <w:tc>
          <w:tcPr>
            <w:tcW w:w="283" w:type="dxa"/>
            <w:tcBorders>
              <w:top w:val="nil"/>
              <w:left w:val="nil"/>
              <w:bottom w:val="single" w:sz="4" w:space="0" w:color="auto"/>
              <w:right w:val="nil"/>
            </w:tcBorders>
            <w:shd w:val="clear" w:color="auto" w:fill="auto"/>
            <w:noWrap/>
            <w:vAlign w:val="bottom"/>
            <w:hideMark/>
          </w:tcPr>
          <w:p w14:paraId="46AA81C9" w14:textId="77777777" w:rsidR="002D5AD1" w:rsidRPr="00BF3EE3" w:rsidRDefault="002D5AD1" w:rsidP="002D5AD1">
            <w:pPr>
              <w:jc w:val="center"/>
              <w:rPr>
                <w:i/>
                <w:color w:val="000000"/>
                <w:sz w:val="18"/>
                <w:szCs w:val="20"/>
              </w:rPr>
            </w:pPr>
          </w:p>
        </w:tc>
        <w:tc>
          <w:tcPr>
            <w:tcW w:w="1418" w:type="dxa"/>
            <w:tcBorders>
              <w:top w:val="single" w:sz="4" w:space="0" w:color="auto"/>
              <w:left w:val="nil"/>
              <w:bottom w:val="single" w:sz="4" w:space="0" w:color="auto"/>
              <w:right w:val="nil"/>
            </w:tcBorders>
            <w:shd w:val="clear" w:color="auto" w:fill="auto"/>
            <w:noWrap/>
            <w:vAlign w:val="bottom"/>
            <w:hideMark/>
          </w:tcPr>
          <w:p w14:paraId="1641C77A" w14:textId="5AF0E4EF" w:rsidR="002D5AD1" w:rsidRPr="00BF3EE3" w:rsidRDefault="00864AED" w:rsidP="002D5AD1">
            <w:pPr>
              <w:jc w:val="center"/>
              <w:rPr>
                <w:i/>
                <w:color w:val="000000"/>
                <w:sz w:val="18"/>
                <w:szCs w:val="20"/>
              </w:rPr>
            </w:pPr>
            <w:r w:rsidRPr="00BF3EE3">
              <w:rPr>
                <w:i/>
                <w:color w:val="000000"/>
                <w:sz w:val="18"/>
                <w:szCs w:val="20"/>
              </w:rPr>
              <w:t>Mean</w:t>
            </w:r>
          </w:p>
        </w:tc>
        <w:tc>
          <w:tcPr>
            <w:tcW w:w="992" w:type="dxa"/>
            <w:tcBorders>
              <w:top w:val="single" w:sz="4" w:space="0" w:color="auto"/>
              <w:left w:val="nil"/>
              <w:bottom w:val="single" w:sz="4" w:space="0" w:color="auto"/>
              <w:right w:val="nil"/>
            </w:tcBorders>
            <w:shd w:val="clear" w:color="auto" w:fill="auto"/>
            <w:noWrap/>
            <w:vAlign w:val="bottom"/>
            <w:hideMark/>
          </w:tcPr>
          <w:p w14:paraId="748E5A6D" w14:textId="6D050ACE" w:rsidR="002D5AD1" w:rsidRPr="00BF3EE3" w:rsidRDefault="00864AED" w:rsidP="002D5AD1">
            <w:pPr>
              <w:jc w:val="center"/>
              <w:rPr>
                <w:i/>
                <w:color w:val="000000"/>
                <w:sz w:val="18"/>
                <w:szCs w:val="20"/>
              </w:rPr>
            </w:pPr>
            <w:r w:rsidRPr="00BF3EE3">
              <w:rPr>
                <w:i/>
                <w:color w:val="000000"/>
                <w:sz w:val="18"/>
                <w:szCs w:val="20"/>
              </w:rPr>
              <w:t>Std</w:t>
            </w:r>
            <w:r w:rsidR="002D5AD1" w:rsidRPr="00BF3EE3">
              <w:rPr>
                <w:i/>
                <w:color w:val="000000"/>
                <w:sz w:val="18"/>
                <w:szCs w:val="20"/>
              </w:rPr>
              <w:t>.</w:t>
            </w:r>
            <w:r w:rsidR="005253FC" w:rsidRPr="00BF3EE3">
              <w:rPr>
                <w:i/>
                <w:color w:val="000000"/>
                <w:sz w:val="18"/>
                <w:szCs w:val="20"/>
              </w:rPr>
              <w:t xml:space="preserve"> dev</w:t>
            </w:r>
            <w:r w:rsidR="002D5AD1" w:rsidRPr="00BF3EE3">
              <w:rPr>
                <w:i/>
                <w:color w:val="000000"/>
                <w:sz w:val="18"/>
                <w:szCs w:val="20"/>
              </w:rPr>
              <w:t>.</w:t>
            </w:r>
          </w:p>
        </w:tc>
        <w:tc>
          <w:tcPr>
            <w:tcW w:w="284" w:type="dxa"/>
            <w:tcBorders>
              <w:top w:val="nil"/>
              <w:left w:val="nil"/>
              <w:bottom w:val="single" w:sz="4" w:space="0" w:color="auto"/>
              <w:right w:val="nil"/>
            </w:tcBorders>
            <w:shd w:val="clear" w:color="auto" w:fill="auto"/>
            <w:noWrap/>
            <w:vAlign w:val="bottom"/>
            <w:hideMark/>
          </w:tcPr>
          <w:p w14:paraId="142FEFE7" w14:textId="77777777" w:rsidR="002D5AD1" w:rsidRPr="00BF3EE3" w:rsidRDefault="002D5AD1" w:rsidP="002D5AD1">
            <w:pPr>
              <w:jc w:val="center"/>
              <w:rPr>
                <w:color w:val="000000"/>
                <w:sz w:val="18"/>
                <w:szCs w:val="20"/>
              </w:rPr>
            </w:pPr>
          </w:p>
        </w:tc>
        <w:tc>
          <w:tcPr>
            <w:tcW w:w="1842" w:type="dxa"/>
            <w:vMerge/>
            <w:tcBorders>
              <w:left w:val="nil"/>
              <w:bottom w:val="single" w:sz="4" w:space="0" w:color="auto"/>
              <w:right w:val="nil"/>
            </w:tcBorders>
            <w:shd w:val="clear" w:color="auto" w:fill="auto"/>
            <w:noWrap/>
            <w:vAlign w:val="bottom"/>
            <w:hideMark/>
          </w:tcPr>
          <w:p w14:paraId="0E131E67" w14:textId="77777777" w:rsidR="002D5AD1" w:rsidRPr="00BF3EE3" w:rsidRDefault="002D5AD1" w:rsidP="002D5AD1">
            <w:pPr>
              <w:jc w:val="center"/>
              <w:rPr>
                <w:color w:val="000000"/>
                <w:sz w:val="18"/>
                <w:szCs w:val="20"/>
              </w:rPr>
            </w:pPr>
          </w:p>
        </w:tc>
      </w:tr>
      <w:tr w:rsidR="00FB5854" w:rsidRPr="00BF3EE3" w14:paraId="6A36F582" w14:textId="77777777" w:rsidTr="001B1180">
        <w:trPr>
          <w:trHeight w:hRule="exact" w:val="369"/>
        </w:trPr>
        <w:tc>
          <w:tcPr>
            <w:tcW w:w="1728" w:type="dxa"/>
            <w:tcBorders>
              <w:top w:val="single" w:sz="4" w:space="0" w:color="auto"/>
              <w:left w:val="nil"/>
              <w:bottom w:val="nil"/>
              <w:right w:val="nil"/>
            </w:tcBorders>
            <w:shd w:val="clear" w:color="auto" w:fill="auto"/>
            <w:noWrap/>
            <w:vAlign w:val="bottom"/>
            <w:hideMark/>
          </w:tcPr>
          <w:p w14:paraId="2F1499EC" w14:textId="26DF0233" w:rsidR="00FB5854" w:rsidRPr="00BF3EE3" w:rsidRDefault="00FB5854" w:rsidP="00FB5854">
            <w:pPr>
              <w:rPr>
                <w:color w:val="000000"/>
                <w:sz w:val="18"/>
                <w:szCs w:val="20"/>
              </w:rPr>
            </w:pPr>
            <w:r w:rsidRPr="00BF3EE3">
              <w:rPr>
                <w:color w:val="000000"/>
                <w:sz w:val="18"/>
                <w:szCs w:val="20"/>
              </w:rPr>
              <w:t>Empl_growth</w:t>
            </w:r>
          </w:p>
        </w:tc>
        <w:tc>
          <w:tcPr>
            <w:tcW w:w="1685" w:type="dxa"/>
            <w:tcBorders>
              <w:top w:val="single" w:sz="4" w:space="0" w:color="auto"/>
              <w:left w:val="nil"/>
              <w:bottom w:val="nil"/>
              <w:right w:val="nil"/>
            </w:tcBorders>
            <w:shd w:val="clear" w:color="auto" w:fill="auto"/>
            <w:noWrap/>
            <w:vAlign w:val="bottom"/>
            <w:hideMark/>
          </w:tcPr>
          <w:p w14:paraId="4461C95A" w14:textId="77777777" w:rsidR="00FB5854" w:rsidRPr="00BF3EE3" w:rsidRDefault="00FB5854" w:rsidP="002D5AD1">
            <w:pPr>
              <w:jc w:val="center"/>
              <w:rPr>
                <w:color w:val="000000"/>
                <w:sz w:val="18"/>
                <w:szCs w:val="20"/>
              </w:rPr>
            </w:pPr>
            <w:r w:rsidRPr="00BF3EE3">
              <w:rPr>
                <w:color w:val="000000"/>
                <w:sz w:val="18"/>
                <w:szCs w:val="20"/>
              </w:rPr>
              <w:t>0.087</w:t>
            </w:r>
          </w:p>
        </w:tc>
        <w:tc>
          <w:tcPr>
            <w:tcW w:w="855" w:type="dxa"/>
            <w:tcBorders>
              <w:top w:val="single" w:sz="4" w:space="0" w:color="auto"/>
              <w:left w:val="nil"/>
              <w:bottom w:val="nil"/>
              <w:right w:val="nil"/>
            </w:tcBorders>
            <w:shd w:val="clear" w:color="auto" w:fill="auto"/>
            <w:noWrap/>
            <w:vAlign w:val="bottom"/>
            <w:hideMark/>
          </w:tcPr>
          <w:p w14:paraId="76765AA2" w14:textId="77777777" w:rsidR="00FB5854" w:rsidRPr="00BF3EE3" w:rsidRDefault="00FB5854" w:rsidP="002D5AD1">
            <w:pPr>
              <w:jc w:val="center"/>
              <w:rPr>
                <w:color w:val="000000"/>
                <w:sz w:val="18"/>
                <w:szCs w:val="20"/>
              </w:rPr>
            </w:pPr>
            <w:r w:rsidRPr="00BF3EE3">
              <w:rPr>
                <w:color w:val="000000"/>
                <w:sz w:val="18"/>
                <w:szCs w:val="20"/>
              </w:rPr>
              <w:t>-0.115</w:t>
            </w:r>
          </w:p>
        </w:tc>
        <w:tc>
          <w:tcPr>
            <w:tcW w:w="283" w:type="dxa"/>
            <w:tcBorders>
              <w:top w:val="single" w:sz="4" w:space="0" w:color="auto"/>
              <w:left w:val="nil"/>
              <w:bottom w:val="nil"/>
              <w:right w:val="nil"/>
            </w:tcBorders>
            <w:shd w:val="clear" w:color="auto" w:fill="auto"/>
            <w:noWrap/>
            <w:vAlign w:val="bottom"/>
            <w:hideMark/>
          </w:tcPr>
          <w:p w14:paraId="357FE9FF" w14:textId="77777777" w:rsidR="00FB5854" w:rsidRPr="00BF3EE3" w:rsidRDefault="00FB5854" w:rsidP="002D5AD1">
            <w:pPr>
              <w:jc w:val="center"/>
              <w:rPr>
                <w:color w:val="000000"/>
                <w:sz w:val="18"/>
                <w:szCs w:val="20"/>
              </w:rPr>
            </w:pPr>
          </w:p>
        </w:tc>
        <w:tc>
          <w:tcPr>
            <w:tcW w:w="1418" w:type="dxa"/>
            <w:tcBorders>
              <w:top w:val="single" w:sz="4" w:space="0" w:color="auto"/>
              <w:left w:val="nil"/>
              <w:bottom w:val="nil"/>
              <w:right w:val="nil"/>
            </w:tcBorders>
            <w:shd w:val="clear" w:color="auto" w:fill="auto"/>
            <w:noWrap/>
            <w:vAlign w:val="bottom"/>
            <w:hideMark/>
          </w:tcPr>
          <w:p w14:paraId="074099E8" w14:textId="77777777" w:rsidR="00FB5854" w:rsidRPr="00BF3EE3" w:rsidRDefault="00FB5854" w:rsidP="002D5AD1">
            <w:pPr>
              <w:jc w:val="center"/>
              <w:rPr>
                <w:color w:val="000000"/>
                <w:sz w:val="18"/>
                <w:szCs w:val="20"/>
              </w:rPr>
            </w:pPr>
            <w:r w:rsidRPr="00BF3EE3">
              <w:rPr>
                <w:color w:val="000000"/>
                <w:sz w:val="18"/>
                <w:szCs w:val="20"/>
              </w:rPr>
              <w:t>0.314</w:t>
            </w:r>
          </w:p>
        </w:tc>
        <w:tc>
          <w:tcPr>
            <w:tcW w:w="992" w:type="dxa"/>
            <w:tcBorders>
              <w:top w:val="single" w:sz="4" w:space="0" w:color="auto"/>
              <w:left w:val="nil"/>
              <w:bottom w:val="nil"/>
              <w:right w:val="nil"/>
            </w:tcBorders>
            <w:shd w:val="clear" w:color="auto" w:fill="auto"/>
            <w:noWrap/>
            <w:vAlign w:val="bottom"/>
            <w:hideMark/>
          </w:tcPr>
          <w:p w14:paraId="545D0A95" w14:textId="77777777" w:rsidR="00FB5854" w:rsidRPr="00BF3EE3" w:rsidRDefault="00FB5854" w:rsidP="002D5AD1">
            <w:pPr>
              <w:jc w:val="center"/>
              <w:rPr>
                <w:color w:val="000000"/>
                <w:sz w:val="18"/>
                <w:szCs w:val="20"/>
              </w:rPr>
            </w:pPr>
            <w:r w:rsidRPr="00BF3EE3">
              <w:rPr>
                <w:color w:val="000000"/>
                <w:sz w:val="18"/>
                <w:szCs w:val="20"/>
              </w:rPr>
              <w:t>0.893</w:t>
            </w:r>
          </w:p>
        </w:tc>
        <w:tc>
          <w:tcPr>
            <w:tcW w:w="284" w:type="dxa"/>
            <w:tcBorders>
              <w:top w:val="single" w:sz="4" w:space="0" w:color="auto"/>
              <w:left w:val="nil"/>
              <w:bottom w:val="nil"/>
              <w:right w:val="nil"/>
            </w:tcBorders>
            <w:shd w:val="clear" w:color="auto" w:fill="auto"/>
            <w:noWrap/>
            <w:vAlign w:val="bottom"/>
            <w:hideMark/>
          </w:tcPr>
          <w:p w14:paraId="106BE3E7" w14:textId="77777777" w:rsidR="00FB5854" w:rsidRPr="00BF3EE3" w:rsidRDefault="00FB5854" w:rsidP="002D5AD1">
            <w:pPr>
              <w:jc w:val="center"/>
              <w:rPr>
                <w:color w:val="000000"/>
                <w:sz w:val="18"/>
                <w:szCs w:val="20"/>
              </w:rPr>
            </w:pPr>
          </w:p>
        </w:tc>
        <w:tc>
          <w:tcPr>
            <w:tcW w:w="1842" w:type="dxa"/>
            <w:tcBorders>
              <w:top w:val="single" w:sz="4" w:space="0" w:color="auto"/>
              <w:left w:val="nil"/>
              <w:bottom w:val="nil"/>
              <w:right w:val="nil"/>
            </w:tcBorders>
            <w:shd w:val="clear" w:color="auto" w:fill="auto"/>
            <w:noWrap/>
            <w:vAlign w:val="bottom"/>
            <w:hideMark/>
          </w:tcPr>
          <w:p w14:paraId="1612CC5E" w14:textId="77777777" w:rsidR="00FB5854" w:rsidRPr="00BF3EE3" w:rsidRDefault="00FB5854" w:rsidP="002D5AD1">
            <w:pPr>
              <w:jc w:val="center"/>
              <w:rPr>
                <w:color w:val="000000"/>
                <w:sz w:val="18"/>
                <w:szCs w:val="20"/>
              </w:rPr>
            </w:pPr>
            <w:r w:rsidRPr="00BF3EE3">
              <w:rPr>
                <w:color w:val="000000"/>
                <w:sz w:val="18"/>
                <w:szCs w:val="20"/>
              </w:rPr>
              <w:t>0.061</w:t>
            </w:r>
          </w:p>
        </w:tc>
      </w:tr>
      <w:tr w:rsidR="00FB5854" w:rsidRPr="00BF3EE3" w14:paraId="11C168FF" w14:textId="77777777" w:rsidTr="001B1180">
        <w:trPr>
          <w:trHeight w:hRule="exact" w:val="369"/>
        </w:trPr>
        <w:tc>
          <w:tcPr>
            <w:tcW w:w="1728" w:type="dxa"/>
            <w:tcBorders>
              <w:top w:val="nil"/>
              <w:left w:val="nil"/>
              <w:bottom w:val="nil"/>
              <w:right w:val="nil"/>
            </w:tcBorders>
            <w:shd w:val="clear" w:color="auto" w:fill="auto"/>
            <w:noWrap/>
            <w:vAlign w:val="bottom"/>
            <w:hideMark/>
          </w:tcPr>
          <w:p w14:paraId="59756161" w14:textId="1F8C1119" w:rsidR="00FB5854" w:rsidRPr="00BF3EE3" w:rsidRDefault="00FB5854" w:rsidP="00FB5854">
            <w:pPr>
              <w:rPr>
                <w:color w:val="000000"/>
                <w:sz w:val="18"/>
                <w:szCs w:val="20"/>
              </w:rPr>
            </w:pPr>
            <w:r w:rsidRPr="00BF3EE3">
              <w:rPr>
                <w:color w:val="000000"/>
                <w:sz w:val="18"/>
                <w:szCs w:val="20"/>
              </w:rPr>
              <w:t>He_growth</w:t>
            </w:r>
          </w:p>
        </w:tc>
        <w:tc>
          <w:tcPr>
            <w:tcW w:w="1685" w:type="dxa"/>
            <w:tcBorders>
              <w:top w:val="nil"/>
              <w:left w:val="nil"/>
              <w:bottom w:val="nil"/>
              <w:right w:val="nil"/>
            </w:tcBorders>
            <w:shd w:val="clear" w:color="auto" w:fill="auto"/>
            <w:noWrap/>
            <w:vAlign w:val="bottom"/>
            <w:hideMark/>
          </w:tcPr>
          <w:p w14:paraId="0725A853" w14:textId="77777777" w:rsidR="00FB5854" w:rsidRPr="00BF3EE3" w:rsidRDefault="00FB5854" w:rsidP="002D5AD1">
            <w:pPr>
              <w:jc w:val="center"/>
              <w:rPr>
                <w:color w:val="000000"/>
                <w:sz w:val="18"/>
                <w:szCs w:val="20"/>
              </w:rPr>
            </w:pPr>
            <w:r w:rsidRPr="00BF3EE3">
              <w:rPr>
                <w:color w:val="000000"/>
                <w:sz w:val="18"/>
                <w:szCs w:val="20"/>
              </w:rPr>
              <w:t>0.023</w:t>
            </w:r>
          </w:p>
        </w:tc>
        <w:tc>
          <w:tcPr>
            <w:tcW w:w="855" w:type="dxa"/>
            <w:tcBorders>
              <w:top w:val="nil"/>
              <w:left w:val="nil"/>
              <w:bottom w:val="nil"/>
              <w:right w:val="nil"/>
            </w:tcBorders>
            <w:shd w:val="clear" w:color="auto" w:fill="auto"/>
            <w:noWrap/>
            <w:vAlign w:val="bottom"/>
            <w:hideMark/>
          </w:tcPr>
          <w:p w14:paraId="4AB722B6" w14:textId="77777777" w:rsidR="00FB5854" w:rsidRPr="00BF3EE3" w:rsidRDefault="00FB5854" w:rsidP="002D5AD1">
            <w:pPr>
              <w:jc w:val="center"/>
              <w:rPr>
                <w:color w:val="000000"/>
                <w:sz w:val="18"/>
                <w:szCs w:val="20"/>
              </w:rPr>
            </w:pPr>
            <w:r w:rsidRPr="00BF3EE3">
              <w:rPr>
                <w:color w:val="000000"/>
                <w:sz w:val="18"/>
                <w:szCs w:val="20"/>
              </w:rPr>
              <w:t>0.086</w:t>
            </w:r>
          </w:p>
        </w:tc>
        <w:tc>
          <w:tcPr>
            <w:tcW w:w="283" w:type="dxa"/>
            <w:tcBorders>
              <w:top w:val="nil"/>
              <w:left w:val="nil"/>
              <w:bottom w:val="nil"/>
              <w:right w:val="nil"/>
            </w:tcBorders>
            <w:shd w:val="clear" w:color="auto" w:fill="auto"/>
            <w:noWrap/>
            <w:vAlign w:val="bottom"/>
            <w:hideMark/>
          </w:tcPr>
          <w:p w14:paraId="6EBB808C" w14:textId="77777777" w:rsidR="00FB5854" w:rsidRPr="00BF3EE3" w:rsidRDefault="00FB5854" w:rsidP="002D5AD1">
            <w:pPr>
              <w:jc w:val="center"/>
              <w:rPr>
                <w:color w:val="000000"/>
                <w:sz w:val="18"/>
                <w:szCs w:val="20"/>
              </w:rPr>
            </w:pPr>
          </w:p>
        </w:tc>
        <w:tc>
          <w:tcPr>
            <w:tcW w:w="1418" w:type="dxa"/>
            <w:tcBorders>
              <w:top w:val="nil"/>
              <w:left w:val="nil"/>
              <w:bottom w:val="nil"/>
              <w:right w:val="nil"/>
            </w:tcBorders>
            <w:shd w:val="clear" w:color="auto" w:fill="auto"/>
            <w:noWrap/>
            <w:vAlign w:val="bottom"/>
            <w:hideMark/>
          </w:tcPr>
          <w:p w14:paraId="2A3F724C" w14:textId="77777777" w:rsidR="00FB5854" w:rsidRPr="00BF3EE3" w:rsidRDefault="00FB5854" w:rsidP="002D5AD1">
            <w:pPr>
              <w:jc w:val="center"/>
              <w:rPr>
                <w:color w:val="000000"/>
                <w:sz w:val="18"/>
                <w:szCs w:val="20"/>
              </w:rPr>
            </w:pPr>
            <w:r w:rsidRPr="00BF3EE3">
              <w:rPr>
                <w:color w:val="000000"/>
                <w:sz w:val="18"/>
                <w:szCs w:val="20"/>
              </w:rPr>
              <w:t>0.471</w:t>
            </w:r>
          </w:p>
        </w:tc>
        <w:tc>
          <w:tcPr>
            <w:tcW w:w="992" w:type="dxa"/>
            <w:tcBorders>
              <w:top w:val="nil"/>
              <w:left w:val="nil"/>
              <w:bottom w:val="nil"/>
              <w:right w:val="nil"/>
            </w:tcBorders>
            <w:shd w:val="clear" w:color="auto" w:fill="auto"/>
            <w:noWrap/>
            <w:vAlign w:val="bottom"/>
            <w:hideMark/>
          </w:tcPr>
          <w:p w14:paraId="5F1095C4" w14:textId="77777777" w:rsidR="00FB5854" w:rsidRPr="00BF3EE3" w:rsidRDefault="00FB5854" w:rsidP="002D5AD1">
            <w:pPr>
              <w:jc w:val="center"/>
              <w:rPr>
                <w:color w:val="000000"/>
                <w:sz w:val="18"/>
                <w:szCs w:val="20"/>
              </w:rPr>
            </w:pPr>
            <w:r w:rsidRPr="00BF3EE3">
              <w:rPr>
                <w:color w:val="000000"/>
                <w:sz w:val="18"/>
                <w:szCs w:val="20"/>
              </w:rPr>
              <w:t>0.806</w:t>
            </w:r>
          </w:p>
        </w:tc>
        <w:tc>
          <w:tcPr>
            <w:tcW w:w="284" w:type="dxa"/>
            <w:tcBorders>
              <w:top w:val="nil"/>
              <w:left w:val="nil"/>
              <w:bottom w:val="nil"/>
              <w:right w:val="nil"/>
            </w:tcBorders>
            <w:shd w:val="clear" w:color="auto" w:fill="auto"/>
            <w:noWrap/>
            <w:vAlign w:val="bottom"/>
            <w:hideMark/>
          </w:tcPr>
          <w:p w14:paraId="1A4E56F9" w14:textId="77777777" w:rsidR="00FB5854" w:rsidRPr="00BF3EE3" w:rsidRDefault="00FB5854" w:rsidP="002D5AD1">
            <w:pPr>
              <w:jc w:val="center"/>
              <w:rPr>
                <w:color w:val="000000"/>
                <w:sz w:val="18"/>
                <w:szCs w:val="20"/>
              </w:rPr>
            </w:pPr>
          </w:p>
        </w:tc>
        <w:tc>
          <w:tcPr>
            <w:tcW w:w="1842" w:type="dxa"/>
            <w:tcBorders>
              <w:top w:val="nil"/>
              <w:left w:val="nil"/>
              <w:bottom w:val="nil"/>
              <w:right w:val="nil"/>
            </w:tcBorders>
            <w:shd w:val="clear" w:color="auto" w:fill="auto"/>
            <w:noWrap/>
            <w:vAlign w:val="bottom"/>
            <w:hideMark/>
          </w:tcPr>
          <w:p w14:paraId="4A6B4EF8" w14:textId="77777777" w:rsidR="00FB5854" w:rsidRPr="00BF3EE3" w:rsidRDefault="00FB5854" w:rsidP="002D5AD1">
            <w:pPr>
              <w:jc w:val="center"/>
              <w:rPr>
                <w:color w:val="000000"/>
                <w:sz w:val="18"/>
                <w:szCs w:val="20"/>
              </w:rPr>
            </w:pPr>
            <w:r w:rsidRPr="00BF3EE3">
              <w:rPr>
                <w:color w:val="000000"/>
                <w:sz w:val="18"/>
                <w:szCs w:val="20"/>
              </w:rPr>
              <w:t>0.032</w:t>
            </w:r>
          </w:p>
        </w:tc>
      </w:tr>
      <w:tr w:rsidR="00FB5854" w:rsidRPr="00BF3EE3" w14:paraId="329285B7" w14:textId="77777777" w:rsidTr="001B1180">
        <w:trPr>
          <w:trHeight w:hRule="exact" w:val="369"/>
        </w:trPr>
        <w:tc>
          <w:tcPr>
            <w:tcW w:w="1728" w:type="dxa"/>
            <w:tcBorders>
              <w:top w:val="nil"/>
              <w:left w:val="nil"/>
              <w:bottom w:val="nil"/>
              <w:right w:val="nil"/>
            </w:tcBorders>
            <w:shd w:val="clear" w:color="auto" w:fill="auto"/>
            <w:noWrap/>
            <w:vAlign w:val="bottom"/>
            <w:hideMark/>
          </w:tcPr>
          <w:p w14:paraId="43E5BD80" w14:textId="3D12682F" w:rsidR="00FB5854" w:rsidRPr="00BF3EE3" w:rsidRDefault="00FB5854" w:rsidP="00FB5854">
            <w:pPr>
              <w:rPr>
                <w:color w:val="000000"/>
                <w:sz w:val="18"/>
                <w:szCs w:val="20"/>
              </w:rPr>
            </w:pPr>
            <w:r w:rsidRPr="00BF3EE3">
              <w:rPr>
                <w:color w:val="000000"/>
                <w:sz w:val="18"/>
                <w:szCs w:val="20"/>
              </w:rPr>
              <w:t>Me_growth</w:t>
            </w:r>
          </w:p>
        </w:tc>
        <w:tc>
          <w:tcPr>
            <w:tcW w:w="1685" w:type="dxa"/>
            <w:tcBorders>
              <w:top w:val="nil"/>
              <w:left w:val="nil"/>
              <w:bottom w:val="nil"/>
              <w:right w:val="nil"/>
            </w:tcBorders>
            <w:shd w:val="clear" w:color="auto" w:fill="auto"/>
            <w:noWrap/>
            <w:vAlign w:val="bottom"/>
            <w:hideMark/>
          </w:tcPr>
          <w:p w14:paraId="5FA3C08C" w14:textId="77777777" w:rsidR="00FB5854" w:rsidRPr="00BF3EE3" w:rsidRDefault="00FB5854" w:rsidP="002D5AD1">
            <w:pPr>
              <w:jc w:val="center"/>
              <w:rPr>
                <w:color w:val="000000"/>
                <w:sz w:val="18"/>
                <w:szCs w:val="20"/>
              </w:rPr>
            </w:pPr>
            <w:r w:rsidRPr="00BF3EE3">
              <w:rPr>
                <w:color w:val="000000"/>
                <w:sz w:val="18"/>
                <w:szCs w:val="20"/>
              </w:rPr>
              <w:t>-0.058</w:t>
            </w:r>
          </w:p>
        </w:tc>
        <w:tc>
          <w:tcPr>
            <w:tcW w:w="855" w:type="dxa"/>
            <w:tcBorders>
              <w:top w:val="nil"/>
              <w:left w:val="nil"/>
              <w:bottom w:val="nil"/>
              <w:right w:val="nil"/>
            </w:tcBorders>
            <w:shd w:val="clear" w:color="auto" w:fill="auto"/>
            <w:noWrap/>
            <w:vAlign w:val="bottom"/>
            <w:hideMark/>
          </w:tcPr>
          <w:p w14:paraId="281EAE07" w14:textId="77777777" w:rsidR="00FB5854" w:rsidRPr="00BF3EE3" w:rsidRDefault="00FB5854" w:rsidP="002D5AD1">
            <w:pPr>
              <w:jc w:val="center"/>
              <w:rPr>
                <w:color w:val="000000"/>
                <w:sz w:val="18"/>
                <w:szCs w:val="20"/>
              </w:rPr>
            </w:pPr>
            <w:r w:rsidRPr="00BF3EE3">
              <w:rPr>
                <w:color w:val="000000"/>
                <w:sz w:val="18"/>
                <w:szCs w:val="20"/>
              </w:rPr>
              <w:t>1.014</w:t>
            </w:r>
          </w:p>
        </w:tc>
        <w:tc>
          <w:tcPr>
            <w:tcW w:w="283" w:type="dxa"/>
            <w:tcBorders>
              <w:top w:val="nil"/>
              <w:left w:val="nil"/>
              <w:bottom w:val="nil"/>
              <w:right w:val="nil"/>
            </w:tcBorders>
            <w:shd w:val="clear" w:color="auto" w:fill="auto"/>
            <w:noWrap/>
            <w:vAlign w:val="bottom"/>
            <w:hideMark/>
          </w:tcPr>
          <w:p w14:paraId="3C06FCFD" w14:textId="77777777" w:rsidR="00FB5854" w:rsidRPr="00BF3EE3" w:rsidRDefault="00FB5854" w:rsidP="002D5AD1">
            <w:pPr>
              <w:jc w:val="center"/>
              <w:rPr>
                <w:color w:val="000000"/>
                <w:sz w:val="18"/>
                <w:szCs w:val="20"/>
              </w:rPr>
            </w:pPr>
          </w:p>
        </w:tc>
        <w:tc>
          <w:tcPr>
            <w:tcW w:w="1418" w:type="dxa"/>
            <w:tcBorders>
              <w:top w:val="nil"/>
              <w:left w:val="nil"/>
              <w:bottom w:val="nil"/>
              <w:right w:val="nil"/>
            </w:tcBorders>
            <w:shd w:val="clear" w:color="auto" w:fill="auto"/>
            <w:noWrap/>
            <w:vAlign w:val="bottom"/>
            <w:hideMark/>
          </w:tcPr>
          <w:p w14:paraId="73244375" w14:textId="77777777" w:rsidR="00FB5854" w:rsidRPr="00BF3EE3" w:rsidRDefault="00FB5854" w:rsidP="002D5AD1">
            <w:pPr>
              <w:jc w:val="center"/>
              <w:rPr>
                <w:color w:val="000000"/>
                <w:sz w:val="18"/>
                <w:szCs w:val="20"/>
              </w:rPr>
            </w:pPr>
            <w:r w:rsidRPr="00BF3EE3">
              <w:rPr>
                <w:color w:val="000000"/>
                <w:sz w:val="18"/>
                <w:szCs w:val="20"/>
              </w:rPr>
              <w:t>0.227</w:t>
            </w:r>
          </w:p>
        </w:tc>
        <w:tc>
          <w:tcPr>
            <w:tcW w:w="992" w:type="dxa"/>
            <w:tcBorders>
              <w:top w:val="nil"/>
              <w:left w:val="nil"/>
              <w:bottom w:val="nil"/>
              <w:right w:val="nil"/>
            </w:tcBorders>
            <w:shd w:val="clear" w:color="auto" w:fill="auto"/>
            <w:noWrap/>
            <w:vAlign w:val="bottom"/>
            <w:hideMark/>
          </w:tcPr>
          <w:p w14:paraId="513CDFA1" w14:textId="77777777" w:rsidR="00FB5854" w:rsidRPr="00BF3EE3" w:rsidRDefault="00FB5854" w:rsidP="002D5AD1">
            <w:pPr>
              <w:jc w:val="center"/>
              <w:rPr>
                <w:color w:val="000000"/>
                <w:sz w:val="18"/>
                <w:szCs w:val="20"/>
              </w:rPr>
            </w:pPr>
            <w:r w:rsidRPr="00BF3EE3">
              <w:rPr>
                <w:color w:val="000000"/>
                <w:sz w:val="18"/>
                <w:szCs w:val="20"/>
              </w:rPr>
              <w:t>0.899</w:t>
            </w:r>
          </w:p>
        </w:tc>
        <w:tc>
          <w:tcPr>
            <w:tcW w:w="284" w:type="dxa"/>
            <w:tcBorders>
              <w:top w:val="nil"/>
              <w:left w:val="nil"/>
              <w:bottom w:val="nil"/>
              <w:right w:val="nil"/>
            </w:tcBorders>
            <w:shd w:val="clear" w:color="auto" w:fill="auto"/>
            <w:noWrap/>
            <w:vAlign w:val="bottom"/>
            <w:hideMark/>
          </w:tcPr>
          <w:p w14:paraId="275C14B5" w14:textId="77777777" w:rsidR="00FB5854" w:rsidRPr="00BF3EE3" w:rsidRDefault="00FB5854" w:rsidP="002D5AD1">
            <w:pPr>
              <w:jc w:val="center"/>
              <w:rPr>
                <w:color w:val="000000"/>
                <w:sz w:val="18"/>
                <w:szCs w:val="20"/>
              </w:rPr>
            </w:pPr>
          </w:p>
        </w:tc>
        <w:tc>
          <w:tcPr>
            <w:tcW w:w="1842" w:type="dxa"/>
            <w:tcBorders>
              <w:top w:val="nil"/>
              <w:left w:val="nil"/>
              <w:bottom w:val="nil"/>
              <w:right w:val="nil"/>
            </w:tcBorders>
            <w:shd w:val="clear" w:color="auto" w:fill="auto"/>
            <w:noWrap/>
            <w:vAlign w:val="bottom"/>
            <w:hideMark/>
          </w:tcPr>
          <w:p w14:paraId="129328D7" w14:textId="77777777" w:rsidR="00FB5854" w:rsidRPr="00BF3EE3" w:rsidRDefault="00FB5854" w:rsidP="002D5AD1">
            <w:pPr>
              <w:jc w:val="center"/>
              <w:rPr>
                <w:color w:val="000000"/>
                <w:sz w:val="18"/>
                <w:szCs w:val="20"/>
              </w:rPr>
            </w:pPr>
            <w:r w:rsidRPr="00BF3EE3">
              <w:rPr>
                <w:color w:val="000000"/>
                <w:sz w:val="18"/>
                <w:szCs w:val="20"/>
              </w:rPr>
              <w:t>0.238</w:t>
            </w:r>
          </w:p>
        </w:tc>
      </w:tr>
      <w:tr w:rsidR="00FB5854" w:rsidRPr="00BF3EE3" w14:paraId="0E2F877B" w14:textId="77777777" w:rsidTr="001B1180">
        <w:trPr>
          <w:trHeight w:hRule="exact" w:val="369"/>
        </w:trPr>
        <w:tc>
          <w:tcPr>
            <w:tcW w:w="1728" w:type="dxa"/>
            <w:tcBorders>
              <w:top w:val="nil"/>
              <w:left w:val="nil"/>
              <w:bottom w:val="nil"/>
              <w:right w:val="nil"/>
            </w:tcBorders>
            <w:shd w:val="clear" w:color="auto" w:fill="auto"/>
            <w:noWrap/>
            <w:vAlign w:val="bottom"/>
            <w:hideMark/>
          </w:tcPr>
          <w:p w14:paraId="3A208D81" w14:textId="053B98AE" w:rsidR="00FB5854" w:rsidRPr="00BF3EE3" w:rsidRDefault="00FB5854" w:rsidP="00FB5854">
            <w:pPr>
              <w:rPr>
                <w:color w:val="000000"/>
                <w:sz w:val="18"/>
                <w:szCs w:val="20"/>
              </w:rPr>
            </w:pPr>
            <w:r w:rsidRPr="00BF3EE3">
              <w:rPr>
                <w:color w:val="000000"/>
                <w:sz w:val="18"/>
                <w:szCs w:val="20"/>
              </w:rPr>
              <w:t>Le_growth</w:t>
            </w:r>
          </w:p>
        </w:tc>
        <w:tc>
          <w:tcPr>
            <w:tcW w:w="1685" w:type="dxa"/>
            <w:tcBorders>
              <w:top w:val="nil"/>
              <w:left w:val="nil"/>
              <w:bottom w:val="nil"/>
              <w:right w:val="nil"/>
            </w:tcBorders>
            <w:shd w:val="clear" w:color="auto" w:fill="auto"/>
            <w:noWrap/>
            <w:vAlign w:val="bottom"/>
            <w:hideMark/>
          </w:tcPr>
          <w:p w14:paraId="0DE16768" w14:textId="77777777" w:rsidR="00FB5854" w:rsidRPr="00BF3EE3" w:rsidRDefault="00FB5854" w:rsidP="002D5AD1">
            <w:pPr>
              <w:jc w:val="center"/>
              <w:rPr>
                <w:color w:val="000000"/>
                <w:sz w:val="18"/>
                <w:szCs w:val="20"/>
              </w:rPr>
            </w:pPr>
            <w:r w:rsidRPr="00BF3EE3">
              <w:rPr>
                <w:color w:val="000000"/>
                <w:sz w:val="18"/>
                <w:szCs w:val="20"/>
              </w:rPr>
              <w:t>0.040</w:t>
            </w:r>
          </w:p>
        </w:tc>
        <w:tc>
          <w:tcPr>
            <w:tcW w:w="855" w:type="dxa"/>
            <w:tcBorders>
              <w:top w:val="nil"/>
              <w:left w:val="nil"/>
              <w:bottom w:val="nil"/>
              <w:right w:val="nil"/>
            </w:tcBorders>
            <w:shd w:val="clear" w:color="auto" w:fill="auto"/>
            <w:noWrap/>
            <w:vAlign w:val="bottom"/>
            <w:hideMark/>
          </w:tcPr>
          <w:p w14:paraId="1B48B695" w14:textId="77777777" w:rsidR="00FB5854" w:rsidRPr="00BF3EE3" w:rsidRDefault="00FB5854" w:rsidP="002D5AD1">
            <w:pPr>
              <w:jc w:val="center"/>
              <w:rPr>
                <w:color w:val="000000"/>
                <w:sz w:val="18"/>
                <w:szCs w:val="20"/>
              </w:rPr>
            </w:pPr>
            <w:r w:rsidRPr="00BF3EE3">
              <w:rPr>
                <w:color w:val="000000"/>
                <w:sz w:val="18"/>
                <w:szCs w:val="20"/>
              </w:rPr>
              <w:t>0.749</w:t>
            </w:r>
          </w:p>
        </w:tc>
        <w:tc>
          <w:tcPr>
            <w:tcW w:w="283" w:type="dxa"/>
            <w:tcBorders>
              <w:top w:val="nil"/>
              <w:left w:val="nil"/>
              <w:bottom w:val="nil"/>
              <w:right w:val="nil"/>
            </w:tcBorders>
            <w:shd w:val="clear" w:color="auto" w:fill="auto"/>
            <w:noWrap/>
            <w:vAlign w:val="bottom"/>
            <w:hideMark/>
          </w:tcPr>
          <w:p w14:paraId="4F9135A4" w14:textId="77777777" w:rsidR="00FB5854" w:rsidRPr="00BF3EE3" w:rsidRDefault="00FB5854" w:rsidP="002D5AD1">
            <w:pPr>
              <w:jc w:val="center"/>
              <w:rPr>
                <w:color w:val="000000"/>
                <w:sz w:val="18"/>
                <w:szCs w:val="20"/>
              </w:rPr>
            </w:pPr>
          </w:p>
        </w:tc>
        <w:tc>
          <w:tcPr>
            <w:tcW w:w="1418" w:type="dxa"/>
            <w:tcBorders>
              <w:top w:val="nil"/>
              <w:left w:val="nil"/>
              <w:bottom w:val="nil"/>
              <w:right w:val="nil"/>
            </w:tcBorders>
            <w:shd w:val="clear" w:color="auto" w:fill="auto"/>
            <w:noWrap/>
            <w:vAlign w:val="bottom"/>
            <w:hideMark/>
          </w:tcPr>
          <w:p w14:paraId="10C3A14F" w14:textId="77777777" w:rsidR="00FB5854" w:rsidRPr="00BF3EE3" w:rsidRDefault="00FB5854" w:rsidP="002D5AD1">
            <w:pPr>
              <w:jc w:val="center"/>
              <w:rPr>
                <w:color w:val="000000"/>
                <w:sz w:val="18"/>
                <w:szCs w:val="20"/>
              </w:rPr>
            </w:pPr>
            <w:r w:rsidRPr="00BF3EE3">
              <w:rPr>
                <w:color w:val="000000"/>
                <w:sz w:val="18"/>
                <w:szCs w:val="20"/>
              </w:rPr>
              <w:t>0.204</w:t>
            </w:r>
          </w:p>
        </w:tc>
        <w:tc>
          <w:tcPr>
            <w:tcW w:w="992" w:type="dxa"/>
            <w:tcBorders>
              <w:top w:val="nil"/>
              <w:left w:val="nil"/>
              <w:bottom w:val="nil"/>
              <w:right w:val="nil"/>
            </w:tcBorders>
            <w:shd w:val="clear" w:color="auto" w:fill="auto"/>
            <w:noWrap/>
            <w:vAlign w:val="bottom"/>
            <w:hideMark/>
          </w:tcPr>
          <w:p w14:paraId="3C10072D" w14:textId="77777777" w:rsidR="00FB5854" w:rsidRPr="00BF3EE3" w:rsidRDefault="00FB5854" w:rsidP="002D5AD1">
            <w:pPr>
              <w:jc w:val="center"/>
              <w:rPr>
                <w:color w:val="000000"/>
                <w:sz w:val="18"/>
                <w:szCs w:val="20"/>
              </w:rPr>
            </w:pPr>
            <w:r w:rsidRPr="00BF3EE3">
              <w:rPr>
                <w:color w:val="000000"/>
                <w:sz w:val="18"/>
                <w:szCs w:val="20"/>
              </w:rPr>
              <w:t>0.970</w:t>
            </w:r>
          </w:p>
        </w:tc>
        <w:tc>
          <w:tcPr>
            <w:tcW w:w="284" w:type="dxa"/>
            <w:tcBorders>
              <w:top w:val="nil"/>
              <w:left w:val="nil"/>
              <w:bottom w:val="nil"/>
              <w:right w:val="nil"/>
            </w:tcBorders>
            <w:shd w:val="clear" w:color="auto" w:fill="auto"/>
            <w:noWrap/>
            <w:vAlign w:val="bottom"/>
            <w:hideMark/>
          </w:tcPr>
          <w:p w14:paraId="4DF01B05" w14:textId="77777777" w:rsidR="00FB5854" w:rsidRPr="00BF3EE3" w:rsidRDefault="00FB5854" w:rsidP="002D5AD1">
            <w:pPr>
              <w:jc w:val="center"/>
              <w:rPr>
                <w:color w:val="000000"/>
                <w:sz w:val="18"/>
                <w:szCs w:val="20"/>
              </w:rPr>
            </w:pPr>
          </w:p>
        </w:tc>
        <w:tc>
          <w:tcPr>
            <w:tcW w:w="1842" w:type="dxa"/>
            <w:tcBorders>
              <w:top w:val="nil"/>
              <w:left w:val="nil"/>
              <w:bottom w:val="nil"/>
              <w:right w:val="nil"/>
            </w:tcBorders>
            <w:shd w:val="clear" w:color="auto" w:fill="auto"/>
            <w:noWrap/>
            <w:vAlign w:val="bottom"/>
            <w:hideMark/>
          </w:tcPr>
          <w:p w14:paraId="0F496836" w14:textId="77777777" w:rsidR="00FB5854" w:rsidRPr="00BF3EE3" w:rsidRDefault="00FB5854" w:rsidP="002D5AD1">
            <w:pPr>
              <w:jc w:val="center"/>
              <w:rPr>
                <w:color w:val="000000"/>
                <w:sz w:val="18"/>
                <w:szCs w:val="20"/>
              </w:rPr>
            </w:pPr>
            <w:r w:rsidRPr="00BF3EE3">
              <w:rPr>
                <w:color w:val="000000"/>
                <w:sz w:val="18"/>
                <w:szCs w:val="20"/>
              </w:rPr>
              <w:t>0.200</w:t>
            </w:r>
          </w:p>
        </w:tc>
      </w:tr>
      <w:tr w:rsidR="00FB5854" w:rsidRPr="00BF3EE3" w14:paraId="20A299B5" w14:textId="77777777" w:rsidTr="001B1180">
        <w:trPr>
          <w:trHeight w:hRule="exact" w:val="369"/>
        </w:trPr>
        <w:tc>
          <w:tcPr>
            <w:tcW w:w="1728" w:type="dxa"/>
            <w:tcBorders>
              <w:top w:val="nil"/>
              <w:left w:val="nil"/>
              <w:bottom w:val="nil"/>
              <w:right w:val="nil"/>
            </w:tcBorders>
            <w:shd w:val="clear" w:color="auto" w:fill="auto"/>
            <w:noWrap/>
            <w:vAlign w:val="bottom"/>
            <w:hideMark/>
          </w:tcPr>
          <w:p w14:paraId="506D456F" w14:textId="5AA86D3F" w:rsidR="00FB5854" w:rsidRPr="00BF3EE3" w:rsidRDefault="00025074" w:rsidP="00FB5854">
            <w:pPr>
              <w:rPr>
                <w:color w:val="000000"/>
                <w:sz w:val="18"/>
                <w:szCs w:val="20"/>
              </w:rPr>
            </w:pPr>
            <w:r w:rsidRPr="00BF3EE3">
              <w:rPr>
                <w:color w:val="000000"/>
                <w:sz w:val="18"/>
                <w:szCs w:val="20"/>
              </w:rPr>
              <w:t>S&amp;E</w:t>
            </w:r>
            <w:r w:rsidR="00FB5854" w:rsidRPr="00BF3EE3">
              <w:rPr>
                <w:color w:val="000000"/>
                <w:sz w:val="18"/>
                <w:szCs w:val="20"/>
              </w:rPr>
              <w:t>_growth</w:t>
            </w:r>
          </w:p>
        </w:tc>
        <w:tc>
          <w:tcPr>
            <w:tcW w:w="1685" w:type="dxa"/>
            <w:tcBorders>
              <w:top w:val="nil"/>
              <w:left w:val="nil"/>
              <w:bottom w:val="nil"/>
              <w:right w:val="nil"/>
            </w:tcBorders>
            <w:shd w:val="clear" w:color="auto" w:fill="auto"/>
            <w:noWrap/>
            <w:vAlign w:val="bottom"/>
            <w:hideMark/>
          </w:tcPr>
          <w:p w14:paraId="0B0DA5AB" w14:textId="77777777" w:rsidR="00FB5854" w:rsidRPr="00BF3EE3" w:rsidRDefault="00FB5854" w:rsidP="002D5AD1">
            <w:pPr>
              <w:jc w:val="center"/>
              <w:rPr>
                <w:color w:val="000000"/>
                <w:sz w:val="18"/>
                <w:szCs w:val="20"/>
              </w:rPr>
            </w:pPr>
            <w:r w:rsidRPr="00BF3EE3">
              <w:rPr>
                <w:color w:val="000000"/>
                <w:sz w:val="18"/>
                <w:szCs w:val="20"/>
              </w:rPr>
              <w:t>0.269</w:t>
            </w:r>
          </w:p>
        </w:tc>
        <w:tc>
          <w:tcPr>
            <w:tcW w:w="855" w:type="dxa"/>
            <w:tcBorders>
              <w:top w:val="nil"/>
              <w:left w:val="nil"/>
              <w:bottom w:val="nil"/>
              <w:right w:val="nil"/>
            </w:tcBorders>
            <w:shd w:val="clear" w:color="auto" w:fill="auto"/>
            <w:noWrap/>
            <w:vAlign w:val="bottom"/>
            <w:hideMark/>
          </w:tcPr>
          <w:p w14:paraId="25994BA4" w14:textId="77777777" w:rsidR="00FB5854" w:rsidRPr="00BF3EE3" w:rsidRDefault="00FB5854" w:rsidP="002D5AD1">
            <w:pPr>
              <w:jc w:val="center"/>
              <w:rPr>
                <w:color w:val="000000"/>
                <w:sz w:val="18"/>
                <w:szCs w:val="20"/>
              </w:rPr>
            </w:pPr>
            <w:r w:rsidRPr="00BF3EE3">
              <w:rPr>
                <w:color w:val="000000"/>
                <w:sz w:val="18"/>
                <w:szCs w:val="20"/>
              </w:rPr>
              <w:t>0.879</w:t>
            </w:r>
          </w:p>
        </w:tc>
        <w:tc>
          <w:tcPr>
            <w:tcW w:w="283" w:type="dxa"/>
            <w:tcBorders>
              <w:top w:val="nil"/>
              <w:left w:val="nil"/>
              <w:bottom w:val="nil"/>
              <w:right w:val="nil"/>
            </w:tcBorders>
            <w:shd w:val="clear" w:color="auto" w:fill="auto"/>
            <w:noWrap/>
            <w:vAlign w:val="bottom"/>
            <w:hideMark/>
          </w:tcPr>
          <w:p w14:paraId="04F7A71A" w14:textId="77777777" w:rsidR="00FB5854" w:rsidRPr="00BF3EE3" w:rsidRDefault="00FB5854" w:rsidP="002D5AD1">
            <w:pPr>
              <w:jc w:val="center"/>
              <w:rPr>
                <w:color w:val="000000"/>
                <w:sz w:val="18"/>
                <w:szCs w:val="20"/>
              </w:rPr>
            </w:pPr>
          </w:p>
        </w:tc>
        <w:tc>
          <w:tcPr>
            <w:tcW w:w="1418" w:type="dxa"/>
            <w:tcBorders>
              <w:top w:val="nil"/>
              <w:left w:val="nil"/>
              <w:bottom w:val="nil"/>
              <w:right w:val="nil"/>
            </w:tcBorders>
            <w:shd w:val="clear" w:color="auto" w:fill="auto"/>
            <w:noWrap/>
            <w:vAlign w:val="bottom"/>
            <w:hideMark/>
          </w:tcPr>
          <w:p w14:paraId="2BD23FBA" w14:textId="77777777" w:rsidR="00FB5854" w:rsidRPr="00BF3EE3" w:rsidRDefault="00FB5854" w:rsidP="002D5AD1">
            <w:pPr>
              <w:jc w:val="center"/>
              <w:rPr>
                <w:color w:val="000000"/>
                <w:sz w:val="18"/>
                <w:szCs w:val="20"/>
              </w:rPr>
            </w:pPr>
            <w:r w:rsidRPr="00BF3EE3">
              <w:rPr>
                <w:color w:val="000000"/>
                <w:sz w:val="18"/>
                <w:szCs w:val="20"/>
              </w:rPr>
              <w:t>0.357</w:t>
            </w:r>
          </w:p>
        </w:tc>
        <w:tc>
          <w:tcPr>
            <w:tcW w:w="992" w:type="dxa"/>
            <w:tcBorders>
              <w:top w:val="nil"/>
              <w:left w:val="nil"/>
              <w:bottom w:val="nil"/>
              <w:right w:val="nil"/>
            </w:tcBorders>
            <w:shd w:val="clear" w:color="auto" w:fill="auto"/>
            <w:noWrap/>
            <w:vAlign w:val="bottom"/>
            <w:hideMark/>
          </w:tcPr>
          <w:p w14:paraId="3BE38DA6" w14:textId="77777777" w:rsidR="00FB5854" w:rsidRPr="00BF3EE3" w:rsidRDefault="00FB5854" w:rsidP="002D5AD1">
            <w:pPr>
              <w:jc w:val="center"/>
              <w:rPr>
                <w:color w:val="000000"/>
                <w:sz w:val="18"/>
                <w:szCs w:val="20"/>
              </w:rPr>
            </w:pPr>
            <w:r w:rsidRPr="00BF3EE3">
              <w:rPr>
                <w:color w:val="000000"/>
                <w:sz w:val="18"/>
                <w:szCs w:val="20"/>
              </w:rPr>
              <w:t>0.866</w:t>
            </w:r>
          </w:p>
        </w:tc>
        <w:tc>
          <w:tcPr>
            <w:tcW w:w="284" w:type="dxa"/>
            <w:tcBorders>
              <w:top w:val="nil"/>
              <w:left w:val="nil"/>
              <w:bottom w:val="nil"/>
              <w:right w:val="nil"/>
            </w:tcBorders>
            <w:shd w:val="clear" w:color="auto" w:fill="auto"/>
            <w:noWrap/>
            <w:vAlign w:val="bottom"/>
            <w:hideMark/>
          </w:tcPr>
          <w:p w14:paraId="23BDF34C" w14:textId="77777777" w:rsidR="00FB5854" w:rsidRPr="00BF3EE3" w:rsidRDefault="00FB5854" w:rsidP="002D5AD1">
            <w:pPr>
              <w:jc w:val="center"/>
              <w:rPr>
                <w:color w:val="000000"/>
                <w:sz w:val="18"/>
                <w:szCs w:val="20"/>
              </w:rPr>
            </w:pPr>
          </w:p>
        </w:tc>
        <w:tc>
          <w:tcPr>
            <w:tcW w:w="1842" w:type="dxa"/>
            <w:tcBorders>
              <w:top w:val="nil"/>
              <w:left w:val="nil"/>
              <w:bottom w:val="nil"/>
              <w:right w:val="nil"/>
            </w:tcBorders>
            <w:shd w:val="clear" w:color="auto" w:fill="auto"/>
            <w:noWrap/>
            <w:vAlign w:val="bottom"/>
            <w:hideMark/>
          </w:tcPr>
          <w:p w14:paraId="492B63DB" w14:textId="77777777" w:rsidR="00FB5854" w:rsidRPr="00BF3EE3" w:rsidRDefault="00FB5854" w:rsidP="002D5AD1">
            <w:pPr>
              <w:jc w:val="center"/>
              <w:rPr>
                <w:color w:val="000000"/>
                <w:sz w:val="18"/>
                <w:szCs w:val="20"/>
              </w:rPr>
            </w:pPr>
            <w:r w:rsidRPr="00BF3EE3">
              <w:rPr>
                <w:color w:val="000000"/>
                <w:sz w:val="18"/>
                <w:szCs w:val="20"/>
              </w:rPr>
              <w:t>0.414</w:t>
            </w:r>
          </w:p>
        </w:tc>
      </w:tr>
      <w:tr w:rsidR="00FB5854" w:rsidRPr="00BF3EE3" w14:paraId="5983F339" w14:textId="77777777" w:rsidTr="001B1180">
        <w:trPr>
          <w:trHeight w:hRule="exact" w:val="369"/>
        </w:trPr>
        <w:tc>
          <w:tcPr>
            <w:tcW w:w="1728" w:type="dxa"/>
            <w:tcBorders>
              <w:top w:val="nil"/>
              <w:left w:val="nil"/>
              <w:bottom w:val="single" w:sz="18" w:space="0" w:color="auto"/>
              <w:right w:val="nil"/>
            </w:tcBorders>
            <w:shd w:val="clear" w:color="auto" w:fill="auto"/>
            <w:noWrap/>
            <w:vAlign w:val="bottom"/>
            <w:hideMark/>
          </w:tcPr>
          <w:p w14:paraId="18EF83BB" w14:textId="26F05972" w:rsidR="00FB5854" w:rsidRPr="00BF3EE3" w:rsidRDefault="00FB5854" w:rsidP="00FB5854">
            <w:pPr>
              <w:rPr>
                <w:color w:val="000000"/>
                <w:sz w:val="18"/>
                <w:szCs w:val="20"/>
              </w:rPr>
            </w:pPr>
            <w:r w:rsidRPr="00BF3EE3">
              <w:rPr>
                <w:color w:val="000000"/>
                <w:sz w:val="18"/>
                <w:szCs w:val="20"/>
              </w:rPr>
              <w:t>Adm_growth</w:t>
            </w:r>
          </w:p>
        </w:tc>
        <w:tc>
          <w:tcPr>
            <w:tcW w:w="1685" w:type="dxa"/>
            <w:tcBorders>
              <w:top w:val="nil"/>
              <w:left w:val="nil"/>
              <w:bottom w:val="single" w:sz="18" w:space="0" w:color="auto"/>
              <w:right w:val="nil"/>
            </w:tcBorders>
            <w:shd w:val="clear" w:color="auto" w:fill="auto"/>
            <w:noWrap/>
            <w:vAlign w:val="bottom"/>
            <w:hideMark/>
          </w:tcPr>
          <w:p w14:paraId="379D61A5" w14:textId="77777777" w:rsidR="00FB5854" w:rsidRPr="00BF3EE3" w:rsidRDefault="00FB5854" w:rsidP="002D5AD1">
            <w:pPr>
              <w:jc w:val="center"/>
              <w:rPr>
                <w:color w:val="000000"/>
                <w:sz w:val="18"/>
                <w:szCs w:val="20"/>
              </w:rPr>
            </w:pPr>
            <w:r w:rsidRPr="00BF3EE3">
              <w:rPr>
                <w:color w:val="000000"/>
                <w:sz w:val="18"/>
                <w:szCs w:val="20"/>
              </w:rPr>
              <w:t>0.202</w:t>
            </w:r>
          </w:p>
        </w:tc>
        <w:tc>
          <w:tcPr>
            <w:tcW w:w="855" w:type="dxa"/>
            <w:tcBorders>
              <w:top w:val="nil"/>
              <w:left w:val="nil"/>
              <w:bottom w:val="single" w:sz="18" w:space="0" w:color="auto"/>
              <w:right w:val="nil"/>
            </w:tcBorders>
            <w:shd w:val="clear" w:color="auto" w:fill="auto"/>
            <w:noWrap/>
            <w:vAlign w:val="bottom"/>
            <w:hideMark/>
          </w:tcPr>
          <w:p w14:paraId="2BB7C013" w14:textId="77777777" w:rsidR="00FB5854" w:rsidRPr="00BF3EE3" w:rsidRDefault="00FB5854" w:rsidP="002D5AD1">
            <w:pPr>
              <w:jc w:val="center"/>
              <w:rPr>
                <w:color w:val="000000"/>
                <w:sz w:val="18"/>
                <w:szCs w:val="20"/>
              </w:rPr>
            </w:pPr>
            <w:r w:rsidRPr="00BF3EE3">
              <w:rPr>
                <w:color w:val="000000"/>
                <w:sz w:val="18"/>
                <w:szCs w:val="20"/>
              </w:rPr>
              <w:t>0.771</w:t>
            </w:r>
          </w:p>
        </w:tc>
        <w:tc>
          <w:tcPr>
            <w:tcW w:w="283" w:type="dxa"/>
            <w:tcBorders>
              <w:top w:val="nil"/>
              <w:left w:val="nil"/>
              <w:bottom w:val="single" w:sz="18" w:space="0" w:color="auto"/>
              <w:right w:val="nil"/>
            </w:tcBorders>
            <w:shd w:val="clear" w:color="auto" w:fill="auto"/>
            <w:noWrap/>
            <w:vAlign w:val="bottom"/>
            <w:hideMark/>
          </w:tcPr>
          <w:p w14:paraId="4350572B" w14:textId="77777777" w:rsidR="00FB5854" w:rsidRPr="00BF3EE3" w:rsidRDefault="00FB5854" w:rsidP="002D5AD1">
            <w:pPr>
              <w:jc w:val="center"/>
              <w:rPr>
                <w:color w:val="000000"/>
                <w:sz w:val="18"/>
                <w:szCs w:val="20"/>
              </w:rPr>
            </w:pPr>
          </w:p>
        </w:tc>
        <w:tc>
          <w:tcPr>
            <w:tcW w:w="1418" w:type="dxa"/>
            <w:tcBorders>
              <w:top w:val="nil"/>
              <w:left w:val="nil"/>
              <w:bottom w:val="single" w:sz="18" w:space="0" w:color="auto"/>
              <w:right w:val="nil"/>
            </w:tcBorders>
            <w:shd w:val="clear" w:color="auto" w:fill="auto"/>
            <w:noWrap/>
            <w:vAlign w:val="bottom"/>
            <w:hideMark/>
          </w:tcPr>
          <w:p w14:paraId="7C2CE449" w14:textId="77777777" w:rsidR="00FB5854" w:rsidRPr="00BF3EE3" w:rsidRDefault="00FB5854" w:rsidP="002D5AD1">
            <w:pPr>
              <w:jc w:val="center"/>
              <w:rPr>
                <w:color w:val="000000"/>
                <w:sz w:val="18"/>
                <w:szCs w:val="20"/>
              </w:rPr>
            </w:pPr>
            <w:r w:rsidRPr="00BF3EE3">
              <w:rPr>
                <w:color w:val="000000"/>
                <w:sz w:val="18"/>
                <w:szCs w:val="20"/>
              </w:rPr>
              <w:t>0.351</w:t>
            </w:r>
          </w:p>
        </w:tc>
        <w:tc>
          <w:tcPr>
            <w:tcW w:w="992" w:type="dxa"/>
            <w:tcBorders>
              <w:top w:val="nil"/>
              <w:left w:val="nil"/>
              <w:bottom w:val="single" w:sz="18" w:space="0" w:color="auto"/>
              <w:right w:val="nil"/>
            </w:tcBorders>
            <w:shd w:val="clear" w:color="auto" w:fill="auto"/>
            <w:noWrap/>
            <w:vAlign w:val="bottom"/>
            <w:hideMark/>
          </w:tcPr>
          <w:p w14:paraId="613EB24A" w14:textId="77777777" w:rsidR="00FB5854" w:rsidRPr="00BF3EE3" w:rsidRDefault="00FB5854" w:rsidP="002D5AD1">
            <w:pPr>
              <w:jc w:val="center"/>
              <w:rPr>
                <w:color w:val="000000"/>
                <w:sz w:val="18"/>
                <w:szCs w:val="20"/>
              </w:rPr>
            </w:pPr>
            <w:r w:rsidRPr="00BF3EE3">
              <w:rPr>
                <w:color w:val="000000"/>
                <w:sz w:val="18"/>
                <w:szCs w:val="20"/>
              </w:rPr>
              <w:t>0.696</w:t>
            </w:r>
          </w:p>
        </w:tc>
        <w:tc>
          <w:tcPr>
            <w:tcW w:w="284" w:type="dxa"/>
            <w:tcBorders>
              <w:top w:val="nil"/>
              <w:left w:val="nil"/>
              <w:bottom w:val="single" w:sz="18" w:space="0" w:color="auto"/>
              <w:right w:val="nil"/>
            </w:tcBorders>
            <w:shd w:val="clear" w:color="auto" w:fill="auto"/>
            <w:noWrap/>
            <w:vAlign w:val="bottom"/>
            <w:hideMark/>
          </w:tcPr>
          <w:p w14:paraId="3D4A9EC5" w14:textId="77777777" w:rsidR="00FB5854" w:rsidRPr="00BF3EE3" w:rsidRDefault="00FB5854" w:rsidP="002D5AD1">
            <w:pPr>
              <w:jc w:val="center"/>
              <w:rPr>
                <w:color w:val="000000"/>
                <w:sz w:val="18"/>
                <w:szCs w:val="20"/>
              </w:rPr>
            </w:pPr>
          </w:p>
        </w:tc>
        <w:tc>
          <w:tcPr>
            <w:tcW w:w="1842" w:type="dxa"/>
            <w:tcBorders>
              <w:top w:val="nil"/>
              <w:left w:val="nil"/>
              <w:bottom w:val="single" w:sz="18" w:space="0" w:color="auto"/>
              <w:right w:val="nil"/>
            </w:tcBorders>
            <w:shd w:val="clear" w:color="auto" w:fill="auto"/>
            <w:noWrap/>
            <w:vAlign w:val="bottom"/>
            <w:hideMark/>
          </w:tcPr>
          <w:p w14:paraId="72B9B5E4" w14:textId="77777777" w:rsidR="00FB5854" w:rsidRPr="00BF3EE3" w:rsidRDefault="00FB5854" w:rsidP="002D5AD1">
            <w:pPr>
              <w:jc w:val="center"/>
              <w:rPr>
                <w:color w:val="000000"/>
                <w:sz w:val="18"/>
                <w:szCs w:val="20"/>
              </w:rPr>
            </w:pPr>
            <w:r w:rsidRPr="00BF3EE3">
              <w:rPr>
                <w:color w:val="000000"/>
                <w:sz w:val="18"/>
                <w:szCs w:val="20"/>
              </w:rPr>
              <w:t>0.123</w:t>
            </w:r>
          </w:p>
        </w:tc>
      </w:tr>
    </w:tbl>
    <w:p w14:paraId="3C08CA86" w14:textId="77777777" w:rsidR="00FB5854" w:rsidRPr="00996459" w:rsidRDefault="00FB5854" w:rsidP="00F9405E">
      <w:pPr>
        <w:rPr>
          <w:b/>
          <w:sz w:val="22"/>
          <w:szCs w:val="22"/>
        </w:rPr>
      </w:pPr>
    </w:p>
    <w:p w14:paraId="16620917" w14:textId="3F3EF51D" w:rsidR="00985EFF" w:rsidRPr="00BF3EE3" w:rsidRDefault="00566F70" w:rsidP="00785F14">
      <w:pPr>
        <w:spacing w:line="276" w:lineRule="auto"/>
        <w:rPr>
          <w:sz w:val="22"/>
          <w:szCs w:val="22"/>
        </w:rPr>
      </w:pPr>
      <w:r w:rsidRPr="00996459">
        <w:rPr>
          <w:sz w:val="22"/>
          <w:szCs w:val="22"/>
        </w:rPr>
        <w:t>The last table</w:t>
      </w:r>
      <w:r w:rsidR="00985EFF" w:rsidRPr="00996459">
        <w:rPr>
          <w:sz w:val="22"/>
          <w:szCs w:val="22"/>
        </w:rPr>
        <w:t>,</w:t>
      </w:r>
      <w:r w:rsidR="00EA7B57" w:rsidRPr="00996459">
        <w:rPr>
          <w:sz w:val="22"/>
          <w:szCs w:val="22"/>
        </w:rPr>
        <w:t xml:space="preserve"> </w:t>
      </w:r>
      <w:r w:rsidR="00EA7B57" w:rsidRPr="00996459">
        <w:rPr>
          <w:sz w:val="22"/>
          <w:szCs w:val="22"/>
        </w:rPr>
        <w:fldChar w:fldCharType="begin"/>
      </w:r>
      <w:r w:rsidR="00EA7B57" w:rsidRPr="00996459">
        <w:rPr>
          <w:sz w:val="22"/>
          <w:szCs w:val="22"/>
        </w:rPr>
        <w:instrText xml:space="preserve"> REF _Ref159829714 \h </w:instrText>
      </w:r>
      <w:r w:rsidR="00EA7B57" w:rsidRPr="00996459">
        <w:rPr>
          <w:sz w:val="22"/>
          <w:szCs w:val="22"/>
        </w:rPr>
      </w:r>
      <w:r w:rsidR="00EA7B57" w:rsidRPr="00996459">
        <w:rPr>
          <w:sz w:val="22"/>
          <w:szCs w:val="22"/>
        </w:rPr>
        <w:fldChar w:fldCharType="separate"/>
      </w:r>
      <w:r w:rsidR="00C51DD0" w:rsidRPr="00996459">
        <w:rPr>
          <w:sz w:val="22"/>
          <w:szCs w:val="22"/>
        </w:rPr>
        <w:t xml:space="preserve">Table </w:t>
      </w:r>
      <w:r w:rsidR="00C51DD0" w:rsidRPr="00996459">
        <w:rPr>
          <w:noProof/>
          <w:sz w:val="22"/>
          <w:szCs w:val="22"/>
        </w:rPr>
        <w:t>8</w:t>
      </w:r>
      <w:r w:rsidR="00EA7B57" w:rsidRPr="00996459">
        <w:rPr>
          <w:sz w:val="22"/>
          <w:szCs w:val="22"/>
        </w:rPr>
        <w:fldChar w:fldCharType="end"/>
      </w:r>
      <w:r w:rsidRPr="00996459">
        <w:rPr>
          <w:sz w:val="22"/>
          <w:szCs w:val="22"/>
        </w:rPr>
        <w:t>,</w:t>
      </w:r>
      <w:r w:rsidR="00EA7B57" w:rsidRPr="00996459">
        <w:rPr>
          <w:sz w:val="22"/>
          <w:szCs w:val="22"/>
        </w:rPr>
        <w:t xml:space="preserve"> presents the mean differences in employment growth between firms that offshore administrative and technical business functions (ATBF=1) and other offshoring firms.</w:t>
      </w:r>
      <w:r w:rsidR="00EA7B57" w:rsidRPr="00996459">
        <w:rPr>
          <w:rStyle w:val="FootnoteReference"/>
          <w:sz w:val="22"/>
          <w:szCs w:val="22"/>
        </w:rPr>
        <w:footnoteReference w:id="11"/>
      </w:r>
      <w:r w:rsidR="00EA7B57" w:rsidRPr="00996459">
        <w:rPr>
          <w:sz w:val="22"/>
          <w:szCs w:val="22"/>
        </w:rPr>
        <w:t xml:space="preserve"> </w:t>
      </w:r>
      <w:r w:rsidR="00D44971" w:rsidRPr="00996459">
        <w:rPr>
          <w:sz w:val="22"/>
          <w:szCs w:val="22"/>
        </w:rPr>
        <w:t>There is no significant difference between the growth-rates in overall employment. However, firms that offshore administrative</w:t>
      </w:r>
      <w:r w:rsidR="00D44971" w:rsidRPr="001E2F45">
        <w:rPr>
          <w:sz w:val="22"/>
          <w:szCs w:val="22"/>
        </w:rPr>
        <w:t xml:space="preserve"> and technical business functions have a significant lower growth in the number of highly educated employees. </w:t>
      </w:r>
      <w:r w:rsidRPr="001E2F45">
        <w:rPr>
          <w:sz w:val="22"/>
          <w:szCs w:val="22"/>
        </w:rPr>
        <w:t>The have also a significant lower growth rate, which is on average decreasing, in the</w:t>
      </w:r>
      <w:r w:rsidRPr="00BF3EE3">
        <w:rPr>
          <w:sz w:val="22"/>
          <w:szCs w:val="22"/>
        </w:rPr>
        <w:t xml:space="preserve"> number of employees with a medium level of education (although significant on the 10 percent level of significance). Despite the fact that the average increase in the number of employees with a science and engineering degree is higher in those firms that do offshore technical administrative business functions, the mean differences is not statistical significant. Fi</w:t>
      </w:r>
      <w:r w:rsidR="00C534C0" w:rsidRPr="00BF3EE3">
        <w:rPr>
          <w:sz w:val="22"/>
          <w:szCs w:val="22"/>
        </w:rPr>
        <w:t>nally,</w:t>
      </w:r>
      <w:r w:rsidRPr="00BF3EE3">
        <w:rPr>
          <w:sz w:val="22"/>
          <w:szCs w:val="22"/>
        </w:rPr>
        <w:t xml:space="preserve"> firms that offshore administrative and technical business functions have a significant lower increase in employees with a social science or administration degree.</w:t>
      </w:r>
    </w:p>
    <w:p w14:paraId="4A0365F6" w14:textId="77777777" w:rsidR="00985EFF" w:rsidRPr="00BF3EE3" w:rsidRDefault="00985EFF" w:rsidP="00F9405E">
      <w:pPr>
        <w:rPr>
          <w:b/>
        </w:rPr>
      </w:pPr>
    </w:p>
    <w:p w14:paraId="6F8377F6" w14:textId="7FD702F7" w:rsidR="00985EFF" w:rsidRPr="00BF3EE3" w:rsidRDefault="00985EFF" w:rsidP="00985EFF">
      <w:pPr>
        <w:pStyle w:val="Caption"/>
        <w:rPr>
          <w:bCs w:val="0"/>
          <w:sz w:val="20"/>
          <w:szCs w:val="22"/>
        </w:rPr>
      </w:pPr>
      <w:bookmarkStart w:id="12" w:name="_Ref159829714"/>
      <w:r w:rsidRPr="00BF3EE3">
        <w:rPr>
          <w:sz w:val="20"/>
          <w:szCs w:val="22"/>
        </w:rPr>
        <w:t xml:space="preserve">Table </w:t>
      </w:r>
      <w:r w:rsidRPr="00BF3EE3">
        <w:rPr>
          <w:sz w:val="20"/>
          <w:szCs w:val="22"/>
        </w:rPr>
        <w:fldChar w:fldCharType="begin"/>
      </w:r>
      <w:r w:rsidRPr="00BF3EE3">
        <w:rPr>
          <w:sz w:val="20"/>
          <w:szCs w:val="22"/>
        </w:rPr>
        <w:instrText xml:space="preserve"> SEQ Table \* ARABIC </w:instrText>
      </w:r>
      <w:r w:rsidRPr="00BF3EE3">
        <w:rPr>
          <w:sz w:val="20"/>
          <w:szCs w:val="22"/>
        </w:rPr>
        <w:fldChar w:fldCharType="separate"/>
      </w:r>
      <w:r w:rsidR="00C51DD0">
        <w:rPr>
          <w:noProof/>
          <w:sz w:val="20"/>
          <w:szCs w:val="22"/>
        </w:rPr>
        <w:t>8</w:t>
      </w:r>
      <w:r w:rsidRPr="00BF3EE3">
        <w:rPr>
          <w:sz w:val="20"/>
          <w:szCs w:val="22"/>
        </w:rPr>
        <w:fldChar w:fldCharType="end"/>
      </w:r>
      <w:bookmarkEnd w:id="12"/>
      <w:r w:rsidRPr="00BF3EE3">
        <w:rPr>
          <w:sz w:val="20"/>
          <w:szCs w:val="22"/>
        </w:rPr>
        <w:t xml:space="preserve">: Mean differences in </w:t>
      </w:r>
      <w:r w:rsidR="00475962">
        <w:rPr>
          <w:sz w:val="20"/>
          <w:szCs w:val="22"/>
        </w:rPr>
        <w:t xml:space="preserve">domestic </w:t>
      </w:r>
      <w:r w:rsidRPr="00BF3EE3">
        <w:rPr>
          <w:sz w:val="20"/>
          <w:szCs w:val="22"/>
        </w:rPr>
        <w:t>employment change between firms that offshore administrative and technical business functions (ATBF) and other offshoring firms.</w:t>
      </w:r>
    </w:p>
    <w:tbl>
      <w:tblPr>
        <w:tblW w:w="9087" w:type="dxa"/>
        <w:tblInd w:w="93" w:type="dxa"/>
        <w:tblLayout w:type="fixed"/>
        <w:tblLook w:val="04A0" w:firstRow="1" w:lastRow="0" w:firstColumn="1" w:lastColumn="0" w:noHBand="0" w:noVBand="1"/>
      </w:tblPr>
      <w:tblGrid>
        <w:gridCol w:w="1728"/>
        <w:gridCol w:w="1685"/>
        <w:gridCol w:w="855"/>
        <w:gridCol w:w="283"/>
        <w:gridCol w:w="1418"/>
        <w:gridCol w:w="992"/>
        <w:gridCol w:w="284"/>
        <w:gridCol w:w="1842"/>
      </w:tblGrid>
      <w:tr w:rsidR="00985EFF" w:rsidRPr="00BF3EE3" w14:paraId="1DB7BFDD" w14:textId="77777777" w:rsidTr="00985EFF">
        <w:trPr>
          <w:trHeight w:hRule="exact" w:val="369"/>
        </w:trPr>
        <w:tc>
          <w:tcPr>
            <w:tcW w:w="1728" w:type="dxa"/>
            <w:vMerge w:val="restart"/>
            <w:tcBorders>
              <w:top w:val="single" w:sz="18" w:space="0" w:color="auto"/>
              <w:left w:val="nil"/>
              <w:right w:val="nil"/>
            </w:tcBorders>
            <w:shd w:val="clear" w:color="auto" w:fill="auto"/>
            <w:noWrap/>
            <w:vAlign w:val="center"/>
            <w:hideMark/>
          </w:tcPr>
          <w:p w14:paraId="33ADCEEF" w14:textId="77777777" w:rsidR="00985EFF" w:rsidRPr="00BF3EE3" w:rsidRDefault="00985EFF" w:rsidP="00985EFF">
            <w:pPr>
              <w:rPr>
                <w:b/>
                <w:color w:val="000000"/>
                <w:sz w:val="18"/>
                <w:szCs w:val="20"/>
              </w:rPr>
            </w:pPr>
            <w:r w:rsidRPr="00BF3EE3">
              <w:rPr>
                <w:b/>
                <w:color w:val="000000"/>
                <w:sz w:val="18"/>
                <w:szCs w:val="20"/>
              </w:rPr>
              <w:t>Variable</w:t>
            </w:r>
          </w:p>
        </w:tc>
        <w:tc>
          <w:tcPr>
            <w:tcW w:w="1685" w:type="dxa"/>
            <w:tcBorders>
              <w:top w:val="single" w:sz="18" w:space="0" w:color="auto"/>
              <w:left w:val="nil"/>
              <w:bottom w:val="single" w:sz="4" w:space="0" w:color="auto"/>
              <w:right w:val="nil"/>
            </w:tcBorders>
            <w:shd w:val="clear" w:color="auto" w:fill="auto"/>
            <w:noWrap/>
            <w:vAlign w:val="bottom"/>
            <w:hideMark/>
          </w:tcPr>
          <w:p w14:paraId="2DE881DD" w14:textId="55903510" w:rsidR="00985EFF" w:rsidRPr="00BF3EE3" w:rsidRDefault="00985EFF" w:rsidP="00985EFF">
            <w:pPr>
              <w:jc w:val="center"/>
              <w:rPr>
                <w:color w:val="000000"/>
                <w:sz w:val="18"/>
                <w:szCs w:val="20"/>
              </w:rPr>
            </w:pPr>
            <w:r w:rsidRPr="00BF3EE3">
              <w:rPr>
                <w:color w:val="000000"/>
                <w:sz w:val="18"/>
                <w:szCs w:val="20"/>
              </w:rPr>
              <w:t>ATBF=1</w:t>
            </w:r>
          </w:p>
        </w:tc>
        <w:tc>
          <w:tcPr>
            <w:tcW w:w="855" w:type="dxa"/>
            <w:tcBorders>
              <w:top w:val="single" w:sz="18" w:space="0" w:color="auto"/>
              <w:left w:val="nil"/>
              <w:bottom w:val="single" w:sz="4" w:space="0" w:color="auto"/>
              <w:right w:val="nil"/>
            </w:tcBorders>
            <w:shd w:val="clear" w:color="auto" w:fill="auto"/>
            <w:noWrap/>
            <w:vAlign w:val="bottom"/>
            <w:hideMark/>
          </w:tcPr>
          <w:p w14:paraId="4BCAC95C" w14:textId="4DCCA4C8" w:rsidR="00985EFF" w:rsidRPr="00BF3EE3" w:rsidRDefault="00985EFF" w:rsidP="00985EFF">
            <w:pPr>
              <w:jc w:val="center"/>
              <w:rPr>
                <w:color w:val="000000"/>
                <w:sz w:val="18"/>
                <w:szCs w:val="20"/>
              </w:rPr>
            </w:pPr>
            <w:r w:rsidRPr="00BF3EE3">
              <w:rPr>
                <w:color w:val="000000"/>
                <w:sz w:val="18"/>
                <w:szCs w:val="20"/>
              </w:rPr>
              <w:t>N</w:t>
            </w:r>
            <w:r w:rsidRPr="00BF3EE3">
              <w:rPr>
                <w:color w:val="000000"/>
                <w:sz w:val="18"/>
                <w:szCs w:val="20"/>
                <w:vertAlign w:val="superscript"/>
              </w:rPr>
              <w:t>1</w:t>
            </w:r>
            <w:r w:rsidR="005253FC" w:rsidRPr="00BF3EE3">
              <w:rPr>
                <w:color w:val="000000"/>
                <w:sz w:val="18"/>
                <w:szCs w:val="20"/>
              </w:rPr>
              <w:t>=135</w:t>
            </w:r>
          </w:p>
        </w:tc>
        <w:tc>
          <w:tcPr>
            <w:tcW w:w="283" w:type="dxa"/>
            <w:tcBorders>
              <w:top w:val="single" w:sz="18" w:space="0" w:color="auto"/>
              <w:left w:val="nil"/>
              <w:bottom w:val="nil"/>
              <w:right w:val="nil"/>
            </w:tcBorders>
            <w:shd w:val="clear" w:color="auto" w:fill="auto"/>
            <w:noWrap/>
            <w:vAlign w:val="bottom"/>
            <w:hideMark/>
          </w:tcPr>
          <w:p w14:paraId="3D9BB29A" w14:textId="77777777" w:rsidR="00985EFF" w:rsidRPr="00BF3EE3" w:rsidRDefault="00985EFF" w:rsidP="00985EFF">
            <w:pPr>
              <w:jc w:val="center"/>
              <w:rPr>
                <w:color w:val="000000"/>
                <w:sz w:val="18"/>
                <w:szCs w:val="20"/>
              </w:rPr>
            </w:pPr>
          </w:p>
        </w:tc>
        <w:tc>
          <w:tcPr>
            <w:tcW w:w="1418" w:type="dxa"/>
            <w:tcBorders>
              <w:top w:val="single" w:sz="18" w:space="0" w:color="auto"/>
              <w:left w:val="nil"/>
              <w:bottom w:val="single" w:sz="4" w:space="0" w:color="auto"/>
              <w:right w:val="nil"/>
            </w:tcBorders>
            <w:shd w:val="clear" w:color="auto" w:fill="auto"/>
            <w:noWrap/>
            <w:vAlign w:val="bottom"/>
            <w:hideMark/>
          </w:tcPr>
          <w:p w14:paraId="191F922B" w14:textId="1850958F" w:rsidR="00985EFF" w:rsidRPr="00BF3EE3" w:rsidRDefault="00985EFF" w:rsidP="00985EFF">
            <w:pPr>
              <w:jc w:val="center"/>
              <w:rPr>
                <w:color w:val="000000"/>
                <w:sz w:val="18"/>
                <w:szCs w:val="20"/>
              </w:rPr>
            </w:pPr>
            <w:r w:rsidRPr="00BF3EE3">
              <w:rPr>
                <w:color w:val="000000"/>
                <w:sz w:val="18"/>
                <w:szCs w:val="20"/>
              </w:rPr>
              <w:t>ATBF =0</w:t>
            </w:r>
          </w:p>
        </w:tc>
        <w:tc>
          <w:tcPr>
            <w:tcW w:w="992" w:type="dxa"/>
            <w:tcBorders>
              <w:top w:val="single" w:sz="18" w:space="0" w:color="auto"/>
              <w:left w:val="nil"/>
              <w:bottom w:val="single" w:sz="4" w:space="0" w:color="auto"/>
              <w:right w:val="nil"/>
            </w:tcBorders>
            <w:shd w:val="clear" w:color="auto" w:fill="auto"/>
            <w:noWrap/>
            <w:vAlign w:val="bottom"/>
            <w:hideMark/>
          </w:tcPr>
          <w:p w14:paraId="6B373563" w14:textId="5EA194FE" w:rsidR="00985EFF" w:rsidRPr="00BF3EE3" w:rsidRDefault="00985EFF" w:rsidP="00985EFF">
            <w:pPr>
              <w:jc w:val="center"/>
              <w:rPr>
                <w:color w:val="000000"/>
                <w:sz w:val="18"/>
                <w:szCs w:val="20"/>
              </w:rPr>
            </w:pPr>
            <w:r w:rsidRPr="00BF3EE3">
              <w:rPr>
                <w:color w:val="000000"/>
                <w:sz w:val="18"/>
                <w:szCs w:val="20"/>
              </w:rPr>
              <w:t>N</w:t>
            </w:r>
            <w:r w:rsidRPr="00BF3EE3">
              <w:rPr>
                <w:color w:val="000000"/>
                <w:sz w:val="18"/>
                <w:szCs w:val="20"/>
                <w:vertAlign w:val="superscript"/>
              </w:rPr>
              <w:t>0</w:t>
            </w:r>
            <w:r w:rsidR="005253FC" w:rsidRPr="00BF3EE3">
              <w:rPr>
                <w:color w:val="000000"/>
                <w:sz w:val="18"/>
                <w:szCs w:val="20"/>
              </w:rPr>
              <w:t>=232</w:t>
            </w:r>
          </w:p>
        </w:tc>
        <w:tc>
          <w:tcPr>
            <w:tcW w:w="284" w:type="dxa"/>
            <w:tcBorders>
              <w:top w:val="single" w:sz="18" w:space="0" w:color="auto"/>
              <w:left w:val="nil"/>
              <w:bottom w:val="nil"/>
              <w:right w:val="nil"/>
            </w:tcBorders>
            <w:shd w:val="clear" w:color="auto" w:fill="auto"/>
            <w:noWrap/>
            <w:vAlign w:val="bottom"/>
            <w:hideMark/>
          </w:tcPr>
          <w:p w14:paraId="400818E4" w14:textId="77777777" w:rsidR="00985EFF" w:rsidRPr="00BF3EE3" w:rsidRDefault="00985EFF" w:rsidP="00985EFF">
            <w:pPr>
              <w:jc w:val="center"/>
              <w:rPr>
                <w:color w:val="000000"/>
                <w:sz w:val="18"/>
                <w:szCs w:val="20"/>
              </w:rPr>
            </w:pPr>
          </w:p>
        </w:tc>
        <w:tc>
          <w:tcPr>
            <w:tcW w:w="1842" w:type="dxa"/>
            <w:vMerge w:val="restart"/>
            <w:tcBorders>
              <w:top w:val="single" w:sz="18" w:space="0" w:color="auto"/>
              <w:left w:val="nil"/>
              <w:right w:val="nil"/>
            </w:tcBorders>
            <w:shd w:val="clear" w:color="auto" w:fill="auto"/>
            <w:noWrap/>
            <w:vAlign w:val="bottom"/>
            <w:hideMark/>
          </w:tcPr>
          <w:p w14:paraId="11AFBB79" w14:textId="77777777" w:rsidR="00985EFF" w:rsidRPr="00BF3EE3" w:rsidRDefault="00985EFF" w:rsidP="00985EFF">
            <w:pPr>
              <w:jc w:val="center"/>
              <w:rPr>
                <w:color w:val="000000"/>
                <w:sz w:val="18"/>
                <w:szCs w:val="20"/>
              </w:rPr>
            </w:pPr>
            <w:r w:rsidRPr="00BF3EE3">
              <w:rPr>
                <w:color w:val="000000"/>
                <w:sz w:val="18"/>
                <w:szCs w:val="20"/>
              </w:rPr>
              <w:t>p-value of two tailed t-test on mean difference</w:t>
            </w:r>
          </w:p>
        </w:tc>
      </w:tr>
      <w:tr w:rsidR="00985EFF" w:rsidRPr="00BF3EE3" w14:paraId="26C4DB5C" w14:textId="77777777" w:rsidTr="00985EFF">
        <w:trPr>
          <w:trHeight w:hRule="exact" w:val="415"/>
        </w:trPr>
        <w:tc>
          <w:tcPr>
            <w:tcW w:w="1728" w:type="dxa"/>
            <w:vMerge/>
            <w:tcBorders>
              <w:left w:val="nil"/>
              <w:bottom w:val="single" w:sz="4" w:space="0" w:color="auto"/>
              <w:right w:val="nil"/>
            </w:tcBorders>
            <w:shd w:val="clear" w:color="auto" w:fill="auto"/>
            <w:noWrap/>
            <w:vAlign w:val="bottom"/>
            <w:hideMark/>
          </w:tcPr>
          <w:p w14:paraId="2D484FE3" w14:textId="77777777" w:rsidR="00985EFF" w:rsidRPr="00BF3EE3" w:rsidRDefault="00985EFF" w:rsidP="00985EFF">
            <w:pPr>
              <w:rPr>
                <w:color w:val="000000"/>
                <w:sz w:val="18"/>
                <w:szCs w:val="20"/>
              </w:rPr>
            </w:pPr>
          </w:p>
        </w:tc>
        <w:tc>
          <w:tcPr>
            <w:tcW w:w="1685" w:type="dxa"/>
            <w:tcBorders>
              <w:top w:val="single" w:sz="4" w:space="0" w:color="auto"/>
              <w:left w:val="nil"/>
              <w:bottom w:val="single" w:sz="4" w:space="0" w:color="auto"/>
              <w:right w:val="nil"/>
            </w:tcBorders>
            <w:shd w:val="clear" w:color="auto" w:fill="auto"/>
            <w:noWrap/>
            <w:vAlign w:val="bottom"/>
            <w:hideMark/>
          </w:tcPr>
          <w:p w14:paraId="4A2D7FB2" w14:textId="77777777" w:rsidR="00985EFF" w:rsidRPr="00BF3EE3" w:rsidRDefault="00985EFF" w:rsidP="00985EFF">
            <w:pPr>
              <w:jc w:val="center"/>
              <w:rPr>
                <w:i/>
                <w:color w:val="000000"/>
                <w:sz w:val="18"/>
                <w:szCs w:val="20"/>
              </w:rPr>
            </w:pPr>
            <w:r w:rsidRPr="00BF3EE3">
              <w:rPr>
                <w:i/>
                <w:color w:val="000000"/>
                <w:sz w:val="18"/>
                <w:szCs w:val="20"/>
              </w:rPr>
              <w:t>Mean</w:t>
            </w:r>
          </w:p>
        </w:tc>
        <w:tc>
          <w:tcPr>
            <w:tcW w:w="855" w:type="dxa"/>
            <w:tcBorders>
              <w:top w:val="single" w:sz="4" w:space="0" w:color="auto"/>
              <w:left w:val="nil"/>
              <w:bottom w:val="single" w:sz="4" w:space="0" w:color="auto"/>
              <w:right w:val="nil"/>
            </w:tcBorders>
            <w:shd w:val="clear" w:color="auto" w:fill="auto"/>
            <w:noWrap/>
            <w:vAlign w:val="bottom"/>
            <w:hideMark/>
          </w:tcPr>
          <w:p w14:paraId="4E88AD66" w14:textId="3EC734DC" w:rsidR="00985EFF" w:rsidRPr="00BF3EE3" w:rsidRDefault="00985EFF" w:rsidP="00985EFF">
            <w:pPr>
              <w:jc w:val="center"/>
              <w:rPr>
                <w:i/>
                <w:color w:val="000000"/>
                <w:sz w:val="18"/>
                <w:szCs w:val="20"/>
              </w:rPr>
            </w:pPr>
            <w:r w:rsidRPr="00BF3EE3">
              <w:rPr>
                <w:i/>
                <w:color w:val="000000"/>
                <w:sz w:val="18"/>
                <w:szCs w:val="20"/>
              </w:rPr>
              <w:t>Std.</w:t>
            </w:r>
            <w:r w:rsidR="005253FC" w:rsidRPr="00BF3EE3">
              <w:rPr>
                <w:i/>
                <w:color w:val="000000"/>
                <w:sz w:val="18"/>
                <w:szCs w:val="20"/>
              </w:rPr>
              <w:t>dev</w:t>
            </w:r>
            <w:r w:rsidRPr="00BF3EE3">
              <w:rPr>
                <w:i/>
                <w:color w:val="000000"/>
                <w:sz w:val="18"/>
                <w:szCs w:val="20"/>
              </w:rPr>
              <w:t>.</w:t>
            </w:r>
          </w:p>
          <w:p w14:paraId="6C7104CF" w14:textId="77777777" w:rsidR="00985EFF" w:rsidRPr="00BF3EE3" w:rsidRDefault="00985EFF" w:rsidP="00985EFF">
            <w:pPr>
              <w:jc w:val="center"/>
              <w:rPr>
                <w:i/>
                <w:color w:val="000000"/>
                <w:sz w:val="18"/>
                <w:szCs w:val="20"/>
              </w:rPr>
            </w:pPr>
          </w:p>
        </w:tc>
        <w:tc>
          <w:tcPr>
            <w:tcW w:w="283" w:type="dxa"/>
            <w:tcBorders>
              <w:top w:val="nil"/>
              <w:left w:val="nil"/>
              <w:bottom w:val="single" w:sz="4" w:space="0" w:color="auto"/>
              <w:right w:val="nil"/>
            </w:tcBorders>
            <w:shd w:val="clear" w:color="auto" w:fill="auto"/>
            <w:noWrap/>
            <w:vAlign w:val="bottom"/>
            <w:hideMark/>
          </w:tcPr>
          <w:p w14:paraId="46D26279" w14:textId="77777777" w:rsidR="00985EFF" w:rsidRPr="00BF3EE3" w:rsidRDefault="00985EFF" w:rsidP="00985EFF">
            <w:pPr>
              <w:jc w:val="center"/>
              <w:rPr>
                <w:i/>
                <w:color w:val="000000"/>
                <w:sz w:val="18"/>
                <w:szCs w:val="20"/>
              </w:rPr>
            </w:pPr>
          </w:p>
        </w:tc>
        <w:tc>
          <w:tcPr>
            <w:tcW w:w="1418" w:type="dxa"/>
            <w:tcBorders>
              <w:top w:val="single" w:sz="4" w:space="0" w:color="auto"/>
              <w:left w:val="nil"/>
              <w:bottom w:val="single" w:sz="4" w:space="0" w:color="auto"/>
              <w:right w:val="nil"/>
            </w:tcBorders>
            <w:shd w:val="clear" w:color="auto" w:fill="auto"/>
            <w:noWrap/>
            <w:vAlign w:val="bottom"/>
            <w:hideMark/>
          </w:tcPr>
          <w:p w14:paraId="10189DBE" w14:textId="77777777" w:rsidR="00985EFF" w:rsidRPr="00BF3EE3" w:rsidRDefault="00985EFF" w:rsidP="00985EFF">
            <w:pPr>
              <w:jc w:val="center"/>
              <w:rPr>
                <w:i/>
                <w:color w:val="000000"/>
                <w:sz w:val="18"/>
                <w:szCs w:val="20"/>
              </w:rPr>
            </w:pPr>
            <w:r w:rsidRPr="00BF3EE3">
              <w:rPr>
                <w:i/>
                <w:color w:val="000000"/>
                <w:sz w:val="18"/>
                <w:szCs w:val="20"/>
              </w:rPr>
              <w:t>Mean</w:t>
            </w:r>
          </w:p>
        </w:tc>
        <w:tc>
          <w:tcPr>
            <w:tcW w:w="992" w:type="dxa"/>
            <w:tcBorders>
              <w:top w:val="single" w:sz="4" w:space="0" w:color="auto"/>
              <w:left w:val="nil"/>
              <w:bottom w:val="single" w:sz="4" w:space="0" w:color="auto"/>
              <w:right w:val="nil"/>
            </w:tcBorders>
            <w:shd w:val="clear" w:color="auto" w:fill="auto"/>
            <w:noWrap/>
            <w:vAlign w:val="bottom"/>
            <w:hideMark/>
          </w:tcPr>
          <w:p w14:paraId="1B683713" w14:textId="53699A59" w:rsidR="00985EFF" w:rsidRPr="00BF3EE3" w:rsidRDefault="00985EFF" w:rsidP="00566F70">
            <w:pPr>
              <w:jc w:val="center"/>
              <w:rPr>
                <w:i/>
                <w:color w:val="000000"/>
                <w:sz w:val="18"/>
                <w:szCs w:val="20"/>
              </w:rPr>
            </w:pPr>
            <w:r w:rsidRPr="00BF3EE3">
              <w:rPr>
                <w:i/>
                <w:color w:val="000000"/>
                <w:sz w:val="18"/>
                <w:szCs w:val="20"/>
              </w:rPr>
              <w:t>Std.</w:t>
            </w:r>
            <w:r w:rsidR="00566F70" w:rsidRPr="00BF3EE3">
              <w:rPr>
                <w:i/>
                <w:color w:val="000000"/>
                <w:sz w:val="18"/>
                <w:szCs w:val="20"/>
              </w:rPr>
              <w:t>dev</w:t>
            </w:r>
            <w:r w:rsidRPr="00BF3EE3">
              <w:rPr>
                <w:i/>
                <w:color w:val="000000"/>
                <w:sz w:val="18"/>
                <w:szCs w:val="20"/>
              </w:rPr>
              <w:t>.</w:t>
            </w:r>
          </w:p>
        </w:tc>
        <w:tc>
          <w:tcPr>
            <w:tcW w:w="284" w:type="dxa"/>
            <w:tcBorders>
              <w:top w:val="nil"/>
              <w:left w:val="nil"/>
              <w:bottom w:val="single" w:sz="4" w:space="0" w:color="auto"/>
              <w:right w:val="nil"/>
            </w:tcBorders>
            <w:shd w:val="clear" w:color="auto" w:fill="auto"/>
            <w:noWrap/>
            <w:vAlign w:val="bottom"/>
            <w:hideMark/>
          </w:tcPr>
          <w:p w14:paraId="08159E76" w14:textId="77777777" w:rsidR="00985EFF" w:rsidRPr="00BF3EE3" w:rsidRDefault="00985EFF" w:rsidP="00985EFF">
            <w:pPr>
              <w:jc w:val="center"/>
              <w:rPr>
                <w:color w:val="000000"/>
                <w:sz w:val="18"/>
                <w:szCs w:val="20"/>
              </w:rPr>
            </w:pPr>
          </w:p>
        </w:tc>
        <w:tc>
          <w:tcPr>
            <w:tcW w:w="1842" w:type="dxa"/>
            <w:vMerge/>
            <w:tcBorders>
              <w:left w:val="nil"/>
              <w:bottom w:val="single" w:sz="4" w:space="0" w:color="auto"/>
              <w:right w:val="nil"/>
            </w:tcBorders>
            <w:shd w:val="clear" w:color="auto" w:fill="auto"/>
            <w:noWrap/>
            <w:vAlign w:val="bottom"/>
            <w:hideMark/>
          </w:tcPr>
          <w:p w14:paraId="406CBE14" w14:textId="77777777" w:rsidR="00985EFF" w:rsidRPr="00BF3EE3" w:rsidRDefault="00985EFF" w:rsidP="00985EFF">
            <w:pPr>
              <w:jc w:val="center"/>
              <w:rPr>
                <w:color w:val="000000"/>
                <w:sz w:val="18"/>
                <w:szCs w:val="20"/>
              </w:rPr>
            </w:pPr>
          </w:p>
        </w:tc>
      </w:tr>
      <w:tr w:rsidR="00985EFF" w:rsidRPr="00BF3EE3" w14:paraId="6D325D17" w14:textId="77777777" w:rsidTr="00985EFF">
        <w:trPr>
          <w:trHeight w:hRule="exact" w:val="369"/>
        </w:trPr>
        <w:tc>
          <w:tcPr>
            <w:tcW w:w="1728" w:type="dxa"/>
            <w:tcBorders>
              <w:top w:val="single" w:sz="4" w:space="0" w:color="auto"/>
              <w:left w:val="nil"/>
              <w:bottom w:val="nil"/>
              <w:right w:val="nil"/>
            </w:tcBorders>
            <w:shd w:val="clear" w:color="auto" w:fill="auto"/>
            <w:noWrap/>
            <w:vAlign w:val="bottom"/>
            <w:hideMark/>
          </w:tcPr>
          <w:p w14:paraId="692026F2" w14:textId="77777777" w:rsidR="00985EFF" w:rsidRPr="00BF3EE3" w:rsidRDefault="00985EFF" w:rsidP="00985EFF">
            <w:pPr>
              <w:rPr>
                <w:color w:val="000000"/>
                <w:sz w:val="18"/>
                <w:szCs w:val="20"/>
              </w:rPr>
            </w:pPr>
            <w:r w:rsidRPr="00BF3EE3">
              <w:rPr>
                <w:color w:val="000000"/>
                <w:sz w:val="18"/>
                <w:szCs w:val="20"/>
              </w:rPr>
              <w:t>Empl_growth</w:t>
            </w:r>
          </w:p>
        </w:tc>
        <w:tc>
          <w:tcPr>
            <w:tcW w:w="1685" w:type="dxa"/>
            <w:tcBorders>
              <w:top w:val="single" w:sz="4" w:space="0" w:color="auto"/>
              <w:left w:val="nil"/>
              <w:bottom w:val="nil"/>
              <w:right w:val="nil"/>
            </w:tcBorders>
            <w:shd w:val="clear" w:color="auto" w:fill="auto"/>
            <w:noWrap/>
            <w:vAlign w:val="bottom"/>
            <w:hideMark/>
          </w:tcPr>
          <w:p w14:paraId="1182F98B" w14:textId="7985C489" w:rsidR="00985EFF" w:rsidRPr="00BF3EE3" w:rsidRDefault="00EA7B57" w:rsidP="00985EFF">
            <w:pPr>
              <w:jc w:val="center"/>
              <w:rPr>
                <w:color w:val="000000"/>
                <w:sz w:val="18"/>
                <w:szCs w:val="20"/>
              </w:rPr>
            </w:pPr>
            <w:r w:rsidRPr="00BF3EE3">
              <w:rPr>
                <w:color w:val="000000"/>
                <w:sz w:val="18"/>
                <w:szCs w:val="20"/>
              </w:rPr>
              <w:t>-0.031</w:t>
            </w:r>
          </w:p>
        </w:tc>
        <w:tc>
          <w:tcPr>
            <w:tcW w:w="855" w:type="dxa"/>
            <w:tcBorders>
              <w:top w:val="single" w:sz="4" w:space="0" w:color="auto"/>
              <w:left w:val="nil"/>
              <w:bottom w:val="nil"/>
              <w:right w:val="nil"/>
            </w:tcBorders>
            <w:shd w:val="clear" w:color="auto" w:fill="auto"/>
            <w:noWrap/>
            <w:vAlign w:val="bottom"/>
            <w:hideMark/>
          </w:tcPr>
          <w:p w14:paraId="68AC04FD" w14:textId="4101F396" w:rsidR="00985EFF" w:rsidRPr="00BF3EE3" w:rsidRDefault="00EA7B57" w:rsidP="00EA7B57">
            <w:pPr>
              <w:jc w:val="center"/>
              <w:rPr>
                <w:color w:val="000000"/>
                <w:sz w:val="18"/>
                <w:szCs w:val="20"/>
              </w:rPr>
            </w:pPr>
            <w:r w:rsidRPr="00BF3EE3">
              <w:rPr>
                <w:color w:val="000000"/>
                <w:sz w:val="18"/>
                <w:szCs w:val="20"/>
              </w:rPr>
              <w:t>0.709</w:t>
            </w:r>
          </w:p>
        </w:tc>
        <w:tc>
          <w:tcPr>
            <w:tcW w:w="283" w:type="dxa"/>
            <w:tcBorders>
              <w:top w:val="single" w:sz="4" w:space="0" w:color="auto"/>
              <w:left w:val="nil"/>
              <w:bottom w:val="nil"/>
              <w:right w:val="nil"/>
            </w:tcBorders>
            <w:shd w:val="clear" w:color="auto" w:fill="auto"/>
            <w:noWrap/>
            <w:vAlign w:val="bottom"/>
            <w:hideMark/>
          </w:tcPr>
          <w:p w14:paraId="2A48404B" w14:textId="77777777" w:rsidR="00985EFF" w:rsidRPr="00BF3EE3" w:rsidRDefault="00985EFF" w:rsidP="00985EFF">
            <w:pPr>
              <w:jc w:val="center"/>
              <w:rPr>
                <w:color w:val="000000"/>
                <w:sz w:val="18"/>
                <w:szCs w:val="20"/>
              </w:rPr>
            </w:pPr>
          </w:p>
        </w:tc>
        <w:tc>
          <w:tcPr>
            <w:tcW w:w="1418" w:type="dxa"/>
            <w:tcBorders>
              <w:top w:val="single" w:sz="4" w:space="0" w:color="auto"/>
              <w:left w:val="nil"/>
              <w:bottom w:val="nil"/>
              <w:right w:val="nil"/>
            </w:tcBorders>
            <w:shd w:val="clear" w:color="auto" w:fill="auto"/>
            <w:noWrap/>
            <w:vAlign w:val="bottom"/>
            <w:hideMark/>
          </w:tcPr>
          <w:p w14:paraId="30D743AE" w14:textId="7C532930" w:rsidR="00985EFF" w:rsidRPr="00BF3EE3" w:rsidRDefault="00EA7B57" w:rsidP="00985EFF">
            <w:pPr>
              <w:jc w:val="center"/>
              <w:rPr>
                <w:color w:val="000000"/>
                <w:sz w:val="18"/>
                <w:szCs w:val="20"/>
              </w:rPr>
            </w:pPr>
            <w:r w:rsidRPr="00BF3EE3">
              <w:rPr>
                <w:color w:val="000000"/>
                <w:sz w:val="18"/>
                <w:szCs w:val="20"/>
              </w:rPr>
              <w:t>0.059</w:t>
            </w:r>
          </w:p>
        </w:tc>
        <w:tc>
          <w:tcPr>
            <w:tcW w:w="992" w:type="dxa"/>
            <w:tcBorders>
              <w:top w:val="single" w:sz="4" w:space="0" w:color="auto"/>
              <w:left w:val="nil"/>
              <w:bottom w:val="nil"/>
              <w:right w:val="nil"/>
            </w:tcBorders>
            <w:shd w:val="clear" w:color="auto" w:fill="auto"/>
            <w:noWrap/>
            <w:vAlign w:val="bottom"/>
            <w:hideMark/>
          </w:tcPr>
          <w:p w14:paraId="4D4C3A29" w14:textId="4DE3A58D" w:rsidR="00985EFF" w:rsidRPr="00BF3EE3" w:rsidRDefault="00EA7B57" w:rsidP="00985EFF">
            <w:pPr>
              <w:jc w:val="center"/>
              <w:rPr>
                <w:color w:val="000000"/>
                <w:sz w:val="18"/>
                <w:szCs w:val="20"/>
              </w:rPr>
            </w:pPr>
            <w:r w:rsidRPr="00BF3EE3">
              <w:rPr>
                <w:color w:val="000000"/>
                <w:sz w:val="18"/>
                <w:szCs w:val="20"/>
              </w:rPr>
              <w:t>0.581</w:t>
            </w:r>
          </w:p>
        </w:tc>
        <w:tc>
          <w:tcPr>
            <w:tcW w:w="284" w:type="dxa"/>
            <w:tcBorders>
              <w:top w:val="single" w:sz="4" w:space="0" w:color="auto"/>
              <w:left w:val="nil"/>
              <w:bottom w:val="nil"/>
              <w:right w:val="nil"/>
            </w:tcBorders>
            <w:shd w:val="clear" w:color="auto" w:fill="auto"/>
            <w:noWrap/>
            <w:vAlign w:val="bottom"/>
            <w:hideMark/>
          </w:tcPr>
          <w:p w14:paraId="00600978" w14:textId="77777777" w:rsidR="00985EFF" w:rsidRPr="00BF3EE3" w:rsidRDefault="00985EFF" w:rsidP="00985EFF">
            <w:pPr>
              <w:jc w:val="center"/>
              <w:rPr>
                <w:color w:val="000000"/>
                <w:sz w:val="18"/>
                <w:szCs w:val="20"/>
              </w:rPr>
            </w:pPr>
          </w:p>
        </w:tc>
        <w:tc>
          <w:tcPr>
            <w:tcW w:w="1842" w:type="dxa"/>
            <w:tcBorders>
              <w:top w:val="single" w:sz="4" w:space="0" w:color="auto"/>
              <w:left w:val="nil"/>
              <w:bottom w:val="nil"/>
              <w:right w:val="nil"/>
            </w:tcBorders>
            <w:shd w:val="clear" w:color="auto" w:fill="auto"/>
            <w:noWrap/>
            <w:vAlign w:val="bottom"/>
            <w:hideMark/>
          </w:tcPr>
          <w:p w14:paraId="7F57FA83" w14:textId="7EEA31CF" w:rsidR="00985EFF" w:rsidRPr="00BF3EE3" w:rsidRDefault="00985EFF" w:rsidP="005253FC">
            <w:pPr>
              <w:jc w:val="center"/>
              <w:rPr>
                <w:color w:val="000000"/>
                <w:sz w:val="18"/>
                <w:szCs w:val="20"/>
              </w:rPr>
            </w:pPr>
            <w:r w:rsidRPr="00BF3EE3">
              <w:rPr>
                <w:color w:val="000000"/>
                <w:sz w:val="18"/>
                <w:szCs w:val="20"/>
              </w:rPr>
              <w:t>0.</w:t>
            </w:r>
            <w:r w:rsidR="005253FC" w:rsidRPr="00BF3EE3">
              <w:rPr>
                <w:color w:val="000000"/>
                <w:sz w:val="18"/>
                <w:szCs w:val="20"/>
              </w:rPr>
              <w:t>187</w:t>
            </w:r>
          </w:p>
        </w:tc>
      </w:tr>
      <w:tr w:rsidR="00985EFF" w:rsidRPr="00BF3EE3" w14:paraId="190F68DB" w14:textId="77777777" w:rsidTr="00985EFF">
        <w:trPr>
          <w:trHeight w:hRule="exact" w:val="369"/>
        </w:trPr>
        <w:tc>
          <w:tcPr>
            <w:tcW w:w="1728" w:type="dxa"/>
            <w:tcBorders>
              <w:top w:val="nil"/>
              <w:left w:val="nil"/>
              <w:bottom w:val="nil"/>
              <w:right w:val="nil"/>
            </w:tcBorders>
            <w:shd w:val="clear" w:color="auto" w:fill="auto"/>
            <w:noWrap/>
            <w:vAlign w:val="bottom"/>
            <w:hideMark/>
          </w:tcPr>
          <w:p w14:paraId="402A19FD" w14:textId="77777777" w:rsidR="00985EFF" w:rsidRPr="00BF3EE3" w:rsidRDefault="00985EFF" w:rsidP="00985EFF">
            <w:pPr>
              <w:rPr>
                <w:color w:val="000000"/>
                <w:sz w:val="18"/>
                <w:szCs w:val="20"/>
              </w:rPr>
            </w:pPr>
            <w:r w:rsidRPr="00BF3EE3">
              <w:rPr>
                <w:color w:val="000000"/>
                <w:sz w:val="18"/>
                <w:szCs w:val="20"/>
              </w:rPr>
              <w:t>He_growth</w:t>
            </w:r>
          </w:p>
        </w:tc>
        <w:tc>
          <w:tcPr>
            <w:tcW w:w="1685" w:type="dxa"/>
            <w:tcBorders>
              <w:top w:val="nil"/>
              <w:left w:val="nil"/>
              <w:bottom w:val="nil"/>
              <w:right w:val="nil"/>
            </w:tcBorders>
            <w:shd w:val="clear" w:color="auto" w:fill="auto"/>
            <w:noWrap/>
            <w:vAlign w:val="bottom"/>
            <w:hideMark/>
          </w:tcPr>
          <w:p w14:paraId="2A33E8A3" w14:textId="593904CA" w:rsidR="00985EFF" w:rsidRPr="00BF3EE3" w:rsidRDefault="005253FC" w:rsidP="00985EFF">
            <w:pPr>
              <w:jc w:val="center"/>
              <w:rPr>
                <w:color w:val="000000"/>
                <w:sz w:val="18"/>
                <w:szCs w:val="20"/>
              </w:rPr>
            </w:pPr>
            <w:r w:rsidRPr="00BF3EE3">
              <w:rPr>
                <w:color w:val="000000"/>
                <w:sz w:val="18"/>
                <w:szCs w:val="20"/>
              </w:rPr>
              <w:t>0.1267</w:t>
            </w:r>
          </w:p>
        </w:tc>
        <w:tc>
          <w:tcPr>
            <w:tcW w:w="855" w:type="dxa"/>
            <w:tcBorders>
              <w:top w:val="nil"/>
              <w:left w:val="nil"/>
              <w:bottom w:val="nil"/>
              <w:right w:val="nil"/>
            </w:tcBorders>
            <w:shd w:val="clear" w:color="auto" w:fill="auto"/>
            <w:noWrap/>
            <w:vAlign w:val="bottom"/>
            <w:hideMark/>
          </w:tcPr>
          <w:p w14:paraId="24707402" w14:textId="013FECD3" w:rsidR="00985EFF" w:rsidRPr="00BF3EE3" w:rsidRDefault="005253FC" w:rsidP="00985EFF">
            <w:pPr>
              <w:jc w:val="center"/>
              <w:rPr>
                <w:color w:val="000000"/>
                <w:sz w:val="18"/>
                <w:szCs w:val="20"/>
              </w:rPr>
            </w:pPr>
            <w:r w:rsidRPr="00BF3EE3">
              <w:rPr>
                <w:color w:val="000000"/>
                <w:sz w:val="18"/>
                <w:szCs w:val="20"/>
              </w:rPr>
              <w:t>0.800</w:t>
            </w:r>
          </w:p>
        </w:tc>
        <w:tc>
          <w:tcPr>
            <w:tcW w:w="283" w:type="dxa"/>
            <w:tcBorders>
              <w:top w:val="nil"/>
              <w:left w:val="nil"/>
              <w:bottom w:val="nil"/>
              <w:right w:val="nil"/>
            </w:tcBorders>
            <w:shd w:val="clear" w:color="auto" w:fill="auto"/>
            <w:noWrap/>
            <w:vAlign w:val="bottom"/>
            <w:hideMark/>
          </w:tcPr>
          <w:p w14:paraId="091F2C73" w14:textId="77777777" w:rsidR="00985EFF" w:rsidRPr="00BF3EE3" w:rsidRDefault="00985EFF" w:rsidP="00985EFF">
            <w:pPr>
              <w:jc w:val="center"/>
              <w:rPr>
                <w:color w:val="000000"/>
                <w:sz w:val="18"/>
                <w:szCs w:val="20"/>
              </w:rPr>
            </w:pPr>
          </w:p>
        </w:tc>
        <w:tc>
          <w:tcPr>
            <w:tcW w:w="1418" w:type="dxa"/>
            <w:tcBorders>
              <w:top w:val="nil"/>
              <w:left w:val="nil"/>
              <w:bottom w:val="nil"/>
              <w:right w:val="nil"/>
            </w:tcBorders>
            <w:shd w:val="clear" w:color="auto" w:fill="auto"/>
            <w:noWrap/>
            <w:vAlign w:val="bottom"/>
            <w:hideMark/>
          </w:tcPr>
          <w:p w14:paraId="0BF8E257" w14:textId="0F2B17AD" w:rsidR="00985EFF" w:rsidRPr="00BF3EE3" w:rsidRDefault="005253FC" w:rsidP="00985EFF">
            <w:pPr>
              <w:jc w:val="center"/>
              <w:rPr>
                <w:color w:val="000000"/>
                <w:sz w:val="18"/>
                <w:szCs w:val="20"/>
              </w:rPr>
            </w:pPr>
            <w:r w:rsidRPr="00BF3EE3">
              <w:rPr>
                <w:color w:val="000000"/>
                <w:sz w:val="18"/>
                <w:szCs w:val="20"/>
              </w:rPr>
              <w:t>0.335</w:t>
            </w:r>
          </w:p>
        </w:tc>
        <w:tc>
          <w:tcPr>
            <w:tcW w:w="992" w:type="dxa"/>
            <w:tcBorders>
              <w:top w:val="nil"/>
              <w:left w:val="nil"/>
              <w:bottom w:val="nil"/>
              <w:right w:val="nil"/>
            </w:tcBorders>
            <w:shd w:val="clear" w:color="auto" w:fill="auto"/>
            <w:noWrap/>
            <w:vAlign w:val="bottom"/>
            <w:hideMark/>
          </w:tcPr>
          <w:p w14:paraId="660FDDAC" w14:textId="151BF78D" w:rsidR="00985EFF" w:rsidRPr="00BF3EE3" w:rsidRDefault="005253FC" w:rsidP="00985EFF">
            <w:pPr>
              <w:jc w:val="center"/>
              <w:rPr>
                <w:color w:val="000000"/>
                <w:sz w:val="18"/>
                <w:szCs w:val="20"/>
              </w:rPr>
            </w:pPr>
            <w:r w:rsidRPr="00BF3EE3">
              <w:rPr>
                <w:color w:val="000000"/>
                <w:sz w:val="18"/>
                <w:szCs w:val="20"/>
              </w:rPr>
              <w:t>0.579</w:t>
            </w:r>
          </w:p>
        </w:tc>
        <w:tc>
          <w:tcPr>
            <w:tcW w:w="284" w:type="dxa"/>
            <w:tcBorders>
              <w:top w:val="nil"/>
              <w:left w:val="nil"/>
              <w:bottom w:val="nil"/>
              <w:right w:val="nil"/>
            </w:tcBorders>
            <w:shd w:val="clear" w:color="auto" w:fill="auto"/>
            <w:noWrap/>
            <w:vAlign w:val="bottom"/>
            <w:hideMark/>
          </w:tcPr>
          <w:p w14:paraId="09B806EC" w14:textId="77777777" w:rsidR="00985EFF" w:rsidRPr="00BF3EE3" w:rsidRDefault="00985EFF" w:rsidP="00985EFF">
            <w:pPr>
              <w:jc w:val="center"/>
              <w:rPr>
                <w:color w:val="000000"/>
                <w:sz w:val="18"/>
                <w:szCs w:val="20"/>
              </w:rPr>
            </w:pPr>
          </w:p>
        </w:tc>
        <w:tc>
          <w:tcPr>
            <w:tcW w:w="1842" w:type="dxa"/>
            <w:tcBorders>
              <w:top w:val="nil"/>
              <w:left w:val="nil"/>
              <w:bottom w:val="nil"/>
              <w:right w:val="nil"/>
            </w:tcBorders>
            <w:shd w:val="clear" w:color="auto" w:fill="auto"/>
            <w:noWrap/>
            <w:vAlign w:val="bottom"/>
            <w:hideMark/>
          </w:tcPr>
          <w:p w14:paraId="73EE53BD" w14:textId="0086C8AF" w:rsidR="00985EFF" w:rsidRPr="00BF3EE3" w:rsidRDefault="005253FC" w:rsidP="00985EFF">
            <w:pPr>
              <w:jc w:val="center"/>
              <w:rPr>
                <w:color w:val="000000"/>
                <w:sz w:val="18"/>
                <w:szCs w:val="20"/>
              </w:rPr>
            </w:pPr>
            <w:r w:rsidRPr="00BF3EE3">
              <w:rPr>
                <w:color w:val="000000"/>
                <w:sz w:val="18"/>
                <w:szCs w:val="20"/>
              </w:rPr>
              <w:t>0.004</w:t>
            </w:r>
          </w:p>
        </w:tc>
      </w:tr>
      <w:tr w:rsidR="00985EFF" w:rsidRPr="00BF3EE3" w14:paraId="1C8A4C5A" w14:textId="77777777" w:rsidTr="00985EFF">
        <w:trPr>
          <w:trHeight w:hRule="exact" w:val="369"/>
        </w:trPr>
        <w:tc>
          <w:tcPr>
            <w:tcW w:w="1728" w:type="dxa"/>
            <w:tcBorders>
              <w:top w:val="nil"/>
              <w:left w:val="nil"/>
              <w:bottom w:val="nil"/>
              <w:right w:val="nil"/>
            </w:tcBorders>
            <w:shd w:val="clear" w:color="auto" w:fill="auto"/>
            <w:noWrap/>
            <w:vAlign w:val="bottom"/>
            <w:hideMark/>
          </w:tcPr>
          <w:p w14:paraId="7F36624F" w14:textId="77777777" w:rsidR="00985EFF" w:rsidRPr="00BF3EE3" w:rsidRDefault="00985EFF" w:rsidP="00985EFF">
            <w:pPr>
              <w:rPr>
                <w:color w:val="000000"/>
                <w:sz w:val="18"/>
                <w:szCs w:val="20"/>
              </w:rPr>
            </w:pPr>
            <w:r w:rsidRPr="00BF3EE3">
              <w:rPr>
                <w:color w:val="000000"/>
                <w:sz w:val="18"/>
                <w:szCs w:val="20"/>
              </w:rPr>
              <w:t>Me_growth</w:t>
            </w:r>
          </w:p>
        </w:tc>
        <w:tc>
          <w:tcPr>
            <w:tcW w:w="1685" w:type="dxa"/>
            <w:tcBorders>
              <w:top w:val="nil"/>
              <w:left w:val="nil"/>
              <w:bottom w:val="nil"/>
              <w:right w:val="nil"/>
            </w:tcBorders>
            <w:shd w:val="clear" w:color="auto" w:fill="auto"/>
            <w:noWrap/>
            <w:vAlign w:val="bottom"/>
            <w:hideMark/>
          </w:tcPr>
          <w:p w14:paraId="64667F36" w14:textId="63D8DA03" w:rsidR="00985EFF" w:rsidRPr="00BF3EE3" w:rsidRDefault="005253FC" w:rsidP="00985EFF">
            <w:pPr>
              <w:jc w:val="center"/>
              <w:rPr>
                <w:color w:val="000000"/>
                <w:sz w:val="18"/>
                <w:szCs w:val="20"/>
              </w:rPr>
            </w:pPr>
            <w:r w:rsidRPr="00BF3EE3">
              <w:rPr>
                <w:color w:val="000000"/>
                <w:sz w:val="18"/>
                <w:szCs w:val="20"/>
              </w:rPr>
              <w:t>-0.094</w:t>
            </w:r>
          </w:p>
        </w:tc>
        <w:tc>
          <w:tcPr>
            <w:tcW w:w="855" w:type="dxa"/>
            <w:tcBorders>
              <w:top w:val="nil"/>
              <w:left w:val="nil"/>
              <w:bottom w:val="nil"/>
              <w:right w:val="nil"/>
            </w:tcBorders>
            <w:shd w:val="clear" w:color="auto" w:fill="auto"/>
            <w:noWrap/>
            <w:vAlign w:val="bottom"/>
            <w:hideMark/>
          </w:tcPr>
          <w:p w14:paraId="4B2B270A" w14:textId="114DAAEA" w:rsidR="00985EFF" w:rsidRPr="00BF3EE3" w:rsidRDefault="005253FC" w:rsidP="00985EFF">
            <w:pPr>
              <w:jc w:val="center"/>
              <w:rPr>
                <w:color w:val="000000"/>
                <w:sz w:val="18"/>
                <w:szCs w:val="20"/>
              </w:rPr>
            </w:pPr>
            <w:r w:rsidRPr="00BF3EE3">
              <w:rPr>
                <w:color w:val="000000"/>
                <w:sz w:val="18"/>
                <w:szCs w:val="20"/>
              </w:rPr>
              <w:t>0797</w:t>
            </w:r>
          </w:p>
        </w:tc>
        <w:tc>
          <w:tcPr>
            <w:tcW w:w="283" w:type="dxa"/>
            <w:tcBorders>
              <w:top w:val="nil"/>
              <w:left w:val="nil"/>
              <w:bottom w:val="nil"/>
              <w:right w:val="nil"/>
            </w:tcBorders>
            <w:shd w:val="clear" w:color="auto" w:fill="auto"/>
            <w:noWrap/>
            <w:vAlign w:val="bottom"/>
            <w:hideMark/>
          </w:tcPr>
          <w:p w14:paraId="51857E1A" w14:textId="77777777" w:rsidR="00985EFF" w:rsidRPr="00BF3EE3" w:rsidRDefault="00985EFF" w:rsidP="00985EFF">
            <w:pPr>
              <w:jc w:val="center"/>
              <w:rPr>
                <w:color w:val="000000"/>
                <w:sz w:val="18"/>
                <w:szCs w:val="20"/>
              </w:rPr>
            </w:pPr>
          </w:p>
        </w:tc>
        <w:tc>
          <w:tcPr>
            <w:tcW w:w="1418" w:type="dxa"/>
            <w:tcBorders>
              <w:top w:val="nil"/>
              <w:left w:val="nil"/>
              <w:bottom w:val="nil"/>
              <w:right w:val="nil"/>
            </w:tcBorders>
            <w:shd w:val="clear" w:color="auto" w:fill="auto"/>
            <w:noWrap/>
            <w:vAlign w:val="bottom"/>
            <w:hideMark/>
          </w:tcPr>
          <w:p w14:paraId="094392A0" w14:textId="55BD6CD4" w:rsidR="00985EFF" w:rsidRPr="00BF3EE3" w:rsidRDefault="005253FC" w:rsidP="00985EFF">
            <w:pPr>
              <w:jc w:val="center"/>
              <w:rPr>
                <w:color w:val="000000"/>
                <w:sz w:val="18"/>
                <w:szCs w:val="20"/>
              </w:rPr>
            </w:pPr>
            <w:r w:rsidRPr="00BF3EE3">
              <w:rPr>
                <w:color w:val="000000"/>
                <w:sz w:val="18"/>
                <w:szCs w:val="20"/>
              </w:rPr>
              <w:t>0.028</w:t>
            </w:r>
          </w:p>
        </w:tc>
        <w:tc>
          <w:tcPr>
            <w:tcW w:w="992" w:type="dxa"/>
            <w:tcBorders>
              <w:top w:val="nil"/>
              <w:left w:val="nil"/>
              <w:bottom w:val="nil"/>
              <w:right w:val="nil"/>
            </w:tcBorders>
            <w:shd w:val="clear" w:color="auto" w:fill="auto"/>
            <w:noWrap/>
            <w:vAlign w:val="bottom"/>
            <w:hideMark/>
          </w:tcPr>
          <w:p w14:paraId="005CBC2D" w14:textId="5AD0B843" w:rsidR="00985EFF" w:rsidRPr="00BF3EE3" w:rsidRDefault="005253FC" w:rsidP="00985EFF">
            <w:pPr>
              <w:jc w:val="center"/>
              <w:rPr>
                <w:color w:val="000000"/>
                <w:sz w:val="18"/>
                <w:szCs w:val="20"/>
              </w:rPr>
            </w:pPr>
            <w:r w:rsidRPr="00BF3EE3">
              <w:rPr>
                <w:color w:val="000000"/>
                <w:sz w:val="18"/>
                <w:szCs w:val="20"/>
              </w:rPr>
              <w:t>0.583</w:t>
            </w:r>
          </w:p>
        </w:tc>
        <w:tc>
          <w:tcPr>
            <w:tcW w:w="284" w:type="dxa"/>
            <w:tcBorders>
              <w:top w:val="nil"/>
              <w:left w:val="nil"/>
              <w:bottom w:val="nil"/>
              <w:right w:val="nil"/>
            </w:tcBorders>
            <w:shd w:val="clear" w:color="auto" w:fill="auto"/>
            <w:noWrap/>
            <w:vAlign w:val="bottom"/>
            <w:hideMark/>
          </w:tcPr>
          <w:p w14:paraId="00ABB8BC" w14:textId="77777777" w:rsidR="00985EFF" w:rsidRPr="00BF3EE3" w:rsidRDefault="00985EFF" w:rsidP="00985EFF">
            <w:pPr>
              <w:jc w:val="center"/>
              <w:rPr>
                <w:color w:val="000000"/>
                <w:sz w:val="18"/>
                <w:szCs w:val="20"/>
              </w:rPr>
            </w:pPr>
          </w:p>
        </w:tc>
        <w:tc>
          <w:tcPr>
            <w:tcW w:w="1842" w:type="dxa"/>
            <w:tcBorders>
              <w:top w:val="nil"/>
              <w:left w:val="nil"/>
              <w:bottom w:val="nil"/>
              <w:right w:val="nil"/>
            </w:tcBorders>
            <w:shd w:val="clear" w:color="auto" w:fill="auto"/>
            <w:noWrap/>
            <w:vAlign w:val="bottom"/>
            <w:hideMark/>
          </w:tcPr>
          <w:p w14:paraId="56DAA21E" w14:textId="0587C74D" w:rsidR="00985EFF" w:rsidRPr="00BF3EE3" w:rsidRDefault="005253FC" w:rsidP="00985EFF">
            <w:pPr>
              <w:jc w:val="center"/>
              <w:rPr>
                <w:color w:val="000000"/>
                <w:sz w:val="18"/>
                <w:szCs w:val="20"/>
              </w:rPr>
            </w:pPr>
            <w:r w:rsidRPr="00BF3EE3">
              <w:rPr>
                <w:color w:val="000000"/>
                <w:sz w:val="18"/>
                <w:szCs w:val="20"/>
              </w:rPr>
              <w:t>0.095</w:t>
            </w:r>
          </w:p>
        </w:tc>
      </w:tr>
      <w:tr w:rsidR="00985EFF" w:rsidRPr="00BF3EE3" w14:paraId="2C51CCA4" w14:textId="77777777" w:rsidTr="00985EFF">
        <w:trPr>
          <w:trHeight w:hRule="exact" w:val="369"/>
        </w:trPr>
        <w:tc>
          <w:tcPr>
            <w:tcW w:w="1728" w:type="dxa"/>
            <w:tcBorders>
              <w:top w:val="nil"/>
              <w:left w:val="nil"/>
              <w:bottom w:val="nil"/>
              <w:right w:val="nil"/>
            </w:tcBorders>
            <w:shd w:val="clear" w:color="auto" w:fill="auto"/>
            <w:noWrap/>
            <w:vAlign w:val="bottom"/>
            <w:hideMark/>
          </w:tcPr>
          <w:p w14:paraId="009FE3A1" w14:textId="77777777" w:rsidR="00985EFF" w:rsidRPr="00BF3EE3" w:rsidRDefault="00985EFF" w:rsidP="00985EFF">
            <w:pPr>
              <w:rPr>
                <w:color w:val="000000"/>
                <w:sz w:val="18"/>
                <w:szCs w:val="20"/>
              </w:rPr>
            </w:pPr>
            <w:r w:rsidRPr="00BF3EE3">
              <w:rPr>
                <w:color w:val="000000"/>
                <w:sz w:val="18"/>
                <w:szCs w:val="20"/>
              </w:rPr>
              <w:t>Le_growth</w:t>
            </w:r>
          </w:p>
        </w:tc>
        <w:tc>
          <w:tcPr>
            <w:tcW w:w="1685" w:type="dxa"/>
            <w:tcBorders>
              <w:top w:val="nil"/>
              <w:left w:val="nil"/>
              <w:bottom w:val="nil"/>
              <w:right w:val="nil"/>
            </w:tcBorders>
            <w:shd w:val="clear" w:color="auto" w:fill="auto"/>
            <w:noWrap/>
            <w:vAlign w:val="bottom"/>
            <w:hideMark/>
          </w:tcPr>
          <w:p w14:paraId="10EC3D2E" w14:textId="4F0D7A3B" w:rsidR="00985EFF" w:rsidRPr="00BF3EE3" w:rsidRDefault="005253FC" w:rsidP="00985EFF">
            <w:pPr>
              <w:jc w:val="center"/>
              <w:rPr>
                <w:color w:val="000000"/>
                <w:sz w:val="18"/>
                <w:szCs w:val="20"/>
              </w:rPr>
            </w:pPr>
            <w:r w:rsidRPr="00BF3EE3">
              <w:rPr>
                <w:color w:val="000000"/>
                <w:sz w:val="18"/>
                <w:szCs w:val="20"/>
              </w:rPr>
              <w:t>-0.077</w:t>
            </w:r>
          </w:p>
        </w:tc>
        <w:tc>
          <w:tcPr>
            <w:tcW w:w="855" w:type="dxa"/>
            <w:tcBorders>
              <w:top w:val="nil"/>
              <w:left w:val="nil"/>
              <w:bottom w:val="nil"/>
              <w:right w:val="nil"/>
            </w:tcBorders>
            <w:shd w:val="clear" w:color="auto" w:fill="auto"/>
            <w:noWrap/>
            <w:vAlign w:val="bottom"/>
            <w:hideMark/>
          </w:tcPr>
          <w:p w14:paraId="51F3CF33" w14:textId="352D42DF" w:rsidR="00985EFF" w:rsidRPr="00BF3EE3" w:rsidRDefault="005253FC" w:rsidP="00985EFF">
            <w:pPr>
              <w:jc w:val="center"/>
              <w:rPr>
                <w:color w:val="000000"/>
                <w:sz w:val="18"/>
                <w:szCs w:val="20"/>
              </w:rPr>
            </w:pPr>
            <w:r w:rsidRPr="00BF3EE3">
              <w:rPr>
                <w:color w:val="000000"/>
                <w:sz w:val="18"/>
                <w:szCs w:val="20"/>
              </w:rPr>
              <w:t>0.697</w:t>
            </w:r>
          </w:p>
        </w:tc>
        <w:tc>
          <w:tcPr>
            <w:tcW w:w="283" w:type="dxa"/>
            <w:tcBorders>
              <w:top w:val="nil"/>
              <w:left w:val="nil"/>
              <w:bottom w:val="nil"/>
              <w:right w:val="nil"/>
            </w:tcBorders>
            <w:shd w:val="clear" w:color="auto" w:fill="auto"/>
            <w:noWrap/>
            <w:vAlign w:val="bottom"/>
            <w:hideMark/>
          </w:tcPr>
          <w:p w14:paraId="1160B36E" w14:textId="77777777" w:rsidR="00985EFF" w:rsidRPr="00BF3EE3" w:rsidRDefault="00985EFF" w:rsidP="00985EFF">
            <w:pPr>
              <w:jc w:val="center"/>
              <w:rPr>
                <w:color w:val="000000"/>
                <w:sz w:val="18"/>
                <w:szCs w:val="20"/>
              </w:rPr>
            </w:pPr>
          </w:p>
        </w:tc>
        <w:tc>
          <w:tcPr>
            <w:tcW w:w="1418" w:type="dxa"/>
            <w:tcBorders>
              <w:top w:val="nil"/>
              <w:left w:val="nil"/>
              <w:bottom w:val="nil"/>
              <w:right w:val="nil"/>
            </w:tcBorders>
            <w:shd w:val="clear" w:color="auto" w:fill="auto"/>
            <w:noWrap/>
            <w:vAlign w:val="bottom"/>
            <w:hideMark/>
          </w:tcPr>
          <w:p w14:paraId="45D0414D" w14:textId="3D54D109" w:rsidR="00985EFF" w:rsidRPr="00BF3EE3" w:rsidRDefault="005253FC" w:rsidP="00985EFF">
            <w:pPr>
              <w:jc w:val="center"/>
              <w:rPr>
                <w:color w:val="000000"/>
                <w:sz w:val="18"/>
                <w:szCs w:val="20"/>
              </w:rPr>
            </w:pPr>
            <w:r w:rsidRPr="00BF3EE3">
              <w:rPr>
                <w:color w:val="000000"/>
                <w:sz w:val="18"/>
                <w:szCs w:val="20"/>
              </w:rPr>
              <w:t>0.007</w:t>
            </w:r>
          </w:p>
        </w:tc>
        <w:tc>
          <w:tcPr>
            <w:tcW w:w="992" w:type="dxa"/>
            <w:tcBorders>
              <w:top w:val="nil"/>
              <w:left w:val="nil"/>
              <w:bottom w:val="nil"/>
              <w:right w:val="nil"/>
            </w:tcBorders>
            <w:shd w:val="clear" w:color="auto" w:fill="auto"/>
            <w:noWrap/>
            <w:vAlign w:val="bottom"/>
            <w:hideMark/>
          </w:tcPr>
          <w:p w14:paraId="6166059B" w14:textId="41A1ED78" w:rsidR="00985EFF" w:rsidRPr="00BF3EE3" w:rsidRDefault="005253FC" w:rsidP="00985EFF">
            <w:pPr>
              <w:jc w:val="center"/>
              <w:rPr>
                <w:color w:val="000000"/>
                <w:sz w:val="18"/>
                <w:szCs w:val="20"/>
              </w:rPr>
            </w:pPr>
            <w:r w:rsidRPr="00BF3EE3">
              <w:rPr>
                <w:color w:val="000000"/>
                <w:sz w:val="18"/>
                <w:szCs w:val="20"/>
              </w:rPr>
              <w:t>0.694</w:t>
            </w:r>
          </w:p>
        </w:tc>
        <w:tc>
          <w:tcPr>
            <w:tcW w:w="284" w:type="dxa"/>
            <w:tcBorders>
              <w:top w:val="nil"/>
              <w:left w:val="nil"/>
              <w:bottom w:val="nil"/>
              <w:right w:val="nil"/>
            </w:tcBorders>
            <w:shd w:val="clear" w:color="auto" w:fill="auto"/>
            <w:noWrap/>
            <w:vAlign w:val="bottom"/>
            <w:hideMark/>
          </w:tcPr>
          <w:p w14:paraId="21F1F4F6" w14:textId="77777777" w:rsidR="00985EFF" w:rsidRPr="00BF3EE3" w:rsidRDefault="00985EFF" w:rsidP="00985EFF">
            <w:pPr>
              <w:jc w:val="center"/>
              <w:rPr>
                <w:color w:val="000000"/>
                <w:sz w:val="18"/>
                <w:szCs w:val="20"/>
              </w:rPr>
            </w:pPr>
          </w:p>
        </w:tc>
        <w:tc>
          <w:tcPr>
            <w:tcW w:w="1842" w:type="dxa"/>
            <w:tcBorders>
              <w:top w:val="nil"/>
              <w:left w:val="nil"/>
              <w:bottom w:val="nil"/>
              <w:right w:val="nil"/>
            </w:tcBorders>
            <w:shd w:val="clear" w:color="auto" w:fill="auto"/>
            <w:noWrap/>
            <w:vAlign w:val="bottom"/>
            <w:hideMark/>
          </w:tcPr>
          <w:p w14:paraId="5A4F3930" w14:textId="7260CF18" w:rsidR="00985EFF" w:rsidRPr="00BF3EE3" w:rsidRDefault="005253FC" w:rsidP="00985EFF">
            <w:pPr>
              <w:jc w:val="center"/>
              <w:rPr>
                <w:color w:val="000000"/>
                <w:sz w:val="18"/>
                <w:szCs w:val="20"/>
              </w:rPr>
            </w:pPr>
            <w:r w:rsidRPr="00BF3EE3">
              <w:rPr>
                <w:color w:val="000000"/>
                <w:sz w:val="18"/>
                <w:szCs w:val="20"/>
              </w:rPr>
              <w:t>0.264</w:t>
            </w:r>
          </w:p>
        </w:tc>
      </w:tr>
      <w:tr w:rsidR="00985EFF" w:rsidRPr="00BF3EE3" w14:paraId="38C718CF" w14:textId="77777777" w:rsidTr="00985EFF">
        <w:trPr>
          <w:trHeight w:hRule="exact" w:val="369"/>
        </w:trPr>
        <w:tc>
          <w:tcPr>
            <w:tcW w:w="1728" w:type="dxa"/>
            <w:tcBorders>
              <w:top w:val="nil"/>
              <w:left w:val="nil"/>
              <w:bottom w:val="nil"/>
              <w:right w:val="nil"/>
            </w:tcBorders>
            <w:shd w:val="clear" w:color="auto" w:fill="auto"/>
            <w:noWrap/>
            <w:vAlign w:val="bottom"/>
            <w:hideMark/>
          </w:tcPr>
          <w:p w14:paraId="59248020" w14:textId="77777777" w:rsidR="00985EFF" w:rsidRPr="00BF3EE3" w:rsidRDefault="00985EFF" w:rsidP="00985EFF">
            <w:pPr>
              <w:rPr>
                <w:color w:val="000000"/>
                <w:sz w:val="18"/>
                <w:szCs w:val="20"/>
              </w:rPr>
            </w:pPr>
            <w:r w:rsidRPr="00BF3EE3">
              <w:rPr>
                <w:color w:val="000000"/>
                <w:sz w:val="18"/>
                <w:szCs w:val="20"/>
              </w:rPr>
              <w:t>S&amp;E_growth</w:t>
            </w:r>
          </w:p>
        </w:tc>
        <w:tc>
          <w:tcPr>
            <w:tcW w:w="1685" w:type="dxa"/>
            <w:tcBorders>
              <w:top w:val="nil"/>
              <w:left w:val="nil"/>
              <w:bottom w:val="nil"/>
              <w:right w:val="nil"/>
            </w:tcBorders>
            <w:shd w:val="clear" w:color="auto" w:fill="auto"/>
            <w:noWrap/>
            <w:vAlign w:val="bottom"/>
            <w:hideMark/>
          </w:tcPr>
          <w:p w14:paraId="68542F94" w14:textId="6196C0A6" w:rsidR="00985EFF" w:rsidRPr="00BF3EE3" w:rsidRDefault="005253FC" w:rsidP="00985EFF">
            <w:pPr>
              <w:jc w:val="center"/>
              <w:rPr>
                <w:color w:val="000000"/>
                <w:sz w:val="18"/>
                <w:szCs w:val="20"/>
              </w:rPr>
            </w:pPr>
            <w:r w:rsidRPr="00BF3EE3">
              <w:rPr>
                <w:color w:val="000000"/>
                <w:sz w:val="18"/>
                <w:szCs w:val="20"/>
              </w:rPr>
              <w:t>0.110</w:t>
            </w:r>
          </w:p>
        </w:tc>
        <w:tc>
          <w:tcPr>
            <w:tcW w:w="855" w:type="dxa"/>
            <w:tcBorders>
              <w:top w:val="nil"/>
              <w:left w:val="nil"/>
              <w:bottom w:val="nil"/>
              <w:right w:val="nil"/>
            </w:tcBorders>
            <w:shd w:val="clear" w:color="auto" w:fill="auto"/>
            <w:noWrap/>
            <w:vAlign w:val="bottom"/>
            <w:hideMark/>
          </w:tcPr>
          <w:p w14:paraId="00B22673" w14:textId="5C1CF466" w:rsidR="00985EFF" w:rsidRPr="00BF3EE3" w:rsidRDefault="005253FC" w:rsidP="00985EFF">
            <w:pPr>
              <w:jc w:val="center"/>
              <w:rPr>
                <w:color w:val="000000"/>
                <w:sz w:val="18"/>
                <w:szCs w:val="20"/>
              </w:rPr>
            </w:pPr>
            <w:r w:rsidRPr="00BF3EE3">
              <w:rPr>
                <w:color w:val="000000"/>
                <w:sz w:val="18"/>
                <w:szCs w:val="20"/>
              </w:rPr>
              <w:t>0.775</w:t>
            </w:r>
          </w:p>
        </w:tc>
        <w:tc>
          <w:tcPr>
            <w:tcW w:w="283" w:type="dxa"/>
            <w:tcBorders>
              <w:top w:val="nil"/>
              <w:left w:val="nil"/>
              <w:bottom w:val="nil"/>
              <w:right w:val="nil"/>
            </w:tcBorders>
            <w:shd w:val="clear" w:color="auto" w:fill="auto"/>
            <w:noWrap/>
            <w:vAlign w:val="bottom"/>
            <w:hideMark/>
          </w:tcPr>
          <w:p w14:paraId="4D79A98C" w14:textId="77777777" w:rsidR="00985EFF" w:rsidRPr="00BF3EE3" w:rsidRDefault="00985EFF" w:rsidP="00985EFF">
            <w:pPr>
              <w:jc w:val="center"/>
              <w:rPr>
                <w:color w:val="000000"/>
                <w:sz w:val="18"/>
                <w:szCs w:val="20"/>
              </w:rPr>
            </w:pPr>
          </w:p>
        </w:tc>
        <w:tc>
          <w:tcPr>
            <w:tcW w:w="1418" w:type="dxa"/>
            <w:tcBorders>
              <w:top w:val="nil"/>
              <w:left w:val="nil"/>
              <w:bottom w:val="nil"/>
              <w:right w:val="nil"/>
            </w:tcBorders>
            <w:shd w:val="clear" w:color="auto" w:fill="auto"/>
            <w:noWrap/>
            <w:vAlign w:val="bottom"/>
            <w:hideMark/>
          </w:tcPr>
          <w:p w14:paraId="4F6A3A4C" w14:textId="3D35434A" w:rsidR="00985EFF" w:rsidRPr="00BF3EE3" w:rsidRDefault="005253FC" w:rsidP="00985EFF">
            <w:pPr>
              <w:jc w:val="center"/>
              <w:rPr>
                <w:color w:val="000000"/>
                <w:sz w:val="18"/>
                <w:szCs w:val="20"/>
              </w:rPr>
            </w:pPr>
            <w:r w:rsidRPr="00BF3EE3">
              <w:rPr>
                <w:color w:val="000000"/>
                <w:sz w:val="18"/>
                <w:szCs w:val="20"/>
              </w:rPr>
              <w:t>0.206</w:t>
            </w:r>
          </w:p>
        </w:tc>
        <w:tc>
          <w:tcPr>
            <w:tcW w:w="992" w:type="dxa"/>
            <w:tcBorders>
              <w:top w:val="nil"/>
              <w:left w:val="nil"/>
              <w:bottom w:val="nil"/>
              <w:right w:val="nil"/>
            </w:tcBorders>
            <w:shd w:val="clear" w:color="auto" w:fill="auto"/>
            <w:noWrap/>
            <w:vAlign w:val="bottom"/>
            <w:hideMark/>
          </w:tcPr>
          <w:p w14:paraId="394B6421" w14:textId="406C9C9A" w:rsidR="00985EFF" w:rsidRPr="00BF3EE3" w:rsidRDefault="00985EFF" w:rsidP="005253FC">
            <w:pPr>
              <w:jc w:val="center"/>
              <w:rPr>
                <w:color w:val="000000"/>
                <w:sz w:val="18"/>
                <w:szCs w:val="20"/>
              </w:rPr>
            </w:pPr>
            <w:r w:rsidRPr="00BF3EE3">
              <w:rPr>
                <w:color w:val="000000"/>
                <w:sz w:val="18"/>
                <w:szCs w:val="20"/>
              </w:rPr>
              <w:t>0.</w:t>
            </w:r>
            <w:r w:rsidR="005253FC" w:rsidRPr="00BF3EE3">
              <w:rPr>
                <w:color w:val="000000"/>
                <w:sz w:val="18"/>
                <w:szCs w:val="20"/>
              </w:rPr>
              <w:t>282</w:t>
            </w:r>
          </w:p>
        </w:tc>
        <w:tc>
          <w:tcPr>
            <w:tcW w:w="284" w:type="dxa"/>
            <w:tcBorders>
              <w:top w:val="nil"/>
              <w:left w:val="nil"/>
              <w:bottom w:val="nil"/>
              <w:right w:val="nil"/>
            </w:tcBorders>
            <w:shd w:val="clear" w:color="auto" w:fill="auto"/>
            <w:noWrap/>
            <w:vAlign w:val="bottom"/>
            <w:hideMark/>
          </w:tcPr>
          <w:p w14:paraId="1C4D1CC2" w14:textId="77777777" w:rsidR="00985EFF" w:rsidRPr="00BF3EE3" w:rsidRDefault="00985EFF" w:rsidP="00985EFF">
            <w:pPr>
              <w:jc w:val="center"/>
              <w:rPr>
                <w:color w:val="000000"/>
                <w:sz w:val="18"/>
                <w:szCs w:val="20"/>
              </w:rPr>
            </w:pPr>
          </w:p>
        </w:tc>
        <w:tc>
          <w:tcPr>
            <w:tcW w:w="1842" w:type="dxa"/>
            <w:tcBorders>
              <w:top w:val="nil"/>
              <w:left w:val="nil"/>
              <w:bottom w:val="nil"/>
              <w:right w:val="nil"/>
            </w:tcBorders>
            <w:shd w:val="clear" w:color="auto" w:fill="auto"/>
            <w:noWrap/>
            <w:vAlign w:val="bottom"/>
            <w:hideMark/>
          </w:tcPr>
          <w:p w14:paraId="5554FEFD" w14:textId="1C9785C3" w:rsidR="00985EFF" w:rsidRPr="00BF3EE3" w:rsidRDefault="00985EFF" w:rsidP="005253FC">
            <w:pPr>
              <w:jc w:val="center"/>
              <w:rPr>
                <w:color w:val="000000"/>
                <w:sz w:val="18"/>
                <w:szCs w:val="20"/>
              </w:rPr>
            </w:pPr>
            <w:r w:rsidRPr="00BF3EE3">
              <w:rPr>
                <w:color w:val="000000"/>
                <w:sz w:val="18"/>
                <w:szCs w:val="20"/>
              </w:rPr>
              <w:t>0.</w:t>
            </w:r>
            <w:r w:rsidR="005253FC" w:rsidRPr="00BF3EE3">
              <w:rPr>
                <w:color w:val="000000"/>
                <w:sz w:val="18"/>
                <w:szCs w:val="20"/>
              </w:rPr>
              <w:t>177</w:t>
            </w:r>
          </w:p>
        </w:tc>
      </w:tr>
      <w:tr w:rsidR="00985EFF" w:rsidRPr="00BF3EE3" w14:paraId="0051E5E5" w14:textId="77777777" w:rsidTr="00985EFF">
        <w:trPr>
          <w:trHeight w:hRule="exact" w:val="369"/>
        </w:trPr>
        <w:tc>
          <w:tcPr>
            <w:tcW w:w="1728" w:type="dxa"/>
            <w:tcBorders>
              <w:top w:val="nil"/>
              <w:left w:val="nil"/>
              <w:bottom w:val="single" w:sz="18" w:space="0" w:color="auto"/>
              <w:right w:val="nil"/>
            </w:tcBorders>
            <w:shd w:val="clear" w:color="auto" w:fill="auto"/>
            <w:noWrap/>
            <w:vAlign w:val="bottom"/>
            <w:hideMark/>
          </w:tcPr>
          <w:p w14:paraId="490FA26D" w14:textId="77777777" w:rsidR="00985EFF" w:rsidRPr="00BF3EE3" w:rsidRDefault="00985EFF" w:rsidP="00985EFF">
            <w:pPr>
              <w:rPr>
                <w:color w:val="000000"/>
                <w:sz w:val="18"/>
                <w:szCs w:val="20"/>
              </w:rPr>
            </w:pPr>
            <w:r w:rsidRPr="00BF3EE3">
              <w:rPr>
                <w:color w:val="000000"/>
                <w:sz w:val="18"/>
                <w:szCs w:val="20"/>
              </w:rPr>
              <w:t>Adm_growth</w:t>
            </w:r>
          </w:p>
        </w:tc>
        <w:tc>
          <w:tcPr>
            <w:tcW w:w="1685" w:type="dxa"/>
            <w:tcBorders>
              <w:top w:val="nil"/>
              <w:left w:val="nil"/>
              <w:bottom w:val="single" w:sz="18" w:space="0" w:color="auto"/>
              <w:right w:val="nil"/>
            </w:tcBorders>
            <w:shd w:val="clear" w:color="auto" w:fill="auto"/>
            <w:noWrap/>
            <w:vAlign w:val="bottom"/>
            <w:hideMark/>
          </w:tcPr>
          <w:p w14:paraId="77D718A5" w14:textId="70AEFF5A" w:rsidR="00985EFF" w:rsidRPr="00BF3EE3" w:rsidRDefault="00985EFF" w:rsidP="005253FC">
            <w:pPr>
              <w:jc w:val="center"/>
              <w:rPr>
                <w:color w:val="000000"/>
                <w:sz w:val="18"/>
                <w:szCs w:val="20"/>
              </w:rPr>
            </w:pPr>
            <w:r w:rsidRPr="00BF3EE3">
              <w:rPr>
                <w:color w:val="000000"/>
                <w:sz w:val="18"/>
                <w:szCs w:val="20"/>
              </w:rPr>
              <w:t>0.</w:t>
            </w:r>
            <w:r w:rsidR="005253FC" w:rsidRPr="00BF3EE3">
              <w:rPr>
                <w:color w:val="000000"/>
                <w:sz w:val="18"/>
                <w:szCs w:val="20"/>
              </w:rPr>
              <w:t>159</w:t>
            </w:r>
          </w:p>
        </w:tc>
        <w:tc>
          <w:tcPr>
            <w:tcW w:w="855" w:type="dxa"/>
            <w:tcBorders>
              <w:top w:val="nil"/>
              <w:left w:val="nil"/>
              <w:bottom w:val="single" w:sz="18" w:space="0" w:color="auto"/>
              <w:right w:val="nil"/>
            </w:tcBorders>
            <w:shd w:val="clear" w:color="auto" w:fill="auto"/>
            <w:noWrap/>
            <w:vAlign w:val="bottom"/>
            <w:hideMark/>
          </w:tcPr>
          <w:p w14:paraId="11D9651C" w14:textId="4E3E938B" w:rsidR="00985EFF" w:rsidRPr="00BF3EE3" w:rsidRDefault="005253FC" w:rsidP="00985EFF">
            <w:pPr>
              <w:jc w:val="center"/>
              <w:rPr>
                <w:color w:val="000000"/>
                <w:sz w:val="18"/>
                <w:szCs w:val="20"/>
              </w:rPr>
            </w:pPr>
            <w:r w:rsidRPr="00BF3EE3">
              <w:rPr>
                <w:color w:val="000000"/>
                <w:sz w:val="18"/>
                <w:szCs w:val="20"/>
              </w:rPr>
              <w:t>0.703</w:t>
            </w:r>
          </w:p>
        </w:tc>
        <w:tc>
          <w:tcPr>
            <w:tcW w:w="283" w:type="dxa"/>
            <w:tcBorders>
              <w:top w:val="nil"/>
              <w:left w:val="nil"/>
              <w:bottom w:val="single" w:sz="18" w:space="0" w:color="auto"/>
              <w:right w:val="nil"/>
            </w:tcBorders>
            <w:shd w:val="clear" w:color="auto" w:fill="auto"/>
            <w:noWrap/>
            <w:vAlign w:val="bottom"/>
            <w:hideMark/>
          </w:tcPr>
          <w:p w14:paraId="5C089DB1" w14:textId="77777777" w:rsidR="00985EFF" w:rsidRPr="00BF3EE3" w:rsidRDefault="00985EFF" w:rsidP="00985EFF">
            <w:pPr>
              <w:jc w:val="center"/>
              <w:rPr>
                <w:color w:val="000000"/>
                <w:sz w:val="18"/>
                <w:szCs w:val="20"/>
              </w:rPr>
            </w:pPr>
          </w:p>
        </w:tc>
        <w:tc>
          <w:tcPr>
            <w:tcW w:w="1418" w:type="dxa"/>
            <w:tcBorders>
              <w:top w:val="nil"/>
              <w:left w:val="nil"/>
              <w:bottom w:val="single" w:sz="18" w:space="0" w:color="auto"/>
              <w:right w:val="nil"/>
            </w:tcBorders>
            <w:shd w:val="clear" w:color="auto" w:fill="auto"/>
            <w:noWrap/>
            <w:vAlign w:val="bottom"/>
            <w:hideMark/>
          </w:tcPr>
          <w:p w14:paraId="519663D2" w14:textId="45E369A1" w:rsidR="00985EFF" w:rsidRPr="00BF3EE3" w:rsidRDefault="005253FC" w:rsidP="00985EFF">
            <w:pPr>
              <w:jc w:val="center"/>
              <w:rPr>
                <w:color w:val="000000"/>
                <w:sz w:val="18"/>
                <w:szCs w:val="20"/>
              </w:rPr>
            </w:pPr>
            <w:r w:rsidRPr="00BF3EE3">
              <w:rPr>
                <w:color w:val="000000"/>
                <w:sz w:val="18"/>
                <w:szCs w:val="20"/>
              </w:rPr>
              <w:t>0.358</w:t>
            </w:r>
          </w:p>
        </w:tc>
        <w:tc>
          <w:tcPr>
            <w:tcW w:w="992" w:type="dxa"/>
            <w:tcBorders>
              <w:top w:val="nil"/>
              <w:left w:val="nil"/>
              <w:bottom w:val="single" w:sz="18" w:space="0" w:color="auto"/>
              <w:right w:val="nil"/>
            </w:tcBorders>
            <w:shd w:val="clear" w:color="auto" w:fill="auto"/>
            <w:noWrap/>
            <w:vAlign w:val="bottom"/>
            <w:hideMark/>
          </w:tcPr>
          <w:p w14:paraId="118044EF" w14:textId="0E77998C" w:rsidR="00985EFF" w:rsidRPr="00BF3EE3" w:rsidRDefault="005253FC" w:rsidP="00985EFF">
            <w:pPr>
              <w:jc w:val="center"/>
              <w:rPr>
                <w:color w:val="000000"/>
                <w:sz w:val="18"/>
                <w:szCs w:val="20"/>
              </w:rPr>
            </w:pPr>
            <w:r w:rsidRPr="00BF3EE3">
              <w:rPr>
                <w:color w:val="000000"/>
                <w:sz w:val="18"/>
                <w:szCs w:val="20"/>
              </w:rPr>
              <w:t>0.547</w:t>
            </w:r>
          </w:p>
        </w:tc>
        <w:tc>
          <w:tcPr>
            <w:tcW w:w="284" w:type="dxa"/>
            <w:tcBorders>
              <w:top w:val="nil"/>
              <w:left w:val="nil"/>
              <w:bottom w:val="single" w:sz="18" w:space="0" w:color="auto"/>
              <w:right w:val="nil"/>
            </w:tcBorders>
            <w:shd w:val="clear" w:color="auto" w:fill="auto"/>
            <w:noWrap/>
            <w:vAlign w:val="bottom"/>
            <w:hideMark/>
          </w:tcPr>
          <w:p w14:paraId="00E14FE8" w14:textId="77777777" w:rsidR="00985EFF" w:rsidRPr="00BF3EE3" w:rsidRDefault="00985EFF" w:rsidP="00985EFF">
            <w:pPr>
              <w:jc w:val="center"/>
              <w:rPr>
                <w:color w:val="000000"/>
                <w:sz w:val="18"/>
                <w:szCs w:val="20"/>
              </w:rPr>
            </w:pPr>
          </w:p>
        </w:tc>
        <w:tc>
          <w:tcPr>
            <w:tcW w:w="1842" w:type="dxa"/>
            <w:tcBorders>
              <w:top w:val="nil"/>
              <w:left w:val="nil"/>
              <w:bottom w:val="single" w:sz="18" w:space="0" w:color="auto"/>
              <w:right w:val="nil"/>
            </w:tcBorders>
            <w:shd w:val="clear" w:color="auto" w:fill="auto"/>
            <w:noWrap/>
            <w:vAlign w:val="bottom"/>
            <w:hideMark/>
          </w:tcPr>
          <w:p w14:paraId="5EC32AE8" w14:textId="4484B1BC" w:rsidR="00985EFF" w:rsidRPr="00BF3EE3" w:rsidRDefault="005253FC" w:rsidP="00985EFF">
            <w:pPr>
              <w:jc w:val="center"/>
              <w:rPr>
                <w:color w:val="000000"/>
                <w:sz w:val="18"/>
                <w:szCs w:val="20"/>
              </w:rPr>
            </w:pPr>
            <w:r w:rsidRPr="00BF3EE3">
              <w:rPr>
                <w:color w:val="000000"/>
                <w:sz w:val="18"/>
                <w:szCs w:val="20"/>
              </w:rPr>
              <w:t>0.003</w:t>
            </w:r>
          </w:p>
        </w:tc>
      </w:tr>
    </w:tbl>
    <w:p w14:paraId="6332ECA8" w14:textId="77777777" w:rsidR="00985EFF" w:rsidRPr="00BF3EE3" w:rsidRDefault="00985EFF" w:rsidP="00F9405E">
      <w:pPr>
        <w:rPr>
          <w:b/>
        </w:rPr>
      </w:pPr>
    </w:p>
    <w:p w14:paraId="3553F471" w14:textId="21DE9F38" w:rsidR="00470BAF" w:rsidRPr="00BF3EE3" w:rsidRDefault="005B67A9" w:rsidP="003B771A">
      <w:pPr>
        <w:rPr>
          <w:sz w:val="22"/>
          <w:szCs w:val="22"/>
          <w:lang w:val="en-GB"/>
        </w:rPr>
      </w:pPr>
      <w:r w:rsidRPr="00BF3EE3">
        <w:rPr>
          <w:b/>
        </w:rPr>
        <w:t>CONCLUSION</w:t>
      </w:r>
    </w:p>
    <w:p w14:paraId="7B029F70" w14:textId="6F09B3D5" w:rsidR="00B01656" w:rsidRPr="00BF3EE3" w:rsidRDefault="00B01656" w:rsidP="00914A9D">
      <w:pPr>
        <w:spacing w:line="276" w:lineRule="auto"/>
        <w:rPr>
          <w:sz w:val="22"/>
          <w:szCs w:val="22"/>
        </w:rPr>
      </w:pPr>
      <w:r w:rsidRPr="00BF3EE3">
        <w:rPr>
          <w:sz w:val="22"/>
          <w:szCs w:val="22"/>
        </w:rPr>
        <w:t xml:space="preserve">This paper has made an attempt to contribute to the offshoring literature by </w:t>
      </w:r>
      <w:r w:rsidR="00914A9D" w:rsidRPr="00BF3EE3">
        <w:rPr>
          <w:sz w:val="22"/>
          <w:szCs w:val="22"/>
        </w:rPr>
        <w:t xml:space="preserve">moving beyond the existing anecdotal and macro-economic evidence and </w:t>
      </w:r>
      <w:r w:rsidRPr="00BF3EE3">
        <w:rPr>
          <w:sz w:val="22"/>
          <w:szCs w:val="22"/>
        </w:rPr>
        <w:t xml:space="preserve">providing micro-economic evidence on the role of offshoring on changes in employment. </w:t>
      </w:r>
      <w:r w:rsidR="00914A9D" w:rsidRPr="00BF3EE3">
        <w:rPr>
          <w:sz w:val="22"/>
          <w:szCs w:val="22"/>
        </w:rPr>
        <w:t>By making</w:t>
      </w:r>
      <w:r w:rsidRPr="00BF3EE3">
        <w:rPr>
          <w:sz w:val="22"/>
          <w:szCs w:val="22"/>
        </w:rPr>
        <w:t xml:space="preserve"> use of a Danish offshoring survey in combination with the Danish register data, our study provides strong evidence that the effect of </w:t>
      </w:r>
      <w:r w:rsidR="00914A9D" w:rsidRPr="00BF3EE3">
        <w:rPr>
          <w:sz w:val="22"/>
          <w:szCs w:val="22"/>
        </w:rPr>
        <w:t xml:space="preserve">offshoring on employment cannot be taken at face value but has to be considered in the light of the type of industry that and the type of activity that is being outsourced. </w:t>
      </w:r>
      <w:r w:rsidR="00237331" w:rsidRPr="00BF3EE3">
        <w:rPr>
          <w:sz w:val="22"/>
          <w:szCs w:val="22"/>
        </w:rPr>
        <w:t xml:space="preserve">To </w:t>
      </w:r>
      <w:r w:rsidR="00963C19" w:rsidRPr="00BF3EE3">
        <w:rPr>
          <w:sz w:val="22"/>
          <w:szCs w:val="22"/>
        </w:rPr>
        <w:t>analyze</w:t>
      </w:r>
      <w:r w:rsidR="00237331" w:rsidRPr="00BF3EE3">
        <w:rPr>
          <w:sz w:val="22"/>
          <w:szCs w:val="22"/>
        </w:rPr>
        <w:t xml:space="preserve"> the difference in growth rates we use a partial propensity score method where we identify multiple firms that can act as a </w:t>
      </w:r>
      <w:r w:rsidR="00470BAF" w:rsidRPr="00BF3EE3">
        <w:rPr>
          <w:sz w:val="22"/>
          <w:szCs w:val="22"/>
        </w:rPr>
        <w:t>for</w:t>
      </w:r>
      <w:r w:rsidR="00237331" w:rsidRPr="00BF3EE3">
        <w:rPr>
          <w:sz w:val="22"/>
          <w:szCs w:val="22"/>
        </w:rPr>
        <w:t xml:space="preserve"> the </w:t>
      </w:r>
      <w:r w:rsidR="00470BAF" w:rsidRPr="00BF3EE3">
        <w:rPr>
          <w:sz w:val="22"/>
          <w:szCs w:val="22"/>
        </w:rPr>
        <w:t>offshoring firm, which basically means that firms that are unique in such a way that there is no non-offshoring counterpart will be removed from the analysis.</w:t>
      </w:r>
      <w:r w:rsidR="00237331" w:rsidRPr="00BF3EE3">
        <w:rPr>
          <w:sz w:val="22"/>
          <w:szCs w:val="22"/>
        </w:rPr>
        <w:t xml:space="preserve"> </w:t>
      </w:r>
      <w:r w:rsidRPr="00BF3EE3">
        <w:rPr>
          <w:sz w:val="22"/>
          <w:szCs w:val="22"/>
        </w:rPr>
        <w:t xml:space="preserve"> </w:t>
      </w:r>
    </w:p>
    <w:p w14:paraId="3335A755" w14:textId="2FD80405" w:rsidR="00470BAF" w:rsidRPr="00BF3EE3" w:rsidRDefault="00B01656" w:rsidP="00914A9D">
      <w:pPr>
        <w:spacing w:line="276" w:lineRule="auto"/>
        <w:rPr>
          <w:sz w:val="22"/>
          <w:szCs w:val="22"/>
        </w:rPr>
      </w:pPr>
      <w:r w:rsidRPr="00BF3EE3">
        <w:rPr>
          <w:sz w:val="22"/>
          <w:szCs w:val="22"/>
        </w:rPr>
        <w:t xml:space="preserve">As expected, we found that the </w:t>
      </w:r>
      <w:r w:rsidR="00914A9D" w:rsidRPr="00BF3EE3">
        <w:rPr>
          <w:sz w:val="22"/>
          <w:szCs w:val="22"/>
        </w:rPr>
        <w:t xml:space="preserve">offshoring firms experience lower growth in the number of employees compared to non-offshoring firms. </w:t>
      </w:r>
      <w:r w:rsidR="00470BAF" w:rsidRPr="00BF3EE3">
        <w:rPr>
          <w:sz w:val="22"/>
          <w:szCs w:val="22"/>
        </w:rPr>
        <w:t>In addition, th</w:t>
      </w:r>
      <w:r w:rsidR="00AF305D" w:rsidRPr="00BF3EE3">
        <w:rPr>
          <w:sz w:val="22"/>
          <w:szCs w:val="22"/>
        </w:rPr>
        <w:t xml:space="preserve">ey experience a lower growth in </w:t>
      </w:r>
      <w:r w:rsidR="00470BAF" w:rsidRPr="00BF3EE3">
        <w:rPr>
          <w:sz w:val="22"/>
          <w:szCs w:val="22"/>
        </w:rPr>
        <w:t>the number of employees with a medium and low level of education</w:t>
      </w:r>
      <w:r w:rsidR="00AF305D" w:rsidRPr="00BF3EE3">
        <w:rPr>
          <w:sz w:val="22"/>
          <w:szCs w:val="22"/>
        </w:rPr>
        <w:t xml:space="preserve">, von average there is even a decrease. </w:t>
      </w:r>
      <w:r w:rsidR="00470BAF" w:rsidRPr="00BF3EE3">
        <w:rPr>
          <w:sz w:val="22"/>
          <w:szCs w:val="22"/>
        </w:rPr>
        <w:t>This picture changes, however, when taking into account the type of industry, i.e. manufacturing industries vs. business services, and when considering the type of activities being offshored. Manufacturing industries follow roughly the same overall pattern. The change in employment of business services presents a different picture. It appears from the analysis that non-offshoring firms</w:t>
      </w:r>
      <w:r w:rsidR="005D611F" w:rsidRPr="00BF3EE3">
        <w:rPr>
          <w:sz w:val="22"/>
          <w:szCs w:val="22"/>
        </w:rPr>
        <w:t xml:space="preserve"> have a higher</w:t>
      </w:r>
      <w:r w:rsidR="00470BAF" w:rsidRPr="00BF3EE3">
        <w:rPr>
          <w:sz w:val="22"/>
          <w:szCs w:val="22"/>
        </w:rPr>
        <w:t xml:space="preserve"> increase </w:t>
      </w:r>
      <w:r w:rsidR="005D611F" w:rsidRPr="00BF3EE3">
        <w:rPr>
          <w:sz w:val="22"/>
          <w:szCs w:val="22"/>
        </w:rPr>
        <w:t xml:space="preserve">in </w:t>
      </w:r>
      <w:r w:rsidR="00470BAF" w:rsidRPr="00BF3EE3">
        <w:rPr>
          <w:sz w:val="22"/>
          <w:szCs w:val="22"/>
        </w:rPr>
        <w:t xml:space="preserve">the number of </w:t>
      </w:r>
      <w:r w:rsidR="005D611F" w:rsidRPr="00BF3EE3">
        <w:rPr>
          <w:sz w:val="22"/>
          <w:szCs w:val="22"/>
        </w:rPr>
        <w:t>employees with a higher education. This can be explained by. Manufacturing firms are mainly involved in the offshoring of their core-activities while business services to a higher extend offshore other supportive business functions, i.e. sales and marketing, IT, administration and management functions, technical and engineering functions, and research and development. When looking at in particular at the offshoring of administrative and technical business functions it shows that this has a stronger impact on the change in employees with a higher education background in a way that those firms that offshore experience a lower growth in the number of employees. Especially the growth in employees with a background in social sciences and administration; there is also a lower average growth in employees with a science and engineering background but there is no significant difference between the two subsamples. Furthermore, overall the number of employees with a background in social sciences and administration seems to increase more in offshoring firms.</w:t>
      </w:r>
    </w:p>
    <w:p w14:paraId="4E534C43" w14:textId="1096D713" w:rsidR="00B01656" w:rsidRPr="00BF3EE3" w:rsidRDefault="00851D66" w:rsidP="007B4070">
      <w:pPr>
        <w:spacing w:line="276" w:lineRule="auto"/>
        <w:rPr>
          <w:sz w:val="22"/>
          <w:szCs w:val="22"/>
        </w:rPr>
      </w:pPr>
      <w:r w:rsidRPr="00BF3EE3">
        <w:rPr>
          <w:sz w:val="22"/>
          <w:szCs w:val="22"/>
        </w:rPr>
        <w:t xml:space="preserve">Many </w:t>
      </w:r>
      <w:r w:rsidR="00811319" w:rsidRPr="00BF3EE3">
        <w:rPr>
          <w:sz w:val="22"/>
          <w:szCs w:val="22"/>
        </w:rPr>
        <w:t>issues remain left open</w:t>
      </w:r>
      <w:r w:rsidR="007B4070" w:rsidRPr="00BF3EE3">
        <w:rPr>
          <w:sz w:val="22"/>
          <w:szCs w:val="22"/>
        </w:rPr>
        <w:t>. One topic is to investigate the broader employment issue;</w:t>
      </w:r>
      <w:r w:rsidR="005D611F" w:rsidRPr="00BF3EE3">
        <w:rPr>
          <w:sz w:val="22"/>
          <w:szCs w:val="22"/>
        </w:rPr>
        <w:t xml:space="preserve"> the labor effects of offshoring might be underestimated and relatively ambiguous due to the disregard of labor spillovers and feedback effects among firms and industries (Egger and Egger, 2005). </w:t>
      </w:r>
      <w:r w:rsidR="007B4070" w:rsidRPr="00BF3EE3">
        <w:rPr>
          <w:sz w:val="22"/>
          <w:szCs w:val="22"/>
        </w:rPr>
        <w:t>What happens to those employees that leave the firms? Do they move out of the active labor force? Do they move to other firms in the same industry or are they ‘forced’ to take a job in other industry classed. Furthermore, what impact does offshoring have on the suppliers of the offshoring firms, i.e. what are the indirect employment effects? Another question that arises is what happens to overall performance of these firms and in particular focusing on innovation. Firms have traditionally offshored simple manufacturing tasks but when these tasks become more complex firms might lose the so-called “factory as a laboratory”. Lots of innovation occurs on the work floor and when these activities disappear abroad this might hamper the innovative capacity of domestic firms. This problem might be enhanced when firms start to offshore activities like research and development</w:t>
      </w:r>
      <w:r w:rsidR="00DA7707" w:rsidRPr="00BF3EE3">
        <w:rPr>
          <w:sz w:val="22"/>
          <w:szCs w:val="22"/>
        </w:rPr>
        <w:t>, which is why the OECD (2008) suggests to asses the impact of R&amp;D offshoring on a countries innovative capacity</w:t>
      </w:r>
      <w:r w:rsidR="007B4070" w:rsidRPr="00BF3EE3">
        <w:rPr>
          <w:sz w:val="22"/>
          <w:szCs w:val="22"/>
        </w:rPr>
        <w:t xml:space="preserve">. </w:t>
      </w:r>
      <w:r w:rsidR="00B01656" w:rsidRPr="00BF3EE3">
        <w:rPr>
          <w:sz w:val="22"/>
          <w:szCs w:val="22"/>
        </w:rPr>
        <w:t xml:space="preserve">We believe that these and others questions would certainly increase our understanding of how </w:t>
      </w:r>
      <w:r w:rsidR="007B4070" w:rsidRPr="00BF3EE3">
        <w:rPr>
          <w:sz w:val="22"/>
          <w:szCs w:val="22"/>
        </w:rPr>
        <w:t>offshoring</w:t>
      </w:r>
      <w:r w:rsidR="00B01656" w:rsidRPr="00BF3EE3">
        <w:rPr>
          <w:sz w:val="22"/>
          <w:szCs w:val="22"/>
        </w:rPr>
        <w:t xml:space="preserve"> affects the </w:t>
      </w:r>
      <w:r w:rsidR="007B4070" w:rsidRPr="00BF3EE3">
        <w:rPr>
          <w:sz w:val="22"/>
          <w:szCs w:val="22"/>
        </w:rPr>
        <w:t xml:space="preserve">demand for labor and </w:t>
      </w:r>
      <w:r w:rsidR="00B01656" w:rsidRPr="00BF3EE3">
        <w:rPr>
          <w:sz w:val="22"/>
          <w:szCs w:val="22"/>
        </w:rPr>
        <w:t xml:space="preserve">economic performance </w:t>
      </w:r>
      <w:r w:rsidR="007B4070" w:rsidRPr="00BF3EE3">
        <w:rPr>
          <w:sz w:val="22"/>
          <w:szCs w:val="22"/>
        </w:rPr>
        <w:t>of firms</w:t>
      </w:r>
      <w:r w:rsidR="00B01656" w:rsidRPr="00BF3EE3">
        <w:rPr>
          <w:sz w:val="22"/>
          <w:szCs w:val="22"/>
        </w:rPr>
        <w:t>, and to what extent</w:t>
      </w:r>
      <w:r w:rsidR="007B4070" w:rsidRPr="00BF3EE3">
        <w:rPr>
          <w:sz w:val="22"/>
          <w:szCs w:val="22"/>
        </w:rPr>
        <w:t xml:space="preserve"> this impacts the economy as a whole</w:t>
      </w:r>
      <w:r w:rsidR="00B01656" w:rsidRPr="00BF3EE3">
        <w:rPr>
          <w:sz w:val="22"/>
          <w:szCs w:val="22"/>
        </w:rPr>
        <w:t xml:space="preserve">. </w:t>
      </w:r>
    </w:p>
    <w:p w14:paraId="384E4295" w14:textId="77777777" w:rsidR="00FB5854" w:rsidRPr="00BF3EE3" w:rsidRDefault="00FB5854" w:rsidP="00F9405E">
      <w:pPr>
        <w:rPr>
          <w:b/>
        </w:rPr>
      </w:pPr>
    </w:p>
    <w:p w14:paraId="56E7D968" w14:textId="40D03FED" w:rsidR="002F21D6" w:rsidRPr="00BF3EE3" w:rsidRDefault="00F9405E" w:rsidP="00044169">
      <w:pPr>
        <w:rPr>
          <w:b/>
        </w:rPr>
      </w:pPr>
      <w:r w:rsidRPr="00BF3EE3">
        <w:rPr>
          <w:b/>
        </w:rPr>
        <w:t>REFERENCES</w:t>
      </w:r>
    </w:p>
    <w:p w14:paraId="45DB908C" w14:textId="0D4E30F9" w:rsidR="00BA5F6F" w:rsidRPr="00BF3EE3" w:rsidRDefault="002F21D6" w:rsidP="00660D9A">
      <w:pPr>
        <w:ind w:left="284" w:hanging="284"/>
        <w:rPr>
          <w:sz w:val="20"/>
        </w:rPr>
      </w:pPr>
      <w:r w:rsidRPr="00BF3EE3">
        <w:rPr>
          <w:sz w:val="20"/>
        </w:rPr>
        <w:t xml:space="preserve">Berman, E., Bound, J. and Griliches, Z. (1994). Changes in the demand for skilled labor within U.S. manufacturing: evidence from the Annual Survey of Manufacturers. </w:t>
      </w:r>
      <w:r w:rsidRPr="00BF3EE3">
        <w:rPr>
          <w:i/>
          <w:sz w:val="20"/>
        </w:rPr>
        <w:t>Quarterly Journal of Economics,</w:t>
      </w:r>
      <w:r w:rsidRPr="00BF3EE3">
        <w:rPr>
          <w:sz w:val="20"/>
        </w:rPr>
        <w:t xml:space="preserve"> Vol. 109, pp. 367–97.</w:t>
      </w:r>
    </w:p>
    <w:p w14:paraId="446CFAE4" w14:textId="0E5D841C" w:rsidR="00F70E1B" w:rsidRPr="00BF3EE3" w:rsidRDefault="00F70E1B" w:rsidP="00660D9A">
      <w:pPr>
        <w:ind w:left="284" w:hanging="284"/>
        <w:rPr>
          <w:i/>
          <w:sz w:val="20"/>
        </w:rPr>
      </w:pPr>
      <w:r w:rsidRPr="00BF3EE3">
        <w:rPr>
          <w:sz w:val="20"/>
        </w:rPr>
        <w:t xml:space="preserve">Bertrand, O. (2011). What goes around, comes around: Effects of offshore outsourcing on the export performance of firms. </w:t>
      </w:r>
      <w:r w:rsidRPr="00BF3EE3">
        <w:rPr>
          <w:i/>
          <w:sz w:val="20"/>
        </w:rPr>
        <w:t xml:space="preserve">Journal of International Business Studies, </w:t>
      </w:r>
      <w:r w:rsidRPr="00BF3EE3">
        <w:rPr>
          <w:sz w:val="20"/>
        </w:rPr>
        <w:t>Vol. 42, No.2, pp. 334-344.</w:t>
      </w:r>
    </w:p>
    <w:p w14:paraId="17945434" w14:textId="43AEA2F3" w:rsidR="000F5300" w:rsidRPr="00BF3EE3" w:rsidRDefault="00BA5F6F" w:rsidP="00660D9A">
      <w:pPr>
        <w:ind w:left="284" w:hanging="284"/>
        <w:rPr>
          <w:sz w:val="20"/>
        </w:rPr>
      </w:pPr>
      <w:r w:rsidRPr="00BF3EE3">
        <w:rPr>
          <w:sz w:val="20"/>
        </w:rPr>
        <w:t>Caliendo, M. and Kopeinig, S. (2008). Some pratical guidance for the implementation of propensity score matching</w:t>
      </w:r>
      <w:r w:rsidRPr="00BF3EE3">
        <w:rPr>
          <w:i/>
          <w:sz w:val="20"/>
        </w:rPr>
        <w:t>. Journal of Economic Surveys</w:t>
      </w:r>
      <w:r w:rsidRPr="00BF3EE3">
        <w:rPr>
          <w:sz w:val="20"/>
        </w:rPr>
        <w:t>, Vol</w:t>
      </w:r>
      <w:r w:rsidR="00864AED" w:rsidRPr="00BF3EE3">
        <w:rPr>
          <w:sz w:val="20"/>
        </w:rPr>
        <w:t>.</w:t>
      </w:r>
      <w:r w:rsidRPr="00BF3EE3">
        <w:rPr>
          <w:sz w:val="20"/>
        </w:rPr>
        <w:t xml:space="preserve"> 22, No.1, pp 31–72.</w:t>
      </w:r>
    </w:p>
    <w:p w14:paraId="2D47A6FF" w14:textId="3CFCA89B" w:rsidR="002F21D6" w:rsidRPr="00BF3EE3" w:rsidRDefault="000F5300" w:rsidP="00A00855">
      <w:pPr>
        <w:ind w:left="284" w:hanging="284"/>
        <w:rPr>
          <w:sz w:val="20"/>
        </w:rPr>
      </w:pPr>
      <w:r w:rsidRPr="00BF3EE3">
        <w:rPr>
          <w:sz w:val="20"/>
        </w:rPr>
        <w:t>Couto, V., Mani, M.</w:t>
      </w:r>
      <w:r w:rsidR="00FF7145" w:rsidRPr="00BF3EE3">
        <w:rPr>
          <w:sz w:val="20"/>
        </w:rPr>
        <w:t xml:space="preserve">, Lewin, A.Y. and Peeters, C. (2007). </w:t>
      </w:r>
      <w:r w:rsidR="00FF7145" w:rsidRPr="00BF3EE3">
        <w:rPr>
          <w:i/>
          <w:sz w:val="20"/>
        </w:rPr>
        <w:t>The globalization of white-collar work: The facts and fallout of next-generation offshoring</w:t>
      </w:r>
      <w:r w:rsidR="00FF7145" w:rsidRPr="00BF3EE3">
        <w:rPr>
          <w:sz w:val="20"/>
        </w:rPr>
        <w:t>.</w:t>
      </w:r>
      <w:r w:rsidR="00864AED" w:rsidRPr="00BF3EE3">
        <w:rPr>
          <w:sz w:val="20"/>
        </w:rPr>
        <w:t xml:space="preserve"> Offshoring Research Network</w:t>
      </w:r>
    </w:p>
    <w:p w14:paraId="30DE430E" w14:textId="77777777" w:rsidR="006B7B63" w:rsidRPr="00BF3EE3" w:rsidRDefault="002F21D6" w:rsidP="00660D9A">
      <w:pPr>
        <w:ind w:left="284" w:hanging="284"/>
        <w:rPr>
          <w:sz w:val="20"/>
        </w:rPr>
      </w:pPr>
      <w:r w:rsidRPr="00BF3EE3">
        <w:rPr>
          <w:sz w:val="20"/>
        </w:rPr>
        <w:t xml:space="preserve">Danish Ministry of Economic and Business Affairs (2008). </w:t>
      </w:r>
      <w:r w:rsidRPr="00CB6556">
        <w:rPr>
          <w:i/>
          <w:sz w:val="20"/>
          <w:lang w:val="da-DK"/>
        </w:rPr>
        <w:t>Økonomisk tema: Danske virksomheders outsourcing</w:t>
      </w:r>
      <w:r w:rsidRPr="00CB6556">
        <w:rPr>
          <w:sz w:val="20"/>
          <w:lang w:val="da-DK"/>
        </w:rPr>
        <w:t xml:space="preserve">. </w:t>
      </w:r>
      <w:r w:rsidRPr="00BF3EE3">
        <w:rPr>
          <w:sz w:val="20"/>
        </w:rPr>
        <w:t>Copenhagen</w:t>
      </w:r>
    </w:p>
    <w:p w14:paraId="168768AF" w14:textId="77777777" w:rsidR="00176F3B" w:rsidRPr="00BF3EE3" w:rsidRDefault="00176F3B" w:rsidP="00660D9A">
      <w:pPr>
        <w:ind w:left="284" w:hanging="284"/>
        <w:rPr>
          <w:sz w:val="20"/>
        </w:rPr>
      </w:pPr>
      <w:r w:rsidRPr="004016EF">
        <w:rPr>
          <w:sz w:val="20"/>
          <w:lang w:val="da-DK"/>
        </w:rPr>
        <w:t xml:space="preserve">Egger, H. and Egger, P. (2003). </w:t>
      </w:r>
      <w:r w:rsidRPr="00BF3EE3">
        <w:rPr>
          <w:sz w:val="20"/>
        </w:rPr>
        <w:t xml:space="preserve">Outsourcing and skill-speciﬁc employment in a small economy: Austria after the fall of the iron curtain. </w:t>
      </w:r>
      <w:r w:rsidRPr="00BF3EE3">
        <w:rPr>
          <w:i/>
          <w:sz w:val="20"/>
        </w:rPr>
        <w:t>Oxford Economic Papers</w:t>
      </w:r>
      <w:r w:rsidRPr="00BF3EE3">
        <w:rPr>
          <w:sz w:val="20"/>
        </w:rPr>
        <w:t>, Vol. 55, No. 4, pp. 625–643.</w:t>
      </w:r>
    </w:p>
    <w:p w14:paraId="71EC67EC" w14:textId="77777777" w:rsidR="006B7B63" w:rsidRPr="00BF3EE3" w:rsidRDefault="002F21D6" w:rsidP="00660D9A">
      <w:pPr>
        <w:ind w:left="284" w:hanging="284"/>
        <w:rPr>
          <w:sz w:val="20"/>
        </w:rPr>
      </w:pPr>
      <w:r w:rsidRPr="00BF3EE3">
        <w:rPr>
          <w:sz w:val="20"/>
        </w:rPr>
        <w:t>Egger, P., Pfaffermayr, M, and Wolfmayr-Schnitzer Y. (2001). The internation</w:t>
      </w:r>
      <w:r w:rsidR="00044169" w:rsidRPr="00BF3EE3">
        <w:rPr>
          <w:sz w:val="20"/>
        </w:rPr>
        <w:t>al</w:t>
      </w:r>
      <w:r w:rsidRPr="00BF3EE3">
        <w:rPr>
          <w:sz w:val="20"/>
        </w:rPr>
        <w:t xml:space="preserve"> fragmentation of Austrian manufacturing: The effects of outsourcing and productivity on wages. </w:t>
      </w:r>
      <w:r w:rsidRPr="00BF3EE3">
        <w:rPr>
          <w:i/>
          <w:sz w:val="20"/>
        </w:rPr>
        <w:t>North American Journal of Econom</w:t>
      </w:r>
      <w:r w:rsidR="000F5300" w:rsidRPr="00BF3EE3">
        <w:rPr>
          <w:i/>
          <w:sz w:val="20"/>
        </w:rPr>
        <w:t xml:space="preserve">ics and Finance, </w:t>
      </w:r>
      <w:r w:rsidR="000F5300" w:rsidRPr="00BF3EE3">
        <w:rPr>
          <w:sz w:val="20"/>
        </w:rPr>
        <w:t>Vol. 12, pp. 257-272.</w:t>
      </w:r>
    </w:p>
    <w:p w14:paraId="7C8BF8B1" w14:textId="77777777" w:rsidR="00F9405E" w:rsidRPr="00BF3EE3" w:rsidRDefault="006B7B63" w:rsidP="00660D9A">
      <w:pPr>
        <w:ind w:left="284" w:hanging="284"/>
        <w:rPr>
          <w:sz w:val="20"/>
        </w:rPr>
      </w:pPr>
      <w:r w:rsidRPr="00BF3EE3">
        <w:rPr>
          <w:sz w:val="20"/>
        </w:rPr>
        <w:t>Falk, M. and Koebel B.M. (2002). Outsourcing, imports and labour demand. Scandinavian Journal of Economics, Vol. 104, No. 4, pp. 567-586.</w:t>
      </w:r>
    </w:p>
    <w:p w14:paraId="7C274629" w14:textId="77777777" w:rsidR="00F9405E" w:rsidRPr="00BF3EE3" w:rsidRDefault="00F9405E" w:rsidP="00660D9A">
      <w:pPr>
        <w:ind w:left="284" w:hanging="284"/>
        <w:rPr>
          <w:sz w:val="20"/>
        </w:rPr>
      </w:pPr>
      <w:r w:rsidRPr="00BF3EE3">
        <w:rPr>
          <w:sz w:val="20"/>
        </w:rPr>
        <w:t xml:space="preserve">Feenstra, R.C. and Hanson G.H. (1996). Globalization, outsourcing and wage inequality. </w:t>
      </w:r>
      <w:r w:rsidRPr="00BF3EE3">
        <w:rPr>
          <w:i/>
          <w:sz w:val="20"/>
        </w:rPr>
        <w:t>The America Economic Review</w:t>
      </w:r>
      <w:r w:rsidRPr="00BF3EE3">
        <w:rPr>
          <w:sz w:val="20"/>
        </w:rPr>
        <w:t>, Vol. 86, No.2, pp. 240-245</w:t>
      </w:r>
    </w:p>
    <w:p w14:paraId="22B07488" w14:textId="77777777" w:rsidR="00BC231F" w:rsidRPr="00BF3EE3" w:rsidRDefault="0029230C" w:rsidP="00660D9A">
      <w:pPr>
        <w:ind w:left="284" w:hanging="284"/>
        <w:rPr>
          <w:sz w:val="20"/>
        </w:rPr>
      </w:pPr>
      <w:r w:rsidRPr="00BF3EE3">
        <w:rPr>
          <w:sz w:val="20"/>
        </w:rPr>
        <w:t xml:space="preserve">Feenstra, R.C. and Hanson, G.H. (1999). The impact of outsourcing and high-technology capital on wages: Estimates for the United States, 1979–1990. </w:t>
      </w:r>
      <w:r w:rsidRPr="00BF3EE3">
        <w:rPr>
          <w:i/>
          <w:sz w:val="20"/>
        </w:rPr>
        <w:t>Quarterly Journal of Economics</w:t>
      </w:r>
      <w:r w:rsidRPr="00BF3EE3">
        <w:rPr>
          <w:sz w:val="20"/>
        </w:rPr>
        <w:t xml:space="preserve">, Vol. 114, pp. 907– 941. </w:t>
      </w:r>
    </w:p>
    <w:p w14:paraId="7261CDD5" w14:textId="43DD049F" w:rsidR="000F5300" w:rsidRPr="00BF3EE3" w:rsidRDefault="00BC231F" w:rsidP="00660D9A">
      <w:pPr>
        <w:ind w:left="284" w:hanging="284"/>
        <w:rPr>
          <w:sz w:val="20"/>
        </w:rPr>
      </w:pPr>
      <w:r w:rsidRPr="00BF3EE3">
        <w:rPr>
          <w:sz w:val="20"/>
        </w:rPr>
        <w:t xml:space="preserve">Florida, R. (1997). The globalization of R&amp;D: Results of a survey of foreign-affiliated R&amp;D laboratories in the USA. </w:t>
      </w:r>
      <w:r w:rsidRPr="00BF3EE3">
        <w:rPr>
          <w:i/>
          <w:sz w:val="20"/>
        </w:rPr>
        <w:t xml:space="preserve">Research Policy, </w:t>
      </w:r>
      <w:r w:rsidRPr="00BF3EE3">
        <w:rPr>
          <w:sz w:val="20"/>
        </w:rPr>
        <w:t>Vol</w:t>
      </w:r>
      <w:r w:rsidR="00864AED" w:rsidRPr="00BF3EE3">
        <w:rPr>
          <w:sz w:val="20"/>
        </w:rPr>
        <w:t>.</w:t>
      </w:r>
      <w:r w:rsidRPr="00BF3EE3">
        <w:rPr>
          <w:sz w:val="20"/>
        </w:rPr>
        <w:t xml:space="preserve"> 26, No. 1, pp. 85-103.</w:t>
      </w:r>
    </w:p>
    <w:p w14:paraId="29D43F56" w14:textId="33514F3B" w:rsidR="00950BB6" w:rsidRPr="00BF3EE3" w:rsidRDefault="00950BB6" w:rsidP="00660D9A">
      <w:pPr>
        <w:ind w:left="284" w:hanging="284"/>
        <w:rPr>
          <w:sz w:val="20"/>
        </w:rPr>
      </w:pPr>
      <w:r w:rsidRPr="00BF3EE3">
        <w:rPr>
          <w:sz w:val="20"/>
        </w:rPr>
        <w:t xml:space="preserve">Gilley, K.M. and Rasheed, A. (2000). Making more by doing less: an analysis of outsourcing and its effects on firm performance. </w:t>
      </w:r>
      <w:r w:rsidRPr="00BF3EE3">
        <w:rPr>
          <w:i/>
          <w:sz w:val="20"/>
        </w:rPr>
        <w:t>Journal of Management,</w:t>
      </w:r>
      <w:r w:rsidRPr="00BF3EE3">
        <w:rPr>
          <w:sz w:val="20"/>
        </w:rPr>
        <w:t xml:space="preserve"> Vol. 26, No. 4, pp.763-790.</w:t>
      </w:r>
    </w:p>
    <w:p w14:paraId="1AB042EE" w14:textId="77777777" w:rsidR="000F5300" w:rsidRDefault="000F5300" w:rsidP="00660D9A">
      <w:pPr>
        <w:ind w:left="284" w:hanging="284"/>
        <w:rPr>
          <w:sz w:val="20"/>
        </w:rPr>
      </w:pPr>
      <w:r w:rsidRPr="00BF3EE3">
        <w:rPr>
          <w:sz w:val="20"/>
        </w:rPr>
        <w:t xml:space="preserve">Görg, H. and Hanley, A. (2005). Labour demand effects of international outsourcing: Evidence from plant-level data. </w:t>
      </w:r>
      <w:r w:rsidRPr="00BF3EE3">
        <w:rPr>
          <w:i/>
          <w:sz w:val="20"/>
        </w:rPr>
        <w:t xml:space="preserve">International Review of Economics and Finance, </w:t>
      </w:r>
      <w:r w:rsidRPr="00BF3EE3">
        <w:rPr>
          <w:sz w:val="20"/>
        </w:rPr>
        <w:t>Vol. 14, pp. 365-376.</w:t>
      </w:r>
    </w:p>
    <w:p w14:paraId="07B2CEC7" w14:textId="64A0556D" w:rsidR="0025513B" w:rsidRPr="0025513B" w:rsidRDefault="0025513B" w:rsidP="00660D9A">
      <w:pPr>
        <w:ind w:left="284" w:hanging="284"/>
        <w:rPr>
          <w:sz w:val="20"/>
        </w:rPr>
      </w:pPr>
      <w:r>
        <w:rPr>
          <w:sz w:val="20"/>
        </w:rPr>
        <w:t xml:space="preserve">Hätönen, J., and Eriksson, T. (2009). 30+ years of research and practice of outsourcing- Exploring the past and anticipating the future. </w:t>
      </w:r>
      <w:r>
        <w:rPr>
          <w:i/>
          <w:sz w:val="20"/>
        </w:rPr>
        <w:t xml:space="preserve">Journal of International Management, </w:t>
      </w:r>
      <w:r>
        <w:rPr>
          <w:sz w:val="20"/>
        </w:rPr>
        <w:t>Vol. 15, No. 2, pp. 142-155.</w:t>
      </w:r>
    </w:p>
    <w:p w14:paraId="00A51636" w14:textId="77777777" w:rsidR="002F21D6" w:rsidRPr="00BF3EE3" w:rsidRDefault="000F5300" w:rsidP="00660D9A">
      <w:pPr>
        <w:ind w:left="284" w:hanging="284"/>
        <w:rPr>
          <w:sz w:val="20"/>
        </w:rPr>
      </w:pPr>
      <w:r w:rsidRPr="00BF3EE3">
        <w:rPr>
          <w:sz w:val="20"/>
        </w:rPr>
        <w:t>Head, K and Ries, J. (2002). Offshore production and skill upgr</w:t>
      </w:r>
      <w:r w:rsidR="00044169" w:rsidRPr="00BF3EE3">
        <w:rPr>
          <w:sz w:val="20"/>
        </w:rPr>
        <w:t xml:space="preserve">ading by Japanese manufacturing </w:t>
      </w:r>
      <w:r w:rsidRPr="00BF3EE3">
        <w:rPr>
          <w:sz w:val="20"/>
        </w:rPr>
        <w:t xml:space="preserve">firms. </w:t>
      </w:r>
      <w:r w:rsidRPr="00BF3EE3">
        <w:rPr>
          <w:i/>
          <w:sz w:val="20"/>
        </w:rPr>
        <w:t xml:space="preserve">Journal of International Economics, </w:t>
      </w:r>
      <w:r w:rsidRPr="00BF3EE3">
        <w:rPr>
          <w:sz w:val="20"/>
        </w:rPr>
        <w:t>Vol. 58, pp. 81-105.</w:t>
      </w:r>
    </w:p>
    <w:p w14:paraId="5503EABC" w14:textId="77777777" w:rsidR="0083314C" w:rsidRPr="00BF3EE3" w:rsidRDefault="002F21D6" w:rsidP="00660D9A">
      <w:pPr>
        <w:ind w:left="284" w:hanging="284"/>
        <w:rPr>
          <w:sz w:val="20"/>
        </w:rPr>
      </w:pPr>
      <w:r w:rsidRPr="00BF3EE3">
        <w:rPr>
          <w:sz w:val="20"/>
        </w:rPr>
        <w:t xml:space="preserve">Hijzen, A., Görg, H. and Hine, R.C. (2005). International outsourcing and the skill structure of labour demand in the United Kingdom. </w:t>
      </w:r>
      <w:r w:rsidRPr="00BF3EE3">
        <w:rPr>
          <w:i/>
          <w:sz w:val="20"/>
        </w:rPr>
        <w:t xml:space="preserve">The Economic Journal, </w:t>
      </w:r>
      <w:r w:rsidRPr="00BF3EE3">
        <w:rPr>
          <w:sz w:val="20"/>
        </w:rPr>
        <w:t>Vol. 115, pp. 860-878.</w:t>
      </w:r>
    </w:p>
    <w:p w14:paraId="1B989AF7" w14:textId="1268C09C" w:rsidR="00950BB6" w:rsidRPr="00BF3EE3" w:rsidRDefault="00950BB6" w:rsidP="00660D9A">
      <w:pPr>
        <w:ind w:left="284" w:hanging="284"/>
        <w:rPr>
          <w:i/>
          <w:sz w:val="20"/>
        </w:rPr>
      </w:pPr>
      <w:r w:rsidRPr="00BF3EE3">
        <w:rPr>
          <w:sz w:val="20"/>
        </w:rPr>
        <w:t xml:space="preserve">Horgos, D. (2009). Labor market effects of international outsourcing: how measurement matters. </w:t>
      </w:r>
      <w:r w:rsidRPr="00BF3EE3">
        <w:rPr>
          <w:i/>
          <w:sz w:val="20"/>
        </w:rPr>
        <w:t xml:space="preserve">International Review of Economics and Finance, </w:t>
      </w:r>
      <w:r w:rsidRPr="00BF3EE3">
        <w:rPr>
          <w:sz w:val="20"/>
        </w:rPr>
        <w:t>Vol.8, No.4, pp. 611-623.</w:t>
      </w:r>
    </w:p>
    <w:p w14:paraId="4C1BFC95" w14:textId="77777777" w:rsidR="00FF7145" w:rsidRPr="00BF3EE3" w:rsidRDefault="0083314C" w:rsidP="00660D9A">
      <w:pPr>
        <w:ind w:left="284" w:hanging="284"/>
        <w:rPr>
          <w:sz w:val="20"/>
        </w:rPr>
      </w:pPr>
      <w:r w:rsidRPr="00BF3EE3">
        <w:rPr>
          <w:sz w:val="20"/>
        </w:rPr>
        <w:t>Hummels, D., Rapoport, D. and Yi, K.M. (1998). Vertical specializa</w:t>
      </w:r>
      <w:r w:rsidR="00044169" w:rsidRPr="00BF3EE3">
        <w:rPr>
          <w:sz w:val="20"/>
        </w:rPr>
        <w:t xml:space="preserve">tion and the changing nature of </w:t>
      </w:r>
      <w:r w:rsidRPr="00BF3EE3">
        <w:rPr>
          <w:sz w:val="20"/>
        </w:rPr>
        <w:t xml:space="preserve">world trade. </w:t>
      </w:r>
      <w:r w:rsidRPr="00BF3EE3">
        <w:rPr>
          <w:i/>
          <w:sz w:val="20"/>
        </w:rPr>
        <w:t>Federal Reserve Bank of New York Economic Policy Review</w:t>
      </w:r>
      <w:r w:rsidRPr="00BF3EE3">
        <w:rPr>
          <w:sz w:val="20"/>
        </w:rPr>
        <w:t xml:space="preserve">, pp.79 – 99. </w:t>
      </w:r>
    </w:p>
    <w:p w14:paraId="1E0E17E2" w14:textId="77777777" w:rsidR="000F5300" w:rsidRPr="00BF3EE3" w:rsidRDefault="00FF7145" w:rsidP="00660D9A">
      <w:pPr>
        <w:ind w:left="284" w:hanging="284"/>
        <w:rPr>
          <w:sz w:val="20"/>
        </w:rPr>
      </w:pPr>
      <w:r w:rsidRPr="00BF3EE3">
        <w:rPr>
          <w:sz w:val="20"/>
        </w:rPr>
        <w:t xml:space="preserve">Ibsen R. and Westergaard-Nielsen N. (2005). Job creation and destruction over the business cycles and the impact on individual job flows in Denmark, 1980-2001. Working Paper 05-4, Department of Economics, Aarhus School of Business.  </w:t>
      </w:r>
    </w:p>
    <w:p w14:paraId="0D06624C" w14:textId="77777777" w:rsidR="000F5300" w:rsidRPr="00BF3EE3" w:rsidRDefault="000F5300" w:rsidP="00660D9A">
      <w:pPr>
        <w:ind w:left="284" w:hanging="284"/>
        <w:rPr>
          <w:sz w:val="20"/>
        </w:rPr>
      </w:pPr>
      <w:r w:rsidRPr="00BF3EE3">
        <w:rPr>
          <w:sz w:val="20"/>
        </w:rPr>
        <w:t xml:space="preserve">Jensen, P.D.Ø. and Pedersen, T. (2010). The economic geography of offshoring: The fit between activities and local context. </w:t>
      </w:r>
      <w:r w:rsidRPr="00BF3EE3">
        <w:rPr>
          <w:i/>
          <w:sz w:val="20"/>
        </w:rPr>
        <w:t>Journal of Management Studies</w:t>
      </w:r>
      <w:r w:rsidR="00BC231F" w:rsidRPr="00BF3EE3">
        <w:rPr>
          <w:i/>
          <w:sz w:val="20"/>
        </w:rPr>
        <w:t>,</w:t>
      </w:r>
      <w:r w:rsidRPr="00BF3EE3">
        <w:rPr>
          <w:sz w:val="20"/>
        </w:rPr>
        <w:t xml:space="preserve"> (in press).</w:t>
      </w:r>
    </w:p>
    <w:p w14:paraId="0268AE02" w14:textId="425F390D" w:rsidR="00660D9A" w:rsidRPr="00BF3EE3" w:rsidRDefault="00660D9A" w:rsidP="00660D9A">
      <w:pPr>
        <w:ind w:left="284" w:hanging="284"/>
        <w:rPr>
          <w:sz w:val="20"/>
        </w:rPr>
      </w:pPr>
      <w:r w:rsidRPr="00BF3EE3">
        <w:rPr>
          <w:sz w:val="20"/>
        </w:rPr>
        <w:t xml:space="preserve">Kenney, M., Massini, S. and Murtha, T.P. (2009). Offshore administrative and technical work: New fields for understanding the global enterprise. </w:t>
      </w:r>
      <w:r w:rsidRPr="00BF3EE3">
        <w:rPr>
          <w:i/>
          <w:sz w:val="20"/>
        </w:rPr>
        <w:t xml:space="preserve">Journal of International Business Studies, </w:t>
      </w:r>
      <w:r w:rsidRPr="00BF3EE3">
        <w:rPr>
          <w:sz w:val="20"/>
        </w:rPr>
        <w:t>Vol. 40. No.6, pp. 887-900.</w:t>
      </w:r>
    </w:p>
    <w:p w14:paraId="10809A84" w14:textId="2DDE7AAC" w:rsidR="00BC231F" w:rsidRPr="00BF3EE3" w:rsidRDefault="007438B6" w:rsidP="00660D9A">
      <w:pPr>
        <w:ind w:left="284" w:hanging="284"/>
        <w:rPr>
          <w:sz w:val="20"/>
        </w:rPr>
      </w:pPr>
      <w:r w:rsidRPr="00BF3EE3">
        <w:rPr>
          <w:sz w:val="20"/>
        </w:rPr>
        <w:t>Kletzer, L.G. (2000). Trade and job loss in U.S. manufacturing, 1979–94. In Feenstra R.C.</w:t>
      </w:r>
      <w:r w:rsidR="008E509C" w:rsidRPr="00BF3EE3">
        <w:rPr>
          <w:sz w:val="20"/>
        </w:rPr>
        <w:t xml:space="preserve"> </w:t>
      </w:r>
      <w:r w:rsidRPr="00BF3EE3">
        <w:rPr>
          <w:sz w:val="20"/>
        </w:rPr>
        <w:t xml:space="preserve">(ed.), </w:t>
      </w:r>
      <w:r w:rsidRPr="00BF3EE3">
        <w:rPr>
          <w:i/>
          <w:sz w:val="20"/>
        </w:rPr>
        <w:t xml:space="preserve">The Impact of International Trade on Wages. </w:t>
      </w:r>
      <w:r w:rsidRPr="00BF3EE3">
        <w:rPr>
          <w:sz w:val="20"/>
        </w:rPr>
        <w:t>Chicago, IL: University of Chicago Press, pp. 349–395</w:t>
      </w:r>
      <w:r w:rsidR="00044169" w:rsidRPr="00BF3EE3">
        <w:rPr>
          <w:sz w:val="20"/>
        </w:rPr>
        <w:t>.</w:t>
      </w:r>
    </w:p>
    <w:p w14:paraId="2DD3E81F" w14:textId="450D6D44" w:rsidR="001B1180" w:rsidRPr="00BF3EE3" w:rsidRDefault="001B1180" w:rsidP="00660D9A">
      <w:pPr>
        <w:ind w:left="284" w:hanging="284"/>
        <w:rPr>
          <w:sz w:val="20"/>
        </w:rPr>
      </w:pPr>
      <w:r w:rsidRPr="00BF3EE3">
        <w:rPr>
          <w:sz w:val="20"/>
        </w:rPr>
        <w:t xml:space="preserve">Kumar, K., van Fenema, P.C. von Glinow, M.A. (2009). Offshoring and the global distribution of work: Implications for task interdependence theory and practice. </w:t>
      </w:r>
      <w:r w:rsidRPr="00BF3EE3">
        <w:rPr>
          <w:i/>
          <w:sz w:val="20"/>
        </w:rPr>
        <w:t xml:space="preserve">Journal of International Business Studies, </w:t>
      </w:r>
      <w:r w:rsidR="00756715">
        <w:rPr>
          <w:sz w:val="20"/>
        </w:rPr>
        <w:t>Vol. 40, No.6, pp. 64</w:t>
      </w:r>
      <w:r w:rsidRPr="00BF3EE3">
        <w:rPr>
          <w:sz w:val="20"/>
        </w:rPr>
        <w:t>2-667.</w:t>
      </w:r>
    </w:p>
    <w:p w14:paraId="113F95F4" w14:textId="69DA9A91" w:rsidR="00660D9A" w:rsidRPr="00BF3EE3" w:rsidRDefault="00660D9A" w:rsidP="00660D9A">
      <w:pPr>
        <w:ind w:left="284" w:hanging="284"/>
        <w:rPr>
          <w:sz w:val="20"/>
        </w:rPr>
      </w:pPr>
      <w:r w:rsidRPr="00BF3EE3">
        <w:rPr>
          <w:sz w:val="20"/>
        </w:rPr>
        <w:t xml:space="preserve">Lewin, A.Y. and Peeters, C. (2006). Offshoring work: Business hype or the onset of fundamental transformation. </w:t>
      </w:r>
      <w:r w:rsidRPr="00BF3EE3">
        <w:rPr>
          <w:i/>
          <w:sz w:val="20"/>
        </w:rPr>
        <w:t>Long Range Planning,</w:t>
      </w:r>
      <w:r w:rsidRPr="00BF3EE3">
        <w:rPr>
          <w:sz w:val="20"/>
        </w:rPr>
        <w:t xml:space="preserve"> Vol. 39, No.3, pp. 221-239.</w:t>
      </w:r>
    </w:p>
    <w:p w14:paraId="2CB9AAED" w14:textId="4B14F0D3" w:rsidR="0029230C" w:rsidRPr="00BF3EE3" w:rsidRDefault="000F5300" w:rsidP="00660D9A">
      <w:pPr>
        <w:ind w:left="284" w:hanging="284"/>
        <w:rPr>
          <w:sz w:val="20"/>
        </w:rPr>
      </w:pPr>
      <w:r w:rsidRPr="00BF3EE3">
        <w:rPr>
          <w:sz w:val="20"/>
        </w:rPr>
        <w:t>Manning, S., Lewin, A. Y. and Massini, S. (2008). A dynamic</w:t>
      </w:r>
      <w:r w:rsidR="00044169" w:rsidRPr="00BF3EE3">
        <w:rPr>
          <w:sz w:val="20"/>
        </w:rPr>
        <w:t xml:space="preserve"> perspective on next-generation </w:t>
      </w:r>
      <w:r w:rsidRPr="00BF3EE3">
        <w:rPr>
          <w:sz w:val="20"/>
        </w:rPr>
        <w:t xml:space="preserve">offshoring: The global sourcing of science and engineering skills. </w:t>
      </w:r>
      <w:r w:rsidRPr="00BF3EE3">
        <w:rPr>
          <w:i/>
          <w:sz w:val="20"/>
        </w:rPr>
        <w:t>Academy of Management Perspectives,</w:t>
      </w:r>
      <w:r w:rsidRPr="00BF3EE3">
        <w:rPr>
          <w:sz w:val="20"/>
        </w:rPr>
        <w:t xml:space="preserve"> Vol. 22, pp. 35-51  </w:t>
      </w:r>
    </w:p>
    <w:p w14:paraId="304926D1" w14:textId="33B7A995" w:rsidR="002F21D6" w:rsidRPr="00BF3EE3" w:rsidRDefault="0029230C" w:rsidP="00660D9A">
      <w:pPr>
        <w:ind w:left="284" w:hanging="284"/>
        <w:rPr>
          <w:sz w:val="20"/>
        </w:rPr>
      </w:pPr>
      <w:r w:rsidRPr="00BF3EE3">
        <w:rPr>
          <w:sz w:val="20"/>
        </w:rPr>
        <w:t xml:space="preserve">Maskell, P., Pedersen, </w:t>
      </w:r>
      <w:r w:rsidR="00A00855" w:rsidRPr="00BF3EE3">
        <w:rPr>
          <w:sz w:val="20"/>
        </w:rPr>
        <w:t>T</w:t>
      </w:r>
      <w:r w:rsidRPr="00BF3EE3">
        <w:rPr>
          <w:sz w:val="20"/>
        </w:rPr>
        <w:t>., Petersen, B. and Dick-Nielsen, J. (2007). Learning paths of offshore outsourcing: From cost reduction to knowledge seeking. Industry and Innovation, Vol. 14, No. 3, pp. 239-257.</w:t>
      </w:r>
    </w:p>
    <w:p w14:paraId="4BEC9332" w14:textId="77777777" w:rsidR="000F5300" w:rsidRPr="00BF3EE3" w:rsidRDefault="000F5300" w:rsidP="00660D9A">
      <w:pPr>
        <w:ind w:left="284" w:hanging="284"/>
        <w:rPr>
          <w:sz w:val="20"/>
        </w:rPr>
      </w:pPr>
      <w:r w:rsidRPr="00BF3EE3">
        <w:rPr>
          <w:sz w:val="20"/>
        </w:rPr>
        <w:t xml:space="preserve">McCann, P. and Mudambi, R. (2005). Analytical differences in the economics of geography: The case of the multinational firm. </w:t>
      </w:r>
      <w:r w:rsidRPr="00BF3EE3">
        <w:rPr>
          <w:i/>
          <w:sz w:val="20"/>
        </w:rPr>
        <w:t>Environment and Planning A</w:t>
      </w:r>
      <w:r w:rsidRPr="00BF3EE3">
        <w:rPr>
          <w:sz w:val="20"/>
        </w:rPr>
        <w:t xml:space="preserve">, Vol. 37, pp. 1857-76.  </w:t>
      </w:r>
    </w:p>
    <w:p w14:paraId="69150301" w14:textId="77777777" w:rsidR="002F21D6" w:rsidRPr="00BF3EE3" w:rsidRDefault="002F21D6" w:rsidP="00660D9A">
      <w:pPr>
        <w:ind w:left="284" w:hanging="284"/>
        <w:rPr>
          <w:sz w:val="20"/>
        </w:rPr>
      </w:pPr>
      <w:r w:rsidRPr="00BF3EE3">
        <w:rPr>
          <w:sz w:val="20"/>
        </w:rPr>
        <w:t xml:space="preserve">Munch, J.R. and Skaksen, J.R. (2009). Specialization, Outsourcing and Wages. </w:t>
      </w:r>
      <w:r w:rsidRPr="00BF3EE3">
        <w:rPr>
          <w:i/>
          <w:sz w:val="20"/>
        </w:rPr>
        <w:t>Review of World Economics</w:t>
      </w:r>
      <w:r w:rsidRPr="00BF3EE3">
        <w:rPr>
          <w:sz w:val="20"/>
        </w:rPr>
        <w:t>, Vol. 145, No. 1, pp. 57-73.</w:t>
      </w:r>
    </w:p>
    <w:p w14:paraId="23917D5E" w14:textId="77777777" w:rsidR="006B7B63" w:rsidRPr="00BF3EE3" w:rsidRDefault="006B7B63" w:rsidP="00660D9A">
      <w:pPr>
        <w:ind w:left="284" w:hanging="284"/>
        <w:rPr>
          <w:sz w:val="20"/>
        </w:rPr>
      </w:pPr>
      <w:r w:rsidRPr="00BF3EE3">
        <w:rPr>
          <w:sz w:val="20"/>
        </w:rPr>
        <w:t xml:space="preserve">Mudambi, R. (2007). Offshoring: Economic geography and the multinational firm. </w:t>
      </w:r>
      <w:r w:rsidRPr="00BF3EE3">
        <w:rPr>
          <w:i/>
          <w:sz w:val="20"/>
        </w:rPr>
        <w:t>Journal of International Business Studies</w:t>
      </w:r>
      <w:r w:rsidRPr="00BF3EE3">
        <w:rPr>
          <w:sz w:val="20"/>
        </w:rPr>
        <w:t>, Vol. 38, No. 1, p. 206</w:t>
      </w:r>
    </w:p>
    <w:p w14:paraId="0AF44ADD" w14:textId="77777777" w:rsidR="007438B6" w:rsidRPr="00BF3EE3" w:rsidRDefault="006B7B63" w:rsidP="00660D9A">
      <w:pPr>
        <w:ind w:left="284" w:hanging="284"/>
        <w:rPr>
          <w:sz w:val="20"/>
        </w:rPr>
      </w:pPr>
      <w:r w:rsidRPr="00BF3EE3">
        <w:rPr>
          <w:sz w:val="20"/>
        </w:rPr>
        <w:t xml:space="preserve">Mudambi, R. (2008). Location, control and innovation in knowledge-intensive industries. </w:t>
      </w:r>
      <w:r w:rsidRPr="00BF3EE3">
        <w:rPr>
          <w:i/>
          <w:sz w:val="20"/>
        </w:rPr>
        <w:t>Journal of Economic Geography</w:t>
      </w:r>
      <w:r w:rsidRPr="00BF3EE3">
        <w:rPr>
          <w:sz w:val="20"/>
        </w:rPr>
        <w:t xml:space="preserve">, Vol. 8, No. 5, pp. 699-725. </w:t>
      </w:r>
    </w:p>
    <w:p w14:paraId="05C5AB5A" w14:textId="10CFF8FC" w:rsidR="00DA7707" w:rsidRPr="00BF3EE3" w:rsidRDefault="00DA7707" w:rsidP="00660D9A">
      <w:pPr>
        <w:ind w:left="284" w:hanging="284"/>
        <w:rPr>
          <w:sz w:val="20"/>
        </w:rPr>
      </w:pPr>
      <w:r w:rsidRPr="00BF3EE3">
        <w:rPr>
          <w:sz w:val="20"/>
        </w:rPr>
        <w:t xml:space="preserve">OECD (2008). </w:t>
      </w:r>
      <w:r w:rsidRPr="00BF3EE3">
        <w:rPr>
          <w:i/>
          <w:sz w:val="20"/>
        </w:rPr>
        <w:t>The internationalization of business R&amp;D: Evidence, impacts and implications</w:t>
      </w:r>
      <w:r w:rsidRPr="00BF3EE3">
        <w:rPr>
          <w:sz w:val="20"/>
        </w:rPr>
        <w:t xml:space="preserve">. June, </w:t>
      </w:r>
      <w:r w:rsidRPr="00BF3EE3">
        <w:rPr>
          <w:rFonts w:eastAsiaTheme="minorHAnsi"/>
          <w:sz w:val="20"/>
        </w:rPr>
        <w:t>Paris: Organization for Economic Cooperation and Development.</w:t>
      </w:r>
    </w:p>
    <w:p w14:paraId="74223C0A" w14:textId="77777777" w:rsidR="002F21D6" w:rsidRPr="00BF3EE3" w:rsidRDefault="007438B6" w:rsidP="00660D9A">
      <w:pPr>
        <w:ind w:left="284" w:hanging="284"/>
        <w:rPr>
          <w:sz w:val="20"/>
        </w:rPr>
      </w:pPr>
      <w:r w:rsidRPr="00BF3EE3">
        <w:rPr>
          <w:sz w:val="20"/>
        </w:rPr>
        <w:t xml:space="preserve">Olsen, K.B. (2006) </w:t>
      </w:r>
      <w:r w:rsidRPr="00BF3EE3">
        <w:rPr>
          <w:i/>
          <w:sz w:val="20"/>
        </w:rPr>
        <w:t>Productivity Impacts of Offshoring and Outsourcing: A Review.</w:t>
      </w:r>
      <w:r w:rsidRPr="00BF3EE3">
        <w:rPr>
          <w:sz w:val="20"/>
        </w:rPr>
        <w:t xml:space="preserve"> OECD Directorate for Science, Technology and Industry, Working Paper 2006/1</w:t>
      </w:r>
    </w:p>
    <w:p w14:paraId="505E1824" w14:textId="77777777" w:rsidR="002F21D6" w:rsidRPr="00BF3EE3" w:rsidRDefault="00FF7145" w:rsidP="00660D9A">
      <w:pPr>
        <w:ind w:left="284" w:hanging="284"/>
        <w:rPr>
          <w:sz w:val="20"/>
        </w:rPr>
      </w:pPr>
      <w:r w:rsidRPr="00BF3EE3">
        <w:rPr>
          <w:sz w:val="20"/>
        </w:rPr>
        <w:t>Olsen, K.,</w:t>
      </w:r>
      <w:r w:rsidR="002F21D6" w:rsidRPr="00BF3EE3">
        <w:rPr>
          <w:sz w:val="20"/>
        </w:rPr>
        <w:t xml:space="preserve"> Ibsen </w:t>
      </w:r>
      <w:r w:rsidRPr="00BF3EE3">
        <w:rPr>
          <w:sz w:val="20"/>
        </w:rPr>
        <w:t xml:space="preserve">R. and </w:t>
      </w:r>
      <w:r w:rsidR="002F21D6" w:rsidRPr="00BF3EE3">
        <w:rPr>
          <w:sz w:val="20"/>
        </w:rPr>
        <w:t>Westergaard-Nielsen</w:t>
      </w:r>
      <w:r w:rsidRPr="00BF3EE3">
        <w:rPr>
          <w:sz w:val="20"/>
        </w:rPr>
        <w:t>, N.</w:t>
      </w:r>
      <w:r w:rsidR="002F21D6" w:rsidRPr="00BF3EE3">
        <w:rPr>
          <w:sz w:val="20"/>
        </w:rPr>
        <w:t xml:space="preserve"> (2004). Does outsourcing create unemployment? The case of the Danish textile and clothing industry. Working Paper 04-5, Department of Economics, Aarhus School of Business.  </w:t>
      </w:r>
    </w:p>
    <w:p w14:paraId="1D327AB2" w14:textId="77777777" w:rsidR="00864AED" w:rsidRPr="00BF3EE3" w:rsidRDefault="00A00855" w:rsidP="00660D9A">
      <w:pPr>
        <w:ind w:left="284" w:hanging="284"/>
        <w:rPr>
          <w:rFonts w:ascii="Calibri" w:eastAsiaTheme="minorHAnsi" w:hAnsi="Calibri" w:cs="Calibri"/>
          <w:color w:val="000000"/>
          <w:sz w:val="22"/>
        </w:rPr>
      </w:pPr>
      <w:r w:rsidRPr="00BF3EE3">
        <w:rPr>
          <w:sz w:val="20"/>
        </w:rPr>
        <w:t>Pyndt, P and Pe</w:t>
      </w:r>
      <w:r w:rsidR="002F21D6" w:rsidRPr="00BF3EE3">
        <w:rPr>
          <w:sz w:val="20"/>
        </w:rPr>
        <w:t xml:space="preserve">dersen, T. (2006). </w:t>
      </w:r>
      <w:r w:rsidR="002F21D6" w:rsidRPr="00BF3EE3">
        <w:rPr>
          <w:i/>
          <w:sz w:val="20"/>
        </w:rPr>
        <w:t>Managing Global Offshoring Strategies – a case approach</w:t>
      </w:r>
      <w:r w:rsidR="002F21D6" w:rsidRPr="00BF3EE3">
        <w:rPr>
          <w:sz w:val="20"/>
        </w:rPr>
        <w:t>. Copenhagen business school press, Copenhagen.</w:t>
      </w:r>
      <w:r w:rsidR="00864AED" w:rsidRPr="00BF3EE3">
        <w:rPr>
          <w:rFonts w:ascii="Calibri" w:eastAsiaTheme="minorHAnsi" w:hAnsi="Calibri" w:cs="Calibri"/>
          <w:color w:val="000000"/>
          <w:sz w:val="22"/>
        </w:rPr>
        <w:t xml:space="preserve"> </w:t>
      </w:r>
    </w:p>
    <w:p w14:paraId="22ED60E5" w14:textId="7AF097F6" w:rsidR="006B7B63" w:rsidRPr="00BF3EE3" w:rsidRDefault="00864AED" w:rsidP="00660D9A">
      <w:pPr>
        <w:ind w:left="284" w:hanging="284"/>
        <w:rPr>
          <w:sz w:val="20"/>
        </w:rPr>
      </w:pPr>
      <w:r w:rsidRPr="00BF3EE3">
        <w:rPr>
          <w:sz w:val="20"/>
        </w:rPr>
        <w:t xml:space="preserve">Rasheed, A. and Gilley, K.M. (2005). Outsourcing: National- and firm-level implications. </w:t>
      </w:r>
      <w:r w:rsidRPr="00BF3EE3">
        <w:rPr>
          <w:i/>
          <w:iCs/>
          <w:sz w:val="20"/>
        </w:rPr>
        <w:t>Thunderbird International Business Review, 47</w:t>
      </w:r>
      <w:r w:rsidRPr="00BF3EE3">
        <w:rPr>
          <w:sz w:val="20"/>
        </w:rPr>
        <w:t>(5), 513-528.</w:t>
      </w:r>
    </w:p>
    <w:p w14:paraId="7E825526" w14:textId="57059BCE" w:rsidR="00BA5F6F" w:rsidRPr="00BF3EE3" w:rsidRDefault="00BA5F6F" w:rsidP="00660D9A">
      <w:pPr>
        <w:ind w:left="284" w:hanging="284"/>
        <w:rPr>
          <w:sz w:val="20"/>
        </w:rPr>
      </w:pPr>
      <w:r w:rsidRPr="00BF3EE3">
        <w:rPr>
          <w:sz w:val="20"/>
        </w:rPr>
        <w:t xml:space="preserve">Rosenbaum, P., Rubin, D. (1983). The central role of the propensity score in observational studies for causal effects. </w:t>
      </w:r>
      <w:r w:rsidRPr="00BF3EE3">
        <w:rPr>
          <w:i/>
          <w:sz w:val="20"/>
        </w:rPr>
        <w:t xml:space="preserve">Biometrika, </w:t>
      </w:r>
      <w:r w:rsidRPr="00BF3EE3">
        <w:rPr>
          <w:sz w:val="20"/>
        </w:rPr>
        <w:t>Vol. 70, No. 1, pp. 41–55.</w:t>
      </w:r>
    </w:p>
    <w:p w14:paraId="43CB1202" w14:textId="77777777" w:rsidR="0029230C" w:rsidRPr="00BF3EE3" w:rsidRDefault="006B7B63" w:rsidP="00660D9A">
      <w:pPr>
        <w:ind w:left="284" w:hanging="284"/>
        <w:rPr>
          <w:sz w:val="20"/>
        </w:rPr>
      </w:pPr>
      <w:r w:rsidRPr="00BF3EE3">
        <w:rPr>
          <w:sz w:val="20"/>
        </w:rPr>
        <w:t xml:space="preserve">Statistics Denmark (2008). </w:t>
      </w:r>
      <w:r w:rsidRPr="00BF3EE3">
        <w:rPr>
          <w:i/>
          <w:sz w:val="20"/>
        </w:rPr>
        <w:t>International Sourcing: Moving Business Functions Abroad</w:t>
      </w:r>
      <w:r w:rsidRPr="00BF3EE3">
        <w:rPr>
          <w:sz w:val="20"/>
        </w:rPr>
        <w:t>. Statistics Denmark, Copenhagen.</w:t>
      </w:r>
    </w:p>
    <w:p w14:paraId="0DDA82C3" w14:textId="0A09DDE7" w:rsidR="002F21D6" w:rsidRDefault="0029230C" w:rsidP="00660D9A">
      <w:pPr>
        <w:ind w:left="284" w:hanging="284"/>
        <w:rPr>
          <w:sz w:val="20"/>
        </w:rPr>
      </w:pPr>
      <w:r w:rsidRPr="00BF3EE3">
        <w:rPr>
          <w:sz w:val="20"/>
        </w:rPr>
        <w:t xml:space="preserve">Strauss-Kahn, V. (2004). The role of globalization in the within-industry shift away from unskilled workers in France. In Baldwin, R. and Winters, A. (Ed), </w:t>
      </w:r>
      <w:r w:rsidRPr="00BF3EE3">
        <w:rPr>
          <w:i/>
          <w:sz w:val="20"/>
        </w:rPr>
        <w:t>Challenges to Globalization</w:t>
      </w:r>
      <w:r w:rsidRPr="00BF3EE3">
        <w:rPr>
          <w:sz w:val="20"/>
        </w:rPr>
        <w:t xml:space="preserve">. Chicago: </w:t>
      </w:r>
      <w:r w:rsidR="008E509C" w:rsidRPr="00BF3EE3">
        <w:rPr>
          <w:sz w:val="20"/>
        </w:rPr>
        <w:t xml:space="preserve"> </w:t>
      </w:r>
      <w:r w:rsidRPr="00BF3EE3">
        <w:rPr>
          <w:sz w:val="20"/>
        </w:rPr>
        <w:t>University of Chicago Press</w:t>
      </w:r>
      <w:r w:rsidR="002F21D6" w:rsidRPr="00BF3EE3">
        <w:rPr>
          <w:sz w:val="20"/>
        </w:rPr>
        <w:t>.</w:t>
      </w:r>
    </w:p>
    <w:p w14:paraId="2C985C5F" w14:textId="13584D4C" w:rsidR="00BC00B4" w:rsidRPr="00BC00B4" w:rsidRDefault="00BC00B4" w:rsidP="00660D9A">
      <w:pPr>
        <w:ind w:left="284" w:hanging="284"/>
        <w:rPr>
          <w:sz w:val="20"/>
        </w:rPr>
      </w:pPr>
      <w:r>
        <w:rPr>
          <w:sz w:val="20"/>
        </w:rPr>
        <w:t xml:space="preserve">Teirlinck, P., Dumont, M. and Spithoven, A. (2010) Corporate decision-making in R&amp;D outsourcing and the impact on interal R&amp;D employment intensity. </w:t>
      </w:r>
      <w:r>
        <w:rPr>
          <w:i/>
          <w:sz w:val="20"/>
        </w:rPr>
        <w:t>Industrial and Corporate Change</w:t>
      </w:r>
      <w:r>
        <w:rPr>
          <w:sz w:val="20"/>
        </w:rPr>
        <w:t xml:space="preserve">, </w:t>
      </w:r>
      <w:r w:rsidRPr="00BC00B4">
        <w:rPr>
          <w:sz w:val="20"/>
        </w:rPr>
        <w:t>pp. 1–28 doi:10.1093/icc/dtq038</w:t>
      </w:r>
    </w:p>
    <w:p w14:paraId="658C2493" w14:textId="2F1FF175" w:rsidR="000F5300" w:rsidRPr="00BF3EE3" w:rsidRDefault="002F21D6" w:rsidP="00660D9A">
      <w:pPr>
        <w:ind w:left="284" w:hanging="284"/>
        <w:rPr>
          <w:sz w:val="20"/>
        </w:rPr>
      </w:pPr>
      <w:r w:rsidRPr="00BF3EE3">
        <w:rPr>
          <w:sz w:val="20"/>
        </w:rPr>
        <w:t>Timmermans, B. (2010). The Danish Integrated Database for Labor Market Research: Toward</w:t>
      </w:r>
      <w:r w:rsidR="00044169" w:rsidRPr="00BF3EE3">
        <w:rPr>
          <w:sz w:val="20"/>
        </w:rPr>
        <w:t xml:space="preserve"> a </w:t>
      </w:r>
      <w:r w:rsidRPr="00BF3EE3">
        <w:rPr>
          <w:sz w:val="20"/>
        </w:rPr>
        <w:t>demystification for the English Speaking Audience</w:t>
      </w:r>
      <w:r w:rsidR="00BC00B4">
        <w:rPr>
          <w:sz w:val="20"/>
        </w:rPr>
        <w:t>. DRUID working paper no. 10-16.</w:t>
      </w:r>
    </w:p>
    <w:p w14:paraId="4C640DAB" w14:textId="77777777" w:rsidR="000F5300" w:rsidRPr="00BF3EE3" w:rsidRDefault="000F5300" w:rsidP="00044169">
      <w:pPr>
        <w:rPr>
          <w:sz w:val="22"/>
          <w:szCs w:val="22"/>
        </w:rPr>
      </w:pPr>
    </w:p>
    <w:p w14:paraId="356D3309" w14:textId="77777777" w:rsidR="00DA3B9F" w:rsidRPr="00BF3EE3" w:rsidRDefault="00DA3B9F" w:rsidP="00044169">
      <w:pPr>
        <w:rPr>
          <w:sz w:val="22"/>
          <w:szCs w:val="22"/>
        </w:rPr>
      </w:pPr>
      <w:r w:rsidRPr="00BF3EE3">
        <w:rPr>
          <w:sz w:val="22"/>
          <w:szCs w:val="22"/>
        </w:rPr>
        <w:br/>
      </w:r>
    </w:p>
    <w:p w14:paraId="394BB8E9" w14:textId="77777777" w:rsidR="00DA3B9F" w:rsidRPr="00BF3EE3" w:rsidRDefault="00DA3B9F" w:rsidP="00044169">
      <w:pPr>
        <w:rPr>
          <w:sz w:val="22"/>
          <w:szCs w:val="22"/>
        </w:rPr>
      </w:pPr>
    </w:p>
    <w:p w14:paraId="290197EA" w14:textId="77777777" w:rsidR="00DA3B9F" w:rsidRPr="00BF3EE3" w:rsidRDefault="00DA3B9F" w:rsidP="00044169">
      <w:pPr>
        <w:rPr>
          <w:sz w:val="22"/>
          <w:szCs w:val="22"/>
        </w:rPr>
      </w:pPr>
    </w:p>
    <w:p w14:paraId="3D2DBA9C" w14:textId="77777777" w:rsidR="00DA3B9F" w:rsidRPr="00BF3EE3" w:rsidRDefault="00DA3B9F" w:rsidP="00044169">
      <w:pPr>
        <w:rPr>
          <w:sz w:val="22"/>
          <w:szCs w:val="22"/>
        </w:rPr>
      </w:pPr>
    </w:p>
    <w:p w14:paraId="1E5CBAE8" w14:textId="77777777" w:rsidR="00DA3B9F" w:rsidRPr="00BF3EE3" w:rsidRDefault="00DA3B9F" w:rsidP="00044169">
      <w:pPr>
        <w:rPr>
          <w:sz w:val="22"/>
          <w:szCs w:val="22"/>
        </w:rPr>
      </w:pPr>
    </w:p>
    <w:p w14:paraId="667B0DA7" w14:textId="77777777" w:rsidR="00DA3B9F" w:rsidRPr="00BF3EE3" w:rsidRDefault="00DA3B9F" w:rsidP="00044169">
      <w:pPr>
        <w:rPr>
          <w:sz w:val="22"/>
          <w:szCs w:val="22"/>
        </w:rPr>
      </w:pPr>
    </w:p>
    <w:p w14:paraId="01C9C1F9" w14:textId="36660D66" w:rsidR="00623AF6" w:rsidRPr="00BF3EE3" w:rsidRDefault="00623AF6" w:rsidP="00DA3B9F">
      <w:pPr>
        <w:tabs>
          <w:tab w:val="left" w:pos="1973"/>
        </w:tabs>
      </w:pPr>
    </w:p>
    <w:sectPr w:rsidR="00623AF6" w:rsidRPr="00BF3EE3" w:rsidSect="00B211D3">
      <w:headerReference w:type="even" r:id="rId15"/>
      <w:headerReference w:type="default" r:id="rId16"/>
      <w:footerReference w:type="even" r:id="rId17"/>
      <w:footerReference w:type="default" r:id="rId18"/>
      <w:footerReference w:type="first" r:id="rId19"/>
      <w:pgSz w:w="11907" w:h="16839" w:code="9"/>
      <w:pgMar w:top="1701" w:right="1418" w:bottom="1701"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FD79B0" w14:textId="77777777" w:rsidR="00004A8C" w:rsidRDefault="00004A8C" w:rsidP="000C438D">
      <w:r>
        <w:separator/>
      </w:r>
    </w:p>
  </w:endnote>
  <w:endnote w:type="continuationSeparator" w:id="0">
    <w:p w14:paraId="4028C8C9" w14:textId="77777777" w:rsidR="00004A8C" w:rsidRDefault="00004A8C" w:rsidP="000C4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2B39C" w14:textId="77777777" w:rsidR="008642FF" w:rsidRDefault="008642FF" w:rsidP="00AB32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8135AB" w14:textId="77777777" w:rsidR="008642FF" w:rsidRDefault="008642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65902" w14:textId="77777777" w:rsidR="008642FF" w:rsidRDefault="008642FF" w:rsidP="00AB32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6556">
      <w:rPr>
        <w:rStyle w:val="PageNumber"/>
        <w:noProof/>
      </w:rPr>
      <w:t>5</w:t>
    </w:r>
    <w:r>
      <w:rPr>
        <w:rStyle w:val="PageNumber"/>
      </w:rPr>
      <w:fldChar w:fldCharType="end"/>
    </w:r>
  </w:p>
  <w:p w14:paraId="0EC15B20" w14:textId="77777777" w:rsidR="008642FF" w:rsidRDefault="008642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6438"/>
      <w:docPartObj>
        <w:docPartGallery w:val="Page Numbers (Bottom of Page)"/>
        <w:docPartUnique/>
      </w:docPartObj>
    </w:sdtPr>
    <w:sdtEndPr/>
    <w:sdtContent>
      <w:p w14:paraId="450E8410" w14:textId="77777777" w:rsidR="008642FF" w:rsidRDefault="008642FF">
        <w:pPr>
          <w:pStyle w:val="Footer"/>
          <w:jc w:val="right"/>
        </w:pPr>
        <w:r>
          <w:fldChar w:fldCharType="begin"/>
        </w:r>
        <w:r>
          <w:instrText xml:space="preserve"> PAGE   \* MERGEFORMAT </w:instrText>
        </w:r>
        <w:r>
          <w:fldChar w:fldCharType="separate"/>
        </w:r>
        <w:r w:rsidR="00004A8C">
          <w:rPr>
            <w:noProof/>
          </w:rPr>
          <w:t>1</w:t>
        </w:r>
        <w:r>
          <w:rPr>
            <w:noProof/>
          </w:rPr>
          <w:fldChar w:fldCharType="end"/>
        </w:r>
      </w:p>
    </w:sdtContent>
  </w:sdt>
  <w:p w14:paraId="58ED45A2" w14:textId="77777777" w:rsidR="008642FF" w:rsidRDefault="008642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B51466" w14:textId="77777777" w:rsidR="00004A8C" w:rsidRDefault="00004A8C" w:rsidP="000C438D">
      <w:r>
        <w:separator/>
      </w:r>
    </w:p>
  </w:footnote>
  <w:footnote w:type="continuationSeparator" w:id="0">
    <w:p w14:paraId="1E484BB5" w14:textId="77777777" w:rsidR="00004A8C" w:rsidRDefault="00004A8C" w:rsidP="000C438D">
      <w:r>
        <w:continuationSeparator/>
      </w:r>
    </w:p>
  </w:footnote>
  <w:footnote w:id="1">
    <w:p w14:paraId="680D7242" w14:textId="6793C3AA" w:rsidR="008642FF" w:rsidRPr="00950BB6" w:rsidRDefault="008642FF" w:rsidP="000C14DB">
      <w:pPr>
        <w:pStyle w:val="FootnoteText"/>
        <w:rPr>
          <w:szCs w:val="18"/>
          <w:lang w:val="en-GB"/>
        </w:rPr>
      </w:pPr>
      <w:r w:rsidRPr="00950BB6">
        <w:rPr>
          <w:rStyle w:val="FootnoteReference"/>
          <w:szCs w:val="18"/>
          <w:lang w:val="en-GB"/>
        </w:rPr>
        <w:footnoteRef/>
      </w:r>
      <w:r w:rsidRPr="00950BB6">
        <w:rPr>
          <w:szCs w:val="18"/>
          <w:lang w:val="en-GB"/>
        </w:rPr>
        <w:t xml:space="preserve"> Statistics Denmark refers to this survey as an outsourcing survey. However, the definition they use refers more to offshoring than to outsourcing.</w:t>
      </w:r>
    </w:p>
  </w:footnote>
  <w:footnote w:id="2">
    <w:p w14:paraId="5821127E" w14:textId="77777777" w:rsidR="008642FF" w:rsidRPr="00950BB6" w:rsidRDefault="008642FF" w:rsidP="000C14DB">
      <w:pPr>
        <w:pStyle w:val="FootnoteText"/>
        <w:rPr>
          <w:lang w:val="en-GB"/>
        </w:rPr>
      </w:pPr>
      <w:r w:rsidRPr="00950BB6">
        <w:rPr>
          <w:rStyle w:val="FootnoteReference"/>
          <w:lang w:val="en-GB"/>
        </w:rPr>
        <w:footnoteRef/>
      </w:r>
      <w:r w:rsidRPr="00950BB6">
        <w:rPr>
          <w:lang w:val="en-GB"/>
        </w:rPr>
        <w:t xml:space="preserve"> They measure outsourcing as the share of imported intermediate inputs in the total purchase of non-energy materials</w:t>
      </w:r>
    </w:p>
  </w:footnote>
  <w:footnote w:id="3">
    <w:p w14:paraId="1B772719" w14:textId="3D5511AA" w:rsidR="008642FF" w:rsidRPr="002A2181" w:rsidRDefault="008642FF" w:rsidP="000C14DB">
      <w:pPr>
        <w:pStyle w:val="FootnoteText"/>
        <w:rPr>
          <w:szCs w:val="18"/>
        </w:rPr>
      </w:pPr>
      <w:r w:rsidRPr="0047528D">
        <w:rPr>
          <w:rStyle w:val="FootnoteReference"/>
          <w:szCs w:val="18"/>
        </w:rPr>
        <w:footnoteRef/>
      </w:r>
      <w:r w:rsidRPr="0047528D">
        <w:rPr>
          <w:szCs w:val="18"/>
        </w:rPr>
        <w:t xml:space="preserve"> </w:t>
      </w:r>
      <w:r w:rsidRPr="0047528D">
        <w:rPr>
          <w:szCs w:val="18"/>
          <w:lang w:val="en-GB"/>
        </w:rPr>
        <w:t>Other often-</w:t>
      </w:r>
      <w:r w:rsidRPr="002A2181">
        <w:rPr>
          <w:szCs w:val="18"/>
        </w:rPr>
        <w:t>used matching techniques are:</w:t>
      </w:r>
      <w:r>
        <w:rPr>
          <w:szCs w:val="18"/>
        </w:rPr>
        <w:t xml:space="preserve"> nearest neighbo</w:t>
      </w:r>
      <w:r w:rsidRPr="002A2181">
        <w:rPr>
          <w:szCs w:val="18"/>
        </w:rPr>
        <w:t>r matching, radius matching, stratification and interval matching, and kernel matching (Caleindo and Kopeinig, 2008).</w:t>
      </w:r>
    </w:p>
  </w:footnote>
  <w:footnote w:id="4">
    <w:p w14:paraId="70D365EE" w14:textId="40887037" w:rsidR="008642FF" w:rsidRPr="002A2181" w:rsidRDefault="008642FF" w:rsidP="000C14DB">
      <w:pPr>
        <w:pStyle w:val="FootnoteText"/>
        <w:rPr>
          <w:szCs w:val="18"/>
        </w:rPr>
      </w:pPr>
      <w:r w:rsidRPr="002A2181">
        <w:rPr>
          <w:rStyle w:val="FootnoteReference"/>
          <w:szCs w:val="18"/>
        </w:rPr>
        <w:footnoteRef/>
      </w:r>
      <w:r w:rsidRPr="002A2181">
        <w:rPr>
          <w:szCs w:val="18"/>
        </w:rPr>
        <w:t xml:space="preserve"> In other matching procedures, e.g. nearest neighbor matching, you often only include one match per treated firm. </w:t>
      </w:r>
    </w:p>
  </w:footnote>
  <w:footnote w:id="5">
    <w:p w14:paraId="52F021E6" w14:textId="6948F376" w:rsidR="008642FF" w:rsidRPr="002A2181" w:rsidRDefault="008642FF" w:rsidP="000C14DB">
      <w:pPr>
        <w:pStyle w:val="FootnoteText"/>
      </w:pPr>
      <w:r w:rsidRPr="002A2181">
        <w:rPr>
          <w:rStyle w:val="FootnoteReference"/>
          <w:szCs w:val="18"/>
        </w:rPr>
        <w:footnoteRef/>
      </w:r>
      <w:r w:rsidRPr="002A2181">
        <w:rPr>
          <w:szCs w:val="18"/>
        </w:rPr>
        <w:t xml:space="preserve"> Due to the anonymity of the data it is not possible to identify whether that is the case for (all of) these Danish national champions.</w:t>
      </w:r>
    </w:p>
  </w:footnote>
  <w:footnote w:id="6">
    <w:p w14:paraId="45442428" w14:textId="77777777" w:rsidR="008642FF" w:rsidRPr="00950BB6" w:rsidRDefault="008642FF" w:rsidP="000C14DB">
      <w:pPr>
        <w:pStyle w:val="FootnoteText"/>
        <w:rPr>
          <w:lang w:val="en-GB"/>
        </w:rPr>
      </w:pPr>
      <w:r w:rsidRPr="002A2181">
        <w:rPr>
          <w:rStyle w:val="FootnoteReference"/>
        </w:rPr>
        <w:footnoteRef/>
      </w:r>
      <w:r w:rsidRPr="002A2181">
        <w:t xml:space="preserve"> Countries that participated</w:t>
      </w:r>
      <w:r w:rsidRPr="00950BB6">
        <w:rPr>
          <w:lang w:val="en-GB"/>
        </w:rPr>
        <w:t xml:space="preserve"> are: Czech Republic, Denmark, Germany, Ireland, Norway, Spain Italy, Portugal, Slovenia, Finland, Sweden, and the United Kingdom. </w:t>
      </w:r>
    </w:p>
  </w:footnote>
  <w:footnote w:id="7">
    <w:p w14:paraId="394AFF78" w14:textId="77777777" w:rsidR="008642FF" w:rsidRPr="00950BB6" w:rsidRDefault="008642FF" w:rsidP="000C14DB">
      <w:pPr>
        <w:pStyle w:val="FootnoteText"/>
        <w:rPr>
          <w:szCs w:val="18"/>
          <w:lang w:val="en-GB"/>
        </w:rPr>
      </w:pPr>
      <w:r w:rsidRPr="00950BB6">
        <w:rPr>
          <w:rStyle w:val="FootnoteReference"/>
          <w:szCs w:val="18"/>
          <w:lang w:val="en-GB"/>
        </w:rPr>
        <w:footnoteRef/>
      </w:r>
      <w:r w:rsidRPr="00950BB6">
        <w:rPr>
          <w:szCs w:val="18"/>
          <w:lang w:val="en-GB"/>
        </w:rPr>
        <w:t xml:space="preserve"> Statistics Denmark refers to this survey as an outsourcing survey. However, the definition they use refers more to offshoring than to outsourcing.</w:t>
      </w:r>
    </w:p>
  </w:footnote>
  <w:footnote w:id="8">
    <w:p w14:paraId="1C0499C1" w14:textId="77777777" w:rsidR="008642FF" w:rsidRPr="00475476" w:rsidRDefault="008642FF" w:rsidP="000C14DB">
      <w:pPr>
        <w:pStyle w:val="FootnoteText"/>
        <w:rPr>
          <w:szCs w:val="18"/>
          <w:lang w:val="en-GB"/>
        </w:rPr>
      </w:pPr>
      <w:r w:rsidRPr="0047528D">
        <w:rPr>
          <w:rStyle w:val="FootnoteReference"/>
          <w:szCs w:val="18"/>
          <w:lang w:val="en-GB"/>
        </w:rPr>
        <w:footnoteRef/>
      </w:r>
      <w:r w:rsidRPr="0047528D">
        <w:rPr>
          <w:szCs w:val="18"/>
          <w:lang w:val="en-GB"/>
        </w:rPr>
        <w:t xml:space="preserve"> It is likely that firms </w:t>
      </w:r>
      <w:r w:rsidRPr="00475476">
        <w:rPr>
          <w:szCs w:val="18"/>
          <w:lang w:val="en-GB"/>
        </w:rPr>
        <w:t xml:space="preserve">already offshored some of their business activities in the period before 2001. A limitation of this study is that we do not have the possibility to check which firms have done this. </w:t>
      </w:r>
    </w:p>
  </w:footnote>
  <w:footnote w:id="9">
    <w:p w14:paraId="73173D87" w14:textId="0E9078DA" w:rsidR="008642FF" w:rsidRPr="00CB6556" w:rsidRDefault="008642FF" w:rsidP="000C14DB">
      <w:pPr>
        <w:pStyle w:val="FootnoteText"/>
      </w:pPr>
      <w:r w:rsidRPr="00475476">
        <w:rPr>
          <w:rStyle w:val="FootnoteReference"/>
          <w:szCs w:val="18"/>
        </w:rPr>
        <w:footnoteRef/>
      </w:r>
      <w:r w:rsidRPr="00475476">
        <w:rPr>
          <w:szCs w:val="18"/>
        </w:rPr>
        <w:t xml:space="preserve"> </w:t>
      </w:r>
      <w:r w:rsidRPr="00475476">
        <w:rPr>
          <w:szCs w:val="18"/>
          <w:lang w:val="en-GB"/>
        </w:rPr>
        <w:t>All information for the year 2000 is obtained in the end of the year (primarily in November). This would give a good estimation on the characteristics of the firm at the start of 2001.</w:t>
      </w:r>
    </w:p>
  </w:footnote>
  <w:footnote w:id="10">
    <w:p w14:paraId="5BA340A0" w14:textId="22252AA3" w:rsidR="008642FF" w:rsidRPr="00CB6556" w:rsidRDefault="008642FF" w:rsidP="000C14DB">
      <w:pPr>
        <w:pStyle w:val="FootnoteText"/>
        <w:rPr>
          <w:szCs w:val="18"/>
        </w:rPr>
      </w:pPr>
      <w:r w:rsidRPr="00EA47C7">
        <w:rPr>
          <w:rStyle w:val="FootnoteReference"/>
          <w:szCs w:val="18"/>
        </w:rPr>
        <w:footnoteRef/>
      </w:r>
      <w:r w:rsidRPr="00EA47C7">
        <w:rPr>
          <w:szCs w:val="18"/>
        </w:rPr>
        <w:t xml:space="preserve"> </w:t>
      </w:r>
      <w:r w:rsidRPr="00EA47C7">
        <w:rPr>
          <w:bCs/>
          <w:szCs w:val="18"/>
        </w:rPr>
        <w:t xml:space="preserve">By making a distinction on the level of education, there is the possibility that some firms have 0 employees in one or more of these categories. To solve this problem we apply a log transformation for the more detailed employment figures, i.e. </w:t>
      </w:r>
      <m:oMath>
        <m:func>
          <m:funcPr>
            <m:ctrlPr>
              <w:rPr>
                <w:rFonts w:ascii="Cambria Math" w:hAnsi="Cambria Math"/>
                <w:bCs/>
                <w:szCs w:val="18"/>
              </w:rPr>
            </m:ctrlPr>
          </m:funcPr>
          <m:fName>
            <m:r>
              <m:rPr>
                <m:sty m:val="p"/>
              </m:rPr>
              <w:rPr>
                <w:rFonts w:ascii="Cambria Math" w:hAnsi="Cambria Math"/>
                <w:szCs w:val="18"/>
              </w:rPr>
              <m:t>ln</m:t>
            </m:r>
          </m:fName>
          <m:e>
            <m:d>
              <m:dPr>
                <m:ctrlPr>
                  <w:rPr>
                    <w:rFonts w:ascii="Cambria Math" w:hAnsi="Cambria Math"/>
                    <w:bCs/>
                    <w:i/>
                    <w:szCs w:val="18"/>
                  </w:rPr>
                </m:ctrlPr>
              </m:dPr>
              <m:e>
                <m:r>
                  <w:rPr>
                    <w:rFonts w:ascii="Cambria Math" w:hAnsi="Cambria Math"/>
                    <w:szCs w:val="18"/>
                  </w:rPr>
                  <m:t>x+1</m:t>
                </m:r>
              </m:e>
            </m:d>
          </m:e>
        </m:func>
        <m:r>
          <w:rPr>
            <w:rFonts w:ascii="Cambria Math" w:hAnsi="Cambria Math"/>
            <w:szCs w:val="18"/>
          </w:rPr>
          <m:t>.</m:t>
        </m:r>
      </m:oMath>
    </w:p>
  </w:footnote>
  <w:footnote w:id="11">
    <w:p w14:paraId="5D9A5DBE" w14:textId="70910D0D" w:rsidR="008642FF" w:rsidRPr="00EA7B57" w:rsidRDefault="008642FF">
      <w:pPr>
        <w:pStyle w:val="FootnoteText"/>
      </w:pPr>
      <w:r w:rsidRPr="00EA7B57">
        <w:rPr>
          <w:rStyle w:val="FootnoteReference"/>
        </w:rPr>
        <w:footnoteRef/>
      </w:r>
      <w:r w:rsidRPr="00EA7B57">
        <w:t xml:space="preserve"> Those firms that offshore administrative and technical business function can also offshore other activities.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42A9E" w14:textId="77777777" w:rsidR="008642FF" w:rsidRDefault="008642FF" w:rsidP="00DA61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C3B946" w14:textId="77777777" w:rsidR="008642FF" w:rsidRDefault="008642FF" w:rsidP="00DA619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C7C22" w14:textId="77777777" w:rsidR="008642FF" w:rsidRPr="00C9101B" w:rsidRDefault="008642FF" w:rsidP="00DA619A">
    <w:pPr>
      <w:pStyle w:val="Header"/>
      <w:framePr w:wrap="around" w:vAnchor="text" w:hAnchor="margin" w:xAlign="right" w:y="1"/>
      <w:rPr>
        <w:rStyle w:val="PageNumber"/>
      </w:rPr>
    </w:pPr>
  </w:p>
  <w:p w14:paraId="0E02F67A" w14:textId="77777777" w:rsidR="008642FF" w:rsidRDefault="008642FF" w:rsidP="00DA619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6C4BC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A7884AA"/>
    <w:lvl w:ilvl="0">
      <w:start w:val="1"/>
      <w:numFmt w:val="decimal"/>
      <w:lvlText w:val="%1."/>
      <w:lvlJc w:val="left"/>
      <w:pPr>
        <w:tabs>
          <w:tab w:val="num" w:pos="1492"/>
        </w:tabs>
        <w:ind w:left="1492" w:hanging="360"/>
      </w:pPr>
    </w:lvl>
  </w:abstractNum>
  <w:abstractNum w:abstractNumId="2">
    <w:nsid w:val="FFFFFF7D"/>
    <w:multiLevelType w:val="singleLevel"/>
    <w:tmpl w:val="137E4F12"/>
    <w:lvl w:ilvl="0">
      <w:start w:val="1"/>
      <w:numFmt w:val="decimal"/>
      <w:lvlText w:val="%1."/>
      <w:lvlJc w:val="left"/>
      <w:pPr>
        <w:tabs>
          <w:tab w:val="num" w:pos="1209"/>
        </w:tabs>
        <w:ind w:left="1209" w:hanging="360"/>
      </w:pPr>
    </w:lvl>
  </w:abstractNum>
  <w:abstractNum w:abstractNumId="3">
    <w:nsid w:val="FFFFFF7E"/>
    <w:multiLevelType w:val="singleLevel"/>
    <w:tmpl w:val="9EA226AC"/>
    <w:lvl w:ilvl="0">
      <w:start w:val="1"/>
      <w:numFmt w:val="decimal"/>
      <w:lvlText w:val="%1."/>
      <w:lvlJc w:val="left"/>
      <w:pPr>
        <w:tabs>
          <w:tab w:val="num" w:pos="926"/>
        </w:tabs>
        <w:ind w:left="926" w:hanging="360"/>
      </w:pPr>
    </w:lvl>
  </w:abstractNum>
  <w:abstractNum w:abstractNumId="4">
    <w:nsid w:val="FFFFFF7F"/>
    <w:multiLevelType w:val="singleLevel"/>
    <w:tmpl w:val="BDD06AB8"/>
    <w:lvl w:ilvl="0">
      <w:start w:val="1"/>
      <w:numFmt w:val="decimal"/>
      <w:lvlText w:val="%1."/>
      <w:lvlJc w:val="left"/>
      <w:pPr>
        <w:tabs>
          <w:tab w:val="num" w:pos="643"/>
        </w:tabs>
        <w:ind w:left="643" w:hanging="360"/>
      </w:pPr>
    </w:lvl>
  </w:abstractNum>
  <w:abstractNum w:abstractNumId="5">
    <w:nsid w:val="FFFFFF80"/>
    <w:multiLevelType w:val="singleLevel"/>
    <w:tmpl w:val="832CB00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58E843B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852EA5F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222BF4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F0AE41C"/>
    <w:lvl w:ilvl="0">
      <w:start w:val="1"/>
      <w:numFmt w:val="decimal"/>
      <w:lvlText w:val="%1."/>
      <w:lvlJc w:val="left"/>
      <w:pPr>
        <w:tabs>
          <w:tab w:val="num" w:pos="360"/>
        </w:tabs>
        <w:ind w:left="360" w:hanging="360"/>
      </w:pPr>
    </w:lvl>
  </w:abstractNum>
  <w:abstractNum w:abstractNumId="10">
    <w:nsid w:val="FFFFFF89"/>
    <w:multiLevelType w:val="singleLevel"/>
    <w:tmpl w:val="B07AA560"/>
    <w:lvl w:ilvl="0">
      <w:start w:val="1"/>
      <w:numFmt w:val="bullet"/>
      <w:lvlText w:val=""/>
      <w:lvlJc w:val="left"/>
      <w:pPr>
        <w:tabs>
          <w:tab w:val="num" w:pos="360"/>
        </w:tabs>
        <w:ind w:left="360" w:hanging="360"/>
      </w:pPr>
      <w:rPr>
        <w:rFonts w:ascii="Symbol" w:hAnsi="Symbol" w:hint="default"/>
      </w:rPr>
    </w:lvl>
  </w:abstractNum>
  <w:abstractNum w:abstractNumId="11">
    <w:nsid w:val="1DBA323C"/>
    <w:multiLevelType w:val="hybridMultilevel"/>
    <w:tmpl w:val="B5C2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581F8C"/>
    <w:multiLevelType w:val="hybridMultilevel"/>
    <w:tmpl w:val="EFD8B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0B2505"/>
    <w:multiLevelType w:val="hybridMultilevel"/>
    <w:tmpl w:val="BE321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0"/>
  </w:num>
  <w:num w:numId="4">
    <w:abstractNumId w:val="8"/>
  </w:num>
  <w:num w:numId="5">
    <w:abstractNumId w:val="7"/>
  </w:num>
  <w:num w:numId="6">
    <w:abstractNumId w:val="9"/>
  </w:num>
  <w:num w:numId="7">
    <w:abstractNumId w:val="4"/>
  </w:num>
  <w:num w:numId="8">
    <w:abstractNumId w:val="3"/>
  </w:num>
  <w:num w:numId="9">
    <w:abstractNumId w:val="2"/>
  </w:num>
  <w:num w:numId="10">
    <w:abstractNumId w:val="1"/>
  </w:num>
  <w:num w:numId="11">
    <w:abstractNumId w:val="0"/>
  </w:num>
  <w:num w:numId="12">
    <w:abstractNumId w:val="6"/>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activeWritingStyle w:appName="MSWord" w:lang="en-GB" w:vendorID="64" w:dllVersion="131078" w:nlCheck="1" w:checkStyle="1"/>
  <w:defaultTabStop w:val="720"/>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38D"/>
    <w:rsid w:val="00002B98"/>
    <w:rsid w:val="00004A8C"/>
    <w:rsid w:val="00011128"/>
    <w:rsid w:val="00015EEA"/>
    <w:rsid w:val="000162FE"/>
    <w:rsid w:val="00025074"/>
    <w:rsid w:val="00030329"/>
    <w:rsid w:val="00030F44"/>
    <w:rsid w:val="00031C65"/>
    <w:rsid w:val="00036E6C"/>
    <w:rsid w:val="000378C1"/>
    <w:rsid w:val="000378F7"/>
    <w:rsid w:val="00040477"/>
    <w:rsid w:val="00044169"/>
    <w:rsid w:val="000469F7"/>
    <w:rsid w:val="00047CE2"/>
    <w:rsid w:val="00050A9D"/>
    <w:rsid w:val="00051DF8"/>
    <w:rsid w:val="000523EC"/>
    <w:rsid w:val="00054EBC"/>
    <w:rsid w:val="000561FA"/>
    <w:rsid w:val="00056835"/>
    <w:rsid w:val="0005717B"/>
    <w:rsid w:val="00061534"/>
    <w:rsid w:val="00062CE1"/>
    <w:rsid w:val="00065C6D"/>
    <w:rsid w:val="00066B43"/>
    <w:rsid w:val="00066B7D"/>
    <w:rsid w:val="00067966"/>
    <w:rsid w:val="00073950"/>
    <w:rsid w:val="00075475"/>
    <w:rsid w:val="000870CB"/>
    <w:rsid w:val="000A2BBD"/>
    <w:rsid w:val="000A301E"/>
    <w:rsid w:val="000A6CC1"/>
    <w:rsid w:val="000B074A"/>
    <w:rsid w:val="000B0852"/>
    <w:rsid w:val="000C103B"/>
    <w:rsid w:val="000C14DB"/>
    <w:rsid w:val="000C3342"/>
    <w:rsid w:val="000C438D"/>
    <w:rsid w:val="000C5CA1"/>
    <w:rsid w:val="000C60AD"/>
    <w:rsid w:val="000D3CE7"/>
    <w:rsid w:val="000D72C2"/>
    <w:rsid w:val="000E0315"/>
    <w:rsid w:val="000E5C8B"/>
    <w:rsid w:val="000E79B4"/>
    <w:rsid w:val="000F5122"/>
    <w:rsid w:val="000F5300"/>
    <w:rsid w:val="000F66E6"/>
    <w:rsid w:val="00101D08"/>
    <w:rsid w:val="00110AFD"/>
    <w:rsid w:val="0011360D"/>
    <w:rsid w:val="0012142B"/>
    <w:rsid w:val="00123A78"/>
    <w:rsid w:val="0012420D"/>
    <w:rsid w:val="0013121B"/>
    <w:rsid w:val="00133D5F"/>
    <w:rsid w:val="00137379"/>
    <w:rsid w:val="00145C14"/>
    <w:rsid w:val="00155A79"/>
    <w:rsid w:val="001634E1"/>
    <w:rsid w:val="0016565D"/>
    <w:rsid w:val="00166188"/>
    <w:rsid w:val="001744F6"/>
    <w:rsid w:val="00174BC3"/>
    <w:rsid w:val="00176E89"/>
    <w:rsid w:val="00176F3B"/>
    <w:rsid w:val="00177777"/>
    <w:rsid w:val="00181814"/>
    <w:rsid w:val="00183461"/>
    <w:rsid w:val="00185EC9"/>
    <w:rsid w:val="0019195D"/>
    <w:rsid w:val="00192669"/>
    <w:rsid w:val="00195FD6"/>
    <w:rsid w:val="00196F5D"/>
    <w:rsid w:val="001972E2"/>
    <w:rsid w:val="0019772C"/>
    <w:rsid w:val="001B0FE2"/>
    <w:rsid w:val="001B1180"/>
    <w:rsid w:val="001B2A2C"/>
    <w:rsid w:val="001B41EC"/>
    <w:rsid w:val="001C0A3A"/>
    <w:rsid w:val="001C737F"/>
    <w:rsid w:val="001D6433"/>
    <w:rsid w:val="001D66F7"/>
    <w:rsid w:val="001E1ACA"/>
    <w:rsid w:val="001E2F45"/>
    <w:rsid w:val="001E6A01"/>
    <w:rsid w:val="001E7845"/>
    <w:rsid w:val="001E79A9"/>
    <w:rsid w:val="001F08B8"/>
    <w:rsid w:val="001F144E"/>
    <w:rsid w:val="001F1D12"/>
    <w:rsid w:val="00205E6B"/>
    <w:rsid w:val="002079DC"/>
    <w:rsid w:val="00210594"/>
    <w:rsid w:val="00212FA9"/>
    <w:rsid w:val="002268B6"/>
    <w:rsid w:val="00230101"/>
    <w:rsid w:val="00237331"/>
    <w:rsid w:val="002441A6"/>
    <w:rsid w:val="0025513B"/>
    <w:rsid w:val="0026386D"/>
    <w:rsid w:val="00263D32"/>
    <w:rsid w:val="00271D23"/>
    <w:rsid w:val="0027285A"/>
    <w:rsid w:val="00276269"/>
    <w:rsid w:val="002776FF"/>
    <w:rsid w:val="00283351"/>
    <w:rsid w:val="00285F4D"/>
    <w:rsid w:val="00286309"/>
    <w:rsid w:val="00286562"/>
    <w:rsid w:val="0029230C"/>
    <w:rsid w:val="002961B6"/>
    <w:rsid w:val="002A0923"/>
    <w:rsid w:val="002A2181"/>
    <w:rsid w:val="002A286F"/>
    <w:rsid w:val="002A2D1B"/>
    <w:rsid w:val="002A6B0B"/>
    <w:rsid w:val="002D09B9"/>
    <w:rsid w:val="002D5AD1"/>
    <w:rsid w:val="002D6C6D"/>
    <w:rsid w:val="002D7FF1"/>
    <w:rsid w:val="002E258F"/>
    <w:rsid w:val="002E396B"/>
    <w:rsid w:val="002E5A27"/>
    <w:rsid w:val="002E71AA"/>
    <w:rsid w:val="002F02D4"/>
    <w:rsid w:val="002F21D6"/>
    <w:rsid w:val="002F73A3"/>
    <w:rsid w:val="00303E4C"/>
    <w:rsid w:val="00305183"/>
    <w:rsid w:val="00305406"/>
    <w:rsid w:val="0031082E"/>
    <w:rsid w:val="00315552"/>
    <w:rsid w:val="00316D14"/>
    <w:rsid w:val="00322303"/>
    <w:rsid w:val="00324F0C"/>
    <w:rsid w:val="00333CFF"/>
    <w:rsid w:val="00334802"/>
    <w:rsid w:val="00342281"/>
    <w:rsid w:val="00345B60"/>
    <w:rsid w:val="00346E23"/>
    <w:rsid w:val="00346F44"/>
    <w:rsid w:val="00351919"/>
    <w:rsid w:val="00353110"/>
    <w:rsid w:val="003532C4"/>
    <w:rsid w:val="0035360F"/>
    <w:rsid w:val="00364481"/>
    <w:rsid w:val="00364CB0"/>
    <w:rsid w:val="00372F65"/>
    <w:rsid w:val="00381FCD"/>
    <w:rsid w:val="003850EE"/>
    <w:rsid w:val="00385E01"/>
    <w:rsid w:val="00387C86"/>
    <w:rsid w:val="00393E85"/>
    <w:rsid w:val="003A0A1F"/>
    <w:rsid w:val="003A1B37"/>
    <w:rsid w:val="003A28D8"/>
    <w:rsid w:val="003A380C"/>
    <w:rsid w:val="003A48B9"/>
    <w:rsid w:val="003A5B4C"/>
    <w:rsid w:val="003A5DA0"/>
    <w:rsid w:val="003A6EE5"/>
    <w:rsid w:val="003B3CA5"/>
    <w:rsid w:val="003B439E"/>
    <w:rsid w:val="003B4950"/>
    <w:rsid w:val="003B50FE"/>
    <w:rsid w:val="003B6425"/>
    <w:rsid w:val="003B771A"/>
    <w:rsid w:val="003B7908"/>
    <w:rsid w:val="003C0B3F"/>
    <w:rsid w:val="003C60CA"/>
    <w:rsid w:val="003C7C99"/>
    <w:rsid w:val="003D04BC"/>
    <w:rsid w:val="003E164E"/>
    <w:rsid w:val="003E2EF7"/>
    <w:rsid w:val="003F25C5"/>
    <w:rsid w:val="004016EF"/>
    <w:rsid w:val="00401D40"/>
    <w:rsid w:val="0040395C"/>
    <w:rsid w:val="00404A3E"/>
    <w:rsid w:val="00406A91"/>
    <w:rsid w:val="004116B0"/>
    <w:rsid w:val="004120A6"/>
    <w:rsid w:val="004132EA"/>
    <w:rsid w:val="004143A9"/>
    <w:rsid w:val="00415F9E"/>
    <w:rsid w:val="00417226"/>
    <w:rsid w:val="004217D0"/>
    <w:rsid w:val="00421A58"/>
    <w:rsid w:val="00422793"/>
    <w:rsid w:val="004243E6"/>
    <w:rsid w:val="00427EA3"/>
    <w:rsid w:val="00430904"/>
    <w:rsid w:val="0044031D"/>
    <w:rsid w:val="0044090A"/>
    <w:rsid w:val="00442ED7"/>
    <w:rsid w:val="00443D52"/>
    <w:rsid w:val="00446919"/>
    <w:rsid w:val="004473CF"/>
    <w:rsid w:val="004513CC"/>
    <w:rsid w:val="004527CC"/>
    <w:rsid w:val="00453356"/>
    <w:rsid w:val="00453A75"/>
    <w:rsid w:val="00455E9A"/>
    <w:rsid w:val="00457617"/>
    <w:rsid w:val="00457BFB"/>
    <w:rsid w:val="00457C99"/>
    <w:rsid w:val="004645AA"/>
    <w:rsid w:val="00466243"/>
    <w:rsid w:val="00470BAF"/>
    <w:rsid w:val="004733B9"/>
    <w:rsid w:val="00474185"/>
    <w:rsid w:val="0047528D"/>
    <w:rsid w:val="00475476"/>
    <w:rsid w:val="00475962"/>
    <w:rsid w:val="00475E48"/>
    <w:rsid w:val="004760EB"/>
    <w:rsid w:val="0047731C"/>
    <w:rsid w:val="00480982"/>
    <w:rsid w:val="00481FB9"/>
    <w:rsid w:val="00482FE1"/>
    <w:rsid w:val="00491C6E"/>
    <w:rsid w:val="00493396"/>
    <w:rsid w:val="004943DD"/>
    <w:rsid w:val="00494E6E"/>
    <w:rsid w:val="00495AE1"/>
    <w:rsid w:val="004B139D"/>
    <w:rsid w:val="004B1BF2"/>
    <w:rsid w:val="004B231B"/>
    <w:rsid w:val="004B2E61"/>
    <w:rsid w:val="004B671D"/>
    <w:rsid w:val="004B6B97"/>
    <w:rsid w:val="004C10C7"/>
    <w:rsid w:val="004C5B61"/>
    <w:rsid w:val="004D5785"/>
    <w:rsid w:val="004D66DC"/>
    <w:rsid w:val="004E071E"/>
    <w:rsid w:val="004E321F"/>
    <w:rsid w:val="004E3968"/>
    <w:rsid w:val="004E4B8C"/>
    <w:rsid w:val="004E697E"/>
    <w:rsid w:val="004F0EF5"/>
    <w:rsid w:val="004F1BA9"/>
    <w:rsid w:val="004F329B"/>
    <w:rsid w:val="00501206"/>
    <w:rsid w:val="005060F7"/>
    <w:rsid w:val="00510B11"/>
    <w:rsid w:val="00512AD9"/>
    <w:rsid w:val="00515833"/>
    <w:rsid w:val="00520A35"/>
    <w:rsid w:val="00520E90"/>
    <w:rsid w:val="00520F2C"/>
    <w:rsid w:val="00521AF4"/>
    <w:rsid w:val="00523707"/>
    <w:rsid w:val="005253FC"/>
    <w:rsid w:val="00526F7F"/>
    <w:rsid w:val="00530549"/>
    <w:rsid w:val="005369C7"/>
    <w:rsid w:val="00537D66"/>
    <w:rsid w:val="00540228"/>
    <w:rsid w:val="005404CB"/>
    <w:rsid w:val="00556084"/>
    <w:rsid w:val="00557C52"/>
    <w:rsid w:val="00557E2E"/>
    <w:rsid w:val="00560AB0"/>
    <w:rsid w:val="00561790"/>
    <w:rsid w:val="00561F0B"/>
    <w:rsid w:val="00565377"/>
    <w:rsid w:val="00565DDA"/>
    <w:rsid w:val="0056696F"/>
    <w:rsid w:val="00566F70"/>
    <w:rsid w:val="00574BBC"/>
    <w:rsid w:val="00583054"/>
    <w:rsid w:val="00584D29"/>
    <w:rsid w:val="00585B0A"/>
    <w:rsid w:val="0059277A"/>
    <w:rsid w:val="0059550B"/>
    <w:rsid w:val="005978D5"/>
    <w:rsid w:val="005B365D"/>
    <w:rsid w:val="005B67A9"/>
    <w:rsid w:val="005C3190"/>
    <w:rsid w:val="005C3F9A"/>
    <w:rsid w:val="005C6DBC"/>
    <w:rsid w:val="005D0E21"/>
    <w:rsid w:val="005D53A6"/>
    <w:rsid w:val="005D611F"/>
    <w:rsid w:val="005E214A"/>
    <w:rsid w:val="005E746D"/>
    <w:rsid w:val="005E7F5E"/>
    <w:rsid w:val="005F10B4"/>
    <w:rsid w:val="005F2109"/>
    <w:rsid w:val="005F44C5"/>
    <w:rsid w:val="005F686C"/>
    <w:rsid w:val="005F7CA3"/>
    <w:rsid w:val="00600D7C"/>
    <w:rsid w:val="006024E4"/>
    <w:rsid w:val="00602A13"/>
    <w:rsid w:val="00603910"/>
    <w:rsid w:val="00604C43"/>
    <w:rsid w:val="006157DC"/>
    <w:rsid w:val="00620DF0"/>
    <w:rsid w:val="00622C78"/>
    <w:rsid w:val="00623AF6"/>
    <w:rsid w:val="00627154"/>
    <w:rsid w:val="00634579"/>
    <w:rsid w:val="00636D2A"/>
    <w:rsid w:val="0064050D"/>
    <w:rsid w:val="00641576"/>
    <w:rsid w:val="00641E91"/>
    <w:rsid w:val="00645181"/>
    <w:rsid w:val="00645550"/>
    <w:rsid w:val="00646676"/>
    <w:rsid w:val="00652050"/>
    <w:rsid w:val="006520EE"/>
    <w:rsid w:val="0065668B"/>
    <w:rsid w:val="006605D9"/>
    <w:rsid w:val="00660D9A"/>
    <w:rsid w:val="006649F1"/>
    <w:rsid w:val="00665CF8"/>
    <w:rsid w:val="006676D1"/>
    <w:rsid w:val="006815E4"/>
    <w:rsid w:val="006847C4"/>
    <w:rsid w:val="00685A59"/>
    <w:rsid w:val="00686BD1"/>
    <w:rsid w:val="00691C0D"/>
    <w:rsid w:val="00692A37"/>
    <w:rsid w:val="00695E92"/>
    <w:rsid w:val="00695FCD"/>
    <w:rsid w:val="006961A9"/>
    <w:rsid w:val="00697A24"/>
    <w:rsid w:val="006A565F"/>
    <w:rsid w:val="006B3EEB"/>
    <w:rsid w:val="006B7B63"/>
    <w:rsid w:val="006C3945"/>
    <w:rsid w:val="006C4BF2"/>
    <w:rsid w:val="006D001C"/>
    <w:rsid w:val="006D1277"/>
    <w:rsid w:val="006E52E7"/>
    <w:rsid w:val="006F0C0C"/>
    <w:rsid w:val="006F64DE"/>
    <w:rsid w:val="006F7766"/>
    <w:rsid w:val="00703CE6"/>
    <w:rsid w:val="00704C4C"/>
    <w:rsid w:val="0070628F"/>
    <w:rsid w:val="00710132"/>
    <w:rsid w:val="0071194D"/>
    <w:rsid w:val="00711C97"/>
    <w:rsid w:val="007159BC"/>
    <w:rsid w:val="00720D91"/>
    <w:rsid w:val="00722555"/>
    <w:rsid w:val="00723E55"/>
    <w:rsid w:val="00725966"/>
    <w:rsid w:val="00725D80"/>
    <w:rsid w:val="00727590"/>
    <w:rsid w:val="007346E5"/>
    <w:rsid w:val="0073682E"/>
    <w:rsid w:val="007420D5"/>
    <w:rsid w:val="007438B6"/>
    <w:rsid w:val="00744B52"/>
    <w:rsid w:val="007526C7"/>
    <w:rsid w:val="00756715"/>
    <w:rsid w:val="00765BE4"/>
    <w:rsid w:val="00770E0B"/>
    <w:rsid w:val="007726DA"/>
    <w:rsid w:val="00772ABA"/>
    <w:rsid w:val="00773671"/>
    <w:rsid w:val="00773996"/>
    <w:rsid w:val="00777443"/>
    <w:rsid w:val="00777631"/>
    <w:rsid w:val="0078269B"/>
    <w:rsid w:val="00784F47"/>
    <w:rsid w:val="00785F14"/>
    <w:rsid w:val="00791697"/>
    <w:rsid w:val="0079248D"/>
    <w:rsid w:val="00795F28"/>
    <w:rsid w:val="00796D84"/>
    <w:rsid w:val="007A7F83"/>
    <w:rsid w:val="007B26C3"/>
    <w:rsid w:val="007B3B1A"/>
    <w:rsid w:val="007B4070"/>
    <w:rsid w:val="007B7D09"/>
    <w:rsid w:val="007C074C"/>
    <w:rsid w:val="007C3BCC"/>
    <w:rsid w:val="007C504D"/>
    <w:rsid w:val="007D079C"/>
    <w:rsid w:val="007E2125"/>
    <w:rsid w:val="007E3AEE"/>
    <w:rsid w:val="007F018E"/>
    <w:rsid w:val="007F61B7"/>
    <w:rsid w:val="007F61E8"/>
    <w:rsid w:val="008107ED"/>
    <w:rsid w:val="008111B0"/>
    <w:rsid w:val="00811319"/>
    <w:rsid w:val="008114A5"/>
    <w:rsid w:val="00822540"/>
    <w:rsid w:val="008261B2"/>
    <w:rsid w:val="0083078E"/>
    <w:rsid w:val="00830A7E"/>
    <w:rsid w:val="00831DD2"/>
    <w:rsid w:val="0083314C"/>
    <w:rsid w:val="00833F2B"/>
    <w:rsid w:val="00837A88"/>
    <w:rsid w:val="0084206D"/>
    <w:rsid w:val="00842648"/>
    <w:rsid w:val="00846B31"/>
    <w:rsid w:val="00850E1B"/>
    <w:rsid w:val="00851277"/>
    <w:rsid w:val="00851D66"/>
    <w:rsid w:val="00852193"/>
    <w:rsid w:val="00853E29"/>
    <w:rsid w:val="00854159"/>
    <w:rsid w:val="00856FC5"/>
    <w:rsid w:val="008642FF"/>
    <w:rsid w:val="00864AED"/>
    <w:rsid w:val="00865046"/>
    <w:rsid w:val="00865D80"/>
    <w:rsid w:val="00871A3F"/>
    <w:rsid w:val="00871EFE"/>
    <w:rsid w:val="0087264F"/>
    <w:rsid w:val="0087397E"/>
    <w:rsid w:val="00874E7E"/>
    <w:rsid w:val="00875E6F"/>
    <w:rsid w:val="00877A54"/>
    <w:rsid w:val="00883E16"/>
    <w:rsid w:val="00884DB4"/>
    <w:rsid w:val="00892CA9"/>
    <w:rsid w:val="008A3B19"/>
    <w:rsid w:val="008A4D43"/>
    <w:rsid w:val="008B19D0"/>
    <w:rsid w:val="008B1D16"/>
    <w:rsid w:val="008B3C01"/>
    <w:rsid w:val="008C0658"/>
    <w:rsid w:val="008C2717"/>
    <w:rsid w:val="008D3C0C"/>
    <w:rsid w:val="008D5159"/>
    <w:rsid w:val="008D782A"/>
    <w:rsid w:val="008E3F9D"/>
    <w:rsid w:val="008E509C"/>
    <w:rsid w:val="008E7143"/>
    <w:rsid w:val="008E7EDE"/>
    <w:rsid w:val="008F28DA"/>
    <w:rsid w:val="008F4088"/>
    <w:rsid w:val="008F525E"/>
    <w:rsid w:val="008F7068"/>
    <w:rsid w:val="0090098F"/>
    <w:rsid w:val="0091145C"/>
    <w:rsid w:val="0091194A"/>
    <w:rsid w:val="00914A9D"/>
    <w:rsid w:val="00914C19"/>
    <w:rsid w:val="00915BEE"/>
    <w:rsid w:val="0091684E"/>
    <w:rsid w:val="009202CE"/>
    <w:rsid w:val="00924A86"/>
    <w:rsid w:val="00931786"/>
    <w:rsid w:val="00933176"/>
    <w:rsid w:val="00935E47"/>
    <w:rsid w:val="009459A0"/>
    <w:rsid w:val="00945F3C"/>
    <w:rsid w:val="00947835"/>
    <w:rsid w:val="00950BB6"/>
    <w:rsid w:val="009529D2"/>
    <w:rsid w:val="00953D21"/>
    <w:rsid w:val="009603BD"/>
    <w:rsid w:val="00961E61"/>
    <w:rsid w:val="00963C19"/>
    <w:rsid w:val="00964B99"/>
    <w:rsid w:val="00972052"/>
    <w:rsid w:val="00974942"/>
    <w:rsid w:val="00976978"/>
    <w:rsid w:val="0098092C"/>
    <w:rsid w:val="0098117C"/>
    <w:rsid w:val="00983B63"/>
    <w:rsid w:val="0098402A"/>
    <w:rsid w:val="00985EFF"/>
    <w:rsid w:val="009869AB"/>
    <w:rsid w:val="009957E4"/>
    <w:rsid w:val="00995C46"/>
    <w:rsid w:val="00995CD5"/>
    <w:rsid w:val="00996459"/>
    <w:rsid w:val="0099704F"/>
    <w:rsid w:val="00997652"/>
    <w:rsid w:val="009A109A"/>
    <w:rsid w:val="009A3A6D"/>
    <w:rsid w:val="009A3EDA"/>
    <w:rsid w:val="009A5B09"/>
    <w:rsid w:val="009A6257"/>
    <w:rsid w:val="009B48FC"/>
    <w:rsid w:val="009C2998"/>
    <w:rsid w:val="009C362D"/>
    <w:rsid w:val="009C4E31"/>
    <w:rsid w:val="009C5BCE"/>
    <w:rsid w:val="009D3259"/>
    <w:rsid w:val="009D597B"/>
    <w:rsid w:val="009E2806"/>
    <w:rsid w:val="009E2FC5"/>
    <w:rsid w:val="009F6BAC"/>
    <w:rsid w:val="00A00855"/>
    <w:rsid w:val="00A0196F"/>
    <w:rsid w:val="00A0206E"/>
    <w:rsid w:val="00A021A2"/>
    <w:rsid w:val="00A02554"/>
    <w:rsid w:val="00A12302"/>
    <w:rsid w:val="00A14FB2"/>
    <w:rsid w:val="00A162FB"/>
    <w:rsid w:val="00A236AE"/>
    <w:rsid w:val="00A32478"/>
    <w:rsid w:val="00A32AC7"/>
    <w:rsid w:val="00A33E47"/>
    <w:rsid w:val="00A34935"/>
    <w:rsid w:val="00A34A61"/>
    <w:rsid w:val="00A34B1F"/>
    <w:rsid w:val="00A35E83"/>
    <w:rsid w:val="00A36B89"/>
    <w:rsid w:val="00A36C42"/>
    <w:rsid w:val="00A43D53"/>
    <w:rsid w:val="00A46714"/>
    <w:rsid w:val="00A52EB3"/>
    <w:rsid w:val="00A55301"/>
    <w:rsid w:val="00A57045"/>
    <w:rsid w:val="00A61690"/>
    <w:rsid w:val="00A63FD5"/>
    <w:rsid w:val="00A64334"/>
    <w:rsid w:val="00A726EE"/>
    <w:rsid w:val="00A72B0D"/>
    <w:rsid w:val="00A768BD"/>
    <w:rsid w:val="00A900E3"/>
    <w:rsid w:val="00AA2829"/>
    <w:rsid w:val="00AB11A5"/>
    <w:rsid w:val="00AB1DCD"/>
    <w:rsid w:val="00AB329A"/>
    <w:rsid w:val="00AB513B"/>
    <w:rsid w:val="00AB62DE"/>
    <w:rsid w:val="00AC125B"/>
    <w:rsid w:val="00AC1CE2"/>
    <w:rsid w:val="00AC4599"/>
    <w:rsid w:val="00AC7CF7"/>
    <w:rsid w:val="00AD489B"/>
    <w:rsid w:val="00AD68CC"/>
    <w:rsid w:val="00AD6D10"/>
    <w:rsid w:val="00AE2E02"/>
    <w:rsid w:val="00AE2FD2"/>
    <w:rsid w:val="00AE3AD2"/>
    <w:rsid w:val="00AE5806"/>
    <w:rsid w:val="00AE7FEB"/>
    <w:rsid w:val="00AF207C"/>
    <w:rsid w:val="00AF305D"/>
    <w:rsid w:val="00AF4C86"/>
    <w:rsid w:val="00AF7B9D"/>
    <w:rsid w:val="00B00F92"/>
    <w:rsid w:val="00B01656"/>
    <w:rsid w:val="00B02710"/>
    <w:rsid w:val="00B055FA"/>
    <w:rsid w:val="00B13236"/>
    <w:rsid w:val="00B134C1"/>
    <w:rsid w:val="00B15670"/>
    <w:rsid w:val="00B15E57"/>
    <w:rsid w:val="00B2029D"/>
    <w:rsid w:val="00B211D3"/>
    <w:rsid w:val="00B25D39"/>
    <w:rsid w:val="00B26280"/>
    <w:rsid w:val="00B26B09"/>
    <w:rsid w:val="00B31FFA"/>
    <w:rsid w:val="00B3750C"/>
    <w:rsid w:val="00B4200B"/>
    <w:rsid w:val="00B43670"/>
    <w:rsid w:val="00B443D2"/>
    <w:rsid w:val="00B47C5C"/>
    <w:rsid w:val="00B522A5"/>
    <w:rsid w:val="00B53BB7"/>
    <w:rsid w:val="00B54396"/>
    <w:rsid w:val="00B563AE"/>
    <w:rsid w:val="00B62774"/>
    <w:rsid w:val="00B63156"/>
    <w:rsid w:val="00B63D0E"/>
    <w:rsid w:val="00B644D1"/>
    <w:rsid w:val="00B71385"/>
    <w:rsid w:val="00B728DD"/>
    <w:rsid w:val="00B73D7C"/>
    <w:rsid w:val="00B75F46"/>
    <w:rsid w:val="00B77563"/>
    <w:rsid w:val="00B810F7"/>
    <w:rsid w:val="00B82D09"/>
    <w:rsid w:val="00B85012"/>
    <w:rsid w:val="00B879AE"/>
    <w:rsid w:val="00B9089B"/>
    <w:rsid w:val="00B91F1B"/>
    <w:rsid w:val="00B92927"/>
    <w:rsid w:val="00B92C7C"/>
    <w:rsid w:val="00B92D01"/>
    <w:rsid w:val="00B97A72"/>
    <w:rsid w:val="00BA080B"/>
    <w:rsid w:val="00BA097D"/>
    <w:rsid w:val="00BA0DCB"/>
    <w:rsid w:val="00BA5F6F"/>
    <w:rsid w:val="00BB2617"/>
    <w:rsid w:val="00BC00B4"/>
    <w:rsid w:val="00BC05CD"/>
    <w:rsid w:val="00BC103F"/>
    <w:rsid w:val="00BC231F"/>
    <w:rsid w:val="00BC3F0B"/>
    <w:rsid w:val="00BD1647"/>
    <w:rsid w:val="00BD2797"/>
    <w:rsid w:val="00BD50A4"/>
    <w:rsid w:val="00BD5187"/>
    <w:rsid w:val="00BE018E"/>
    <w:rsid w:val="00BE0847"/>
    <w:rsid w:val="00BE130E"/>
    <w:rsid w:val="00BF3EE3"/>
    <w:rsid w:val="00BF4F83"/>
    <w:rsid w:val="00C00128"/>
    <w:rsid w:val="00C0195D"/>
    <w:rsid w:val="00C02278"/>
    <w:rsid w:val="00C078A6"/>
    <w:rsid w:val="00C105FF"/>
    <w:rsid w:val="00C10A4F"/>
    <w:rsid w:val="00C11D74"/>
    <w:rsid w:val="00C15D8E"/>
    <w:rsid w:val="00C1644D"/>
    <w:rsid w:val="00C169B7"/>
    <w:rsid w:val="00C2217C"/>
    <w:rsid w:val="00C22672"/>
    <w:rsid w:val="00C235C3"/>
    <w:rsid w:val="00C2680F"/>
    <w:rsid w:val="00C271AE"/>
    <w:rsid w:val="00C3009A"/>
    <w:rsid w:val="00C316CA"/>
    <w:rsid w:val="00C31BC4"/>
    <w:rsid w:val="00C321D4"/>
    <w:rsid w:val="00C32449"/>
    <w:rsid w:val="00C32B76"/>
    <w:rsid w:val="00C32C87"/>
    <w:rsid w:val="00C33FDD"/>
    <w:rsid w:val="00C35E15"/>
    <w:rsid w:val="00C51DD0"/>
    <w:rsid w:val="00C534C0"/>
    <w:rsid w:val="00C5534E"/>
    <w:rsid w:val="00C63656"/>
    <w:rsid w:val="00C64717"/>
    <w:rsid w:val="00C67B11"/>
    <w:rsid w:val="00C733F6"/>
    <w:rsid w:val="00C84003"/>
    <w:rsid w:val="00C84AC7"/>
    <w:rsid w:val="00C87685"/>
    <w:rsid w:val="00C94DB7"/>
    <w:rsid w:val="00CA0294"/>
    <w:rsid w:val="00CB2866"/>
    <w:rsid w:val="00CB6556"/>
    <w:rsid w:val="00CC5078"/>
    <w:rsid w:val="00CC789D"/>
    <w:rsid w:val="00CD121D"/>
    <w:rsid w:val="00CD1603"/>
    <w:rsid w:val="00CD474E"/>
    <w:rsid w:val="00CD7BAE"/>
    <w:rsid w:val="00CE1000"/>
    <w:rsid w:val="00CE1C03"/>
    <w:rsid w:val="00CE24C0"/>
    <w:rsid w:val="00CE5125"/>
    <w:rsid w:val="00CF1257"/>
    <w:rsid w:val="00CF28BC"/>
    <w:rsid w:val="00CF5F07"/>
    <w:rsid w:val="00CF6D2F"/>
    <w:rsid w:val="00CF7183"/>
    <w:rsid w:val="00CF7F45"/>
    <w:rsid w:val="00D0724A"/>
    <w:rsid w:val="00D12106"/>
    <w:rsid w:val="00D159F4"/>
    <w:rsid w:val="00D175CB"/>
    <w:rsid w:val="00D218B2"/>
    <w:rsid w:val="00D22593"/>
    <w:rsid w:val="00D241D2"/>
    <w:rsid w:val="00D256F9"/>
    <w:rsid w:val="00D27152"/>
    <w:rsid w:val="00D30AD7"/>
    <w:rsid w:val="00D30B09"/>
    <w:rsid w:val="00D31623"/>
    <w:rsid w:val="00D3722B"/>
    <w:rsid w:val="00D375E5"/>
    <w:rsid w:val="00D37FDB"/>
    <w:rsid w:val="00D4124F"/>
    <w:rsid w:val="00D44971"/>
    <w:rsid w:val="00D4541C"/>
    <w:rsid w:val="00D4639E"/>
    <w:rsid w:val="00D50024"/>
    <w:rsid w:val="00D501A3"/>
    <w:rsid w:val="00D52CF0"/>
    <w:rsid w:val="00D65F6C"/>
    <w:rsid w:val="00D67E29"/>
    <w:rsid w:val="00D702A7"/>
    <w:rsid w:val="00D72557"/>
    <w:rsid w:val="00D81B23"/>
    <w:rsid w:val="00D82094"/>
    <w:rsid w:val="00D83DE2"/>
    <w:rsid w:val="00D86795"/>
    <w:rsid w:val="00D903F3"/>
    <w:rsid w:val="00D925B9"/>
    <w:rsid w:val="00DA26BE"/>
    <w:rsid w:val="00DA2916"/>
    <w:rsid w:val="00DA3B9F"/>
    <w:rsid w:val="00DA58C5"/>
    <w:rsid w:val="00DA619A"/>
    <w:rsid w:val="00DA7707"/>
    <w:rsid w:val="00DA7E4F"/>
    <w:rsid w:val="00DB01C2"/>
    <w:rsid w:val="00DB06B0"/>
    <w:rsid w:val="00DB0A1D"/>
    <w:rsid w:val="00DB1F4A"/>
    <w:rsid w:val="00DB2170"/>
    <w:rsid w:val="00DB2B5A"/>
    <w:rsid w:val="00DB4F13"/>
    <w:rsid w:val="00DB57DA"/>
    <w:rsid w:val="00DB7173"/>
    <w:rsid w:val="00DC337B"/>
    <w:rsid w:val="00DC36F1"/>
    <w:rsid w:val="00DC5C21"/>
    <w:rsid w:val="00DD01A2"/>
    <w:rsid w:val="00DD1356"/>
    <w:rsid w:val="00DD1BDF"/>
    <w:rsid w:val="00DD21E7"/>
    <w:rsid w:val="00DD38DF"/>
    <w:rsid w:val="00DE0F03"/>
    <w:rsid w:val="00DE7403"/>
    <w:rsid w:val="00DE7440"/>
    <w:rsid w:val="00E019D1"/>
    <w:rsid w:val="00E024CC"/>
    <w:rsid w:val="00E028B1"/>
    <w:rsid w:val="00E05D88"/>
    <w:rsid w:val="00E23067"/>
    <w:rsid w:val="00E23AA9"/>
    <w:rsid w:val="00E24E5F"/>
    <w:rsid w:val="00E25FBC"/>
    <w:rsid w:val="00E27D3F"/>
    <w:rsid w:val="00E32E59"/>
    <w:rsid w:val="00E3522F"/>
    <w:rsid w:val="00E44B73"/>
    <w:rsid w:val="00E44CA7"/>
    <w:rsid w:val="00E470FB"/>
    <w:rsid w:val="00E51EC7"/>
    <w:rsid w:val="00E53305"/>
    <w:rsid w:val="00E57501"/>
    <w:rsid w:val="00E6615D"/>
    <w:rsid w:val="00E87993"/>
    <w:rsid w:val="00E97D49"/>
    <w:rsid w:val="00EA1277"/>
    <w:rsid w:val="00EA47C7"/>
    <w:rsid w:val="00EA4B1A"/>
    <w:rsid w:val="00EA4BD5"/>
    <w:rsid w:val="00EA7B57"/>
    <w:rsid w:val="00EB3F3D"/>
    <w:rsid w:val="00EB4B17"/>
    <w:rsid w:val="00EB723A"/>
    <w:rsid w:val="00EB7BAB"/>
    <w:rsid w:val="00EC225E"/>
    <w:rsid w:val="00EC26F9"/>
    <w:rsid w:val="00EC2DA6"/>
    <w:rsid w:val="00EC7AEA"/>
    <w:rsid w:val="00ED0AB7"/>
    <w:rsid w:val="00ED0D70"/>
    <w:rsid w:val="00ED380B"/>
    <w:rsid w:val="00EE102E"/>
    <w:rsid w:val="00EE103D"/>
    <w:rsid w:val="00EE454D"/>
    <w:rsid w:val="00EE4BDB"/>
    <w:rsid w:val="00EF2FF6"/>
    <w:rsid w:val="00EF4818"/>
    <w:rsid w:val="00F01BA0"/>
    <w:rsid w:val="00F038D8"/>
    <w:rsid w:val="00F05DD8"/>
    <w:rsid w:val="00F06CD4"/>
    <w:rsid w:val="00F105F5"/>
    <w:rsid w:val="00F1495D"/>
    <w:rsid w:val="00F14DDD"/>
    <w:rsid w:val="00F23CAB"/>
    <w:rsid w:val="00F345AC"/>
    <w:rsid w:val="00F34F49"/>
    <w:rsid w:val="00F434B6"/>
    <w:rsid w:val="00F46149"/>
    <w:rsid w:val="00F46EC0"/>
    <w:rsid w:val="00F46FFF"/>
    <w:rsid w:val="00F523C8"/>
    <w:rsid w:val="00F561B5"/>
    <w:rsid w:val="00F564FA"/>
    <w:rsid w:val="00F6147C"/>
    <w:rsid w:val="00F62824"/>
    <w:rsid w:val="00F70DA1"/>
    <w:rsid w:val="00F70E1B"/>
    <w:rsid w:val="00F71378"/>
    <w:rsid w:val="00F71A0C"/>
    <w:rsid w:val="00F73F02"/>
    <w:rsid w:val="00F817EE"/>
    <w:rsid w:val="00F838E4"/>
    <w:rsid w:val="00F84905"/>
    <w:rsid w:val="00F87357"/>
    <w:rsid w:val="00F915AB"/>
    <w:rsid w:val="00F929B3"/>
    <w:rsid w:val="00F93A4F"/>
    <w:rsid w:val="00F9405E"/>
    <w:rsid w:val="00F9619E"/>
    <w:rsid w:val="00FA7D35"/>
    <w:rsid w:val="00FB0B01"/>
    <w:rsid w:val="00FB3F58"/>
    <w:rsid w:val="00FB451E"/>
    <w:rsid w:val="00FB5854"/>
    <w:rsid w:val="00FC197C"/>
    <w:rsid w:val="00FC1CDF"/>
    <w:rsid w:val="00FC1E80"/>
    <w:rsid w:val="00FC240C"/>
    <w:rsid w:val="00FC5C16"/>
    <w:rsid w:val="00FC640E"/>
    <w:rsid w:val="00FD0496"/>
    <w:rsid w:val="00FD0DBA"/>
    <w:rsid w:val="00FD618A"/>
    <w:rsid w:val="00FE057B"/>
    <w:rsid w:val="00FE090B"/>
    <w:rsid w:val="00FE094D"/>
    <w:rsid w:val="00FE4E72"/>
    <w:rsid w:val="00FF083C"/>
    <w:rsid w:val="00FF714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9CF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2" w:qFormat="1"/>
    <w:lsdException w:name="heading 3" w:qFormat="1"/>
    <w:lsdException w:name="caption" w:qFormat="1"/>
  </w:latentStyles>
  <w:style w:type="paragraph" w:default="1" w:styleId="Normal">
    <w:name w:val="Normal"/>
    <w:qFormat/>
    <w:rsid w:val="00864AED"/>
    <w:pPr>
      <w:spacing w:before="120" w:after="12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E7EDE"/>
    <w:pPr>
      <w:keepNext/>
      <w:keepLines/>
      <w:spacing w:before="480"/>
      <w:outlineLvl w:val="0"/>
    </w:pPr>
    <w:rPr>
      <w:rFonts w:eastAsiaTheme="majorEastAsia" w:cstheme="majorBidi"/>
      <w:b/>
      <w:bCs/>
      <w:sz w:val="48"/>
      <w:szCs w:val="32"/>
    </w:rPr>
  </w:style>
  <w:style w:type="paragraph" w:styleId="Heading2">
    <w:name w:val="heading 2"/>
    <w:basedOn w:val="Normal"/>
    <w:next w:val="Normal"/>
    <w:link w:val="Heading2Char"/>
    <w:qFormat/>
    <w:rsid w:val="008E7EDE"/>
    <w:pPr>
      <w:keepNext/>
      <w:keepLines/>
      <w:spacing w:before="200"/>
      <w:outlineLvl w:val="1"/>
    </w:pPr>
    <w:rPr>
      <w:rFonts w:eastAsiaTheme="majorEastAsia" w:cstheme="majorBidi"/>
      <w:b/>
      <w:bCs/>
      <w:sz w:val="28"/>
      <w:szCs w:val="26"/>
    </w:rPr>
  </w:style>
  <w:style w:type="paragraph" w:styleId="Heading3">
    <w:name w:val="heading 3"/>
    <w:basedOn w:val="Normal"/>
    <w:next w:val="Normal"/>
    <w:link w:val="Heading3Char"/>
    <w:qFormat/>
    <w:rsid w:val="008E7EDE"/>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C438D"/>
    <w:pPr>
      <w:ind w:left="360"/>
    </w:pPr>
  </w:style>
  <w:style w:type="character" w:customStyle="1" w:styleId="BodyTextIndentChar">
    <w:name w:val="Body Text Indent Char"/>
    <w:basedOn w:val="DefaultParagraphFont"/>
    <w:link w:val="BodyTextIndent"/>
    <w:rsid w:val="000C438D"/>
    <w:rPr>
      <w:rFonts w:ascii="Times New Roman" w:eastAsia="Times New Roman" w:hAnsi="Times New Roman" w:cs="Times New Roman"/>
      <w:sz w:val="24"/>
      <w:szCs w:val="24"/>
    </w:rPr>
  </w:style>
  <w:style w:type="paragraph" w:customStyle="1" w:styleId="IGIbodytext">
    <w:name w:val="IGI body text"/>
    <w:basedOn w:val="Normal"/>
    <w:rsid w:val="000C438D"/>
    <w:rPr>
      <w:sz w:val="22"/>
      <w:szCs w:val="20"/>
    </w:rPr>
  </w:style>
  <w:style w:type="paragraph" w:customStyle="1" w:styleId="Headline">
    <w:name w:val="Headline"/>
    <w:basedOn w:val="Normal"/>
    <w:rsid w:val="000C438D"/>
    <w:pPr>
      <w:jc w:val="center"/>
    </w:pPr>
    <w:rPr>
      <w:rFonts w:ascii="Lucida Sans Unicode" w:hAnsi="Lucida Sans Unicode"/>
      <w:b/>
      <w:bCs/>
      <w:sz w:val="48"/>
      <w:szCs w:val="20"/>
    </w:rPr>
  </w:style>
  <w:style w:type="paragraph" w:customStyle="1" w:styleId="Subhead1">
    <w:name w:val="Subhead 1"/>
    <w:basedOn w:val="Normal"/>
    <w:rsid w:val="000C438D"/>
    <w:pPr>
      <w:tabs>
        <w:tab w:val="left" w:pos="720"/>
        <w:tab w:val="left" w:pos="1440"/>
        <w:tab w:val="left" w:pos="2160"/>
        <w:tab w:val="left" w:pos="2880"/>
        <w:tab w:val="left" w:pos="3600"/>
        <w:tab w:val="left" w:pos="4320"/>
      </w:tabs>
      <w:autoSpaceDE w:val="0"/>
      <w:autoSpaceDN w:val="0"/>
      <w:adjustRightInd w:val="0"/>
      <w:spacing w:line="288" w:lineRule="auto"/>
      <w:textAlignment w:val="center"/>
    </w:pPr>
    <w:rPr>
      <w:rFonts w:ascii="Arial" w:hAnsi="Arial" w:cs="Arial"/>
      <w:b/>
      <w:bCs/>
      <w:caps/>
      <w:color w:val="000000"/>
    </w:rPr>
  </w:style>
  <w:style w:type="paragraph" w:customStyle="1" w:styleId="Subhead2">
    <w:name w:val="Subhead 2"/>
    <w:basedOn w:val="Normal"/>
    <w:rsid w:val="000C4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pPr>
    <w:rPr>
      <w:rFonts w:ascii="Arial" w:hAnsi="Arial" w:cs="Arial"/>
      <w:b/>
      <w:bCs/>
      <w:color w:val="000000"/>
    </w:rPr>
  </w:style>
  <w:style w:type="paragraph" w:customStyle="1" w:styleId="IGIsubheadlevel1">
    <w:name w:val="IGI subhead level 1"/>
    <w:basedOn w:val="Normal"/>
    <w:rsid w:val="000C438D"/>
    <w:pPr>
      <w:widowControl w:val="0"/>
    </w:pPr>
    <w:rPr>
      <w:b/>
      <w:caps/>
      <w:color w:val="000000"/>
      <w:szCs w:val="20"/>
    </w:rPr>
  </w:style>
  <w:style w:type="paragraph" w:customStyle="1" w:styleId="keyterms">
    <w:name w:val="key terms"/>
    <w:basedOn w:val="Normal"/>
    <w:qFormat/>
    <w:rsid w:val="000C438D"/>
    <w:rPr>
      <w:rFonts w:cs="Lucida Sans Unicode"/>
      <w:w w:val="120"/>
      <w:sz w:val="22"/>
      <w:szCs w:val="36"/>
    </w:rPr>
  </w:style>
  <w:style w:type="paragraph" w:styleId="EndnoteText">
    <w:name w:val="endnote text"/>
    <w:basedOn w:val="Normal"/>
    <w:link w:val="EndnoteTextChar"/>
    <w:semiHidden/>
    <w:rsid w:val="000C438D"/>
    <w:rPr>
      <w:sz w:val="20"/>
      <w:szCs w:val="20"/>
    </w:rPr>
  </w:style>
  <w:style w:type="character" w:customStyle="1" w:styleId="EndnoteTextChar">
    <w:name w:val="Endnote Text Char"/>
    <w:basedOn w:val="DefaultParagraphFont"/>
    <w:link w:val="EndnoteText"/>
    <w:semiHidden/>
    <w:rsid w:val="000C438D"/>
    <w:rPr>
      <w:rFonts w:ascii="Times New Roman" w:eastAsia="Times New Roman" w:hAnsi="Times New Roman" w:cs="Times New Roman"/>
      <w:sz w:val="20"/>
      <w:szCs w:val="20"/>
    </w:rPr>
  </w:style>
  <w:style w:type="character" w:styleId="EndnoteReference">
    <w:name w:val="endnote reference"/>
    <w:basedOn w:val="DefaultParagraphFont"/>
    <w:semiHidden/>
    <w:rsid w:val="000C438D"/>
    <w:rPr>
      <w:vertAlign w:val="superscript"/>
    </w:rPr>
  </w:style>
  <w:style w:type="paragraph" w:styleId="Header">
    <w:name w:val="header"/>
    <w:basedOn w:val="Normal"/>
    <w:link w:val="HeaderChar"/>
    <w:rsid w:val="000C438D"/>
    <w:pPr>
      <w:tabs>
        <w:tab w:val="center" w:pos="4320"/>
        <w:tab w:val="right" w:pos="8640"/>
      </w:tabs>
    </w:pPr>
  </w:style>
  <w:style w:type="character" w:customStyle="1" w:styleId="HeaderChar">
    <w:name w:val="Header Char"/>
    <w:basedOn w:val="DefaultParagraphFont"/>
    <w:link w:val="Header"/>
    <w:rsid w:val="000C438D"/>
    <w:rPr>
      <w:rFonts w:ascii="Times New Roman" w:eastAsia="Times New Roman" w:hAnsi="Times New Roman" w:cs="Times New Roman"/>
      <w:sz w:val="24"/>
      <w:szCs w:val="24"/>
    </w:rPr>
  </w:style>
  <w:style w:type="character" w:styleId="PageNumber">
    <w:name w:val="page number"/>
    <w:basedOn w:val="DefaultParagraphFont"/>
    <w:rsid w:val="000C438D"/>
  </w:style>
  <w:style w:type="paragraph" w:styleId="Footer">
    <w:name w:val="footer"/>
    <w:basedOn w:val="Normal"/>
    <w:link w:val="FooterChar"/>
    <w:uiPriority w:val="99"/>
    <w:unhideWhenUsed/>
    <w:rsid w:val="006815E4"/>
    <w:pPr>
      <w:tabs>
        <w:tab w:val="center" w:pos="4819"/>
        <w:tab w:val="right" w:pos="9638"/>
      </w:tabs>
    </w:pPr>
  </w:style>
  <w:style w:type="character" w:customStyle="1" w:styleId="FooterChar">
    <w:name w:val="Footer Char"/>
    <w:basedOn w:val="DefaultParagraphFont"/>
    <w:link w:val="Footer"/>
    <w:uiPriority w:val="99"/>
    <w:rsid w:val="006815E4"/>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7EDE"/>
    <w:rPr>
      <w:rFonts w:ascii="Times New Roman" w:eastAsiaTheme="majorEastAsia" w:hAnsi="Times New Roman" w:cstheme="majorBidi"/>
      <w:b/>
      <w:bCs/>
      <w:sz w:val="48"/>
      <w:szCs w:val="32"/>
    </w:rPr>
  </w:style>
  <w:style w:type="paragraph" w:styleId="FootnoteText">
    <w:name w:val="footnote text"/>
    <w:basedOn w:val="Normal"/>
    <w:link w:val="FootnoteTextChar"/>
    <w:uiPriority w:val="99"/>
    <w:unhideWhenUsed/>
    <w:rsid w:val="000C14DB"/>
    <w:pPr>
      <w:spacing w:before="0" w:after="0"/>
    </w:pPr>
    <w:rPr>
      <w:sz w:val="18"/>
    </w:rPr>
  </w:style>
  <w:style w:type="character" w:customStyle="1" w:styleId="FootnoteTextChar">
    <w:name w:val="Footnote Text Char"/>
    <w:basedOn w:val="DefaultParagraphFont"/>
    <w:link w:val="FootnoteText"/>
    <w:uiPriority w:val="99"/>
    <w:rsid w:val="000C14DB"/>
    <w:rPr>
      <w:rFonts w:ascii="Times New Roman" w:eastAsia="Times New Roman" w:hAnsi="Times New Roman" w:cs="Times New Roman"/>
      <w:sz w:val="18"/>
      <w:szCs w:val="24"/>
    </w:rPr>
  </w:style>
  <w:style w:type="character" w:styleId="FootnoteReference">
    <w:name w:val="footnote reference"/>
    <w:basedOn w:val="DefaultParagraphFont"/>
    <w:uiPriority w:val="99"/>
    <w:unhideWhenUsed/>
    <w:rsid w:val="00DE7403"/>
    <w:rPr>
      <w:vertAlign w:val="superscript"/>
    </w:rPr>
  </w:style>
  <w:style w:type="paragraph" w:styleId="BalloonText">
    <w:name w:val="Balloon Text"/>
    <w:basedOn w:val="Normal"/>
    <w:link w:val="BalloonTextChar"/>
    <w:rsid w:val="00711C97"/>
    <w:rPr>
      <w:rFonts w:ascii="Lucida Grande" w:hAnsi="Lucida Grande"/>
      <w:sz w:val="18"/>
      <w:szCs w:val="18"/>
    </w:rPr>
  </w:style>
  <w:style w:type="character" w:customStyle="1" w:styleId="BalloonTextChar">
    <w:name w:val="Balloon Text Char"/>
    <w:basedOn w:val="DefaultParagraphFont"/>
    <w:link w:val="BalloonText"/>
    <w:rsid w:val="00711C97"/>
    <w:rPr>
      <w:rFonts w:ascii="Lucida Grande" w:eastAsia="Times New Roman" w:hAnsi="Lucida Grande" w:cs="Times New Roman"/>
      <w:sz w:val="18"/>
      <w:szCs w:val="18"/>
    </w:rPr>
  </w:style>
  <w:style w:type="paragraph" w:styleId="Caption">
    <w:name w:val="caption"/>
    <w:basedOn w:val="Normal"/>
    <w:next w:val="Normal"/>
    <w:qFormat/>
    <w:rsid w:val="008F7068"/>
    <w:pPr>
      <w:spacing w:after="200"/>
    </w:pPr>
    <w:rPr>
      <w:b/>
      <w:bCs/>
      <w:szCs w:val="18"/>
    </w:rPr>
  </w:style>
  <w:style w:type="character" w:styleId="Hyperlink">
    <w:name w:val="Hyperlink"/>
    <w:basedOn w:val="DefaultParagraphFont"/>
    <w:uiPriority w:val="99"/>
    <w:rsid w:val="00BC231F"/>
    <w:rPr>
      <w:color w:val="0000FF"/>
      <w:u w:val="single"/>
    </w:rPr>
  </w:style>
  <w:style w:type="paragraph" w:styleId="ListParagraph">
    <w:name w:val="List Paragraph"/>
    <w:basedOn w:val="Normal"/>
    <w:rsid w:val="00F14DDD"/>
    <w:pPr>
      <w:ind w:left="720"/>
      <w:contextualSpacing/>
    </w:pPr>
  </w:style>
  <w:style w:type="character" w:styleId="PlaceholderText">
    <w:name w:val="Placeholder Text"/>
    <w:basedOn w:val="DefaultParagraphFont"/>
    <w:rsid w:val="00D30B09"/>
    <w:rPr>
      <w:color w:val="808080"/>
    </w:rPr>
  </w:style>
  <w:style w:type="paragraph" w:customStyle="1" w:styleId="Style1">
    <w:name w:val="Style1"/>
    <w:basedOn w:val="Heading2"/>
    <w:rsid w:val="008E7EDE"/>
    <w:rPr>
      <w:rFonts w:cs="Times New Roman"/>
    </w:rPr>
  </w:style>
  <w:style w:type="paragraph" w:customStyle="1" w:styleId="Normal1">
    <w:name w:val="Normal1"/>
    <w:basedOn w:val="Normal"/>
    <w:rsid w:val="008E7EDE"/>
    <w:pPr>
      <w:spacing w:after="200" w:line="276" w:lineRule="auto"/>
    </w:pPr>
    <w:rPr>
      <w:szCs w:val="22"/>
    </w:rPr>
  </w:style>
  <w:style w:type="character" w:customStyle="1" w:styleId="Heading2Char">
    <w:name w:val="Heading 2 Char"/>
    <w:basedOn w:val="DefaultParagraphFont"/>
    <w:link w:val="Heading2"/>
    <w:rsid w:val="008E7EDE"/>
    <w:rPr>
      <w:rFonts w:ascii="Times New Roman" w:eastAsiaTheme="majorEastAsia" w:hAnsi="Times New Roman" w:cstheme="majorBidi"/>
      <w:b/>
      <w:bCs/>
      <w:sz w:val="28"/>
      <w:szCs w:val="26"/>
    </w:rPr>
  </w:style>
  <w:style w:type="paragraph" w:customStyle="1" w:styleId="Style2">
    <w:name w:val="Style2"/>
    <w:basedOn w:val="Heading3"/>
    <w:rsid w:val="008E7EDE"/>
    <w:pPr>
      <w:spacing w:after="200" w:line="276" w:lineRule="auto"/>
    </w:pPr>
    <w:rPr>
      <w:szCs w:val="22"/>
    </w:rPr>
  </w:style>
  <w:style w:type="paragraph" w:styleId="TOAHeading">
    <w:name w:val="toa heading"/>
    <w:basedOn w:val="Normal"/>
    <w:next w:val="Normal"/>
    <w:rsid w:val="008F7068"/>
    <w:rPr>
      <w:rFonts w:eastAsiaTheme="majorEastAsia" w:cstheme="majorBidi"/>
      <w:bCs/>
    </w:rPr>
  </w:style>
  <w:style w:type="character" w:customStyle="1" w:styleId="Heading3Char">
    <w:name w:val="Heading 3 Char"/>
    <w:basedOn w:val="DefaultParagraphFont"/>
    <w:link w:val="Heading3"/>
    <w:rsid w:val="008E7EDE"/>
    <w:rPr>
      <w:rFonts w:ascii="Times New Roman" w:eastAsiaTheme="majorEastAsia" w:hAnsi="Times New Roman" w:cstheme="majorBidi"/>
      <w:b/>
      <w:bCs/>
      <w:sz w:val="24"/>
      <w:szCs w:val="24"/>
    </w:rPr>
  </w:style>
  <w:style w:type="paragraph" w:customStyle="1" w:styleId="Abstract">
    <w:name w:val="Abstract"/>
    <w:basedOn w:val="Heading2"/>
    <w:qFormat/>
    <w:rsid w:val="00770E0B"/>
    <w:pPr>
      <w:jc w:val="left"/>
    </w:pPr>
    <w:rPr>
      <w:b w:val="0"/>
      <w: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2" w:qFormat="1"/>
    <w:lsdException w:name="heading 3" w:qFormat="1"/>
    <w:lsdException w:name="caption" w:qFormat="1"/>
  </w:latentStyles>
  <w:style w:type="paragraph" w:default="1" w:styleId="Normal">
    <w:name w:val="Normal"/>
    <w:qFormat/>
    <w:rsid w:val="00864AED"/>
    <w:pPr>
      <w:spacing w:before="120" w:after="12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E7EDE"/>
    <w:pPr>
      <w:keepNext/>
      <w:keepLines/>
      <w:spacing w:before="480"/>
      <w:outlineLvl w:val="0"/>
    </w:pPr>
    <w:rPr>
      <w:rFonts w:eastAsiaTheme="majorEastAsia" w:cstheme="majorBidi"/>
      <w:b/>
      <w:bCs/>
      <w:sz w:val="48"/>
      <w:szCs w:val="32"/>
    </w:rPr>
  </w:style>
  <w:style w:type="paragraph" w:styleId="Heading2">
    <w:name w:val="heading 2"/>
    <w:basedOn w:val="Normal"/>
    <w:next w:val="Normal"/>
    <w:link w:val="Heading2Char"/>
    <w:qFormat/>
    <w:rsid w:val="008E7EDE"/>
    <w:pPr>
      <w:keepNext/>
      <w:keepLines/>
      <w:spacing w:before="200"/>
      <w:outlineLvl w:val="1"/>
    </w:pPr>
    <w:rPr>
      <w:rFonts w:eastAsiaTheme="majorEastAsia" w:cstheme="majorBidi"/>
      <w:b/>
      <w:bCs/>
      <w:sz w:val="28"/>
      <w:szCs w:val="26"/>
    </w:rPr>
  </w:style>
  <w:style w:type="paragraph" w:styleId="Heading3">
    <w:name w:val="heading 3"/>
    <w:basedOn w:val="Normal"/>
    <w:next w:val="Normal"/>
    <w:link w:val="Heading3Char"/>
    <w:qFormat/>
    <w:rsid w:val="008E7EDE"/>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C438D"/>
    <w:pPr>
      <w:ind w:left="360"/>
    </w:pPr>
  </w:style>
  <w:style w:type="character" w:customStyle="1" w:styleId="BodyTextIndentChar">
    <w:name w:val="Body Text Indent Char"/>
    <w:basedOn w:val="DefaultParagraphFont"/>
    <w:link w:val="BodyTextIndent"/>
    <w:rsid w:val="000C438D"/>
    <w:rPr>
      <w:rFonts w:ascii="Times New Roman" w:eastAsia="Times New Roman" w:hAnsi="Times New Roman" w:cs="Times New Roman"/>
      <w:sz w:val="24"/>
      <w:szCs w:val="24"/>
    </w:rPr>
  </w:style>
  <w:style w:type="paragraph" w:customStyle="1" w:styleId="IGIbodytext">
    <w:name w:val="IGI body text"/>
    <w:basedOn w:val="Normal"/>
    <w:rsid w:val="000C438D"/>
    <w:rPr>
      <w:sz w:val="22"/>
      <w:szCs w:val="20"/>
    </w:rPr>
  </w:style>
  <w:style w:type="paragraph" w:customStyle="1" w:styleId="Headline">
    <w:name w:val="Headline"/>
    <w:basedOn w:val="Normal"/>
    <w:rsid w:val="000C438D"/>
    <w:pPr>
      <w:jc w:val="center"/>
    </w:pPr>
    <w:rPr>
      <w:rFonts w:ascii="Lucida Sans Unicode" w:hAnsi="Lucida Sans Unicode"/>
      <w:b/>
      <w:bCs/>
      <w:sz w:val="48"/>
      <w:szCs w:val="20"/>
    </w:rPr>
  </w:style>
  <w:style w:type="paragraph" w:customStyle="1" w:styleId="Subhead1">
    <w:name w:val="Subhead 1"/>
    <w:basedOn w:val="Normal"/>
    <w:rsid w:val="000C438D"/>
    <w:pPr>
      <w:tabs>
        <w:tab w:val="left" w:pos="720"/>
        <w:tab w:val="left" w:pos="1440"/>
        <w:tab w:val="left" w:pos="2160"/>
        <w:tab w:val="left" w:pos="2880"/>
        <w:tab w:val="left" w:pos="3600"/>
        <w:tab w:val="left" w:pos="4320"/>
      </w:tabs>
      <w:autoSpaceDE w:val="0"/>
      <w:autoSpaceDN w:val="0"/>
      <w:adjustRightInd w:val="0"/>
      <w:spacing w:line="288" w:lineRule="auto"/>
      <w:textAlignment w:val="center"/>
    </w:pPr>
    <w:rPr>
      <w:rFonts w:ascii="Arial" w:hAnsi="Arial" w:cs="Arial"/>
      <w:b/>
      <w:bCs/>
      <w:caps/>
      <w:color w:val="000000"/>
    </w:rPr>
  </w:style>
  <w:style w:type="paragraph" w:customStyle="1" w:styleId="Subhead2">
    <w:name w:val="Subhead 2"/>
    <w:basedOn w:val="Normal"/>
    <w:rsid w:val="000C4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pPr>
    <w:rPr>
      <w:rFonts w:ascii="Arial" w:hAnsi="Arial" w:cs="Arial"/>
      <w:b/>
      <w:bCs/>
      <w:color w:val="000000"/>
    </w:rPr>
  </w:style>
  <w:style w:type="paragraph" w:customStyle="1" w:styleId="IGIsubheadlevel1">
    <w:name w:val="IGI subhead level 1"/>
    <w:basedOn w:val="Normal"/>
    <w:rsid w:val="000C438D"/>
    <w:pPr>
      <w:widowControl w:val="0"/>
    </w:pPr>
    <w:rPr>
      <w:b/>
      <w:caps/>
      <w:color w:val="000000"/>
      <w:szCs w:val="20"/>
    </w:rPr>
  </w:style>
  <w:style w:type="paragraph" w:customStyle="1" w:styleId="keyterms">
    <w:name w:val="key terms"/>
    <w:basedOn w:val="Normal"/>
    <w:qFormat/>
    <w:rsid w:val="000C438D"/>
    <w:rPr>
      <w:rFonts w:cs="Lucida Sans Unicode"/>
      <w:w w:val="120"/>
      <w:sz w:val="22"/>
      <w:szCs w:val="36"/>
    </w:rPr>
  </w:style>
  <w:style w:type="paragraph" w:styleId="EndnoteText">
    <w:name w:val="endnote text"/>
    <w:basedOn w:val="Normal"/>
    <w:link w:val="EndnoteTextChar"/>
    <w:semiHidden/>
    <w:rsid w:val="000C438D"/>
    <w:rPr>
      <w:sz w:val="20"/>
      <w:szCs w:val="20"/>
    </w:rPr>
  </w:style>
  <w:style w:type="character" w:customStyle="1" w:styleId="EndnoteTextChar">
    <w:name w:val="Endnote Text Char"/>
    <w:basedOn w:val="DefaultParagraphFont"/>
    <w:link w:val="EndnoteText"/>
    <w:semiHidden/>
    <w:rsid w:val="000C438D"/>
    <w:rPr>
      <w:rFonts w:ascii="Times New Roman" w:eastAsia="Times New Roman" w:hAnsi="Times New Roman" w:cs="Times New Roman"/>
      <w:sz w:val="20"/>
      <w:szCs w:val="20"/>
    </w:rPr>
  </w:style>
  <w:style w:type="character" w:styleId="EndnoteReference">
    <w:name w:val="endnote reference"/>
    <w:basedOn w:val="DefaultParagraphFont"/>
    <w:semiHidden/>
    <w:rsid w:val="000C438D"/>
    <w:rPr>
      <w:vertAlign w:val="superscript"/>
    </w:rPr>
  </w:style>
  <w:style w:type="paragraph" w:styleId="Header">
    <w:name w:val="header"/>
    <w:basedOn w:val="Normal"/>
    <w:link w:val="HeaderChar"/>
    <w:rsid w:val="000C438D"/>
    <w:pPr>
      <w:tabs>
        <w:tab w:val="center" w:pos="4320"/>
        <w:tab w:val="right" w:pos="8640"/>
      </w:tabs>
    </w:pPr>
  </w:style>
  <w:style w:type="character" w:customStyle="1" w:styleId="HeaderChar">
    <w:name w:val="Header Char"/>
    <w:basedOn w:val="DefaultParagraphFont"/>
    <w:link w:val="Header"/>
    <w:rsid w:val="000C438D"/>
    <w:rPr>
      <w:rFonts w:ascii="Times New Roman" w:eastAsia="Times New Roman" w:hAnsi="Times New Roman" w:cs="Times New Roman"/>
      <w:sz w:val="24"/>
      <w:szCs w:val="24"/>
    </w:rPr>
  </w:style>
  <w:style w:type="character" w:styleId="PageNumber">
    <w:name w:val="page number"/>
    <w:basedOn w:val="DefaultParagraphFont"/>
    <w:rsid w:val="000C438D"/>
  </w:style>
  <w:style w:type="paragraph" w:styleId="Footer">
    <w:name w:val="footer"/>
    <w:basedOn w:val="Normal"/>
    <w:link w:val="FooterChar"/>
    <w:uiPriority w:val="99"/>
    <w:unhideWhenUsed/>
    <w:rsid w:val="006815E4"/>
    <w:pPr>
      <w:tabs>
        <w:tab w:val="center" w:pos="4819"/>
        <w:tab w:val="right" w:pos="9638"/>
      </w:tabs>
    </w:pPr>
  </w:style>
  <w:style w:type="character" w:customStyle="1" w:styleId="FooterChar">
    <w:name w:val="Footer Char"/>
    <w:basedOn w:val="DefaultParagraphFont"/>
    <w:link w:val="Footer"/>
    <w:uiPriority w:val="99"/>
    <w:rsid w:val="006815E4"/>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7EDE"/>
    <w:rPr>
      <w:rFonts w:ascii="Times New Roman" w:eastAsiaTheme="majorEastAsia" w:hAnsi="Times New Roman" w:cstheme="majorBidi"/>
      <w:b/>
      <w:bCs/>
      <w:sz w:val="48"/>
      <w:szCs w:val="32"/>
    </w:rPr>
  </w:style>
  <w:style w:type="paragraph" w:styleId="FootnoteText">
    <w:name w:val="footnote text"/>
    <w:basedOn w:val="Normal"/>
    <w:link w:val="FootnoteTextChar"/>
    <w:uiPriority w:val="99"/>
    <w:unhideWhenUsed/>
    <w:rsid w:val="000C14DB"/>
    <w:pPr>
      <w:spacing w:before="0" w:after="0"/>
    </w:pPr>
    <w:rPr>
      <w:sz w:val="18"/>
    </w:rPr>
  </w:style>
  <w:style w:type="character" w:customStyle="1" w:styleId="FootnoteTextChar">
    <w:name w:val="Footnote Text Char"/>
    <w:basedOn w:val="DefaultParagraphFont"/>
    <w:link w:val="FootnoteText"/>
    <w:uiPriority w:val="99"/>
    <w:rsid w:val="000C14DB"/>
    <w:rPr>
      <w:rFonts w:ascii="Times New Roman" w:eastAsia="Times New Roman" w:hAnsi="Times New Roman" w:cs="Times New Roman"/>
      <w:sz w:val="18"/>
      <w:szCs w:val="24"/>
    </w:rPr>
  </w:style>
  <w:style w:type="character" w:styleId="FootnoteReference">
    <w:name w:val="footnote reference"/>
    <w:basedOn w:val="DefaultParagraphFont"/>
    <w:uiPriority w:val="99"/>
    <w:unhideWhenUsed/>
    <w:rsid w:val="00DE7403"/>
    <w:rPr>
      <w:vertAlign w:val="superscript"/>
    </w:rPr>
  </w:style>
  <w:style w:type="paragraph" w:styleId="BalloonText">
    <w:name w:val="Balloon Text"/>
    <w:basedOn w:val="Normal"/>
    <w:link w:val="BalloonTextChar"/>
    <w:rsid w:val="00711C97"/>
    <w:rPr>
      <w:rFonts w:ascii="Lucida Grande" w:hAnsi="Lucida Grande"/>
      <w:sz w:val="18"/>
      <w:szCs w:val="18"/>
    </w:rPr>
  </w:style>
  <w:style w:type="character" w:customStyle="1" w:styleId="BalloonTextChar">
    <w:name w:val="Balloon Text Char"/>
    <w:basedOn w:val="DefaultParagraphFont"/>
    <w:link w:val="BalloonText"/>
    <w:rsid w:val="00711C97"/>
    <w:rPr>
      <w:rFonts w:ascii="Lucida Grande" w:eastAsia="Times New Roman" w:hAnsi="Lucida Grande" w:cs="Times New Roman"/>
      <w:sz w:val="18"/>
      <w:szCs w:val="18"/>
    </w:rPr>
  </w:style>
  <w:style w:type="paragraph" w:styleId="Caption">
    <w:name w:val="caption"/>
    <w:basedOn w:val="Normal"/>
    <w:next w:val="Normal"/>
    <w:qFormat/>
    <w:rsid w:val="008F7068"/>
    <w:pPr>
      <w:spacing w:after="200"/>
    </w:pPr>
    <w:rPr>
      <w:b/>
      <w:bCs/>
      <w:szCs w:val="18"/>
    </w:rPr>
  </w:style>
  <w:style w:type="character" w:styleId="Hyperlink">
    <w:name w:val="Hyperlink"/>
    <w:basedOn w:val="DefaultParagraphFont"/>
    <w:uiPriority w:val="99"/>
    <w:rsid w:val="00BC231F"/>
    <w:rPr>
      <w:color w:val="0000FF"/>
      <w:u w:val="single"/>
    </w:rPr>
  </w:style>
  <w:style w:type="paragraph" w:styleId="ListParagraph">
    <w:name w:val="List Paragraph"/>
    <w:basedOn w:val="Normal"/>
    <w:rsid w:val="00F14DDD"/>
    <w:pPr>
      <w:ind w:left="720"/>
      <w:contextualSpacing/>
    </w:pPr>
  </w:style>
  <w:style w:type="character" w:styleId="PlaceholderText">
    <w:name w:val="Placeholder Text"/>
    <w:basedOn w:val="DefaultParagraphFont"/>
    <w:rsid w:val="00D30B09"/>
    <w:rPr>
      <w:color w:val="808080"/>
    </w:rPr>
  </w:style>
  <w:style w:type="paragraph" w:customStyle="1" w:styleId="Style1">
    <w:name w:val="Style1"/>
    <w:basedOn w:val="Heading2"/>
    <w:rsid w:val="008E7EDE"/>
    <w:rPr>
      <w:rFonts w:cs="Times New Roman"/>
    </w:rPr>
  </w:style>
  <w:style w:type="paragraph" w:customStyle="1" w:styleId="Normal1">
    <w:name w:val="Normal1"/>
    <w:basedOn w:val="Normal"/>
    <w:rsid w:val="008E7EDE"/>
    <w:pPr>
      <w:spacing w:after="200" w:line="276" w:lineRule="auto"/>
    </w:pPr>
    <w:rPr>
      <w:szCs w:val="22"/>
    </w:rPr>
  </w:style>
  <w:style w:type="character" w:customStyle="1" w:styleId="Heading2Char">
    <w:name w:val="Heading 2 Char"/>
    <w:basedOn w:val="DefaultParagraphFont"/>
    <w:link w:val="Heading2"/>
    <w:rsid w:val="008E7EDE"/>
    <w:rPr>
      <w:rFonts w:ascii="Times New Roman" w:eastAsiaTheme="majorEastAsia" w:hAnsi="Times New Roman" w:cstheme="majorBidi"/>
      <w:b/>
      <w:bCs/>
      <w:sz w:val="28"/>
      <w:szCs w:val="26"/>
    </w:rPr>
  </w:style>
  <w:style w:type="paragraph" w:customStyle="1" w:styleId="Style2">
    <w:name w:val="Style2"/>
    <w:basedOn w:val="Heading3"/>
    <w:rsid w:val="008E7EDE"/>
    <w:pPr>
      <w:spacing w:after="200" w:line="276" w:lineRule="auto"/>
    </w:pPr>
    <w:rPr>
      <w:szCs w:val="22"/>
    </w:rPr>
  </w:style>
  <w:style w:type="paragraph" w:styleId="TOAHeading">
    <w:name w:val="toa heading"/>
    <w:basedOn w:val="Normal"/>
    <w:next w:val="Normal"/>
    <w:rsid w:val="008F7068"/>
    <w:rPr>
      <w:rFonts w:eastAsiaTheme="majorEastAsia" w:cstheme="majorBidi"/>
      <w:bCs/>
    </w:rPr>
  </w:style>
  <w:style w:type="character" w:customStyle="1" w:styleId="Heading3Char">
    <w:name w:val="Heading 3 Char"/>
    <w:basedOn w:val="DefaultParagraphFont"/>
    <w:link w:val="Heading3"/>
    <w:rsid w:val="008E7EDE"/>
    <w:rPr>
      <w:rFonts w:ascii="Times New Roman" w:eastAsiaTheme="majorEastAsia" w:hAnsi="Times New Roman" w:cstheme="majorBidi"/>
      <w:b/>
      <w:bCs/>
      <w:sz w:val="24"/>
      <w:szCs w:val="24"/>
    </w:rPr>
  </w:style>
  <w:style w:type="paragraph" w:customStyle="1" w:styleId="Abstract">
    <w:name w:val="Abstract"/>
    <w:basedOn w:val="Heading2"/>
    <w:qFormat/>
    <w:rsid w:val="00770E0B"/>
    <w:pPr>
      <w:jc w:val="left"/>
    </w:pPr>
    <w:rPr>
      <w:b w:val="0"/>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86946">
      <w:bodyDiv w:val="1"/>
      <w:marLeft w:val="0"/>
      <w:marRight w:val="0"/>
      <w:marTop w:val="0"/>
      <w:marBottom w:val="0"/>
      <w:divBdr>
        <w:top w:val="none" w:sz="0" w:space="0" w:color="auto"/>
        <w:left w:val="none" w:sz="0" w:space="0" w:color="auto"/>
        <w:bottom w:val="none" w:sz="0" w:space="0" w:color="auto"/>
        <w:right w:val="none" w:sz="0" w:space="0" w:color="auto"/>
      </w:divBdr>
    </w:div>
    <w:div w:id="534585378">
      <w:bodyDiv w:val="1"/>
      <w:marLeft w:val="0"/>
      <w:marRight w:val="0"/>
      <w:marTop w:val="0"/>
      <w:marBottom w:val="0"/>
      <w:divBdr>
        <w:top w:val="none" w:sz="0" w:space="0" w:color="auto"/>
        <w:left w:val="none" w:sz="0" w:space="0" w:color="auto"/>
        <w:bottom w:val="none" w:sz="0" w:space="0" w:color="auto"/>
        <w:right w:val="none" w:sz="0" w:space="0" w:color="auto"/>
      </w:divBdr>
    </w:div>
    <w:div w:id="618537958">
      <w:bodyDiv w:val="1"/>
      <w:marLeft w:val="0"/>
      <w:marRight w:val="0"/>
      <w:marTop w:val="0"/>
      <w:marBottom w:val="0"/>
      <w:divBdr>
        <w:top w:val="none" w:sz="0" w:space="0" w:color="auto"/>
        <w:left w:val="none" w:sz="0" w:space="0" w:color="auto"/>
        <w:bottom w:val="none" w:sz="0" w:space="0" w:color="auto"/>
        <w:right w:val="none" w:sz="0" w:space="0" w:color="auto"/>
      </w:divBdr>
    </w:div>
    <w:div w:id="641232622">
      <w:bodyDiv w:val="1"/>
      <w:marLeft w:val="0"/>
      <w:marRight w:val="0"/>
      <w:marTop w:val="0"/>
      <w:marBottom w:val="0"/>
      <w:divBdr>
        <w:top w:val="none" w:sz="0" w:space="0" w:color="auto"/>
        <w:left w:val="none" w:sz="0" w:space="0" w:color="auto"/>
        <w:bottom w:val="none" w:sz="0" w:space="0" w:color="auto"/>
        <w:right w:val="none" w:sz="0" w:space="0" w:color="auto"/>
      </w:divBdr>
    </w:div>
    <w:div w:id="1422410664">
      <w:bodyDiv w:val="1"/>
      <w:marLeft w:val="0"/>
      <w:marRight w:val="0"/>
      <w:marTop w:val="0"/>
      <w:marBottom w:val="0"/>
      <w:divBdr>
        <w:top w:val="none" w:sz="0" w:space="0" w:color="auto"/>
        <w:left w:val="none" w:sz="0" w:space="0" w:color="auto"/>
        <w:bottom w:val="none" w:sz="0" w:space="0" w:color="auto"/>
        <w:right w:val="none" w:sz="0" w:space="0" w:color="auto"/>
      </w:divBdr>
    </w:div>
    <w:div w:id="1488741607">
      <w:bodyDiv w:val="1"/>
      <w:marLeft w:val="0"/>
      <w:marRight w:val="0"/>
      <w:marTop w:val="0"/>
      <w:marBottom w:val="0"/>
      <w:divBdr>
        <w:top w:val="none" w:sz="0" w:space="0" w:color="auto"/>
        <w:left w:val="none" w:sz="0" w:space="0" w:color="auto"/>
        <w:bottom w:val="none" w:sz="0" w:space="0" w:color="auto"/>
        <w:right w:val="none" w:sz="0" w:space="0" w:color="auto"/>
      </w:divBdr>
    </w:div>
    <w:div w:id="1536893086">
      <w:bodyDiv w:val="1"/>
      <w:marLeft w:val="0"/>
      <w:marRight w:val="0"/>
      <w:marTop w:val="0"/>
      <w:marBottom w:val="0"/>
      <w:divBdr>
        <w:top w:val="none" w:sz="0" w:space="0" w:color="auto"/>
        <w:left w:val="none" w:sz="0" w:space="0" w:color="auto"/>
        <w:bottom w:val="none" w:sz="0" w:space="0" w:color="auto"/>
        <w:right w:val="none" w:sz="0" w:space="0" w:color="auto"/>
      </w:divBdr>
    </w:div>
    <w:div w:id="1539048562">
      <w:bodyDiv w:val="1"/>
      <w:marLeft w:val="0"/>
      <w:marRight w:val="0"/>
      <w:marTop w:val="0"/>
      <w:marBottom w:val="0"/>
      <w:divBdr>
        <w:top w:val="none" w:sz="0" w:space="0" w:color="auto"/>
        <w:left w:val="none" w:sz="0" w:space="0" w:color="auto"/>
        <w:bottom w:val="none" w:sz="0" w:space="0" w:color="auto"/>
        <w:right w:val="none" w:sz="0" w:space="0" w:color="auto"/>
      </w:divBdr>
    </w:div>
    <w:div w:id="1717392994">
      <w:bodyDiv w:val="1"/>
      <w:marLeft w:val="0"/>
      <w:marRight w:val="0"/>
      <w:marTop w:val="0"/>
      <w:marBottom w:val="0"/>
      <w:divBdr>
        <w:top w:val="none" w:sz="0" w:space="0" w:color="auto"/>
        <w:left w:val="none" w:sz="0" w:space="0" w:color="auto"/>
        <w:bottom w:val="none" w:sz="0" w:space="0" w:color="auto"/>
        <w:right w:val="none" w:sz="0" w:space="0" w:color="auto"/>
      </w:divBdr>
    </w:div>
    <w:div w:id="1723165270">
      <w:bodyDiv w:val="1"/>
      <w:marLeft w:val="0"/>
      <w:marRight w:val="0"/>
      <w:marTop w:val="0"/>
      <w:marBottom w:val="0"/>
      <w:divBdr>
        <w:top w:val="none" w:sz="0" w:space="0" w:color="auto"/>
        <w:left w:val="none" w:sz="0" w:space="0" w:color="auto"/>
        <w:bottom w:val="none" w:sz="0" w:space="0" w:color="auto"/>
        <w:right w:val="none" w:sz="0" w:space="0" w:color="auto"/>
      </w:divBdr>
    </w:div>
    <w:div w:id="1867451484">
      <w:bodyDiv w:val="1"/>
      <w:marLeft w:val="0"/>
      <w:marRight w:val="0"/>
      <w:marTop w:val="0"/>
      <w:marBottom w:val="0"/>
      <w:divBdr>
        <w:top w:val="none" w:sz="0" w:space="0" w:color="auto"/>
        <w:left w:val="none" w:sz="0" w:space="0" w:color="auto"/>
        <w:bottom w:val="none" w:sz="0" w:space="0" w:color="auto"/>
        <w:right w:val="none" w:sz="0" w:space="0" w:color="auto"/>
      </w:divBdr>
    </w:div>
    <w:div w:id="187531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17"/>
    </mc:Choice>
    <mc:Fallback>
      <c:style val="17"/>
    </mc:Fallback>
  </mc:AlternateContent>
  <c:chart>
    <c:autoTitleDeleted val="1"/>
    <c:plotArea>
      <c:layout>
        <c:manualLayout>
          <c:layoutTarget val="inner"/>
          <c:xMode val="edge"/>
          <c:yMode val="edge"/>
          <c:x val="0.111985508853647"/>
          <c:y val="5.29841205357676E-2"/>
          <c:w val="0.85265646371668302"/>
          <c:h val="0.73892957993300901"/>
        </c:manualLayout>
      </c:layout>
      <c:barChart>
        <c:barDir val="bar"/>
        <c:grouping val="clustered"/>
        <c:varyColors val="0"/>
        <c:ser>
          <c:idx val="0"/>
          <c:order val="0"/>
          <c:tx>
            <c:strRef>
              <c:f>Sheet1!$B$1</c:f>
              <c:strCache>
                <c:ptCount val="1"/>
                <c:pt idx="0">
                  <c:v>offshore</c:v>
                </c:pt>
              </c:strCache>
            </c:strRef>
          </c:tx>
          <c:invertIfNegative val="0"/>
          <c:cat>
            <c:numRef>
              <c:f>Sheet1!$A$2:$A$22</c:f>
              <c:numCache>
                <c:formatCode>General</c:formatCode>
                <c:ptCount val="21"/>
                <c:pt idx="0">
                  <c:v>1</c:v>
                </c:pt>
                <c:pt idx="1">
                  <c:v>0.95</c:v>
                </c:pt>
                <c:pt idx="2">
                  <c:v>0.9</c:v>
                </c:pt>
                <c:pt idx="3">
                  <c:v>0.85</c:v>
                </c:pt>
                <c:pt idx="4">
                  <c:v>0.8</c:v>
                </c:pt>
                <c:pt idx="5">
                  <c:v>0.75</c:v>
                </c:pt>
                <c:pt idx="6">
                  <c:v>0.7</c:v>
                </c:pt>
                <c:pt idx="7">
                  <c:v>0.65</c:v>
                </c:pt>
                <c:pt idx="8">
                  <c:v>0.6</c:v>
                </c:pt>
                <c:pt idx="9">
                  <c:v>0.55000000000000004</c:v>
                </c:pt>
                <c:pt idx="10">
                  <c:v>0.5</c:v>
                </c:pt>
                <c:pt idx="11">
                  <c:v>0.45</c:v>
                </c:pt>
                <c:pt idx="12">
                  <c:v>0.4</c:v>
                </c:pt>
                <c:pt idx="13">
                  <c:v>0.35</c:v>
                </c:pt>
                <c:pt idx="14">
                  <c:v>0.3</c:v>
                </c:pt>
                <c:pt idx="15">
                  <c:v>0.25</c:v>
                </c:pt>
                <c:pt idx="16">
                  <c:v>0.2</c:v>
                </c:pt>
                <c:pt idx="17">
                  <c:v>0.15</c:v>
                </c:pt>
                <c:pt idx="18">
                  <c:v>0.1</c:v>
                </c:pt>
                <c:pt idx="19">
                  <c:v>0.05</c:v>
                </c:pt>
                <c:pt idx="20">
                  <c:v>0</c:v>
                </c:pt>
              </c:numCache>
            </c:numRef>
          </c:cat>
          <c:val>
            <c:numRef>
              <c:f>Sheet1!$B$2:$B$22</c:f>
              <c:numCache>
                <c:formatCode>General</c:formatCode>
                <c:ptCount val="21"/>
                <c:pt idx="0">
                  <c:v>0</c:v>
                </c:pt>
                <c:pt idx="1">
                  <c:v>0</c:v>
                </c:pt>
                <c:pt idx="2">
                  <c:v>0</c:v>
                </c:pt>
                <c:pt idx="3">
                  <c:v>2</c:v>
                </c:pt>
                <c:pt idx="4">
                  <c:v>9</c:v>
                </c:pt>
                <c:pt idx="5">
                  <c:v>3</c:v>
                </c:pt>
                <c:pt idx="6">
                  <c:v>7</c:v>
                </c:pt>
                <c:pt idx="7">
                  <c:v>18</c:v>
                </c:pt>
                <c:pt idx="8">
                  <c:v>21</c:v>
                </c:pt>
                <c:pt idx="9">
                  <c:v>22</c:v>
                </c:pt>
                <c:pt idx="10">
                  <c:v>24</c:v>
                </c:pt>
                <c:pt idx="11">
                  <c:v>29</c:v>
                </c:pt>
                <c:pt idx="12">
                  <c:v>44</c:v>
                </c:pt>
                <c:pt idx="13">
                  <c:v>38</c:v>
                </c:pt>
                <c:pt idx="14">
                  <c:v>45</c:v>
                </c:pt>
                <c:pt idx="15">
                  <c:v>37</c:v>
                </c:pt>
                <c:pt idx="16">
                  <c:v>39</c:v>
                </c:pt>
                <c:pt idx="17">
                  <c:v>38</c:v>
                </c:pt>
                <c:pt idx="18">
                  <c:v>41</c:v>
                </c:pt>
                <c:pt idx="19">
                  <c:v>12</c:v>
                </c:pt>
                <c:pt idx="20">
                  <c:v>4</c:v>
                </c:pt>
              </c:numCache>
            </c:numRef>
          </c:val>
        </c:ser>
        <c:ser>
          <c:idx val="1"/>
          <c:order val="1"/>
          <c:tx>
            <c:strRef>
              <c:f>Sheet1!$C$1</c:f>
              <c:strCache>
                <c:ptCount val="1"/>
                <c:pt idx="0">
                  <c:v>non_offshore</c:v>
                </c:pt>
              </c:strCache>
            </c:strRef>
          </c:tx>
          <c:invertIfNegative val="0"/>
          <c:cat>
            <c:numRef>
              <c:f>Sheet1!$A$2:$A$22</c:f>
              <c:numCache>
                <c:formatCode>General</c:formatCode>
                <c:ptCount val="21"/>
                <c:pt idx="0">
                  <c:v>1</c:v>
                </c:pt>
                <c:pt idx="1">
                  <c:v>0.95</c:v>
                </c:pt>
                <c:pt idx="2">
                  <c:v>0.9</c:v>
                </c:pt>
                <c:pt idx="3">
                  <c:v>0.85</c:v>
                </c:pt>
                <c:pt idx="4">
                  <c:v>0.8</c:v>
                </c:pt>
                <c:pt idx="5">
                  <c:v>0.75</c:v>
                </c:pt>
                <c:pt idx="6">
                  <c:v>0.7</c:v>
                </c:pt>
                <c:pt idx="7">
                  <c:v>0.65</c:v>
                </c:pt>
                <c:pt idx="8">
                  <c:v>0.6</c:v>
                </c:pt>
                <c:pt idx="9">
                  <c:v>0.55000000000000004</c:v>
                </c:pt>
                <c:pt idx="10">
                  <c:v>0.5</c:v>
                </c:pt>
                <c:pt idx="11">
                  <c:v>0.45</c:v>
                </c:pt>
                <c:pt idx="12">
                  <c:v>0.4</c:v>
                </c:pt>
                <c:pt idx="13">
                  <c:v>0.35</c:v>
                </c:pt>
                <c:pt idx="14">
                  <c:v>0.3</c:v>
                </c:pt>
                <c:pt idx="15">
                  <c:v>0.25</c:v>
                </c:pt>
                <c:pt idx="16">
                  <c:v>0.2</c:v>
                </c:pt>
                <c:pt idx="17">
                  <c:v>0.15</c:v>
                </c:pt>
                <c:pt idx="18">
                  <c:v>0.1</c:v>
                </c:pt>
                <c:pt idx="19">
                  <c:v>0.05</c:v>
                </c:pt>
                <c:pt idx="20">
                  <c:v>0</c:v>
                </c:pt>
              </c:numCache>
            </c:numRef>
          </c:cat>
          <c:val>
            <c:numRef>
              <c:f>Sheet1!$C$2:$C$22</c:f>
              <c:numCache>
                <c:formatCode>General</c:formatCode>
                <c:ptCount val="21"/>
                <c:pt idx="0">
                  <c:v>0</c:v>
                </c:pt>
                <c:pt idx="1">
                  <c:v>0</c:v>
                </c:pt>
                <c:pt idx="2">
                  <c:v>0</c:v>
                </c:pt>
                <c:pt idx="3">
                  <c:v>0</c:v>
                </c:pt>
                <c:pt idx="4">
                  <c:v>2</c:v>
                </c:pt>
                <c:pt idx="5">
                  <c:v>2</c:v>
                </c:pt>
                <c:pt idx="6">
                  <c:v>2</c:v>
                </c:pt>
                <c:pt idx="7">
                  <c:v>13</c:v>
                </c:pt>
                <c:pt idx="8">
                  <c:v>14</c:v>
                </c:pt>
                <c:pt idx="9">
                  <c:v>19</c:v>
                </c:pt>
                <c:pt idx="10">
                  <c:v>23</c:v>
                </c:pt>
                <c:pt idx="11">
                  <c:v>20</c:v>
                </c:pt>
                <c:pt idx="12">
                  <c:v>61</c:v>
                </c:pt>
                <c:pt idx="13">
                  <c:v>71</c:v>
                </c:pt>
                <c:pt idx="14">
                  <c:v>110</c:v>
                </c:pt>
                <c:pt idx="15">
                  <c:v>130</c:v>
                </c:pt>
                <c:pt idx="16">
                  <c:v>194</c:v>
                </c:pt>
                <c:pt idx="17">
                  <c:v>197</c:v>
                </c:pt>
                <c:pt idx="18">
                  <c:v>316</c:v>
                </c:pt>
                <c:pt idx="19">
                  <c:v>350</c:v>
                </c:pt>
                <c:pt idx="20">
                  <c:v>110</c:v>
                </c:pt>
              </c:numCache>
            </c:numRef>
          </c:val>
        </c:ser>
        <c:dLbls>
          <c:showLegendKey val="0"/>
          <c:showVal val="0"/>
          <c:showCatName val="0"/>
          <c:showSerName val="0"/>
          <c:showPercent val="0"/>
          <c:showBubbleSize val="0"/>
        </c:dLbls>
        <c:gapWidth val="150"/>
        <c:axId val="209187584"/>
        <c:axId val="209189888"/>
      </c:barChart>
      <c:catAx>
        <c:axId val="209187584"/>
        <c:scaling>
          <c:orientation val="minMax"/>
        </c:scaling>
        <c:delete val="0"/>
        <c:axPos val="l"/>
        <c:title>
          <c:tx>
            <c:rich>
              <a:bodyPr rot="-5400000" vert="horz"/>
              <a:lstStyle/>
              <a:p>
                <a:pPr>
                  <a:defRPr sz="900" b="0">
                    <a:latin typeface="Times New Roman"/>
                    <a:cs typeface="Times New Roman"/>
                  </a:defRPr>
                </a:pPr>
                <a:r>
                  <a:rPr lang="en-US" sz="900" b="0">
                    <a:latin typeface="Times New Roman"/>
                    <a:cs typeface="Times New Roman"/>
                  </a:rPr>
                  <a:t>Propensity score</a:t>
                </a:r>
              </a:p>
            </c:rich>
          </c:tx>
          <c:overlay val="0"/>
        </c:title>
        <c:numFmt formatCode="General" sourceLinked="1"/>
        <c:majorTickMark val="out"/>
        <c:minorTickMark val="none"/>
        <c:tickLblPos val="nextTo"/>
        <c:txPr>
          <a:bodyPr/>
          <a:lstStyle/>
          <a:p>
            <a:pPr>
              <a:defRPr sz="900">
                <a:latin typeface="Times New Roman"/>
                <a:cs typeface="Times New Roman"/>
              </a:defRPr>
            </a:pPr>
            <a:endParaRPr lang="da-DK"/>
          </a:p>
        </c:txPr>
        <c:crossAx val="209189888"/>
        <c:crosses val="autoZero"/>
        <c:auto val="1"/>
        <c:lblAlgn val="ctr"/>
        <c:lblOffset val="100"/>
        <c:noMultiLvlLbl val="0"/>
      </c:catAx>
      <c:valAx>
        <c:axId val="209189888"/>
        <c:scaling>
          <c:orientation val="minMax"/>
          <c:max val="100"/>
        </c:scaling>
        <c:delete val="0"/>
        <c:axPos val="b"/>
        <c:majorGridlines/>
        <c:title>
          <c:tx>
            <c:rich>
              <a:bodyPr/>
              <a:lstStyle/>
              <a:p>
                <a:pPr>
                  <a:defRPr/>
                </a:pPr>
                <a:r>
                  <a:rPr lang="en-US" sz="900" b="0">
                    <a:latin typeface="Times New Roman"/>
                    <a:cs typeface="Times New Roman"/>
                  </a:rPr>
                  <a:t>number of firms (cut-off 100)</a:t>
                </a:r>
              </a:p>
            </c:rich>
          </c:tx>
          <c:overlay val="0"/>
        </c:title>
        <c:numFmt formatCode="General" sourceLinked="1"/>
        <c:majorTickMark val="out"/>
        <c:minorTickMark val="none"/>
        <c:tickLblPos val="nextTo"/>
        <c:txPr>
          <a:bodyPr/>
          <a:lstStyle/>
          <a:p>
            <a:pPr>
              <a:defRPr sz="900">
                <a:latin typeface="Times New Roman"/>
                <a:cs typeface="Times New Roman"/>
              </a:defRPr>
            </a:pPr>
            <a:endParaRPr lang="da-DK"/>
          </a:p>
        </c:txPr>
        <c:crossAx val="209187584"/>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17"/>
    </mc:Choice>
    <mc:Fallback>
      <c:style val="17"/>
    </mc:Fallback>
  </mc:AlternateContent>
  <c:chart>
    <c:autoTitleDeleted val="1"/>
    <c:plotArea>
      <c:layout>
        <c:manualLayout>
          <c:layoutTarget val="inner"/>
          <c:xMode val="edge"/>
          <c:yMode val="edge"/>
          <c:x val="0.11262559609626301"/>
          <c:y val="3.05555555555556E-2"/>
          <c:w val="0.85436379431444298"/>
          <c:h val="0.78450641586468395"/>
        </c:manualLayout>
      </c:layout>
      <c:barChart>
        <c:barDir val="bar"/>
        <c:grouping val="clustered"/>
        <c:varyColors val="0"/>
        <c:ser>
          <c:idx val="0"/>
          <c:order val="0"/>
          <c:tx>
            <c:strRef>
              <c:f>Sheet1!$F$1</c:f>
              <c:strCache>
                <c:ptCount val="1"/>
                <c:pt idx="0">
                  <c:v>offshore</c:v>
                </c:pt>
              </c:strCache>
            </c:strRef>
          </c:tx>
          <c:invertIfNegative val="0"/>
          <c:cat>
            <c:numRef>
              <c:f>Sheet1!$E$2:$E$22</c:f>
              <c:numCache>
                <c:formatCode>General</c:formatCode>
                <c:ptCount val="21"/>
                <c:pt idx="0">
                  <c:v>1</c:v>
                </c:pt>
                <c:pt idx="1">
                  <c:v>0.95</c:v>
                </c:pt>
                <c:pt idx="2">
                  <c:v>0.9</c:v>
                </c:pt>
                <c:pt idx="3">
                  <c:v>0.85</c:v>
                </c:pt>
                <c:pt idx="4">
                  <c:v>0.8</c:v>
                </c:pt>
                <c:pt idx="5">
                  <c:v>0.75</c:v>
                </c:pt>
                <c:pt idx="6">
                  <c:v>0.7</c:v>
                </c:pt>
                <c:pt idx="7">
                  <c:v>0.65</c:v>
                </c:pt>
                <c:pt idx="8">
                  <c:v>0.6</c:v>
                </c:pt>
                <c:pt idx="9">
                  <c:v>0.55000000000000004</c:v>
                </c:pt>
                <c:pt idx="10">
                  <c:v>0.5</c:v>
                </c:pt>
                <c:pt idx="11">
                  <c:v>0.45</c:v>
                </c:pt>
                <c:pt idx="12">
                  <c:v>0.4</c:v>
                </c:pt>
                <c:pt idx="13">
                  <c:v>0.35</c:v>
                </c:pt>
                <c:pt idx="14">
                  <c:v>0.3</c:v>
                </c:pt>
                <c:pt idx="15">
                  <c:v>0.25</c:v>
                </c:pt>
                <c:pt idx="16">
                  <c:v>0.2</c:v>
                </c:pt>
                <c:pt idx="17">
                  <c:v>0.15</c:v>
                </c:pt>
                <c:pt idx="18">
                  <c:v>0.1</c:v>
                </c:pt>
                <c:pt idx="19">
                  <c:v>0.05</c:v>
                </c:pt>
                <c:pt idx="20">
                  <c:v>0</c:v>
                </c:pt>
              </c:numCache>
            </c:numRef>
          </c:cat>
          <c:val>
            <c:numRef>
              <c:f>Sheet1!$F$2:$F$22</c:f>
              <c:numCache>
                <c:formatCode>General</c:formatCode>
                <c:ptCount val="21"/>
                <c:pt idx="0">
                  <c:v>0</c:v>
                </c:pt>
                <c:pt idx="1">
                  <c:v>0</c:v>
                </c:pt>
                <c:pt idx="2">
                  <c:v>0</c:v>
                </c:pt>
                <c:pt idx="3">
                  <c:v>0</c:v>
                </c:pt>
                <c:pt idx="4">
                  <c:v>0</c:v>
                </c:pt>
                <c:pt idx="5">
                  <c:v>0</c:v>
                </c:pt>
                <c:pt idx="6">
                  <c:v>3</c:v>
                </c:pt>
                <c:pt idx="7">
                  <c:v>9</c:v>
                </c:pt>
                <c:pt idx="8">
                  <c:v>13</c:v>
                </c:pt>
                <c:pt idx="9">
                  <c:v>18</c:v>
                </c:pt>
                <c:pt idx="10">
                  <c:v>19</c:v>
                </c:pt>
                <c:pt idx="11">
                  <c:v>24</c:v>
                </c:pt>
                <c:pt idx="12">
                  <c:v>41</c:v>
                </c:pt>
                <c:pt idx="13">
                  <c:v>35</c:v>
                </c:pt>
                <c:pt idx="14">
                  <c:v>41</c:v>
                </c:pt>
                <c:pt idx="15">
                  <c:v>25</c:v>
                </c:pt>
                <c:pt idx="16">
                  <c:v>34</c:v>
                </c:pt>
                <c:pt idx="17">
                  <c:v>38</c:v>
                </c:pt>
                <c:pt idx="18">
                  <c:v>41</c:v>
                </c:pt>
                <c:pt idx="19">
                  <c:v>12</c:v>
                </c:pt>
                <c:pt idx="20">
                  <c:v>4</c:v>
                </c:pt>
              </c:numCache>
            </c:numRef>
          </c:val>
        </c:ser>
        <c:ser>
          <c:idx val="1"/>
          <c:order val="1"/>
          <c:tx>
            <c:strRef>
              <c:f>Sheet1!$G$1</c:f>
              <c:strCache>
                <c:ptCount val="1"/>
                <c:pt idx="0">
                  <c:v>non_offshore</c:v>
                </c:pt>
              </c:strCache>
            </c:strRef>
          </c:tx>
          <c:invertIfNegative val="0"/>
          <c:cat>
            <c:numRef>
              <c:f>Sheet1!$E$2:$E$22</c:f>
              <c:numCache>
                <c:formatCode>General</c:formatCode>
                <c:ptCount val="21"/>
                <c:pt idx="0">
                  <c:v>1</c:v>
                </c:pt>
                <c:pt idx="1">
                  <c:v>0.95</c:v>
                </c:pt>
                <c:pt idx="2">
                  <c:v>0.9</c:v>
                </c:pt>
                <c:pt idx="3">
                  <c:v>0.85</c:v>
                </c:pt>
                <c:pt idx="4">
                  <c:v>0.8</c:v>
                </c:pt>
                <c:pt idx="5">
                  <c:v>0.75</c:v>
                </c:pt>
                <c:pt idx="6">
                  <c:v>0.7</c:v>
                </c:pt>
                <c:pt idx="7">
                  <c:v>0.65</c:v>
                </c:pt>
                <c:pt idx="8">
                  <c:v>0.6</c:v>
                </c:pt>
                <c:pt idx="9">
                  <c:v>0.55000000000000004</c:v>
                </c:pt>
                <c:pt idx="10">
                  <c:v>0.5</c:v>
                </c:pt>
                <c:pt idx="11">
                  <c:v>0.45</c:v>
                </c:pt>
                <c:pt idx="12">
                  <c:v>0.4</c:v>
                </c:pt>
                <c:pt idx="13">
                  <c:v>0.35</c:v>
                </c:pt>
                <c:pt idx="14">
                  <c:v>0.3</c:v>
                </c:pt>
                <c:pt idx="15">
                  <c:v>0.25</c:v>
                </c:pt>
                <c:pt idx="16">
                  <c:v>0.2</c:v>
                </c:pt>
                <c:pt idx="17">
                  <c:v>0.15</c:v>
                </c:pt>
                <c:pt idx="18">
                  <c:v>0.1</c:v>
                </c:pt>
                <c:pt idx="19">
                  <c:v>0.05</c:v>
                </c:pt>
                <c:pt idx="20">
                  <c:v>0</c:v>
                </c:pt>
              </c:numCache>
            </c:numRef>
          </c:cat>
          <c:val>
            <c:numRef>
              <c:f>Sheet1!$G$2:$G$22</c:f>
              <c:numCache>
                <c:formatCode>General</c:formatCode>
                <c:ptCount val="21"/>
                <c:pt idx="0">
                  <c:v>0</c:v>
                </c:pt>
                <c:pt idx="1">
                  <c:v>0</c:v>
                </c:pt>
                <c:pt idx="2">
                  <c:v>0</c:v>
                </c:pt>
                <c:pt idx="3">
                  <c:v>0</c:v>
                </c:pt>
                <c:pt idx="4">
                  <c:v>0</c:v>
                </c:pt>
                <c:pt idx="5">
                  <c:v>2</c:v>
                </c:pt>
                <c:pt idx="6">
                  <c:v>2</c:v>
                </c:pt>
                <c:pt idx="7">
                  <c:v>12</c:v>
                </c:pt>
                <c:pt idx="8">
                  <c:v>11</c:v>
                </c:pt>
                <c:pt idx="9">
                  <c:v>18</c:v>
                </c:pt>
                <c:pt idx="10">
                  <c:v>23</c:v>
                </c:pt>
                <c:pt idx="11">
                  <c:v>19</c:v>
                </c:pt>
                <c:pt idx="12">
                  <c:v>58</c:v>
                </c:pt>
                <c:pt idx="13">
                  <c:v>68</c:v>
                </c:pt>
                <c:pt idx="14">
                  <c:v>105</c:v>
                </c:pt>
                <c:pt idx="15">
                  <c:v>129</c:v>
                </c:pt>
                <c:pt idx="16">
                  <c:v>190</c:v>
                </c:pt>
                <c:pt idx="17">
                  <c:v>190</c:v>
                </c:pt>
                <c:pt idx="18">
                  <c:v>297</c:v>
                </c:pt>
                <c:pt idx="19">
                  <c:v>324</c:v>
                </c:pt>
                <c:pt idx="20">
                  <c:v>108</c:v>
                </c:pt>
              </c:numCache>
            </c:numRef>
          </c:val>
        </c:ser>
        <c:dLbls>
          <c:showLegendKey val="0"/>
          <c:showVal val="0"/>
          <c:showCatName val="0"/>
          <c:showSerName val="0"/>
          <c:showPercent val="0"/>
          <c:showBubbleSize val="0"/>
        </c:dLbls>
        <c:gapWidth val="150"/>
        <c:axId val="166530432"/>
        <c:axId val="166585856"/>
      </c:barChart>
      <c:catAx>
        <c:axId val="166530432"/>
        <c:scaling>
          <c:orientation val="minMax"/>
        </c:scaling>
        <c:delete val="0"/>
        <c:axPos val="l"/>
        <c:title>
          <c:tx>
            <c:rich>
              <a:bodyPr rot="-5400000" vert="horz"/>
              <a:lstStyle/>
              <a:p>
                <a:pPr>
                  <a:defRPr sz="900" b="0">
                    <a:latin typeface="Times New Roman"/>
                    <a:cs typeface="Times New Roman"/>
                  </a:defRPr>
                </a:pPr>
                <a:r>
                  <a:rPr lang="en-US" sz="900" b="0">
                    <a:latin typeface="Times New Roman"/>
                    <a:cs typeface="Times New Roman"/>
                  </a:rPr>
                  <a:t>Propensity score</a:t>
                </a:r>
              </a:p>
            </c:rich>
          </c:tx>
          <c:overlay val="0"/>
        </c:title>
        <c:numFmt formatCode="General" sourceLinked="1"/>
        <c:majorTickMark val="out"/>
        <c:minorTickMark val="none"/>
        <c:tickLblPos val="nextTo"/>
        <c:txPr>
          <a:bodyPr/>
          <a:lstStyle/>
          <a:p>
            <a:pPr>
              <a:defRPr sz="900">
                <a:latin typeface="Times New Roman"/>
                <a:cs typeface="Times New Roman"/>
              </a:defRPr>
            </a:pPr>
            <a:endParaRPr lang="da-DK"/>
          </a:p>
        </c:txPr>
        <c:crossAx val="166585856"/>
        <c:crosses val="autoZero"/>
        <c:auto val="1"/>
        <c:lblAlgn val="ctr"/>
        <c:lblOffset val="100"/>
        <c:noMultiLvlLbl val="0"/>
      </c:catAx>
      <c:valAx>
        <c:axId val="166585856"/>
        <c:scaling>
          <c:orientation val="minMax"/>
          <c:max val="100"/>
        </c:scaling>
        <c:delete val="0"/>
        <c:axPos val="b"/>
        <c:majorGridlines/>
        <c:title>
          <c:tx>
            <c:rich>
              <a:bodyPr/>
              <a:lstStyle/>
              <a:p>
                <a:pPr>
                  <a:defRPr sz="900" b="0">
                    <a:latin typeface="Times New Roman"/>
                    <a:cs typeface="Times New Roman"/>
                  </a:defRPr>
                </a:pPr>
                <a:r>
                  <a:rPr lang="en-US" sz="900" b="0">
                    <a:latin typeface="Times New Roman"/>
                    <a:cs typeface="Times New Roman"/>
                  </a:rPr>
                  <a:t>Number of firms (cut-off at 100)</a:t>
                </a:r>
              </a:p>
            </c:rich>
          </c:tx>
          <c:overlay val="0"/>
        </c:title>
        <c:numFmt formatCode="General" sourceLinked="1"/>
        <c:majorTickMark val="out"/>
        <c:minorTickMark val="none"/>
        <c:tickLblPos val="nextTo"/>
        <c:txPr>
          <a:bodyPr/>
          <a:lstStyle/>
          <a:p>
            <a:pPr>
              <a:defRPr sz="900">
                <a:latin typeface="Times New Roman"/>
                <a:cs typeface="Times New Roman"/>
              </a:defRPr>
            </a:pPr>
            <a:endParaRPr lang="da-DK"/>
          </a:p>
        </c:txPr>
        <c:crossAx val="166530432"/>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FBBF1-CADE-4907-9A96-F269E439B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8939</Words>
  <Characters>54528</Characters>
  <Application>Microsoft Office Word</Application>
  <DocSecurity>0</DocSecurity>
  <Lines>454</Lines>
  <Paragraphs>126</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Offshoring and Changes in Domestic Employment: Evidence from the Danish Offshori</vt:lpstr>
      <vt:lpstr>    Abstract</vt:lpstr>
      <vt:lpstr>    In this paper, we investigate, by merging the Danish linked employer-employee da</vt:lpstr>
      <vt:lpstr>    </vt:lpstr>
      <vt:lpstr>    INTRODUCTION</vt:lpstr>
      <vt:lpstr>    THEORY</vt:lpstr>
      <vt:lpstr>        The Offshoring Phenomenon</vt:lpstr>
      <vt:lpstr>        Offshoring and Domestic Employment</vt:lpstr>
      <vt:lpstr>    METHOD</vt:lpstr>
      <vt:lpstr>    DATA AND SAMPLE</vt:lpstr>
      <vt:lpstr>        Treatment Variables</vt:lpstr>
      <vt:lpstr>        Control Variables</vt:lpstr>
      <vt:lpstr>        Outcome Variables</vt:lpstr>
      <vt:lpstr>    EMPERICAL RESULTS</vt:lpstr>
    </vt:vector>
  </TitlesOfParts>
  <Company/>
  <LinksUpToDate>false</LinksUpToDate>
  <CharactersWithSpaces>63341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dc:creator>
  <cp:keywords/>
  <cp:lastModifiedBy>Christian R. Østergaard</cp:lastModifiedBy>
  <cp:revision>3</cp:revision>
  <cp:lastPrinted>2011-02-24T08:18:00Z</cp:lastPrinted>
  <dcterms:created xsi:type="dcterms:W3CDTF">2012-07-04T08:26:00Z</dcterms:created>
  <dcterms:modified xsi:type="dcterms:W3CDTF">2012-07-04T08:26:00Z</dcterms:modified>
</cp:coreProperties>
</file>