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C2" w:rsidRDefault="00805CC2">
      <w:pPr>
        <w:rPr>
          <w:rFonts w:ascii="Georgia" w:hAnsi="Georgia" w:cs="Georgia"/>
          <w:sz w:val="26"/>
          <w:szCs w:val="26"/>
          <w:lang w:val="en-US"/>
        </w:rPr>
      </w:pPr>
    </w:p>
    <w:p w:rsidR="001C0B1D" w:rsidRDefault="001C0B1D" w:rsidP="001C0B1D">
      <w:pPr>
        <w:jc w:val="both"/>
        <w:rPr>
          <w:rFonts w:cs="Georgia"/>
          <w:lang w:val="en-US"/>
        </w:rPr>
      </w:pPr>
      <w:r w:rsidRPr="001C0B1D">
        <w:rPr>
          <w:rFonts w:cs="Georgia"/>
          <w:b/>
          <w:lang w:val="en-US"/>
        </w:rPr>
        <w:t>Title</w:t>
      </w:r>
      <w:r>
        <w:rPr>
          <w:rFonts w:cs="Georgia"/>
          <w:lang w:val="en-US"/>
        </w:rPr>
        <w:t xml:space="preserve">: </w:t>
      </w:r>
    </w:p>
    <w:p w:rsidR="001C0B1D" w:rsidRPr="001C0B1D" w:rsidRDefault="001C0B1D" w:rsidP="001C0B1D">
      <w:pPr>
        <w:jc w:val="both"/>
        <w:rPr>
          <w:rFonts w:cs="Georgia"/>
          <w:lang w:val="en-US"/>
        </w:rPr>
      </w:pPr>
      <w:r>
        <w:rPr>
          <w:rFonts w:cs="Georgia"/>
          <w:lang w:val="en-US"/>
        </w:rPr>
        <w:t>“</w:t>
      </w:r>
      <w:r w:rsidRPr="001C0B1D">
        <w:rPr>
          <w:rFonts w:cs="Georgia"/>
          <w:lang w:val="en-US"/>
        </w:rPr>
        <w:t>Hybrid Imagination in Hospital Architecture</w:t>
      </w:r>
      <w:r>
        <w:rPr>
          <w:rFonts w:cs="Georgia"/>
          <w:lang w:val="en-US"/>
        </w:rPr>
        <w:t>”</w:t>
      </w:r>
    </w:p>
    <w:p w:rsidR="001C0B1D" w:rsidRPr="001C0B1D" w:rsidRDefault="001C0B1D" w:rsidP="001C0B1D">
      <w:pPr>
        <w:jc w:val="both"/>
        <w:rPr>
          <w:rFonts w:cs="Georgia"/>
          <w:lang w:val="en-US"/>
        </w:rPr>
      </w:pPr>
    </w:p>
    <w:p w:rsidR="001C0B1D" w:rsidRDefault="001C0B1D" w:rsidP="001C0B1D">
      <w:pPr>
        <w:jc w:val="both"/>
        <w:rPr>
          <w:rFonts w:cs="Georgia"/>
          <w:b/>
          <w:lang w:val="en-US"/>
        </w:rPr>
      </w:pPr>
      <w:r w:rsidRPr="001C0B1D">
        <w:rPr>
          <w:rFonts w:cs="Georgia"/>
          <w:b/>
          <w:lang w:val="en-US"/>
        </w:rPr>
        <w:t xml:space="preserve">Author: </w:t>
      </w:r>
    </w:p>
    <w:p w:rsidR="001C0B1D" w:rsidRPr="001C0B1D" w:rsidRDefault="001C0B1D" w:rsidP="001C0B1D">
      <w:pPr>
        <w:jc w:val="both"/>
        <w:rPr>
          <w:rFonts w:cs="Georgia"/>
          <w:lang w:val="en-US"/>
        </w:rPr>
      </w:pPr>
      <w:r w:rsidRPr="001C0B1D">
        <w:rPr>
          <w:rFonts w:cs="Georgia"/>
          <w:lang w:val="en-US"/>
        </w:rPr>
        <w:t>Lars Botin</w:t>
      </w:r>
      <w:r>
        <w:rPr>
          <w:rFonts w:cs="Georgia"/>
          <w:lang w:val="en-US"/>
        </w:rPr>
        <w:t xml:space="preserve">, </w:t>
      </w:r>
      <w:r w:rsidRPr="001C0B1D">
        <w:rPr>
          <w:rFonts w:cs="Georgia"/>
          <w:lang w:val="en-US"/>
        </w:rPr>
        <w:t>MA and PhD</w:t>
      </w:r>
    </w:p>
    <w:p w:rsidR="001C0B1D" w:rsidRPr="001C0B1D" w:rsidRDefault="001C0B1D" w:rsidP="001C0B1D">
      <w:pPr>
        <w:jc w:val="both"/>
        <w:rPr>
          <w:rFonts w:cs="Georgia"/>
          <w:lang w:val="en-US"/>
        </w:rPr>
      </w:pPr>
      <w:r w:rsidRPr="001C0B1D">
        <w:rPr>
          <w:rFonts w:cs="Georgia"/>
          <w:lang w:val="en-US"/>
        </w:rPr>
        <w:t>Assistant Professor</w:t>
      </w:r>
    </w:p>
    <w:p w:rsidR="001C0B1D" w:rsidRPr="001C0B1D" w:rsidRDefault="001C0B1D" w:rsidP="001C0B1D">
      <w:pPr>
        <w:jc w:val="both"/>
        <w:rPr>
          <w:rFonts w:cs="Georgia"/>
          <w:lang w:val="en-US"/>
        </w:rPr>
      </w:pPr>
    </w:p>
    <w:p w:rsidR="001C0B1D" w:rsidRDefault="001C0B1D" w:rsidP="001C0B1D">
      <w:pPr>
        <w:jc w:val="both"/>
        <w:rPr>
          <w:rFonts w:cs="Georgia"/>
          <w:lang w:val="en-US"/>
        </w:rPr>
      </w:pPr>
      <w:r w:rsidRPr="001C0B1D">
        <w:rPr>
          <w:rFonts w:cs="Georgia"/>
          <w:b/>
          <w:lang w:val="en-US"/>
        </w:rPr>
        <w:t>Affiliation</w:t>
      </w:r>
      <w:r>
        <w:rPr>
          <w:rFonts w:cs="Georgia"/>
          <w:lang w:val="en-US"/>
        </w:rPr>
        <w:t xml:space="preserve">: </w:t>
      </w:r>
    </w:p>
    <w:p w:rsidR="001C0B1D" w:rsidRPr="001C0B1D" w:rsidRDefault="001C0B1D" w:rsidP="001C0B1D">
      <w:pPr>
        <w:jc w:val="both"/>
        <w:rPr>
          <w:rFonts w:cs="Georgia"/>
          <w:lang w:val="en-US"/>
        </w:rPr>
      </w:pPr>
      <w:r w:rsidRPr="001C0B1D">
        <w:rPr>
          <w:rFonts w:cs="Georgia"/>
          <w:lang w:val="en-US"/>
        </w:rPr>
        <w:t>Department of Development and Planning</w:t>
      </w:r>
    </w:p>
    <w:p w:rsidR="001C0B1D" w:rsidRPr="001C0B1D" w:rsidRDefault="001C0B1D" w:rsidP="001C0B1D">
      <w:pPr>
        <w:jc w:val="both"/>
        <w:rPr>
          <w:rFonts w:cs="Georgia"/>
          <w:lang w:val="en-US"/>
        </w:rPr>
      </w:pPr>
      <w:r w:rsidRPr="001C0B1D">
        <w:rPr>
          <w:rFonts w:cs="Georgia"/>
          <w:lang w:val="en-US"/>
        </w:rPr>
        <w:t>Aalborg University – Denmark</w:t>
      </w:r>
    </w:p>
    <w:p w:rsidR="001C0B1D" w:rsidRPr="001C0B1D" w:rsidRDefault="001C0B1D" w:rsidP="001C0B1D">
      <w:pPr>
        <w:jc w:val="both"/>
        <w:rPr>
          <w:rFonts w:cs="Georgia"/>
          <w:lang w:val="en-US"/>
        </w:rPr>
      </w:pPr>
      <w:proofErr w:type="spellStart"/>
      <w:r w:rsidRPr="001C0B1D">
        <w:rPr>
          <w:rFonts w:cs="Georgia"/>
          <w:lang w:val="en-US"/>
        </w:rPr>
        <w:t>Vestre</w:t>
      </w:r>
      <w:proofErr w:type="spellEnd"/>
      <w:r w:rsidRPr="001C0B1D">
        <w:rPr>
          <w:rFonts w:cs="Georgia"/>
          <w:lang w:val="en-US"/>
        </w:rPr>
        <w:t xml:space="preserve"> </w:t>
      </w:r>
      <w:proofErr w:type="spellStart"/>
      <w:r w:rsidRPr="001C0B1D">
        <w:rPr>
          <w:rFonts w:cs="Georgia"/>
          <w:lang w:val="en-US"/>
        </w:rPr>
        <w:t>Havnepromenade</w:t>
      </w:r>
      <w:proofErr w:type="spellEnd"/>
      <w:r w:rsidRPr="001C0B1D">
        <w:rPr>
          <w:rFonts w:cs="Georgia"/>
          <w:lang w:val="en-US"/>
        </w:rPr>
        <w:t xml:space="preserve"> 5, room 1.102</w:t>
      </w:r>
    </w:p>
    <w:p w:rsidR="001C0B1D" w:rsidRDefault="001C0B1D" w:rsidP="001C0B1D">
      <w:pPr>
        <w:jc w:val="both"/>
        <w:rPr>
          <w:rFonts w:cs="Georgia"/>
          <w:lang w:val="en-US"/>
        </w:rPr>
      </w:pPr>
      <w:r w:rsidRPr="001C0B1D">
        <w:rPr>
          <w:rFonts w:cs="Georgia"/>
          <w:lang w:val="en-US"/>
        </w:rPr>
        <w:t>9000 Aalborg, Denmark</w:t>
      </w:r>
    </w:p>
    <w:p w:rsidR="001C0B1D" w:rsidRDefault="001C0B1D" w:rsidP="001C0B1D">
      <w:pPr>
        <w:jc w:val="both"/>
        <w:rPr>
          <w:rFonts w:cs="Georgia"/>
          <w:lang w:val="en-US"/>
        </w:rPr>
      </w:pPr>
    </w:p>
    <w:p w:rsidR="001C0B1D" w:rsidRPr="001C0B1D" w:rsidRDefault="001C0B1D" w:rsidP="001C0B1D">
      <w:pPr>
        <w:jc w:val="both"/>
        <w:rPr>
          <w:rFonts w:cs="Georgia"/>
          <w:lang w:val="en-US"/>
        </w:rPr>
      </w:pPr>
      <w:r w:rsidRPr="001C0B1D">
        <w:rPr>
          <w:rFonts w:cs="Georgia"/>
          <w:b/>
          <w:lang w:val="en-US"/>
        </w:rPr>
        <w:t>Contact</w:t>
      </w:r>
      <w:r>
        <w:rPr>
          <w:rFonts w:cs="Georgia"/>
          <w:lang w:val="en-US"/>
        </w:rPr>
        <w:t>: botin@plan.aau.dk</w:t>
      </w:r>
    </w:p>
    <w:p w:rsidR="001C0B1D" w:rsidRDefault="001C0B1D" w:rsidP="001C0B1D">
      <w:pPr>
        <w:jc w:val="both"/>
        <w:rPr>
          <w:rFonts w:ascii="Georgia" w:hAnsi="Georgia" w:cs="Georgia"/>
          <w:b/>
          <w:sz w:val="26"/>
          <w:szCs w:val="26"/>
          <w:lang w:val="en-US"/>
        </w:rPr>
      </w:pPr>
      <w:bookmarkStart w:id="0" w:name="_GoBack"/>
      <w:bookmarkEnd w:id="0"/>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Default="001C0B1D" w:rsidP="001C0B1D">
      <w:pPr>
        <w:jc w:val="both"/>
        <w:rPr>
          <w:rFonts w:ascii="Georgia" w:hAnsi="Georgia" w:cs="Georgia"/>
          <w:b/>
          <w:sz w:val="26"/>
          <w:szCs w:val="26"/>
          <w:lang w:val="en-US"/>
        </w:rPr>
      </w:pPr>
    </w:p>
    <w:p w:rsidR="001C0B1D" w:rsidRPr="001C0B1D" w:rsidRDefault="001C0B1D" w:rsidP="001C0B1D">
      <w:pPr>
        <w:jc w:val="both"/>
        <w:rPr>
          <w:rFonts w:cs="Georgia"/>
          <w:b/>
          <w:lang w:val="en-US"/>
        </w:rPr>
      </w:pPr>
      <w:r w:rsidRPr="001C0B1D">
        <w:rPr>
          <w:rFonts w:cs="Georgia"/>
          <w:b/>
          <w:lang w:val="en-US"/>
        </w:rPr>
        <w:lastRenderedPageBreak/>
        <w:t>Abstract – Hybrid Imagination in Hospital Architecture</w:t>
      </w:r>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r w:rsidRPr="001C0B1D">
        <w:rPr>
          <w:rFonts w:cs="Georgia"/>
          <w:lang w:val="en-US"/>
        </w:rPr>
        <w:t>Hospital architecture and design is in many ways reflecting mindsets and trends of contemporary society, and this has shown quite evidently in the various historic waves in design of hospitals, like for instance the pavilion hospital in the 19</w:t>
      </w:r>
      <w:r w:rsidRPr="001C0B1D">
        <w:rPr>
          <w:rFonts w:cs="Georgia"/>
          <w:vertAlign w:val="superscript"/>
          <w:lang w:val="en-US"/>
        </w:rPr>
        <w:t>th</w:t>
      </w:r>
      <w:r w:rsidRPr="001C0B1D">
        <w:rPr>
          <w:rFonts w:cs="Georgia"/>
          <w:lang w:val="en-US"/>
        </w:rPr>
        <w:t xml:space="preserve"> century and the modernist 20</w:t>
      </w:r>
      <w:r w:rsidRPr="001C0B1D">
        <w:rPr>
          <w:rFonts w:cs="Georgia"/>
          <w:vertAlign w:val="superscript"/>
          <w:lang w:val="en-US"/>
        </w:rPr>
        <w:t>th</w:t>
      </w:r>
      <w:r w:rsidRPr="001C0B1D">
        <w:rPr>
          <w:rFonts w:cs="Georgia"/>
          <w:lang w:val="en-US"/>
        </w:rPr>
        <w:t xml:space="preserve"> century container-hospital. At the same time hospital architecture and design also seems to reflect the self-understanding of the institution, which on many occasions has placed the architect/designer in a submissive position in relation to the commissioner. What about the current wave in Western society in hospital building and architecture? How does the societal and cultural context influence design and innovation, and how do designers and architects deal with the self-understanding of the institution?</w:t>
      </w:r>
    </w:p>
    <w:p w:rsidR="001C0B1D" w:rsidRPr="001C0B1D" w:rsidRDefault="001C0B1D" w:rsidP="001C0B1D">
      <w:pPr>
        <w:jc w:val="both"/>
        <w:rPr>
          <w:rFonts w:cs="Georgia"/>
          <w:lang w:val="en-US"/>
        </w:rPr>
      </w:pPr>
      <w:r w:rsidRPr="001C0B1D">
        <w:rPr>
          <w:rFonts w:cs="Georgia"/>
          <w:lang w:val="en-US"/>
        </w:rPr>
        <w:t>The paper will discuss from a historical and theoretical perspective the meaning of social and cultural context and the genealogy of self-understanding in relation to contemporary hospital design and architecture. The paper will also produce preliminary indications for appropriate design in relation to the integration of practices, needs, requirements and wishes that are embedded and embodied in the various actors and stakeholders that are part of the institutional set-up, i.e. architects, commissioners, medical staff, patients, relatives and citizens in general. It is the assumption that a ‘hybrid imagination’ is needed in order to meet the cultural and social context, and the institution as such.</w:t>
      </w:r>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proofErr w:type="gramStart"/>
      <w:r w:rsidRPr="001C0B1D">
        <w:rPr>
          <w:rFonts w:cs="Georgia"/>
          <w:b/>
          <w:lang w:val="en-US"/>
        </w:rPr>
        <w:t>Keywords</w:t>
      </w:r>
      <w:r w:rsidRPr="001C0B1D">
        <w:rPr>
          <w:rFonts w:cs="Georgia"/>
          <w:lang w:val="en-US"/>
        </w:rPr>
        <w:t>: Hybrid imagination, hospital architecture, social and cultural context, genealogy and historicity.</w:t>
      </w:r>
      <w:proofErr w:type="gramEnd"/>
    </w:p>
    <w:p w:rsidR="001C0B1D" w:rsidRPr="001C0B1D" w:rsidRDefault="001C0B1D" w:rsidP="001C0B1D">
      <w:pPr>
        <w:jc w:val="both"/>
        <w:rPr>
          <w:rFonts w:cs="Georgia"/>
          <w:lang w:val="en-US"/>
        </w:rPr>
      </w:pPr>
    </w:p>
    <w:p w:rsidR="001C0B1D" w:rsidRPr="001C0B1D" w:rsidRDefault="001C0B1D" w:rsidP="001C0B1D">
      <w:pPr>
        <w:jc w:val="both"/>
        <w:rPr>
          <w:rFonts w:cs="Georgia"/>
          <w:b/>
          <w:lang w:val="en-US"/>
        </w:rPr>
      </w:pPr>
      <w:r w:rsidRPr="001C0B1D">
        <w:rPr>
          <w:rFonts w:cs="Georgia"/>
          <w:b/>
          <w:lang w:val="en-US"/>
        </w:rPr>
        <w:t>References:</w:t>
      </w:r>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r w:rsidRPr="001C0B1D">
        <w:rPr>
          <w:rFonts w:cs="Georgia"/>
          <w:lang w:val="en-US"/>
        </w:rPr>
        <w:t xml:space="preserve">Bynum, W.F. et al. (2006): </w:t>
      </w:r>
      <w:r w:rsidRPr="001C0B1D">
        <w:rPr>
          <w:rFonts w:cs="Georgia"/>
          <w:i/>
          <w:lang w:val="en-US"/>
        </w:rPr>
        <w:t>The Western Medical Tradition 1800-2000</w:t>
      </w:r>
      <w:r w:rsidRPr="001C0B1D">
        <w:rPr>
          <w:rFonts w:cs="Georgia"/>
          <w:lang w:val="en-US"/>
        </w:rPr>
        <w:t xml:space="preserve">. New York; Cambridge </w:t>
      </w:r>
      <w:proofErr w:type="spellStart"/>
      <w:r w:rsidRPr="001C0B1D">
        <w:rPr>
          <w:rFonts w:cs="Georgia"/>
          <w:lang w:val="en-US"/>
        </w:rPr>
        <w:t>Universtity</w:t>
      </w:r>
      <w:proofErr w:type="spellEnd"/>
      <w:r w:rsidRPr="001C0B1D">
        <w:rPr>
          <w:rFonts w:cs="Georgia"/>
          <w:lang w:val="en-US"/>
        </w:rPr>
        <w:t xml:space="preserve"> Press</w:t>
      </w:r>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r w:rsidRPr="001C0B1D">
        <w:rPr>
          <w:rFonts w:cs="Georgia"/>
          <w:lang w:val="en-US"/>
        </w:rPr>
        <w:t xml:space="preserve">Foucault, M. (1963/2010): </w:t>
      </w:r>
      <w:r w:rsidRPr="001C0B1D">
        <w:rPr>
          <w:rFonts w:cs="Georgia"/>
          <w:i/>
          <w:lang w:val="en-US"/>
        </w:rPr>
        <w:t>The Birth of the Clinic</w:t>
      </w:r>
      <w:r w:rsidRPr="001C0B1D">
        <w:rPr>
          <w:rFonts w:cs="Georgia"/>
          <w:lang w:val="en-US"/>
        </w:rPr>
        <w:t xml:space="preserve">. London; </w:t>
      </w:r>
      <w:proofErr w:type="spellStart"/>
      <w:r w:rsidRPr="001C0B1D">
        <w:rPr>
          <w:rFonts w:cs="Georgia"/>
          <w:lang w:val="en-US"/>
        </w:rPr>
        <w:t>Routledge</w:t>
      </w:r>
      <w:proofErr w:type="spellEnd"/>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proofErr w:type="spellStart"/>
      <w:r w:rsidRPr="001C0B1D">
        <w:rPr>
          <w:rFonts w:cs="Georgia"/>
          <w:lang w:val="en-US"/>
        </w:rPr>
        <w:t>Gadamer</w:t>
      </w:r>
      <w:proofErr w:type="spellEnd"/>
      <w:r w:rsidRPr="001C0B1D">
        <w:rPr>
          <w:rFonts w:cs="Georgia"/>
          <w:lang w:val="en-US"/>
        </w:rPr>
        <w:t xml:space="preserve">, H. G. (1996): </w:t>
      </w:r>
      <w:r w:rsidRPr="001C0B1D">
        <w:rPr>
          <w:rFonts w:cs="Georgia"/>
          <w:i/>
          <w:lang w:val="en-US"/>
        </w:rPr>
        <w:t>The Enigma of Health</w:t>
      </w:r>
      <w:r w:rsidRPr="001C0B1D">
        <w:rPr>
          <w:rFonts w:cs="Georgia"/>
          <w:lang w:val="en-US"/>
        </w:rPr>
        <w:t>. Palo Alto; Stanford University Press</w:t>
      </w:r>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proofErr w:type="spellStart"/>
      <w:r w:rsidRPr="001C0B1D">
        <w:rPr>
          <w:rFonts w:cs="Georgia"/>
          <w:lang w:val="en-US"/>
        </w:rPr>
        <w:t>Leder</w:t>
      </w:r>
      <w:proofErr w:type="spellEnd"/>
      <w:r w:rsidRPr="001C0B1D">
        <w:rPr>
          <w:rFonts w:cs="Georgia"/>
          <w:lang w:val="en-US"/>
        </w:rPr>
        <w:t xml:space="preserve">, D. (1992): </w:t>
      </w:r>
      <w:r w:rsidRPr="001C0B1D">
        <w:rPr>
          <w:rFonts w:cs="Georgia"/>
          <w:i/>
          <w:lang w:val="en-US"/>
        </w:rPr>
        <w:t>The Body in Medical Thought and Practice</w:t>
      </w:r>
      <w:r w:rsidRPr="001C0B1D">
        <w:rPr>
          <w:rFonts w:cs="Georgia"/>
          <w:lang w:val="en-US"/>
        </w:rPr>
        <w:t>. Dordrecht; Kluwer Academic Publishers</w:t>
      </w:r>
    </w:p>
    <w:p w:rsidR="001C0B1D" w:rsidRPr="001C0B1D" w:rsidRDefault="001C0B1D" w:rsidP="001C0B1D">
      <w:pPr>
        <w:jc w:val="both"/>
        <w:rPr>
          <w:rFonts w:cs="Georgia"/>
          <w:lang w:val="en-US"/>
        </w:rPr>
      </w:pPr>
    </w:p>
    <w:p w:rsidR="001C0B1D" w:rsidRPr="001C0B1D" w:rsidRDefault="001C0B1D" w:rsidP="001C0B1D">
      <w:pPr>
        <w:jc w:val="both"/>
        <w:rPr>
          <w:rFonts w:cs="Georgia"/>
          <w:lang w:val="en-US"/>
        </w:rPr>
      </w:pPr>
      <w:r w:rsidRPr="001C0B1D">
        <w:rPr>
          <w:rFonts w:cs="Georgia"/>
          <w:lang w:val="en-US"/>
        </w:rPr>
        <w:t xml:space="preserve">Porter, R. (1997/1999): </w:t>
      </w:r>
      <w:r w:rsidRPr="001C0B1D">
        <w:rPr>
          <w:rFonts w:cs="Georgia"/>
          <w:i/>
          <w:lang w:val="en-US"/>
        </w:rPr>
        <w:t xml:space="preserve">The Greatest Benefit to Mankind.  </w:t>
      </w:r>
      <w:proofErr w:type="gramStart"/>
      <w:r w:rsidRPr="001C0B1D">
        <w:rPr>
          <w:rFonts w:cs="Georgia"/>
          <w:i/>
          <w:lang w:val="en-US"/>
        </w:rPr>
        <w:t>Medical History of Humanity from Antiquity to the Present</w:t>
      </w:r>
      <w:r w:rsidRPr="001C0B1D">
        <w:rPr>
          <w:rFonts w:cs="Georgia"/>
          <w:lang w:val="en-US"/>
        </w:rPr>
        <w:t>.</w:t>
      </w:r>
      <w:proofErr w:type="gramEnd"/>
      <w:r w:rsidRPr="001C0B1D">
        <w:rPr>
          <w:rFonts w:cs="Georgia"/>
          <w:lang w:val="en-US"/>
        </w:rPr>
        <w:t xml:space="preserve"> London; Fontana Press</w:t>
      </w:r>
    </w:p>
    <w:p w:rsidR="00742E55" w:rsidRDefault="00742E55" w:rsidP="00805CC2">
      <w:pPr>
        <w:jc w:val="both"/>
        <w:rPr>
          <w:rFonts w:ascii="Georgia" w:hAnsi="Georgia" w:cs="Georgia"/>
          <w:sz w:val="26"/>
          <w:szCs w:val="26"/>
          <w:lang w:val="en-US"/>
        </w:rPr>
      </w:pPr>
    </w:p>
    <w:p w:rsidR="004461F7" w:rsidRPr="004461F7" w:rsidRDefault="004461F7" w:rsidP="00805CC2">
      <w:pPr>
        <w:jc w:val="both"/>
        <w:rPr>
          <w:rFonts w:ascii="Georgia" w:hAnsi="Georgia" w:cs="Georgia"/>
          <w:sz w:val="26"/>
          <w:szCs w:val="26"/>
          <w:lang w:val="en-US"/>
        </w:rPr>
      </w:pPr>
    </w:p>
    <w:sectPr w:rsidR="004461F7" w:rsidRPr="004461F7" w:rsidSect="002570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C2"/>
    <w:rsid w:val="001C0B1D"/>
    <w:rsid w:val="0025701C"/>
    <w:rsid w:val="004461F7"/>
    <w:rsid w:val="00742E55"/>
    <w:rsid w:val="00805CC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5D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370</Words>
  <Characters>2114</Characters>
  <Application>Microsoft Macintosh Word</Application>
  <DocSecurity>0</DocSecurity>
  <Lines>17</Lines>
  <Paragraphs>4</Paragraphs>
  <ScaleCrop>false</ScaleCrop>
  <Company>Aalborg Universitet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Kørnøv Botin</dc:creator>
  <cp:keywords/>
  <dc:description/>
  <cp:lastModifiedBy>Lars Kørnøv Botin</cp:lastModifiedBy>
  <cp:revision>1</cp:revision>
  <dcterms:created xsi:type="dcterms:W3CDTF">2012-02-13T13:01:00Z</dcterms:created>
  <dcterms:modified xsi:type="dcterms:W3CDTF">2012-02-13T13:45:00Z</dcterms:modified>
</cp:coreProperties>
</file>