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B27E9" w14:textId="77777777" w:rsidR="007F7236" w:rsidRDefault="007F7236" w:rsidP="00693D8B">
      <w:pPr>
        <w:spacing w:line="480" w:lineRule="auto"/>
        <w:rPr>
          <w:rFonts w:ascii="Times New Roman" w:hAnsi="Times New Roman" w:cs="Times New Roman"/>
          <w:caps/>
          <w:lang w:val="en-US"/>
        </w:rPr>
      </w:pPr>
    </w:p>
    <w:p w14:paraId="31970417" w14:textId="77777777" w:rsidR="007F7236" w:rsidRDefault="007F7236" w:rsidP="00693D8B">
      <w:pPr>
        <w:spacing w:line="480" w:lineRule="auto"/>
        <w:rPr>
          <w:rFonts w:ascii="Times New Roman" w:hAnsi="Times New Roman" w:cs="Times New Roman"/>
          <w:caps/>
          <w:lang w:val="en-US"/>
        </w:rPr>
      </w:pPr>
    </w:p>
    <w:p w14:paraId="0984C19F" w14:textId="77777777" w:rsidR="007F7236" w:rsidRDefault="007F7236" w:rsidP="00693D8B">
      <w:pPr>
        <w:spacing w:line="480" w:lineRule="auto"/>
        <w:rPr>
          <w:rFonts w:ascii="Times New Roman" w:hAnsi="Times New Roman" w:cs="Times New Roman"/>
          <w:caps/>
          <w:lang w:val="en-US"/>
        </w:rPr>
      </w:pPr>
    </w:p>
    <w:p w14:paraId="4504AD61" w14:textId="77777777" w:rsidR="007F7236" w:rsidRDefault="007F7236" w:rsidP="00693D8B">
      <w:pPr>
        <w:spacing w:line="480" w:lineRule="auto"/>
        <w:rPr>
          <w:rFonts w:ascii="Times New Roman" w:hAnsi="Times New Roman" w:cs="Times New Roman"/>
          <w:caps/>
          <w:lang w:val="en-US"/>
        </w:rPr>
      </w:pPr>
    </w:p>
    <w:p w14:paraId="7B5FEB99" w14:textId="77777777" w:rsidR="0079383B" w:rsidRDefault="00FB6BC9" w:rsidP="00C346DC">
      <w:pPr>
        <w:spacing w:line="480" w:lineRule="auto"/>
        <w:jc w:val="center"/>
        <w:rPr>
          <w:rFonts w:ascii="Times New Roman" w:hAnsi="Times New Roman" w:cs="Times New Roman"/>
          <w:caps/>
          <w:lang w:val="en-US"/>
        </w:rPr>
      </w:pPr>
      <w:r w:rsidRPr="007F7236">
        <w:rPr>
          <w:rFonts w:ascii="Times New Roman" w:hAnsi="Times New Roman" w:cs="Times New Roman"/>
          <w:caps/>
          <w:lang w:val="en-US"/>
        </w:rPr>
        <w:t>HOW</w:t>
      </w:r>
      <w:r w:rsidR="003354C7" w:rsidRPr="007F7236">
        <w:rPr>
          <w:rFonts w:ascii="Times New Roman" w:hAnsi="Times New Roman" w:cs="Times New Roman"/>
          <w:caps/>
          <w:lang w:val="en-US"/>
        </w:rPr>
        <w:t xml:space="preserve"> </w:t>
      </w:r>
      <w:r w:rsidR="00BE5C22">
        <w:rPr>
          <w:rFonts w:ascii="Times New Roman" w:hAnsi="Times New Roman" w:cs="Times New Roman"/>
          <w:caps/>
          <w:lang w:val="en-US"/>
        </w:rPr>
        <w:t>Standards enable</w:t>
      </w:r>
      <w:r w:rsidRPr="007F7236">
        <w:rPr>
          <w:rFonts w:ascii="Times New Roman" w:hAnsi="Times New Roman" w:cs="Times New Roman"/>
          <w:caps/>
          <w:lang w:val="en-US"/>
        </w:rPr>
        <w:t xml:space="preserve"> </w:t>
      </w:r>
      <w:r w:rsidR="00B370A9" w:rsidRPr="007F7236">
        <w:rPr>
          <w:rFonts w:ascii="Times New Roman" w:hAnsi="Times New Roman" w:cs="Times New Roman"/>
          <w:caps/>
          <w:lang w:val="en-US"/>
        </w:rPr>
        <w:t xml:space="preserve">the </w:t>
      </w:r>
      <w:r w:rsidR="00A30A78" w:rsidRPr="007F7236">
        <w:rPr>
          <w:rFonts w:ascii="Times New Roman" w:hAnsi="Times New Roman" w:cs="Times New Roman"/>
          <w:caps/>
          <w:lang w:val="en-US"/>
        </w:rPr>
        <w:t>emergen</w:t>
      </w:r>
      <w:r w:rsidR="003354C7" w:rsidRPr="007F7236">
        <w:rPr>
          <w:rFonts w:ascii="Times New Roman" w:hAnsi="Times New Roman" w:cs="Times New Roman"/>
          <w:caps/>
          <w:lang w:val="en-US"/>
        </w:rPr>
        <w:t xml:space="preserve">CE OF </w:t>
      </w:r>
      <w:r w:rsidR="00276336" w:rsidRPr="007F7236">
        <w:rPr>
          <w:rFonts w:ascii="Times New Roman" w:hAnsi="Times New Roman" w:cs="Times New Roman"/>
          <w:caps/>
          <w:lang w:val="en-US"/>
        </w:rPr>
        <w:t xml:space="preserve">sustainable </w:t>
      </w:r>
    </w:p>
    <w:p w14:paraId="6F0DD92A" w14:textId="29DE516E" w:rsidR="00B27A85" w:rsidRDefault="00276336" w:rsidP="00C346DC">
      <w:pPr>
        <w:spacing w:line="480" w:lineRule="auto"/>
        <w:jc w:val="center"/>
        <w:rPr>
          <w:rFonts w:ascii="Times New Roman" w:hAnsi="Times New Roman" w:cs="Times New Roman"/>
          <w:caps/>
          <w:lang w:val="en-US"/>
        </w:rPr>
      </w:pPr>
      <w:r w:rsidRPr="007F7236">
        <w:rPr>
          <w:rFonts w:ascii="Times New Roman" w:hAnsi="Times New Roman" w:cs="Times New Roman"/>
          <w:caps/>
          <w:lang w:val="en-US"/>
        </w:rPr>
        <w:t xml:space="preserve">construction </w:t>
      </w:r>
      <w:r w:rsidR="00FB6BC9" w:rsidRPr="007F7236">
        <w:rPr>
          <w:rFonts w:ascii="Times New Roman" w:hAnsi="Times New Roman" w:cs="Times New Roman"/>
          <w:caps/>
          <w:lang w:val="en-US"/>
        </w:rPr>
        <w:t>AS A NEW ORGANIZATIONAL FIELD</w:t>
      </w:r>
    </w:p>
    <w:p w14:paraId="5A475659" w14:textId="77777777" w:rsidR="001F5E6B" w:rsidRPr="007F7236" w:rsidRDefault="001F5E6B" w:rsidP="00C346DC">
      <w:pPr>
        <w:spacing w:line="480" w:lineRule="auto"/>
        <w:jc w:val="center"/>
        <w:rPr>
          <w:rFonts w:ascii="Times New Roman" w:hAnsi="Times New Roman" w:cs="Times New Roman"/>
          <w:caps/>
          <w:lang w:val="en-US"/>
        </w:rPr>
      </w:pPr>
      <w:bookmarkStart w:id="0" w:name="_GoBack"/>
      <w:bookmarkEnd w:id="0"/>
    </w:p>
    <w:p w14:paraId="0A38AF36" w14:textId="451F3BD6" w:rsidR="007F7236" w:rsidRPr="001F5E6B" w:rsidRDefault="001F5E6B" w:rsidP="001F5E6B">
      <w:pPr>
        <w:spacing w:line="480" w:lineRule="auto"/>
        <w:jc w:val="center"/>
        <w:rPr>
          <w:rFonts w:ascii="Times New Roman" w:hAnsi="Times New Roman" w:cs="Times New Roman"/>
          <w:lang w:val="en-US"/>
        </w:rPr>
      </w:pPr>
      <w:r w:rsidRPr="001F5E6B">
        <w:rPr>
          <w:rFonts w:ascii="Times New Roman" w:hAnsi="Times New Roman" w:cs="Times New Roman"/>
          <w:lang w:val="en-US"/>
        </w:rPr>
        <w:t xml:space="preserve">Eva </w:t>
      </w:r>
      <w:proofErr w:type="spellStart"/>
      <w:r w:rsidRPr="001F5E6B">
        <w:rPr>
          <w:rFonts w:ascii="Times New Roman" w:hAnsi="Times New Roman" w:cs="Times New Roman"/>
          <w:lang w:val="en-US"/>
        </w:rPr>
        <w:t>Boxenbaum</w:t>
      </w:r>
      <w:proofErr w:type="spellEnd"/>
      <w:r w:rsidRPr="001F5E6B">
        <w:rPr>
          <w:rFonts w:ascii="Times New Roman" w:hAnsi="Times New Roman" w:cs="Times New Roman"/>
          <w:lang w:val="en-US"/>
        </w:rPr>
        <w:t xml:space="preserve">, Susse Georg, </w:t>
      </w:r>
      <w:proofErr w:type="spellStart"/>
      <w:r w:rsidRPr="001F5E6B">
        <w:rPr>
          <w:rFonts w:ascii="Times New Roman" w:hAnsi="Times New Roman" w:cs="Times New Roman"/>
          <w:lang w:val="en-US"/>
        </w:rPr>
        <w:t>Satu</w:t>
      </w:r>
      <w:proofErr w:type="spellEnd"/>
      <w:r w:rsidRPr="001F5E6B">
        <w:rPr>
          <w:rFonts w:ascii="Times New Roman" w:hAnsi="Times New Roman" w:cs="Times New Roman"/>
          <w:lang w:val="en-US"/>
        </w:rPr>
        <w:t xml:space="preserve"> </w:t>
      </w:r>
      <w:proofErr w:type="spellStart"/>
      <w:r w:rsidRPr="001F5E6B">
        <w:rPr>
          <w:rFonts w:ascii="Times New Roman" w:hAnsi="Times New Roman" w:cs="Times New Roman"/>
          <w:lang w:val="en-US"/>
        </w:rPr>
        <w:t>Reijonen</w:t>
      </w:r>
      <w:proofErr w:type="spellEnd"/>
      <w:r w:rsidRPr="001F5E6B">
        <w:rPr>
          <w:rFonts w:ascii="Times New Roman" w:hAnsi="Times New Roman" w:cs="Times New Roman"/>
          <w:lang w:val="en-US"/>
        </w:rPr>
        <w:t xml:space="preserve">, Gabriela Garza de </w:t>
      </w:r>
      <w:proofErr w:type="spellStart"/>
      <w:r w:rsidRPr="001F5E6B">
        <w:rPr>
          <w:rFonts w:ascii="Times New Roman" w:hAnsi="Times New Roman" w:cs="Times New Roman"/>
          <w:lang w:val="en-US"/>
        </w:rPr>
        <w:t>Linde</w:t>
      </w:r>
      <w:proofErr w:type="spellEnd"/>
    </w:p>
    <w:p w14:paraId="3BA66942" w14:textId="77777777" w:rsidR="007F7236" w:rsidRPr="008A1DC4" w:rsidRDefault="007F7236" w:rsidP="00693D8B">
      <w:pPr>
        <w:spacing w:line="480" w:lineRule="auto"/>
        <w:rPr>
          <w:rFonts w:ascii="Times New Roman" w:hAnsi="Times New Roman" w:cs="Times New Roman"/>
          <w:b/>
          <w:lang w:val="en-US"/>
        </w:rPr>
      </w:pPr>
    </w:p>
    <w:p w14:paraId="18D49295" w14:textId="2E0829CF" w:rsidR="007F7236" w:rsidRPr="007F7236" w:rsidRDefault="007F7236" w:rsidP="00693D8B">
      <w:pPr>
        <w:spacing w:line="480" w:lineRule="auto"/>
        <w:rPr>
          <w:rFonts w:ascii="Times New Roman" w:hAnsi="Times New Roman" w:cs="Times New Roman"/>
          <w:b/>
          <w:lang w:val="en-US"/>
        </w:rPr>
      </w:pPr>
      <w:r w:rsidRPr="007F7236">
        <w:rPr>
          <w:rFonts w:ascii="Times New Roman" w:hAnsi="Times New Roman" w:cs="Times New Roman"/>
          <w:b/>
          <w:lang w:val="en-US"/>
        </w:rPr>
        <w:t>Abstract</w:t>
      </w:r>
    </w:p>
    <w:p w14:paraId="7A20DD1E" w14:textId="2F762310" w:rsidR="007F7236" w:rsidRPr="007F7236" w:rsidRDefault="001C5265" w:rsidP="009701C5">
      <w:pPr>
        <w:spacing w:line="480" w:lineRule="auto"/>
        <w:ind w:firstLine="708"/>
        <w:rPr>
          <w:rFonts w:ascii="Times New Roman" w:hAnsi="Times New Roman" w:cs="Times New Roman"/>
          <w:lang w:val="en-US"/>
        </w:rPr>
      </w:pPr>
      <w:r w:rsidRPr="001C5265">
        <w:rPr>
          <w:rFonts w:ascii="Times New Roman" w:hAnsi="Times New Roman" w:cs="Times New Roman"/>
          <w:lang w:val="en-US"/>
        </w:rPr>
        <w:t>This paper examines the role of standards in the emergence of new fields. We analyzed the current formation of sustainable construction as a new field within the Danish construction sector. Data were derived from four qualitative studies on mandatory and voluntary standards pertaining to sustainability. On the basis of these studies, we propose that standards shape the emergence of new fields within an existing 'parental' field</w:t>
      </w:r>
      <w:r w:rsidR="00997ED7">
        <w:rPr>
          <w:rFonts w:ascii="Times New Roman" w:hAnsi="Times New Roman" w:cs="Times New Roman"/>
          <w:lang w:val="en-US"/>
        </w:rPr>
        <w:t xml:space="preserve"> by</w:t>
      </w:r>
      <w:r w:rsidRPr="001C5265">
        <w:rPr>
          <w:rFonts w:ascii="Times New Roman" w:hAnsi="Times New Roman" w:cs="Times New Roman"/>
          <w:lang w:val="en-US"/>
        </w:rPr>
        <w:t xml:space="preserve"> </w:t>
      </w:r>
      <w:r w:rsidR="00997ED7" w:rsidRPr="001C5265">
        <w:rPr>
          <w:rFonts w:ascii="Times New Roman" w:hAnsi="Times New Roman" w:cs="Times New Roman"/>
          <w:lang w:val="en-US"/>
        </w:rPr>
        <w:t>1) stimulating innovation and encouraging o</w:t>
      </w:r>
      <w:r w:rsidR="00997ED7">
        <w:rPr>
          <w:rFonts w:ascii="Times New Roman" w:hAnsi="Times New Roman" w:cs="Times New Roman"/>
          <w:lang w:val="en-US"/>
        </w:rPr>
        <w:t>ther actors to adopt this innovation</w:t>
      </w:r>
      <w:r w:rsidR="00997ED7" w:rsidRPr="001C5265">
        <w:rPr>
          <w:rFonts w:ascii="Times New Roman" w:hAnsi="Times New Roman" w:cs="Times New Roman"/>
          <w:lang w:val="en-US"/>
        </w:rPr>
        <w:t>, 2) generating boundari</w:t>
      </w:r>
      <w:r w:rsidR="00997ED7">
        <w:rPr>
          <w:rFonts w:ascii="Times New Roman" w:hAnsi="Times New Roman" w:cs="Times New Roman"/>
          <w:lang w:val="en-US"/>
        </w:rPr>
        <w:t xml:space="preserve">es around a distinct actor group that become associated with a new field, </w:t>
      </w:r>
      <w:r w:rsidR="00997ED7" w:rsidRPr="001C5265">
        <w:rPr>
          <w:rFonts w:ascii="Times New Roman" w:hAnsi="Times New Roman" w:cs="Times New Roman"/>
          <w:lang w:val="en-US"/>
        </w:rPr>
        <w:t>and 3) drawing legitimacy from central actors and creating networks that fa</w:t>
      </w:r>
      <w:r w:rsidR="00997ED7">
        <w:rPr>
          <w:rFonts w:ascii="Times New Roman" w:hAnsi="Times New Roman" w:cs="Times New Roman"/>
          <w:lang w:val="en-US"/>
        </w:rPr>
        <w:t xml:space="preserve">cilitate the mobilization of new field members. </w:t>
      </w:r>
      <w:r w:rsidRPr="001C5265">
        <w:rPr>
          <w:rFonts w:ascii="Times New Roman" w:hAnsi="Times New Roman" w:cs="Times New Roman"/>
          <w:lang w:val="en-US"/>
        </w:rPr>
        <w:t xml:space="preserve">We conclude with implications for </w:t>
      </w:r>
      <w:proofErr w:type="spellStart"/>
      <w:r w:rsidRPr="001C5265">
        <w:rPr>
          <w:rFonts w:ascii="Times New Roman" w:hAnsi="Times New Roman" w:cs="Times New Roman"/>
          <w:lang w:val="en-US"/>
        </w:rPr>
        <w:t>institutionalist</w:t>
      </w:r>
      <w:proofErr w:type="spellEnd"/>
      <w:r w:rsidRPr="001C5265">
        <w:rPr>
          <w:rFonts w:ascii="Times New Roman" w:hAnsi="Times New Roman" w:cs="Times New Roman"/>
          <w:lang w:val="en-US"/>
        </w:rPr>
        <w:t xml:space="preserve"> research on structuration and field formation as well as implications for the practice of sustainable construction.</w:t>
      </w:r>
    </w:p>
    <w:p w14:paraId="1322806F" w14:textId="77777777" w:rsidR="007F7236" w:rsidRPr="007F7236" w:rsidRDefault="007F7236" w:rsidP="00693D8B">
      <w:pPr>
        <w:spacing w:line="480" w:lineRule="auto"/>
        <w:rPr>
          <w:rFonts w:ascii="Times New Roman" w:hAnsi="Times New Roman" w:cs="Times New Roman"/>
          <w:lang w:val="en-US"/>
        </w:rPr>
      </w:pPr>
    </w:p>
    <w:p w14:paraId="2DA5E204" w14:textId="1DEC2376" w:rsidR="007F7236" w:rsidRPr="007F7236" w:rsidRDefault="007F7236" w:rsidP="00693D8B">
      <w:pPr>
        <w:spacing w:line="480" w:lineRule="auto"/>
        <w:rPr>
          <w:rFonts w:ascii="Times New Roman" w:hAnsi="Times New Roman" w:cs="Times New Roman"/>
          <w:lang w:val="en-US"/>
        </w:rPr>
      </w:pPr>
      <w:r w:rsidRPr="001C5265">
        <w:rPr>
          <w:rFonts w:ascii="Times New Roman" w:hAnsi="Times New Roman" w:cs="Times New Roman"/>
          <w:b/>
          <w:lang w:val="en-US"/>
        </w:rPr>
        <w:t>Keywords:</w:t>
      </w:r>
      <w:r w:rsidRPr="007F7236">
        <w:rPr>
          <w:rFonts w:ascii="Times New Roman" w:hAnsi="Times New Roman" w:cs="Times New Roman"/>
          <w:lang w:val="en-US"/>
        </w:rPr>
        <w:t xml:space="preserve"> organizational fields, sustainability, standardization</w:t>
      </w:r>
      <w:r w:rsidR="001C5265">
        <w:rPr>
          <w:rFonts w:ascii="Times New Roman" w:hAnsi="Times New Roman" w:cs="Times New Roman"/>
          <w:lang w:val="en-US"/>
        </w:rPr>
        <w:t>.</w:t>
      </w:r>
      <w:r w:rsidRPr="007F7236">
        <w:rPr>
          <w:rFonts w:ascii="Times New Roman" w:hAnsi="Times New Roman" w:cs="Times New Roman"/>
          <w:lang w:val="en-US"/>
        </w:rPr>
        <w:t xml:space="preserve"> </w:t>
      </w:r>
    </w:p>
    <w:p w14:paraId="4FDC7610" w14:textId="77777777" w:rsidR="007F7236" w:rsidRPr="007F7236" w:rsidRDefault="007F7236" w:rsidP="00693D8B">
      <w:pPr>
        <w:spacing w:line="480" w:lineRule="auto"/>
        <w:rPr>
          <w:rFonts w:ascii="Times New Roman" w:hAnsi="Times New Roman" w:cs="Times New Roman"/>
          <w:lang w:val="en-US"/>
        </w:rPr>
      </w:pPr>
    </w:p>
    <w:p w14:paraId="6058098A" w14:textId="0D7DDE65" w:rsidR="007F7236" w:rsidRPr="007F7236" w:rsidRDefault="007F7236" w:rsidP="007F7236">
      <w:pPr>
        <w:pageBreakBefore/>
        <w:spacing w:line="480" w:lineRule="auto"/>
        <w:rPr>
          <w:rFonts w:ascii="Times New Roman" w:hAnsi="Times New Roman" w:cs="Times New Roman"/>
          <w:caps/>
          <w:lang w:val="en-US"/>
        </w:rPr>
      </w:pPr>
      <w:r w:rsidRPr="007F7236">
        <w:rPr>
          <w:rFonts w:ascii="Times New Roman" w:hAnsi="Times New Roman" w:cs="Times New Roman"/>
          <w:caps/>
          <w:lang w:val="en-US"/>
        </w:rPr>
        <w:lastRenderedPageBreak/>
        <w:t xml:space="preserve">HOW Standards </w:t>
      </w:r>
      <w:r w:rsidR="00BE5C22">
        <w:rPr>
          <w:rFonts w:ascii="Times New Roman" w:hAnsi="Times New Roman" w:cs="Times New Roman"/>
          <w:caps/>
          <w:lang w:val="en-US"/>
        </w:rPr>
        <w:t>ENABLE</w:t>
      </w:r>
      <w:r w:rsidRPr="007F7236">
        <w:rPr>
          <w:rFonts w:ascii="Times New Roman" w:hAnsi="Times New Roman" w:cs="Times New Roman"/>
          <w:caps/>
          <w:lang w:val="en-US"/>
        </w:rPr>
        <w:t xml:space="preserve"> the emergenCE OF sustainable construction AS A NEW ORGANIZATIONAL FIELD</w:t>
      </w:r>
    </w:p>
    <w:p w14:paraId="787A6988" w14:textId="34581049" w:rsidR="00206BCC" w:rsidRPr="00380357" w:rsidRDefault="00206BCC" w:rsidP="00380357">
      <w:pPr>
        <w:spacing w:line="480" w:lineRule="auto"/>
        <w:jc w:val="center"/>
        <w:rPr>
          <w:rFonts w:ascii="Times New Roman" w:hAnsi="Times New Roman" w:cs="Times New Roman"/>
          <w:lang w:val="en-US"/>
        </w:rPr>
      </w:pPr>
    </w:p>
    <w:p w14:paraId="0B2F83F4" w14:textId="622BF3CD" w:rsidR="00206BCC" w:rsidRPr="001E2DEB" w:rsidRDefault="00206BCC" w:rsidP="00693D8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How do standards </w:t>
      </w:r>
      <w:r w:rsidR="003354C7" w:rsidRPr="001E2DEB">
        <w:rPr>
          <w:rFonts w:ascii="Times New Roman" w:hAnsi="Times New Roman" w:cs="Times New Roman"/>
          <w:lang w:val="en-US"/>
        </w:rPr>
        <w:t xml:space="preserve">contribute to the </w:t>
      </w:r>
      <w:r w:rsidRPr="001E2DEB">
        <w:rPr>
          <w:rFonts w:ascii="Times New Roman" w:hAnsi="Times New Roman" w:cs="Times New Roman"/>
          <w:lang w:val="en-US"/>
        </w:rPr>
        <w:t>emergen</w:t>
      </w:r>
      <w:r w:rsidR="003354C7" w:rsidRPr="001E2DEB">
        <w:rPr>
          <w:rFonts w:ascii="Times New Roman" w:hAnsi="Times New Roman" w:cs="Times New Roman"/>
          <w:lang w:val="en-US"/>
        </w:rPr>
        <w:t>ce of new</w:t>
      </w:r>
      <w:r w:rsidRPr="001E2DEB">
        <w:rPr>
          <w:rFonts w:ascii="Times New Roman" w:hAnsi="Times New Roman" w:cs="Times New Roman"/>
          <w:lang w:val="en-US"/>
        </w:rPr>
        <w:t xml:space="preserve"> fields? Standards shape norms</w:t>
      </w:r>
      <w:r w:rsidR="0058627A" w:rsidRPr="001E2DEB">
        <w:rPr>
          <w:rFonts w:ascii="Times New Roman" w:hAnsi="Times New Roman" w:cs="Times New Roman"/>
          <w:lang w:val="en-US"/>
        </w:rPr>
        <w:t>, expectations</w:t>
      </w:r>
      <w:r w:rsidRPr="001E2DEB">
        <w:rPr>
          <w:rFonts w:ascii="Times New Roman" w:hAnsi="Times New Roman" w:cs="Times New Roman"/>
          <w:lang w:val="en-US"/>
        </w:rPr>
        <w:t xml:space="preserve"> and categories of meaning and are therefore important for the structuration of a new field</w:t>
      </w:r>
      <w:r w:rsidR="00777224">
        <w:rPr>
          <w:rFonts w:ascii="Times New Roman" w:hAnsi="Times New Roman" w:cs="Times New Roman"/>
          <w:lang w:val="en-US"/>
        </w:rPr>
        <w:t xml:space="preserve">. </w:t>
      </w:r>
      <w:r w:rsidR="006E3C8B" w:rsidRPr="001E2DEB">
        <w:rPr>
          <w:rFonts w:ascii="Times New Roman" w:hAnsi="Times New Roman" w:cs="Times New Roman"/>
          <w:lang w:val="en-US"/>
        </w:rPr>
        <w:t>Structuration occurs when</w:t>
      </w:r>
      <w:r w:rsidRPr="001E2DEB">
        <w:rPr>
          <w:rFonts w:ascii="Times New Roman" w:hAnsi="Times New Roman" w:cs="Times New Roman"/>
          <w:lang w:val="en-US"/>
        </w:rPr>
        <w:t xml:space="preserve"> organizations begin to adop</w:t>
      </w:r>
      <w:r w:rsidR="00926930" w:rsidRPr="001E2DEB">
        <w:rPr>
          <w:rFonts w:ascii="Times New Roman" w:hAnsi="Times New Roman" w:cs="Times New Roman"/>
          <w:lang w:val="en-US"/>
        </w:rPr>
        <w:t>t similar structures, beliefs, norms and</w:t>
      </w:r>
      <w:r w:rsidRPr="001E2DEB">
        <w:rPr>
          <w:rFonts w:ascii="Times New Roman" w:hAnsi="Times New Roman" w:cs="Times New Roman"/>
          <w:lang w:val="en-US"/>
        </w:rPr>
        <w:t xml:space="preserve"> pract</w:t>
      </w:r>
      <w:r w:rsidR="006E3C8B" w:rsidRPr="001E2DEB">
        <w:rPr>
          <w:rFonts w:ascii="Times New Roman" w:hAnsi="Times New Roman" w:cs="Times New Roman"/>
          <w:lang w:val="en-US"/>
        </w:rPr>
        <w:t>ices</w:t>
      </w:r>
      <w:r w:rsidR="0076464C">
        <w:rPr>
          <w:rFonts w:ascii="Times New Roman" w:hAnsi="Times New Roman" w:cs="Times New Roman"/>
          <w:lang w:val="en-US"/>
        </w:rPr>
        <w:t xml:space="preserve"> (DiM</w:t>
      </w:r>
      <w:r w:rsidR="0064350B">
        <w:rPr>
          <w:rFonts w:ascii="Times New Roman" w:hAnsi="Times New Roman" w:cs="Times New Roman"/>
          <w:lang w:val="en-US"/>
        </w:rPr>
        <w:t xml:space="preserve">aggio &amp; Powell </w:t>
      </w:r>
      <w:r w:rsidR="00926930" w:rsidRPr="001E2DEB">
        <w:rPr>
          <w:rFonts w:ascii="Times New Roman" w:hAnsi="Times New Roman" w:cs="Times New Roman"/>
          <w:lang w:val="en-US"/>
        </w:rPr>
        <w:t>1983)</w:t>
      </w:r>
      <w:r w:rsidR="0096543D">
        <w:rPr>
          <w:rFonts w:ascii="Times New Roman" w:hAnsi="Times New Roman" w:cs="Times New Roman"/>
          <w:lang w:val="en-US"/>
        </w:rPr>
        <w:t xml:space="preserve">, </w:t>
      </w:r>
      <w:r w:rsidR="00777224">
        <w:rPr>
          <w:rFonts w:ascii="Times New Roman" w:hAnsi="Times New Roman" w:cs="Times New Roman"/>
          <w:lang w:val="en-US"/>
        </w:rPr>
        <w:t>result</w:t>
      </w:r>
      <w:r w:rsidR="0096543D">
        <w:rPr>
          <w:rFonts w:ascii="Times New Roman" w:hAnsi="Times New Roman" w:cs="Times New Roman"/>
          <w:lang w:val="en-US"/>
        </w:rPr>
        <w:t>ing</w:t>
      </w:r>
      <w:r w:rsidR="00777224">
        <w:rPr>
          <w:rFonts w:ascii="Times New Roman" w:hAnsi="Times New Roman" w:cs="Times New Roman"/>
          <w:lang w:val="en-US"/>
        </w:rPr>
        <w:t xml:space="preserve"> in </w:t>
      </w:r>
      <w:r w:rsidR="001E2DEB">
        <w:rPr>
          <w:rFonts w:ascii="Times New Roman" w:hAnsi="Times New Roman" w:cs="Times New Roman"/>
          <w:lang w:val="en-US"/>
        </w:rPr>
        <w:t xml:space="preserve">some </w:t>
      </w:r>
      <w:r w:rsidR="006E3C8B" w:rsidRPr="001E2DEB">
        <w:rPr>
          <w:rFonts w:ascii="Times New Roman" w:hAnsi="Times New Roman" w:cs="Times New Roman"/>
          <w:lang w:val="en-US"/>
        </w:rPr>
        <w:t>organizational forms</w:t>
      </w:r>
      <w:r w:rsidR="00777224">
        <w:rPr>
          <w:rFonts w:ascii="Times New Roman" w:hAnsi="Times New Roman" w:cs="Times New Roman"/>
          <w:lang w:val="en-US"/>
        </w:rPr>
        <w:t xml:space="preserve"> </w:t>
      </w:r>
      <w:r w:rsidR="00926930" w:rsidRPr="001E2DEB">
        <w:rPr>
          <w:rFonts w:ascii="Times New Roman" w:hAnsi="Times New Roman" w:cs="Times New Roman"/>
          <w:lang w:val="en-US"/>
        </w:rPr>
        <w:t>be</w:t>
      </w:r>
      <w:r w:rsidR="00777224">
        <w:rPr>
          <w:rFonts w:ascii="Times New Roman" w:hAnsi="Times New Roman" w:cs="Times New Roman"/>
          <w:lang w:val="en-US"/>
        </w:rPr>
        <w:t>coming</w:t>
      </w:r>
      <w:r w:rsidR="00926930" w:rsidRPr="001E2DEB">
        <w:rPr>
          <w:rFonts w:ascii="Times New Roman" w:hAnsi="Times New Roman" w:cs="Times New Roman"/>
          <w:lang w:val="en-US"/>
        </w:rPr>
        <w:t xml:space="preserve"> </w:t>
      </w:r>
      <w:r w:rsidR="006E3C8B" w:rsidRPr="001E2DEB">
        <w:rPr>
          <w:rFonts w:ascii="Times New Roman" w:hAnsi="Times New Roman" w:cs="Times New Roman"/>
          <w:lang w:val="en-US"/>
        </w:rPr>
        <w:t xml:space="preserve">taken for granted. </w:t>
      </w:r>
      <w:r w:rsidRPr="001E2DEB">
        <w:rPr>
          <w:rFonts w:ascii="Times New Roman" w:hAnsi="Times New Roman" w:cs="Times New Roman"/>
          <w:lang w:val="en-US"/>
        </w:rPr>
        <w:t xml:space="preserve">Standards </w:t>
      </w:r>
      <w:r w:rsidR="001E2DEB">
        <w:rPr>
          <w:rFonts w:ascii="Times New Roman" w:hAnsi="Times New Roman" w:cs="Times New Roman"/>
          <w:lang w:val="en-US"/>
        </w:rPr>
        <w:t xml:space="preserve">may </w:t>
      </w:r>
      <w:r w:rsidRPr="001E2DEB">
        <w:rPr>
          <w:rFonts w:ascii="Times New Roman" w:hAnsi="Times New Roman" w:cs="Times New Roman"/>
          <w:lang w:val="en-US"/>
        </w:rPr>
        <w:t xml:space="preserve">contribute to this structuration process </w:t>
      </w:r>
      <w:r w:rsidR="001E2DEB">
        <w:rPr>
          <w:rFonts w:ascii="Times New Roman" w:hAnsi="Times New Roman" w:cs="Times New Roman"/>
          <w:lang w:val="en-US"/>
        </w:rPr>
        <w:t>in different ways. For instance, they may help</w:t>
      </w:r>
      <w:r w:rsidRPr="001E2DEB">
        <w:rPr>
          <w:rFonts w:ascii="Times New Roman" w:hAnsi="Times New Roman" w:cs="Times New Roman"/>
          <w:lang w:val="en-US"/>
        </w:rPr>
        <w:t xml:space="preserve"> </w:t>
      </w:r>
      <w:r w:rsidR="00217AAF">
        <w:rPr>
          <w:rFonts w:ascii="Times New Roman" w:hAnsi="Times New Roman" w:cs="Times New Roman"/>
          <w:lang w:val="en-US"/>
        </w:rPr>
        <w:t xml:space="preserve">define ambiguous phenomena and establish points of reference, </w:t>
      </w:r>
      <w:r w:rsidRPr="001E2DEB">
        <w:rPr>
          <w:rFonts w:ascii="Times New Roman" w:hAnsi="Times New Roman" w:cs="Times New Roman"/>
          <w:lang w:val="en-US"/>
        </w:rPr>
        <w:t>align organization</w:t>
      </w:r>
      <w:r w:rsidR="00742596">
        <w:rPr>
          <w:rFonts w:ascii="Times New Roman" w:hAnsi="Times New Roman" w:cs="Times New Roman"/>
          <w:lang w:val="en-US"/>
        </w:rPr>
        <w:t>al practices, pattern interactions among actors</w:t>
      </w:r>
      <w:r w:rsidRPr="001E2DEB">
        <w:rPr>
          <w:rFonts w:ascii="Times New Roman" w:hAnsi="Times New Roman" w:cs="Times New Roman"/>
          <w:lang w:val="en-US"/>
        </w:rPr>
        <w:t xml:space="preserve">, </w:t>
      </w:r>
      <w:r w:rsidR="001E2DEB">
        <w:rPr>
          <w:rFonts w:ascii="Times New Roman" w:hAnsi="Times New Roman" w:cs="Times New Roman"/>
          <w:lang w:val="en-US"/>
        </w:rPr>
        <w:t>and</w:t>
      </w:r>
      <w:r w:rsidRPr="001E2DEB">
        <w:rPr>
          <w:rFonts w:ascii="Times New Roman" w:hAnsi="Times New Roman" w:cs="Times New Roman"/>
          <w:lang w:val="en-US"/>
        </w:rPr>
        <w:t xml:space="preserve"> construct </w:t>
      </w:r>
      <w:r w:rsidR="0064350B">
        <w:rPr>
          <w:rFonts w:ascii="Times New Roman" w:hAnsi="Times New Roman" w:cs="Times New Roman"/>
          <w:lang w:val="en-US"/>
        </w:rPr>
        <w:t xml:space="preserve">boundaries to adjacent fields. </w:t>
      </w:r>
      <w:r w:rsidRPr="001E2DEB">
        <w:rPr>
          <w:rFonts w:ascii="Times New Roman" w:hAnsi="Times New Roman" w:cs="Times New Roman"/>
          <w:lang w:val="en-US"/>
        </w:rPr>
        <w:t xml:space="preserve">While the </w:t>
      </w:r>
      <w:r w:rsidR="00487DC9">
        <w:rPr>
          <w:rFonts w:ascii="Times New Roman" w:hAnsi="Times New Roman" w:cs="Times New Roman"/>
          <w:lang w:val="en-US"/>
        </w:rPr>
        <w:t>diffusion</w:t>
      </w:r>
      <w:r w:rsidRPr="001E2DEB">
        <w:rPr>
          <w:rFonts w:ascii="Times New Roman" w:hAnsi="Times New Roman" w:cs="Times New Roman"/>
          <w:lang w:val="en-US"/>
        </w:rPr>
        <w:t xml:space="preserve"> of standards </w:t>
      </w:r>
      <w:r w:rsidR="00487DC9">
        <w:rPr>
          <w:rFonts w:ascii="Times New Roman" w:hAnsi="Times New Roman" w:cs="Times New Roman"/>
          <w:lang w:val="en-US"/>
        </w:rPr>
        <w:t>is</w:t>
      </w:r>
      <w:r w:rsidR="00487DC9" w:rsidRPr="001E2DEB">
        <w:rPr>
          <w:rFonts w:ascii="Times New Roman" w:hAnsi="Times New Roman" w:cs="Times New Roman"/>
          <w:lang w:val="en-US"/>
        </w:rPr>
        <w:t xml:space="preserve"> </w:t>
      </w:r>
      <w:r w:rsidRPr="001E2DEB">
        <w:rPr>
          <w:rFonts w:ascii="Times New Roman" w:hAnsi="Times New Roman" w:cs="Times New Roman"/>
          <w:lang w:val="en-US"/>
        </w:rPr>
        <w:t xml:space="preserve">already </w:t>
      </w:r>
      <w:r w:rsidR="00487DC9">
        <w:rPr>
          <w:rFonts w:ascii="Times New Roman" w:hAnsi="Times New Roman" w:cs="Times New Roman"/>
          <w:lang w:val="en-US"/>
        </w:rPr>
        <w:t xml:space="preserve">widely </w:t>
      </w:r>
      <w:r w:rsidRPr="001E2DEB">
        <w:rPr>
          <w:rFonts w:ascii="Times New Roman" w:hAnsi="Times New Roman" w:cs="Times New Roman"/>
          <w:lang w:val="en-US"/>
        </w:rPr>
        <w:t>recognized</w:t>
      </w:r>
      <w:r w:rsidR="00487DC9">
        <w:rPr>
          <w:rFonts w:ascii="Times New Roman" w:hAnsi="Times New Roman" w:cs="Times New Roman"/>
          <w:lang w:val="en-US"/>
        </w:rPr>
        <w:t xml:space="preserve"> and researched</w:t>
      </w:r>
      <w:r w:rsidRPr="001E2DEB">
        <w:rPr>
          <w:rFonts w:ascii="Times New Roman" w:hAnsi="Times New Roman" w:cs="Times New Roman"/>
          <w:lang w:val="en-US"/>
        </w:rPr>
        <w:t xml:space="preserve">, the processes through which </w:t>
      </w:r>
      <w:r w:rsidR="00742596">
        <w:rPr>
          <w:rFonts w:ascii="Times New Roman" w:hAnsi="Times New Roman" w:cs="Times New Roman"/>
          <w:lang w:val="en-US"/>
        </w:rPr>
        <w:t xml:space="preserve">they </w:t>
      </w:r>
      <w:r w:rsidR="00487DC9">
        <w:rPr>
          <w:rFonts w:ascii="Times New Roman" w:hAnsi="Times New Roman" w:cs="Times New Roman"/>
          <w:lang w:val="en-US"/>
        </w:rPr>
        <w:t>shape the emergence of new fields is</w:t>
      </w:r>
      <w:r w:rsidRPr="001E2DEB">
        <w:rPr>
          <w:rFonts w:ascii="Times New Roman" w:hAnsi="Times New Roman" w:cs="Times New Roman"/>
          <w:lang w:val="en-US"/>
        </w:rPr>
        <w:t xml:space="preserve"> </w:t>
      </w:r>
      <w:r w:rsidR="00957E4C">
        <w:rPr>
          <w:rFonts w:ascii="Times New Roman" w:hAnsi="Times New Roman" w:cs="Times New Roman"/>
          <w:lang w:val="en-US"/>
        </w:rPr>
        <w:t>less</w:t>
      </w:r>
      <w:r w:rsidRPr="001E2DEB">
        <w:rPr>
          <w:rFonts w:ascii="Times New Roman" w:hAnsi="Times New Roman" w:cs="Times New Roman"/>
          <w:lang w:val="en-US"/>
        </w:rPr>
        <w:t xml:space="preserve"> well understood. </w:t>
      </w:r>
    </w:p>
    <w:p w14:paraId="1F281929" w14:textId="414D1EC5" w:rsidR="00742596" w:rsidRPr="00003D44" w:rsidRDefault="00206BCC" w:rsidP="00693D8B">
      <w:pPr>
        <w:widowControl w:val="0"/>
        <w:autoSpaceDE w:val="0"/>
        <w:autoSpaceDN w:val="0"/>
        <w:adjustRightInd w:val="0"/>
        <w:spacing w:line="480" w:lineRule="auto"/>
        <w:ind w:firstLine="708"/>
        <w:rPr>
          <w:rFonts w:ascii="Times New Roman" w:hAnsi="Times New Roman" w:cs="Times New Roman"/>
          <w:sz w:val="20"/>
          <w:szCs w:val="20"/>
          <w:lang w:val="fr-FR"/>
        </w:rPr>
      </w:pPr>
      <w:r w:rsidRPr="00E63075">
        <w:rPr>
          <w:rFonts w:ascii="Times New Roman" w:hAnsi="Times New Roman" w:cs="Times New Roman"/>
          <w:lang w:val="en-US"/>
        </w:rPr>
        <w:t xml:space="preserve">Our aim </w:t>
      </w:r>
      <w:r w:rsidR="00742596" w:rsidRPr="00E63075">
        <w:rPr>
          <w:rFonts w:ascii="Times New Roman" w:hAnsi="Times New Roman" w:cs="Times New Roman"/>
          <w:lang w:val="en-US"/>
        </w:rPr>
        <w:t xml:space="preserve">in this paper </w:t>
      </w:r>
      <w:r w:rsidRPr="00E63075">
        <w:rPr>
          <w:rFonts w:ascii="Times New Roman" w:hAnsi="Times New Roman" w:cs="Times New Roman"/>
          <w:lang w:val="en-US"/>
        </w:rPr>
        <w:t>is to identify some of the ways i</w:t>
      </w:r>
      <w:r w:rsidR="002470AC">
        <w:rPr>
          <w:rFonts w:ascii="Times New Roman" w:hAnsi="Times New Roman" w:cs="Times New Roman"/>
          <w:lang w:val="en-US"/>
        </w:rPr>
        <w:t xml:space="preserve">n which standards contribute to </w:t>
      </w:r>
      <w:r w:rsidRPr="00E63075">
        <w:rPr>
          <w:rFonts w:ascii="Times New Roman" w:hAnsi="Times New Roman" w:cs="Times New Roman"/>
          <w:lang w:val="en-US"/>
        </w:rPr>
        <w:t xml:space="preserve">the structuration of emergent fields. </w:t>
      </w:r>
      <w:r w:rsidR="00E63075" w:rsidRPr="00E63075">
        <w:rPr>
          <w:rFonts w:ascii="Times New Roman" w:hAnsi="Times New Roman" w:cs="Times New Roman"/>
          <w:lang w:val="en-US"/>
        </w:rPr>
        <w:t xml:space="preserve">A field refers to </w:t>
      </w:r>
      <w:r w:rsidR="00E63075" w:rsidRPr="0096543D">
        <w:rPr>
          <w:rFonts w:ascii="Times New Roman" w:hAnsi="Times New Roman" w:cs="Times New Roman"/>
          <w:lang w:val="en-US"/>
        </w:rPr>
        <w:t>“</w:t>
      </w:r>
      <w:r w:rsidR="00E63075" w:rsidRPr="002470AC">
        <w:rPr>
          <w:rFonts w:ascii="Times New Roman" w:hAnsi="Times New Roman" w:cs="Times New Roman"/>
          <w:lang w:val="en-US"/>
        </w:rPr>
        <w:t>those organizations that, in the aggregate, constitute a recognized area of institutional life: key suppliers, resource and product consumers, regulatory agencies, and other organizations that produce similar services or products</w:t>
      </w:r>
      <w:r w:rsidR="006A02E9">
        <w:rPr>
          <w:rFonts w:ascii="Times New Roman" w:hAnsi="Times New Roman" w:cs="Times New Roman"/>
          <w:lang w:val="en-US"/>
        </w:rPr>
        <w:t>”</w:t>
      </w:r>
      <w:r w:rsidR="0076464C">
        <w:rPr>
          <w:rFonts w:ascii="Times New Roman" w:hAnsi="Times New Roman" w:cs="Times New Roman"/>
          <w:lang w:val="en-US"/>
        </w:rPr>
        <w:t xml:space="preserve"> (DiMaggio &amp; Powell</w:t>
      </w:r>
      <w:r w:rsidR="005478A0">
        <w:rPr>
          <w:rFonts w:ascii="Times New Roman" w:hAnsi="Times New Roman" w:cs="Times New Roman"/>
          <w:lang w:val="en-US"/>
        </w:rPr>
        <w:t xml:space="preserve"> 1983:</w:t>
      </w:r>
      <w:r w:rsidR="00E63075" w:rsidRPr="00954EAF">
        <w:rPr>
          <w:rFonts w:ascii="Times New Roman" w:hAnsi="Times New Roman" w:cs="Times New Roman"/>
          <w:noProof/>
          <w:lang w:val="en-US"/>
        </w:rPr>
        <w:t xml:space="preserve">147). </w:t>
      </w:r>
      <w:r w:rsidR="00742596" w:rsidRPr="00954EAF">
        <w:rPr>
          <w:rFonts w:ascii="Times New Roman" w:hAnsi="Times New Roman" w:cs="Times New Roman"/>
          <w:noProof/>
          <w:lang w:val="en-US"/>
        </w:rPr>
        <w:t>Emergent fields</w:t>
      </w:r>
      <w:r w:rsidR="00003D44" w:rsidRPr="00954EAF">
        <w:rPr>
          <w:rFonts w:ascii="Times New Roman" w:hAnsi="Times New Roman" w:cs="Times New Roman"/>
          <w:noProof/>
          <w:lang w:val="en-US"/>
        </w:rPr>
        <w:t xml:space="preserve"> are characterized by loose structures; there are no leading </w:t>
      </w:r>
      <w:r w:rsidR="0076464C">
        <w:rPr>
          <w:rFonts w:ascii="Times New Roman" w:hAnsi="Times New Roman" w:cs="Times New Roman"/>
          <w:noProof/>
          <w:lang w:val="en-US"/>
        </w:rPr>
        <w:t>organizations to imitate (Trist</w:t>
      </w:r>
      <w:r w:rsidR="005478A0">
        <w:rPr>
          <w:rFonts w:ascii="Times New Roman" w:hAnsi="Times New Roman" w:cs="Times New Roman"/>
          <w:noProof/>
          <w:lang w:val="en-US"/>
        </w:rPr>
        <w:t xml:space="preserve">, </w:t>
      </w:r>
      <w:r w:rsidR="00003D44" w:rsidRPr="00954EAF">
        <w:rPr>
          <w:rFonts w:ascii="Times New Roman" w:hAnsi="Times New Roman" w:cs="Times New Roman"/>
          <w:noProof/>
          <w:lang w:val="en-US"/>
        </w:rPr>
        <w:t>1983), no widely shared agreement as to what is appropriate practice</w:t>
      </w:r>
      <w:r w:rsidR="0076464C">
        <w:rPr>
          <w:rFonts w:ascii="Times New Roman" w:hAnsi="Times New Roman" w:cs="Times New Roman"/>
          <w:noProof/>
          <w:lang w:val="en-US"/>
        </w:rPr>
        <w:t xml:space="preserve"> for actors in the field (Hardy</w:t>
      </w:r>
      <w:r w:rsidR="005478A0">
        <w:rPr>
          <w:rFonts w:ascii="Times New Roman" w:hAnsi="Times New Roman" w:cs="Times New Roman"/>
          <w:noProof/>
          <w:lang w:val="en-US"/>
        </w:rPr>
        <w:t>,</w:t>
      </w:r>
      <w:r w:rsidR="00003D44" w:rsidRPr="00954EAF">
        <w:rPr>
          <w:rFonts w:ascii="Times New Roman" w:hAnsi="Times New Roman" w:cs="Times New Roman"/>
          <w:noProof/>
          <w:lang w:val="en-US"/>
        </w:rPr>
        <w:t xml:space="preserve"> 1994)</w:t>
      </w:r>
      <w:r w:rsidR="00954EAF" w:rsidRPr="00954EAF">
        <w:rPr>
          <w:rFonts w:ascii="Times New Roman" w:hAnsi="Times New Roman" w:cs="Times New Roman"/>
          <w:noProof/>
          <w:lang w:val="en-US"/>
        </w:rPr>
        <w:t xml:space="preserve"> and no shared understandings of constituent elements, actor roles and field bounda</w:t>
      </w:r>
      <w:r w:rsidR="0076464C">
        <w:rPr>
          <w:rFonts w:ascii="Times New Roman" w:hAnsi="Times New Roman" w:cs="Times New Roman"/>
          <w:noProof/>
          <w:lang w:val="en-US"/>
        </w:rPr>
        <w:t>ries (Maguire, Hardy &amp; Lawrence</w:t>
      </w:r>
      <w:r w:rsidR="00383CE1">
        <w:rPr>
          <w:rFonts w:ascii="Times New Roman" w:hAnsi="Times New Roman" w:cs="Times New Roman"/>
          <w:noProof/>
          <w:lang w:val="en-US"/>
        </w:rPr>
        <w:t>,</w:t>
      </w:r>
      <w:r w:rsidR="00954EAF" w:rsidRPr="00954EAF">
        <w:rPr>
          <w:rFonts w:ascii="Times New Roman" w:hAnsi="Times New Roman" w:cs="Times New Roman"/>
          <w:noProof/>
          <w:lang w:val="en-US"/>
        </w:rPr>
        <w:t xml:space="preserve"> 2004). </w:t>
      </w:r>
      <w:r w:rsidR="008E02F2">
        <w:rPr>
          <w:rFonts w:ascii="Times New Roman" w:hAnsi="Times New Roman" w:cs="Times New Roman"/>
          <w:noProof/>
          <w:lang w:val="en-US"/>
        </w:rPr>
        <w:t>While institutionalist research has illuminated several elements of structuration, such as t</w:t>
      </w:r>
      <w:r w:rsidR="001D5BCB">
        <w:rPr>
          <w:rFonts w:ascii="Times New Roman" w:hAnsi="Times New Roman" w:cs="Times New Roman"/>
          <w:noProof/>
          <w:lang w:val="en-US"/>
        </w:rPr>
        <w:t>heorization (Strang &amp; Meyer 1993</w:t>
      </w:r>
      <w:r w:rsidR="008E02F2">
        <w:rPr>
          <w:rFonts w:ascii="Times New Roman" w:hAnsi="Times New Roman" w:cs="Times New Roman"/>
          <w:noProof/>
          <w:lang w:val="en-US"/>
        </w:rPr>
        <w:t>; Gree</w:t>
      </w:r>
      <w:r w:rsidR="00AF1347">
        <w:rPr>
          <w:rFonts w:ascii="Times New Roman" w:hAnsi="Times New Roman" w:cs="Times New Roman"/>
          <w:noProof/>
          <w:lang w:val="en-US"/>
        </w:rPr>
        <w:t>nwood, Suddaby &amp;</w:t>
      </w:r>
      <w:r w:rsidR="008E02F2">
        <w:rPr>
          <w:rFonts w:ascii="Times New Roman" w:hAnsi="Times New Roman" w:cs="Times New Roman"/>
          <w:noProof/>
          <w:lang w:val="en-US"/>
        </w:rPr>
        <w:t xml:space="preserve"> Hinings 2002) and the isomorphic institutional pressures through which organizations come to ressemble one another (DiMaggio &amp; Powell 1983; Tolbert &amp; Zucker 1983), </w:t>
      </w:r>
      <w:r w:rsidR="00D023FF">
        <w:rPr>
          <w:rFonts w:ascii="Times New Roman" w:hAnsi="Times New Roman" w:cs="Times New Roman"/>
          <w:noProof/>
          <w:lang w:val="en-US"/>
        </w:rPr>
        <w:t>we know surprisingly little about the very early processes that spark the formation of a new field. We target for analysis the role of standards in these processes.</w:t>
      </w:r>
      <w:r w:rsidR="008E02F2">
        <w:rPr>
          <w:rFonts w:ascii="Times New Roman" w:hAnsi="Times New Roman" w:cs="Times New Roman"/>
          <w:noProof/>
          <w:lang w:val="en-US"/>
        </w:rPr>
        <w:t xml:space="preserve"> </w:t>
      </w:r>
    </w:p>
    <w:p w14:paraId="38E5D4F9" w14:textId="43400CA3" w:rsidR="00206BCC" w:rsidRPr="001E2DEB" w:rsidRDefault="00206BCC" w:rsidP="001D5BCB">
      <w:pPr>
        <w:shd w:val="clear" w:color="auto" w:fill="FFFFFF"/>
        <w:spacing w:line="480" w:lineRule="auto"/>
        <w:ind w:firstLine="708"/>
        <w:textAlignment w:val="baseline"/>
        <w:rPr>
          <w:rFonts w:ascii="Times New Roman" w:hAnsi="Times New Roman" w:cs="Times New Roman"/>
          <w:lang w:val="en-US"/>
        </w:rPr>
      </w:pPr>
      <w:r w:rsidRPr="001E2DEB">
        <w:rPr>
          <w:rFonts w:ascii="Times New Roman" w:hAnsi="Times New Roman" w:cs="Times New Roman"/>
          <w:lang w:val="en-US"/>
        </w:rPr>
        <w:t>The emergent field that we target for analysis is that of sustainable construction</w:t>
      </w:r>
      <w:r w:rsidR="00D023FF">
        <w:rPr>
          <w:rFonts w:ascii="Times New Roman" w:hAnsi="Times New Roman" w:cs="Times New Roman"/>
          <w:lang w:val="en-US"/>
        </w:rPr>
        <w:t xml:space="preserve"> (</w:t>
      </w:r>
      <w:proofErr w:type="spellStart"/>
      <w:r w:rsidR="00AF1347">
        <w:rPr>
          <w:rFonts w:ascii="Times New Roman" w:hAnsi="Times New Roman" w:cs="Times New Roman"/>
          <w:lang w:val="en-US"/>
        </w:rPr>
        <w:t>Markard</w:t>
      </w:r>
      <w:proofErr w:type="spellEnd"/>
      <w:r w:rsidR="00AF1347">
        <w:rPr>
          <w:rFonts w:ascii="Times New Roman" w:hAnsi="Times New Roman" w:cs="Times New Roman"/>
          <w:lang w:val="en-US"/>
        </w:rPr>
        <w:t>, Raven &amp;</w:t>
      </w:r>
      <w:r w:rsidR="00D023FF">
        <w:rPr>
          <w:rFonts w:ascii="Times New Roman" w:hAnsi="Times New Roman" w:cs="Times New Roman"/>
          <w:lang w:val="en-US"/>
        </w:rPr>
        <w:t xml:space="preserve"> </w:t>
      </w:r>
      <w:proofErr w:type="spellStart"/>
      <w:r w:rsidR="00D023FF">
        <w:rPr>
          <w:rFonts w:ascii="Times New Roman" w:hAnsi="Times New Roman" w:cs="Times New Roman"/>
          <w:lang w:val="en-US"/>
        </w:rPr>
        <w:t>Truffer</w:t>
      </w:r>
      <w:proofErr w:type="spellEnd"/>
      <w:r w:rsidR="008E0E2F">
        <w:rPr>
          <w:rFonts w:ascii="Times New Roman" w:hAnsi="Times New Roman" w:cs="Times New Roman"/>
          <w:lang w:val="en-US"/>
        </w:rPr>
        <w:t>,</w:t>
      </w:r>
      <w:r w:rsidR="00D023FF">
        <w:rPr>
          <w:rFonts w:ascii="Times New Roman" w:hAnsi="Times New Roman" w:cs="Times New Roman"/>
          <w:lang w:val="en-US"/>
        </w:rPr>
        <w:t xml:space="preserve"> 2012)</w:t>
      </w:r>
      <w:r w:rsidRPr="001E2DEB">
        <w:rPr>
          <w:rFonts w:ascii="Times New Roman" w:hAnsi="Times New Roman" w:cs="Times New Roman"/>
          <w:lang w:val="en-US"/>
        </w:rPr>
        <w:t xml:space="preserve">. Novel design practices and technical developments have in recent years given rise to a plethora of new ideas and </w:t>
      </w:r>
      <w:r w:rsidR="003F0528">
        <w:rPr>
          <w:rFonts w:ascii="Times New Roman" w:hAnsi="Times New Roman" w:cs="Times New Roman"/>
          <w:lang w:val="en-US"/>
        </w:rPr>
        <w:t xml:space="preserve">professional </w:t>
      </w:r>
      <w:r w:rsidRPr="001E2DEB">
        <w:rPr>
          <w:rFonts w:ascii="Times New Roman" w:hAnsi="Times New Roman" w:cs="Times New Roman"/>
          <w:lang w:val="en-US"/>
        </w:rPr>
        <w:t>domains, e.g., zero-net-energy housing, eco-cities, and sustainabi</w:t>
      </w:r>
      <w:r w:rsidR="0064350B">
        <w:rPr>
          <w:rFonts w:ascii="Times New Roman" w:hAnsi="Times New Roman" w:cs="Times New Roman"/>
          <w:lang w:val="en-US"/>
        </w:rPr>
        <w:t>lity certification of buildings.</w:t>
      </w:r>
      <w:r w:rsidRPr="001E2DEB">
        <w:rPr>
          <w:rFonts w:ascii="Times New Roman" w:hAnsi="Times New Roman" w:cs="Times New Roman"/>
          <w:lang w:val="en-US"/>
        </w:rPr>
        <w:t xml:space="preserve"> </w:t>
      </w:r>
      <w:r w:rsidR="003F0528">
        <w:rPr>
          <w:rFonts w:ascii="Times New Roman" w:hAnsi="Times New Roman" w:cs="Times New Roman"/>
          <w:lang w:val="en-US"/>
        </w:rPr>
        <w:t xml:space="preserve">Taken together, these activities, tools and new knowledge bases </w:t>
      </w:r>
      <w:r w:rsidRPr="001E2DEB">
        <w:rPr>
          <w:rFonts w:ascii="Times New Roman" w:hAnsi="Times New Roman" w:cs="Times New Roman"/>
          <w:lang w:val="en-US"/>
        </w:rPr>
        <w:t>may be c</w:t>
      </w:r>
      <w:r w:rsidR="0064350B">
        <w:rPr>
          <w:rFonts w:ascii="Times New Roman" w:hAnsi="Times New Roman" w:cs="Times New Roman"/>
          <w:lang w:val="en-US"/>
        </w:rPr>
        <w:t>h</w:t>
      </w:r>
      <w:r w:rsidRPr="001E2DEB">
        <w:rPr>
          <w:rFonts w:ascii="Times New Roman" w:hAnsi="Times New Roman" w:cs="Times New Roman"/>
          <w:lang w:val="en-US"/>
        </w:rPr>
        <w:t xml:space="preserve">aracterized as an emergent field at the fringes of the traditional construction </w:t>
      </w:r>
      <w:r w:rsidR="00487DC9">
        <w:rPr>
          <w:rFonts w:ascii="Times New Roman" w:hAnsi="Times New Roman" w:cs="Times New Roman"/>
          <w:lang w:val="en-US"/>
        </w:rPr>
        <w:t>sector</w:t>
      </w:r>
      <w:r w:rsidRPr="001E2DEB">
        <w:rPr>
          <w:rFonts w:ascii="Times New Roman" w:hAnsi="Times New Roman" w:cs="Times New Roman"/>
          <w:lang w:val="en-US"/>
        </w:rPr>
        <w:t xml:space="preserve">.  The emergent field of sustainable construction is becoming an arena for the encounter of novel ideas, ambitious goals, collaborative construction practices, and </w:t>
      </w:r>
      <w:r w:rsidR="003F0528">
        <w:rPr>
          <w:rFonts w:ascii="Times New Roman" w:hAnsi="Times New Roman" w:cs="Times New Roman"/>
          <w:lang w:val="en-US"/>
        </w:rPr>
        <w:t>new forms of (</w:t>
      </w:r>
      <w:r w:rsidR="003F0528" w:rsidRPr="001E2DEB">
        <w:rPr>
          <w:rFonts w:ascii="Times New Roman" w:hAnsi="Times New Roman" w:cs="Times New Roman"/>
          <w:lang w:val="en-US"/>
        </w:rPr>
        <w:t>sustainability</w:t>
      </w:r>
      <w:r w:rsidR="003F0528">
        <w:rPr>
          <w:rFonts w:ascii="Times New Roman" w:hAnsi="Times New Roman" w:cs="Times New Roman"/>
          <w:lang w:val="en-US"/>
        </w:rPr>
        <w:t>)</w:t>
      </w:r>
      <w:r w:rsidR="003F0528" w:rsidRPr="001E2DEB">
        <w:rPr>
          <w:rFonts w:ascii="Times New Roman" w:hAnsi="Times New Roman" w:cs="Times New Roman"/>
          <w:lang w:val="en-US"/>
        </w:rPr>
        <w:t xml:space="preserve"> </w:t>
      </w:r>
      <w:r w:rsidRPr="001E2DEB">
        <w:rPr>
          <w:rFonts w:ascii="Times New Roman" w:hAnsi="Times New Roman" w:cs="Times New Roman"/>
          <w:lang w:val="en-US"/>
        </w:rPr>
        <w:t>expertise.  Interest and activity in this field have developed exponentially in recent years and calls have been made to clarify what it m</w:t>
      </w:r>
      <w:r w:rsidR="0064350B">
        <w:rPr>
          <w:rFonts w:ascii="Times New Roman" w:hAnsi="Times New Roman" w:cs="Times New Roman"/>
          <w:lang w:val="en-US"/>
        </w:rPr>
        <w:t>eans that a building, a neighbo</w:t>
      </w:r>
      <w:r w:rsidRPr="001E2DEB">
        <w:rPr>
          <w:rFonts w:ascii="Times New Roman" w:hAnsi="Times New Roman" w:cs="Times New Roman"/>
          <w:lang w:val="en-US"/>
        </w:rPr>
        <w:t>rhood or a practice is ‘sustainable’. In response to such calls, actors within this emergent field have taken initiative to formulate standards of various sorts. Laws are being introduced to cap energy consumption of new buildings in an effort to limit their CO2 emissions; voluntary sustainability certification schemes are being o</w:t>
      </w:r>
      <w:r w:rsidR="0064350B">
        <w:rPr>
          <w:rFonts w:ascii="Times New Roman" w:hAnsi="Times New Roman" w:cs="Times New Roman"/>
          <w:lang w:val="en-US"/>
        </w:rPr>
        <w:t xml:space="preserve">ffered to </w:t>
      </w:r>
      <w:r w:rsidR="003F0528">
        <w:rPr>
          <w:rFonts w:ascii="Times New Roman" w:hAnsi="Times New Roman" w:cs="Times New Roman"/>
          <w:lang w:val="en-US"/>
        </w:rPr>
        <w:t xml:space="preserve">building contractors and developers </w:t>
      </w:r>
      <w:r w:rsidR="0064350B">
        <w:rPr>
          <w:rFonts w:ascii="Times New Roman" w:hAnsi="Times New Roman" w:cs="Times New Roman"/>
          <w:lang w:val="en-US"/>
        </w:rPr>
        <w:t>of neighbo</w:t>
      </w:r>
      <w:r w:rsidRPr="001E2DEB">
        <w:rPr>
          <w:rFonts w:ascii="Times New Roman" w:hAnsi="Times New Roman" w:cs="Times New Roman"/>
          <w:lang w:val="en-US"/>
        </w:rPr>
        <w:t xml:space="preserve">rhoods, and sustainability tools are being </w:t>
      </w:r>
      <w:r w:rsidR="00742596">
        <w:rPr>
          <w:rFonts w:ascii="Times New Roman" w:hAnsi="Times New Roman" w:cs="Times New Roman"/>
          <w:lang w:val="en-US"/>
        </w:rPr>
        <w:t xml:space="preserve">employed </w:t>
      </w:r>
      <w:r w:rsidRPr="001E2DEB">
        <w:rPr>
          <w:rFonts w:ascii="Times New Roman" w:hAnsi="Times New Roman" w:cs="Times New Roman"/>
          <w:lang w:val="en-US"/>
        </w:rPr>
        <w:t xml:space="preserve">during the construction </w:t>
      </w:r>
      <w:r w:rsidR="003F0528">
        <w:rPr>
          <w:rFonts w:ascii="Times New Roman" w:hAnsi="Times New Roman" w:cs="Times New Roman"/>
          <w:lang w:val="en-US"/>
        </w:rPr>
        <w:t>process and in ensuing evaluations of construction projects</w:t>
      </w:r>
      <w:r w:rsidR="003F0528" w:rsidRPr="001E2DEB">
        <w:rPr>
          <w:rFonts w:ascii="Times New Roman" w:hAnsi="Times New Roman" w:cs="Times New Roman"/>
          <w:lang w:val="en-US"/>
        </w:rPr>
        <w:t xml:space="preserve">. </w:t>
      </w:r>
      <w:r w:rsidR="00742596">
        <w:rPr>
          <w:rFonts w:ascii="Times New Roman" w:hAnsi="Times New Roman" w:cs="Times New Roman"/>
          <w:lang w:val="en-US"/>
        </w:rPr>
        <w:t xml:space="preserve">Construction </w:t>
      </w:r>
      <w:r w:rsidRPr="001E2DEB">
        <w:rPr>
          <w:rFonts w:ascii="Times New Roman" w:hAnsi="Times New Roman" w:cs="Times New Roman"/>
          <w:lang w:val="en-US"/>
        </w:rPr>
        <w:t xml:space="preserve">actors </w:t>
      </w:r>
      <w:r w:rsidR="00DD03F2" w:rsidRPr="001E2DEB">
        <w:rPr>
          <w:rFonts w:ascii="Times New Roman" w:hAnsi="Times New Roman" w:cs="Times New Roman"/>
          <w:lang w:val="en-US"/>
        </w:rPr>
        <w:t>are</w:t>
      </w:r>
      <w:r w:rsidRPr="001E2DEB">
        <w:rPr>
          <w:rFonts w:ascii="Times New Roman" w:hAnsi="Times New Roman" w:cs="Times New Roman"/>
          <w:lang w:val="en-US"/>
        </w:rPr>
        <w:t xml:space="preserve"> </w:t>
      </w:r>
      <w:r w:rsidR="00742596">
        <w:rPr>
          <w:rFonts w:ascii="Times New Roman" w:hAnsi="Times New Roman" w:cs="Times New Roman"/>
          <w:lang w:val="en-US"/>
        </w:rPr>
        <w:t xml:space="preserve">thus </w:t>
      </w:r>
      <w:r w:rsidRPr="001E2DEB">
        <w:rPr>
          <w:rFonts w:ascii="Times New Roman" w:hAnsi="Times New Roman" w:cs="Times New Roman"/>
          <w:lang w:val="en-US"/>
        </w:rPr>
        <w:t xml:space="preserve">fully engaged in </w:t>
      </w:r>
      <w:r w:rsidR="00DD03F2" w:rsidRPr="001E2DEB">
        <w:rPr>
          <w:rFonts w:ascii="Times New Roman" w:hAnsi="Times New Roman" w:cs="Times New Roman"/>
          <w:lang w:val="en-US"/>
        </w:rPr>
        <w:t xml:space="preserve">the </w:t>
      </w:r>
      <w:r w:rsidRPr="001E2DEB">
        <w:rPr>
          <w:rFonts w:ascii="Times New Roman" w:hAnsi="Times New Roman" w:cs="Times New Roman"/>
          <w:lang w:val="en-US"/>
        </w:rPr>
        <w:t>structuration of th</w:t>
      </w:r>
      <w:r w:rsidR="00DD03F2" w:rsidRPr="001E2DEB">
        <w:rPr>
          <w:rFonts w:ascii="Times New Roman" w:hAnsi="Times New Roman" w:cs="Times New Roman"/>
          <w:lang w:val="en-US"/>
        </w:rPr>
        <w:t>is</w:t>
      </w:r>
      <w:r w:rsidRPr="001E2DEB">
        <w:rPr>
          <w:rFonts w:ascii="Times New Roman" w:hAnsi="Times New Roman" w:cs="Times New Roman"/>
          <w:lang w:val="en-US"/>
        </w:rPr>
        <w:t xml:space="preserve"> emergent field. The structuration process is </w:t>
      </w:r>
      <w:r w:rsidR="006036AE">
        <w:rPr>
          <w:rFonts w:ascii="Times New Roman" w:hAnsi="Times New Roman" w:cs="Times New Roman"/>
          <w:lang w:val="en-US"/>
        </w:rPr>
        <w:t>actively</w:t>
      </w:r>
      <w:r w:rsidRPr="001E2DEB">
        <w:rPr>
          <w:rFonts w:ascii="Times New Roman" w:hAnsi="Times New Roman" w:cs="Times New Roman"/>
          <w:lang w:val="en-US"/>
        </w:rPr>
        <w:t xml:space="preserve"> unfolding in the sense that standards</w:t>
      </w:r>
      <w:r w:rsidR="008A1DC4">
        <w:rPr>
          <w:rFonts w:ascii="Times New Roman" w:hAnsi="Times New Roman" w:cs="Times New Roman"/>
          <w:lang w:val="en-US"/>
        </w:rPr>
        <w:t xml:space="preserve"> </w:t>
      </w:r>
      <w:r w:rsidRPr="001E2DEB">
        <w:rPr>
          <w:rFonts w:ascii="Times New Roman" w:hAnsi="Times New Roman" w:cs="Times New Roman"/>
          <w:lang w:val="en-US"/>
        </w:rPr>
        <w:t xml:space="preserve">are </w:t>
      </w:r>
      <w:r w:rsidR="006036AE">
        <w:rPr>
          <w:rFonts w:ascii="Times New Roman" w:hAnsi="Times New Roman" w:cs="Times New Roman"/>
          <w:lang w:val="en-US"/>
        </w:rPr>
        <w:t xml:space="preserve">currently </w:t>
      </w:r>
      <w:r w:rsidRPr="001E2DEB">
        <w:rPr>
          <w:rFonts w:ascii="Times New Roman" w:hAnsi="Times New Roman" w:cs="Times New Roman"/>
          <w:lang w:val="en-US"/>
        </w:rPr>
        <w:t>being introduced, contested and tested in practice</w:t>
      </w:r>
      <w:r w:rsidR="008A1DC4">
        <w:rPr>
          <w:rFonts w:ascii="Times New Roman" w:hAnsi="Times New Roman" w:cs="Times New Roman"/>
          <w:lang w:val="en-US"/>
        </w:rPr>
        <w:t xml:space="preserve"> in conjunction with other changes</w:t>
      </w:r>
      <w:r w:rsidRPr="001E2DEB">
        <w:rPr>
          <w:rFonts w:ascii="Times New Roman" w:hAnsi="Times New Roman" w:cs="Times New Roman"/>
          <w:lang w:val="en-US"/>
        </w:rPr>
        <w:t>. Some of these ini</w:t>
      </w:r>
      <w:r w:rsidR="0064350B">
        <w:rPr>
          <w:rFonts w:ascii="Times New Roman" w:hAnsi="Times New Roman" w:cs="Times New Roman"/>
          <w:lang w:val="en-US"/>
        </w:rPr>
        <w:t>ti</w:t>
      </w:r>
      <w:r w:rsidRPr="001E2DEB">
        <w:rPr>
          <w:rFonts w:ascii="Times New Roman" w:hAnsi="Times New Roman" w:cs="Times New Roman"/>
          <w:lang w:val="en-US"/>
        </w:rPr>
        <w:t xml:space="preserve">atives </w:t>
      </w:r>
      <w:r w:rsidR="00005C80">
        <w:rPr>
          <w:rFonts w:ascii="Times New Roman" w:hAnsi="Times New Roman" w:cs="Times New Roman"/>
          <w:lang w:val="en-US"/>
        </w:rPr>
        <w:t>appear to be</w:t>
      </w:r>
      <w:r w:rsidR="006036AE">
        <w:rPr>
          <w:rFonts w:ascii="Times New Roman" w:hAnsi="Times New Roman" w:cs="Times New Roman"/>
          <w:lang w:val="en-US"/>
        </w:rPr>
        <w:t xml:space="preserve"> </w:t>
      </w:r>
      <w:r w:rsidR="00005C80">
        <w:rPr>
          <w:rFonts w:ascii="Times New Roman" w:hAnsi="Times New Roman" w:cs="Times New Roman"/>
          <w:lang w:val="en-US"/>
        </w:rPr>
        <w:t xml:space="preserve">(temporarily) </w:t>
      </w:r>
      <w:r w:rsidRPr="001E2DEB">
        <w:rPr>
          <w:rFonts w:ascii="Times New Roman" w:hAnsi="Times New Roman" w:cs="Times New Roman"/>
          <w:lang w:val="en-US"/>
        </w:rPr>
        <w:t>stab</w:t>
      </w:r>
      <w:r w:rsidR="00005C80">
        <w:rPr>
          <w:rFonts w:ascii="Times New Roman" w:hAnsi="Times New Roman" w:cs="Times New Roman"/>
          <w:lang w:val="en-US"/>
        </w:rPr>
        <w:t>ilizing into a semi-</w:t>
      </w:r>
      <w:r w:rsidRPr="001E2DEB">
        <w:rPr>
          <w:rFonts w:ascii="Times New Roman" w:hAnsi="Times New Roman" w:cs="Times New Roman"/>
          <w:lang w:val="en-US"/>
        </w:rPr>
        <w:t>institutionalized form. It is thus an ideal point in time to examine the processes through which standards contribut</w:t>
      </w:r>
      <w:r w:rsidR="00005C80">
        <w:rPr>
          <w:rFonts w:ascii="Times New Roman" w:hAnsi="Times New Roman" w:cs="Times New Roman"/>
          <w:lang w:val="en-US"/>
        </w:rPr>
        <w:t>e</w:t>
      </w:r>
      <w:r w:rsidRPr="001E2DEB">
        <w:rPr>
          <w:rFonts w:ascii="Times New Roman" w:hAnsi="Times New Roman" w:cs="Times New Roman"/>
          <w:lang w:val="en-US"/>
        </w:rPr>
        <w:t xml:space="preserve"> to the structuration of </w:t>
      </w:r>
      <w:r w:rsidR="00487DC9">
        <w:rPr>
          <w:rFonts w:ascii="Times New Roman" w:hAnsi="Times New Roman" w:cs="Times New Roman"/>
          <w:lang w:val="en-US"/>
        </w:rPr>
        <w:t xml:space="preserve">an </w:t>
      </w:r>
      <w:r w:rsidRPr="001E2DEB">
        <w:rPr>
          <w:rFonts w:ascii="Times New Roman" w:hAnsi="Times New Roman" w:cs="Times New Roman"/>
          <w:lang w:val="en-US"/>
        </w:rPr>
        <w:t>emergent field.</w:t>
      </w:r>
    </w:p>
    <w:p w14:paraId="64282A2C" w14:textId="2AD743D1" w:rsidR="00206BCC" w:rsidRPr="001E2DEB" w:rsidRDefault="00206BCC" w:rsidP="00693D8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Our empirical study of </w:t>
      </w:r>
      <w:r w:rsidR="00BE6199">
        <w:rPr>
          <w:rFonts w:ascii="Times New Roman" w:hAnsi="Times New Roman" w:cs="Times New Roman"/>
          <w:lang w:val="en-US"/>
        </w:rPr>
        <w:t xml:space="preserve">the role of </w:t>
      </w:r>
      <w:r w:rsidRPr="001E2DEB">
        <w:rPr>
          <w:rFonts w:ascii="Times New Roman" w:hAnsi="Times New Roman" w:cs="Times New Roman"/>
          <w:lang w:val="en-US"/>
        </w:rPr>
        <w:t>standard</w:t>
      </w:r>
      <w:r w:rsidR="00BE6199">
        <w:rPr>
          <w:rFonts w:ascii="Times New Roman" w:hAnsi="Times New Roman" w:cs="Times New Roman"/>
          <w:lang w:val="en-US"/>
        </w:rPr>
        <w:t>s in field</w:t>
      </w:r>
      <w:r w:rsidRPr="001E2DEB">
        <w:rPr>
          <w:rFonts w:ascii="Times New Roman" w:hAnsi="Times New Roman" w:cs="Times New Roman"/>
          <w:lang w:val="en-US"/>
        </w:rPr>
        <w:t xml:space="preserve"> formation has been undertaken in Denmark, a Northern European country that takes pride in its sustainability leadership on the global stage. For instance, Denmark adopted earlier this year a national policy that seeks to generate 50 percent of national energy needs from wind</w:t>
      </w:r>
      <w:r w:rsidR="0064350B">
        <w:rPr>
          <w:rFonts w:ascii="Times New Roman" w:hAnsi="Times New Roman" w:cs="Times New Roman"/>
          <w:lang w:val="en-US"/>
        </w:rPr>
        <w:t xml:space="preserve"> </w:t>
      </w:r>
      <w:r w:rsidRPr="001E2DEB">
        <w:rPr>
          <w:rFonts w:ascii="Times New Roman" w:hAnsi="Times New Roman" w:cs="Times New Roman"/>
          <w:lang w:val="en-US"/>
        </w:rPr>
        <w:t xml:space="preserve">power by year 2020. More than half of that ambitious goal has already been attained, making Denmark an exemplar of sustainable energy production. This initiative reflects the general support for sustainable development in Denmark. Given that the vast majority of CO2 emissions come </w:t>
      </w:r>
      <w:r w:rsidR="00A969CA">
        <w:rPr>
          <w:rFonts w:ascii="Times New Roman" w:hAnsi="Times New Roman" w:cs="Times New Roman"/>
          <w:lang w:val="en-US"/>
        </w:rPr>
        <w:t>from</w:t>
      </w:r>
      <w:r w:rsidRPr="001E2DEB">
        <w:rPr>
          <w:rFonts w:ascii="Times New Roman" w:hAnsi="Times New Roman" w:cs="Times New Roman"/>
          <w:lang w:val="en-US"/>
        </w:rPr>
        <w:t xml:space="preserve"> </w:t>
      </w:r>
      <w:r w:rsidR="009F0A59">
        <w:rPr>
          <w:rFonts w:ascii="Times New Roman" w:hAnsi="Times New Roman" w:cs="Times New Roman"/>
          <w:lang w:val="en-US"/>
        </w:rPr>
        <w:t>building</w:t>
      </w:r>
      <w:r w:rsidR="00A969CA">
        <w:rPr>
          <w:rFonts w:ascii="Times New Roman" w:hAnsi="Times New Roman" w:cs="Times New Roman"/>
          <w:lang w:val="en-US"/>
        </w:rPr>
        <w:t>s</w:t>
      </w:r>
      <w:r w:rsidRPr="001E2DEB">
        <w:rPr>
          <w:rFonts w:ascii="Times New Roman" w:hAnsi="Times New Roman" w:cs="Times New Roman"/>
          <w:lang w:val="en-US"/>
        </w:rPr>
        <w:t>, it is not surprising that many actors are actively engaged in promoting sustainable construction.  Much of this activity pertain</w:t>
      </w:r>
      <w:r w:rsidR="00A969CA">
        <w:rPr>
          <w:rFonts w:ascii="Times New Roman" w:hAnsi="Times New Roman" w:cs="Times New Roman"/>
          <w:lang w:val="en-US"/>
        </w:rPr>
        <w:t>s</w:t>
      </w:r>
      <w:r w:rsidRPr="001E2DEB">
        <w:rPr>
          <w:rFonts w:ascii="Times New Roman" w:hAnsi="Times New Roman" w:cs="Times New Roman"/>
          <w:lang w:val="en-US"/>
        </w:rPr>
        <w:t xml:space="preserve"> to developing, or complying with, standards for sustainable construction.</w:t>
      </w:r>
    </w:p>
    <w:p w14:paraId="73E6D264" w14:textId="4869E75A" w:rsidR="00206BCC" w:rsidRPr="001E2DEB" w:rsidRDefault="00206BCC" w:rsidP="00693D8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Two types of standards, mandatory (regulatory) and voluntary, are at play in the structuration of the field of sustainable construction. </w:t>
      </w:r>
      <w:r w:rsidR="00F36AB0" w:rsidRPr="00F36AB0">
        <w:rPr>
          <w:rFonts w:ascii="Times New Roman" w:hAnsi="Times New Roman" w:cs="Times New Roman"/>
          <w:lang w:val="en-US"/>
        </w:rPr>
        <w:t xml:space="preserve">We look at mandatory standards (laws) as a backdrop for sustainable construction and two forms of voluntary action – initiatives to go beyond compliance and standards as manifested in sustainability reference tools/guidelines. </w:t>
      </w:r>
      <w:r w:rsidR="00F36AB0" w:rsidRPr="00F36AB0">
        <w:rPr>
          <w:rFonts w:ascii="Times New Roman" w:hAnsi="Times New Roman" w:cs="Times New Roman"/>
        </w:rPr>
        <w:t>Our main analytical focus is placed on voluntary standards and their interplay with and relation to mandatory standards.</w:t>
      </w:r>
      <w:r w:rsidR="00F36AB0">
        <w:t xml:space="preserve"> </w:t>
      </w:r>
      <w:r w:rsidRPr="001E2DEB">
        <w:rPr>
          <w:rFonts w:ascii="Times New Roman" w:hAnsi="Times New Roman" w:cs="Times New Roman"/>
          <w:lang w:val="en-US"/>
        </w:rPr>
        <w:t xml:space="preserve">To capture the emergent nature of sustainable construction as a field, we examine (a) the ideational components of each type of standard as formulated in text and b) </w:t>
      </w:r>
      <w:r w:rsidR="00005C80" w:rsidRPr="001E2DEB">
        <w:rPr>
          <w:rFonts w:ascii="Times New Roman" w:hAnsi="Times New Roman" w:cs="Times New Roman"/>
          <w:lang w:val="en-US"/>
        </w:rPr>
        <w:t>the</w:t>
      </w:r>
      <w:r w:rsidR="00005C80">
        <w:rPr>
          <w:rFonts w:ascii="Times New Roman" w:hAnsi="Times New Roman" w:cs="Times New Roman"/>
          <w:lang w:val="en-US"/>
        </w:rPr>
        <w:t>ir implementation in</w:t>
      </w:r>
      <w:r w:rsidR="00005C80" w:rsidRPr="001E2DEB">
        <w:rPr>
          <w:rFonts w:ascii="Times New Roman" w:hAnsi="Times New Roman" w:cs="Times New Roman"/>
          <w:lang w:val="en-US"/>
        </w:rPr>
        <w:t xml:space="preserve"> real-time in a </w:t>
      </w:r>
      <w:r w:rsidR="00005C80">
        <w:rPr>
          <w:rFonts w:ascii="Times New Roman" w:hAnsi="Times New Roman" w:cs="Times New Roman"/>
          <w:lang w:val="en-US"/>
        </w:rPr>
        <w:t>two</w:t>
      </w:r>
      <w:r w:rsidR="00005C80" w:rsidRPr="001E2DEB">
        <w:rPr>
          <w:rFonts w:ascii="Times New Roman" w:hAnsi="Times New Roman" w:cs="Times New Roman"/>
          <w:lang w:val="en-US"/>
        </w:rPr>
        <w:t xml:space="preserve"> select construction projects</w:t>
      </w:r>
      <w:r w:rsidR="00005C80">
        <w:rPr>
          <w:rFonts w:ascii="Times New Roman" w:hAnsi="Times New Roman" w:cs="Times New Roman"/>
          <w:lang w:val="en-US"/>
        </w:rPr>
        <w:t xml:space="preserve">. </w:t>
      </w:r>
      <w:r w:rsidRPr="001E2DEB">
        <w:rPr>
          <w:rFonts w:ascii="Times New Roman" w:hAnsi="Times New Roman" w:cs="Times New Roman"/>
          <w:lang w:val="en-US"/>
        </w:rPr>
        <w:t>This orientation provides a two-by-two matrix structure for our study that, thus, includes four empirical studies. These studies were conducted in parallel from 20</w:t>
      </w:r>
      <w:r w:rsidR="00DA030D">
        <w:rPr>
          <w:rFonts w:ascii="Times New Roman" w:hAnsi="Times New Roman" w:cs="Times New Roman"/>
          <w:lang w:val="en-US"/>
        </w:rPr>
        <w:t>09</w:t>
      </w:r>
      <w:r w:rsidRPr="001E2DEB">
        <w:rPr>
          <w:rFonts w:ascii="Times New Roman" w:hAnsi="Times New Roman" w:cs="Times New Roman"/>
          <w:lang w:val="en-US"/>
        </w:rPr>
        <w:t xml:space="preserve"> to 2012 and rely on observations, interviews and textual data. </w:t>
      </w:r>
      <w:r w:rsidR="006036AE">
        <w:rPr>
          <w:rFonts w:ascii="Times New Roman" w:hAnsi="Times New Roman" w:cs="Times New Roman"/>
          <w:lang w:val="en-US"/>
        </w:rPr>
        <w:t>P</w:t>
      </w:r>
      <w:r w:rsidRPr="001E2DEB">
        <w:rPr>
          <w:rFonts w:ascii="Times New Roman" w:hAnsi="Times New Roman" w:cs="Times New Roman"/>
          <w:lang w:val="en-US"/>
        </w:rPr>
        <w:t>resent</w:t>
      </w:r>
      <w:r w:rsidR="006036AE">
        <w:rPr>
          <w:rFonts w:ascii="Times New Roman" w:hAnsi="Times New Roman" w:cs="Times New Roman"/>
          <w:lang w:val="en-US"/>
        </w:rPr>
        <w:t>ing</w:t>
      </w:r>
      <w:r w:rsidRPr="001E2DEB">
        <w:rPr>
          <w:rFonts w:ascii="Times New Roman" w:hAnsi="Times New Roman" w:cs="Times New Roman"/>
          <w:lang w:val="en-US"/>
        </w:rPr>
        <w:t xml:space="preserve"> integrated findings from these four empirical studies</w:t>
      </w:r>
      <w:r w:rsidR="006036AE">
        <w:rPr>
          <w:rFonts w:ascii="Times New Roman" w:hAnsi="Times New Roman" w:cs="Times New Roman"/>
          <w:lang w:val="en-US"/>
        </w:rPr>
        <w:t>, this paper</w:t>
      </w:r>
      <w:r w:rsidRPr="001E2DEB">
        <w:rPr>
          <w:rFonts w:ascii="Times New Roman" w:hAnsi="Times New Roman" w:cs="Times New Roman"/>
          <w:lang w:val="en-US"/>
        </w:rPr>
        <w:t xml:space="preserve"> identifies processes that exceed the insight we derive</w:t>
      </w:r>
      <w:r w:rsidR="006036AE">
        <w:rPr>
          <w:rFonts w:ascii="Times New Roman" w:hAnsi="Times New Roman" w:cs="Times New Roman"/>
          <w:lang w:val="en-US"/>
        </w:rPr>
        <w:t>d</w:t>
      </w:r>
      <w:r w:rsidRPr="001E2DEB">
        <w:rPr>
          <w:rFonts w:ascii="Times New Roman" w:hAnsi="Times New Roman" w:cs="Times New Roman"/>
          <w:lang w:val="en-US"/>
        </w:rPr>
        <w:t xml:space="preserve"> from each study separately.  </w:t>
      </w:r>
    </w:p>
    <w:p w14:paraId="6C5166B7" w14:textId="2E282AA5" w:rsidR="00DA030D" w:rsidRDefault="00DA030D" w:rsidP="00380357">
      <w:pPr>
        <w:spacing w:line="480" w:lineRule="auto"/>
        <w:ind w:firstLine="708"/>
        <w:rPr>
          <w:rFonts w:ascii="Times New Roman" w:hAnsi="Times New Roman" w:cs="Times New Roman"/>
          <w:lang w:val="en-US"/>
        </w:rPr>
      </w:pPr>
      <w:r>
        <w:rPr>
          <w:rFonts w:ascii="Times New Roman" w:hAnsi="Times New Roman" w:cs="Times New Roman"/>
          <w:lang w:val="en-US"/>
        </w:rPr>
        <w:t>Our core findings consist in propositions</w:t>
      </w:r>
      <w:r w:rsidRPr="001C5265">
        <w:rPr>
          <w:rFonts w:ascii="Times New Roman" w:hAnsi="Times New Roman" w:cs="Times New Roman"/>
          <w:lang w:val="en-US"/>
        </w:rPr>
        <w:t xml:space="preserve"> </w:t>
      </w:r>
      <w:r>
        <w:rPr>
          <w:rFonts w:ascii="Times New Roman" w:hAnsi="Times New Roman" w:cs="Times New Roman"/>
          <w:lang w:val="en-US"/>
        </w:rPr>
        <w:t xml:space="preserve">about the processes through which </w:t>
      </w:r>
      <w:r w:rsidRPr="001C5265">
        <w:rPr>
          <w:rFonts w:ascii="Times New Roman" w:hAnsi="Times New Roman" w:cs="Times New Roman"/>
          <w:lang w:val="en-US"/>
        </w:rPr>
        <w:t>standards shape the emergence of new fields</w:t>
      </w:r>
      <w:r>
        <w:rPr>
          <w:rFonts w:ascii="Times New Roman" w:hAnsi="Times New Roman" w:cs="Times New Roman"/>
          <w:lang w:val="en-US"/>
        </w:rPr>
        <w:t>. We propose that new fields emerge endogenously</w:t>
      </w:r>
      <w:r w:rsidRPr="001C5265">
        <w:rPr>
          <w:rFonts w:ascii="Times New Roman" w:hAnsi="Times New Roman" w:cs="Times New Roman"/>
          <w:lang w:val="en-US"/>
        </w:rPr>
        <w:t xml:space="preserve"> within an existing 'parental' field </w:t>
      </w:r>
      <w:r>
        <w:rPr>
          <w:rFonts w:ascii="Times New Roman" w:hAnsi="Times New Roman" w:cs="Times New Roman"/>
          <w:lang w:val="en-US"/>
        </w:rPr>
        <w:t>and that standards contribute to this process in three ways</w:t>
      </w:r>
      <w:r w:rsidR="00997ED7">
        <w:rPr>
          <w:rFonts w:ascii="Times New Roman" w:hAnsi="Times New Roman" w:cs="Times New Roman"/>
          <w:lang w:val="en-US"/>
        </w:rPr>
        <w:t xml:space="preserve">, namely by </w:t>
      </w:r>
      <w:r w:rsidRPr="001C5265">
        <w:rPr>
          <w:rFonts w:ascii="Times New Roman" w:hAnsi="Times New Roman" w:cs="Times New Roman"/>
          <w:lang w:val="en-US"/>
        </w:rPr>
        <w:t>1) stimulating innovation and encouraging o</w:t>
      </w:r>
      <w:r w:rsidR="00997ED7">
        <w:rPr>
          <w:rFonts w:ascii="Times New Roman" w:hAnsi="Times New Roman" w:cs="Times New Roman"/>
          <w:lang w:val="en-US"/>
        </w:rPr>
        <w:t>ther actors to adopt this innovation</w:t>
      </w:r>
      <w:r w:rsidRPr="001C5265">
        <w:rPr>
          <w:rFonts w:ascii="Times New Roman" w:hAnsi="Times New Roman" w:cs="Times New Roman"/>
          <w:lang w:val="en-US"/>
        </w:rPr>
        <w:t>, 2) generating boundari</w:t>
      </w:r>
      <w:r>
        <w:rPr>
          <w:rFonts w:ascii="Times New Roman" w:hAnsi="Times New Roman" w:cs="Times New Roman"/>
          <w:lang w:val="en-US"/>
        </w:rPr>
        <w:t xml:space="preserve">es around </w:t>
      </w:r>
      <w:r w:rsidR="00997ED7">
        <w:rPr>
          <w:rFonts w:ascii="Times New Roman" w:hAnsi="Times New Roman" w:cs="Times New Roman"/>
          <w:lang w:val="en-US"/>
        </w:rPr>
        <w:t xml:space="preserve">a distinct actor group that </w:t>
      </w:r>
      <w:r>
        <w:rPr>
          <w:rFonts w:ascii="Times New Roman" w:hAnsi="Times New Roman" w:cs="Times New Roman"/>
          <w:lang w:val="en-US"/>
        </w:rPr>
        <w:t xml:space="preserve">become </w:t>
      </w:r>
      <w:r w:rsidR="00997ED7">
        <w:rPr>
          <w:rFonts w:ascii="Times New Roman" w:hAnsi="Times New Roman" w:cs="Times New Roman"/>
          <w:lang w:val="en-US"/>
        </w:rPr>
        <w:t xml:space="preserve">associated with </w:t>
      </w:r>
      <w:r>
        <w:rPr>
          <w:rFonts w:ascii="Times New Roman" w:hAnsi="Times New Roman" w:cs="Times New Roman"/>
          <w:lang w:val="en-US"/>
        </w:rPr>
        <w:t>a new field</w:t>
      </w:r>
      <w:r w:rsidR="00997ED7">
        <w:rPr>
          <w:rFonts w:ascii="Times New Roman" w:hAnsi="Times New Roman" w:cs="Times New Roman"/>
          <w:lang w:val="en-US"/>
        </w:rPr>
        <w:t>,</w:t>
      </w:r>
      <w:r>
        <w:rPr>
          <w:rFonts w:ascii="Times New Roman" w:hAnsi="Times New Roman" w:cs="Times New Roman"/>
          <w:lang w:val="en-US"/>
        </w:rPr>
        <w:t xml:space="preserve"> </w:t>
      </w:r>
      <w:r w:rsidRPr="001C5265">
        <w:rPr>
          <w:rFonts w:ascii="Times New Roman" w:hAnsi="Times New Roman" w:cs="Times New Roman"/>
          <w:lang w:val="en-US"/>
        </w:rPr>
        <w:t>and 3) drawing legitimacy from central actors and creating networks that fa</w:t>
      </w:r>
      <w:r w:rsidR="00997ED7">
        <w:rPr>
          <w:rFonts w:ascii="Times New Roman" w:hAnsi="Times New Roman" w:cs="Times New Roman"/>
          <w:lang w:val="en-US"/>
        </w:rPr>
        <w:t xml:space="preserve">cilitate the mobilization of new field members. These processes, we content, may unfold with or without conscious deliberation. </w:t>
      </w:r>
    </w:p>
    <w:p w14:paraId="32604815" w14:textId="24E7AFF4" w:rsidR="00E012A2" w:rsidRPr="001E2DEB" w:rsidRDefault="00E730BA" w:rsidP="00380357">
      <w:pPr>
        <w:spacing w:line="480" w:lineRule="auto"/>
        <w:ind w:firstLine="708"/>
        <w:rPr>
          <w:rFonts w:ascii="Times New Roman" w:hAnsi="Times New Roman" w:cs="Times New Roman"/>
          <w:lang w:val="en-US"/>
        </w:rPr>
      </w:pPr>
      <w:r w:rsidRPr="001E2DEB">
        <w:rPr>
          <w:rFonts w:ascii="Times New Roman" w:hAnsi="Times New Roman" w:cs="Times New Roman"/>
          <w:lang w:val="en-US"/>
        </w:rPr>
        <w:t>We believe the</w:t>
      </w:r>
      <w:r w:rsidR="00997ED7">
        <w:rPr>
          <w:rFonts w:ascii="Times New Roman" w:hAnsi="Times New Roman" w:cs="Times New Roman"/>
          <w:lang w:val="en-US"/>
        </w:rPr>
        <w:t>se</w:t>
      </w:r>
      <w:r w:rsidRPr="001E2DEB">
        <w:rPr>
          <w:rFonts w:ascii="Times New Roman" w:hAnsi="Times New Roman" w:cs="Times New Roman"/>
          <w:lang w:val="en-US"/>
        </w:rPr>
        <w:t xml:space="preserve"> findings to be an important starting point for formulating theor</w:t>
      </w:r>
      <w:r w:rsidR="00A969CA">
        <w:rPr>
          <w:rFonts w:ascii="Times New Roman" w:hAnsi="Times New Roman" w:cs="Times New Roman"/>
          <w:lang w:val="en-US"/>
        </w:rPr>
        <w:t>et</w:t>
      </w:r>
      <w:r w:rsidRPr="001E2DEB">
        <w:rPr>
          <w:rFonts w:ascii="Times New Roman" w:hAnsi="Times New Roman" w:cs="Times New Roman"/>
          <w:lang w:val="en-US"/>
        </w:rPr>
        <w:t xml:space="preserve">ical propositions about the role of standards for the structuration of emergent fields. </w:t>
      </w:r>
      <w:r w:rsidR="00997ED7">
        <w:rPr>
          <w:rFonts w:ascii="Times New Roman" w:hAnsi="Times New Roman" w:cs="Times New Roman"/>
          <w:lang w:val="en-US"/>
        </w:rPr>
        <w:t xml:space="preserve">They may also inform research on field formation </w:t>
      </w:r>
      <w:r w:rsidR="00782DDD">
        <w:rPr>
          <w:rFonts w:ascii="Times New Roman" w:hAnsi="Times New Roman" w:cs="Times New Roman"/>
          <w:lang w:val="en-US"/>
        </w:rPr>
        <w:t xml:space="preserve">more generally. </w:t>
      </w:r>
      <w:r w:rsidRPr="001E2DEB">
        <w:rPr>
          <w:rFonts w:ascii="Times New Roman" w:hAnsi="Times New Roman" w:cs="Times New Roman"/>
          <w:lang w:val="en-US"/>
        </w:rPr>
        <w:t xml:space="preserve">Our scope is </w:t>
      </w:r>
      <w:r w:rsidR="00DD03F2" w:rsidRPr="001E2DEB">
        <w:rPr>
          <w:rFonts w:ascii="Times New Roman" w:hAnsi="Times New Roman" w:cs="Times New Roman"/>
          <w:lang w:val="en-US"/>
        </w:rPr>
        <w:t>limit</w:t>
      </w:r>
      <w:r w:rsidRPr="001E2DEB">
        <w:rPr>
          <w:rFonts w:ascii="Times New Roman" w:hAnsi="Times New Roman" w:cs="Times New Roman"/>
          <w:lang w:val="en-US"/>
        </w:rPr>
        <w:t xml:space="preserve">ed </w:t>
      </w:r>
      <w:r w:rsidR="00DD03F2" w:rsidRPr="001E2DEB">
        <w:rPr>
          <w:rFonts w:ascii="Times New Roman" w:hAnsi="Times New Roman" w:cs="Times New Roman"/>
          <w:lang w:val="en-US"/>
        </w:rPr>
        <w:t>to formulating propos</w:t>
      </w:r>
      <w:r w:rsidRPr="001E2DEB">
        <w:rPr>
          <w:rFonts w:ascii="Times New Roman" w:hAnsi="Times New Roman" w:cs="Times New Roman"/>
          <w:lang w:val="en-US"/>
        </w:rPr>
        <w:t xml:space="preserve">itions about standards and structuration </w:t>
      </w:r>
      <w:r w:rsidR="00DD03F2" w:rsidRPr="001E2DEB">
        <w:rPr>
          <w:rFonts w:ascii="Times New Roman" w:hAnsi="Times New Roman" w:cs="Times New Roman"/>
          <w:lang w:val="en-US"/>
        </w:rPr>
        <w:t xml:space="preserve">in emergent fields on the basis of our four empirical case studies, </w:t>
      </w:r>
      <w:r w:rsidRPr="001E2DEB">
        <w:rPr>
          <w:rFonts w:ascii="Times New Roman" w:hAnsi="Times New Roman" w:cs="Times New Roman"/>
          <w:lang w:val="en-US"/>
        </w:rPr>
        <w:t>which we juxtapose</w:t>
      </w:r>
      <w:r w:rsidR="00DD03F2" w:rsidRPr="001E2DEB">
        <w:rPr>
          <w:rFonts w:ascii="Times New Roman" w:hAnsi="Times New Roman" w:cs="Times New Roman"/>
          <w:lang w:val="en-US"/>
        </w:rPr>
        <w:t xml:space="preserve"> with existing literature on the topic. </w:t>
      </w:r>
      <w:r w:rsidR="00206BCC" w:rsidRPr="001E2DEB">
        <w:rPr>
          <w:rFonts w:ascii="Times New Roman" w:hAnsi="Times New Roman" w:cs="Times New Roman"/>
          <w:lang w:val="en-US"/>
        </w:rPr>
        <w:t xml:space="preserve">Since our study is conducted within a single emergent field and in a single national context, our propositions should be compared to the emergent field of sustainable construction in other countries and eventually to other emergent fields. </w:t>
      </w:r>
      <w:r w:rsidR="00080643" w:rsidRPr="001E2DEB">
        <w:rPr>
          <w:rFonts w:ascii="Times New Roman" w:hAnsi="Times New Roman" w:cs="Times New Roman"/>
          <w:lang w:val="en-US"/>
        </w:rPr>
        <w:t>Our study also carries some implications for the practice of s</w:t>
      </w:r>
      <w:r w:rsidR="003815EB" w:rsidRPr="001E2DEB">
        <w:rPr>
          <w:rFonts w:ascii="Times New Roman" w:hAnsi="Times New Roman" w:cs="Times New Roman"/>
          <w:lang w:val="en-US"/>
        </w:rPr>
        <w:t>ustainable construction. T</w:t>
      </w:r>
      <w:r w:rsidR="00080643" w:rsidRPr="001E2DEB">
        <w:rPr>
          <w:rFonts w:ascii="Times New Roman" w:hAnsi="Times New Roman" w:cs="Times New Roman"/>
          <w:lang w:val="en-US"/>
        </w:rPr>
        <w:t xml:space="preserve">he propositions we offer about the role of standards in field structuration </w:t>
      </w:r>
      <w:r w:rsidR="00EA06CE" w:rsidRPr="001E2DEB">
        <w:rPr>
          <w:rFonts w:ascii="Times New Roman" w:hAnsi="Times New Roman" w:cs="Times New Roman"/>
          <w:lang w:val="en-US"/>
        </w:rPr>
        <w:t>may give rise to reflection</w:t>
      </w:r>
      <w:r w:rsidR="00005C80">
        <w:rPr>
          <w:rFonts w:ascii="Times New Roman" w:hAnsi="Times New Roman" w:cs="Times New Roman"/>
          <w:lang w:val="en-US"/>
        </w:rPr>
        <w:t>s</w:t>
      </w:r>
      <w:r w:rsidR="00EA06CE" w:rsidRPr="001E2DEB">
        <w:rPr>
          <w:rFonts w:ascii="Times New Roman" w:hAnsi="Times New Roman" w:cs="Times New Roman"/>
          <w:lang w:val="en-US"/>
        </w:rPr>
        <w:t xml:space="preserve"> about the current development of standards in the field of sustainable c</w:t>
      </w:r>
      <w:r w:rsidR="003815EB" w:rsidRPr="001E2DEB">
        <w:rPr>
          <w:rFonts w:ascii="Times New Roman" w:hAnsi="Times New Roman" w:cs="Times New Roman"/>
          <w:lang w:val="en-US"/>
        </w:rPr>
        <w:t xml:space="preserve">onstruction. </w:t>
      </w:r>
    </w:p>
    <w:p w14:paraId="2ACDF52A" w14:textId="53D9C55F" w:rsidR="00206BCC" w:rsidRDefault="00523AEB" w:rsidP="0079383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Before we embark upon the study, let us introduce the sections to follow. </w:t>
      </w:r>
      <w:r w:rsidR="00206BCC" w:rsidRPr="001E2DEB">
        <w:rPr>
          <w:rFonts w:ascii="Times New Roman" w:hAnsi="Times New Roman" w:cs="Times New Roman"/>
          <w:lang w:val="en-US"/>
        </w:rPr>
        <w:t xml:space="preserve">We </w:t>
      </w:r>
      <w:r w:rsidR="009415EB" w:rsidRPr="001E2DEB">
        <w:rPr>
          <w:rFonts w:ascii="Times New Roman" w:hAnsi="Times New Roman" w:cs="Times New Roman"/>
          <w:lang w:val="en-US"/>
        </w:rPr>
        <w:t xml:space="preserve">start </w:t>
      </w:r>
      <w:r w:rsidR="006036AE">
        <w:rPr>
          <w:rFonts w:ascii="Times New Roman" w:hAnsi="Times New Roman" w:cs="Times New Roman"/>
          <w:lang w:val="en-US"/>
        </w:rPr>
        <w:t xml:space="preserve">with a review of </w:t>
      </w:r>
      <w:r w:rsidR="00206BCC" w:rsidRPr="001E2DEB">
        <w:rPr>
          <w:rFonts w:ascii="Times New Roman" w:hAnsi="Times New Roman" w:cs="Times New Roman"/>
          <w:lang w:val="en-US"/>
        </w:rPr>
        <w:t>the notions of structuration, emergent fields and sustainable construction</w:t>
      </w:r>
      <w:r w:rsidR="009415EB" w:rsidRPr="001E2DEB">
        <w:rPr>
          <w:rFonts w:ascii="Times New Roman" w:hAnsi="Times New Roman" w:cs="Times New Roman"/>
          <w:lang w:val="en-US"/>
        </w:rPr>
        <w:t xml:space="preserve">. We </w:t>
      </w:r>
      <w:r w:rsidR="00206BCC" w:rsidRPr="001E2DEB">
        <w:rPr>
          <w:rFonts w:ascii="Times New Roman" w:hAnsi="Times New Roman" w:cs="Times New Roman"/>
          <w:lang w:val="en-US"/>
        </w:rPr>
        <w:t>then proceed to the methodological procedures</w:t>
      </w:r>
      <w:r w:rsidR="009415EB" w:rsidRPr="001E2DEB">
        <w:rPr>
          <w:rFonts w:ascii="Times New Roman" w:hAnsi="Times New Roman" w:cs="Times New Roman"/>
          <w:lang w:val="en-US"/>
        </w:rPr>
        <w:t xml:space="preserve">, </w:t>
      </w:r>
      <w:r w:rsidR="008A1DC4">
        <w:rPr>
          <w:rFonts w:ascii="Times New Roman" w:hAnsi="Times New Roman" w:cs="Times New Roman"/>
          <w:lang w:val="en-US"/>
        </w:rPr>
        <w:t xml:space="preserve">including </w:t>
      </w:r>
      <w:r w:rsidR="009415EB" w:rsidRPr="001E2DEB">
        <w:rPr>
          <w:rFonts w:ascii="Times New Roman" w:hAnsi="Times New Roman" w:cs="Times New Roman"/>
          <w:lang w:val="en-US"/>
        </w:rPr>
        <w:t xml:space="preserve">the </w:t>
      </w:r>
      <w:r w:rsidR="00206BCC" w:rsidRPr="001E2DEB">
        <w:rPr>
          <w:rFonts w:ascii="Times New Roman" w:hAnsi="Times New Roman" w:cs="Times New Roman"/>
          <w:lang w:val="en-US"/>
        </w:rPr>
        <w:t>four empirical studies</w:t>
      </w:r>
      <w:r w:rsidR="008A1DC4">
        <w:rPr>
          <w:rFonts w:ascii="Times New Roman" w:hAnsi="Times New Roman" w:cs="Times New Roman"/>
          <w:lang w:val="en-US"/>
        </w:rPr>
        <w:t xml:space="preserve"> and their relationship to one another</w:t>
      </w:r>
      <w:r w:rsidR="00206BCC" w:rsidRPr="001E2DEB">
        <w:rPr>
          <w:rFonts w:ascii="Times New Roman" w:hAnsi="Times New Roman" w:cs="Times New Roman"/>
          <w:lang w:val="en-US"/>
        </w:rPr>
        <w:t xml:space="preserve">. Our findings, presented subsequently, highlight our propositions and </w:t>
      </w:r>
      <w:r w:rsidR="006036AE">
        <w:rPr>
          <w:rFonts w:ascii="Times New Roman" w:hAnsi="Times New Roman" w:cs="Times New Roman"/>
          <w:lang w:val="en-US"/>
        </w:rPr>
        <w:t>associated</w:t>
      </w:r>
      <w:r w:rsidR="00206BCC" w:rsidRPr="001E2DEB">
        <w:rPr>
          <w:rFonts w:ascii="Times New Roman" w:hAnsi="Times New Roman" w:cs="Times New Roman"/>
          <w:lang w:val="en-US"/>
        </w:rPr>
        <w:t xml:space="preserve"> empirical case material from the four</w:t>
      </w:r>
      <w:r w:rsidR="0064350B">
        <w:rPr>
          <w:rFonts w:ascii="Times New Roman" w:hAnsi="Times New Roman" w:cs="Times New Roman"/>
          <w:lang w:val="en-US"/>
        </w:rPr>
        <w:t xml:space="preserve"> empirical studies. </w:t>
      </w:r>
      <w:r w:rsidR="006036AE">
        <w:rPr>
          <w:rFonts w:ascii="Times New Roman" w:hAnsi="Times New Roman" w:cs="Times New Roman"/>
          <w:lang w:val="en-US"/>
        </w:rPr>
        <w:t xml:space="preserve">The paper concludes with a </w:t>
      </w:r>
      <w:r w:rsidR="009415EB" w:rsidRPr="001E2DEB">
        <w:rPr>
          <w:rFonts w:ascii="Times New Roman" w:hAnsi="Times New Roman" w:cs="Times New Roman"/>
          <w:lang w:val="en-US"/>
        </w:rPr>
        <w:t>discuss</w:t>
      </w:r>
      <w:r w:rsidR="0064350B">
        <w:rPr>
          <w:rFonts w:ascii="Times New Roman" w:hAnsi="Times New Roman" w:cs="Times New Roman"/>
          <w:lang w:val="en-US"/>
        </w:rPr>
        <w:t>i</w:t>
      </w:r>
      <w:r w:rsidR="006036AE">
        <w:rPr>
          <w:rFonts w:ascii="Times New Roman" w:hAnsi="Times New Roman" w:cs="Times New Roman"/>
          <w:lang w:val="en-US"/>
        </w:rPr>
        <w:t>on of</w:t>
      </w:r>
      <w:r w:rsidR="00206BCC" w:rsidRPr="001E2DEB">
        <w:rPr>
          <w:rFonts w:ascii="Times New Roman" w:hAnsi="Times New Roman" w:cs="Times New Roman"/>
          <w:lang w:val="en-US"/>
        </w:rPr>
        <w:t xml:space="preserve"> our propositions in relation to the existing literature on standards and structuration</w:t>
      </w:r>
      <w:r w:rsidR="0035305F">
        <w:rPr>
          <w:rFonts w:ascii="Times New Roman" w:hAnsi="Times New Roman" w:cs="Times New Roman"/>
          <w:lang w:val="en-US"/>
        </w:rPr>
        <w:t xml:space="preserve">, including </w:t>
      </w:r>
      <w:r w:rsidR="00206BCC" w:rsidRPr="001E2DEB">
        <w:rPr>
          <w:rFonts w:ascii="Times New Roman" w:hAnsi="Times New Roman" w:cs="Times New Roman"/>
          <w:lang w:val="en-US"/>
        </w:rPr>
        <w:t>sugg</w:t>
      </w:r>
      <w:r w:rsidR="0064350B">
        <w:rPr>
          <w:rFonts w:ascii="Times New Roman" w:hAnsi="Times New Roman" w:cs="Times New Roman"/>
          <w:lang w:val="en-US"/>
        </w:rPr>
        <w:t>estions for future research and</w:t>
      </w:r>
      <w:r w:rsidR="009415EB" w:rsidRPr="001E2DEB">
        <w:rPr>
          <w:rFonts w:ascii="Times New Roman" w:hAnsi="Times New Roman" w:cs="Times New Roman"/>
          <w:lang w:val="en-US"/>
        </w:rPr>
        <w:t xml:space="preserve"> </w:t>
      </w:r>
      <w:r w:rsidR="00206BCC" w:rsidRPr="001E2DEB">
        <w:rPr>
          <w:rFonts w:ascii="Times New Roman" w:hAnsi="Times New Roman" w:cs="Times New Roman"/>
          <w:lang w:val="en-US"/>
        </w:rPr>
        <w:t>implications</w:t>
      </w:r>
      <w:r w:rsidR="0064350B">
        <w:rPr>
          <w:rFonts w:ascii="Times New Roman" w:hAnsi="Times New Roman" w:cs="Times New Roman"/>
          <w:lang w:val="en-US"/>
        </w:rPr>
        <w:t xml:space="preserve"> for practice</w:t>
      </w:r>
      <w:r w:rsidR="00206BCC" w:rsidRPr="001E2DEB">
        <w:rPr>
          <w:rFonts w:ascii="Times New Roman" w:hAnsi="Times New Roman" w:cs="Times New Roman"/>
          <w:lang w:val="en-US"/>
        </w:rPr>
        <w:t xml:space="preserve">.   </w:t>
      </w:r>
    </w:p>
    <w:p w14:paraId="7456EF22" w14:textId="77777777" w:rsidR="0079383B" w:rsidRPr="001E2DEB" w:rsidRDefault="0079383B" w:rsidP="0079383B">
      <w:pPr>
        <w:spacing w:line="480" w:lineRule="auto"/>
        <w:ind w:firstLine="708"/>
        <w:rPr>
          <w:rFonts w:ascii="Times New Roman" w:hAnsi="Times New Roman" w:cs="Times New Roman"/>
          <w:lang w:val="en-US"/>
        </w:rPr>
      </w:pPr>
    </w:p>
    <w:p w14:paraId="3A430F78" w14:textId="6657B834" w:rsidR="00F7687A" w:rsidRPr="001E2DEB" w:rsidRDefault="0079383B" w:rsidP="008A1DC4">
      <w:pPr>
        <w:keepNext/>
        <w:keepLines/>
        <w:spacing w:line="480" w:lineRule="auto"/>
        <w:jc w:val="center"/>
        <w:rPr>
          <w:rFonts w:ascii="Times New Roman" w:hAnsi="Times New Roman" w:cs="Times New Roman"/>
          <w:lang w:val="en-US"/>
        </w:rPr>
      </w:pPr>
      <w:r>
        <w:rPr>
          <w:rFonts w:ascii="Times New Roman" w:hAnsi="Times New Roman" w:cs="Times New Roman"/>
          <w:lang w:val="en-US"/>
        </w:rPr>
        <w:t>STANDARDS AND STRUCTURATION OF</w:t>
      </w:r>
      <w:r w:rsidR="00CA3B7A" w:rsidRPr="001E2DEB">
        <w:rPr>
          <w:rFonts w:ascii="Times New Roman" w:hAnsi="Times New Roman" w:cs="Times New Roman"/>
          <w:lang w:val="en-US"/>
        </w:rPr>
        <w:t xml:space="preserve"> EMERGENT FIELDS</w:t>
      </w:r>
    </w:p>
    <w:p w14:paraId="39B545D0" w14:textId="24A317E9" w:rsidR="00CA3B7A" w:rsidRPr="001E2DEB" w:rsidRDefault="0079383B" w:rsidP="008A1DC4">
      <w:pPr>
        <w:keepNext/>
        <w:keepLines/>
        <w:spacing w:line="480" w:lineRule="auto"/>
        <w:rPr>
          <w:rFonts w:ascii="Times New Roman" w:hAnsi="Times New Roman" w:cs="Times New Roman"/>
          <w:b/>
          <w:lang w:val="en-US"/>
        </w:rPr>
      </w:pPr>
      <w:r>
        <w:rPr>
          <w:rFonts w:ascii="Times New Roman" w:hAnsi="Times New Roman" w:cs="Times New Roman"/>
          <w:b/>
          <w:lang w:val="en-US"/>
        </w:rPr>
        <w:t>Standard F</w:t>
      </w:r>
      <w:r w:rsidR="00CA3B7A" w:rsidRPr="001E2DEB">
        <w:rPr>
          <w:rFonts w:ascii="Times New Roman" w:hAnsi="Times New Roman" w:cs="Times New Roman"/>
          <w:b/>
          <w:lang w:val="en-US"/>
        </w:rPr>
        <w:t>ormation</w:t>
      </w:r>
    </w:p>
    <w:p w14:paraId="7A440085" w14:textId="3C0C9D28" w:rsidR="00843FE4" w:rsidRPr="001E2DEB" w:rsidRDefault="0058627A" w:rsidP="008A1DC4">
      <w:pPr>
        <w:keepNext/>
        <w:keepLines/>
        <w:spacing w:line="480" w:lineRule="auto"/>
        <w:ind w:firstLine="708"/>
        <w:rPr>
          <w:rFonts w:ascii="Times New Roman" w:hAnsi="Times New Roman" w:cs="Times New Roman"/>
          <w:lang w:val="en-US"/>
        </w:rPr>
      </w:pPr>
      <w:r w:rsidRPr="001E2DEB">
        <w:rPr>
          <w:rFonts w:ascii="Times New Roman" w:hAnsi="Times New Roman" w:cs="Times New Roman"/>
          <w:lang w:val="en-US"/>
        </w:rPr>
        <w:t>Standards are a ubiquitous featur</w:t>
      </w:r>
      <w:r w:rsidR="007A76FC" w:rsidRPr="001E2DEB">
        <w:rPr>
          <w:rFonts w:ascii="Times New Roman" w:hAnsi="Times New Roman" w:cs="Times New Roman"/>
          <w:lang w:val="en-US"/>
        </w:rPr>
        <w:t>e of organizational life</w:t>
      </w:r>
      <w:r w:rsidR="0064350B">
        <w:rPr>
          <w:rFonts w:ascii="Times New Roman" w:hAnsi="Times New Roman" w:cs="Times New Roman"/>
          <w:lang w:val="en-US"/>
        </w:rPr>
        <w:t xml:space="preserve"> (</w:t>
      </w:r>
      <w:proofErr w:type="spellStart"/>
      <w:r w:rsidR="0064350B">
        <w:rPr>
          <w:rFonts w:ascii="Times New Roman" w:hAnsi="Times New Roman" w:cs="Times New Roman"/>
          <w:lang w:val="en-US"/>
        </w:rPr>
        <w:t>Brunsson</w:t>
      </w:r>
      <w:proofErr w:type="spellEnd"/>
      <w:r w:rsidR="0064350B">
        <w:rPr>
          <w:rFonts w:ascii="Times New Roman" w:hAnsi="Times New Roman" w:cs="Times New Roman"/>
          <w:lang w:val="en-US"/>
        </w:rPr>
        <w:t xml:space="preserve"> &amp; </w:t>
      </w:r>
      <w:proofErr w:type="spellStart"/>
      <w:r w:rsidR="0064350B">
        <w:rPr>
          <w:rFonts w:ascii="Times New Roman" w:hAnsi="Times New Roman" w:cs="Times New Roman"/>
          <w:lang w:val="en-US"/>
        </w:rPr>
        <w:t>Jacobsson</w:t>
      </w:r>
      <w:proofErr w:type="spellEnd"/>
      <w:r w:rsidR="0064350B">
        <w:rPr>
          <w:rFonts w:ascii="Times New Roman" w:hAnsi="Times New Roman" w:cs="Times New Roman"/>
          <w:lang w:val="en-US"/>
        </w:rPr>
        <w:t xml:space="preserve"> 2000;</w:t>
      </w:r>
      <w:r w:rsidRPr="001E2DEB">
        <w:rPr>
          <w:rFonts w:ascii="Times New Roman" w:hAnsi="Times New Roman" w:cs="Times New Roman"/>
          <w:lang w:val="en-US"/>
        </w:rPr>
        <w:t xml:space="preserve"> </w:t>
      </w:r>
      <w:proofErr w:type="spellStart"/>
      <w:r w:rsidRPr="001E2DEB">
        <w:rPr>
          <w:rFonts w:ascii="Times New Roman" w:hAnsi="Times New Roman" w:cs="Times New Roman"/>
          <w:lang w:val="en-US"/>
        </w:rPr>
        <w:t>Brunsson</w:t>
      </w:r>
      <w:proofErr w:type="spellEnd"/>
      <w:r w:rsidRPr="001E2DEB">
        <w:rPr>
          <w:rFonts w:ascii="Times New Roman" w:hAnsi="Times New Roman" w:cs="Times New Roman"/>
          <w:lang w:val="en-US"/>
        </w:rPr>
        <w:t xml:space="preserve"> et al. 2012) with a long history</w:t>
      </w:r>
      <w:r w:rsidR="007A76FC" w:rsidRPr="001E2DEB">
        <w:rPr>
          <w:rFonts w:ascii="Times New Roman" w:hAnsi="Times New Roman" w:cs="Times New Roman"/>
          <w:lang w:val="en-US"/>
        </w:rPr>
        <w:t xml:space="preserve"> in </w:t>
      </w:r>
      <w:r w:rsidRPr="001E2DEB">
        <w:rPr>
          <w:rFonts w:ascii="Times New Roman" w:hAnsi="Times New Roman" w:cs="Times New Roman"/>
          <w:lang w:val="en-US"/>
        </w:rPr>
        <w:t>science, manufacturing and trade. Standards provide a point of reference, prescribe particular forms of behavior and can, thus, serve</w:t>
      </w:r>
      <w:r w:rsidR="007A76FC" w:rsidRPr="001E2DEB">
        <w:rPr>
          <w:rFonts w:ascii="Times New Roman" w:hAnsi="Times New Roman" w:cs="Times New Roman"/>
          <w:lang w:val="en-US"/>
        </w:rPr>
        <w:t xml:space="preserve"> as a means of coordination. They</w:t>
      </w:r>
      <w:r w:rsidRPr="001E2DEB">
        <w:rPr>
          <w:rFonts w:ascii="Times New Roman" w:hAnsi="Times New Roman" w:cs="Times New Roman"/>
          <w:lang w:val="en-US"/>
        </w:rPr>
        <w:t xml:space="preserve"> can, needless to say, take on many forms. Their form depends on what they are seeking to standardize, e.g.</w:t>
      </w:r>
      <w:r w:rsidR="007A76FC" w:rsidRPr="001E2DEB">
        <w:rPr>
          <w:rFonts w:ascii="Times New Roman" w:hAnsi="Times New Roman" w:cs="Times New Roman"/>
          <w:lang w:val="en-US"/>
        </w:rPr>
        <w:t>,</w:t>
      </w:r>
      <w:r w:rsidRPr="001E2DEB">
        <w:rPr>
          <w:rFonts w:ascii="Times New Roman" w:hAnsi="Times New Roman" w:cs="Times New Roman"/>
          <w:lang w:val="en-US"/>
        </w:rPr>
        <w:t xml:space="preserve"> terminology, design, performance or procedures (</w:t>
      </w:r>
      <w:proofErr w:type="spellStart"/>
      <w:r w:rsidRPr="001E2DEB">
        <w:rPr>
          <w:rFonts w:ascii="Times New Roman" w:hAnsi="Times New Roman" w:cs="Times New Roman"/>
          <w:lang w:val="en-US"/>
        </w:rPr>
        <w:t>Timmermans</w:t>
      </w:r>
      <w:proofErr w:type="spellEnd"/>
      <w:r w:rsidRPr="001E2DEB">
        <w:rPr>
          <w:rFonts w:ascii="Times New Roman" w:hAnsi="Times New Roman" w:cs="Times New Roman"/>
          <w:lang w:val="en-US"/>
        </w:rPr>
        <w:t xml:space="preserve"> &amp;</w:t>
      </w:r>
      <w:r w:rsidR="0064350B">
        <w:rPr>
          <w:rFonts w:ascii="Times New Roman" w:hAnsi="Times New Roman" w:cs="Times New Roman"/>
          <w:lang w:val="en-US"/>
        </w:rPr>
        <w:t xml:space="preserve"> </w:t>
      </w:r>
      <w:r w:rsidRPr="001E2DEB">
        <w:rPr>
          <w:rFonts w:ascii="Times New Roman" w:hAnsi="Times New Roman" w:cs="Times New Roman"/>
          <w:lang w:val="en-US"/>
        </w:rPr>
        <w:t>E</w:t>
      </w:r>
      <w:r w:rsidR="007A76FC" w:rsidRPr="001E2DEB">
        <w:rPr>
          <w:rFonts w:ascii="Times New Roman" w:hAnsi="Times New Roman" w:cs="Times New Roman"/>
          <w:lang w:val="en-US"/>
        </w:rPr>
        <w:t>pstein 2010</w:t>
      </w:r>
      <w:r w:rsidR="00777A85">
        <w:rPr>
          <w:rFonts w:ascii="Times New Roman" w:hAnsi="Times New Roman" w:cs="Times New Roman"/>
          <w:lang w:val="en-US"/>
        </w:rPr>
        <w:t>, p.</w:t>
      </w:r>
      <w:r w:rsidR="007A76FC" w:rsidRPr="001E2DEB">
        <w:rPr>
          <w:rFonts w:ascii="Times New Roman" w:hAnsi="Times New Roman" w:cs="Times New Roman"/>
          <w:lang w:val="en-US"/>
        </w:rPr>
        <w:t xml:space="preserve"> 72), and </w:t>
      </w:r>
      <w:r w:rsidRPr="001E2DEB">
        <w:rPr>
          <w:rFonts w:ascii="Times New Roman" w:hAnsi="Times New Roman" w:cs="Times New Roman"/>
          <w:lang w:val="en-US"/>
        </w:rPr>
        <w:t xml:space="preserve">on how they have been created, that is, whether they are </w:t>
      </w:r>
      <w:r w:rsidR="007A76FC" w:rsidRPr="001E2DEB">
        <w:rPr>
          <w:rFonts w:ascii="Times New Roman" w:hAnsi="Times New Roman" w:cs="Times New Roman"/>
          <w:lang w:val="en-US"/>
        </w:rPr>
        <w:t>legally mandated or</w:t>
      </w:r>
      <w:r w:rsidRPr="001E2DEB">
        <w:rPr>
          <w:rFonts w:ascii="Times New Roman" w:hAnsi="Times New Roman" w:cs="Times New Roman"/>
          <w:lang w:val="en-US"/>
        </w:rPr>
        <w:t xml:space="preserve"> voluntarily (negotiated) ways of regulating behavior.</w:t>
      </w:r>
      <w:r w:rsidRPr="001E2DEB">
        <w:rPr>
          <w:rStyle w:val="Fodnotehenvisning"/>
          <w:rFonts w:ascii="Times New Roman" w:hAnsi="Times New Roman" w:cs="Times New Roman"/>
          <w:lang w:val="en-US"/>
        </w:rPr>
        <w:footnoteReference w:id="1"/>
      </w:r>
      <w:r w:rsidRPr="001E2DEB">
        <w:rPr>
          <w:rFonts w:ascii="Times New Roman" w:hAnsi="Times New Roman" w:cs="Times New Roman"/>
          <w:lang w:val="en-US"/>
        </w:rPr>
        <w:t xml:space="preserve"> Subject to both con</w:t>
      </w:r>
      <w:r w:rsidR="007A76FC" w:rsidRPr="001E2DEB">
        <w:rPr>
          <w:rFonts w:ascii="Times New Roman" w:hAnsi="Times New Roman" w:cs="Times New Roman"/>
          <w:lang w:val="en-US"/>
        </w:rPr>
        <w:t xml:space="preserve">testation and negotiation, </w:t>
      </w:r>
      <w:r w:rsidRPr="001E2DEB">
        <w:rPr>
          <w:rFonts w:ascii="Times New Roman" w:hAnsi="Times New Roman" w:cs="Times New Roman"/>
          <w:lang w:val="en-US"/>
        </w:rPr>
        <w:t>standards are often, at least for a while,</w:t>
      </w:r>
      <w:r w:rsidR="007A76FC" w:rsidRPr="001E2DEB">
        <w:rPr>
          <w:rFonts w:ascii="Times New Roman" w:hAnsi="Times New Roman" w:cs="Times New Roman"/>
          <w:lang w:val="en-US"/>
        </w:rPr>
        <w:t xml:space="preserve"> highly visible aspects of </w:t>
      </w:r>
      <w:r w:rsidR="00C20C9D" w:rsidRPr="001E2DEB">
        <w:rPr>
          <w:rFonts w:ascii="Times New Roman" w:hAnsi="Times New Roman" w:cs="Times New Roman"/>
          <w:lang w:val="en-US"/>
        </w:rPr>
        <w:t xml:space="preserve">organizational practice. </w:t>
      </w:r>
      <w:r w:rsidRPr="001E2DEB">
        <w:rPr>
          <w:rFonts w:ascii="Times New Roman" w:hAnsi="Times New Roman" w:cs="Times New Roman"/>
          <w:lang w:val="en-US"/>
        </w:rPr>
        <w:t xml:space="preserve">However, over time, they may either fall to the wayside or </w:t>
      </w:r>
      <w:r w:rsidR="00C20C9D" w:rsidRPr="001E2DEB">
        <w:rPr>
          <w:rFonts w:ascii="Times New Roman" w:hAnsi="Times New Roman" w:cs="Times New Roman"/>
          <w:lang w:val="en-US"/>
        </w:rPr>
        <w:t xml:space="preserve">fade </w:t>
      </w:r>
      <w:r w:rsidR="007A76FC" w:rsidRPr="001E2DEB">
        <w:rPr>
          <w:rFonts w:ascii="Times New Roman" w:hAnsi="Times New Roman" w:cs="Times New Roman"/>
          <w:lang w:val="en-US"/>
        </w:rPr>
        <w:t xml:space="preserve">from vision as they </w:t>
      </w:r>
      <w:r w:rsidRPr="001E2DEB">
        <w:rPr>
          <w:rFonts w:ascii="Times New Roman" w:hAnsi="Times New Roman" w:cs="Times New Roman"/>
          <w:lang w:val="en-US"/>
        </w:rPr>
        <w:t>become a taken-for-granted feature of ‘doing business’.</w:t>
      </w:r>
    </w:p>
    <w:p w14:paraId="158C317D" w14:textId="4620D214" w:rsidR="00337DC3" w:rsidRPr="001E2DEB" w:rsidRDefault="00C20C9D" w:rsidP="00693D8B">
      <w:pPr>
        <w:spacing w:line="480" w:lineRule="auto"/>
        <w:rPr>
          <w:rFonts w:ascii="Times New Roman" w:hAnsi="Times New Roman" w:cs="Times New Roman"/>
          <w:lang w:val="en-US"/>
        </w:rPr>
      </w:pPr>
      <w:r w:rsidRPr="001E2DEB">
        <w:rPr>
          <w:rFonts w:ascii="Times New Roman" w:hAnsi="Times New Roman" w:cs="Times New Roman"/>
          <w:lang w:val="en-US"/>
        </w:rPr>
        <w:tab/>
      </w:r>
      <w:r w:rsidR="00843FE4" w:rsidRPr="001E2DEB">
        <w:rPr>
          <w:rFonts w:ascii="Times New Roman" w:hAnsi="Times New Roman" w:cs="Times New Roman"/>
          <w:lang w:val="en-US"/>
        </w:rPr>
        <w:t>How</w:t>
      </w:r>
      <w:r w:rsidR="0058627A" w:rsidRPr="001E2DEB">
        <w:rPr>
          <w:rFonts w:ascii="Times New Roman" w:hAnsi="Times New Roman" w:cs="Times New Roman"/>
          <w:lang w:val="en-US"/>
        </w:rPr>
        <w:t xml:space="preserve"> do standards </w:t>
      </w:r>
      <w:r w:rsidR="00843FE4" w:rsidRPr="001E2DEB">
        <w:rPr>
          <w:rFonts w:ascii="Times New Roman" w:hAnsi="Times New Roman" w:cs="Times New Roman"/>
          <w:lang w:val="en-US"/>
        </w:rPr>
        <w:t>come into existence</w:t>
      </w:r>
      <w:r w:rsidR="0058627A" w:rsidRPr="001E2DEB">
        <w:rPr>
          <w:rFonts w:ascii="Times New Roman" w:hAnsi="Times New Roman" w:cs="Times New Roman"/>
          <w:lang w:val="en-US"/>
        </w:rPr>
        <w:t xml:space="preserve">? As </w:t>
      </w:r>
      <w:r w:rsidR="0064350B">
        <w:rPr>
          <w:rFonts w:ascii="Times New Roman" w:hAnsi="Times New Roman" w:cs="Times New Roman"/>
          <w:lang w:val="en-US"/>
        </w:rPr>
        <w:t xml:space="preserve">we </w:t>
      </w:r>
      <w:r w:rsidR="0058627A" w:rsidRPr="001E2DEB">
        <w:rPr>
          <w:rFonts w:ascii="Times New Roman" w:hAnsi="Times New Roman" w:cs="Times New Roman"/>
          <w:lang w:val="en-US"/>
        </w:rPr>
        <w:t>alluded to above, there are roughly two (ideal-type) mechanisms through which standards emerge</w:t>
      </w:r>
      <w:r w:rsidRPr="001E2DEB">
        <w:rPr>
          <w:rFonts w:ascii="Times New Roman" w:hAnsi="Times New Roman" w:cs="Times New Roman"/>
          <w:lang w:val="en-US"/>
        </w:rPr>
        <w:t xml:space="preserve">: </w:t>
      </w:r>
      <w:r w:rsidR="0058627A" w:rsidRPr="001E2DEB">
        <w:rPr>
          <w:rFonts w:ascii="Times New Roman" w:hAnsi="Times New Roman" w:cs="Times New Roman"/>
          <w:lang w:val="en-US"/>
        </w:rPr>
        <w:t xml:space="preserve">government action and/or collective action on the part of various industrial organizations (in national and international standard setting committees or standard development organizations). More often than not, standards emerge through a </w:t>
      </w:r>
      <w:r w:rsidRPr="001E2DEB">
        <w:rPr>
          <w:rFonts w:ascii="Times New Roman" w:hAnsi="Times New Roman" w:cs="Times New Roman"/>
          <w:lang w:val="en-US"/>
        </w:rPr>
        <w:t xml:space="preserve">combination of </w:t>
      </w:r>
      <w:r w:rsidR="0058627A" w:rsidRPr="001E2DEB">
        <w:rPr>
          <w:rFonts w:ascii="Times New Roman" w:hAnsi="Times New Roman" w:cs="Times New Roman"/>
          <w:lang w:val="en-US"/>
        </w:rPr>
        <w:t>both mechanisms. The collective, voluntary approaches are often heralded as more effec</w:t>
      </w:r>
      <w:r w:rsidRPr="001E2DEB">
        <w:rPr>
          <w:rFonts w:ascii="Times New Roman" w:hAnsi="Times New Roman" w:cs="Times New Roman"/>
          <w:lang w:val="en-US"/>
        </w:rPr>
        <w:t>tive than government regulation</w:t>
      </w:r>
      <w:r w:rsidR="0058627A" w:rsidRPr="001E2DEB">
        <w:rPr>
          <w:rFonts w:ascii="Times New Roman" w:hAnsi="Times New Roman" w:cs="Times New Roman"/>
          <w:lang w:val="en-US"/>
        </w:rPr>
        <w:t xml:space="preserve"> because of the </w:t>
      </w:r>
      <w:r w:rsidR="0057656A" w:rsidRPr="001E2DEB">
        <w:rPr>
          <w:rFonts w:ascii="Times New Roman" w:hAnsi="Times New Roman" w:cs="Times New Roman"/>
          <w:lang w:val="en-US"/>
        </w:rPr>
        <w:t xml:space="preserve">likely accept that comes from their having been negotiated and agreed upon collectively. </w:t>
      </w:r>
      <w:r w:rsidR="00337DC3" w:rsidRPr="001E2DEB">
        <w:rPr>
          <w:rFonts w:ascii="Times New Roman" w:hAnsi="Times New Roman" w:cs="Times New Roman"/>
          <w:lang w:val="en-US"/>
        </w:rPr>
        <w:t>In con</w:t>
      </w:r>
      <w:r w:rsidR="00337DC3">
        <w:rPr>
          <w:rFonts w:ascii="Times New Roman" w:hAnsi="Times New Roman" w:cs="Times New Roman"/>
          <w:lang w:val="en-US"/>
        </w:rPr>
        <w:t>trast, government regulation is</w:t>
      </w:r>
      <w:r w:rsidR="00337DC3" w:rsidRPr="001E2DEB">
        <w:rPr>
          <w:rFonts w:ascii="Times New Roman" w:hAnsi="Times New Roman" w:cs="Times New Roman"/>
          <w:lang w:val="en-US"/>
        </w:rPr>
        <w:t xml:space="preserve"> associated with information asymmetries and </w:t>
      </w:r>
      <w:r w:rsidR="00337DC3">
        <w:rPr>
          <w:rFonts w:ascii="Times New Roman" w:hAnsi="Times New Roman" w:cs="Times New Roman"/>
          <w:lang w:val="en-US"/>
        </w:rPr>
        <w:t xml:space="preserve">substantial </w:t>
      </w:r>
      <w:r w:rsidR="00337DC3" w:rsidRPr="001E2DEB">
        <w:rPr>
          <w:rFonts w:ascii="Times New Roman" w:hAnsi="Times New Roman" w:cs="Times New Roman"/>
          <w:lang w:val="en-US"/>
        </w:rPr>
        <w:t>transaction costs. This is not to say that the development of voluntary standards is always consensual. As other forms of collective action, standard development is also subject to power struggles, conflicts and free-rider-problems (</w:t>
      </w:r>
      <w:proofErr w:type="spellStart"/>
      <w:r w:rsidR="00337DC3" w:rsidRPr="001E2DEB">
        <w:rPr>
          <w:rFonts w:ascii="Times New Roman" w:hAnsi="Times New Roman" w:cs="Times New Roman"/>
          <w:lang w:val="en-US"/>
        </w:rPr>
        <w:t>Garud</w:t>
      </w:r>
      <w:proofErr w:type="spellEnd"/>
      <w:r w:rsidR="00337DC3" w:rsidRPr="001E2DEB">
        <w:rPr>
          <w:rFonts w:ascii="Times New Roman" w:hAnsi="Times New Roman" w:cs="Times New Roman"/>
          <w:lang w:val="en-US"/>
        </w:rPr>
        <w:t xml:space="preserve"> et al. 2002) </w:t>
      </w:r>
      <w:r w:rsidR="00337DC3">
        <w:rPr>
          <w:rFonts w:ascii="Times New Roman" w:hAnsi="Times New Roman" w:cs="Times New Roman"/>
          <w:lang w:val="en-US"/>
        </w:rPr>
        <w:t xml:space="preserve">just as they are likely to </w:t>
      </w:r>
      <w:r w:rsidR="00337DC3" w:rsidRPr="001E2DEB">
        <w:rPr>
          <w:rFonts w:ascii="Times New Roman" w:hAnsi="Times New Roman" w:cs="Times New Roman"/>
          <w:lang w:val="en-US"/>
        </w:rPr>
        <w:t>be subject to critique from actors not directly involved in the development processes.</w:t>
      </w:r>
    </w:p>
    <w:p w14:paraId="0B5C66D3" w14:textId="36BDF97F" w:rsidR="004E1AA9" w:rsidRPr="001E2DEB" w:rsidRDefault="0058627A" w:rsidP="00693D8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The rationales </w:t>
      </w:r>
      <w:r w:rsidR="00CE3D6E" w:rsidRPr="001E2DEB">
        <w:rPr>
          <w:rFonts w:ascii="Times New Roman" w:hAnsi="Times New Roman" w:cs="Times New Roman"/>
          <w:lang w:val="en-US"/>
        </w:rPr>
        <w:t>that underpin the development of</w:t>
      </w:r>
      <w:r w:rsidRPr="001E2DEB">
        <w:rPr>
          <w:rFonts w:ascii="Times New Roman" w:hAnsi="Times New Roman" w:cs="Times New Roman"/>
          <w:lang w:val="en-US"/>
        </w:rPr>
        <w:t xml:space="preserve"> standards revolve around ensuring public goods</w:t>
      </w:r>
      <w:r w:rsidR="00CE3D6E" w:rsidRPr="001E2DEB">
        <w:rPr>
          <w:rFonts w:ascii="Times New Roman" w:hAnsi="Times New Roman" w:cs="Times New Roman"/>
          <w:lang w:val="en-US"/>
        </w:rPr>
        <w:t xml:space="preserve">, such as </w:t>
      </w:r>
      <w:r w:rsidR="00337DC3">
        <w:rPr>
          <w:rFonts w:ascii="Times New Roman" w:hAnsi="Times New Roman" w:cs="Times New Roman"/>
          <w:lang w:val="en-US"/>
        </w:rPr>
        <w:t xml:space="preserve">improving </w:t>
      </w:r>
      <w:r w:rsidRPr="001E2DEB">
        <w:rPr>
          <w:rFonts w:ascii="Times New Roman" w:hAnsi="Times New Roman" w:cs="Times New Roman"/>
          <w:lang w:val="en-US"/>
        </w:rPr>
        <w:t>health, safety and environmental conditions</w:t>
      </w:r>
      <w:r w:rsidR="00CE3D6E" w:rsidRPr="001E2DEB">
        <w:rPr>
          <w:rFonts w:ascii="Times New Roman" w:hAnsi="Times New Roman" w:cs="Times New Roman"/>
          <w:lang w:val="en-US"/>
        </w:rPr>
        <w:t xml:space="preserve">. The public good </w:t>
      </w:r>
      <w:r w:rsidR="0060085C" w:rsidRPr="001E2DEB">
        <w:rPr>
          <w:rFonts w:ascii="Times New Roman" w:hAnsi="Times New Roman" w:cs="Times New Roman"/>
          <w:lang w:val="en-US"/>
        </w:rPr>
        <w:t xml:space="preserve">can also take the form of </w:t>
      </w:r>
      <w:r w:rsidR="004E1AA9" w:rsidRPr="001E2DEB">
        <w:rPr>
          <w:rFonts w:ascii="Times New Roman" w:hAnsi="Times New Roman" w:cs="Times New Roman"/>
          <w:lang w:val="en-US"/>
        </w:rPr>
        <w:t xml:space="preserve">reasonable </w:t>
      </w:r>
      <w:r w:rsidR="0060085C" w:rsidRPr="001E2DEB">
        <w:rPr>
          <w:rFonts w:ascii="Times New Roman" w:hAnsi="Times New Roman" w:cs="Times New Roman"/>
          <w:lang w:val="en-US"/>
        </w:rPr>
        <w:t xml:space="preserve">consumer </w:t>
      </w:r>
      <w:r w:rsidR="00CE3D6E" w:rsidRPr="001E2DEB">
        <w:rPr>
          <w:rFonts w:ascii="Times New Roman" w:hAnsi="Times New Roman" w:cs="Times New Roman"/>
          <w:lang w:val="en-US"/>
        </w:rPr>
        <w:t>price</w:t>
      </w:r>
      <w:r w:rsidR="0060085C" w:rsidRPr="001E2DEB">
        <w:rPr>
          <w:rFonts w:ascii="Times New Roman" w:hAnsi="Times New Roman" w:cs="Times New Roman"/>
          <w:lang w:val="en-US"/>
        </w:rPr>
        <w:t>s</w:t>
      </w:r>
      <w:r w:rsidR="00A608B5" w:rsidRPr="001E2DEB">
        <w:rPr>
          <w:rFonts w:ascii="Times New Roman" w:hAnsi="Times New Roman" w:cs="Times New Roman"/>
          <w:lang w:val="en-US"/>
        </w:rPr>
        <w:t xml:space="preserve"> for </w:t>
      </w:r>
      <w:r w:rsidR="004E1AA9" w:rsidRPr="001E2DEB">
        <w:rPr>
          <w:rFonts w:ascii="Times New Roman" w:hAnsi="Times New Roman" w:cs="Times New Roman"/>
          <w:lang w:val="en-US"/>
        </w:rPr>
        <w:t xml:space="preserve">certain products </w:t>
      </w:r>
      <w:r w:rsidR="00346672" w:rsidRPr="001E2DEB">
        <w:rPr>
          <w:rFonts w:ascii="Times New Roman" w:hAnsi="Times New Roman" w:cs="Times New Roman"/>
          <w:lang w:val="en-US"/>
        </w:rPr>
        <w:t>and services</w:t>
      </w:r>
      <w:r w:rsidR="0060085C" w:rsidRPr="001E2DEB">
        <w:rPr>
          <w:rFonts w:ascii="Times New Roman" w:hAnsi="Times New Roman" w:cs="Times New Roman"/>
          <w:lang w:val="en-US"/>
        </w:rPr>
        <w:t>.</w:t>
      </w:r>
      <w:r w:rsidR="00346672" w:rsidRPr="001E2DEB">
        <w:rPr>
          <w:rFonts w:ascii="Times New Roman" w:hAnsi="Times New Roman" w:cs="Times New Roman"/>
          <w:lang w:val="en-US"/>
        </w:rPr>
        <w:t xml:space="preserve"> </w:t>
      </w:r>
      <w:r w:rsidR="0060085C" w:rsidRPr="001E2DEB">
        <w:rPr>
          <w:rFonts w:ascii="Times New Roman" w:hAnsi="Times New Roman" w:cs="Times New Roman"/>
          <w:lang w:val="en-US"/>
        </w:rPr>
        <w:t>S</w:t>
      </w:r>
      <w:r w:rsidR="00346672" w:rsidRPr="001E2DEB">
        <w:rPr>
          <w:rFonts w:ascii="Times New Roman" w:hAnsi="Times New Roman" w:cs="Times New Roman"/>
          <w:lang w:val="en-US"/>
        </w:rPr>
        <w:t xml:space="preserve">tandards may be introduced to </w:t>
      </w:r>
      <w:r w:rsidR="0060085C" w:rsidRPr="001E2DEB">
        <w:rPr>
          <w:rFonts w:ascii="Times New Roman" w:hAnsi="Times New Roman" w:cs="Times New Roman"/>
          <w:lang w:val="en-US"/>
        </w:rPr>
        <w:t xml:space="preserve">‘level </w:t>
      </w:r>
      <w:r w:rsidR="0064350B">
        <w:rPr>
          <w:rFonts w:ascii="Times New Roman" w:hAnsi="Times New Roman" w:cs="Times New Roman"/>
          <w:lang w:val="en-US"/>
        </w:rPr>
        <w:t xml:space="preserve">out </w:t>
      </w:r>
      <w:r w:rsidR="0060085C" w:rsidRPr="001E2DEB">
        <w:rPr>
          <w:rFonts w:ascii="Times New Roman" w:hAnsi="Times New Roman" w:cs="Times New Roman"/>
          <w:lang w:val="en-US"/>
        </w:rPr>
        <w:t xml:space="preserve">the playing field’ </w:t>
      </w:r>
      <w:r w:rsidR="00A608B5" w:rsidRPr="001E2DEB">
        <w:rPr>
          <w:rFonts w:ascii="Times New Roman" w:hAnsi="Times New Roman" w:cs="Times New Roman"/>
          <w:lang w:val="en-US"/>
        </w:rPr>
        <w:t xml:space="preserve">in order </w:t>
      </w:r>
      <w:r w:rsidR="0060085C" w:rsidRPr="001E2DEB">
        <w:rPr>
          <w:rFonts w:ascii="Times New Roman" w:hAnsi="Times New Roman" w:cs="Times New Roman"/>
          <w:lang w:val="en-US"/>
        </w:rPr>
        <w:t xml:space="preserve">to </w:t>
      </w:r>
      <w:r w:rsidR="00346672" w:rsidRPr="001E2DEB">
        <w:rPr>
          <w:rFonts w:ascii="Times New Roman" w:hAnsi="Times New Roman" w:cs="Times New Roman"/>
          <w:lang w:val="en-US"/>
        </w:rPr>
        <w:t>enhance</w:t>
      </w:r>
      <w:r w:rsidR="00A608B5" w:rsidRPr="001E2DEB">
        <w:rPr>
          <w:rFonts w:ascii="Times New Roman" w:hAnsi="Times New Roman" w:cs="Times New Roman"/>
          <w:lang w:val="en-US"/>
        </w:rPr>
        <w:t xml:space="preserve"> competition </w:t>
      </w:r>
      <w:r w:rsidR="0060085C" w:rsidRPr="001E2DEB">
        <w:rPr>
          <w:rFonts w:ascii="Times New Roman" w:hAnsi="Times New Roman" w:cs="Times New Roman"/>
          <w:lang w:val="en-US"/>
        </w:rPr>
        <w:t xml:space="preserve">or </w:t>
      </w:r>
      <w:r w:rsidR="00A608B5" w:rsidRPr="001E2DEB">
        <w:rPr>
          <w:rFonts w:ascii="Times New Roman" w:hAnsi="Times New Roman" w:cs="Times New Roman"/>
          <w:lang w:val="en-US"/>
        </w:rPr>
        <w:t>they may seek to</w:t>
      </w:r>
      <w:r w:rsidR="0060085C" w:rsidRPr="001E2DEB">
        <w:rPr>
          <w:rFonts w:ascii="Times New Roman" w:hAnsi="Times New Roman" w:cs="Times New Roman"/>
          <w:lang w:val="en-US"/>
        </w:rPr>
        <w:t xml:space="preserve"> </w:t>
      </w:r>
      <w:r w:rsidR="00A608B5" w:rsidRPr="001E2DEB">
        <w:rPr>
          <w:rFonts w:ascii="Times New Roman" w:hAnsi="Times New Roman" w:cs="Times New Roman"/>
          <w:lang w:val="en-US"/>
        </w:rPr>
        <w:t>enable coordination and the spread of ‘best practices’ in an effort to reduce production costs</w:t>
      </w:r>
      <w:r w:rsidRPr="001E2DEB">
        <w:rPr>
          <w:rFonts w:ascii="Times New Roman" w:hAnsi="Times New Roman" w:cs="Times New Roman"/>
          <w:lang w:val="en-US"/>
        </w:rPr>
        <w:t>. Wheth</w:t>
      </w:r>
      <w:r w:rsidR="00A608B5" w:rsidRPr="001E2DEB">
        <w:rPr>
          <w:rFonts w:ascii="Times New Roman" w:hAnsi="Times New Roman" w:cs="Times New Roman"/>
          <w:lang w:val="en-US"/>
        </w:rPr>
        <w:t>er standards are indeed</w:t>
      </w:r>
      <w:r w:rsidRPr="001E2DEB">
        <w:rPr>
          <w:rFonts w:ascii="Times New Roman" w:hAnsi="Times New Roman" w:cs="Times New Roman"/>
          <w:lang w:val="en-US"/>
        </w:rPr>
        <w:t xml:space="preserve"> successful means to these ends is </w:t>
      </w:r>
      <w:r w:rsidR="00A608B5" w:rsidRPr="001E2DEB">
        <w:rPr>
          <w:rFonts w:ascii="Times New Roman" w:hAnsi="Times New Roman" w:cs="Times New Roman"/>
          <w:lang w:val="en-US"/>
        </w:rPr>
        <w:t>an object of intense debate.</w:t>
      </w:r>
    </w:p>
    <w:p w14:paraId="72E16825" w14:textId="658EF582" w:rsidR="00630886" w:rsidRPr="001E2DEB" w:rsidRDefault="00337DC3" w:rsidP="00693D8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Although the rationale for the development of standards </w:t>
      </w:r>
      <w:r>
        <w:rPr>
          <w:rFonts w:ascii="Times New Roman" w:hAnsi="Times New Roman" w:cs="Times New Roman"/>
          <w:lang w:val="en-US"/>
        </w:rPr>
        <w:t>may be</w:t>
      </w:r>
      <w:r w:rsidRPr="001E2DEB">
        <w:rPr>
          <w:rFonts w:ascii="Times New Roman" w:hAnsi="Times New Roman" w:cs="Times New Roman"/>
          <w:lang w:val="en-US"/>
        </w:rPr>
        <w:t xml:space="preserve"> to protect public goods</w:t>
      </w:r>
      <w:r>
        <w:rPr>
          <w:rFonts w:ascii="Times New Roman" w:hAnsi="Times New Roman" w:cs="Times New Roman"/>
          <w:lang w:val="en-US"/>
        </w:rPr>
        <w:t xml:space="preserve"> and/or regulate market relations</w:t>
      </w:r>
      <w:r w:rsidRPr="001E2DEB">
        <w:rPr>
          <w:rFonts w:ascii="Times New Roman" w:hAnsi="Times New Roman" w:cs="Times New Roman"/>
          <w:lang w:val="en-US"/>
        </w:rPr>
        <w:t xml:space="preserve">, standards may also have </w:t>
      </w:r>
      <w:r>
        <w:rPr>
          <w:rFonts w:ascii="Times New Roman" w:hAnsi="Times New Roman" w:cs="Times New Roman"/>
          <w:lang w:val="en-US"/>
        </w:rPr>
        <w:t>other effects, whether intended or unintended</w:t>
      </w:r>
      <w:r w:rsidRPr="001E2DEB">
        <w:rPr>
          <w:rFonts w:ascii="Times New Roman" w:hAnsi="Times New Roman" w:cs="Times New Roman"/>
          <w:lang w:val="en-US"/>
        </w:rPr>
        <w:t xml:space="preserve">. </w:t>
      </w:r>
      <w:r w:rsidR="004E1AA9" w:rsidRPr="001E2DEB">
        <w:rPr>
          <w:rFonts w:ascii="Times New Roman" w:hAnsi="Times New Roman" w:cs="Times New Roman"/>
          <w:lang w:val="en-US"/>
        </w:rPr>
        <w:t xml:space="preserve">One of these effects is innovation. </w:t>
      </w:r>
      <w:r w:rsidR="00786787" w:rsidRPr="001E2DEB">
        <w:rPr>
          <w:rFonts w:ascii="Times New Roman" w:hAnsi="Times New Roman" w:cs="Times New Roman"/>
          <w:lang w:val="en-US"/>
        </w:rPr>
        <w:t xml:space="preserve">Standards can promote innovation by staking out new, legitimate directions for development that firms not yet adhering to the standard can exploit. </w:t>
      </w:r>
      <w:r w:rsidR="004E1AA9" w:rsidRPr="001E2DEB">
        <w:rPr>
          <w:rFonts w:ascii="Times New Roman" w:hAnsi="Times New Roman" w:cs="Times New Roman"/>
          <w:lang w:val="en-US"/>
        </w:rPr>
        <w:t>Another</w:t>
      </w:r>
      <w:r w:rsidR="00786787" w:rsidRPr="001E2DEB">
        <w:rPr>
          <w:rFonts w:ascii="Times New Roman" w:hAnsi="Times New Roman" w:cs="Times New Roman"/>
          <w:lang w:val="en-US"/>
        </w:rPr>
        <w:t xml:space="preserve"> effect</w:t>
      </w:r>
      <w:r w:rsidR="00B93864" w:rsidRPr="001E2DEB">
        <w:rPr>
          <w:rFonts w:ascii="Times New Roman" w:hAnsi="Times New Roman" w:cs="Times New Roman"/>
          <w:lang w:val="en-US"/>
        </w:rPr>
        <w:t xml:space="preserve">, </w:t>
      </w:r>
      <w:r w:rsidR="00786787" w:rsidRPr="001E2DEB">
        <w:rPr>
          <w:rFonts w:ascii="Times New Roman" w:hAnsi="Times New Roman" w:cs="Times New Roman"/>
          <w:lang w:val="en-US"/>
        </w:rPr>
        <w:t xml:space="preserve">the exact opposite, </w:t>
      </w:r>
      <w:r w:rsidR="00B93864" w:rsidRPr="001E2DEB">
        <w:rPr>
          <w:rFonts w:ascii="Times New Roman" w:hAnsi="Times New Roman" w:cs="Times New Roman"/>
          <w:lang w:val="en-US"/>
        </w:rPr>
        <w:t xml:space="preserve">is </w:t>
      </w:r>
      <w:r w:rsidR="008B5AB1">
        <w:rPr>
          <w:rFonts w:ascii="Times New Roman" w:hAnsi="Times New Roman" w:cs="Times New Roman"/>
          <w:lang w:val="en-US"/>
        </w:rPr>
        <w:t>to stif</w:t>
      </w:r>
      <w:r w:rsidR="004E1AA9" w:rsidRPr="001E2DEB">
        <w:rPr>
          <w:rFonts w:ascii="Times New Roman" w:hAnsi="Times New Roman" w:cs="Times New Roman"/>
          <w:lang w:val="en-US"/>
        </w:rPr>
        <w:t xml:space="preserve">le innovation. </w:t>
      </w:r>
      <w:r w:rsidR="00786787" w:rsidRPr="001E2DEB">
        <w:rPr>
          <w:rFonts w:ascii="Times New Roman" w:hAnsi="Times New Roman" w:cs="Times New Roman"/>
          <w:lang w:val="en-US"/>
        </w:rPr>
        <w:t xml:space="preserve">Standards may inhibit innovation or produce only ‘standard solutions’ if firms stick too strongly to standards for fear of loosing legitimacy or of being incompatible with the </w:t>
      </w:r>
      <w:r w:rsidR="00B93864" w:rsidRPr="001E2DEB">
        <w:rPr>
          <w:rFonts w:ascii="Times New Roman" w:hAnsi="Times New Roman" w:cs="Times New Roman"/>
          <w:lang w:val="en-US"/>
        </w:rPr>
        <w:t xml:space="preserve">existing structures. A third effect can be to </w:t>
      </w:r>
      <w:r w:rsidR="004E1AA9" w:rsidRPr="001E2DEB">
        <w:rPr>
          <w:rFonts w:ascii="Times New Roman" w:hAnsi="Times New Roman" w:cs="Times New Roman"/>
          <w:lang w:val="en-US"/>
        </w:rPr>
        <w:t xml:space="preserve">provoke institutional change in </w:t>
      </w:r>
      <w:r w:rsidR="00B93864" w:rsidRPr="001E2DEB">
        <w:rPr>
          <w:rFonts w:ascii="Times New Roman" w:hAnsi="Times New Roman" w:cs="Times New Roman"/>
          <w:lang w:val="en-US"/>
        </w:rPr>
        <w:t>the</w:t>
      </w:r>
      <w:r w:rsidR="004E1AA9" w:rsidRPr="001E2DEB">
        <w:rPr>
          <w:rFonts w:ascii="Times New Roman" w:hAnsi="Times New Roman" w:cs="Times New Roman"/>
          <w:lang w:val="en-US"/>
        </w:rPr>
        <w:t xml:space="preserve"> organizational field</w:t>
      </w:r>
      <w:r w:rsidR="00786787" w:rsidRPr="001E2DEB">
        <w:rPr>
          <w:rFonts w:ascii="Times New Roman" w:hAnsi="Times New Roman" w:cs="Times New Roman"/>
          <w:lang w:val="en-US"/>
        </w:rPr>
        <w:t xml:space="preserve">. </w:t>
      </w:r>
      <w:r w:rsidR="00B93864" w:rsidRPr="001E2DEB">
        <w:rPr>
          <w:rFonts w:ascii="Times New Roman" w:hAnsi="Times New Roman" w:cs="Times New Roman"/>
          <w:lang w:val="en-US"/>
        </w:rPr>
        <w:t xml:space="preserve">Standards may, if widely adopted, </w:t>
      </w:r>
      <w:r w:rsidR="00630886" w:rsidRPr="001E2DEB">
        <w:rPr>
          <w:rFonts w:ascii="Times New Roman" w:hAnsi="Times New Roman" w:cs="Times New Roman"/>
          <w:lang w:val="en-US"/>
        </w:rPr>
        <w:t>contribute to a partial deinstitutionalization of</w:t>
      </w:r>
      <w:r w:rsidR="00B93864" w:rsidRPr="001E2DEB">
        <w:rPr>
          <w:rFonts w:ascii="Times New Roman" w:hAnsi="Times New Roman" w:cs="Times New Roman"/>
          <w:lang w:val="en-US"/>
        </w:rPr>
        <w:t xml:space="preserve"> existing institutional structures</w:t>
      </w:r>
      <w:r w:rsidR="00630886" w:rsidRPr="001E2DEB">
        <w:rPr>
          <w:rFonts w:ascii="Times New Roman" w:hAnsi="Times New Roman" w:cs="Times New Roman"/>
          <w:lang w:val="en-US"/>
        </w:rPr>
        <w:t xml:space="preserve"> and thus pave the way for institutional change. Finally, a fourth effect of standards </w:t>
      </w:r>
      <w:r w:rsidR="004E1AA9" w:rsidRPr="001E2DEB">
        <w:rPr>
          <w:rFonts w:ascii="Times New Roman" w:hAnsi="Times New Roman" w:cs="Times New Roman"/>
          <w:lang w:val="en-US"/>
        </w:rPr>
        <w:t xml:space="preserve">is the emergence of a new </w:t>
      </w:r>
      <w:r w:rsidR="00786787" w:rsidRPr="001E2DEB">
        <w:rPr>
          <w:rFonts w:ascii="Times New Roman" w:hAnsi="Times New Roman" w:cs="Times New Roman"/>
          <w:lang w:val="en-US"/>
        </w:rPr>
        <w:t xml:space="preserve">field. </w:t>
      </w:r>
      <w:r w:rsidR="00630886" w:rsidRPr="001E2DEB">
        <w:rPr>
          <w:rFonts w:ascii="Times New Roman" w:hAnsi="Times New Roman" w:cs="Times New Roman"/>
          <w:lang w:val="en-US"/>
        </w:rPr>
        <w:t xml:space="preserve">Standards may divide an organizational field into two segments: </w:t>
      </w:r>
      <w:r w:rsidR="00152853">
        <w:rPr>
          <w:rFonts w:ascii="Times New Roman" w:hAnsi="Times New Roman" w:cs="Times New Roman"/>
          <w:lang w:val="en-US"/>
        </w:rPr>
        <w:t xml:space="preserve">adopters and non-adopters of </w:t>
      </w:r>
      <w:r w:rsidR="00630886" w:rsidRPr="001E2DEB">
        <w:rPr>
          <w:rFonts w:ascii="Times New Roman" w:hAnsi="Times New Roman" w:cs="Times New Roman"/>
          <w:lang w:val="en-US"/>
        </w:rPr>
        <w:t>new (voluntary) standards. T</w:t>
      </w:r>
      <w:r w:rsidR="00D1454F" w:rsidRPr="001E2DEB">
        <w:rPr>
          <w:rFonts w:ascii="Times New Roman" w:hAnsi="Times New Roman" w:cs="Times New Roman"/>
          <w:lang w:val="en-US"/>
        </w:rPr>
        <w:t>heir co-existence</w:t>
      </w:r>
      <w:r w:rsidR="00152853">
        <w:rPr>
          <w:rFonts w:ascii="Times New Roman" w:hAnsi="Times New Roman" w:cs="Times New Roman"/>
          <w:lang w:val="en-US"/>
        </w:rPr>
        <w:t>, if</w:t>
      </w:r>
      <w:r w:rsidR="00D1454F" w:rsidRPr="001E2DEB">
        <w:rPr>
          <w:rFonts w:ascii="Times New Roman" w:hAnsi="Times New Roman" w:cs="Times New Roman"/>
          <w:lang w:val="en-US"/>
        </w:rPr>
        <w:t xml:space="preserve"> </w:t>
      </w:r>
      <w:r w:rsidR="00630886" w:rsidRPr="001E2DEB">
        <w:rPr>
          <w:rFonts w:ascii="Times New Roman" w:hAnsi="Times New Roman" w:cs="Times New Roman"/>
          <w:lang w:val="en-US"/>
        </w:rPr>
        <w:t>constraining</w:t>
      </w:r>
      <w:r w:rsidR="00152853">
        <w:rPr>
          <w:rFonts w:ascii="Times New Roman" w:hAnsi="Times New Roman" w:cs="Times New Roman"/>
          <w:lang w:val="en-US"/>
        </w:rPr>
        <w:t>,</w:t>
      </w:r>
      <w:r w:rsidR="00630886" w:rsidRPr="001E2DEB">
        <w:rPr>
          <w:rFonts w:ascii="Times New Roman" w:hAnsi="Times New Roman" w:cs="Times New Roman"/>
          <w:lang w:val="en-US"/>
        </w:rPr>
        <w:t xml:space="preserve"> </w:t>
      </w:r>
      <w:r w:rsidR="00152853">
        <w:rPr>
          <w:rFonts w:ascii="Times New Roman" w:hAnsi="Times New Roman" w:cs="Times New Roman"/>
          <w:lang w:val="en-US"/>
        </w:rPr>
        <w:t>may</w:t>
      </w:r>
      <w:r w:rsidR="00D1454F" w:rsidRPr="001E2DEB">
        <w:rPr>
          <w:rFonts w:ascii="Times New Roman" w:hAnsi="Times New Roman" w:cs="Times New Roman"/>
          <w:lang w:val="en-US"/>
        </w:rPr>
        <w:t xml:space="preserve"> lead adopters to ‘break out’ and form a new organizational field of their own. </w:t>
      </w:r>
    </w:p>
    <w:p w14:paraId="4C6535D2" w14:textId="77777777" w:rsidR="00B85B21" w:rsidRPr="001E2DEB" w:rsidRDefault="00B85B21" w:rsidP="00693D8B">
      <w:pPr>
        <w:spacing w:line="480" w:lineRule="auto"/>
        <w:rPr>
          <w:rFonts w:ascii="Times New Roman" w:hAnsi="Times New Roman" w:cs="Times New Roman"/>
          <w:b/>
          <w:lang w:val="en-US"/>
        </w:rPr>
      </w:pPr>
    </w:p>
    <w:p w14:paraId="61CEA628" w14:textId="5E6EC61D" w:rsidR="00B85B21" w:rsidRPr="001E2DEB" w:rsidRDefault="0079383B" w:rsidP="00693D8B">
      <w:pPr>
        <w:spacing w:line="480" w:lineRule="auto"/>
        <w:rPr>
          <w:rFonts w:ascii="Times New Roman" w:hAnsi="Times New Roman" w:cs="Times New Roman"/>
          <w:b/>
          <w:lang w:val="en-US"/>
        </w:rPr>
      </w:pPr>
      <w:r>
        <w:rPr>
          <w:rFonts w:ascii="Times New Roman" w:hAnsi="Times New Roman" w:cs="Times New Roman"/>
          <w:b/>
          <w:lang w:val="en-US"/>
        </w:rPr>
        <w:t>Structuration P</w:t>
      </w:r>
      <w:r w:rsidR="00B85B21" w:rsidRPr="001E2DEB">
        <w:rPr>
          <w:rFonts w:ascii="Times New Roman" w:hAnsi="Times New Roman" w:cs="Times New Roman"/>
          <w:b/>
          <w:lang w:val="en-US"/>
        </w:rPr>
        <w:t>rocesses</w:t>
      </w:r>
      <w:r>
        <w:rPr>
          <w:rFonts w:ascii="Times New Roman" w:hAnsi="Times New Roman" w:cs="Times New Roman"/>
          <w:b/>
          <w:lang w:val="en-US"/>
        </w:rPr>
        <w:t xml:space="preserve"> and S</w:t>
      </w:r>
      <w:r w:rsidR="009F0A59">
        <w:rPr>
          <w:rFonts w:ascii="Times New Roman" w:hAnsi="Times New Roman" w:cs="Times New Roman"/>
          <w:b/>
          <w:lang w:val="en-US"/>
        </w:rPr>
        <w:t>tandardization</w:t>
      </w:r>
    </w:p>
    <w:p w14:paraId="28BAC1DE" w14:textId="0BAAE638" w:rsidR="00327E26" w:rsidRDefault="00B85B21" w:rsidP="002E4730">
      <w:pPr>
        <w:widowControl w:val="0"/>
        <w:autoSpaceDE w:val="0"/>
        <w:autoSpaceDN w:val="0"/>
        <w:adjustRightInd w:val="0"/>
        <w:spacing w:line="480" w:lineRule="auto"/>
        <w:ind w:firstLine="709"/>
        <w:rPr>
          <w:rFonts w:ascii="Times New Roman" w:hAnsi="Times New Roman" w:cs="Times New Roman"/>
          <w:lang w:val="en-US"/>
        </w:rPr>
      </w:pPr>
      <w:r w:rsidRPr="001E2DEB">
        <w:rPr>
          <w:rFonts w:ascii="Times New Roman" w:hAnsi="Times New Roman" w:cs="Times New Roman"/>
          <w:lang w:val="en-US"/>
        </w:rPr>
        <w:t>Structuration refers to the processes by which organizations become structurally similar</w:t>
      </w:r>
      <w:r w:rsidR="00152853">
        <w:rPr>
          <w:rFonts w:ascii="Times New Roman" w:hAnsi="Times New Roman" w:cs="Times New Roman"/>
          <w:lang w:val="en-US"/>
        </w:rPr>
        <w:t xml:space="preserve"> to one another</w:t>
      </w:r>
      <w:r w:rsidR="008B5AB1">
        <w:rPr>
          <w:rFonts w:ascii="Times New Roman" w:hAnsi="Times New Roman" w:cs="Times New Roman"/>
          <w:lang w:val="en-US"/>
        </w:rPr>
        <w:t xml:space="preserve"> (Di</w:t>
      </w:r>
      <w:r w:rsidR="0096543D">
        <w:rPr>
          <w:rFonts w:ascii="Times New Roman" w:hAnsi="Times New Roman" w:cs="Times New Roman"/>
          <w:lang w:val="en-US"/>
        </w:rPr>
        <w:t>M</w:t>
      </w:r>
      <w:r w:rsidR="008B5AB1">
        <w:rPr>
          <w:rFonts w:ascii="Times New Roman" w:hAnsi="Times New Roman" w:cs="Times New Roman"/>
          <w:lang w:val="en-US"/>
        </w:rPr>
        <w:t>aggio &amp; Powell</w:t>
      </w:r>
      <w:r w:rsidRPr="001E2DEB">
        <w:rPr>
          <w:rFonts w:ascii="Times New Roman" w:hAnsi="Times New Roman" w:cs="Times New Roman"/>
          <w:lang w:val="en-US"/>
        </w:rPr>
        <w:t xml:space="preserve"> 1983). </w:t>
      </w:r>
      <w:r w:rsidR="00327E26">
        <w:rPr>
          <w:rFonts w:ascii="Times New Roman" w:hAnsi="Times New Roman" w:cs="Times New Roman"/>
          <w:lang w:val="en-US"/>
        </w:rPr>
        <w:t>Structural similarity manifests because:</w:t>
      </w:r>
    </w:p>
    <w:p w14:paraId="47148B71" w14:textId="48CF174E" w:rsidR="009E3370" w:rsidRDefault="00327E26" w:rsidP="009701C5">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 “</w:t>
      </w:r>
      <w:r w:rsidR="009E3370">
        <w:rPr>
          <w:rFonts w:ascii="Times New Roman" w:hAnsi="Times New Roman" w:cs="Times New Roman"/>
          <w:lang w:val="en-US"/>
        </w:rPr>
        <w:t>organizations, and the individuals who populate them, are suspended in a web of values, norms, rules, beliefs, and taken-for-granted assumptions, that …/… provide blueprints for organizing by specifying the forms and procedures an organization of a particular type should adopt if it is to be seen as a member-in-good-standing of its class</w:t>
      </w:r>
      <w:r>
        <w:rPr>
          <w:rFonts w:ascii="Times New Roman" w:hAnsi="Times New Roman" w:cs="Times New Roman"/>
          <w:lang w:val="en-US"/>
        </w:rPr>
        <w:t>” (Barley &amp; Tolbert 1997, p. 94).</w:t>
      </w:r>
    </w:p>
    <w:p w14:paraId="38913ADB" w14:textId="0B13F340" w:rsidR="00A067CB" w:rsidRDefault="0096543D" w:rsidP="009701C5">
      <w:pPr>
        <w:widowControl w:val="0"/>
        <w:autoSpaceDE w:val="0"/>
        <w:autoSpaceDN w:val="0"/>
        <w:adjustRightInd w:val="0"/>
        <w:spacing w:line="480" w:lineRule="auto"/>
        <w:rPr>
          <w:rFonts w:ascii="Times New Roman" w:hAnsi="Times New Roman" w:cs="Times New Roman"/>
          <w:lang w:val="en-US"/>
        </w:rPr>
      </w:pPr>
      <w:r w:rsidRPr="002470AC">
        <w:rPr>
          <w:rFonts w:ascii="Times New Roman" w:hAnsi="Times New Roman" w:cs="Times New Roman"/>
        </w:rPr>
        <w:t xml:space="preserve">According to </w:t>
      </w:r>
      <w:r w:rsidR="00331706" w:rsidRPr="002470AC">
        <w:rPr>
          <w:rFonts w:ascii="Times New Roman" w:hAnsi="Times New Roman" w:cs="Times New Roman"/>
        </w:rPr>
        <w:t>DiMaggio (1982)</w:t>
      </w:r>
      <w:r w:rsidR="009E3370">
        <w:rPr>
          <w:rFonts w:ascii="Times New Roman" w:hAnsi="Times New Roman" w:cs="Times New Roman"/>
        </w:rPr>
        <w:t xml:space="preserve"> and DiMaggio and Powell (1983)</w:t>
      </w:r>
      <w:r w:rsidR="00331706" w:rsidRPr="002470AC">
        <w:rPr>
          <w:rFonts w:ascii="Times New Roman" w:hAnsi="Times New Roman" w:cs="Times New Roman"/>
        </w:rPr>
        <w:t xml:space="preserve">, structuration occurs when </w:t>
      </w:r>
      <w:r w:rsidR="00331706" w:rsidRPr="008B7769">
        <w:rPr>
          <w:rFonts w:ascii="Times New Roman" w:hAnsi="Times New Roman" w:cs="Times New Roman"/>
          <w:lang w:val="en-US"/>
        </w:rPr>
        <w:t>organizations in an</w:t>
      </w:r>
      <w:r w:rsidR="00331706">
        <w:rPr>
          <w:rFonts w:ascii="Times New Roman" w:hAnsi="Times New Roman" w:cs="Times New Roman"/>
          <w:lang w:val="en-US"/>
        </w:rPr>
        <w:t xml:space="preserve"> emergent </w:t>
      </w:r>
      <w:r w:rsidR="00331706" w:rsidRPr="00A85B69">
        <w:rPr>
          <w:rFonts w:ascii="Times New Roman" w:hAnsi="Times New Roman" w:cs="Times New Roman"/>
          <w:lang w:val="en-US"/>
        </w:rPr>
        <w:t>field</w:t>
      </w:r>
      <w:r w:rsidR="00331706">
        <w:rPr>
          <w:rFonts w:ascii="Times New Roman" w:hAnsi="Times New Roman" w:cs="Times New Roman"/>
          <w:lang w:val="en-US"/>
        </w:rPr>
        <w:t xml:space="preserve"> </w:t>
      </w:r>
      <w:r w:rsidR="00331706" w:rsidRPr="00331706">
        <w:rPr>
          <w:rFonts w:ascii="Times New Roman" w:hAnsi="Times New Roman" w:cs="Times New Roman"/>
          <w:lang w:val="en-US"/>
        </w:rPr>
        <w:t xml:space="preserve">increase </w:t>
      </w:r>
      <w:r w:rsidRPr="002470AC">
        <w:rPr>
          <w:rFonts w:ascii="Times New Roman" w:hAnsi="Times New Roman" w:cs="Times New Roman"/>
          <w:lang w:val="en-US"/>
        </w:rPr>
        <w:t xml:space="preserve">the extent of </w:t>
      </w:r>
      <w:r w:rsidR="00331706">
        <w:rPr>
          <w:rFonts w:ascii="Times New Roman" w:hAnsi="Times New Roman" w:cs="Times New Roman"/>
          <w:lang w:val="en-US"/>
        </w:rPr>
        <w:t xml:space="preserve">their </w:t>
      </w:r>
      <w:r w:rsidRPr="002470AC">
        <w:rPr>
          <w:rFonts w:ascii="Times New Roman" w:hAnsi="Times New Roman" w:cs="Times New Roman"/>
          <w:lang w:val="en-US"/>
        </w:rPr>
        <w:t>interaction</w:t>
      </w:r>
      <w:r w:rsidR="00331706">
        <w:rPr>
          <w:rFonts w:ascii="Times New Roman" w:hAnsi="Times New Roman" w:cs="Times New Roman"/>
          <w:lang w:val="en-US"/>
        </w:rPr>
        <w:t xml:space="preserve">, </w:t>
      </w:r>
      <w:r w:rsidRPr="002470AC">
        <w:rPr>
          <w:rFonts w:ascii="Times New Roman" w:hAnsi="Times New Roman" w:cs="Times New Roman"/>
          <w:lang w:val="en-US"/>
        </w:rPr>
        <w:t>inter</w:t>
      </w:r>
      <w:r w:rsidR="002470AC">
        <w:rPr>
          <w:rFonts w:ascii="Times New Roman" w:hAnsi="Times New Roman" w:cs="Times New Roman"/>
          <w:lang w:val="en-US"/>
        </w:rPr>
        <w:t>-</w:t>
      </w:r>
      <w:r w:rsidRPr="002470AC">
        <w:rPr>
          <w:rFonts w:ascii="Times New Roman" w:hAnsi="Times New Roman" w:cs="Times New Roman"/>
          <w:lang w:val="en-US"/>
        </w:rPr>
        <w:t>organizational structures of domination and patterns of coalition</w:t>
      </w:r>
      <w:r w:rsidR="00331706">
        <w:rPr>
          <w:rFonts w:ascii="Times New Roman" w:hAnsi="Times New Roman" w:cs="Times New Roman"/>
          <w:lang w:val="en-US"/>
        </w:rPr>
        <w:t xml:space="preserve"> become clearly defined</w:t>
      </w:r>
      <w:r w:rsidR="00331706" w:rsidRPr="00331706">
        <w:rPr>
          <w:rFonts w:ascii="Times New Roman" w:hAnsi="Times New Roman" w:cs="Times New Roman"/>
          <w:lang w:val="en-US"/>
        </w:rPr>
        <w:t xml:space="preserve">, </w:t>
      </w:r>
      <w:r w:rsidRPr="002470AC">
        <w:rPr>
          <w:rFonts w:ascii="Times New Roman" w:hAnsi="Times New Roman" w:cs="Times New Roman"/>
          <w:lang w:val="en-US"/>
        </w:rPr>
        <w:t xml:space="preserve">the information load in a field </w:t>
      </w:r>
      <w:r w:rsidR="00331706">
        <w:rPr>
          <w:rFonts w:ascii="Times New Roman" w:hAnsi="Times New Roman" w:cs="Times New Roman"/>
          <w:lang w:val="en-US"/>
        </w:rPr>
        <w:t xml:space="preserve">increases, and </w:t>
      </w:r>
      <w:r w:rsidR="008B7769">
        <w:rPr>
          <w:rFonts w:ascii="Times New Roman" w:hAnsi="Times New Roman" w:cs="Times New Roman"/>
          <w:lang w:val="en-US"/>
        </w:rPr>
        <w:t xml:space="preserve">organizational actors in an emergent field begin to recognize that they </w:t>
      </w:r>
      <w:r w:rsidRPr="002470AC">
        <w:rPr>
          <w:rFonts w:ascii="Times New Roman" w:hAnsi="Times New Roman" w:cs="Times New Roman"/>
          <w:lang w:val="en-US"/>
        </w:rPr>
        <w:t xml:space="preserve">are involved in a common </w:t>
      </w:r>
      <w:r w:rsidR="008B7769" w:rsidRPr="008B7769">
        <w:rPr>
          <w:rFonts w:ascii="Times New Roman" w:hAnsi="Times New Roman" w:cs="Times New Roman"/>
          <w:lang w:val="en-US"/>
        </w:rPr>
        <w:t>enterprise</w:t>
      </w:r>
      <w:r w:rsidRPr="002470AC">
        <w:rPr>
          <w:rFonts w:ascii="Times New Roman" w:hAnsi="Times New Roman" w:cs="Times New Roman"/>
          <w:lang w:val="en-US"/>
        </w:rPr>
        <w:t>.</w:t>
      </w:r>
      <w:r w:rsidR="008B7769">
        <w:rPr>
          <w:rFonts w:ascii="Times New Roman" w:hAnsi="Times New Roman" w:cs="Times New Roman"/>
          <w:lang w:val="en-US"/>
        </w:rPr>
        <w:t xml:space="preserve"> </w:t>
      </w:r>
      <w:r w:rsidR="0027698B">
        <w:rPr>
          <w:rFonts w:ascii="Times New Roman" w:hAnsi="Times New Roman" w:cs="Times New Roman"/>
          <w:lang w:val="en-US"/>
        </w:rPr>
        <w:t>I</w:t>
      </w:r>
      <w:r w:rsidR="002470AC">
        <w:rPr>
          <w:rFonts w:ascii="Times New Roman" w:hAnsi="Times New Roman" w:cs="Times New Roman"/>
          <w:lang w:val="en-US"/>
        </w:rPr>
        <w:t xml:space="preserve">t is through repeated interactions that </w:t>
      </w:r>
      <w:r w:rsidR="00313279">
        <w:rPr>
          <w:rFonts w:ascii="Times New Roman" w:hAnsi="Times New Roman" w:cs="Times New Roman"/>
          <w:lang w:val="en-US"/>
        </w:rPr>
        <w:t xml:space="preserve">groups of </w:t>
      </w:r>
      <w:r w:rsidR="002470AC">
        <w:rPr>
          <w:rFonts w:ascii="Times New Roman" w:hAnsi="Times New Roman" w:cs="Times New Roman"/>
          <w:lang w:val="en-US"/>
        </w:rPr>
        <w:t>organizations in emergent fields come to develop</w:t>
      </w:r>
      <w:r w:rsidR="00966DCE">
        <w:rPr>
          <w:rFonts w:ascii="Times New Roman" w:hAnsi="Times New Roman" w:cs="Times New Roman"/>
          <w:lang w:val="en-US"/>
        </w:rPr>
        <w:t xml:space="preserve"> </w:t>
      </w:r>
      <w:r w:rsidR="00313279">
        <w:rPr>
          <w:rFonts w:ascii="Times New Roman" w:hAnsi="Times New Roman" w:cs="Times New Roman"/>
          <w:lang w:val="en-US"/>
        </w:rPr>
        <w:t xml:space="preserve">the </w:t>
      </w:r>
      <w:r w:rsidR="002470AC">
        <w:rPr>
          <w:rFonts w:ascii="Times New Roman" w:hAnsi="Times New Roman" w:cs="Times New Roman"/>
          <w:lang w:val="en-US"/>
        </w:rPr>
        <w:t>shared understandings and patterns of practice</w:t>
      </w:r>
      <w:r w:rsidR="00313279">
        <w:rPr>
          <w:rFonts w:ascii="Times New Roman" w:hAnsi="Times New Roman" w:cs="Times New Roman"/>
          <w:lang w:val="en-US"/>
        </w:rPr>
        <w:t xml:space="preserve"> that make up the institutions, which, in turn, structure their interactions within this field </w:t>
      </w:r>
      <w:r w:rsidR="008B41DC">
        <w:rPr>
          <w:rFonts w:ascii="Times New Roman" w:hAnsi="Times New Roman" w:cs="Times New Roman"/>
          <w:lang w:val="en-US"/>
        </w:rPr>
        <w:t xml:space="preserve">(Maguire et al., </w:t>
      </w:r>
      <w:r w:rsidR="002470AC">
        <w:rPr>
          <w:rFonts w:ascii="Times New Roman" w:hAnsi="Times New Roman" w:cs="Times New Roman"/>
          <w:lang w:val="en-US"/>
        </w:rPr>
        <w:t>2004</w:t>
      </w:r>
      <w:r w:rsidR="008B41DC">
        <w:rPr>
          <w:rFonts w:ascii="Times New Roman" w:hAnsi="Times New Roman" w:cs="Times New Roman"/>
          <w:lang w:val="en-US"/>
        </w:rPr>
        <w:t>:</w:t>
      </w:r>
      <w:r w:rsidR="00313279">
        <w:rPr>
          <w:rFonts w:ascii="Times New Roman" w:hAnsi="Times New Roman" w:cs="Times New Roman"/>
          <w:lang w:val="en-US"/>
        </w:rPr>
        <w:t xml:space="preserve"> 659</w:t>
      </w:r>
      <w:r w:rsidR="002470AC">
        <w:rPr>
          <w:rFonts w:ascii="Times New Roman" w:hAnsi="Times New Roman" w:cs="Times New Roman"/>
          <w:lang w:val="en-US"/>
        </w:rPr>
        <w:t xml:space="preserve">). </w:t>
      </w:r>
      <w:r w:rsidR="00B85B21" w:rsidRPr="001E2DEB">
        <w:rPr>
          <w:rFonts w:ascii="Times New Roman" w:hAnsi="Times New Roman" w:cs="Times New Roman"/>
          <w:lang w:val="en-US"/>
        </w:rPr>
        <w:t>Dec</w:t>
      </w:r>
      <w:r w:rsidR="00313279">
        <w:rPr>
          <w:rFonts w:ascii="Times New Roman" w:hAnsi="Times New Roman" w:cs="Times New Roman"/>
          <w:lang w:val="en-US"/>
        </w:rPr>
        <w:t xml:space="preserve">ades of research have shown that </w:t>
      </w:r>
      <w:r w:rsidR="00B85B21" w:rsidRPr="001E2DEB">
        <w:rPr>
          <w:rFonts w:ascii="Times New Roman" w:hAnsi="Times New Roman" w:cs="Times New Roman"/>
          <w:lang w:val="en-US"/>
        </w:rPr>
        <w:t>the three isomo</w:t>
      </w:r>
      <w:r w:rsidR="008B5AB1">
        <w:rPr>
          <w:rFonts w:ascii="Times New Roman" w:hAnsi="Times New Roman" w:cs="Times New Roman"/>
          <w:lang w:val="en-US"/>
        </w:rPr>
        <w:t>r</w:t>
      </w:r>
      <w:r w:rsidR="00B85B21" w:rsidRPr="001E2DEB">
        <w:rPr>
          <w:rFonts w:ascii="Times New Roman" w:hAnsi="Times New Roman" w:cs="Times New Roman"/>
          <w:lang w:val="en-US"/>
        </w:rPr>
        <w:t>phic pressures of mimesis, coercion and nor</w:t>
      </w:r>
      <w:r w:rsidR="00313279">
        <w:rPr>
          <w:rFonts w:ascii="Times New Roman" w:hAnsi="Times New Roman" w:cs="Times New Roman"/>
          <w:lang w:val="en-US"/>
        </w:rPr>
        <w:t>ms contribute importantly to such</w:t>
      </w:r>
      <w:r w:rsidR="00D43498">
        <w:rPr>
          <w:rFonts w:ascii="Times New Roman" w:hAnsi="Times New Roman" w:cs="Times New Roman"/>
          <w:lang w:val="en-US"/>
        </w:rPr>
        <w:t xml:space="preserve"> processes of</w:t>
      </w:r>
      <w:r w:rsidR="00B85B21" w:rsidRPr="001E2DEB">
        <w:rPr>
          <w:rFonts w:ascii="Times New Roman" w:hAnsi="Times New Roman" w:cs="Times New Roman"/>
          <w:lang w:val="en-US"/>
        </w:rPr>
        <w:t xml:space="preserve"> structuration </w:t>
      </w:r>
      <w:r w:rsidR="008B5AB1">
        <w:rPr>
          <w:rFonts w:ascii="Times New Roman" w:hAnsi="Times New Roman" w:cs="Times New Roman"/>
          <w:lang w:val="en-US"/>
        </w:rPr>
        <w:t xml:space="preserve">(Boxenbaum &amp; </w:t>
      </w:r>
      <w:proofErr w:type="spellStart"/>
      <w:r w:rsidR="008B5AB1">
        <w:rPr>
          <w:rFonts w:ascii="Times New Roman" w:hAnsi="Times New Roman" w:cs="Times New Roman"/>
          <w:lang w:val="en-US"/>
        </w:rPr>
        <w:t>Jonsson</w:t>
      </w:r>
      <w:proofErr w:type="spellEnd"/>
      <w:r w:rsidR="008B41DC">
        <w:rPr>
          <w:rFonts w:ascii="Times New Roman" w:hAnsi="Times New Roman" w:cs="Times New Roman"/>
          <w:lang w:val="en-US"/>
        </w:rPr>
        <w:t>,</w:t>
      </w:r>
      <w:r w:rsidR="00B85B21" w:rsidRPr="001E2DEB">
        <w:rPr>
          <w:rFonts w:ascii="Times New Roman" w:hAnsi="Times New Roman" w:cs="Times New Roman"/>
          <w:lang w:val="en-US"/>
        </w:rPr>
        <w:t xml:space="preserve"> 2008).</w:t>
      </w:r>
      <w:r w:rsidR="00BB0017">
        <w:rPr>
          <w:rFonts w:ascii="Times New Roman" w:hAnsi="Times New Roman" w:cs="Times New Roman"/>
          <w:lang w:val="en-US"/>
        </w:rPr>
        <w:t xml:space="preserve"> </w:t>
      </w:r>
    </w:p>
    <w:p w14:paraId="78217F02" w14:textId="5F798E9C" w:rsidR="00B85B21" w:rsidRPr="001E2DEB" w:rsidRDefault="00D43498" w:rsidP="009701C5">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rPr>
        <w:t>S</w:t>
      </w:r>
      <w:r w:rsidR="008B7769" w:rsidRPr="001C1266">
        <w:rPr>
          <w:rFonts w:ascii="Times New Roman" w:hAnsi="Times New Roman" w:cs="Times New Roman"/>
        </w:rPr>
        <w:t xml:space="preserve">tandards have </w:t>
      </w:r>
      <w:proofErr w:type="spellStart"/>
      <w:r w:rsidR="008B7769" w:rsidRPr="001C1266">
        <w:rPr>
          <w:rFonts w:ascii="Times New Roman" w:hAnsi="Times New Roman" w:cs="Times New Roman"/>
        </w:rPr>
        <w:t>structurational</w:t>
      </w:r>
      <w:proofErr w:type="spellEnd"/>
      <w:r w:rsidR="008B7769" w:rsidRPr="001C1266">
        <w:rPr>
          <w:rFonts w:ascii="Times New Roman" w:hAnsi="Times New Roman" w:cs="Times New Roman"/>
        </w:rPr>
        <w:t xml:space="preserve"> properties </w:t>
      </w:r>
      <w:r w:rsidR="00313279">
        <w:rPr>
          <w:rFonts w:ascii="Times New Roman" w:hAnsi="Times New Roman" w:cs="Times New Roman"/>
        </w:rPr>
        <w:t xml:space="preserve">as well </w:t>
      </w:r>
      <w:r w:rsidR="008B7769" w:rsidRPr="001C1266">
        <w:rPr>
          <w:rFonts w:ascii="Times New Roman" w:hAnsi="Times New Roman" w:cs="Times New Roman"/>
        </w:rPr>
        <w:t>in that they provide producers and users with development opportunities while simultaneously giving these developments direction</w:t>
      </w:r>
      <w:r w:rsidRPr="00D4349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Garud</w:t>
      </w:r>
      <w:proofErr w:type="spellEnd"/>
      <w:r>
        <w:rPr>
          <w:rFonts w:ascii="Times New Roman" w:hAnsi="Times New Roman" w:cs="Times New Roman"/>
        </w:rPr>
        <w:t xml:space="preserve"> &amp; Jain</w:t>
      </w:r>
      <w:r w:rsidR="008B41DC">
        <w:rPr>
          <w:rFonts w:ascii="Times New Roman" w:hAnsi="Times New Roman" w:cs="Times New Roman"/>
        </w:rPr>
        <w:t>,</w:t>
      </w:r>
      <w:r w:rsidRPr="001C1266">
        <w:rPr>
          <w:rFonts w:ascii="Times New Roman" w:hAnsi="Times New Roman" w:cs="Times New Roman"/>
        </w:rPr>
        <w:t xml:space="preserve"> 2002:198)</w:t>
      </w:r>
      <w:r>
        <w:rPr>
          <w:rFonts w:ascii="Times New Roman" w:hAnsi="Times New Roman" w:cs="Times New Roman"/>
        </w:rPr>
        <w:t xml:space="preserve">. </w:t>
      </w:r>
      <w:r>
        <w:rPr>
          <w:rFonts w:ascii="Times New Roman" w:hAnsi="Times New Roman" w:cs="Times New Roman"/>
          <w:lang w:val="en-US"/>
        </w:rPr>
        <w:t>C</w:t>
      </w:r>
      <w:r w:rsidRPr="001E2DEB">
        <w:rPr>
          <w:rFonts w:ascii="Times New Roman" w:hAnsi="Times New Roman" w:cs="Times New Roman"/>
          <w:lang w:val="en-US"/>
        </w:rPr>
        <w:t>ollective beliefs, norms and laws</w:t>
      </w:r>
      <w:r>
        <w:rPr>
          <w:rFonts w:ascii="Times New Roman" w:hAnsi="Times New Roman" w:cs="Times New Roman"/>
          <w:lang w:val="en-US"/>
        </w:rPr>
        <w:t xml:space="preserve"> that circulate in the form of standards can thus </w:t>
      </w:r>
      <w:r w:rsidR="009F0A59">
        <w:rPr>
          <w:rFonts w:ascii="Times New Roman" w:hAnsi="Times New Roman" w:cs="Times New Roman"/>
          <w:lang w:val="en-US"/>
        </w:rPr>
        <w:t>be approached as vehicles for isomorphic pressures</w:t>
      </w:r>
      <w:r w:rsidR="00732452">
        <w:rPr>
          <w:rFonts w:ascii="Times New Roman" w:hAnsi="Times New Roman" w:cs="Times New Roman"/>
          <w:lang w:val="en-US"/>
        </w:rPr>
        <w:t xml:space="preserve"> and </w:t>
      </w:r>
      <w:r w:rsidR="008A49C6">
        <w:rPr>
          <w:rFonts w:ascii="Times New Roman" w:hAnsi="Times New Roman" w:cs="Times New Roman"/>
          <w:lang w:val="en-US"/>
        </w:rPr>
        <w:t>field structure</w:t>
      </w:r>
      <w:r w:rsidR="00840161">
        <w:rPr>
          <w:rFonts w:ascii="Times New Roman" w:hAnsi="Times New Roman" w:cs="Times New Roman"/>
          <w:lang w:val="en-US"/>
        </w:rPr>
        <w:t xml:space="preserve">. They are, however, not likely to be </w:t>
      </w:r>
      <w:r w:rsidR="00B85B21" w:rsidRPr="001E2DEB">
        <w:rPr>
          <w:rFonts w:ascii="Times New Roman" w:hAnsi="Times New Roman" w:cs="Times New Roman"/>
          <w:lang w:val="en-US"/>
        </w:rPr>
        <w:t xml:space="preserve">fully formed at the beginning of a structuration process. At the early stages of structuration, </w:t>
      </w:r>
      <w:r>
        <w:rPr>
          <w:rFonts w:ascii="Times New Roman" w:hAnsi="Times New Roman" w:cs="Times New Roman"/>
          <w:lang w:val="en-US"/>
        </w:rPr>
        <w:t xml:space="preserve">such </w:t>
      </w:r>
      <w:r w:rsidR="008A49C6">
        <w:rPr>
          <w:rFonts w:ascii="Times New Roman" w:hAnsi="Times New Roman" w:cs="Times New Roman"/>
          <w:lang w:val="en-US"/>
        </w:rPr>
        <w:t xml:space="preserve">elements </w:t>
      </w:r>
      <w:r>
        <w:rPr>
          <w:rFonts w:ascii="Times New Roman" w:hAnsi="Times New Roman" w:cs="Times New Roman"/>
          <w:lang w:val="en-US"/>
        </w:rPr>
        <w:t xml:space="preserve">may be </w:t>
      </w:r>
      <w:r w:rsidR="00B85B21" w:rsidRPr="001E2DEB">
        <w:rPr>
          <w:rFonts w:ascii="Times New Roman" w:hAnsi="Times New Roman" w:cs="Times New Roman"/>
          <w:lang w:val="en-US"/>
        </w:rPr>
        <w:t>ambiguous</w:t>
      </w:r>
      <w:r w:rsidR="00313279">
        <w:rPr>
          <w:rFonts w:ascii="Times New Roman" w:hAnsi="Times New Roman" w:cs="Times New Roman"/>
          <w:lang w:val="en-US"/>
        </w:rPr>
        <w:t xml:space="preserve"> </w:t>
      </w:r>
      <w:r w:rsidR="002E4730">
        <w:rPr>
          <w:rFonts w:ascii="Times New Roman" w:hAnsi="Times New Roman" w:cs="Times New Roman"/>
          <w:lang w:val="en-US"/>
        </w:rPr>
        <w:t>and</w:t>
      </w:r>
      <w:r w:rsidR="008A49C6">
        <w:rPr>
          <w:rFonts w:ascii="Times New Roman" w:hAnsi="Times New Roman" w:cs="Times New Roman"/>
          <w:lang w:val="en-US"/>
        </w:rPr>
        <w:t xml:space="preserve"> </w:t>
      </w:r>
      <w:r w:rsidR="00B85B21" w:rsidRPr="001E2DEB">
        <w:rPr>
          <w:rFonts w:ascii="Times New Roman" w:hAnsi="Times New Roman" w:cs="Times New Roman"/>
          <w:lang w:val="en-US"/>
        </w:rPr>
        <w:t>take shape during social interaction</w:t>
      </w:r>
      <w:r w:rsidR="003119BD">
        <w:rPr>
          <w:rFonts w:ascii="Times New Roman" w:hAnsi="Times New Roman" w:cs="Times New Roman"/>
          <w:lang w:val="en-US"/>
        </w:rPr>
        <w:t>s</w:t>
      </w:r>
      <w:r w:rsidR="00B85B21" w:rsidRPr="001E2DEB">
        <w:rPr>
          <w:rFonts w:ascii="Times New Roman" w:hAnsi="Times New Roman" w:cs="Times New Roman"/>
          <w:lang w:val="en-US"/>
        </w:rPr>
        <w:t xml:space="preserve"> and </w:t>
      </w:r>
      <w:r w:rsidR="00840161">
        <w:rPr>
          <w:rFonts w:ascii="Times New Roman" w:hAnsi="Times New Roman" w:cs="Times New Roman"/>
          <w:lang w:val="en-US"/>
        </w:rPr>
        <w:t xml:space="preserve">through </w:t>
      </w:r>
      <w:r w:rsidR="00B85B21" w:rsidRPr="001E2DEB">
        <w:rPr>
          <w:rFonts w:ascii="Times New Roman" w:hAnsi="Times New Roman" w:cs="Times New Roman"/>
          <w:lang w:val="en-US"/>
        </w:rPr>
        <w:t>organizational implementation (Edelman</w:t>
      </w:r>
      <w:r w:rsidR="008B41DC">
        <w:rPr>
          <w:rFonts w:ascii="Times New Roman" w:hAnsi="Times New Roman" w:cs="Times New Roman"/>
          <w:lang w:val="en-US"/>
        </w:rPr>
        <w:t>,</w:t>
      </w:r>
      <w:r w:rsidR="00B85B21" w:rsidRPr="001E2DEB">
        <w:rPr>
          <w:rFonts w:ascii="Times New Roman" w:hAnsi="Times New Roman" w:cs="Times New Roman"/>
          <w:lang w:val="en-US"/>
        </w:rPr>
        <w:t xml:space="preserve"> 1992</w:t>
      </w:r>
      <w:r w:rsidR="008A49C6">
        <w:rPr>
          <w:rFonts w:ascii="Times New Roman" w:hAnsi="Times New Roman" w:cs="Times New Roman"/>
          <w:lang w:val="en-US"/>
        </w:rPr>
        <w:t>; Maguire</w:t>
      </w:r>
      <w:r w:rsidR="00313279">
        <w:rPr>
          <w:rFonts w:ascii="Times New Roman" w:hAnsi="Times New Roman" w:cs="Times New Roman"/>
          <w:lang w:val="en-US"/>
        </w:rPr>
        <w:t xml:space="preserve"> et al.</w:t>
      </w:r>
      <w:r w:rsidR="008B41DC">
        <w:rPr>
          <w:rFonts w:ascii="Times New Roman" w:hAnsi="Times New Roman" w:cs="Times New Roman"/>
          <w:lang w:val="en-US"/>
        </w:rPr>
        <w:t>,</w:t>
      </w:r>
      <w:r w:rsidR="00313279">
        <w:rPr>
          <w:rFonts w:ascii="Times New Roman" w:hAnsi="Times New Roman" w:cs="Times New Roman"/>
          <w:lang w:val="en-US"/>
        </w:rPr>
        <w:t xml:space="preserve"> 2004</w:t>
      </w:r>
      <w:r w:rsidR="00B85B21" w:rsidRPr="001E2DEB">
        <w:rPr>
          <w:rFonts w:ascii="Times New Roman" w:hAnsi="Times New Roman" w:cs="Times New Roman"/>
          <w:lang w:val="en-US"/>
        </w:rPr>
        <w:t xml:space="preserve">).  </w:t>
      </w:r>
    </w:p>
    <w:p w14:paraId="061DB200" w14:textId="5560D1B5" w:rsidR="00160B92" w:rsidRDefault="0025267C" w:rsidP="00B45703">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lang w:val="en-US"/>
        </w:rPr>
        <w:t>P</w:t>
      </w:r>
      <w:r w:rsidR="00B45703">
        <w:rPr>
          <w:rFonts w:ascii="Times New Roman" w:hAnsi="Times New Roman" w:cs="Times New Roman"/>
          <w:lang w:val="en-US"/>
        </w:rPr>
        <w:t>rocesses of structuration have been largely neglected in empirical research (Barley &amp; Tolbert</w:t>
      </w:r>
      <w:r w:rsidR="008B41DC">
        <w:rPr>
          <w:rFonts w:ascii="Times New Roman" w:hAnsi="Times New Roman" w:cs="Times New Roman"/>
          <w:lang w:val="en-US"/>
        </w:rPr>
        <w:t>,</w:t>
      </w:r>
      <w:r w:rsidR="00B45703">
        <w:rPr>
          <w:rFonts w:ascii="Times New Roman" w:hAnsi="Times New Roman" w:cs="Times New Roman"/>
          <w:lang w:val="en-US"/>
        </w:rPr>
        <w:t xml:space="preserve"> 1997). Institutional theorists </w:t>
      </w:r>
      <w:r>
        <w:rPr>
          <w:rFonts w:ascii="Times New Roman" w:hAnsi="Times New Roman" w:cs="Times New Roman"/>
          <w:lang w:val="en-US"/>
        </w:rPr>
        <w:t xml:space="preserve">have not </w:t>
      </w:r>
      <w:r w:rsidR="00B45703">
        <w:rPr>
          <w:rFonts w:ascii="Times New Roman" w:hAnsi="Times New Roman" w:cs="Times New Roman"/>
          <w:lang w:val="en-US"/>
        </w:rPr>
        <w:t>address</w:t>
      </w:r>
      <w:r>
        <w:rPr>
          <w:rFonts w:ascii="Times New Roman" w:hAnsi="Times New Roman" w:cs="Times New Roman"/>
          <w:lang w:val="en-US"/>
        </w:rPr>
        <w:t>ed</w:t>
      </w:r>
      <w:r w:rsidR="00B45703">
        <w:rPr>
          <w:rFonts w:ascii="Times New Roman" w:hAnsi="Times New Roman" w:cs="Times New Roman"/>
          <w:lang w:val="en-US"/>
        </w:rPr>
        <w:t xml:space="preserve"> how structures emerge from, or influence, action (Barley &amp; Tolbert</w:t>
      </w:r>
      <w:r>
        <w:rPr>
          <w:rFonts w:ascii="Times New Roman" w:hAnsi="Times New Roman" w:cs="Times New Roman"/>
          <w:lang w:val="en-US"/>
        </w:rPr>
        <w:t xml:space="preserve"> 1997</w:t>
      </w:r>
      <w:r w:rsidR="00777A85">
        <w:rPr>
          <w:rFonts w:ascii="Times New Roman" w:hAnsi="Times New Roman" w:cs="Times New Roman"/>
          <w:lang w:val="en-US"/>
        </w:rPr>
        <w:t>,</w:t>
      </w:r>
      <w:r>
        <w:rPr>
          <w:rFonts w:ascii="Times New Roman" w:hAnsi="Times New Roman" w:cs="Times New Roman"/>
          <w:lang w:val="en-US"/>
        </w:rPr>
        <w:t xml:space="preserve"> p. 96)</w:t>
      </w:r>
      <w:r w:rsidR="00B45703">
        <w:rPr>
          <w:rFonts w:ascii="Times New Roman" w:hAnsi="Times New Roman" w:cs="Times New Roman"/>
          <w:lang w:val="en-US"/>
        </w:rPr>
        <w:t xml:space="preserve"> while structuration theory as formulated by Anthony </w:t>
      </w:r>
      <w:proofErr w:type="spellStart"/>
      <w:r w:rsidR="00B45703">
        <w:rPr>
          <w:rFonts w:ascii="Times New Roman" w:hAnsi="Times New Roman" w:cs="Times New Roman"/>
          <w:lang w:val="en-US"/>
        </w:rPr>
        <w:t>Giddens</w:t>
      </w:r>
      <w:proofErr w:type="spellEnd"/>
      <w:r w:rsidR="00B45703">
        <w:rPr>
          <w:rFonts w:ascii="Times New Roman" w:hAnsi="Times New Roman" w:cs="Times New Roman"/>
          <w:lang w:val="en-US"/>
        </w:rPr>
        <w:t xml:space="preserve"> constitutes a process theory of such abstraction that it largely prevents empirical study (ibid: 94). </w:t>
      </w:r>
      <w:r w:rsidR="00160B92">
        <w:rPr>
          <w:rFonts w:ascii="Times New Roman" w:hAnsi="Times New Roman" w:cs="Times New Roman"/>
          <w:lang w:val="en-US"/>
        </w:rPr>
        <w:t>Practice innovation is uncommon in highly institutionalized fields because “</w:t>
      </w:r>
      <w:r w:rsidR="00160B92" w:rsidRPr="00134018">
        <w:rPr>
          <w:rFonts w:ascii="Times New Roman" w:hAnsi="Times New Roman" w:cs="Times New Roman"/>
          <w:lang w:val="en-US"/>
        </w:rPr>
        <w:t>institutions set bounds on rationality by restricting</w:t>
      </w:r>
      <w:r w:rsidR="00160B92">
        <w:rPr>
          <w:rFonts w:ascii="Times New Roman" w:hAnsi="Times New Roman" w:cs="Times New Roman"/>
          <w:lang w:val="en-US"/>
        </w:rPr>
        <w:t xml:space="preserve"> </w:t>
      </w:r>
      <w:r w:rsidR="00160B92" w:rsidRPr="00134018">
        <w:rPr>
          <w:rFonts w:ascii="Times New Roman" w:hAnsi="Times New Roman" w:cs="Times New Roman"/>
          <w:lang w:val="en-US"/>
        </w:rPr>
        <w:t>the opportunities and alternatives we perceive and, thereby, increase the</w:t>
      </w:r>
      <w:r w:rsidR="00160B92">
        <w:rPr>
          <w:rFonts w:ascii="Times New Roman" w:hAnsi="Times New Roman" w:cs="Times New Roman"/>
          <w:lang w:val="en-US"/>
        </w:rPr>
        <w:t xml:space="preserve"> </w:t>
      </w:r>
      <w:r w:rsidR="00160B92" w:rsidRPr="00134018">
        <w:rPr>
          <w:rFonts w:ascii="Times New Roman" w:hAnsi="Times New Roman" w:cs="Times New Roman"/>
          <w:lang w:val="en-US"/>
        </w:rPr>
        <w:t>probability of certain t</w:t>
      </w:r>
      <w:r w:rsidR="00160B92">
        <w:rPr>
          <w:rFonts w:ascii="Times New Roman" w:hAnsi="Times New Roman" w:cs="Times New Roman"/>
          <w:lang w:val="en-US"/>
        </w:rPr>
        <w:t>ypes of b</w:t>
      </w:r>
      <w:r w:rsidR="00777A85">
        <w:rPr>
          <w:rFonts w:ascii="Times New Roman" w:hAnsi="Times New Roman" w:cs="Times New Roman"/>
          <w:lang w:val="en-US"/>
        </w:rPr>
        <w:t>ehavior” (Barley &amp; Tolbert 1997, p.</w:t>
      </w:r>
      <w:r w:rsidR="00160B92">
        <w:rPr>
          <w:rFonts w:ascii="Times New Roman" w:hAnsi="Times New Roman" w:cs="Times New Roman"/>
          <w:lang w:val="en-US"/>
        </w:rPr>
        <w:t xml:space="preserve"> 94). </w:t>
      </w:r>
      <w:r>
        <w:rPr>
          <w:rFonts w:ascii="Times New Roman" w:hAnsi="Times New Roman" w:cs="Times New Roman"/>
          <w:lang w:val="en-US"/>
        </w:rPr>
        <w:t>Recently, attention has turned to the emergence of new practices within institutionalized fields (</w:t>
      </w:r>
      <w:proofErr w:type="spellStart"/>
      <w:r>
        <w:rPr>
          <w:rFonts w:ascii="Times New Roman" w:hAnsi="Times New Roman" w:cs="Times New Roman"/>
          <w:lang w:val="en-US"/>
        </w:rPr>
        <w:t>Lounsbury</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Crumley</w:t>
      </w:r>
      <w:proofErr w:type="spellEnd"/>
      <w:r>
        <w:rPr>
          <w:rFonts w:ascii="Times New Roman" w:hAnsi="Times New Roman" w:cs="Times New Roman"/>
          <w:lang w:val="en-US"/>
        </w:rPr>
        <w:t xml:space="preserve"> 2007). </w:t>
      </w:r>
      <w:r w:rsidR="00160B92">
        <w:rPr>
          <w:rFonts w:ascii="Times New Roman" w:hAnsi="Times New Roman" w:cs="Times New Roman"/>
          <w:lang w:val="en-US"/>
        </w:rPr>
        <w:t>Two</w:t>
      </w:r>
      <w:r>
        <w:rPr>
          <w:rFonts w:ascii="Times New Roman" w:hAnsi="Times New Roman" w:cs="Times New Roman"/>
          <w:lang w:val="en-US"/>
        </w:rPr>
        <w:t xml:space="preserve"> factors seem to be</w:t>
      </w:r>
      <w:r w:rsidR="00160B92">
        <w:rPr>
          <w:rFonts w:ascii="Times New Roman" w:hAnsi="Times New Roman" w:cs="Times New Roman"/>
          <w:lang w:val="en-US"/>
        </w:rPr>
        <w:t xml:space="preserve"> potentially influential in practice innovation: </w:t>
      </w:r>
      <w:r w:rsidR="004434EA">
        <w:rPr>
          <w:rFonts w:ascii="Times New Roman" w:hAnsi="Times New Roman" w:cs="Times New Roman"/>
          <w:lang w:val="en-US"/>
        </w:rPr>
        <w:t xml:space="preserve">facilitating </w:t>
      </w:r>
      <w:r w:rsidR="00160B92">
        <w:rPr>
          <w:rFonts w:ascii="Times New Roman" w:hAnsi="Times New Roman" w:cs="Times New Roman"/>
          <w:lang w:val="en-US"/>
        </w:rPr>
        <w:t xml:space="preserve">field conditions and </w:t>
      </w:r>
      <w:r w:rsidR="004434EA">
        <w:rPr>
          <w:rFonts w:ascii="Times New Roman" w:hAnsi="Times New Roman" w:cs="Times New Roman"/>
          <w:lang w:val="en-US"/>
        </w:rPr>
        <w:t>institutional entrepreneurs</w:t>
      </w:r>
      <w:r w:rsidR="00160B92">
        <w:rPr>
          <w:rFonts w:ascii="Times New Roman" w:hAnsi="Times New Roman" w:cs="Times New Roman"/>
          <w:lang w:val="en-US"/>
        </w:rPr>
        <w:t xml:space="preserve">.  </w:t>
      </w:r>
    </w:p>
    <w:p w14:paraId="63C2C8B9" w14:textId="5DEC98FA" w:rsidR="00074F31" w:rsidRDefault="00160B92" w:rsidP="00160B92">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lang w:val="en-US"/>
        </w:rPr>
        <w:t>Research on facilitating field conditions suggest</w:t>
      </w:r>
      <w:r w:rsidR="00074F31">
        <w:rPr>
          <w:rFonts w:ascii="Times New Roman" w:hAnsi="Times New Roman" w:cs="Times New Roman"/>
          <w:lang w:val="en-US"/>
        </w:rPr>
        <w:t>s</w:t>
      </w:r>
      <w:r>
        <w:rPr>
          <w:rFonts w:ascii="Times New Roman" w:hAnsi="Times New Roman" w:cs="Times New Roman"/>
          <w:lang w:val="en-US"/>
        </w:rPr>
        <w:t xml:space="preserve"> that novelty</w:t>
      </w:r>
      <w:r w:rsidR="003119BD">
        <w:rPr>
          <w:rFonts w:ascii="Times New Roman" w:hAnsi="Times New Roman" w:cs="Times New Roman"/>
          <w:lang w:val="en-US"/>
        </w:rPr>
        <w:t xml:space="preserve"> may arise in a field </w:t>
      </w:r>
      <w:r w:rsidR="008A49C6">
        <w:rPr>
          <w:rFonts w:ascii="Times New Roman" w:hAnsi="Times New Roman" w:cs="Times New Roman"/>
          <w:lang w:val="en-US"/>
        </w:rPr>
        <w:t xml:space="preserve">when </w:t>
      </w:r>
      <w:r w:rsidR="00074F31">
        <w:rPr>
          <w:rFonts w:ascii="Times New Roman" w:hAnsi="Times New Roman" w:cs="Times New Roman"/>
          <w:lang w:val="en-US"/>
        </w:rPr>
        <w:t xml:space="preserve">a </w:t>
      </w:r>
      <w:r w:rsidR="00074F31" w:rsidRPr="001E2DEB">
        <w:rPr>
          <w:rFonts w:ascii="Times New Roman" w:hAnsi="Times New Roman" w:cs="Times New Roman"/>
          <w:lang w:val="en-US"/>
        </w:rPr>
        <w:t>major event</w:t>
      </w:r>
      <w:r w:rsidR="00074F31">
        <w:rPr>
          <w:rFonts w:ascii="Times New Roman" w:hAnsi="Times New Roman" w:cs="Times New Roman"/>
          <w:lang w:val="en-US"/>
        </w:rPr>
        <w:t xml:space="preserve"> </w:t>
      </w:r>
      <w:r w:rsidR="00074F31" w:rsidRPr="001E2DEB">
        <w:rPr>
          <w:rFonts w:ascii="Times New Roman" w:hAnsi="Times New Roman" w:cs="Times New Roman"/>
          <w:lang w:val="en-US"/>
        </w:rPr>
        <w:t>jolt</w:t>
      </w:r>
      <w:r w:rsidR="00074F31">
        <w:rPr>
          <w:rFonts w:ascii="Times New Roman" w:hAnsi="Times New Roman" w:cs="Times New Roman"/>
          <w:lang w:val="en-US"/>
        </w:rPr>
        <w:t>s</w:t>
      </w:r>
      <w:r w:rsidR="00074F31" w:rsidRPr="001E2DEB">
        <w:rPr>
          <w:rFonts w:ascii="Times New Roman" w:hAnsi="Times New Roman" w:cs="Times New Roman"/>
          <w:lang w:val="en-US"/>
        </w:rPr>
        <w:t xml:space="preserve"> the institutional order and prompt a search for a</w:t>
      </w:r>
      <w:r w:rsidR="00074F31">
        <w:rPr>
          <w:rFonts w:ascii="Times New Roman" w:hAnsi="Times New Roman" w:cs="Times New Roman"/>
          <w:lang w:val="en-US"/>
        </w:rPr>
        <w:t xml:space="preserve">lternatives (Greenwood, </w:t>
      </w:r>
      <w:proofErr w:type="spellStart"/>
      <w:r w:rsidR="00074F31">
        <w:rPr>
          <w:rFonts w:ascii="Times New Roman" w:hAnsi="Times New Roman" w:cs="Times New Roman"/>
          <w:lang w:val="en-US"/>
        </w:rPr>
        <w:t>Suddaby</w:t>
      </w:r>
      <w:proofErr w:type="spellEnd"/>
      <w:r w:rsidR="00074F31">
        <w:rPr>
          <w:rFonts w:ascii="Times New Roman" w:hAnsi="Times New Roman" w:cs="Times New Roman"/>
          <w:lang w:val="en-US"/>
        </w:rPr>
        <w:t xml:space="preserve"> &amp; </w:t>
      </w:r>
      <w:proofErr w:type="spellStart"/>
      <w:r w:rsidR="00074F31">
        <w:rPr>
          <w:rFonts w:ascii="Times New Roman" w:hAnsi="Times New Roman" w:cs="Times New Roman"/>
          <w:lang w:val="en-US"/>
        </w:rPr>
        <w:t>Hinings</w:t>
      </w:r>
      <w:proofErr w:type="spellEnd"/>
      <w:r w:rsidR="00074F31" w:rsidRPr="001E2DEB">
        <w:rPr>
          <w:rFonts w:ascii="Times New Roman" w:hAnsi="Times New Roman" w:cs="Times New Roman"/>
          <w:lang w:val="en-US"/>
        </w:rPr>
        <w:t xml:space="preserve"> 2002). </w:t>
      </w:r>
      <w:r w:rsidR="00074F31">
        <w:rPr>
          <w:rFonts w:ascii="Times New Roman" w:hAnsi="Times New Roman" w:cs="Times New Roman"/>
          <w:lang w:val="en-US"/>
        </w:rPr>
        <w:t>T</w:t>
      </w:r>
      <w:r w:rsidR="00B85B21" w:rsidRPr="001E2DEB">
        <w:rPr>
          <w:rFonts w:ascii="Times New Roman" w:hAnsi="Times New Roman" w:cs="Times New Roman"/>
          <w:lang w:val="en-US"/>
        </w:rPr>
        <w:t xml:space="preserve">he existing institutional framework </w:t>
      </w:r>
      <w:r w:rsidR="00074F31">
        <w:rPr>
          <w:rFonts w:ascii="Times New Roman" w:hAnsi="Times New Roman" w:cs="Times New Roman"/>
          <w:lang w:val="en-US"/>
        </w:rPr>
        <w:t xml:space="preserve">may also be deemed </w:t>
      </w:r>
      <w:r w:rsidR="00B85B21" w:rsidRPr="001E2DEB">
        <w:rPr>
          <w:rFonts w:ascii="Times New Roman" w:hAnsi="Times New Roman" w:cs="Times New Roman"/>
          <w:lang w:val="en-US"/>
        </w:rPr>
        <w:t>inadequate for resolving a (socially constructed) problem (Oliver 1991)</w:t>
      </w:r>
      <w:r w:rsidR="00074F31">
        <w:rPr>
          <w:rFonts w:ascii="Times New Roman" w:hAnsi="Times New Roman" w:cs="Times New Roman"/>
          <w:lang w:val="en-US"/>
        </w:rPr>
        <w:t xml:space="preserve">. </w:t>
      </w:r>
      <w:r w:rsidR="00B85B21" w:rsidRPr="001E2DEB">
        <w:rPr>
          <w:rFonts w:ascii="Times New Roman" w:hAnsi="Times New Roman" w:cs="Times New Roman"/>
          <w:lang w:val="en-US"/>
        </w:rPr>
        <w:t xml:space="preserve">In both scenarios, </w:t>
      </w:r>
      <w:r w:rsidR="00031FA5">
        <w:rPr>
          <w:rFonts w:ascii="Times New Roman" w:hAnsi="Times New Roman" w:cs="Times New Roman"/>
          <w:lang w:val="en-US"/>
        </w:rPr>
        <w:t xml:space="preserve">it is </w:t>
      </w:r>
      <w:r w:rsidR="00B85B21" w:rsidRPr="001E2DEB">
        <w:rPr>
          <w:rFonts w:ascii="Times New Roman" w:hAnsi="Times New Roman" w:cs="Times New Roman"/>
          <w:lang w:val="en-US"/>
        </w:rPr>
        <w:t xml:space="preserve">field conditions </w:t>
      </w:r>
      <w:r w:rsidR="00031FA5">
        <w:rPr>
          <w:rFonts w:ascii="Times New Roman" w:hAnsi="Times New Roman" w:cs="Times New Roman"/>
          <w:lang w:val="en-US"/>
        </w:rPr>
        <w:t xml:space="preserve">that </w:t>
      </w:r>
      <w:r w:rsidR="00B85B21" w:rsidRPr="001E2DEB">
        <w:rPr>
          <w:rFonts w:ascii="Times New Roman" w:hAnsi="Times New Roman" w:cs="Times New Roman"/>
          <w:lang w:val="en-US"/>
        </w:rPr>
        <w:t xml:space="preserve">inspire actors to search for, or develop, </w:t>
      </w:r>
      <w:r w:rsidR="00380357">
        <w:rPr>
          <w:rFonts w:ascii="Times New Roman" w:hAnsi="Times New Roman" w:cs="Times New Roman"/>
          <w:lang w:val="en-US"/>
        </w:rPr>
        <w:t>innovations</w:t>
      </w:r>
      <w:r w:rsidR="00487B8B">
        <w:rPr>
          <w:rFonts w:ascii="Times New Roman" w:hAnsi="Times New Roman" w:cs="Times New Roman"/>
          <w:lang w:val="en-US"/>
        </w:rPr>
        <w:t>.</w:t>
      </w:r>
      <w:r w:rsidR="009A5E61">
        <w:rPr>
          <w:rFonts w:ascii="Times New Roman" w:hAnsi="Times New Roman" w:cs="Times New Roman"/>
          <w:lang w:val="en-US"/>
        </w:rPr>
        <w:t xml:space="preserve"> </w:t>
      </w:r>
      <w:r w:rsidR="00074F31">
        <w:rPr>
          <w:rFonts w:ascii="Times New Roman" w:hAnsi="Times New Roman" w:cs="Times New Roman"/>
          <w:lang w:val="en-US"/>
        </w:rPr>
        <w:t>Prompted by favorable field conditions, a</w:t>
      </w:r>
      <w:r w:rsidR="008A49C6">
        <w:rPr>
          <w:rFonts w:ascii="Times New Roman" w:hAnsi="Times New Roman" w:cs="Times New Roman"/>
          <w:lang w:val="en-US"/>
        </w:rPr>
        <w:t xml:space="preserve">ctors </w:t>
      </w:r>
      <w:r w:rsidR="00B85B21" w:rsidRPr="001E2DEB">
        <w:rPr>
          <w:rFonts w:ascii="Times New Roman" w:hAnsi="Times New Roman" w:cs="Times New Roman"/>
          <w:lang w:val="en-US"/>
        </w:rPr>
        <w:t>may</w:t>
      </w:r>
      <w:r w:rsidR="003F6DF0" w:rsidRPr="001E2DEB">
        <w:rPr>
          <w:rFonts w:ascii="Times New Roman" w:hAnsi="Times New Roman" w:cs="Times New Roman"/>
          <w:lang w:val="en-US"/>
        </w:rPr>
        <w:t xml:space="preserve"> </w:t>
      </w:r>
      <w:r w:rsidR="003119BD">
        <w:rPr>
          <w:rFonts w:ascii="Times New Roman" w:hAnsi="Times New Roman" w:cs="Times New Roman"/>
          <w:lang w:val="en-US"/>
        </w:rPr>
        <w:t>import institutional elements</w:t>
      </w:r>
      <w:r w:rsidR="00B85B21" w:rsidRPr="001E2DEB">
        <w:rPr>
          <w:rFonts w:ascii="Times New Roman" w:hAnsi="Times New Roman" w:cs="Times New Roman"/>
          <w:lang w:val="en-US"/>
        </w:rPr>
        <w:t xml:space="preserve"> from other sectors or countries (Boxenbaum &amp; </w:t>
      </w:r>
      <w:proofErr w:type="spellStart"/>
      <w:r w:rsidR="00B85B21" w:rsidRPr="001E2DEB">
        <w:rPr>
          <w:rFonts w:ascii="Times New Roman" w:hAnsi="Times New Roman" w:cs="Times New Roman"/>
          <w:lang w:val="en-US"/>
        </w:rPr>
        <w:t>Battilana</w:t>
      </w:r>
      <w:proofErr w:type="spellEnd"/>
      <w:r w:rsidR="00B85B21" w:rsidRPr="001E2DEB">
        <w:rPr>
          <w:rFonts w:ascii="Times New Roman" w:hAnsi="Times New Roman" w:cs="Times New Roman"/>
          <w:lang w:val="en-US"/>
        </w:rPr>
        <w:t xml:space="preserve"> 2005) and/or combin</w:t>
      </w:r>
      <w:r w:rsidR="00487B8B">
        <w:rPr>
          <w:rFonts w:ascii="Times New Roman" w:hAnsi="Times New Roman" w:cs="Times New Roman"/>
          <w:lang w:val="en-US"/>
        </w:rPr>
        <w:t>e</w:t>
      </w:r>
      <w:r w:rsidR="00B85B21" w:rsidRPr="001E2DEB">
        <w:rPr>
          <w:rFonts w:ascii="Times New Roman" w:hAnsi="Times New Roman" w:cs="Times New Roman"/>
          <w:lang w:val="en-US"/>
        </w:rPr>
        <w:t xml:space="preserve"> elements of existing templates that were not previously associated with one another into a novel form (Boxenbaum</w:t>
      </w:r>
      <w:r w:rsidR="008B41DC">
        <w:rPr>
          <w:rFonts w:ascii="Times New Roman" w:hAnsi="Times New Roman" w:cs="Times New Roman"/>
          <w:lang w:val="en-US"/>
        </w:rPr>
        <w:t>,</w:t>
      </w:r>
      <w:r w:rsidR="00B85B21" w:rsidRPr="001E2DEB">
        <w:rPr>
          <w:rFonts w:ascii="Times New Roman" w:hAnsi="Times New Roman" w:cs="Times New Roman"/>
          <w:lang w:val="en-US"/>
        </w:rPr>
        <w:t xml:space="preserve"> 2006</w:t>
      </w:r>
      <w:r w:rsidR="004D3807">
        <w:rPr>
          <w:rFonts w:ascii="Times New Roman" w:hAnsi="Times New Roman" w:cs="Times New Roman"/>
          <w:lang w:val="en-US"/>
        </w:rPr>
        <w:t>; Maguire</w:t>
      </w:r>
      <w:r w:rsidR="00074F31">
        <w:rPr>
          <w:rFonts w:ascii="Times New Roman" w:hAnsi="Times New Roman" w:cs="Times New Roman"/>
          <w:lang w:val="en-US"/>
        </w:rPr>
        <w:t xml:space="preserve"> et al.</w:t>
      </w:r>
      <w:r w:rsidR="008B41DC">
        <w:rPr>
          <w:rFonts w:ascii="Times New Roman" w:hAnsi="Times New Roman" w:cs="Times New Roman"/>
          <w:lang w:val="en-US"/>
        </w:rPr>
        <w:t>,</w:t>
      </w:r>
      <w:r w:rsidR="00074F31">
        <w:rPr>
          <w:rFonts w:ascii="Times New Roman" w:hAnsi="Times New Roman" w:cs="Times New Roman"/>
          <w:lang w:val="en-US"/>
        </w:rPr>
        <w:t xml:space="preserve"> 2004</w:t>
      </w:r>
      <w:r w:rsidR="00B85B21" w:rsidRPr="001E2DEB">
        <w:rPr>
          <w:rFonts w:ascii="Times New Roman" w:hAnsi="Times New Roman" w:cs="Times New Roman"/>
          <w:lang w:val="en-US"/>
        </w:rPr>
        <w:t>).</w:t>
      </w:r>
    </w:p>
    <w:p w14:paraId="68766F84" w14:textId="58B5A97A" w:rsidR="00970886" w:rsidRDefault="00074F31" w:rsidP="00970886">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lang w:val="en-US"/>
        </w:rPr>
        <w:t xml:space="preserve">Another </w:t>
      </w:r>
      <w:r w:rsidR="0025267C">
        <w:rPr>
          <w:rFonts w:ascii="Times New Roman" w:hAnsi="Times New Roman" w:cs="Times New Roman"/>
          <w:lang w:val="en-US"/>
        </w:rPr>
        <w:t xml:space="preserve">approach to practice innovation </w:t>
      </w:r>
      <w:r>
        <w:rPr>
          <w:rFonts w:ascii="Times New Roman" w:hAnsi="Times New Roman" w:cs="Times New Roman"/>
          <w:lang w:val="en-US"/>
        </w:rPr>
        <w:t xml:space="preserve">emphasizes </w:t>
      </w:r>
      <w:r w:rsidR="004434EA">
        <w:rPr>
          <w:rFonts w:ascii="Times New Roman" w:hAnsi="Times New Roman" w:cs="Times New Roman"/>
          <w:lang w:val="en-US"/>
        </w:rPr>
        <w:t>the</w:t>
      </w:r>
      <w:r w:rsidR="00CB094C">
        <w:rPr>
          <w:rFonts w:ascii="Times New Roman" w:hAnsi="Times New Roman" w:cs="Times New Roman"/>
          <w:lang w:val="en-US"/>
        </w:rPr>
        <w:t xml:space="preserve"> </w:t>
      </w:r>
      <w:r w:rsidR="004434EA">
        <w:rPr>
          <w:rFonts w:ascii="Times New Roman" w:hAnsi="Times New Roman" w:cs="Times New Roman"/>
          <w:lang w:val="en-US"/>
        </w:rPr>
        <w:t xml:space="preserve">role of institutional entrepreneurs, i.e., the </w:t>
      </w:r>
      <w:r w:rsidR="00CB094C">
        <w:rPr>
          <w:rFonts w:ascii="Times New Roman" w:hAnsi="Times New Roman" w:cs="Times New Roman"/>
          <w:lang w:val="en-US"/>
        </w:rPr>
        <w:t xml:space="preserve">actors </w:t>
      </w:r>
      <w:r w:rsidR="004434EA">
        <w:rPr>
          <w:rFonts w:ascii="Times New Roman" w:hAnsi="Times New Roman" w:cs="Times New Roman"/>
          <w:lang w:val="en-US"/>
        </w:rPr>
        <w:t xml:space="preserve">that </w:t>
      </w:r>
      <w:r w:rsidR="00CB094C">
        <w:rPr>
          <w:rFonts w:ascii="Times New Roman" w:hAnsi="Times New Roman" w:cs="Times New Roman"/>
          <w:lang w:val="en-US"/>
        </w:rPr>
        <w:t>take</w:t>
      </w:r>
      <w:r>
        <w:rPr>
          <w:rFonts w:ascii="Times New Roman" w:hAnsi="Times New Roman" w:cs="Times New Roman"/>
          <w:lang w:val="en-US"/>
        </w:rPr>
        <w:t xml:space="preserve"> the initiative to </w:t>
      </w:r>
      <w:r w:rsidR="004434EA">
        <w:rPr>
          <w:rFonts w:ascii="Times New Roman" w:hAnsi="Times New Roman" w:cs="Times New Roman"/>
          <w:lang w:val="en-US"/>
        </w:rPr>
        <w:t xml:space="preserve">produce </w:t>
      </w:r>
      <w:r w:rsidR="00CB094C">
        <w:rPr>
          <w:rFonts w:ascii="Times New Roman" w:hAnsi="Times New Roman" w:cs="Times New Roman"/>
          <w:lang w:val="en-US"/>
        </w:rPr>
        <w:t xml:space="preserve">innovation and </w:t>
      </w:r>
      <w:r>
        <w:rPr>
          <w:rFonts w:ascii="Times New Roman" w:hAnsi="Times New Roman" w:cs="Times New Roman"/>
          <w:lang w:val="en-US"/>
        </w:rPr>
        <w:t>change</w:t>
      </w:r>
      <w:r w:rsidR="004434EA">
        <w:rPr>
          <w:rFonts w:ascii="Times New Roman" w:hAnsi="Times New Roman" w:cs="Times New Roman"/>
          <w:lang w:val="en-US"/>
        </w:rPr>
        <w:t xml:space="preserve"> in institutionalized fields</w:t>
      </w:r>
      <w:r>
        <w:rPr>
          <w:rFonts w:ascii="Times New Roman" w:hAnsi="Times New Roman" w:cs="Times New Roman"/>
          <w:lang w:val="en-US"/>
        </w:rPr>
        <w:t xml:space="preserve">. The notion of institutional entrepreneurship </w:t>
      </w:r>
      <w:r w:rsidR="00CB094C">
        <w:rPr>
          <w:rFonts w:ascii="Times New Roman" w:hAnsi="Times New Roman" w:cs="Times New Roman"/>
          <w:lang w:val="en-US"/>
        </w:rPr>
        <w:t xml:space="preserve">refers to </w:t>
      </w:r>
      <w:r>
        <w:rPr>
          <w:rFonts w:ascii="Times New Roman" w:hAnsi="Times New Roman" w:cs="Times New Roman"/>
          <w:lang w:val="en-US"/>
        </w:rPr>
        <w:t xml:space="preserve">the </w:t>
      </w:r>
      <w:r w:rsidR="00CB094C">
        <w:rPr>
          <w:rFonts w:ascii="Times New Roman" w:hAnsi="Times New Roman" w:cs="Times New Roman"/>
          <w:lang w:val="en-US"/>
        </w:rPr>
        <w:t>characteristics and actions of organizational and individual actors who develop and push alternative institutional arrangemen</w:t>
      </w:r>
      <w:r w:rsidR="00777A85">
        <w:rPr>
          <w:rFonts w:ascii="Times New Roman" w:hAnsi="Times New Roman" w:cs="Times New Roman"/>
          <w:lang w:val="en-US"/>
        </w:rPr>
        <w:t>ts (</w:t>
      </w:r>
      <w:proofErr w:type="spellStart"/>
      <w:r w:rsidR="00777A85">
        <w:rPr>
          <w:rFonts w:ascii="Times New Roman" w:hAnsi="Times New Roman" w:cs="Times New Roman"/>
          <w:lang w:val="en-US"/>
        </w:rPr>
        <w:t>Battilana</w:t>
      </w:r>
      <w:proofErr w:type="spellEnd"/>
      <w:r w:rsidR="00777A85">
        <w:rPr>
          <w:rFonts w:ascii="Times New Roman" w:hAnsi="Times New Roman" w:cs="Times New Roman"/>
          <w:lang w:val="en-US"/>
        </w:rPr>
        <w:t xml:space="preserve">, </w:t>
      </w:r>
      <w:proofErr w:type="spellStart"/>
      <w:r w:rsidR="00777A85">
        <w:rPr>
          <w:rFonts w:ascii="Times New Roman" w:hAnsi="Times New Roman" w:cs="Times New Roman"/>
          <w:lang w:val="en-US"/>
        </w:rPr>
        <w:t>Leca</w:t>
      </w:r>
      <w:proofErr w:type="spellEnd"/>
      <w:r w:rsidR="00777A85">
        <w:rPr>
          <w:rFonts w:ascii="Times New Roman" w:hAnsi="Times New Roman" w:cs="Times New Roman"/>
          <w:lang w:val="en-US"/>
        </w:rPr>
        <w:t xml:space="preserve"> &amp; Boxenbaum</w:t>
      </w:r>
      <w:r w:rsidR="008B41DC">
        <w:rPr>
          <w:rFonts w:ascii="Times New Roman" w:hAnsi="Times New Roman" w:cs="Times New Roman"/>
          <w:lang w:val="en-US"/>
        </w:rPr>
        <w:t>,</w:t>
      </w:r>
      <w:r w:rsidR="00CB094C">
        <w:rPr>
          <w:rFonts w:ascii="Times New Roman" w:hAnsi="Times New Roman" w:cs="Times New Roman"/>
          <w:lang w:val="en-US"/>
        </w:rPr>
        <w:t xml:space="preserve"> 2009). </w:t>
      </w:r>
      <w:proofErr w:type="spellStart"/>
      <w:r w:rsidR="009A5E61">
        <w:rPr>
          <w:rFonts w:ascii="Times New Roman" w:hAnsi="Times New Roman" w:cs="Times New Roman"/>
          <w:lang w:val="en-US"/>
        </w:rPr>
        <w:t>Lounsbury</w:t>
      </w:r>
      <w:proofErr w:type="spellEnd"/>
      <w:r w:rsidR="009A5E61">
        <w:rPr>
          <w:rFonts w:ascii="Times New Roman" w:hAnsi="Times New Roman" w:cs="Times New Roman"/>
          <w:lang w:val="en-US"/>
        </w:rPr>
        <w:t xml:space="preserve"> and </w:t>
      </w:r>
      <w:proofErr w:type="spellStart"/>
      <w:r w:rsidR="009A5E61">
        <w:rPr>
          <w:rFonts w:ascii="Times New Roman" w:hAnsi="Times New Roman" w:cs="Times New Roman"/>
          <w:lang w:val="en-US"/>
        </w:rPr>
        <w:t>Crumley</w:t>
      </w:r>
      <w:proofErr w:type="spellEnd"/>
      <w:r w:rsidR="009A5E61">
        <w:rPr>
          <w:rFonts w:ascii="Times New Roman" w:hAnsi="Times New Roman" w:cs="Times New Roman"/>
          <w:lang w:val="en-US"/>
        </w:rPr>
        <w:t xml:space="preserve"> (2007) argue that </w:t>
      </w:r>
      <w:r w:rsidR="00DA41E7">
        <w:rPr>
          <w:rFonts w:ascii="Times New Roman" w:hAnsi="Times New Roman" w:cs="Times New Roman"/>
          <w:lang w:val="en-US"/>
        </w:rPr>
        <w:t>a strong</w:t>
      </w:r>
      <w:r w:rsidR="009A5E61">
        <w:rPr>
          <w:rFonts w:ascii="Times New Roman" w:hAnsi="Times New Roman" w:cs="Times New Roman"/>
          <w:lang w:val="en-US"/>
        </w:rPr>
        <w:t xml:space="preserve"> focus on individual actors </w:t>
      </w:r>
      <w:r w:rsidR="00023577">
        <w:rPr>
          <w:rFonts w:ascii="Times New Roman" w:hAnsi="Times New Roman" w:cs="Times New Roman"/>
          <w:lang w:val="en-US"/>
        </w:rPr>
        <w:t>distort</w:t>
      </w:r>
      <w:r w:rsidR="004434EA">
        <w:rPr>
          <w:rFonts w:ascii="Times New Roman" w:hAnsi="Times New Roman" w:cs="Times New Roman"/>
          <w:lang w:val="en-US"/>
        </w:rPr>
        <w:t>s</w:t>
      </w:r>
      <w:r w:rsidR="00023577">
        <w:rPr>
          <w:rFonts w:ascii="Times New Roman" w:hAnsi="Times New Roman" w:cs="Times New Roman"/>
          <w:lang w:val="en-US"/>
        </w:rPr>
        <w:t xml:space="preserve"> our perception </w:t>
      </w:r>
      <w:r w:rsidR="009A5E61">
        <w:rPr>
          <w:rFonts w:ascii="Times New Roman" w:hAnsi="Times New Roman" w:cs="Times New Roman"/>
          <w:lang w:val="en-US"/>
        </w:rPr>
        <w:t xml:space="preserve">of </w:t>
      </w:r>
      <w:r w:rsidR="00023577">
        <w:rPr>
          <w:rFonts w:ascii="Times New Roman" w:hAnsi="Times New Roman" w:cs="Times New Roman"/>
          <w:lang w:val="en-US"/>
        </w:rPr>
        <w:t xml:space="preserve">how new </w:t>
      </w:r>
      <w:r w:rsidR="009A5E61">
        <w:rPr>
          <w:rFonts w:ascii="Times New Roman" w:hAnsi="Times New Roman" w:cs="Times New Roman"/>
          <w:lang w:val="en-US"/>
        </w:rPr>
        <w:t>practice</w:t>
      </w:r>
      <w:r w:rsidR="00023577">
        <w:rPr>
          <w:rFonts w:ascii="Times New Roman" w:hAnsi="Times New Roman" w:cs="Times New Roman"/>
          <w:lang w:val="en-US"/>
        </w:rPr>
        <w:t xml:space="preserve">s emerge </w:t>
      </w:r>
      <w:r w:rsidR="009A5E61">
        <w:rPr>
          <w:rFonts w:ascii="Times New Roman" w:hAnsi="Times New Roman" w:cs="Times New Roman"/>
          <w:lang w:val="en-US"/>
        </w:rPr>
        <w:t>in institutional</w:t>
      </w:r>
      <w:r w:rsidR="00023577">
        <w:rPr>
          <w:rFonts w:ascii="Times New Roman" w:hAnsi="Times New Roman" w:cs="Times New Roman"/>
          <w:lang w:val="en-US"/>
        </w:rPr>
        <w:t>ized</w:t>
      </w:r>
      <w:r w:rsidR="009A5E61">
        <w:rPr>
          <w:rFonts w:ascii="Times New Roman" w:hAnsi="Times New Roman" w:cs="Times New Roman"/>
          <w:lang w:val="en-US"/>
        </w:rPr>
        <w:t xml:space="preserve"> settings</w:t>
      </w:r>
      <w:r w:rsidR="00023577">
        <w:rPr>
          <w:rFonts w:ascii="Times New Roman" w:hAnsi="Times New Roman" w:cs="Times New Roman"/>
          <w:lang w:val="en-US"/>
        </w:rPr>
        <w:t>. Novel practices are created, they argue</w:t>
      </w:r>
      <w:r w:rsidR="00970886">
        <w:rPr>
          <w:rFonts w:ascii="Times New Roman" w:hAnsi="Times New Roman" w:cs="Times New Roman"/>
          <w:lang w:val="en-US"/>
        </w:rPr>
        <w:t xml:space="preserve"> (ibid)</w:t>
      </w:r>
      <w:r w:rsidR="00023577">
        <w:rPr>
          <w:rFonts w:ascii="Times New Roman" w:hAnsi="Times New Roman" w:cs="Times New Roman"/>
          <w:lang w:val="en-US"/>
        </w:rPr>
        <w:t xml:space="preserve">, by </w:t>
      </w:r>
      <w:r w:rsidR="009A5E61">
        <w:rPr>
          <w:rFonts w:ascii="Times New Roman" w:hAnsi="Times New Roman" w:cs="Times New Roman"/>
          <w:lang w:val="en-US"/>
        </w:rPr>
        <w:t>a multiplicity of actors th</w:t>
      </w:r>
      <w:r w:rsidR="004434EA">
        <w:rPr>
          <w:rFonts w:ascii="Times New Roman" w:hAnsi="Times New Roman" w:cs="Times New Roman"/>
          <w:lang w:val="en-US"/>
        </w:rPr>
        <w:t xml:space="preserve">at interactively produce change, not by </w:t>
      </w:r>
      <w:r w:rsidR="00063989">
        <w:rPr>
          <w:rFonts w:ascii="Times New Roman" w:hAnsi="Times New Roman" w:cs="Times New Roman"/>
          <w:lang w:val="en-US"/>
        </w:rPr>
        <w:t xml:space="preserve">all-powerful </w:t>
      </w:r>
      <w:r w:rsidR="004434EA">
        <w:rPr>
          <w:rFonts w:ascii="Times New Roman" w:hAnsi="Times New Roman" w:cs="Times New Roman"/>
          <w:lang w:val="en-US"/>
        </w:rPr>
        <w:t>individual acto</w:t>
      </w:r>
      <w:r w:rsidR="00063989">
        <w:rPr>
          <w:rFonts w:ascii="Times New Roman" w:hAnsi="Times New Roman" w:cs="Times New Roman"/>
          <w:lang w:val="en-US"/>
        </w:rPr>
        <w:t>rs with great ideas.</w:t>
      </w:r>
      <w:r w:rsidR="009A5E61">
        <w:rPr>
          <w:rFonts w:ascii="Times New Roman" w:hAnsi="Times New Roman" w:cs="Times New Roman"/>
          <w:lang w:val="en-US"/>
        </w:rPr>
        <w:t xml:space="preserve"> </w:t>
      </w:r>
      <w:r w:rsidR="00DA41E7">
        <w:rPr>
          <w:rFonts w:ascii="Times New Roman" w:hAnsi="Times New Roman" w:cs="Times New Roman"/>
          <w:lang w:val="en-US"/>
        </w:rPr>
        <w:t xml:space="preserve">Research on institutional work tries to </w:t>
      </w:r>
      <w:r w:rsidR="00970886">
        <w:rPr>
          <w:rFonts w:ascii="Times New Roman" w:hAnsi="Times New Roman" w:cs="Times New Roman"/>
          <w:lang w:val="en-US"/>
        </w:rPr>
        <w:t xml:space="preserve">embrace a practice perspective </w:t>
      </w:r>
      <w:r w:rsidR="00DA41E7">
        <w:rPr>
          <w:rFonts w:ascii="Times New Roman" w:hAnsi="Times New Roman" w:cs="Times New Roman"/>
          <w:lang w:val="en-US"/>
        </w:rPr>
        <w:t>by analyzing how actors</w:t>
      </w:r>
      <w:r w:rsidR="00063989">
        <w:rPr>
          <w:rFonts w:ascii="Times New Roman" w:hAnsi="Times New Roman" w:cs="Times New Roman"/>
          <w:lang w:val="en-US"/>
        </w:rPr>
        <w:t xml:space="preserve">, through the work in which they engage, </w:t>
      </w:r>
      <w:r w:rsidR="00DA41E7">
        <w:rPr>
          <w:rFonts w:ascii="Times New Roman" w:hAnsi="Times New Roman" w:cs="Times New Roman"/>
          <w:lang w:val="en-US"/>
        </w:rPr>
        <w:t xml:space="preserve">maintain, create and change institutional arrangements </w:t>
      </w:r>
      <w:r w:rsidR="00DA41E7" w:rsidRPr="001E2DEB">
        <w:rPr>
          <w:rFonts w:ascii="Times New Roman" w:hAnsi="Times New Roman" w:cs="Times New Roman"/>
          <w:lang w:val="en-US"/>
        </w:rPr>
        <w:t xml:space="preserve">(Lawrence, </w:t>
      </w:r>
      <w:proofErr w:type="spellStart"/>
      <w:r w:rsidR="00DA41E7" w:rsidRPr="001E2DEB">
        <w:rPr>
          <w:rFonts w:ascii="Times New Roman" w:hAnsi="Times New Roman" w:cs="Times New Roman"/>
          <w:lang w:val="en-US"/>
        </w:rPr>
        <w:t>Leca</w:t>
      </w:r>
      <w:proofErr w:type="spellEnd"/>
      <w:r w:rsidR="00DA41E7" w:rsidRPr="001E2DEB">
        <w:rPr>
          <w:rFonts w:ascii="Times New Roman" w:hAnsi="Times New Roman" w:cs="Times New Roman"/>
          <w:lang w:val="en-US"/>
        </w:rPr>
        <w:t xml:space="preserve"> &amp; </w:t>
      </w:r>
      <w:proofErr w:type="spellStart"/>
      <w:r w:rsidR="00DA41E7" w:rsidRPr="001E2DEB">
        <w:rPr>
          <w:rFonts w:ascii="Times New Roman" w:hAnsi="Times New Roman" w:cs="Times New Roman"/>
          <w:lang w:val="en-US"/>
        </w:rPr>
        <w:t>Suddaby</w:t>
      </w:r>
      <w:proofErr w:type="spellEnd"/>
      <w:r w:rsidR="00DA41E7" w:rsidRPr="001E2DEB">
        <w:rPr>
          <w:rFonts w:ascii="Times New Roman" w:hAnsi="Times New Roman" w:cs="Times New Roman"/>
          <w:lang w:val="en-US"/>
        </w:rPr>
        <w:t xml:space="preserve"> 2009)</w:t>
      </w:r>
      <w:r w:rsidR="00DA41E7">
        <w:rPr>
          <w:rFonts w:ascii="Times New Roman" w:hAnsi="Times New Roman" w:cs="Times New Roman"/>
          <w:lang w:val="en-US"/>
        </w:rPr>
        <w:t>.</w:t>
      </w:r>
      <w:r w:rsidR="00023577">
        <w:rPr>
          <w:rFonts w:ascii="Times New Roman" w:hAnsi="Times New Roman" w:cs="Times New Roman"/>
          <w:lang w:val="en-US"/>
        </w:rPr>
        <w:t xml:space="preserve"> </w:t>
      </w:r>
    </w:p>
    <w:p w14:paraId="381276C0" w14:textId="69E5DE33" w:rsidR="00B85B21" w:rsidRPr="001E2DEB" w:rsidRDefault="00063989" w:rsidP="00970886">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lang w:val="en-US"/>
        </w:rPr>
        <w:t xml:space="preserve">While practice innovation </w:t>
      </w:r>
      <w:r w:rsidR="00970886">
        <w:rPr>
          <w:rFonts w:ascii="Times New Roman" w:hAnsi="Times New Roman" w:cs="Times New Roman"/>
          <w:lang w:val="en-US"/>
        </w:rPr>
        <w:t>is</w:t>
      </w:r>
      <w:r w:rsidR="00A067CB">
        <w:rPr>
          <w:rFonts w:ascii="Times New Roman" w:hAnsi="Times New Roman" w:cs="Times New Roman"/>
          <w:lang w:val="en-US"/>
        </w:rPr>
        <w:t xml:space="preserve"> </w:t>
      </w:r>
      <w:r w:rsidR="00970886">
        <w:rPr>
          <w:rFonts w:ascii="Times New Roman" w:hAnsi="Times New Roman" w:cs="Times New Roman"/>
          <w:lang w:val="en-US"/>
        </w:rPr>
        <w:t>attracting</w:t>
      </w:r>
      <w:r w:rsidR="00A067CB">
        <w:rPr>
          <w:rFonts w:ascii="Times New Roman" w:hAnsi="Times New Roman" w:cs="Times New Roman"/>
          <w:lang w:val="en-US"/>
        </w:rPr>
        <w:t xml:space="preserve"> </w:t>
      </w:r>
      <w:r w:rsidR="00AA0EDE">
        <w:rPr>
          <w:rFonts w:ascii="Times New Roman" w:hAnsi="Times New Roman" w:cs="Times New Roman"/>
          <w:lang w:val="en-US"/>
        </w:rPr>
        <w:t xml:space="preserve">scholarly attention, </w:t>
      </w:r>
      <w:r w:rsidR="00970886">
        <w:rPr>
          <w:rFonts w:ascii="Times New Roman" w:hAnsi="Times New Roman" w:cs="Times New Roman"/>
          <w:lang w:val="en-US"/>
        </w:rPr>
        <w:t>l</w:t>
      </w:r>
      <w:r w:rsidR="00A067CB">
        <w:rPr>
          <w:rFonts w:ascii="Times New Roman" w:hAnsi="Times New Roman" w:cs="Times New Roman"/>
          <w:lang w:val="en-US"/>
        </w:rPr>
        <w:t xml:space="preserve">ittle research examines the processes that spark the formation of a new field. </w:t>
      </w:r>
      <w:r w:rsidR="000A4E03">
        <w:rPr>
          <w:rFonts w:ascii="Times New Roman" w:hAnsi="Times New Roman" w:cs="Times New Roman"/>
          <w:lang w:val="en-US"/>
        </w:rPr>
        <w:t>We examine</w:t>
      </w:r>
      <w:r w:rsidR="00AA0EDE">
        <w:rPr>
          <w:rFonts w:ascii="Times New Roman" w:hAnsi="Times New Roman" w:cs="Times New Roman"/>
          <w:lang w:val="en-US"/>
        </w:rPr>
        <w:t xml:space="preserve"> this topic</w:t>
      </w:r>
      <w:r w:rsidR="000A4E03">
        <w:rPr>
          <w:rFonts w:ascii="Times New Roman" w:hAnsi="Times New Roman" w:cs="Times New Roman"/>
          <w:lang w:val="en-US"/>
        </w:rPr>
        <w:t xml:space="preserve"> empirically and </w:t>
      </w:r>
      <w:r w:rsidR="003F743D">
        <w:rPr>
          <w:rFonts w:ascii="Times New Roman" w:hAnsi="Times New Roman" w:cs="Times New Roman"/>
          <w:lang w:val="en-US"/>
        </w:rPr>
        <w:t>argue</w:t>
      </w:r>
      <w:r w:rsidR="000A4E03">
        <w:rPr>
          <w:rFonts w:ascii="Times New Roman" w:hAnsi="Times New Roman" w:cs="Times New Roman"/>
          <w:lang w:val="en-US"/>
        </w:rPr>
        <w:t>, on the basis of our findings</w:t>
      </w:r>
      <w:r w:rsidR="008E02F2">
        <w:rPr>
          <w:rFonts w:ascii="Times New Roman" w:hAnsi="Times New Roman" w:cs="Times New Roman"/>
          <w:lang w:val="en-US"/>
        </w:rPr>
        <w:t>,</w:t>
      </w:r>
      <w:r w:rsidR="003F743D">
        <w:rPr>
          <w:rFonts w:ascii="Times New Roman" w:hAnsi="Times New Roman" w:cs="Times New Roman"/>
          <w:lang w:val="en-US"/>
        </w:rPr>
        <w:t xml:space="preserve"> that new </w:t>
      </w:r>
      <w:r w:rsidR="003119BD">
        <w:rPr>
          <w:rFonts w:ascii="Times New Roman" w:hAnsi="Times New Roman" w:cs="Times New Roman"/>
          <w:lang w:val="en-US"/>
        </w:rPr>
        <w:t xml:space="preserve">organizational fields may </w:t>
      </w:r>
      <w:r w:rsidR="003F743D">
        <w:rPr>
          <w:rFonts w:ascii="Times New Roman" w:hAnsi="Times New Roman" w:cs="Times New Roman"/>
          <w:lang w:val="en-US"/>
        </w:rPr>
        <w:t>come into being through</w:t>
      </w:r>
      <w:r w:rsidR="003F6DF0" w:rsidRPr="001E2DEB">
        <w:rPr>
          <w:rFonts w:ascii="Times New Roman" w:hAnsi="Times New Roman" w:cs="Times New Roman"/>
          <w:lang w:val="en-US"/>
        </w:rPr>
        <w:t xml:space="preserve"> elaborat</w:t>
      </w:r>
      <w:r w:rsidR="003F743D">
        <w:rPr>
          <w:rFonts w:ascii="Times New Roman" w:hAnsi="Times New Roman" w:cs="Times New Roman"/>
          <w:lang w:val="en-US"/>
        </w:rPr>
        <w:t>ion</w:t>
      </w:r>
      <w:r w:rsidR="003F6DF0" w:rsidRPr="001E2DEB">
        <w:rPr>
          <w:rFonts w:ascii="Times New Roman" w:hAnsi="Times New Roman" w:cs="Times New Roman"/>
          <w:lang w:val="en-US"/>
        </w:rPr>
        <w:t xml:space="preserve"> upon already existing elements w</w:t>
      </w:r>
      <w:r w:rsidR="003119BD">
        <w:rPr>
          <w:rFonts w:ascii="Times New Roman" w:hAnsi="Times New Roman" w:cs="Times New Roman"/>
          <w:lang w:val="en-US"/>
        </w:rPr>
        <w:t>ithin an existing</w:t>
      </w:r>
      <w:r w:rsidR="003F6DF0" w:rsidRPr="001E2DEB">
        <w:rPr>
          <w:rFonts w:ascii="Times New Roman" w:hAnsi="Times New Roman" w:cs="Times New Roman"/>
          <w:lang w:val="en-US"/>
        </w:rPr>
        <w:t xml:space="preserve"> field, such as standards. </w:t>
      </w:r>
    </w:p>
    <w:p w14:paraId="37626384" w14:textId="77777777" w:rsidR="0058627A" w:rsidRPr="001E2DEB" w:rsidRDefault="0058627A" w:rsidP="00693D8B">
      <w:pPr>
        <w:spacing w:line="480" w:lineRule="auto"/>
        <w:ind w:firstLine="708"/>
        <w:rPr>
          <w:rFonts w:ascii="Times New Roman" w:hAnsi="Times New Roman" w:cs="Times New Roman"/>
          <w:lang w:val="en-US"/>
        </w:rPr>
      </w:pPr>
    </w:p>
    <w:p w14:paraId="54908888" w14:textId="77777777" w:rsidR="00792030" w:rsidRPr="001E2DEB" w:rsidRDefault="00CA3B7A" w:rsidP="00380357">
      <w:pPr>
        <w:spacing w:line="480" w:lineRule="auto"/>
        <w:jc w:val="center"/>
        <w:rPr>
          <w:rFonts w:ascii="Times New Roman" w:hAnsi="Times New Roman" w:cs="Times New Roman"/>
          <w:lang w:val="en-US"/>
        </w:rPr>
      </w:pPr>
      <w:r w:rsidRPr="001E2DEB">
        <w:rPr>
          <w:rFonts w:ascii="Times New Roman" w:hAnsi="Times New Roman" w:cs="Times New Roman"/>
          <w:lang w:val="en-US"/>
        </w:rPr>
        <w:t>SUSTAINABLE CONSTRUCTION AS AN EMERGENT FIELD</w:t>
      </w:r>
    </w:p>
    <w:p w14:paraId="47D2B17B" w14:textId="59D88451" w:rsidR="009412A5" w:rsidRDefault="00792030" w:rsidP="00693D8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Although the notion of sustainable construction has been around </w:t>
      </w:r>
      <w:r w:rsidR="00757757">
        <w:rPr>
          <w:rFonts w:ascii="Times New Roman" w:hAnsi="Times New Roman" w:cs="Times New Roman"/>
          <w:lang w:val="en-US"/>
        </w:rPr>
        <w:t>for quite some time, at least since the early 1990</w:t>
      </w:r>
      <w:r w:rsidRPr="001E2DEB">
        <w:rPr>
          <w:rFonts w:ascii="Times New Roman" w:hAnsi="Times New Roman" w:cs="Times New Roman"/>
          <w:lang w:val="en-US"/>
        </w:rPr>
        <w:t>s (</w:t>
      </w:r>
      <w:proofErr w:type="spellStart"/>
      <w:r w:rsidRPr="001E2DEB">
        <w:rPr>
          <w:rFonts w:ascii="Times New Roman" w:hAnsi="Times New Roman" w:cs="Times New Roman"/>
          <w:lang w:val="en-US"/>
        </w:rPr>
        <w:t>Kibert</w:t>
      </w:r>
      <w:proofErr w:type="spellEnd"/>
      <w:r w:rsidR="00777A85">
        <w:rPr>
          <w:rFonts w:ascii="Times New Roman" w:hAnsi="Times New Roman" w:cs="Times New Roman"/>
          <w:lang w:val="en-US"/>
        </w:rPr>
        <w:t xml:space="preserve"> &amp; </w:t>
      </w:r>
      <w:proofErr w:type="spellStart"/>
      <w:r w:rsidR="00777A85">
        <w:rPr>
          <w:rFonts w:ascii="Times New Roman" w:hAnsi="Times New Roman" w:cs="Times New Roman"/>
          <w:lang w:val="en-US"/>
        </w:rPr>
        <w:t>Fard</w:t>
      </w:r>
      <w:proofErr w:type="spellEnd"/>
      <w:r w:rsidRPr="001E2DEB">
        <w:rPr>
          <w:rFonts w:ascii="Times New Roman" w:hAnsi="Times New Roman" w:cs="Times New Roman"/>
          <w:lang w:val="en-US"/>
        </w:rPr>
        <w:t xml:space="preserve"> 2012), </w:t>
      </w:r>
      <w:r w:rsidR="00757757">
        <w:rPr>
          <w:rFonts w:ascii="Times New Roman" w:hAnsi="Times New Roman" w:cs="Times New Roman"/>
          <w:lang w:val="en-US"/>
        </w:rPr>
        <w:t xml:space="preserve">both </w:t>
      </w:r>
      <w:r w:rsidRPr="001E2DEB">
        <w:rPr>
          <w:rFonts w:ascii="Times New Roman" w:hAnsi="Times New Roman" w:cs="Times New Roman"/>
          <w:lang w:val="en-US"/>
        </w:rPr>
        <w:t xml:space="preserve">the professional </w:t>
      </w:r>
      <w:r w:rsidR="00757757">
        <w:rPr>
          <w:rFonts w:ascii="Times New Roman" w:hAnsi="Times New Roman" w:cs="Times New Roman"/>
          <w:lang w:val="en-US"/>
        </w:rPr>
        <w:t xml:space="preserve">literature </w:t>
      </w:r>
      <w:r w:rsidRPr="001E2DEB">
        <w:rPr>
          <w:rFonts w:ascii="Times New Roman" w:hAnsi="Times New Roman" w:cs="Times New Roman"/>
          <w:lang w:val="en-US"/>
        </w:rPr>
        <w:t xml:space="preserve">and </w:t>
      </w:r>
      <w:r w:rsidR="00757757">
        <w:rPr>
          <w:rFonts w:ascii="Times New Roman" w:hAnsi="Times New Roman" w:cs="Times New Roman"/>
          <w:lang w:val="en-US"/>
        </w:rPr>
        <w:t xml:space="preserve">the </w:t>
      </w:r>
      <w:r w:rsidRPr="001E2DEB">
        <w:rPr>
          <w:rFonts w:ascii="Times New Roman" w:hAnsi="Times New Roman" w:cs="Times New Roman"/>
          <w:lang w:val="en-US"/>
        </w:rPr>
        <w:t>academic literature a</w:t>
      </w:r>
      <w:r w:rsidR="00757757">
        <w:rPr>
          <w:rFonts w:ascii="Times New Roman" w:hAnsi="Times New Roman" w:cs="Times New Roman"/>
          <w:lang w:val="en-US"/>
        </w:rPr>
        <w:t>re</w:t>
      </w:r>
      <w:r w:rsidRPr="001E2DEB">
        <w:rPr>
          <w:rFonts w:ascii="Times New Roman" w:hAnsi="Times New Roman" w:cs="Times New Roman"/>
          <w:lang w:val="en-US"/>
        </w:rPr>
        <w:t xml:space="preserve"> replete with calls for more clear-cut definitions</w:t>
      </w:r>
      <w:r w:rsidR="00757757">
        <w:rPr>
          <w:rFonts w:ascii="Times New Roman" w:hAnsi="Times New Roman" w:cs="Times New Roman"/>
          <w:lang w:val="en-US"/>
        </w:rPr>
        <w:t xml:space="preserve"> of sustainabil</w:t>
      </w:r>
      <w:r w:rsidR="00A92052">
        <w:rPr>
          <w:rFonts w:ascii="Times New Roman" w:hAnsi="Times New Roman" w:cs="Times New Roman"/>
          <w:lang w:val="en-US"/>
        </w:rPr>
        <w:t>ity. Without clarity, they argue, it is not possible to i</w:t>
      </w:r>
      <w:r w:rsidRPr="001E2DEB">
        <w:rPr>
          <w:rFonts w:ascii="Times New Roman" w:hAnsi="Times New Roman" w:cs="Times New Roman"/>
          <w:lang w:val="en-US"/>
        </w:rPr>
        <w:t xml:space="preserve">dentify whether construction </w:t>
      </w:r>
      <w:r w:rsidR="00A92052">
        <w:rPr>
          <w:rFonts w:ascii="Times New Roman" w:hAnsi="Times New Roman" w:cs="Times New Roman"/>
          <w:lang w:val="en-US"/>
        </w:rPr>
        <w:t xml:space="preserve">qualifies as being sustainable. </w:t>
      </w:r>
      <w:r w:rsidR="00AB46CD" w:rsidRPr="001E2DEB">
        <w:rPr>
          <w:rFonts w:ascii="Times New Roman" w:hAnsi="Times New Roman" w:cs="Times New Roman"/>
          <w:lang w:val="en-US"/>
        </w:rPr>
        <w:t>There is, however, still much uncertainty as to whom and what this field entails</w:t>
      </w:r>
      <w:r w:rsidR="00AB46CD">
        <w:rPr>
          <w:rFonts w:ascii="Times New Roman" w:hAnsi="Times New Roman" w:cs="Times New Roman"/>
          <w:lang w:val="en-US"/>
        </w:rPr>
        <w:t xml:space="preserve">, and the sheer complexity of the construction field only adds to this conundrum. </w:t>
      </w:r>
    </w:p>
    <w:p w14:paraId="78EFA0FC" w14:textId="41CB895D" w:rsidR="00DB593A" w:rsidRDefault="00792030" w:rsidP="00693D8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The construction industry involves a wide range of actors, notably </w:t>
      </w:r>
      <w:r w:rsidR="00834077">
        <w:rPr>
          <w:rFonts w:ascii="Times New Roman" w:hAnsi="Times New Roman" w:cs="Times New Roman"/>
          <w:lang w:val="en-US"/>
        </w:rPr>
        <w:t>those</w:t>
      </w:r>
      <w:r w:rsidR="00834077" w:rsidRPr="001E2DEB">
        <w:rPr>
          <w:rFonts w:ascii="Times New Roman" w:hAnsi="Times New Roman" w:cs="Times New Roman"/>
          <w:lang w:val="en-US"/>
        </w:rPr>
        <w:t xml:space="preserve"> </w:t>
      </w:r>
      <w:r w:rsidR="00834077">
        <w:rPr>
          <w:rFonts w:ascii="Times New Roman" w:hAnsi="Times New Roman" w:cs="Times New Roman"/>
          <w:lang w:val="en-US"/>
        </w:rPr>
        <w:t xml:space="preserve">involved in </w:t>
      </w:r>
      <w:r w:rsidRPr="001E2DEB">
        <w:rPr>
          <w:rFonts w:ascii="Times New Roman" w:hAnsi="Times New Roman" w:cs="Times New Roman"/>
          <w:lang w:val="en-US"/>
        </w:rPr>
        <w:t>design</w:t>
      </w:r>
      <w:r w:rsidR="00834077">
        <w:rPr>
          <w:rFonts w:ascii="Times New Roman" w:hAnsi="Times New Roman" w:cs="Times New Roman"/>
          <w:lang w:val="en-US"/>
        </w:rPr>
        <w:t>ing</w:t>
      </w:r>
      <w:r w:rsidR="00DB593A">
        <w:rPr>
          <w:rFonts w:ascii="Times New Roman" w:hAnsi="Times New Roman" w:cs="Times New Roman"/>
          <w:lang w:val="en-US"/>
        </w:rPr>
        <w:t xml:space="preserve">, building and operating </w:t>
      </w:r>
      <w:r w:rsidRPr="001E2DEB">
        <w:rPr>
          <w:rFonts w:ascii="Times New Roman" w:hAnsi="Times New Roman" w:cs="Times New Roman"/>
          <w:lang w:val="en-US"/>
        </w:rPr>
        <w:t>buildin</w:t>
      </w:r>
      <w:r w:rsidR="00DB593A">
        <w:rPr>
          <w:rFonts w:ascii="Times New Roman" w:hAnsi="Times New Roman" w:cs="Times New Roman"/>
          <w:lang w:val="en-US"/>
        </w:rPr>
        <w:t>gs</w:t>
      </w:r>
      <w:r w:rsidR="007D4525">
        <w:rPr>
          <w:rFonts w:ascii="Times New Roman" w:hAnsi="Times New Roman" w:cs="Times New Roman"/>
          <w:lang w:val="en-US"/>
        </w:rPr>
        <w:t xml:space="preserve"> (Winch 1998)</w:t>
      </w:r>
      <w:r w:rsidR="00DB593A">
        <w:rPr>
          <w:rFonts w:ascii="Times New Roman" w:hAnsi="Times New Roman" w:cs="Times New Roman"/>
          <w:lang w:val="en-US"/>
        </w:rPr>
        <w:t>. E</w:t>
      </w:r>
      <w:r w:rsidR="008B5AB1">
        <w:rPr>
          <w:rFonts w:ascii="Times New Roman" w:hAnsi="Times New Roman" w:cs="Times New Roman"/>
          <w:lang w:val="en-US"/>
        </w:rPr>
        <w:t>ach of these activities</w:t>
      </w:r>
      <w:r w:rsidRPr="001E2DEB">
        <w:rPr>
          <w:rFonts w:ascii="Times New Roman" w:hAnsi="Times New Roman" w:cs="Times New Roman"/>
          <w:lang w:val="en-US"/>
        </w:rPr>
        <w:t xml:space="preserve"> involves a host of different actors ranging from clients, architects and specialis</w:t>
      </w:r>
      <w:r w:rsidR="008B5AB1">
        <w:rPr>
          <w:rFonts w:ascii="Times New Roman" w:hAnsi="Times New Roman" w:cs="Times New Roman"/>
          <w:lang w:val="en-US"/>
        </w:rPr>
        <w:t>t designers to</w:t>
      </w:r>
      <w:r w:rsidRPr="001E2DEB">
        <w:rPr>
          <w:rFonts w:ascii="Times New Roman" w:hAnsi="Times New Roman" w:cs="Times New Roman"/>
          <w:lang w:val="en-US"/>
        </w:rPr>
        <w:t xml:space="preserve"> engineers, contractors</w:t>
      </w:r>
      <w:r w:rsidR="008B5AB1">
        <w:rPr>
          <w:rFonts w:ascii="Times New Roman" w:hAnsi="Times New Roman" w:cs="Times New Roman"/>
          <w:lang w:val="en-US"/>
        </w:rPr>
        <w:t xml:space="preserve">, developers, </w:t>
      </w:r>
      <w:r w:rsidRPr="001E2DEB">
        <w:rPr>
          <w:rFonts w:ascii="Times New Roman" w:hAnsi="Times New Roman" w:cs="Times New Roman"/>
          <w:lang w:val="en-US"/>
        </w:rPr>
        <w:t>m</w:t>
      </w:r>
      <w:r w:rsidR="008B5AB1">
        <w:rPr>
          <w:rFonts w:ascii="Times New Roman" w:hAnsi="Times New Roman" w:cs="Times New Roman"/>
          <w:lang w:val="en-US"/>
        </w:rPr>
        <w:t>aterial/ component suppliers</w:t>
      </w:r>
      <w:r w:rsidRPr="001E2DEB">
        <w:rPr>
          <w:rFonts w:ascii="Times New Roman" w:hAnsi="Times New Roman" w:cs="Times New Roman"/>
          <w:lang w:val="en-US"/>
        </w:rPr>
        <w:t xml:space="preserve"> </w:t>
      </w:r>
      <w:r w:rsidR="008B5AB1">
        <w:rPr>
          <w:rFonts w:ascii="Times New Roman" w:hAnsi="Times New Roman" w:cs="Times New Roman"/>
          <w:lang w:val="en-US"/>
        </w:rPr>
        <w:t xml:space="preserve">and </w:t>
      </w:r>
      <w:r w:rsidRPr="001E2DEB">
        <w:rPr>
          <w:rFonts w:ascii="Times New Roman" w:hAnsi="Times New Roman" w:cs="Times New Roman"/>
          <w:lang w:val="en-US"/>
        </w:rPr>
        <w:t xml:space="preserve">consultants, </w:t>
      </w:r>
      <w:r w:rsidR="00DB593A">
        <w:rPr>
          <w:rFonts w:ascii="Times New Roman" w:hAnsi="Times New Roman" w:cs="Times New Roman"/>
          <w:lang w:val="en-US"/>
        </w:rPr>
        <w:t xml:space="preserve">not to leave out </w:t>
      </w:r>
      <w:r w:rsidRPr="001E2DEB">
        <w:rPr>
          <w:rFonts w:ascii="Times New Roman" w:hAnsi="Times New Roman" w:cs="Times New Roman"/>
          <w:lang w:val="en-US"/>
        </w:rPr>
        <w:t>occupants and facility managers. Also, associated with the industry and adding to its complexity are a variety of actors from government, professional organizations, real estate, f</w:t>
      </w:r>
      <w:r w:rsidR="008B5AB1">
        <w:rPr>
          <w:rFonts w:ascii="Times New Roman" w:hAnsi="Times New Roman" w:cs="Times New Roman"/>
          <w:lang w:val="en-US"/>
        </w:rPr>
        <w:t>inance and insurance industries,</w:t>
      </w:r>
      <w:r w:rsidRPr="001E2DEB">
        <w:rPr>
          <w:rFonts w:ascii="Times New Roman" w:hAnsi="Times New Roman" w:cs="Times New Roman"/>
          <w:lang w:val="en-US"/>
        </w:rPr>
        <w:t xml:space="preserve"> all of whom are – in one way or the other – </w:t>
      </w:r>
      <w:r w:rsidR="00DB593A">
        <w:rPr>
          <w:rFonts w:ascii="Times New Roman" w:hAnsi="Times New Roman" w:cs="Times New Roman"/>
          <w:lang w:val="en-US"/>
        </w:rPr>
        <w:t xml:space="preserve">contributing to </w:t>
      </w:r>
      <w:r w:rsidRPr="001E2DEB">
        <w:rPr>
          <w:rFonts w:ascii="Times New Roman" w:hAnsi="Times New Roman" w:cs="Times New Roman"/>
          <w:lang w:val="en-US"/>
        </w:rPr>
        <w:t xml:space="preserve">regulating the construction industry. Hence, the scope of this industry </w:t>
      </w:r>
      <w:r w:rsidR="00DB593A">
        <w:rPr>
          <w:rFonts w:ascii="Times New Roman" w:hAnsi="Times New Roman" w:cs="Times New Roman"/>
          <w:lang w:val="en-US"/>
        </w:rPr>
        <w:t>is</w:t>
      </w:r>
      <w:r w:rsidRPr="001E2DEB">
        <w:rPr>
          <w:rFonts w:ascii="Times New Roman" w:hAnsi="Times New Roman" w:cs="Times New Roman"/>
          <w:lang w:val="en-US"/>
        </w:rPr>
        <w:t xml:space="preserve"> quite extensive.</w:t>
      </w:r>
      <w:r w:rsidR="00DB593A">
        <w:rPr>
          <w:rFonts w:ascii="Times New Roman" w:hAnsi="Times New Roman" w:cs="Times New Roman"/>
          <w:lang w:val="en-US"/>
        </w:rPr>
        <w:t xml:space="preserve"> </w:t>
      </w:r>
      <w:r w:rsidRPr="001E2DEB">
        <w:rPr>
          <w:rFonts w:ascii="Times New Roman" w:hAnsi="Times New Roman" w:cs="Times New Roman"/>
          <w:lang w:val="en-US"/>
        </w:rPr>
        <w:t>Adding the adj</w:t>
      </w:r>
      <w:r w:rsidR="00DB593A">
        <w:rPr>
          <w:rFonts w:ascii="Times New Roman" w:hAnsi="Times New Roman" w:cs="Times New Roman"/>
          <w:lang w:val="en-US"/>
        </w:rPr>
        <w:t>ective ‘sustainable’ in front of</w:t>
      </w:r>
      <w:r w:rsidRPr="001E2DEB">
        <w:rPr>
          <w:rFonts w:ascii="Times New Roman" w:hAnsi="Times New Roman" w:cs="Times New Roman"/>
          <w:lang w:val="en-US"/>
        </w:rPr>
        <w:t xml:space="preserve"> construction only adds </w:t>
      </w:r>
      <w:r w:rsidR="00DB593A">
        <w:rPr>
          <w:rFonts w:ascii="Times New Roman" w:hAnsi="Times New Roman" w:cs="Times New Roman"/>
          <w:lang w:val="en-US"/>
        </w:rPr>
        <w:t xml:space="preserve">an additional layer of complexity, ambiguity, and supplementary actors. </w:t>
      </w:r>
    </w:p>
    <w:p w14:paraId="1BFFD391" w14:textId="399E612D" w:rsidR="001F6036" w:rsidRDefault="009412A5" w:rsidP="00693D8B">
      <w:pPr>
        <w:spacing w:line="480" w:lineRule="auto"/>
        <w:ind w:firstLine="708"/>
        <w:rPr>
          <w:rFonts w:ascii="Times New Roman" w:hAnsi="Times New Roman" w:cs="Times New Roman"/>
          <w:lang w:val="en-US"/>
        </w:rPr>
      </w:pPr>
      <w:r w:rsidDel="009412A5">
        <w:rPr>
          <w:rFonts w:ascii="Times New Roman" w:hAnsi="Times New Roman" w:cs="Times New Roman"/>
          <w:lang w:val="en-US"/>
        </w:rPr>
        <w:t xml:space="preserve">Regardless of its complexity, </w:t>
      </w:r>
      <w:r w:rsidRPr="001E2DEB" w:rsidDel="009412A5">
        <w:rPr>
          <w:rFonts w:ascii="Times New Roman" w:hAnsi="Times New Roman" w:cs="Times New Roman"/>
          <w:lang w:val="en-US"/>
        </w:rPr>
        <w:t>sustainable c</w:t>
      </w:r>
      <w:r w:rsidDel="009412A5">
        <w:rPr>
          <w:rFonts w:ascii="Times New Roman" w:hAnsi="Times New Roman" w:cs="Times New Roman"/>
          <w:lang w:val="en-US"/>
        </w:rPr>
        <w:t xml:space="preserve">onstruction </w:t>
      </w:r>
      <w:r w:rsidR="00AB46CD">
        <w:rPr>
          <w:rFonts w:ascii="Times New Roman" w:hAnsi="Times New Roman" w:cs="Times New Roman"/>
          <w:lang w:val="en-US"/>
        </w:rPr>
        <w:t>appears to be</w:t>
      </w:r>
      <w:r w:rsidR="00AB46CD" w:rsidDel="009412A5">
        <w:rPr>
          <w:rFonts w:ascii="Times New Roman" w:hAnsi="Times New Roman" w:cs="Times New Roman"/>
          <w:lang w:val="en-US"/>
        </w:rPr>
        <w:t xml:space="preserve"> </w:t>
      </w:r>
      <w:r w:rsidDel="009412A5">
        <w:rPr>
          <w:rFonts w:ascii="Times New Roman" w:hAnsi="Times New Roman" w:cs="Times New Roman"/>
          <w:lang w:val="en-US"/>
        </w:rPr>
        <w:t xml:space="preserve">taking shape as a field. </w:t>
      </w:r>
      <w:r>
        <w:rPr>
          <w:rFonts w:ascii="Times New Roman" w:hAnsi="Times New Roman" w:cs="Times New Roman"/>
          <w:lang w:val="en-US"/>
        </w:rPr>
        <w:t xml:space="preserve">It </w:t>
      </w:r>
      <w:r w:rsidR="00DB593A">
        <w:rPr>
          <w:rFonts w:ascii="Times New Roman" w:hAnsi="Times New Roman" w:cs="Times New Roman"/>
          <w:lang w:val="en-US"/>
        </w:rPr>
        <w:t xml:space="preserve">has become a key </w:t>
      </w:r>
      <w:r w:rsidR="00792030" w:rsidRPr="001E2DEB">
        <w:rPr>
          <w:rFonts w:ascii="Times New Roman" w:hAnsi="Times New Roman" w:cs="Times New Roman"/>
          <w:lang w:val="en-US"/>
        </w:rPr>
        <w:t>policy domain within the EU and across the EU-member countries</w:t>
      </w:r>
      <w:r>
        <w:rPr>
          <w:rFonts w:ascii="Times New Roman" w:hAnsi="Times New Roman" w:cs="Times New Roman"/>
          <w:lang w:val="en-US"/>
        </w:rPr>
        <w:t xml:space="preserve"> and</w:t>
      </w:r>
      <w:r w:rsidR="00DB593A">
        <w:rPr>
          <w:rFonts w:ascii="Times New Roman" w:hAnsi="Times New Roman" w:cs="Times New Roman"/>
          <w:lang w:val="en-US"/>
        </w:rPr>
        <w:t xml:space="preserve"> </w:t>
      </w:r>
      <w:r w:rsidR="00792030" w:rsidRPr="001E2DEB">
        <w:rPr>
          <w:rFonts w:ascii="Times New Roman" w:hAnsi="Times New Roman" w:cs="Times New Roman"/>
          <w:lang w:val="en-US"/>
        </w:rPr>
        <w:t>it is increasingly becoming a private sector</w:t>
      </w:r>
      <w:r>
        <w:rPr>
          <w:rFonts w:ascii="Times New Roman" w:hAnsi="Times New Roman" w:cs="Times New Roman"/>
          <w:lang w:val="en-US"/>
        </w:rPr>
        <w:t xml:space="preserve"> domain as well. S</w:t>
      </w:r>
      <w:r w:rsidR="00792030" w:rsidRPr="001E2DEB">
        <w:rPr>
          <w:rFonts w:ascii="Times New Roman" w:hAnsi="Times New Roman" w:cs="Times New Roman"/>
          <w:lang w:val="en-US"/>
        </w:rPr>
        <w:t xml:space="preserve">ustainable construction </w:t>
      </w:r>
      <w:r w:rsidR="00DB593A">
        <w:rPr>
          <w:rFonts w:ascii="Times New Roman" w:hAnsi="Times New Roman" w:cs="Times New Roman"/>
          <w:lang w:val="en-US"/>
        </w:rPr>
        <w:t>was</w:t>
      </w:r>
      <w:r>
        <w:rPr>
          <w:rFonts w:ascii="Times New Roman" w:hAnsi="Times New Roman" w:cs="Times New Roman"/>
          <w:lang w:val="en-US"/>
        </w:rPr>
        <w:t xml:space="preserve"> initially</w:t>
      </w:r>
      <w:r w:rsidR="00DB593A">
        <w:rPr>
          <w:rFonts w:ascii="Times New Roman" w:hAnsi="Times New Roman" w:cs="Times New Roman"/>
          <w:lang w:val="en-US"/>
        </w:rPr>
        <w:t xml:space="preserve"> </w:t>
      </w:r>
      <w:r w:rsidR="00544688">
        <w:rPr>
          <w:rFonts w:ascii="Times New Roman" w:hAnsi="Times New Roman" w:cs="Times New Roman"/>
          <w:lang w:val="en-US"/>
        </w:rPr>
        <w:t xml:space="preserve">associated with </w:t>
      </w:r>
      <w:r w:rsidR="00792030" w:rsidRPr="001E2DEB">
        <w:rPr>
          <w:rFonts w:ascii="Times New Roman" w:hAnsi="Times New Roman" w:cs="Times New Roman"/>
          <w:lang w:val="en-US"/>
        </w:rPr>
        <w:t>construction processes and outputs (</w:t>
      </w:r>
      <w:r w:rsidR="00544688">
        <w:rPr>
          <w:rFonts w:ascii="Times New Roman" w:hAnsi="Times New Roman" w:cs="Times New Roman"/>
          <w:lang w:val="en-US"/>
        </w:rPr>
        <w:t xml:space="preserve">i.e., </w:t>
      </w:r>
      <w:r w:rsidR="00792030" w:rsidRPr="001E2DEB">
        <w:rPr>
          <w:rFonts w:ascii="Times New Roman" w:hAnsi="Times New Roman" w:cs="Times New Roman"/>
          <w:lang w:val="en-US"/>
        </w:rPr>
        <w:t>buildings) that are less polluting and more resource efficient, particularly with regard to energy use</w:t>
      </w:r>
      <w:r w:rsidR="00777A85">
        <w:rPr>
          <w:rFonts w:ascii="Times New Roman" w:hAnsi="Times New Roman" w:cs="Times New Roman"/>
          <w:lang w:val="en-US"/>
        </w:rPr>
        <w:t xml:space="preserve"> </w:t>
      </w:r>
      <w:r w:rsidR="00777A85" w:rsidRPr="001E2DEB">
        <w:rPr>
          <w:rFonts w:ascii="Times New Roman" w:hAnsi="Times New Roman" w:cs="Times New Roman"/>
          <w:lang w:val="en-US"/>
        </w:rPr>
        <w:t>(</w:t>
      </w:r>
      <w:r w:rsidR="00777A85">
        <w:rPr>
          <w:rFonts w:ascii="Times New Roman" w:hAnsi="Times New Roman" w:cs="Times New Roman"/>
          <w:lang w:val="en-US"/>
        </w:rPr>
        <w:t xml:space="preserve">Lowe 2010; </w:t>
      </w:r>
      <w:proofErr w:type="spellStart"/>
      <w:r w:rsidR="00777A85">
        <w:rPr>
          <w:rFonts w:ascii="Times New Roman" w:hAnsi="Times New Roman" w:cs="Times New Roman"/>
          <w:lang w:val="en-US"/>
        </w:rPr>
        <w:t>Ryghaug</w:t>
      </w:r>
      <w:proofErr w:type="spellEnd"/>
      <w:r w:rsidR="00777A85">
        <w:rPr>
          <w:rFonts w:ascii="Times New Roman" w:hAnsi="Times New Roman" w:cs="Times New Roman"/>
          <w:lang w:val="en-US"/>
        </w:rPr>
        <w:t xml:space="preserve"> &amp; </w:t>
      </w:r>
      <w:proofErr w:type="spellStart"/>
      <w:r w:rsidR="00777A85">
        <w:rPr>
          <w:rFonts w:ascii="Times New Roman" w:hAnsi="Times New Roman" w:cs="Times New Roman"/>
          <w:lang w:val="en-US"/>
        </w:rPr>
        <w:t>Sørensen</w:t>
      </w:r>
      <w:proofErr w:type="spellEnd"/>
      <w:r w:rsidR="00777A85">
        <w:rPr>
          <w:rFonts w:ascii="Times New Roman" w:hAnsi="Times New Roman" w:cs="Times New Roman"/>
          <w:lang w:val="en-US"/>
        </w:rPr>
        <w:t xml:space="preserve"> 2009</w:t>
      </w:r>
      <w:r w:rsidR="00792030" w:rsidRPr="001E2DEB">
        <w:rPr>
          <w:rFonts w:ascii="Times New Roman" w:hAnsi="Times New Roman" w:cs="Times New Roman"/>
          <w:lang w:val="en-US"/>
        </w:rPr>
        <w:t>). Relatively little attention was paid to other co</w:t>
      </w:r>
      <w:r w:rsidR="00544688">
        <w:rPr>
          <w:rFonts w:ascii="Times New Roman" w:hAnsi="Times New Roman" w:cs="Times New Roman"/>
          <w:lang w:val="en-US"/>
        </w:rPr>
        <w:t xml:space="preserve">ncerns such a biodiversity, </w:t>
      </w:r>
      <w:r w:rsidR="00792030" w:rsidRPr="001E2DEB">
        <w:rPr>
          <w:rFonts w:ascii="Times New Roman" w:hAnsi="Times New Roman" w:cs="Times New Roman"/>
          <w:lang w:val="en-US"/>
        </w:rPr>
        <w:t>livability, affordability, community support/</w:t>
      </w:r>
      <w:r w:rsidR="0079383B">
        <w:rPr>
          <w:rFonts w:ascii="Times New Roman" w:hAnsi="Times New Roman" w:cs="Times New Roman"/>
          <w:lang w:val="en-US"/>
        </w:rPr>
        <w:t xml:space="preserve"> </w:t>
      </w:r>
      <w:r w:rsidR="00792030" w:rsidRPr="001E2DEB">
        <w:rPr>
          <w:rFonts w:ascii="Times New Roman" w:hAnsi="Times New Roman" w:cs="Times New Roman"/>
          <w:lang w:val="en-US"/>
        </w:rPr>
        <w:t xml:space="preserve">engagement, and the ways in which buildings and the physical infrastructure together shape cultural and social development. However, with the proliferation </w:t>
      </w:r>
      <w:r w:rsidR="00544688">
        <w:rPr>
          <w:rFonts w:ascii="Times New Roman" w:hAnsi="Times New Roman" w:cs="Times New Roman"/>
          <w:lang w:val="en-US"/>
        </w:rPr>
        <w:t>in the p</w:t>
      </w:r>
      <w:r w:rsidR="00544688" w:rsidRPr="001E2DEB">
        <w:rPr>
          <w:rFonts w:ascii="Times New Roman" w:hAnsi="Times New Roman" w:cs="Times New Roman"/>
          <w:lang w:val="en-US"/>
        </w:rPr>
        <w:t xml:space="preserve">ast two decades </w:t>
      </w:r>
      <w:r w:rsidR="00792030" w:rsidRPr="001E2DEB">
        <w:rPr>
          <w:rFonts w:ascii="Times New Roman" w:hAnsi="Times New Roman" w:cs="Times New Roman"/>
          <w:lang w:val="en-US"/>
        </w:rPr>
        <w:t xml:space="preserve">of professional and academic publications, products, technologies, and analytical tools </w:t>
      </w:r>
      <w:r w:rsidR="00544688">
        <w:rPr>
          <w:rFonts w:ascii="Times New Roman" w:hAnsi="Times New Roman" w:cs="Times New Roman"/>
          <w:lang w:val="en-US"/>
        </w:rPr>
        <w:t>that support some form of</w:t>
      </w:r>
      <w:r w:rsidR="00792030" w:rsidRPr="001E2DEB">
        <w:rPr>
          <w:rFonts w:ascii="Times New Roman" w:hAnsi="Times New Roman" w:cs="Times New Roman"/>
          <w:lang w:val="en-US"/>
        </w:rPr>
        <w:t xml:space="preserve"> ‘sustainable construction’, this notion has come to encompass issues pertaining to construction as well as urba</w:t>
      </w:r>
      <w:r>
        <w:rPr>
          <w:rFonts w:ascii="Times New Roman" w:hAnsi="Times New Roman" w:cs="Times New Roman"/>
          <w:lang w:val="en-US"/>
        </w:rPr>
        <w:t xml:space="preserve">n regeneration and development. </w:t>
      </w:r>
      <w:r w:rsidR="00840161">
        <w:rPr>
          <w:rFonts w:ascii="Times New Roman" w:hAnsi="Times New Roman" w:cs="Times New Roman"/>
          <w:lang w:val="en-US"/>
        </w:rPr>
        <w:t>Although it is possible to identify the realm of sustainable construction, locating and c</w:t>
      </w:r>
      <w:r w:rsidR="00544688">
        <w:rPr>
          <w:rFonts w:ascii="Times New Roman" w:hAnsi="Times New Roman" w:cs="Times New Roman"/>
          <w:lang w:val="en-US"/>
        </w:rPr>
        <w:t xml:space="preserve">haracterizing </w:t>
      </w:r>
      <w:r w:rsidR="00746DD6">
        <w:rPr>
          <w:rFonts w:ascii="Times New Roman" w:hAnsi="Times New Roman" w:cs="Times New Roman"/>
          <w:lang w:val="en-US"/>
        </w:rPr>
        <w:t xml:space="preserve">its </w:t>
      </w:r>
      <w:r w:rsidR="00544688">
        <w:rPr>
          <w:rFonts w:ascii="Times New Roman" w:hAnsi="Times New Roman" w:cs="Times New Roman"/>
          <w:lang w:val="en-US"/>
        </w:rPr>
        <w:t xml:space="preserve">boundaries </w:t>
      </w:r>
      <w:r w:rsidR="00792030" w:rsidRPr="001E2DEB">
        <w:rPr>
          <w:rFonts w:ascii="Times New Roman" w:hAnsi="Times New Roman" w:cs="Times New Roman"/>
          <w:lang w:val="en-US"/>
        </w:rPr>
        <w:t xml:space="preserve">is not </w:t>
      </w:r>
      <w:r w:rsidR="00840161">
        <w:rPr>
          <w:rFonts w:ascii="Times New Roman" w:hAnsi="Times New Roman" w:cs="Times New Roman"/>
          <w:lang w:val="en-US"/>
        </w:rPr>
        <w:t xml:space="preserve">a </w:t>
      </w:r>
      <w:r w:rsidR="00792030" w:rsidRPr="001E2DEB">
        <w:rPr>
          <w:rFonts w:ascii="Times New Roman" w:hAnsi="Times New Roman" w:cs="Times New Roman"/>
          <w:lang w:val="en-US"/>
        </w:rPr>
        <w:t>straightforward</w:t>
      </w:r>
      <w:r w:rsidR="00840161">
        <w:rPr>
          <w:rFonts w:ascii="Times New Roman" w:hAnsi="Times New Roman" w:cs="Times New Roman"/>
          <w:lang w:val="en-US"/>
        </w:rPr>
        <w:t xml:space="preserve"> task</w:t>
      </w:r>
      <w:r w:rsidR="00792030" w:rsidRPr="001E2DEB">
        <w:rPr>
          <w:rFonts w:ascii="Times New Roman" w:hAnsi="Times New Roman" w:cs="Times New Roman"/>
          <w:lang w:val="en-US"/>
        </w:rPr>
        <w:t>.</w:t>
      </w:r>
      <w:r w:rsidR="00E9048B">
        <w:t xml:space="preserve"> </w:t>
      </w:r>
      <w:r w:rsidR="00746DD6">
        <w:rPr>
          <w:rFonts w:ascii="Times New Roman" w:hAnsi="Times New Roman" w:cs="Times New Roman"/>
          <w:lang w:val="en-US"/>
        </w:rPr>
        <w:t xml:space="preserve">One way in which </w:t>
      </w:r>
      <w:r w:rsidR="00E9048B">
        <w:rPr>
          <w:rFonts w:ascii="Times New Roman" w:hAnsi="Times New Roman" w:cs="Times New Roman"/>
          <w:lang w:val="en-US"/>
        </w:rPr>
        <w:t xml:space="preserve">the emerging field is being </w:t>
      </w:r>
      <w:r w:rsidR="00746DD6">
        <w:rPr>
          <w:rFonts w:ascii="Times New Roman" w:hAnsi="Times New Roman" w:cs="Times New Roman"/>
          <w:lang w:val="en-US"/>
        </w:rPr>
        <w:t>structur</w:t>
      </w:r>
      <w:r w:rsidR="00E9048B">
        <w:rPr>
          <w:rFonts w:ascii="Times New Roman" w:hAnsi="Times New Roman" w:cs="Times New Roman"/>
          <w:lang w:val="en-US"/>
        </w:rPr>
        <w:t>ed</w:t>
      </w:r>
      <w:r w:rsidR="00746DD6">
        <w:rPr>
          <w:rFonts w:ascii="Times New Roman" w:hAnsi="Times New Roman" w:cs="Times New Roman"/>
          <w:lang w:val="en-US"/>
        </w:rPr>
        <w:t xml:space="preserve"> is through the development of mandatory and voluntary standards. </w:t>
      </w:r>
    </w:p>
    <w:p w14:paraId="3C13B5E1" w14:textId="77777777" w:rsidR="00954EAF" w:rsidRDefault="00954EAF" w:rsidP="00693D8B">
      <w:pPr>
        <w:spacing w:line="480" w:lineRule="auto"/>
        <w:rPr>
          <w:rFonts w:ascii="Times New Roman" w:hAnsi="Times New Roman" w:cs="Times New Roman"/>
          <w:b/>
          <w:lang w:val="en-US"/>
        </w:rPr>
      </w:pPr>
    </w:p>
    <w:p w14:paraId="435D028A" w14:textId="759FBF0B" w:rsidR="00AB46CD" w:rsidRPr="001E2DEB" w:rsidRDefault="00AB46CD" w:rsidP="00693D8B">
      <w:pPr>
        <w:spacing w:line="480" w:lineRule="auto"/>
        <w:rPr>
          <w:rFonts w:ascii="Times New Roman" w:hAnsi="Times New Roman" w:cs="Times New Roman"/>
          <w:b/>
          <w:lang w:val="en-US"/>
        </w:rPr>
      </w:pPr>
      <w:r w:rsidRPr="001E2DEB">
        <w:rPr>
          <w:rFonts w:ascii="Times New Roman" w:hAnsi="Times New Roman" w:cs="Times New Roman"/>
          <w:b/>
          <w:lang w:val="en-US"/>
        </w:rPr>
        <w:t>Mand</w:t>
      </w:r>
      <w:r w:rsidR="0079383B">
        <w:rPr>
          <w:rFonts w:ascii="Times New Roman" w:hAnsi="Times New Roman" w:cs="Times New Roman"/>
          <w:b/>
          <w:lang w:val="en-US"/>
        </w:rPr>
        <w:t>atory Standards in Sustainable C</w:t>
      </w:r>
      <w:r w:rsidRPr="001E2DEB">
        <w:rPr>
          <w:rFonts w:ascii="Times New Roman" w:hAnsi="Times New Roman" w:cs="Times New Roman"/>
          <w:b/>
          <w:lang w:val="en-US"/>
        </w:rPr>
        <w:t>onstruction</w:t>
      </w:r>
    </w:p>
    <w:p w14:paraId="4C2F6995" w14:textId="77777777" w:rsidR="00777A85" w:rsidRPr="001E2DEB" w:rsidRDefault="00777A85" w:rsidP="00777A85">
      <w:pPr>
        <w:widowControl w:val="0"/>
        <w:autoSpaceDE w:val="0"/>
        <w:autoSpaceDN w:val="0"/>
        <w:adjustRightInd w:val="0"/>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National legislation asserts coercive pressure on the construction industry through building regulations that are obligatory for </w:t>
      </w:r>
      <w:r>
        <w:rPr>
          <w:rFonts w:ascii="Times New Roman" w:hAnsi="Times New Roman" w:cs="Times New Roman"/>
          <w:lang w:val="en-US"/>
        </w:rPr>
        <w:t>the main</w:t>
      </w:r>
      <w:r w:rsidRPr="001E2DEB">
        <w:rPr>
          <w:rFonts w:ascii="Times New Roman" w:hAnsi="Times New Roman" w:cs="Times New Roman"/>
          <w:lang w:val="en-US"/>
        </w:rPr>
        <w:t xml:space="preserve"> actors engage</w:t>
      </w:r>
      <w:r>
        <w:rPr>
          <w:rFonts w:ascii="Times New Roman" w:hAnsi="Times New Roman" w:cs="Times New Roman"/>
          <w:lang w:val="en-US"/>
        </w:rPr>
        <w:t>d</w:t>
      </w:r>
      <w:r w:rsidRPr="001E2DEB">
        <w:rPr>
          <w:rFonts w:ascii="Times New Roman" w:hAnsi="Times New Roman" w:cs="Times New Roman"/>
          <w:lang w:val="en-US"/>
        </w:rPr>
        <w:t xml:space="preserve"> in the construction or the refurbishment of buildings. Building regulations apply to the construction industry as a whole, including the emergent field of sustainable construction. In parallel to national legislation, the European Union has taken a number of initiatives such as the </w:t>
      </w:r>
      <w:r w:rsidRPr="001E2DEB">
        <w:rPr>
          <w:rFonts w:ascii="Times New Roman" w:hAnsi="Times New Roman" w:cs="Times New Roman"/>
          <w:i/>
          <w:lang w:val="en-US"/>
        </w:rPr>
        <w:t>Energy Performance of Buildings Directive</w:t>
      </w:r>
      <w:r w:rsidRPr="001E2DEB">
        <w:rPr>
          <w:rFonts w:ascii="Times New Roman" w:hAnsi="Times New Roman" w:cs="Times New Roman"/>
          <w:lang w:val="en-US"/>
        </w:rPr>
        <w:t xml:space="preserve"> (European Council and Parliament, 2002</w:t>
      </w:r>
      <w:r>
        <w:rPr>
          <w:rFonts w:ascii="Times New Roman" w:hAnsi="Times New Roman" w:cs="Times New Roman"/>
          <w:lang w:val="en-US"/>
        </w:rPr>
        <w:t>/2010</w:t>
      </w:r>
      <w:r w:rsidRPr="001E2DEB">
        <w:rPr>
          <w:rFonts w:ascii="Times New Roman" w:hAnsi="Times New Roman" w:cs="Times New Roman"/>
          <w:lang w:val="en-US"/>
        </w:rPr>
        <w:t>). This directive</w:t>
      </w:r>
      <w:r>
        <w:rPr>
          <w:rFonts w:ascii="Times New Roman" w:hAnsi="Times New Roman" w:cs="Times New Roman"/>
          <w:lang w:val="en-US"/>
        </w:rPr>
        <w:t>, which</w:t>
      </w:r>
      <w:r w:rsidRPr="001E2DEB">
        <w:rPr>
          <w:rFonts w:ascii="Times New Roman" w:hAnsi="Times New Roman" w:cs="Times New Roman"/>
          <w:lang w:val="en-US"/>
        </w:rPr>
        <w:t xml:space="preserve"> </w:t>
      </w:r>
      <w:r>
        <w:rPr>
          <w:rFonts w:ascii="Times New Roman" w:hAnsi="Times New Roman" w:cs="Times New Roman"/>
          <w:lang w:val="en-US"/>
        </w:rPr>
        <w:t>has been tightened significantly in recent years,</w:t>
      </w:r>
      <w:r w:rsidRPr="001E2DEB">
        <w:rPr>
          <w:rFonts w:ascii="Times New Roman" w:hAnsi="Times New Roman" w:cs="Times New Roman"/>
          <w:lang w:val="en-US"/>
        </w:rPr>
        <w:t xml:space="preserve"> </w:t>
      </w:r>
      <w:r>
        <w:rPr>
          <w:rFonts w:ascii="Times New Roman" w:hAnsi="Times New Roman" w:cs="Times New Roman"/>
          <w:lang w:val="en-US"/>
        </w:rPr>
        <w:t>sets targets for national</w:t>
      </w:r>
      <w:r w:rsidRPr="001E2DEB">
        <w:rPr>
          <w:rFonts w:ascii="Times New Roman" w:hAnsi="Times New Roman" w:cs="Times New Roman"/>
          <w:lang w:val="en-US"/>
        </w:rPr>
        <w:t xml:space="preserve"> energy performance</w:t>
      </w:r>
      <w:r>
        <w:rPr>
          <w:rFonts w:ascii="Times New Roman" w:hAnsi="Times New Roman" w:cs="Times New Roman"/>
          <w:lang w:val="en-US"/>
        </w:rPr>
        <w:t>, but it is up to the member countries to determine how these targets will be met.</w:t>
      </w:r>
      <w:r w:rsidRPr="001E2DEB">
        <w:rPr>
          <w:rFonts w:ascii="Times New Roman" w:hAnsi="Times New Roman" w:cs="Times New Roman"/>
          <w:lang w:val="en-US"/>
        </w:rPr>
        <w:t xml:space="preserve"> It also encourages the construction sector to investigate the technical, environmental and economic possibilities for developing and implementing alternative energy systems. Furthermore, it </w:t>
      </w:r>
      <w:r>
        <w:rPr>
          <w:rFonts w:ascii="Times New Roman" w:hAnsi="Times New Roman" w:cs="Times New Roman"/>
          <w:lang w:val="en-US"/>
        </w:rPr>
        <w:t>stipulates that all new buildings must use nearly zero energy by 2020. Although the thrust of these</w:t>
      </w:r>
      <w:r w:rsidRPr="001E2DEB">
        <w:rPr>
          <w:rFonts w:ascii="Times New Roman" w:hAnsi="Times New Roman" w:cs="Times New Roman"/>
          <w:lang w:val="en-US"/>
        </w:rPr>
        <w:t xml:space="preserve"> mandatory standards </w:t>
      </w:r>
      <w:r>
        <w:rPr>
          <w:rFonts w:ascii="Times New Roman" w:hAnsi="Times New Roman" w:cs="Times New Roman"/>
          <w:lang w:val="en-US"/>
        </w:rPr>
        <w:t xml:space="preserve">has been </w:t>
      </w:r>
      <w:r w:rsidRPr="001E2DEB">
        <w:rPr>
          <w:rFonts w:ascii="Times New Roman" w:hAnsi="Times New Roman" w:cs="Times New Roman"/>
          <w:lang w:val="en-US"/>
        </w:rPr>
        <w:t xml:space="preserve">to increase </w:t>
      </w:r>
      <w:r>
        <w:rPr>
          <w:rFonts w:ascii="Times New Roman" w:hAnsi="Times New Roman" w:cs="Times New Roman"/>
          <w:lang w:val="en-US"/>
        </w:rPr>
        <w:t>energy</w:t>
      </w:r>
      <w:r w:rsidRPr="001E2DEB">
        <w:rPr>
          <w:rFonts w:ascii="Times New Roman" w:hAnsi="Times New Roman" w:cs="Times New Roman"/>
          <w:lang w:val="en-US"/>
        </w:rPr>
        <w:t xml:space="preserve"> performance </w:t>
      </w:r>
      <w:r>
        <w:rPr>
          <w:rFonts w:ascii="Times New Roman" w:hAnsi="Times New Roman" w:cs="Times New Roman"/>
          <w:lang w:val="en-US"/>
        </w:rPr>
        <w:t>with</w:t>
      </w:r>
      <w:r w:rsidRPr="001E2DEB">
        <w:rPr>
          <w:rFonts w:ascii="Times New Roman" w:hAnsi="Times New Roman" w:cs="Times New Roman"/>
          <w:lang w:val="en-US"/>
        </w:rPr>
        <w:t xml:space="preserve">in the construction sector, the technical nature of these measures </w:t>
      </w:r>
      <w:r>
        <w:rPr>
          <w:rFonts w:ascii="Times New Roman" w:hAnsi="Times New Roman" w:cs="Times New Roman"/>
          <w:lang w:val="en-US"/>
        </w:rPr>
        <w:t xml:space="preserve">appear to have </w:t>
      </w:r>
      <w:r w:rsidRPr="001E2DEB">
        <w:rPr>
          <w:rFonts w:ascii="Times New Roman" w:hAnsi="Times New Roman" w:cs="Times New Roman"/>
          <w:lang w:val="en-US"/>
        </w:rPr>
        <w:t>indirectly encourage</w:t>
      </w:r>
      <w:r>
        <w:rPr>
          <w:rFonts w:ascii="Times New Roman" w:hAnsi="Times New Roman" w:cs="Times New Roman"/>
          <w:lang w:val="en-US"/>
        </w:rPr>
        <w:t>d</w:t>
      </w:r>
      <w:r w:rsidRPr="001E2DEB">
        <w:rPr>
          <w:rFonts w:ascii="Times New Roman" w:hAnsi="Times New Roman" w:cs="Times New Roman"/>
          <w:lang w:val="en-US"/>
        </w:rPr>
        <w:t xml:space="preserve"> some construction actors to become specialists and to pursue even higher ambitions in this area. </w:t>
      </w:r>
      <w:r>
        <w:rPr>
          <w:rFonts w:ascii="Times New Roman" w:hAnsi="Times New Roman" w:cs="Times New Roman"/>
          <w:lang w:val="en-US"/>
        </w:rPr>
        <w:t xml:space="preserve">Moreover, it appears to also have spurred some actors to engage in the development of e.g. new designs, new materials and other forms of resource efficiency. Continued development within these areas </w:t>
      </w:r>
      <w:r w:rsidRPr="001E2DEB">
        <w:rPr>
          <w:rFonts w:ascii="Times New Roman" w:hAnsi="Times New Roman" w:cs="Times New Roman"/>
          <w:lang w:val="en-US"/>
        </w:rPr>
        <w:t>may contribute to the formation of a new field for sustainable construction.</w:t>
      </w:r>
    </w:p>
    <w:p w14:paraId="7B60F0D8" w14:textId="77777777" w:rsidR="00AB46CD" w:rsidRPr="001E2DEB" w:rsidRDefault="00AB46CD" w:rsidP="00693D8B">
      <w:pPr>
        <w:widowControl w:val="0"/>
        <w:autoSpaceDE w:val="0"/>
        <w:autoSpaceDN w:val="0"/>
        <w:adjustRightInd w:val="0"/>
        <w:rPr>
          <w:rFonts w:ascii="Times New Roman" w:hAnsi="Times New Roman" w:cs="Times New Roman"/>
          <w:lang w:val="en-US"/>
        </w:rPr>
      </w:pPr>
    </w:p>
    <w:p w14:paraId="5104835B" w14:textId="04C127FF" w:rsidR="00AB46CD" w:rsidRPr="001E2DEB" w:rsidRDefault="00AB46CD" w:rsidP="00693D8B">
      <w:pPr>
        <w:spacing w:line="480" w:lineRule="auto"/>
        <w:rPr>
          <w:rFonts w:ascii="Times New Roman" w:hAnsi="Times New Roman" w:cs="Times New Roman"/>
          <w:b/>
          <w:lang w:val="en-US"/>
        </w:rPr>
      </w:pPr>
      <w:r w:rsidRPr="001E2DEB">
        <w:rPr>
          <w:rFonts w:ascii="Times New Roman" w:hAnsi="Times New Roman" w:cs="Times New Roman"/>
          <w:b/>
          <w:lang w:val="en-US"/>
        </w:rPr>
        <w:t>Volu</w:t>
      </w:r>
      <w:r w:rsidR="0079383B">
        <w:rPr>
          <w:rFonts w:ascii="Times New Roman" w:hAnsi="Times New Roman" w:cs="Times New Roman"/>
          <w:b/>
          <w:lang w:val="en-US"/>
        </w:rPr>
        <w:t>ntary Standards in Sustainable C</w:t>
      </w:r>
      <w:r w:rsidRPr="001E2DEB">
        <w:rPr>
          <w:rFonts w:ascii="Times New Roman" w:hAnsi="Times New Roman" w:cs="Times New Roman"/>
          <w:b/>
          <w:lang w:val="en-US"/>
        </w:rPr>
        <w:t>onstruction</w:t>
      </w:r>
    </w:p>
    <w:p w14:paraId="353021AF" w14:textId="77777777" w:rsidR="00AB46CD" w:rsidRPr="001E2DEB" w:rsidRDefault="00AB46CD" w:rsidP="00693D8B">
      <w:pPr>
        <w:widowControl w:val="0"/>
        <w:autoSpaceDE w:val="0"/>
        <w:autoSpaceDN w:val="0"/>
        <w:adjustRightInd w:val="0"/>
        <w:spacing w:line="480" w:lineRule="auto"/>
        <w:rPr>
          <w:rFonts w:ascii="Times New Roman" w:hAnsi="Times New Roman" w:cs="Times New Roman"/>
          <w:i/>
          <w:lang w:val="en-US"/>
        </w:rPr>
      </w:pPr>
      <w:r w:rsidRPr="001E2DEB">
        <w:rPr>
          <w:rFonts w:ascii="Times New Roman" w:hAnsi="Times New Roman" w:cs="Times New Roman"/>
          <w:i/>
          <w:lang w:val="en-US"/>
        </w:rPr>
        <w:t>Reference tools</w:t>
      </w:r>
    </w:p>
    <w:p w14:paraId="1289186F" w14:textId="4CA86436" w:rsidR="00AB46CD" w:rsidRDefault="00AB46CD" w:rsidP="00693D8B">
      <w:pPr>
        <w:widowControl w:val="0"/>
        <w:autoSpaceDE w:val="0"/>
        <w:autoSpaceDN w:val="0"/>
        <w:adjustRightInd w:val="0"/>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The adoption of certification and reference systems for sustainable construction represents an important way in which standards shape the field of sustainable construction. Perhaps the most </w:t>
      </w:r>
      <w:r>
        <w:rPr>
          <w:rFonts w:ascii="Times New Roman" w:hAnsi="Times New Roman" w:cs="Times New Roman"/>
          <w:lang w:val="en-US"/>
        </w:rPr>
        <w:t>widely recognized</w:t>
      </w:r>
      <w:r w:rsidRPr="001E2DEB">
        <w:rPr>
          <w:rFonts w:ascii="Times New Roman" w:hAnsi="Times New Roman" w:cs="Times New Roman"/>
          <w:lang w:val="en-US"/>
        </w:rPr>
        <w:t xml:space="preserve"> reference system is the </w:t>
      </w:r>
      <w:r w:rsidRPr="001E2DEB">
        <w:rPr>
          <w:rFonts w:ascii="Times New Roman" w:hAnsi="Times New Roman" w:cs="Times New Roman"/>
          <w:i/>
          <w:lang w:val="en-US"/>
        </w:rPr>
        <w:t>Leadership in Energy and Environmental Design</w:t>
      </w:r>
      <w:r w:rsidRPr="001E2DEB">
        <w:rPr>
          <w:rFonts w:ascii="Times New Roman" w:hAnsi="Times New Roman" w:cs="Times New Roman"/>
          <w:lang w:val="en-US"/>
        </w:rPr>
        <w:t xml:space="preserve"> (LEED), which is intended as a way to ease the process of implementing legislation. Originating in the United States, LEED focuse</w:t>
      </w:r>
      <w:r>
        <w:rPr>
          <w:rFonts w:ascii="Times New Roman" w:hAnsi="Times New Roman" w:cs="Times New Roman"/>
          <w:lang w:val="en-US"/>
        </w:rPr>
        <w:t>d initially</w:t>
      </w:r>
      <w:r w:rsidRPr="001E2DEB">
        <w:rPr>
          <w:rFonts w:ascii="Times New Roman" w:hAnsi="Times New Roman" w:cs="Times New Roman"/>
          <w:lang w:val="en-US"/>
        </w:rPr>
        <w:t xml:space="preserve"> on the creation of universally understood and accepted standards, tools, and performance criteria </w:t>
      </w:r>
      <w:r>
        <w:rPr>
          <w:rFonts w:ascii="Times New Roman" w:hAnsi="Times New Roman" w:cs="Times New Roman"/>
          <w:lang w:val="en-US"/>
        </w:rPr>
        <w:t xml:space="preserve">for buildings </w:t>
      </w:r>
      <w:r w:rsidRPr="001E2DEB">
        <w:rPr>
          <w:rFonts w:ascii="Times New Roman" w:hAnsi="Times New Roman" w:cs="Times New Roman"/>
          <w:lang w:val="en-US"/>
        </w:rPr>
        <w:t xml:space="preserve">(U.S. Green Building Council, 2009). It encourages the integration of design and electricity sources, reflecting the concepts of net-zero-energy and zero-carbons-emissions, both of which seek to integrate alternative energy sources (e.g., photovoltaic technologies) with materials and architecture that lower the need for electrical light (e.g., high reflection paint) and air conditioning (e.g., slap radiant cooling) </w:t>
      </w:r>
      <w:r w:rsidRPr="0087087F">
        <w:rPr>
          <w:rFonts w:ascii="Times New Roman" w:hAnsi="Times New Roman" w:cs="Times New Roman"/>
          <w:lang w:val="en-US"/>
        </w:rPr>
        <w:t>(</w:t>
      </w:r>
      <w:proofErr w:type="spellStart"/>
      <w:r w:rsidRPr="0087087F">
        <w:rPr>
          <w:rFonts w:ascii="Times New Roman" w:hAnsi="Times New Roman" w:cs="Times New Roman"/>
          <w:lang w:val="en-US"/>
        </w:rPr>
        <w:t>Lewers</w:t>
      </w:r>
      <w:proofErr w:type="spellEnd"/>
      <w:r w:rsidRPr="0087087F">
        <w:rPr>
          <w:rFonts w:ascii="Times New Roman" w:hAnsi="Times New Roman" w:cs="Times New Roman"/>
          <w:lang w:val="en-US"/>
        </w:rPr>
        <w:t>, 2008). It</w:t>
      </w:r>
      <w:r>
        <w:rPr>
          <w:rFonts w:ascii="Times New Roman" w:hAnsi="Times New Roman" w:cs="Times New Roman"/>
          <w:lang w:val="en-US"/>
        </w:rPr>
        <w:t xml:space="preserve"> has since </w:t>
      </w:r>
      <w:r w:rsidR="00211E08">
        <w:rPr>
          <w:rFonts w:ascii="Times New Roman" w:hAnsi="Times New Roman" w:cs="Times New Roman"/>
          <w:lang w:val="en-US"/>
        </w:rPr>
        <w:t xml:space="preserve">2009 </w:t>
      </w:r>
      <w:r>
        <w:rPr>
          <w:rFonts w:ascii="Times New Roman" w:hAnsi="Times New Roman" w:cs="Times New Roman"/>
          <w:lang w:val="en-US"/>
        </w:rPr>
        <w:t>evolved to encompass community assessments</w:t>
      </w:r>
      <w:r w:rsidR="00451F15">
        <w:rPr>
          <w:rFonts w:ascii="Times New Roman" w:hAnsi="Times New Roman" w:cs="Times New Roman"/>
          <w:lang w:val="en-US"/>
        </w:rPr>
        <w:t xml:space="preserve"> (LEED for Neighborhood D</w:t>
      </w:r>
      <w:r w:rsidR="00211E08">
        <w:rPr>
          <w:rFonts w:ascii="Times New Roman" w:hAnsi="Times New Roman" w:cs="Times New Roman"/>
          <w:lang w:val="en-US"/>
        </w:rPr>
        <w:t>evelopment</w:t>
      </w:r>
      <w:r w:rsidR="00451F15">
        <w:rPr>
          <w:rFonts w:ascii="Times New Roman" w:hAnsi="Times New Roman" w:cs="Times New Roman"/>
          <w:lang w:val="en-US"/>
        </w:rPr>
        <w:t>)</w:t>
      </w:r>
      <w:r>
        <w:rPr>
          <w:rFonts w:ascii="Times New Roman" w:hAnsi="Times New Roman" w:cs="Times New Roman"/>
          <w:lang w:val="en-US"/>
        </w:rPr>
        <w:t xml:space="preserve">. </w:t>
      </w:r>
      <w:r w:rsidRPr="001E2DEB">
        <w:rPr>
          <w:rFonts w:ascii="Times New Roman" w:hAnsi="Times New Roman" w:cs="Times New Roman"/>
          <w:i/>
          <w:lang w:val="en-US"/>
        </w:rPr>
        <w:t>Building Research Establishment Environmental Assessment Method</w:t>
      </w:r>
      <w:r w:rsidRPr="001E2DEB">
        <w:rPr>
          <w:rFonts w:ascii="Times New Roman" w:hAnsi="Times New Roman" w:cs="Times New Roman"/>
          <w:lang w:val="en-US"/>
        </w:rPr>
        <w:t xml:space="preserve"> </w:t>
      </w:r>
      <w:r w:rsidRPr="001E2DEB">
        <w:rPr>
          <w:rFonts w:ascii="Times New Roman" w:hAnsi="Times New Roman" w:cs="Times New Roman"/>
          <w:b/>
          <w:bCs/>
          <w:sz w:val="20"/>
          <w:szCs w:val="20"/>
          <w:lang w:val="en-US"/>
        </w:rPr>
        <w:t>(</w:t>
      </w:r>
      <w:r w:rsidRPr="001E2DEB">
        <w:rPr>
          <w:rFonts w:ascii="Times New Roman" w:hAnsi="Times New Roman" w:cs="Times New Roman"/>
          <w:lang w:val="en-US"/>
        </w:rPr>
        <w:t>BREEAM), developed in United Kingdom, represents another internationally known reference system for sustainable construction.</w:t>
      </w:r>
      <w:r>
        <w:rPr>
          <w:rFonts w:ascii="Times New Roman" w:hAnsi="Times New Roman" w:cs="Times New Roman"/>
          <w:lang w:val="en-US"/>
        </w:rPr>
        <w:t xml:space="preserve"> Similar to LEED, this standard was initially directed towards the assessment of building performance, but it has recently become an integral dimension in the UK government’s procurement policy (DEFRA 2005). These voluntary standards co-evolve with mandatory standards in the sense that new legislation is incorporated into voluntary standards and sometimes vice versa. </w:t>
      </w:r>
    </w:p>
    <w:p w14:paraId="6A3F03FE" w14:textId="77777777" w:rsidR="0072732D" w:rsidRDefault="0072732D" w:rsidP="0072732D">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lang w:val="en-US"/>
        </w:rPr>
        <w:t xml:space="preserve">Apart from establishing certain criteria for what sustainable construction can entail, these standards are also used as ranking systems that can certify whether a building or a neighborhood qualifies as (more or less) sustainable. The ranking systems vary in comprehensiveness, i.e. in terms of whether they include all or just parts of the planning/design, construction and use phases and in the number of indicators included; and with regard to what it takes to get a high ranking. </w:t>
      </w:r>
    </w:p>
    <w:p w14:paraId="0E890B88" w14:textId="77777777" w:rsidR="0072732D" w:rsidRDefault="0072732D" w:rsidP="0072732D">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Certification is considered to have a </w:t>
      </w:r>
      <w:r>
        <w:rPr>
          <w:rFonts w:ascii="Times New Roman" w:hAnsi="Times New Roman" w:cs="Times New Roman"/>
          <w:lang w:val="en-US"/>
        </w:rPr>
        <w:t xml:space="preserve">number of </w:t>
      </w:r>
      <w:r w:rsidRPr="001E2DEB">
        <w:rPr>
          <w:rFonts w:ascii="Times New Roman" w:hAnsi="Times New Roman" w:cs="Times New Roman"/>
          <w:lang w:val="en-US"/>
        </w:rPr>
        <w:t xml:space="preserve">positive </w:t>
      </w:r>
      <w:r>
        <w:rPr>
          <w:rFonts w:ascii="Times New Roman" w:hAnsi="Times New Roman" w:cs="Times New Roman"/>
          <w:lang w:val="en-US"/>
        </w:rPr>
        <w:t xml:space="preserve">effects: One is a more efficient resource use, which can lead to lower operating costs and to greater returns on investment. Another is the </w:t>
      </w:r>
      <w:r w:rsidRPr="001E2DEB">
        <w:rPr>
          <w:rFonts w:ascii="Times New Roman" w:hAnsi="Times New Roman" w:cs="Times New Roman"/>
          <w:lang w:val="en-US"/>
        </w:rPr>
        <w:t>reputation effect</w:t>
      </w:r>
      <w:r>
        <w:rPr>
          <w:rFonts w:ascii="Times New Roman" w:hAnsi="Times New Roman" w:cs="Times New Roman"/>
          <w:lang w:val="en-US"/>
        </w:rPr>
        <w:t>. This effect applies to the buildings that become certified as sustainable as well as to the actors who subject themselves to the voluntary requirements associated with certification. Certification confers legitimacy upon sustainable buildings and upon the actors who construct them, which increases their respective market value. The status of the certification tools and the actors who produce them increases in this process, prompting the development of more certification tools and increasing the competition among them. This dynamic prompts frequent change and update to certification tools.</w:t>
      </w:r>
      <w:r w:rsidDel="00402F9B">
        <w:rPr>
          <w:rStyle w:val="Kommentarhenvisning"/>
        </w:rPr>
        <w:t xml:space="preserve"> </w:t>
      </w:r>
    </w:p>
    <w:p w14:paraId="484FA7BC" w14:textId="77777777" w:rsidR="007F31A4" w:rsidRPr="001E2DEB" w:rsidRDefault="007F31A4" w:rsidP="00693D8B">
      <w:pPr>
        <w:spacing w:line="480" w:lineRule="auto"/>
        <w:rPr>
          <w:rFonts w:ascii="Times New Roman" w:hAnsi="Times New Roman" w:cs="Times New Roman"/>
          <w:lang w:val="en-US"/>
        </w:rPr>
      </w:pPr>
    </w:p>
    <w:p w14:paraId="46A23CA4" w14:textId="77777777" w:rsidR="00383CE1" w:rsidRDefault="00383CE1" w:rsidP="00451F15">
      <w:pPr>
        <w:spacing w:line="480" w:lineRule="auto"/>
        <w:jc w:val="center"/>
        <w:rPr>
          <w:rFonts w:ascii="Times New Roman" w:hAnsi="Times New Roman" w:cs="Times New Roman"/>
          <w:lang w:val="en-US"/>
        </w:rPr>
      </w:pPr>
    </w:p>
    <w:p w14:paraId="32E2BABA" w14:textId="77777777" w:rsidR="00CA3B7A" w:rsidRPr="001E2DEB" w:rsidRDefault="00EC7DCC" w:rsidP="00451F15">
      <w:pPr>
        <w:spacing w:line="480" w:lineRule="auto"/>
        <w:jc w:val="center"/>
        <w:rPr>
          <w:rFonts w:ascii="Times New Roman" w:hAnsi="Times New Roman" w:cs="Times New Roman"/>
          <w:lang w:val="en-US"/>
        </w:rPr>
      </w:pPr>
      <w:r w:rsidRPr="001E2DEB">
        <w:rPr>
          <w:rFonts w:ascii="Times New Roman" w:hAnsi="Times New Roman" w:cs="Times New Roman"/>
          <w:lang w:val="en-US"/>
        </w:rPr>
        <w:t>METHODS</w:t>
      </w:r>
    </w:p>
    <w:p w14:paraId="3F224CD5" w14:textId="7740A7EA" w:rsidR="004E1904" w:rsidRPr="001E2DEB" w:rsidRDefault="0079383B" w:rsidP="00693D8B">
      <w:pPr>
        <w:spacing w:line="480" w:lineRule="auto"/>
        <w:rPr>
          <w:rFonts w:ascii="Times New Roman" w:hAnsi="Times New Roman" w:cs="Times New Roman"/>
          <w:b/>
          <w:lang w:val="en-US"/>
        </w:rPr>
      </w:pPr>
      <w:r>
        <w:rPr>
          <w:rFonts w:ascii="Times New Roman" w:hAnsi="Times New Roman" w:cs="Times New Roman"/>
          <w:b/>
          <w:lang w:val="en-US"/>
        </w:rPr>
        <w:t>Research D</w:t>
      </w:r>
      <w:r w:rsidR="00B2147D" w:rsidRPr="001E2DEB">
        <w:rPr>
          <w:rFonts w:ascii="Times New Roman" w:hAnsi="Times New Roman" w:cs="Times New Roman"/>
          <w:b/>
          <w:lang w:val="en-US"/>
        </w:rPr>
        <w:t xml:space="preserve">esign </w:t>
      </w:r>
    </w:p>
    <w:p w14:paraId="21EA6A5D" w14:textId="25A23996" w:rsidR="00DC73F2" w:rsidRPr="001E2DEB" w:rsidRDefault="00CA3B7A" w:rsidP="0079383B">
      <w:pPr>
        <w:spacing w:line="480" w:lineRule="auto"/>
        <w:ind w:firstLine="708"/>
        <w:rPr>
          <w:rFonts w:ascii="Times New Roman" w:hAnsi="Times New Roman" w:cs="Times New Roman"/>
          <w:lang w:val="en-US"/>
        </w:rPr>
      </w:pPr>
      <w:r w:rsidRPr="001E2DEB">
        <w:rPr>
          <w:rFonts w:ascii="Times New Roman" w:hAnsi="Times New Roman" w:cs="Times New Roman"/>
          <w:lang w:val="en-US"/>
        </w:rPr>
        <w:t>The research design</w:t>
      </w:r>
      <w:r w:rsidR="00B2147D" w:rsidRPr="001E2DEB">
        <w:rPr>
          <w:rFonts w:ascii="Times New Roman" w:hAnsi="Times New Roman" w:cs="Times New Roman"/>
          <w:lang w:val="en-US"/>
        </w:rPr>
        <w:t xml:space="preserve"> </w:t>
      </w:r>
      <w:r w:rsidR="00DC73F2" w:rsidRPr="001E2DEB">
        <w:rPr>
          <w:rFonts w:ascii="Times New Roman" w:hAnsi="Times New Roman" w:cs="Times New Roman"/>
          <w:lang w:val="en-US"/>
        </w:rPr>
        <w:t>consists in</w:t>
      </w:r>
      <w:r w:rsidR="00B2147D" w:rsidRPr="001E2DEB">
        <w:rPr>
          <w:rFonts w:ascii="Times New Roman" w:hAnsi="Times New Roman" w:cs="Times New Roman"/>
          <w:lang w:val="en-US"/>
        </w:rPr>
        <w:t xml:space="preserve"> </w:t>
      </w:r>
      <w:r w:rsidR="00616D0D" w:rsidRPr="001E2DEB">
        <w:rPr>
          <w:rFonts w:ascii="Times New Roman" w:hAnsi="Times New Roman" w:cs="Times New Roman"/>
          <w:lang w:val="en-US"/>
        </w:rPr>
        <w:t>a two-by-two matrix</w:t>
      </w:r>
      <w:r w:rsidR="00DC73F2" w:rsidRPr="001E2DEB">
        <w:rPr>
          <w:rFonts w:ascii="Times New Roman" w:hAnsi="Times New Roman" w:cs="Times New Roman"/>
          <w:lang w:val="en-US"/>
        </w:rPr>
        <w:t xml:space="preserve">. One axis represents </w:t>
      </w:r>
      <w:r w:rsidR="00B2147D" w:rsidRPr="001E2DEB">
        <w:rPr>
          <w:rFonts w:ascii="Times New Roman" w:hAnsi="Times New Roman" w:cs="Times New Roman"/>
          <w:lang w:val="en-US"/>
        </w:rPr>
        <w:t xml:space="preserve">the </w:t>
      </w:r>
      <w:r w:rsidR="00616D0D" w:rsidRPr="001E2DEB">
        <w:rPr>
          <w:rFonts w:ascii="Times New Roman" w:hAnsi="Times New Roman" w:cs="Times New Roman"/>
          <w:lang w:val="en-US"/>
        </w:rPr>
        <w:t>type</w:t>
      </w:r>
      <w:r w:rsidR="004E1904" w:rsidRPr="001E2DEB">
        <w:rPr>
          <w:rFonts w:ascii="Times New Roman" w:hAnsi="Times New Roman" w:cs="Times New Roman"/>
          <w:lang w:val="en-US"/>
        </w:rPr>
        <w:t xml:space="preserve"> </w:t>
      </w:r>
      <w:r w:rsidR="007621B6" w:rsidRPr="001E2DEB">
        <w:rPr>
          <w:rFonts w:ascii="Times New Roman" w:hAnsi="Times New Roman" w:cs="Times New Roman"/>
          <w:lang w:val="en-US"/>
        </w:rPr>
        <w:t>of standard</w:t>
      </w:r>
      <w:r w:rsidR="00DC73F2" w:rsidRPr="001E2DEB">
        <w:rPr>
          <w:rFonts w:ascii="Times New Roman" w:hAnsi="Times New Roman" w:cs="Times New Roman"/>
          <w:lang w:val="en-US"/>
        </w:rPr>
        <w:t xml:space="preserve"> in question:</w:t>
      </w:r>
      <w:r w:rsidR="007621B6" w:rsidRPr="001E2DEB">
        <w:rPr>
          <w:rFonts w:ascii="Times New Roman" w:hAnsi="Times New Roman" w:cs="Times New Roman"/>
          <w:lang w:val="en-US"/>
        </w:rPr>
        <w:t xml:space="preserve"> </w:t>
      </w:r>
      <w:r w:rsidR="004E1904" w:rsidRPr="001E2DEB">
        <w:rPr>
          <w:rFonts w:ascii="Times New Roman" w:hAnsi="Times New Roman" w:cs="Times New Roman"/>
          <w:lang w:val="en-US"/>
        </w:rPr>
        <w:t xml:space="preserve">mandatory </w:t>
      </w:r>
      <w:r w:rsidR="00616D0D" w:rsidRPr="001E2DEB">
        <w:rPr>
          <w:rFonts w:ascii="Times New Roman" w:hAnsi="Times New Roman" w:cs="Times New Roman"/>
          <w:lang w:val="en-US"/>
        </w:rPr>
        <w:t>or</w:t>
      </w:r>
      <w:r w:rsidR="004E1904" w:rsidRPr="001E2DEB">
        <w:rPr>
          <w:rFonts w:ascii="Times New Roman" w:hAnsi="Times New Roman" w:cs="Times New Roman"/>
          <w:lang w:val="en-US"/>
        </w:rPr>
        <w:t xml:space="preserve"> voluntary</w:t>
      </w:r>
      <w:r w:rsidR="00DC73F2" w:rsidRPr="001E2DEB">
        <w:rPr>
          <w:rFonts w:ascii="Times New Roman" w:hAnsi="Times New Roman" w:cs="Times New Roman"/>
          <w:lang w:val="en-US"/>
        </w:rPr>
        <w:t xml:space="preserve">; the other axis reflects </w:t>
      </w:r>
      <w:r w:rsidR="007621B6" w:rsidRPr="001E2DEB">
        <w:rPr>
          <w:rFonts w:ascii="Times New Roman" w:hAnsi="Times New Roman" w:cs="Times New Roman"/>
          <w:lang w:val="en-US"/>
        </w:rPr>
        <w:t xml:space="preserve">the </w:t>
      </w:r>
      <w:r w:rsidR="00616D0D" w:rsidRPr="001E2DEB">
        <w:rPr>
          <w:rFonts w:ascii="Times New Roman" w:hAnsi="Times New Roman" w:cs="Times New Roman"/>
          <w:lang w:val="en-US"/>
        </w:rPr>
        <w:t>analytical object</w:t>
      </w:r>
      <w:r w:rsidR="00DC73F2" w:rsidRPr="001E2DEB">
        <w:rPr>
          <w:rFonts w:ascii="Times New Roman" w:hAnsi="Times New Roman" w:cs="Times New Roman"/>
          <w:lang w:val="en-US"/>
        </w:rPr>
        <w:t xml:space="preserve">: </w:t>
      </w:r>
      <w:r w:rsidR="00616D0D" w:rsidRPr="001E2DEB">
        <w:rPr>
          <w:rFonts w:ascii="Times New Roman" w:hAnsi="Times New Roman" w:cs="Times New Roman"/>
          <w:lang w:val="en-US"/>
        </w:rPr>
        <w:t xml:space="preserve">content </w:t>
      </w:r>
      <w:r w:rsidR="00DC73F2" w:rsidRPr="001E2DEB">
        <w:rPr>
          <w:rFonts w:ascii="Times New Roman" w:hAnsi="Times New Roman" w:cs="Times New Roman"/>
          <w:lang w:val="en-US"/>
        </w:rPr>
        <w:t xml:space="preserve">of standard </w:t>
      </w:r>
      <w:r w:rsidR="008208D8">
        <w:rPr>
          <w:rFonts w:ascii="Times New Roman" w:hAnsi="Times New Roman" w:cs="Times New Roman"/>
          <w:lang w:val="en-US"/>
        </w:rPr>
        <w:t>and its implementation in particular settings</w:t>
      </w:r>
      <w:r w:rsidR="008208D8" w:rsidRPr="001E2DEB">
        <w:rPr>
          <w:rFonts w:ascii="Times New Roman" w:hAnsi="Times New Roman" w:cs="Times New Roman"/>
          <w:lang w:val="en-US"/>
        </w:rPr>
        <w:t>.</w:t>
      </w:r>
      <w:r w:rsidR="00DC73F2" w:rsidRPr="001E2DEB">
        <w:rPr>
          <w:rFonts w:ascii="Times New Roman" w:hAnsi="Times New Roman" w:cs="Times New Roman"/>
          <w:lang w:val="en-US"/>
        </w:rPr>
        <w:t xml:space="preserve"> One</w:t>
      </w:r>
      <w:r w:rsidR="00B2147D" w:rsidRPr="001E2DEB">
        <w:rPr>
          <w:rFonts w:ascii="Times New Roman" w:hAnsi="Times New Roman" w:cs="Times New Roman"/>
          <w:lang w:val="en-US"/>
        </w:rPr>
        <w:t xml:space="preserve"> empirical study was carried out </w:t>
      </w:r>
      <w:r w:rsidR="003B108C" w:rsidRPr="001E2DEB">
        <w:rPr>
          <w:rFonts w:ascii="Times New Roman" w:hAnsi="Times New Roman" w:cs="Times New Roman"/>
          <w:lang w:val="en-US"/>
        </w:rPr>
        <w:t xml:space="preserve">simultaneous </w:t>
      </w:r>
      <w:r w:rsidR="00DC73F2" w:rsidRPr="001E2DEB">
        <w:rPr>
          <w:rFonts w:ascii="Times New Roman" w:hAnsi="Times New Roman" w:cs="Times New Roman"/>
          <w:lang w:val="en-US"/>
        </w:rPr>
        <w:t>for</w:t>
      </w:r>
      <w:r w:rsidR="00B2147D" w:rsidRPr="001E2DEB">
        <w:rPr>
          <w:rFonts w:ascii="Times New Roman" w:hAnsi="Times New Roman" w:cs="Times New Roman"/>
          <w:lang w:val="en-US"/>
        </w:rPr>
        <w:t xml:space="preserve"> each quadrant</w:t>
      </w:r>
      <w:r w:rsidR="00DC73F2" w:rsidRPr="001E2DEB">
        <w:rPr>
          <w:rFonts w:ascii="Times New Roman" w:hAnsi="Times New Roman" w:cs="Times New Roman"/>
          <w:lang w:val="en-US"/>
        </w:rPr>
        <w:t xml:space="preserve">, resulting in four studies: 1) the content of mandatory standards, 2) the content of </w:t>
      </w:r>
      <w:r w:rsidR="00DC73F2" w:rsidRPr="00F36AB0">
        <w:rPr>
          <w:rFonts w:ascii="Times New Roman" w:hAnsi="Times New Roman" w:cs="Times New Roman"/>
          <w:lang w:val="en-US"/>
        </w:rPr>
        <w:t xml:space="preserve">voluntary standards, 3) the practice of mandatory standards, and 4) the practice of voluntary standards. </w:t>
      </w:r>
      <w:r w:rsidR="008A1DC4" w:rsidRPr="00F36AB0">
        <w:rPr>
          <w:rFonts w:ascii="Times New Roman" w:hAnsi="Times New Roman" w:cs="Times New Roman"/>
          <w:lang w:val="en-US"/>
        </w:rPr>
        <w:t>Since all new construction projects are subject to mandatory sta</w:t>
      </w:r>
      <w:r w:rsidR="00F36AB0" w:rsidRPr="00F36AB0">
        <w:rPr>
          <w:rFonts w:ascii="Times New Roman" w:hAnsi="Times New Roman" w:cs="Times New Roman"/>
          <w:lang w:val="en-US"/>
        </w:rPr>
        <w:t xml:space="preserve">ndards, we selected for study </w:t>
      </w:r>
      <w:r w:rsidR="008A1DC4" w:rsidRPr="00F36AB0">
        <w:rPr>
          <w:rFonts w:ascii="Times New Roman" w:hAnsi="Times New Roman" w:cs="Times New Roman"/>
          <w:lang w:val="en-US"/>
        </w:rPr>
        <w:t xml:space="preserve">a project </w:t>
      </w:r>
      <w:r w:rsidR="00F36AB0" w:rsidRPr="00F36AB0">
        <w:rPr>
          <w:rFonts w:ascii="Times New Roman" w:hAnsi="Times New Roman" w:cs="Times New Roman"/>
          <w:lang w:val="en-US"/>
        </w:rPr>
        <w:t xml:space="preserve">(1b) </w:t>
      </w:r>
      <w:r w:rsidR="008A1DC4" w:rsidRPr="00F36AB0">
        <w:rPr>
          <w:rFonts w:ascii="Times New Roman" w:hAnsi="Times New Roman" w:cs="Times New Roman"/>
          <w:lang w:val="en-US"/>
        </w:rPr>
        <w:t xml:space="preserve">that </w:t>
      </w:r>
      <w:r w:rsidR="00981C04" w:rsidRPr="00F36AB0">
        <w:rPr>
          <w:rFonts w:ascii="Times New Roman" w:hAnsi="Times New Roman" w:cs="Times New Roman"/>
          <w:lang w:val="en-US"/>
        </w:rPr>
        <w:t>not only complied with mandatory standards but also embraced the most ambitious, voluntary measures contained in the Danish Building Regulation.</w:t>
      </w:r>
      <w:r w:rsidR="00981C04">
        <w:rPr>
          <w:rFonts w:ascii="Times New Roman" w:hAnsi="Times New Roman" w:cs="Times New Roman"/>
          <w:lang w:val="en-US"/>
        </w:rPr>
        <w:t xml:space="preserve">  </w:t>
      </w:r>
    </w:p>
    <w:p w14:paraId="38FF233D" w14:textId="77777777" w:rsidR="00616D0D" w:rsidRPr="001E2DEB" w:rsidRDefault="00827D60" w:rsidP="00451F15">
      <w:pPr>
        <w:spacing w:line="480" w:lineRule="auto"/>
        <w:ind w:firstLine="708"/>
        <w:rPr>
          <w:rFonts w:ascii="Times New Roman" w:hAnsi="Times New Roman" w:cs="Times New Roman"/>
          <w:lang w:val="en-US"/>
        </w:rPr>
      </w:pPr>
      <w:r w:rsidRPr="001E2DEB">
        <w:rPr>
          <w:rFonts w:ascii="Times New Roman" w:hAnsi="Times New Roman" w:cs="Times New Roman"/>
          <w:lang w:val="en-US"/>
        </w:rPr>
        <w:t>The purpose of this research design is to generate</w:t>
      </w:r>
      <w:r w:rsidR="003B108C" w:rsidRPr="001E2DEB">
        <w:rPr>
          <w:rFonts w:ascii="Times New Roman" w:hAnsi="Times New Roman" w:cs="Times New Roman"/>
          <w:lang w:val="en-US"/>
        </w:rPr>
        <w:t xml:space="preserve"> robust findings on the formation of both mandatory and voluntary standards, including their mutual relationship, in emergent fields. </w:t>
      </w:r>
      <w:r w:rsidR="00DC73F2" w:rsidRPr="001E2DEB">
        <w:rPr>
          <w:rFonts w:ascii="Times New Roman" w:hAnsi="Times New Roman" w:cs="Times New Roman"/>
          <w:lang w:val="en-US"/>
        </w:rPr>
        <w:t>We conducted the four empirical studies</w:t>
      </w:r>
      <w:r w:rsidR="003B108C" w:rsidRPr="001E2DEB">
        <w:rPr>
          <w:rFonts w:ascii="Times New Roman" w:hAnsi="Times New Roman" w:cs="Times New Roman"/>
          <w:lang w:val="en-US"/>
        </w:rPr>
        <w:t xml:space="preserve"> i</w:t>
      </w:r>
      <w:r w:rsidR="00DC73F2" w:rsidRPr="001E2DEB">
        <w:rPr>
          <w:rFonts w:ascii="Times New Roman" w:hAnsi="Times New Roman" w:cs="Times New Roman"/>
          <w:lang w:val="en-US"/>
        </w:rPr>
        <w:t xml:space="preserve">n real-time to </w:t>
      </w:r>
      <w:r w:rsidR="003B108C" w:rsidRPr="001E2DEB">
        <w:rPr>
          <w:rFonts w:ascii="Times New Roman" w:hAnsi="Times New Roman" w:cs="Times New Roman"/>
          <w:lang w:val="en-US"/>
        </w:rPr>
        <w:t>capture structuration processes as they unfold</w:t>
      </w:r>
      <w:r w:rsidR="00DC73F2" w:rsidRPr="001E2DEB">
        <w:rPr>
          <w:rFonts w:ascii="Times New Roman" w:hAnsi="Times New Roman" w:cs="Times New Roman"/>
          <w:lang w:val="en-US"/>
        </w:rPr>
        <w:t>ed</w:t>
      </w:r>
      <w:r w:rsidR="003B108C" w:rsidRPr="001E2DEB">
        <w:rPr>
          <w:rFonts w:ascii="Times New Roman" w:hAnsi="Times New Roman" w:cs="Times New Roman"/>
          <w:lang w:val="en-US"/>
        </w:rPr>
        <w:t xml:space="preserve">. </w:t>
      </w:r>
      <w:r w:rsidR="00B2147D" w:rsidRPr="001E2DEB">
        <w:rPr>
          <w:rFonts w:ascii="Times New Roman" w:hAnsi="Times New Roman" w:cs="Times New Roman"/>
          <w:lang w:val="en-US"/>
        </w:rPr>
        <w:t xml:space="preserve"> </w:t>
      </w:r>
    </w:p>
    <w:p w14:paraId="2EF7B081" w14:textId="77777777" w:rsidR="00CA3B7A" w:rsidRPr="001E2DEB" w:rsidRDefault="00CA3B7A" w:rsidP="00693D8B">
      <w:pPr>
        <w:spacing w:line="480" w:lineRule="auto"/>
        <w:rPr>
          <w:rFonts w:ascii="Times New Roman" w:hAnsi="Times New Roman" w:cs="Times New Roman"/>
          <w:b/>
          <w:lang w:val="en-US"/>
        </w:rPr>
      </w:pPr>
    </w:p>
    <w:p w14:paraId="6F3B1A6E" w14:textId="77777777" w:rsidR="00D72081" w:rsidRPr="001E2DEB" w:rsidRDefault="00D72081" w:rsidP="00693D8B">
      <w:pPr>
        <w:spacing w:line="480" w:lineRule="auto"/>
        <w:rPr>
          <w:rFonts w:ascii="Times New Roman" w:hAnsi="Times New Roman" w:cs="Times New Roman"/>
          <w:b/>
          <w:lang w:val="en-US"/>
        </w:rPr>
      </w:pPr>
      <w:r w:rsidRPr="001E2DEB">
        <w:rPr>
          <w:rFonts w:ascii="Times New Roman" w:hAnsi="Times New Roman" w:cs="Times New Roman"/>
          <w:b/>
          <w:lang w:val="en-US"/>
        </w:rPr>
        <w:t xml:space="preserve">Data </w:t>
      </w:r>
      <w:r w:rsidR="00B2147D" w:rsidRPr="001E2DEB">
        <w:rPr>
          <w:rFonts w:ascii="Times New Roman" w:hAnsi="Times New Roman" w:cs="Times New Roman"/>
          <w:b/>
          <w:lang w:val="en-US"/>
        </w:rPr>
        <w:t xml:space="preserve">Sources and Data </w:t>
      </w:r>
      <w:r w:rsidRPr="001E2DEB">
        <w:rPr>
          <w:rFonts w:ascii="Times New Roman" w:hAnsi="Times New Roman" w:cs="Times New Roman"/>
          <w:b/>
          <w:lang w:val="en-US"/>
        </w:rPr>
        <w:t>Collection</w:t>
      </w:r>
    </w:p>
    <w:p w14:paraId="4971D86F" w14:textId="77777777" w:rsidR="0000548B" w:rsidRPr="001E2DEB" w:rsidRDefault="003B108C" w:rsidP="00693D8B">
      <w:pPr>
        <w:spacing w:line="480" w:lineRule="auto"/>
        <w:rPr>
          <w:rFonts w:ascii="Times New Roman" w:hAnsi="Times New Roman" w:cs="Times New Roman"/>
          <w:lang w:val="en-US"/>
        </w:rPr>
      </w:pPr>
      <w:r w:rsidRPr="001E2DEB">
        <w:rPr>
          <w:rFonts w:ascii="Times New Roman" w:hAnsi="Times New Roman" w:cs="Times New Roman"/>
          <w:lang w:val="en-US"/>
        </w:rPr>
        <w:t>The sources of data material for each quadrant of the ma</w:t>
      </w:r>
      <w:r w:rsidR="00827D60" w:rsidRPr="001E2DEB">
        <w:rPr>
          <w:rFonts w:ascii="Times New Roman" w:hAnsi="Times New Roman" w:cs="Times New Roman"/>
          <w:lang w:val="en-US"/>
        </w:rPr>
        <w:t>trix are indicated</w:t>
      </w:r>
      <w:r w:rsidRPr="001E2DEB">
        <w:rPr>
          <w:rFonts w:ascii="Times New Roman" w:hAnsi="Times New Roman" w:cs="Times New Roman"/>
          <w:lang w:val="en-US"/>
        </w:rPr>
        <w:t xml:space="preserve"> </w:t>
      </w:r>
      <w:r w:rsidR="00DC73F2" w:rsidRPr="001E2DEB">
        <w:rPr>
          <w:rFonts w:ascii="Times New Roman" w:hAnsi="Times New Roman" w:cs="Times New Roman"/>
          <w:lang w:val="en-US"/>
        </w:rPr>
        <w:t xml:space="preserve">in the table </w:t>
      </w:r>
      <w:r w:rsidRPr="001E2DEB">
        <w:rPr>
          <w:rFonts w:ascii="Times New Roman" w:hAnsi="Times New Roman" w:cs="Times New Roman"/>
          <w:lang w:val="en-US"/>
        </w:rPr>
        <w:t>below.</w:t>
      </w:r>
    </w:p>
    <w:tbl>
      <w:tblPr>
        <w:tblStyle w:val="Tabelgitter"/>
        <w:tblW w:w="9464" w:type="dxa"/>
        <w:tblLook w:val="04A0" w:firstRow="1" w:lastRow="0" w:firstColumn="1" w:lastColumn="0" w:noHBand="0" w:noVBand="1"/>
      </w:tblPr>
      <w:tblGrid>
        <w:gridCol w:w="3068"/>
        <w:gridCol w:w="3069"/>
        <w:gridCol w:w="3327"/>
      </w:tblGrid>
      <w:tr w:rsidR="003B108C" w:rsidRPr="001E2DEB" w14:paraId="14115664" w14:textId="77777777" w:rsidTr="0000548B">
        <w:tc>
          <w:tcPr>
            <w:tcW w:w="3068" w:type="dxa"/>
          </w:tcPr>
          <w:p w14:paraId="2F88F883" w14:textId="77777777" w:rsidR="003B108C" w:rsidRPr="001E2DEB" w:rsidRDefault="003B108C" w:rsidP="00693D8B">
            <w:pPr>
              <w:spacing w:line="300" w:lineRule="exact"/>
              <w:rPr>
                <w:rFonts w:ascii="Times New Roman" w:hAnsi="Times New Roman" w:cs="Times New Roman"/>
                <w:lang w:val="en-US"/>
              </w:rPr>
            </w:pPr>
            <w:r w:rsidRPr="001E2DEB">
              <w:rPr>
                <w:rFonts w:ascii="Times New Roman" w:hAnsi="Times New Roman" w:cs="Times New Roman"/>
                <w:lang w:val="en-US"/>
              </w:rPr>
              <w:t>Data sources</w:t>
            </w:r>
          </w:p>
        </w:tc>
        <w:tc>
          <w:tcPr>
            <w:tcW w:w="3069" w:type="dxa"/>
          </w:tcPr>
          <w:p w14:paraId="34B2796E" w14:textId="77777777" w:rsidR="003B108C" w:rsidRPr="001E2DEB" w:rsidRDefault="003B108C" w:rsidP="00693D8B">
            <w:pPr>
              <w:spacing w:line="300" w:lineRule="exact"/>
              <w:rPr>
                <w:rFonts w:ascii="Times New Roman" w:hAnsi="Times New Roman" w:cs="Times New Roman"/>
                <w:lang w:val="en-US"/>
              </w:rPr>
            </w:pPr>
            <w:r w:rsidRPr="001E2DEB">
              <w:rPr>
                <w:rFonts w:ascii="Times New Roman" w:hAnsi="Times New Roman" w:cs="Times New Roman"/>
                <w:lang w:val="en-US"/>
              </w:rPr>
              <w:t>1. Mandatory Standards</w:t>
            </w:r>
          </w:p>
        </w:tc>
        <w:tc>
          <w:tcPr>
            <w:tcW w:w="3327" w:type="dxa"/>
          </w:tcPr>
          <w:p w14:paraId="3DE94182" w14:textId="77777777" w:rsidR="003B108C" w:rsidRPr="001E2DEB" w:rsidRDefault="003B108C" w:rsidP="00693D8B">
            <w:pPr>
              <w:spacing w:line="300" w:lineRule="exact"/>
              <w:rPr>
                <w:rFonts w:ascii="Times New Roman" w:hAnsi="Times New Roman" w:cs="Times New Roman"/>
                <w:lang w:val="en-US"/>
              </w:rPr>
            </w:pPr>
            <w:r w:rsidRPr="001E2DEB">
              <w:rPr>
                <w:rFonts w:ascii="Times New Roman" w:hAnsi="Times New Roman" w:cs="Times New Roman"/>
                <w:lang w:val="en-US"/>
              </w:rPr>
              <w:t>2. Voluntary Standards</w:t>
            </w:r>
          </w:p>
          <w:p w14:paraId="3882FC2F" w14:textId="77777777" w:rsidR="003B108C" w:rsidRPr="001E2DEB" w:rsidRDefault="003B108C" w:rsidP="00693D8B">
            <w:pPr>
              <w:spacing w:line="300" w:lineRule="exact"/>
              <w:rPr>
                <w:rFonts w:ascii="Times New Roman" w:hAnsi="Times New Roman" w:cs="Times New Roman"/>
                <w:lang w:val="en-US"/>
              </w:rPr>
            </w:pPr>
          </w:p>
        </w:tc>
      </w:tr>
      <w:tr w:rsidR="003B108C" w:rsidRPr="001E2DEB" w14:paraId="3A573AA6" w14:textId="77777777" w:rsidTr="0000548B">
        <w:tc>
          <w:tcPr>
            <w:tcW w:w="3068" w:type="dxa"/>
          </w:tcPr>
          <w:p w14:paraId="782C0075" w14:textId="77777777" w:rsidR="003B108C" w:rsidRPr="001E2DEB" w:rsidRDefault="003B108C" w:rsidP="00693D8B">
            <w:pPr>
              <w:spacing w:line="300" w:lineRule="exact"/>
              <w:rPr>
                <w:rFonts w:ascii="Times New Roman" w:hAnsi="Times New Roman" w:cs="Times New Roman"/>
                <w:lang w:val="en-US"/>
              </w:rPr>
            </w:pPr>
            <w:r w:rsidRPr="001E2DEB">
              <w:rPr>
                <w:rFonts w:ascii="Times New Roman" w:hAnsi="Times New Roman" w:cs="Times New Roman"/>
                <w:lang w:val="en-US"/>
              </w:rPr>
              <w:t>A. Content analysis</w:t>
            </w:r>
          </w:p>
          <w:p w14:paraId="4B1A894E" w14:textId="77777777" w:rsidR="003B108C" w:rsidRPr="001E2DEB" w:rsidRDefault="003B108C" w:rsidP="00693D8B">
            <w:pPr>
              <w:spacing w:line="300" w:lineRule="exact"/>
              <w:rPr>
                <w:rFonts w:ascii="Times New Roman" w:hAnsi="Times New Roman" w:cs="Times New Roman"/>
                <w:lang w:val="en-US"/>
              </w:rPr>
            </w:pPr>
          </w:p>
        </w:tc>
        <w:tc>
          <w:tcPr>
            <w:tcW w:w="3069" w:type="dxa"/>
          </w:tcPr>
          <w:p w14:paraId="54125877" w14:textId="77777777" w:rsidR="003B108C" w:rsidRPr="001E2DEB" w:rsidRDefault="003B108C" w:rsidP="00693D8B">
            <w:pPr>
              <w:spacing w:line="300" w:lineRule="exact"/>
              <w:rPr>
                <w:rFonts w:ascii="Times New Roman" w:hAnsi="Times New Roman" w:cs="Times New Roman"/>
                <w:lang w:val="en-US"/>
              </w:rPr>
            </w:pPr>
            <w:r w:rsidRPr="001E2DEB">
              <w:rPr>
                <w:rFonts w:ascii="Times New Roman" w:hAnsi="Times New Roman" w:cs="Times New Roman"/>
                <w:lang w:val="en-US"/>
              </w:rPr>
              <w:t>Danish Building Regulations since 2008 (BR08, BR10)</w:t>
            </w:r>
          </w:p>
        </w:tc>
        <w:tc>
          <w:tcPr>
            <w:tcW w:w="3327" w:type="dxa"/>
          </w:tcPr>
          <w:p w14:paraId="5ED8B2FB" w14:textId="77777777" w:rsidR="003B108C" w:rsidRPr="001E2DEB" w:rsidRDefault="003B108C" w:rsidP="00693D8B">
            <w:pPr>
              <w:spacing w:line="300" w:lineRule="exact"/>
              <w:rPr>
                <w:rFonts w:ascii="Times New Roman" w:hAnsi="Times New Roman" w:cs="Times New Roman"/>
                <w:lang w:val="en-US"/>
              </w:rPr>
            </w:pPr>
            <w:r w:rsidRPr="001E2DEB">
              <w:rPr>
                <w:rFonts w:ascii="Times New Roman" w:hAnsi="Times New Roman" w:cs="Times New Roman"/>
                <w:lang w:val="en-US"/>
              </w:rPr>
              <w:t>Danish sustainability tools for eco-districts (national)</w:t>
            </w:r>
          </w:p>
        </w:tc>
      </w:tr>
      <w:tr w:rsidR="003B108C" w:rsidRPr="001E2DEB" w14:paraId="0CF751A4" w14:textId="77777777" w:rsidTr="0000548B">
        <w:tc>
          <w:tcPr>
            <w:tcW w:w="3068" w:type="dxa"/>
          </w:tcPr>
          <w:p w14:paraId="3F71C89F" w14:textId="77777777" w:rsidR="003B108C" w:rsidRPr="001E2DEB" w:rsidRDefault="003B108C" w:rsidP="00693D8B">
            <w:pPr>
              <w:spacing w:line="300" w:lineRule="exact"/>
              <w:rPr>
                <w:rFonts w:ascii="Times New Roman" w:hAnsi="Times New Roman" w:cs="Times New Roman"/>
                <w:lang w:val="en-US"/>
              </w:rPr>
            </w:pPr>
            <w:r w:rsidRPr="001E2DEB">
              <w:rPr>
                <w:rFonts w:ascii="Times New Roman" w:hAnsi="Times New Roman" w:cs="Times New Roman"/>
                <w:lang w:val="en-US"/>
              </w:rPr>
              <w:t>B. Practice analysis</w:t>
            </w:r>
          </w:p>
          <w:p w14:paraId="0B2A5F32" w14:textId="77777777" w:rsidR="003B108C" w:rsidRPr="001E2DEB" w:rsidRDefault="003B108C" w:rsidP="00693D8B">
            <w:pPr>
              <w:spacing w:line="300" w:lineRule="exact"/>
              <w:rPr>
                <w:rFonts w:ascii="Times New Roman" w:hAnsi="Times New Roman" w:cs="Times New Roman"/>
                <w:lang w:val="en-US"/>
              </w:rPr>
            </w:pPr>
          </w:p>
        </w:tc>
        <w:tc>
          <w:tcPr>
            <w:tcW w:w="3069" w:type="dxa"/>
          </w:tcPr>
          <w:p w14:paraId="7392B610" w14:textId="01BFAA78" w:rsidR="003B108C" w:rsidRPr="001E2DEB" w:rsidRDefault="003B108C" w:rsidP="00694375">
            <w:pPr>
              <w:spacing w:line="300" w:lineRule="exact"/>
              <w:rPr>
                <w:rFonts w:ascii="Times New Roman" w:hAnsi="Times New Roman" w:cs="Times New Roman"/>
                <w:lang w:val="en-US"/>
              </w:rPr>
            </w:pPr>
            <w:r w:rsidRPr="001E2DEB">
              <w:rPr>
                <w:rFonts w:ascii="Times New Roman" w:hAnsi="Times New Roman" w:cs="Times New Roman"/>
                <w:lang w:val="en-US"/>
              </w:rPr>
              <w:t>Architectural competition for a new university building (</w:t>
            </w:r>
            <w:r w:rsidR="00694375">
              <w:rPr>
                <w:rFonts w:ascii="Times New Roman" w:hAnsi="Times New Roman" w:cs="Times New Roman"/>
                <w:lang w:val="en-US"/>
              </w:rPr>
              <w:t>beyond compliance with</w:t>
            </w:r>
            <w:r w:rsidR="00694375" w:rsidRPr="001E2DEB">
              <w:rPr>
                <w:rFonts w:ascii="Times New Roman" w:hAnsi="Times New Roman" w:cs="Times New Roman"/>
                <w:lang w:val="en-US"/>
              </w:rPr>
              <w:t xml:space="preserve"> </w:t>
            </w:r>
            <w:r w:rsidRPr="001E2DEB">
              <w:rPr>
                <w:rFonts w:ascii="Times New Roman" w:hAnsi="Times New Roman" w:cs="Times New Roman"/>
                <w:lang w:val="en-US"/>
              </w:rPr>
              <w:t xml:space="preserve">BR2008) </w:t>
            </w:r>
          </w:p>
        </w:tc>
        <w:tc>
          <w:tcPr>
            <w:tcW w:w="3327" w:type="dxa"/>
          </w:tcPr>
          <w:p w14:paraId="5E5F66CB" w14:textId="5D6CC1EE" w:rsidR="003B108C" w:rsidRPr="001E2DEB" w:rsidRDefault="003B108C" w:rsidP="00693D8B">
            <w:pPr>
              <w:spacing w:line="300" w:lineRule="exact"/>
              <w:ind w:right="-224"/>
              <w:rPr>
                <w:rFonts w:ascii="Times New Roman" w:hAnsi="Times New Roman" w:cs="Times New Roman"/>
                <w:lang w:val="en-US"/>
              </w:rPr>
            </w:pPr>
            <w:r w:rsidRPr="001E2DEB">
              <w:rPr>
                <w:rFonts w:ascii="Times New Roman" w:hAnsi="Times New Roman" w:cs="Times New Roman"/>
                <w:lang w:val="en-US"/>
              </w:rPr>
              <w:t xml:space="preserve">Architectural competition for an eco-district (using </w:t>
            </w:r>
            <w:r w:rsidRPr="00451F15">
              <w:rPr>
                <w:rFonts w:ascii="Times New Roman" w:hAnsi="Times New Roman" w:cs="Times New Roman"/>
                <w:lang w:val="en-US"/>
              </w:rPr>
              <w:t>Realdania</w:t>
            </w:r>
            <w:r w:rsidR="002242C4" w:rsidRPr="00451F15">
              <w:rPr>
                <w:rFonts w:ascii="Times New Roman" w:hAnsi="Times New Roman" w:cs="Times New Roman"/>
                <w:lang w:val="en-US"/>
              </w:rPr>
              <w:t xml:space="preserve"> City</w:t>
            </w:r>
            <w:r w:rsidRPr="00451F15">
              <w:rPr>
                <w:rFonts w:ascii="Times New Roman" w:hAnsi="Times New Roman" w:cs="Times New Roman"/>
                <w:lang w:val="en-US"/>
              </w:rPr>
              <w:t>’s</w:t>
            </w:r>
            <w:r w:rsidRPr="001E2DEB">
              <w:rPr>
                <w:rFonts w:ascii="Times New Roman" w:hAnsi="Times New Roman" w:cs="Times New Roman"/>
                <w:lang w:val="en-US"/>
              </w:rPr>
              <w:t xml:space="preserve"> sustainability tool)</w:t>
            </w:r>
          </w:p>
        </w:tc>
      </w:tr>
    </w:tbl>
    <w:p w14:paraId="0703B688" w14:textId="77777777" w:rsidR="00D72081" w:rsidRPr="001E2DEB" w:rsidRDefault="00D72081" w:rsidP="00693D8B">
      <w:pPr>
        <w:spacing w:line="480" w:lineRule="auto"/>
        <w:rPr>
          <w:rFonts w:ascii="Times New Roman" w:hAnsi="Times New Roman" w:cs="Times New Roman"/>
          <w:lang w:val="en-US"/>
        </w:rPr>
      </w:pPr>
    </w:p>
    <w:p w14:paraId="347E2A7E" w14:textId="28742447" w:rsidR="00652942" w:rsidRPr="001E2DEB" w:rsidRDefault="001A02C3" w:rsidP="00981C04">
      <w:pPr>
        <w:keepNext/>
        <w:spacing w:line="480" w:lineRule="auto"/>
        <w:rPr>
          <w:rFonts w:ascii="Times New Roman" w:hAnsi="Times New Roman" w:cs="Times New Roman"/>
          <w:i/>
          <w:lang w:val="en-US"/>
        </w:rPr>
      </w:pPr>
      <w:r w:rsidRPr="001E2DEB">
        <w:rPr>
          <w:rFonts w:ascii="Times New Roman" w:hAnsi="Times New Roman" w:cs="Times New Roman"/>
          <w:i/>
          <w:lang w:val="en-US"/>
        </w:rPr>
        <w:t>Mandatory standards</w:t>
      </w:r>
      <w:r w:rsidR="00652942" w:rsidRPr="001E2DEB">
        <w:rPr>
          <w:rFonts w:ascii="Times New Roman" w:hAnsi="Times New Roman" w:cs="Times New Roman"/>
          <w:i/>
          <w:lang w:val="en-US"/>
        </w:rPr>
        <w:t xml:space="preserve"> </w:t>
      </w:r>
      <w:r w:rsidR="00981C04" w:rsidRPr="007E32EF">
        <w:rPr>
          <w:rFonts w:ascii="Times New Roman" w:hAnsi="Times New Roman" w:cs="Times New Roman"/>
          <w:i/>
          <w:lang w:val="en-US"/>
        </w:rPr>
        <w:t>and associated voluntary measures</w:t>
      </w:r>
    </w:p>
    <w:p w14:paraId="6730E841" w14:textId="360EE302" w:rsidR="00D72081" w:rsidRDefault="004564CF" w:rsidP="00981C04">
      <w:pPr>
        <w:keepNext/>
        <w:spacing w:line="480" w:lineRule="auto"/>
        <w:ind w:firstLine="708"/>
        <w:rPr>
          <w:rFonts w:ascii="Times New Roman" w:eastAsia="Times New Roman" w:hAnsi="Times New Roman" w:cs="Times New Roman"/>
          <w:lang w:val="en-US"/>
        </w:rPr>
      </w:pPr>
      <w:r w:rsidRPr="001E2DEB">
        <w:rPr>
          <w:rFonts w:ascii="Times New Roman" w:hAnsi="Times New Roman" w:cs="Times New Roman"/>
          <w:lang w:val="en-US"/>
        </w:rPr>
        <w:t>To gather insight into mandatory standards in sustainable construction, w</w:t>
      </w:r>
      <w:r w:rsidR="00ED36A4" w:rsidRPr="001E2DEB">
        <w:rPr>
          <w:rFonts w:ascii="Times New Roman" w:hAnsi="Times New Roman" w:cs="Times New Roman"/>
          <w:lang w:val="en-US"/>
        </w:rPr>
        <w:t xml:space="preserve">e </w:t>
      </w:r>
      <w:r w:rsidR="00FF64FC">
        <w:rPr>
          <w:rFonts w:ascii="Times New Roman" w:hAnsi="Times New Roman" w:cs="Times New Roman"/>
          <w:lang w:val="en-US"/>
        </w:rPr>
        <w:t>analyzed</w:t>
      </w:r>
      <w:r w:rsidR="00FF64FC" w:rsidRPr="001E2DEB">
        <w:rPr>
          <w:rFonts w:ascii="Times New Roman" w:hAnsi="Times New Roman" w:cs="Times New Roman"/>
          <w:lang w:val="en-US"/>
        </w:rPr>
        <w:t xml:space="preserve"> </w:t>
      </w:r>
      <w:r w:rsidRPr="001E2DEB">
        <w:rPr>
          <w:rFonts w:ascii="Times New Roman" w:hAnsi="Times New Roman" w:cs="Times New Roman"/>
          <w:lang w:val="en-US"/>
        </w:rPr>
        <w:t xml:space="preserve">BR08 and BR10, which are </w:t>
      </w:r>
      <w:r w:rsidR="00026634" w:rsidRPr="001E2DEB">
        <w:rPr>
          <w:rFonts w:ascii="Times New Roman" w:hAnsi="Times New Roman" w:cs="Times New Roman"/>
          <w:lang w:val="en-US"/>
        </w:rPr>
        <w:t>the two most recent versions</w:t>
      </w:r>
      <w:r w:rsidRPr="001E2DEB">
        <w:rPr>
          <w:rFonts w:ascii="Times New Roman" w:hAnsi="Times New Roman" w:cs="Times New Roman"/>
          <w:lang w:val="en-US"/>
        </w:rPr>
        <w:t xml:space="preserve"> of the</w:t>
      </w:r>
      <w:r w:rsidR="00652942" w:rsidRPr="001E2DEB">
        <w:rPr>
          <w:rFonts w:ascii="Times New Roman" w:hAnsi="Times New Roman" w:cs="Times New Roman"/>
          <w:lang w:val="en-US"/>
        </w:rPr>
        <w:t xml:space="preserve"> </w:t>
      </w:r>
      <w:r w:rsidRPr="001E2DEB">
        <w:rPr>
          <w:rFonts w:ascii="Times New Roman" w:hAnsi="Times New Roman" w:cs="Times New Roman"/>
          <w:lang w:val="en-US"/>
        </w:rPr>
        <w:t xml:space="preserve">Danish Building Regulations from respectively 2008 and 2010. </w:t>
      </w:r>
      <w:r w:rsidR="00652942" w:rsidRPr="001E2DEB">
        <w:rPr>
          <w:rFonts w:ascii="Times New Roman" w:hAnsi="Times New Roman" w:cs="Times New Roman"/>
          <w:lang w:val="en-US"/>
        </w:rPr>
        <w:t xml:space="preserve">This code </w:t>
      </w:r>
      <w:r w:rsidR="00026634" w:rsidRPr="001E2DEB">
        <w:rPr>
          <w:rFonts w:ascii="Times New Roman" w:hAnsi="Times New Roman" w:cs="Times New Roman"/>
          <w:lang w:val="en-US"/>
        </w:rPr>
        <w:t xml:space="preserve">has </w:t>
      </w:r>
      <w:r w:rsidR="00FF64FC">
        <w:rPr>
          <w:rFonts w:ascii="Times New Roman" w:hAnsi="Times New Roman" w:cs="Times New Roman"/>
          <w:lang w:val="en-US"/>
        </w:rPr>
        <w:t xml:space="preserve">been </w:t>
      </w:r>
      <w:r w:rsidR="00652942" w:rsidRPr="001E2DEB">
        <w:rPr>
          <w:rFonts w:ascii="Times New Roman" w:hAnsi="Times New Roman" w:cs="Times New Roman"/>
          <w:lang w:val="en-US"/>
        </w:rPr>
        <w:t>appli</w:t>
      </w:r>
      <w:r w:rsidR="00026634" w:rsidRPr="001E2DEB">
        <w:rPr>
          <w:rFonts w:ascii="Times New Roman" w:hAnsi="Times New Roman" w:cs="Times New Roman"/>
          <w:lang w:val="en-US"/>
        </w:rPr>
        <w:t>ed</w:t>
      </w:r>
      <w:r w:rsidR="00652942" w:rsidRPr="001E2DEB">
        <w:rPr>
          <w:rFonts w:ascii="Times New Roman" w:hAnsi="Times New Roman" w:cs="Times New Roman"/>
          <w:lang w:val="en-US"/>
        </w:rPr>
        <w:t xml:space="preserve"> to all construction </w:t>
      </w:r>
      <w:r w:rsidR="00026634" w:rsidRPr="001E2DEB">
        <w:rPr>
          <w:rFonts w:ascii="Times New Roman" w:hAnsi="Times New Roman" w:cs="Times New Roman"/>
          <w:lang w:val="en-US"/>
        </w:rPr>
        <w:t xml:space="preserve">projects undertaken </w:t>
      </w:r>
      <w:r w:rsidR="00652942" w:rsidRPr="001E2DEB">
        <w:rPr>
          <w:rFonts w:ascii="Times New Roman" w:hAnsi="Times New Roman" w:cs="Times New Roman"/>
          <w:lang w:val="en-US"/>
        </w:rPr>
        <w:t>in Denmark since</w:t>
      </w:r>
      <w:r w:rsidR="000F529C" w:rsidRPr="001E2DEB">
        <w:rPr>
          <w:rFonts w:ascii="Times New Roman" w:hAnsi="Times New Roman" w:cs="Times New Roman"/>
          <w:lang w:val="en-US"/>
        </w:rPr>
        <w:t xml:space="preserve"> 1961</w:t>
      </w:r>
      <w:r w:rsidR="00026634" w:rsidRPr="001E2DEB">
        <w:rPr>
          <w:rFonts w:ascii="Times New Roman" w:hAnsi="Times New Roman" w:cs="Times New Roman"/>
          <w:lang w:val="en-US"/>
        </w:rPr>
        <w:t xml:space="preserve">. It is revised every two-five years and contains all mandatory standards to be respected during </w:t>
      </w:r>
      <w:r w:rsidR="00EA3A03" w:rsidRPr="001E2DEB">
        <w:rPr>
          <w:rFonts w:ascii="Times New Roman" w:hAnsi="Times New Roman" w:cs="Times New Roman"/>
          <w:lang w:val="en-US"/>
        </w:rPr>
        <w:t>(</w:t>
      </w:r>
      <w:r w:rsidR="00ED36A4" w:rsidRPr="001E2DEB">
        <w:rPr>
          <w:rFonts w:ascii="Times New Roman" w:hAnsi="Times New Roman" w:cs="Times New Roman"/>
          <w:lang w:val="en-US"/>
        </w:rPr>
        <w:t>sustainable</w:t>
      </w:r>
      <w:r w:rsidR="00EA3A03" w:rsidRPr="001E2DEB">
        <w:rPr>
          <w:rFonts w:ascii="Times New Roman" w:hAnsi="Times New Roman" w:cs="Times New Roman"/>
          <w:lang w:val="en-US"/>
        </w:rPr>
        <w:t>)</w:t>
      </w:r>
      <w:r w:rsidR="00ED36A4" w:rsidRPr="001E2DEB">
        <w:rPr>
          <w:rFonts w:ascii="Times New Roman" w:hAnsi="Times New Roman" w:cs="Times New Roman"/>
          <w:lang w:val="en-US"/>
        </w:rPr>
        <w:t xml:space="preserve"> construction in Denmark. </w:t>
      </w:r>
      <w:r w:rsidR="00026634" w:rsidRPr="001E2DEB">
        <w:rPr>
          <w:rFonts w:ascii="Times New Roman" w:hAnsi="Times New Roman" w:cs="Times New Roman"/>
          <w:lang w:val="en-US"/>
        </w:rPr>
        <w:t xml:space="preserve">We sampled </w:t>
      </w:r>
      <w:r w:rsidR="00EA3A03" w:rsidRPr="001E2DEB">
        <w:rPr>
          <w:rFonts w:ascii="Times New Roman" w:hAnsi="Times New Roman" w:cs="Times New Roman"/>
          <w:lang w:val="en-US"/>
        </w:rPr>
        <w:t xml:space="preserve">all elements within </w:t>
      </w:r>
      <w:r w:rsidR="00026634" w:rsidRPr="001E2DEB">
        <w:rPr>
          <w:rFonts w:ascii="Times New Roman" w:hAnsi="Times New Roman" w:cs="Times New Roman"/>
          <w:lang w:val="en-US"/>
        </w:rPr>
        <w:t xml:space="preserve">BR08 and BR10 </w:t>
      </w:r>
      <w:r w:rsidR="00EA3A03" w:rsidRPr="001E2DEB">
        <w:rPr>
          <w:rFonts w:ascii="Times New Roman" w:hAnsi="Times New Roman" w:cs="Times New Roman"/>
          <w:lang w:val="en-US"/>
        </w:rPr>
        <w:t>that regulate elements associ</w:t>
      </w:r>
      <w:r w:rsidR="001A02C3" w:rsidRPr="001E2DEB">
        <w:rPr>
          <w:rFonts w:ascii="Times New Roman" w:hAnsi="Times New Roman" w:cs="Times New Roman"/>
          <w:lang w:val="en-US"/>
        </w:rPr>
        <w:t xml:space="preserve">ated with sustainability. For instance, </w:t>
      </w:r>
      <w:r w:rsidR="001A02C3" w:rsidRPr="001E2DEB">
        <w:rPr>
          <w:rFonts w:ascii="Times New Roman" w:eastAsia="Times New Roman" w:hAnsi="Times New Roman" w:cs="Times New Roman"/>
          <w:lang w:val="en-US"/>
        </w:rPr>
        <w:t>s</w:t>
      </w:r>
      <w:r w:rsidR="000F529C" w:rsidRPr="001E2DEB">
        <w:rPr>
          <w:rFonts w:ascii="Times New Roman" w:eastAsia="Times New Roman" w:hAnsi="Times New Roman" w:cs="Times New Roman"/>
          <w:lang w:val="en-US"/>
        </w:rPr>
        <w:t>ection 7 of the Danish Building Regulations covers a</w:t>
      </w:r>
      <w:r w:rsidR="0070341E" w:rsidRPr="001E2DEB">
        <w:rPr>
          <w:rFonts w:ascii="Times New Roman" w:eastAsia="Times New Roman" w:hAnsi="Times New Roman" w:cs="Times New Roman"/>
          <w:lang w:val="en-US"/>
        </w:rPr>
        <w:t>n extensive</w:t>
      </w:r>
      <w:r w:rsidR="000F529C" w:rsidRPr="001E2DEB">
        <w:rPr>
          <w:rFonts w:ascii="Times New Roman" w:eastAsia="Times New Roman" w:hAnsi="Times New Roman" w:cs="Times New Roman"/>
          <w:lang w:val="en-US"/>
        </w:rPr>
        <w:t xml:space="preserve"> set of energy efficiency requirements, </w:t>
      </w:r>
      <w:r w:rsidR="0070341E" w:rsidRPr="001E2DEB">
        <w:rPr>
          <w:rFonts w:ascii="Times New Roman" w:eastAsia="Times New Roman" w:hAnsi="Times New Roman" w:cs="Times New Roman"/>
          <w:lang w:val="en-US"/>
        </w:rPr>
        <w:t xml:space="preserve">which are </w:t>
      </w:r>
      <w:r w:rsidR="000F529C" w:rsidRPr="001E2DEB">
        <w:rPr>
          <w:rFonts w:ascii="Times New Roman" w:eastAsia="Times New Roman" w:hAnsi="Times New Roman" w:cs="Times New Roman"/>
          <w:lang w:val="en-US"/>
        </w:rPr>
        <w:t xml:space="preserve">mandatory for all </w:t>
      </w:r>
      <w:r w:rsidR="0070341E" w:rsidRPr="001E2DEB">
        <w:rPr>
          <w:rFonts w:ascii="Times New Roman" w:eastAsia="Times New Roman" w:hAnsi="Times New Roman" w:cs="Times New Roman"/>
          <w:lang w:val="en-US"/>
        </w:rPr>
        <w:t xml:space="preserve">new </w:t>
      </w:r>
      <w:r w:rsidR="000F529C" w:rsidRPr="001E2DEB">
        <w:rPr>
          <w:rFonts w:ascii="Times New Roman" w:eastAsia="Times New Roman" w:hAnsi="Times New Roman" w:cs="Times New Roman"/>
          <w:lang w:val="en-US"/>
        </w:rPr>
        <w:t>buildings</w:t>
      </w:r>
      <w:r w:rsidR="0070341E" w:rsidRPr="001E2DEB">
        <w:rPr>
          <w:rFonts w:ascii="Times New Roman" w:eastAsia="Times New Roman" w:hAnsi="Times New Roman" w:cs="Times New Roman"/>
          <w:lang w:val="en-US"/>
        </w:rPr>
        <w:t xml:space="preserve"> in Denmark</w:t>
      </w:r>
      <w:r w:rsidR="000F529C" w:rsidRPr="001E2DEB">
        <w:rPr>
          <w:rFonts w:ascii="Times New Roman" w:eastAsia="Times New Roman" w:hAnsi="Times New Roman" w:cs="Times New Roman"/>
          <w:lang w:val="en-US"/>
        </w:rPr>
        <w:t xml:space="preserve">.  </w:t>
      </w:r>
      <w:r w:rsidR="0070341E" w:rsidRPr="001E2DEB">
        <w:rPr>
          <w:rFonts w:ascii="Times New Roman" w:eastAsia="Times New Roman" w:hAnsi="Times New Roman" w:cs="Times New Roman"/>
          <w:lang w:val="en-US"/>
        </w:rPr>
        <w:t xml:space="preserve">This section </w:t>
      </w:r>
      <w:r w:rsidR="000F529C" w:rsidRPr="001E2DEB">
        <w:rPr>
          <w:rFonts w:ascii="Times New Roman" w:eastAsia="Times New Roman" w:hAnsi="Times New Roman" w:cs="Times New Roman"/>
          <w:lang w:val="en-US"/>
        </w:rPr>
        <w:t xml:space="preserve"> </w:t>
      </w:r>
      <w:r w:rsidR="0070341E" w:rsidRPr="001E2DEB">
        <w:rPr>
          <w:rFonts w:ascii="Times New Roman" w:eastAsia="Times New Roman" w:hAnsi="Times New Roman" w:cs="Times New Roman"/>
          <w:lang w:val="en-US"/>
        </w:rPr>
        <w:t>“</w:t>
      </w:r>
      <w:r w:rsidR="000F529C" w:rsidRPr="001E2DEB">
        <w:rPr>
          <w:rFonts w:ascii="Times New Roman" w:eastAsia="Times New Roman" w:hAnsi="Times New Roman" w:cs="Times New Roman"/>
          <w:lang w:val="en-US"/>
        </w:rPr>
        <w:t>sets maximum energy use standards by floor area and building type, as well as standards on all relevant building elements including thermal insu</w:t>
      </w:r>
      <w:r w:rsidR="00B97F98">
        <w:rPr>
          <w:rFonts w:ascii="Times New Roman" w:eastAsia="Times New Roman" w:hAnsi="Times New Roman" w:cs="Times New Roman"/>
          <w:lang w:val="en-US"/>
        </w:rPr>
        <w:t>l</w:t>
      </w:r>
      <w:r w:rsidR="000F529C" w:rsidRPr="001E2DEB">
        <w:rPr>
          <w:rFonts w:ascii="Times New Roman" w:eastAsia="Times New Roman" w:hAnsi="Times New Roman" w:cs="Times New Roman"/>
          <w:lang w:val="en-US"/>
        </w:rPr>
        <w:t>ation and f</w:t>
      </w:r>
      <w:r w:rsidR="00D03DFD">
        <w:rPr>
          <w:rFonts w:ascii="Times New Roman" w:eastAsia="Times New Roman" w:hAnsi="Times New Roman" w:cs="Times New Roman"/>
          <w:lang w:val="en-US"/>
        </w:rPr>
        <w:t>enestration</w:t>
      </w:r>
      <w:r w:rsidR="000F529C" w:rsidRPr="001E2DEB">
        <w:rPr>
          <w:rFonts w:ascii="Times New Roman" w:eastAsia="Times New Roman" w:hAnsi="Times New Roman" w:cs="Times New Roman"/>
          <w:lang w:val="en-US"/>
        </w:rPr>
        <w:t>“</w:t>
      </w:r>
      <w:r w:rsidR="00EA3A03" w:rsidRPr="001E2DEB">
        <w:rPr>
          <w:rFonts w:ascii="Times New Roman" w:eastAsia="Times New Roman" w:hAnsi="Times New Roman" w:cs="Times New Roman"/>
          <w:lang w:val="en-US"/>
        </w:rPr>
        <w:t xml:space="preserve"> (</w:t>
      </w:r>
      <w:r w:rsidR="00FF64FC" w:rsidRPr="001E2DEB">
        <w:rPr>
          <w:rFonts w:ascii="Times New Roman" w:eastAsia="Times New Roman" w:hAnsi="Times New Roman" w:cs="Times New Roman"/>
          <w:lang w:val="en-US"/>
        </w:rPr>
        <w:t>BR08)</w:t>
      </w:r>
      <w:r w:rsidR="00FF64FC">
        <w:rPr>
          <w:rStyle w:val="Fodnotehenvisning"/>
          <w:rFonts w:ascii="Times New Roman" w:eastAsia="Times New Roman" w:hAnsi="Times New Roman" w:cs="Times New Roman"/>
          <w:lang w:val="en-US"/>
        </w:rPr>
        <w:footnoteReference w:id="2"/>
      </w:r>
      <w:r w:rsidR="00D03DFD">
        <w:rPr>
          <w:rFonts w:ascii="Times New Roman" w:eastAsia="Times New Roman" w:hAnsi="Times New Roman" w:cs="Times New Roman"/>
          <w:lang w:val="en-US"/>
        </w:rPr>
        <w:t>.</w:t>
      </w:r>
    </w:p>
    <w:p w14:paraId="526E4D67" w14:textId="2ACE4C2B" w:rsidR="00D7062E" w:rsidRPr="00E81823" w:rsidRDefault="00D7062E" w:rsidP="00E81823">
      <w:pPr>
        <w:spacing w:line="480" w:lineRule="auto"/>
        <w:ind w:firstLine="708"/>
        <w:rPr>
          <w:rFonts w:ascii="Times New Roman" w:hAnsi="Times New Roman" w:cs="Times New Roman"/>
          <w:lang w:val="en-US"/>
        </w:rPr>
      </w:pPr>
      <w:r>
        <w:rPr>
          <w:rFonts w:ascii="Times New Roman" w:eastAsia="Times New Roman" w:hAnsi="Times New Roman" w:cs="Times New Roman"/>
          <w:lang w:val="en-US"/>
        </w:rPr>
        <w:t>Both BR08 and BR10 are performance-based standards.</w:t>
      </w:r>
      <w:r w:rsidRPr="005511A6">
        <w:rPr>
          <w:rFonts w:ascii="Times New Roman" w:hAnsi="Times New Roman" w:cs="Times New Roman"/>
          <w:lang w:val="en-US"/>
        </w:rPr>
        <w:t xml:space="preserve"> In the 2006 revision of the building code, the notion of low</w:t>
      </w:r>
      <w:r w:rsidR="0005522F">
        <w:rPr>
          <w:rFonts w:ascii="Times New Roman" w:hAnsi="Times New Roman" w:cs="Times New Roman"/>
          <w:lang w:val="en-US"/>
        </w:rPr>
        <w:t xml:space="preserve"> </w:t>
      </w:r>
      <w:r w:rsidRPr="005511A6">
        <w:rPr>
          <w:rFonts w:ascii="Times New Roman" w:hAnsi="Times New Roman" w:cs="Times New Roman"/>
          <w:lang w:val="en-US"/>
        </w:rPr>
        <w:t>energy housing</w:t>
      </w:r>
      <w:r w:rsidRPr="00767B44">
        <w:rPr>
          <w:rFonts w:ascii="Times New Roman" w:hAnsi="Times New Roman" w:cs="Times New Roman"/>
          <w:lang w:val="en-US"/>
        </w:rPr>
        <w:t xml:space="preserve"> that had </w:t>
      </w:r>
      <w:r>
        <w:rPr>
          <w:rFonts w:ascii="Times New Roman" w:hAnsi="Times New Roman" w:cs="Times New Roman"/>
          <w:lang w:val="en-US"/>
        </w:rPr>
        <w:t xml:space="preserve">initially been </w:t>
      </w:r>
      <w:r w:rsidRPr="00767B44">
        <w:rPr>
          <w:rFonts w:ascii="Times New Roman" w:hAnsi="Times New Roman" w:cs="Times New Roman"/>
          <w:lang w:val="en-US"/>
        </w:rPr>
        <w:t>introduced in the 1980s</w:t>
      </w:r>
      <w:r w:rsidRPr="005511A6">
        <w:rPr>
          <w:rFonts w:ascii="Times New Roman" w:hAnsi="Times New Roman" w:cs="Times New Roman"/>
          <w:lang w:val="en-US"/>
        </w:rPr>
        <w:t xml:space="preserve"> </w:t>
      </w:r>
      <w:r>
        <w:rPr>
          <w:rFonts w:ascii="Times New Roman" w:hAnsi="Times New Roman" w:cs="Times New Roman"/>
          <w:lang w:val="en-US"/>
        </w:rPr>
        <w:t xml:space="preserve">was specified as entailing two forms: </w:t>
      </w:r>
      <w:r w:rsidR="0005522F">
        <w:rPr>
          <w:rFonts w:ascii="Times New Roman" w:hAnsi="Times New Roman" w:cs="Times New Roman"/>
          <w:lang w:val="en-US"/>
        </w:rPr>
        <w:t>L</w:t>
      </w:r>
      <w:r>
        <w:rPr>
          <w:rFonts w:ascii="Times New Roman" w:hAnsi="Times New Roman" w:cs="Times New Roman"/>
          <w:lang w:val="en-US"/>
        </w:rPr>
        <w:t>ow</w:t>
      </w:r>
      <w:r w:rsidR="0005522F">
        <w:rPr>
          <w:rFonts w:ascii="Times New Roman" w:hAnsi="Times New Roman" w:cs="Times New Roman"/>
          <w:lang w:val="en-US"/>
        </w:rPr>
        <w:t xml:space="preserve"> E</w:t>
      </w:r>
      <w:r>
        <w:rPr>
          <w:rFonts w:ascii="Times New Roman" w:hAnsi="Times New Roman" w:cs="Times New Roman"/>
          <w:lang w:val="en-US"/>
        </w:rPr>
        <w:t xml:space="preserve">nergy </w:t>
      </w:r>
      <w:r w:rsidR="0005522F">
        <w:rPr>
          <w:rFonts w:ascii="Times New Roman" w:hAnsi="Times New Roman" w:cs="Times New Roman"/>
          <w:lang w:val="en-US"/>
        </w:rPr>
        <w:t>C</w:t>
      </w:r>
      <w:r>
        <w:rPr>
          <w:rFonts w:ascii="Times New Roman" w:hAnsi="Times New Roman" w:cs="Times New Roman"/>
          <w:lang w:val="en-US"/>
        </w:rPr>
        <w:t>lass 1 and</w:t>
      </w:r>
      <w:r w:rsidRPr="005511A6">
        <w:rPr>
          <w:rFonts w:ascii="Times New Roman" w:hAnsi="Times New Roman" w:cs="Times New Roman"/>
          <w:lang w:val="en-US"/>
        </w:rPr>
        <w:t xml:space="preserve"> </w:t>
      </w:r>
      <w:r w:rsidR="0005522F">
        <w:rPr>
          <w:rFonts w:ascii="Times New Roman" w:hAnsi="Times New Roman" w:cs="Times New Roman"/>
          <w:lang w:val="en-US"/>
        </w:rPr>
        <w:t>L</w:t>
      </w:r>
      <w:r>
        <w:rPr>
          <w:rFonts w:ascii="Times New Roman" w:hAnsi="Times New Roman" w:cs="Times New Roman"/>
          <w:lang w:val="en-US"/>
        </w:rPr>
        <w:t>ow</w:t>
      </w:r>
      <w:r w:rsidR="0005522F">
        <w:rPr>
          <w:rFonts w:ascii="Times New Roman" w:hAnsi="Times New Roman" w:cs="Times New Roman"/>
          <w:lang w:val="en-US"/>
        </w:rPr>
        <w:t xml:space="preserve"> E</w:t>
      </w:r>
      <w:r>
        <w:rPr>
          <w:rFonts w:ascii="Times New Roman" w:hAnsi="Times New Roman" w:cs="Times New Roman"/>
          <w:lang w:val="en-US"/>
        </w:rPr>
        <w:t xml:space="preserve">nergy </w:t>
      </w:r>
      <w:r w:rsidR="0005522F">
        <w:rPr>
          <w:rFonts w:ascii="Times New Roman" w:hAnsi="Times New Roman" w:cs="Times New Roman"/>
          <w:lang w:val="en-US"/>
        </w:rPr>
        <w:t>C</w:t>
      </w:r>
      <w:r>
        <w:rPr>
          <w:rFonts w:ascii="Times New Roman" w:hAnsi="Times New Roman" w:cs="Times New Roman"/>
          <w:lang w:val="en-US"/>
        </w:rPr>
        <w:t>lass 2,</w:t>
      </w:r>
      <w:r w:rsidRPr="005511A6">
        <w:rPr>
          <w:rFonts w:ascii="Times New Roman" w:hAnsi="Times New Roman" w:cs="Times New Roman"/>
          <w:lang w:val="en-US"/>
        </w:rPr>
        <w:t xml:space="preserve"> the latter being the more stringent standard of the two. This revision </w:t>
      </w:r>
      <w:r>
        <w:rPr>
          <w:rFonts w:ascii="Times New Roman" w:hAnsi="Times New Roman" w:cs="Times New Roman"/>
          <w:lang w:val="en-US"/>
        </w:rPr>
        <w:t>introduced</w:t>
      </w:r>
      <w:r w:rsidRPr="005511A6">
        <w:rPr>
          <w:rFonts w:ascii="Times New Roman" w:hAnsi="Times New Roman" w:cs="Times New Roman"/>
          <w:lang w:val="en-US"/>
        </w:rPr>
        <w:t xml:space="preserve"> a </w:t>
      </w:r>
      <w:r>
        <w:rPr>
          <w:rFonts w:ascii="Times New Roman" w:hAnsi="Times New Roman" w:cs="Times New Roman"/>
          <w:lang w:val="en-US"/>
        </w:rPr>
        <w:t>general</w:t>
      </w:r>
      <w:r w:rsidRPr="005511A6">
        <w:rPr>
          <w:rFonts w:ascii="Times New Roman" w:hAnsi="Times New Roman" w:cs="Times New Roman"/>
          <w:lang w:val="en-US"/>
        </w:rPr>
        <w:t xml:space="preserve"> baseline for energy performance</w:t>
      </w:r>
      <w:r>
        <w:rPr>
          <w:rFonts w:ascii="Times New Roman" w:hAnsi="Times New Roman" w:cs="Times New Roman"/>
          <w:lang w:val="en-US"/>
        </w:rPr>
        <w:t xml:space="preserve"> and added two</w:t>
      </w:r>
      <w:r w:rsidRPr="005511A6">
        <w:rPr>
          <w:rFonts w:ascii="Times New Roman" w:hAnsi="Times New Roman" w:cs="Times New Roman"/>
          <w:lang w:val="en-US"/>
        </w:rPr>
        <w:t xml:space="preserve"> aspirational targets for </w:t>
      </w:r>
      <w:r>
        <w:rPr>
          <w:rFonts w:ascii="Times New Roman" w:hAnsi="Times New Roman" w:cs="Times New Roman"/>
          <w:lang w:val="en-US"/>
        </w:rPr>
        <w:t>beyond-</w:t>
      </w:r>
      <w:r w:rsidRPr="005511A6">
        <w:rPr>
          <w:rFonts w:ascii="Times New Roman" w:hAnsi="Times New Roman" w:cs="Times New Roman"/>
          <w:lang w:val="en-US"/>
        </w:rPr>
        <w:t xml:space="preserve">compliance design, i.e. two (voluntary) low energy classifications </w:t>
      </w:r>
      <w:r>
        <w:rPr>
          <w:rFonts w:ascii="Times New Roman" w:hAnsi="Times New Roman" w:cs="Times New Roman"/>
          <w:lang w:val="en-US"/>
        </w:rPr>
        <w:t xml:space="preserve">that entailed </w:t>
      </w:r>
      <w:r w:rsidRPr="005511A6">
        <w:rPr>
          <w:rFonts w:ascii="Times New Roman" w:hAnsi="Times New Roman" w:cs="Times New Roman"/>
          <w:lang w:val="en-US"/>
        </w:rPr>
        <w:t>substantially higher targets</w:t>
      </w:r>
      <w:r>
        <w:rPr>
          <w:rFonts w:ascii="Times New Roman" w:hAnsi="Times New Roman" w:cs="Times New Roman"/>
          <w:lang w:val="en-US"/>
        </w:rPr>
        <w:t>.</w:t>
      </w:r>
      <w:r w:rsidR="00E81823" w:rsidRPr="00E372DC">
        <w:rPr>
          <w:rFonts w:ascii="Times New Roman" w:hAnsi="Times New Roman" w:cs="Times New Roman"/>
          <w:lang w:val="en-US"/>
        </w:rPr>
        <w:t xml:space="preserve"> </w:t>
      </w:r>
      <w:r w:rsidR="0005522F">
        <w:rPr>
          <w:rFonts w:ascii="Times New Roman" w:hAnsi="Times New Roman" w:cs="Times New Roman"/>
          <w:lang w:val="en-US"/>
        </w:rPr>
        <w:t>Lo</w:t>
      </w:r>
      <w:r w:rsidR="00D17E2B">
        <w:rPr>
          <w:rFonts w:ascii="Times New Roman" w:hAnsi="Times New Roman" w:cs="Times New Roman"/>
          <w:lang w:val="en-US"/>
        </w:rPr>
        <w:t>w</w:t>
      </w:r>
      <w:r w:rsidR="0005522F">
        <w:rPr>
          <w:rFonts w:ascii="Times New Roman" w:hAnsi="Times New Roman" w:cs="Times New Roman"/>
          <w:lang w:val="en-US"/>
        </w:rPr>
        <w:t xml:space="preserve"> Energy C</w:t>
      </w:r>
      <w:r w:rsidR="00E81823">
        <w:rPr>
          <w:rFonts w:ascii="Times New Roman" w:hAnsi="Times New Roman" w:cs="Times New Roman"/>
          <w:lang w:val="en-US"/>
        </w:rPr>
        <w:t>lass</w:t>
      </w:r>
      <w:r w:rsidR="00E81823" w:rsidRPr="00FC5822">
        <w:rPr>
          <w:rFonts w:ascii="Times New Roman" w:hAnsi="Times New Roman" w:cs="Times New Roman"/>
          <w:lang w:val="en-US"/>
        </w:rPr>
        <w:t xml:space="preserve"> 2</w:t>
      </w:r>
      <w:r w:rsidR="00E81823">
        <w:rPr>
          <w:rFonts w:ascii="Times New Roman" w:hAnsi="Times New Roman" w:cs="Times New Roman"/>
          <w:lang w:val="en-US"/>
        </w:rPr>
        <w:t xml:space="preserve"> tightened the mandatory standa</w:t>
      </w:r>
      <w:r w:rsidR="0005522F">
        <w:rPr>
          <w:rFonts w:ascii="Times New Roman" w:hAnsi="Times New Roman" w:cs="Times New Roman"/>
          <w:lang w:val="en-US"/>
        </w:rPr>
        <w:t xml:space="preserve">rds </w:t>
      </w:r>
      <w:r w:rsidR="00D17E2B">
        <w:rPr>
          <w:rFonts w:ascii="Times New Roman" w:hAnsi="Times New Roman" w:cs="Times New Roman"/>
          <w:lang w:val="en-US"/>
        </w:rPr>
        <w:t xml:space="preserve">to 75% of mandatory levels </w:t>
      </w:r>
      <w:r w:rsidR="0005522F">
        <w:rPr>
          <w:rFonts w:ascii="Times New Roman" w:hAnsi="Times New Roman" w:cs="Times New Roman"/>
          <w:lang w:val="en-US"/>
        </w:rPr>
        <w:t>and L</w:t>
      </w:r>
      <w:r w:rsidR="00E81823" w:rsidRPr="00E372DC">
        <w:rPr>
          <w:rFonts w:ascii="Times New Roman" w:hAnsi="Times New Roman" w:cs="Times New Roman"/>
          <w:lang w:val="en-US"/>
        </w:rPr>
        <w:t>ow</w:t>
      </w:r>
      <w:r w:rsidR="0005522F">
        <w:rPr>
          <w:rFonts w:ascii="Times New Roman" w:hAnsi="Times New Roman" w:cs="Times New Roman"/>
          <w:lang w:val="en-US"/>
        </w:rPr>
        <w:t xml:space="preserve"> E</w:t>
      </w:r>
      <w:r w:rsidR="00E81823" w:rsidRPr="00E372DC">
        <w:rPr>
          <w:rFonts w:ascii="Times New Roman" w:hAnsi="Times New Roman" w:cs="Times New Roman"/>
          <w:lang w:val="en-US"/>
        </w:rPr>
        <w:t xml:space="preserve">nergy </w:t>
      </w:r>
      <w:r w:rsidR="0005522F">
        <w:rPr>
          <w:rFonts w:ascii="Times New Roman" w:hAnsi="Times New Roman" w:cs="Times New Roman"/>
          <w:lang w:val="en-US"/>
        </w:rPr>
        <w:t>C</w:t>
      </w:r>
      <w:r w:rsidR="00E81823" w:rsidRPr="00E372DC">
        <w:rPr>
          <w:rFonts w:ascii="Times New Roman" w:hAnsi="Times New Roman" w:cs="Times New Roman"/>
          <w:lang w:val="en-US"/>
        </w:rPr>
        <w:t xml:space="preserve">lass 1 </w:t>
      </w:r>
      <w:r w:rsidR="00D17E2B">
        <w:rPr>
          <w:rFonts w:ascii="Times New Roman" w:hAnsi="Times New Roman" w:cs="Times New Roman"/>
          <w:lang w:val="en-US"/>
        </w:rPr>
        <w:t>doubled that</w:t>
      </w:r>
      <w:r w:rsidR="00E81823">
        <w:rPr>
          <w:rFonts w:ascii="Times New Roman" w:hAnsi="Times New Roman" w:cs="Times New Roman"/>
          <w:lang w:val="en-US"/>
        </w:rPr>
        <w:t xml:space="preserve"> </w:t>
      </w:r>
      <w:r w:rsidR="00D17E2B">
        <w:rPr>
          <w:rFonts w:ascii="Times New Roman" w:hAnsi="Times New Roman" w:cs="Times New Roman"/>
          <w:lang w:val="en-US"/>
        </w:rPr>
        <w:t>reduction</w:t>
      </w:r>
      <w:r w:rsidR="00E81823">
        <w:rPr>
          <w:rFonts w:ascii="Times New Roman" w:hAnsi="Times New Roman" w:cs="Times New Roman"/>
          <w:lang w:val="en-US"/>
        </w:rPr>
        <w:t xml:space="preserve"> to 50% of mandatory levels. </w:t>
      </w:r>
      <w:r>
        <w:rPr>
          <w:rFonts w:ascii="Times New Roman" w:hAnsi="Times New Roman" w:cs="Times New Roman"/>
          <w:lang w:val="en-US"/>
        </w:rPr>
        <w:t xml:space="preserve">The </w:t>
      </w:r>
      <w:r w:rsidRPr="005511A6">
        <w:rPr>
          <w:rFonts w:ascii="Times New Roman" w:hAnsi="Times New Roman" w:cs="Times New Roman"/>
          <w:lang w:val="en-US"/>
        </w:rPr>
        <w:t>provis</w:t>
      </w:r>
      <w:r>
        <w:rPr>
          <w:rFonts w:ascii="Times New Roman" w:hAnsi="Times New Roman" w:cs="Times New Roman"/>
          <w:lang w:val="en-US"/>
        </w:rPr>
        <w:t>i</w:t>
      </w:r>
      <w:r w:rsidRPr="005511A6">
        <w:rPr>
          <w:rFonts w:ascii="Times New Roman" w:hAnsi="Times New Roman" w:cs="Times New Roman"/>
          <w:lang w:val="en-US"/>
        </w:rPr>
        <w:t>o</w:t>
      </w:r>
      <w:r>
        <w:rPr>
          <w:rFonts w:ascii="Times New Roman" w:hAnsi="Times New Roman" w:cs="Times New Roman"/>
          <w:lang w:val="en-US"/>
        </w:rPr>
        <w:t>n</w:t>
      </w:r>
      <w:r w:rsidRPr="005511A6">
        <w:rPr>
          <w:rFonts w:ascii="Times New Roman" w:hAnsi="Times New Roman" w:cs="Times New Roman"/>
          <w:lang w:val="en-US"/>
        </w:rPr>
        <w:t xml:space="preserve"> </w:t>
      </w:r>
      <w:r>
        <w:rPr>
          <w:rFonts w:ascii="Times New Roman" w:hAnsi="Times New Roman" w:cs="Times New Roman"/>
          <w:lang w:val="en-US"/>
        </w:rPr>
        <w:t xml:space="preserve">was </w:t>
      </w:r>
      <w:r w:rsidRPr="005511A6">
        <w:rPr>
          <w:rFonts w:ascii="Times New Roman" w:hAnsi="Times New Roman" w:cs="Times New Roman"/>
          <w:lang w:val="en-US"/>
        </w:rPr>
        <w:t xml:space="preserve">that these </w:t>
      </w:r>
      <w:r>
        <w:rPr>
          <w:rFonts w:ascii="Times New Roman" w:hAnsi="Times New Roman" w:cs="Times New Roman"/>
          <w:lang w:val="en-US"/>
        </w:rPr>
        <w:t xml:space="preserve">measures would </w:t>
      </w:r>
      <w:r w:rsidRPr="005511A6">
        <w:rPr>
          <w:rFonts w:ascii="Times New Roman" w:hAnsi="Times New Roman" w:cs="Times New Roman"/>
          <w:lang w:val="en-US"/>
        </w:rPr>
        <w:t xml:space="preserve">progressively </w:t>
      </w:r>
      <w:r>
        <w:rPr>
          <w:rFonts w:ascii="Times New Roman" w:hAnsi="Times New Roman" w:cs="Times New Roman"/>
          <w:lang w:val="en-US"/>
        </w:rPr>
        <w:t xml:space="preserve">be </w:t>
      </w:r>
      <w:r w:rsidRPr="005511A6">
        <w:rPr>
          <w:rFonts w:ascii="Times New Roman" w:hAnsi="Times New Roman" w:cs="Times New Roman"/>
          <w:lang w:val="en-US"/>
        </w:rPr>
        <w:t>incorporated into fu</w:t>
      </w:r>
      <w:r>
        <w:rPr>
          <w:rFonts w:ascii="Times New Roman" w:hAnsi="Times New Roman" w:cs="Times New Roman"/>
          <w:lang w:val="en-US"/>
        </w:rPr>
        <w:t>ture building regulations, thus</w:t>
      </w:r>
      <w:r w:rsidRPr="005511A6">
        <w:rPr>
          <w:rFonts w:ascii="Times New Roman" w:hAnsi="Times New Roman" w:cs="Times New Roman"/>
          <w:lang w:val="en-US"/>
        </w:rPr>
        <w:t xml:space="preserve"> sending a strong signal to the field as to what could be expected. </w:t>
      </w:r>
    </w:p>
    <w:p w14:paraId="5CC45615" w14:textId="6FEC8BB4" w:rsidR="004C6832" w:rsidRDefault="0048301F" w:rsidP="004C6832">
      <w:pPr>
        <w:spacing w:line="480" w:lineRule="auto"/>
        <w:ind w:firstLine="708"/>
        <w:rPr>
          <w:rFonts w:ascii="Times New Roman" w:eastAsia="SimSun" w:hAnsi="Times New Roman"/>
        </w:rPr>
      </w:pPr>
      <w:r w:rsidRPr="001E2DEB">
        <w:rPr>
          <w:rFonts w:ascii="Times New Roman" w:hAnsi="Times New Roman" w:cs="Times New Roman"/>
          <w:lang w:val="en-US"/>
        </w:rPr>
        <w:t>To study the practice dimension</w:t>
      </w:r>
      <w:r w:rsidR="00875563" w:rsidRPr="001E2DEB">
        <w:rPr>
          <w:rFonts w:ascii="Times New Roman" w:hAnsi="Times New Roman" w:cs="Times New Roman"/>
          <w:lang w:val="en-US"/>
        </w:rPr>
        <w:t xml:space="preserve"> of </w:t>
      </w:r>
      <w:r w:rsidR="0070341E" w:rsidRPr="001E2DEB">
        <w:rPr>
          <w:rFonts w:ascii="Times New Roman" w:hAnsi="Times New Roman" w:cs="Times New Roman"/>
          <w:lang w:val="en-US"/>
        </w:rPr>
        <w:t>building regulations</w:t>
      </w:r>
      <w:r w:rsidR="00875563" w:rsidRPr="001E2DEB">
        <w:rPr>
          <w:rFonts w:ascii="Times New Roman" w:hAnsi="Times New Roman" w:cs="Times New Roman"/>
          <w:lang w:val="en-US"/>
        </w:rPr>
        <w:t xml:space="preserve"> (1b)</w:t>
      </w:r>
      <w:r w:rsidRPr="001E2DEB">
        <w:rPr>
          <w:rFonts w:ascii="Times New Roman" w:hAnsi="Times New Roman" w:cs="Times New Roman"/>
          <w:lang w:val="en-US"/>
        </w:rPr>
        <w:t xml:space="preserve">, we selected a </w:t>
      </w:r>
      <w:r w:rsidR="001A02C3" w:rsidRPr="001E2DEB">
        <w:rPr>
          <w:rFonts w:ascii="Times New Roman" w:hAnsi="Times New Roman" w:cs="Times New Roman"/>
          <w:lang w:val="en-US"/>
        </w:rPr>
        <w:t xml:space="preserve">sustainable construction </w:t>
      </w:r>
      <w:r w:rsidRPr="001E2DEB">
        <w:rPr>
          <w:rFonts w:ascii="Times New Roman" w:hAnsi="Times New Roman" w:cs="Times New Roman"/>
          <w:lang w:val="en-US"/>
        </w:rPr>
        <w:t xml:space="preserve">project </w:t>
      </w:r>
      <w:r w:rsidR="001A02C3" w:rsidRPr="001E2DEB">
        <w:rPr>
          <w:rFonts w:ascii="Times New Roman" w:hAnsi="Times New Roman" w:cs="Times New Roman"/>
          <w:lang w:val="en-US"/>
        </w:rPr>
        <w:t xml:space="preserve">that </w:t>
      </w:r>
      <w:r w:rsidR="00724BBE">
        <w:rPr>
          <w:rFonts w:ascii="Times New Roman" w:hAnsi="Times New Roman" w:cs="Times New Roman"/>
          <w:lang w:val="en-US"/>
        </w:rPr>
        <w:t>should have been</w:t>
      </w:r>
      <w:r w:rsidR="00724BBE" w:rsidRPr="001E2DEB">
        <w:rPr>
          <w:rFonts w:ascii="Times New Roman" w:hAnsi="Times New Roman" w:cs="Times New Roman"/>
          <w:lang w:val="en-US"/>
        </w:rPr>
        <w:t xml:space="preserve"> </w:t>
      </w:r>
      <w:r w:rsidR="001A02C3" w:rsidRPr="001E2DEB">
        <w:rPr>
          <w:rFonts w:ascii="Times New Roman" w:hAnsi="Times New Roman" w:cs="Times New Roman"/>
          <w:lang w:val="en-US"/>
        </w:rPr>
        <w:t xml:space="preserve">subject to </w:t>
      </w:r>
      <w:r w:rsidR="0070341E" w:rsidRPr="001E2DEB">
        <w:rPr>
          <w:rFonts w:ascii="Times New Roman" w:hAnsi="Times New Roman" w:cs="Times New Roman"/>
          <w:lang w:val="en-US"/>
        </w:rPr>
        <w:t>the Danish Building Regulations</w:t>
      </w:r>
      <w:r w:rsidR="00D72081" w:rsidRPr="001E2DEB">
        <w:rPr>
          <w:rFonts w:ascii="Times New Roman" w:hAnsi="Times New Roman" w:cs="Times New Roman"/>
          <w:lang w:val="en-US"/>
        </w:rPr>
        <w:t xml:space="preserve"> 2008</w:t>
      </w:r>
      <w:r w:rsidR="0070341E" w:rsidRPr="001E2DEB">
        <w:rPr>
          <w:rFonts w:ascii="Times New Roman" w:hAnsi="Times New Roman" w:cs="Times New Roman"/>
          <w:lang w:val="en-US"/>
        </w:rPr>
        <w:t xml:space="preserve"> (BR08)</w:t>
      </w:r>
      <w:r w:rsidR="00981C04">
        <w:rPr>
          <w:rFonts w:ascii="Times New Roman" w:hAnsi="Times New Roman" w:cs="Times New Roman"/>
          <w:lang w:val="en-US"/>
        </w:rPr>
        <w:t xml:space="preserve">. </w:t>
      </w:r>
      <w:r w:rsidR="00694375">
        <w:rPr>
          <w:rFonts w:ascii="Times New Roman" w:hAnsi="Times New Roman" w:cs="Times New Roman"/>
          <w:lang w:val="en-US"/>
        </w:rPr>
        <w:t xml:space="preserve">However, from the on-set of the project it was clear that the client wanted – voluntarily – to go beyond compliance and adhere to </w:t>
      </w:r>
      <w:r w:rsidR="00981C04">
        <w:rPr>
          <w:rFonts w:ascii="Times New Roman" w:hAnsi="Times New Roman" w:cs="Times New Roman"/>
          <w:lang w:val="en-US"/>
        </w:rPr>
        <w:t xml:space="preserve">the </w:t>
      </w:r>
      <w:r w:rsidR="00694375">
        <w:rPr>
          <w:rFonts w:ascii="Times New Roman" w:hAnsi="Times New Roman" w:cs="Times New Roman"/>
          <w:lang w:val="en-US"/>
        </w:rPr>
        <w:t>mo</w:t>
      </w:r>
      <w:r w:rsidR="00186BD5">
        <w:rPr>
          <w:rFonts w:ascii="Times New Roman" w:hAnsi="Times New Roman" w:cs="Times New Roman"/>
          <w:lang w:val="en-US"/>
        </w:rPr>
        <w:t>re</w:t>
      </w:r>
      <w:r w:rsidR="00694375">
        <w:rPr>
          <w:rFonts w:ascii="Times New Roman" w:hAnsi="Times New Roman" w:cs="Times New Roman"/>
          <w:lang w:val="en-US"/>
        </w:rPr>
        <w:t xml:space="preserve"> stringent of the two aspirational performance requirements indicated in BR08</w:t>
      </w:r>
      <w:r w:rsidR="00D72081" w:rsidRPr="001E2DEB">
        <w:rPr>
          <w:rFonts w:ascii="Times New Roman" w:hAnsi="Times New Roman" w:cs="Times New Roman"/>
          <w:lang w:val="en-US"/>
        </w:rPr>
        <w:t xml:space="preserve">. </w:t>
      </w:r>
      <w:r w:rsidR="001A02C3" w:rsidRPr="001E2DEB">
        <w:rPr>
          <w:rFonts w:ascii="Times New Roman" w:hAnsi="Times New Roman" w:cs="Times New Roman"/>
          <w:lang w:val="en-US"/>
        </w:rPr>
        <w:t>The selected project was a new sustainable university building to be constructed fol</w:t>
      </w:r>
      <w:r w:rsidR="004C6832">
        <w:rPr>
          <w:rFonts w:ascii="Times New Roman" w:hAnsi="Times New Roman" w:cs="Times New Roman"/>
          <w:lang w:val="en-US"/>
        </w:rPr>
        <w:t xml:space="preserve">lowing a public tender process. </w:t>
      </w:r>
      <w:r w:rsidR="004C6832">
        <w:rPr>
          <w:rFonts w:ascii="Times New Roman" w:eastAsia="SimSun" w:hAnsi="Times New Roman"/>
        </w:rPr>
        <w:t>The design of the building was initiated through an architectural competition. A</w:t>
      </w:r>
      <w:r w:rsidR="004C6832" w:rsidRPr="00E3402D">
        <w:rPr>
          <w:rFonts w:ascii="Times New Roman" w:eastAsia="SimSun" w:hAnsi="Times New Roman"/>
        </w:rPr>
        <w:t xml:space="preserve"> pivotal element </w:t>
      </w:r>
      <w:r w:rsidR="004C6832">
        <w:rPr>
          <w:rFonts w:ascii="Times New Roman" w:eastAsia="SimSun" w:hAnsi="Times New Roman"/>
        </w:rPr>
        <w:t>in the brief required</w:t>
      </w:r>
      <w:r w:rsidR="004C6832" w:rsidRPr="00E3402D">
        <w:rPr>
          <w:rFonts w:ascii="Times New Roman" w:eastAsia="SimSun" w:hAnsi="Times New Roman"/>
        </w:rPr>
        <w:t xml:space="preserve"> the buildings </w:t>
      </w:r>
      <w:r w:rsidR="004C6832">
        <w:rPr>
          <w:rFonts w:ascii="Times New Roman" w:eastAsia="SimSun" w:hAnsi="Times New Roman"/>
        </w:rPr>
        <w:t xml:space="preserve">to adhere not only to the </w:t>
      </w:r>
      <w:r w:rsidR="004C6832" w:rsidRPr="00E3402D">
        <w:rPr>
          <w:rFonts w:ascii="Times New Roman" w:eastAsia="SimSun" w:hAnsi="Times New Roman"/>
        </w:rPr>
        <w:t>Danish Building Code 2008</w:t>
      </w:r>
      <w:r w:rsidR="004C6832">
        <w:rPr>
          <w:rFonts w:ascii="Times New Roman" w:eastAsia="SimSun" w:hAnsi="Times New Roman"/>
        </w:rPr>
        <w:t xml:space="preserve"> but also to the voluntary standard of </w:t>
      </w:r>
      <w:r w:rsidR="004C6832" w:rsidRPr="00E3402D">
        <w:rPr>
          <w:rFonts w:ascii="Times New Roman" w:eastAsia="SimSun" w:hAnsi="Times New Roman"/>
        </w:rPr>
        <w:t xml:space="preserve">Low Energy </w:t>
      </w:r>
      <w:r w:rsidR="004C6832">
        <w:rPr>
          <w:rFonts w:ascii="Times New Roman" w:eastAsia="SimSun" w:hAnsi="Times New Roman"/>
        </w:rPr>
        <w:t>Class I</w:t>
      </w:r>
      <w:r w:rsidR="004C6832" w:rsidRPr="00E3402D">
        <w:rPr>
          <w:rFonts w:ascii="Times New Roman" w:eastAsia="SimSun" w:hAnsi="Times New Roman"/>
        </w:rPr>
        <w:t xml:space="preserve"> as defined </w:t>
      </w:r>
      <w:r w:rsidR="004C6832">
        <w:rPr>
          <w:rFonts w:ascii="Times New Roman" w:eastAsia="SimSun" w:hAnsi="Times New Roman"/>
        </w:rPr>
        <w:t xml:space="preserve">in </w:t>
      </w:r>
      <w:r w:rsidR="004C6832" w:rsidRPr="00E3402D">
        <w:rPr>
          <w:rFonts w:ascii="Times New Roman" w:eastAsia="SimSun" w:hAnsi="Times New Roman"/>
        </w:rPr>
        <w:t>t</w:t>
      </w:r>
      <w:r w:rsidR="004C6832">
        <w:rPr>
          <w:rFonts w:ascii="Times New Roman" w:eastAsia="SimSun" w:hAnsi="Times New Roman"/>
        </w:rPr>
        <w:t xml:space="preserve">he Danish Building Code 2008. This </w:t>
      </w:r>
      <w:r w:rsidR="004C6832" w:rsidRPr="00E3402D">
        <w:rPr>
          <w:rFonts w:ascii="Times New Roman" w:eastAsia="SimSun" w:hAnsi="Times New Roman"/>
        </w:rPr>
        <w:t xml:space="preserve">voluntary standard </w:t>
      </w:r>
      <w:r w:rsidR="004C6832">
        <w:rPr>
          <w:rFonts w:ascii="Times New Roman" w:eastAsia="SimSun" w:hAnsi="Times New Roman"/>
        </w:rPr>
        <w:t xml:space="preserve">set </w:t>
      </w:r>
      <w:r w:rsidR="004C6832" w:rsidRPr="00E3402D">
        <w:rPr>
          <w:rFonts w:ascii="Times New Roman" w:eastAsia="SimSun" w:hAnsi="Times New Roman"/>
        </w:rPr>
        <w:t>at that time the maximum ene</w:t>
      </w:r>
      <w:r w:rsidR="004C6832">
        <w:rPr>
          <w:rFonts w:ascii="Times New Roman" w:eastAsia="SimSun" w:hAnsi="Times New Roman"/>
        </w:rPr>
        <w:t>rgy consumption of a building to</w:t>
      </w:r>
      <w:r w:rsidR="004C6832" w:rsidRPr="00E3402D">
        <w:rPr>
          <w:rFonts w:ascii="Times New Roman" w:eastAsia="SimSun" w:hAnsi="Times New Roman"/>
        </w:rPr>
        <w:t xml:space="preserve"> 45 kWh/m2/year of primary energy, i.e. 50% lower than the norm. </w:t>
      </w:r>
      <w:r w:rsidR="008B27B3">
        <w:rPr>
          <w:rFonts w:ascii="Times New Roman" w:eastAsia="SimSun" w:hAnsi="Times New Roman"/>
        </w:rPr>
        <w:t>Any possible means could be evoked to achieve this</w:t>
      </w:r>
      <w:r w:rsidR="004C6832" w:rsidRPr="00E3402D">
        <w:rPr>
          <w:rFonts w:ascii="Times New Roman" w:eastAsia="SimSun" w:hAnsi="Times New Roman"/>
        </w:rPr>
        <w:t xml:space="preserve"> reduction, including </w:t>
      </w:r>
      <w:r w:rsidR="0072732D">
        <w:rPr>
          <w:rFonts w:ascii="Times New Roman" w:eastAsia="SimSun" w:hAnsi="Times New Roman"/>
        </w:rPr>
        <w:t xml:space="preserve">the use of </w:t>
      </w:r>
      <w:r w:rsidR="004C6832" w:rsidRPr="00E3402D">
        <w:rPr>
          <w:rFonts w:ascii="Times New Roman" w:eastAsia="SimSun" w:hAnsi="Times New Roman"/>
        </w:rPr>
        <w:t>renewable energy sources loca</w:t>
      </w:r>
      <w:r w:rsidR="008B27B3">
        <w:rPr>
          <w:rFonts w:ascii="Times New Roman" w:eastAsia="SimSun" w:hAnsi="Times New Roman"/>
        </w:rPr>
        <w:t>ted on the same building ground and</w:t>
      </w:r>
      <w:r w:rsidR="004C6832" w:rsidRPr="00E3402D">
        <w:rPr>
          <w:rFonts w:ascii="Times New Roman" w:eastAsia="SimSun" w:hAnsi="Times New Roman"/>
        </w:rPr>
        <w:t xml:space="preserve"> energy</w:t>
      </w:r>
      <w:r w:rsidR="004C6832">
        <w:rPr>
          <w:rFonts w:ascii="Times New Roman" w:eastAsia="SimSun" w:hAnsi="Times New Roman"/>
        </w:rPr>
        <w:t>-</w:t>
      </w:r>
      <w:r w:rsidR="004C6832" w:rsidRPr="00E3402D">
        <w:rPr>
          <w:rFonts w:ascii="Times New Roman" w:eastAsia="SimSun" w:hAnsi="Times New Roman"/>
        </w:rPr>
        <w:t>saving building technologies and forms.</w:t>
      </w:r>
    </w:p>
    <w:p w14:paraId="732750DF" w14:textId="10D7A5A0" w:rsidR="004C6832" w:rsidRPr="009F62D5" w:rsidRDefault="008B27B3" w:rsidP="008B27B3">
      <w:pPr>
        <w:spacing w:line="480" w:lineRule="auto"/>
        <w:ind w:firstLine="708"/>
        <w:rPr>
          <w:rFonts w:ascii="Times New Roman" w:eastAsia="SimSun" w:hAnsi="Times New Roman"/>
        </w:rPr>
      </w:pPr>
      <w:r>
        <w:rPr>
          <w:rFonts w:ascii="Times New Roman" w:eastAsia="SimSun" w:hAnsi="Times New Roman"/>
        </w:rPr>
        <w:t xml:space="preserve">We collected data on the </w:t>
      </w:r>
      <w:r w:rsidR="004C6832">
        <w:rPr>
          <w:rFonts w:ascii="Times New Roman" w:eastAsia="SimSun" w:hAnsi="Times New Roman"/>
        </w:rPr>
        <w:t xml:space="preserve">design process </w:t>
      </w:r>
      <w:r>
        <w:rPr>
          <w:rFonts w:ascii="Times New Roman" w:eastAsia="SimSun" w:hAnsi="Times New Roman"/>
        </w:rPr>
        <w:t xml:space="preserve">through </w:t>
      </w:r>
      <w:r w:rsidR="004C6832">
        <w:rPr>
          <w:rFonts w:ascii="Times New Roman" w:eastAsia="SimSun" w:hAnsi="Times New Roman"/>
        </w:rPr>
        <w:t xml:space="preserve">observations, </w:t>
      </w:r>
      <w:r>
        <w:rPr>
          <w:rFonts w:ascii="Times New Roman" w:eastAsia="SimSun" w:hAnsi="Times New Roman"/>
        </w:rPr>
        <w:t>interviews</w:t>
      </w:r>
      <w:r w:rsidR="004C6832" w:rsidRPr="00E3402D">
        <w:rPr>
          <w:rFonts w:ascii="Times New Roman" w:eastAsia="SimSun" w:hAnsi="Times New Roman"/>
        </w:rPr>
        <w:t xml:space="preserve"> </w:t>
      </w:r>
      <w:r>
        <w:rPr>
          <w:rFonts w:ascii="Times New Roman" w:eastAsia="SimSun" w:hAnsi="Times New Roman"/>
        </w:rPr>
        <w:t xml:space="preserve">and </w:t>
      </w:r>
      <w:r w:rsidR="004C6832" w:rsidRPr="00E3402D">
        <w:rPr>
          <w:rFonts w:ascii="Times New Roman" w:eastAsia="SimSun" w:hAnsi="Times New Roman"/>
        </w:rPr>
        <w:t>documents such as technical studies, meeting notes</w:t>
      </w:r>
      <w:r w:rsidR="004C6832">
        <w:rPr>
          <w:rFonts w:ascii="Times New Roman" w:eastAsia="SimSun" w:hAnsi="Times New Roman"/>
        </w:rPr>
        <w:t>,</w:t>
      </w:r>
      <w:r w:rsidR="004C6832" w:rsidRPr="00E3402D">
        <w:rPr>
          <w:rFonts w:ascii="Times New Roman" w:eastAsia="SimSun" w:hAnsi="Times New Roman"/>
        </w:rPr>
        <w:t xml:space="preserve"> memos and e</w:t>
      </w:r>
      <w:r w:rsidR="004C6832">
        <w:rPr>
          <w:rFonts w:ascii="Times New Roman" w:eastAsia="SimSun" w:hAnsi="Times New Roman"/>
        </w:rPr>
        <w:t>-mails. F</w:t>
      </w:r>
      <w:r w:rsidR="004C6832" w:rsidRPr="00E3402D">
        <w:rPr>
          <w:rFonts w:ascii="Times New Roman" w:eastAsia="SimSun" w:hAnsi="Times New Roman"/>
        </w:rPr>
        <w:t>requent</w:t>
      </w:r>
      <w:r w:rsidR="004C6832">
        <w:rPr>
          <w:rFonts w:ascii="Times New Roman" w:eastAsia="SimSun" w:hAnsi="Times New Roman"/>
        </w:rPr>
        <w:t>, often daily</w:t>
      </w:r>
      <w:r w:rsidR="004C6832" w:rsidRPr="00E3402D">
        <w:rPr>
          <w:rFonts w:ascii="Times New Roman" w:eastAsia="SimSun" w:hAnsi="Times New Roman"/>
        </w:rPr>
        <w:t xml:space="preserve"> observations of the architects</w:t>
      </w:r>
      <w:r w:rsidR="004C6832">
        <w:rPr>
          <w:rFonts w:ascii="Times New Roman" w:eastAsia="SimSun" w:hAnsi="Times New Roman"/>
        </w:rPr>
        <w:t xml:space="preserve">’ work were </w:t>
      </w:r>
      <w:r>
        <w:rPr>
          <w:rFonts w:ascii="Times New Roman" w:eastAsia="SimSun" w:hAnsi="Times New Roman"/>
        </w:rPr>
        <w:t>undertaken</w:t>
      </w:r>
      <w:r w:rsidR="004C6832">
        <w:rPr>
          <w:rFonts w:ascii="Times New Roman" w:eastAsia="SimSun" w:hAnsi="Times New Roman"/>
        </w:rPr>
        <w:t xml:space="preserve"> </w:t>
      </w:r>
      <w:r w:rsidR="004C6832" w:rsidRPr="00E3402D">
        <w:rPr>
          <w:rFonts w:ascii="Times New Roman" w:eastAsia="SimSun" w:hAnsi="Times New Roman"/>
        </w:rPr>
        <w:t xml:space="preserve">during the </w:t>
      </w:r>
      <w:r>
        <w:rPr>
          <w:rFonts w:ascii="Times New Roman" w:eastAsia="SimSun" w:hAnsi="Times New Roman"/>
        </w:rPr>
        <w:t xml:space="preserve">first </w:t>
      </w:r>
      <w:r w:rsidR="004C6832" w:rsidRPr="00E3402D">
        <w:rPr>
          <w:rFonts w:ascii="Times New Roman" w:eastAsia="SimSun" w:hAnsi="Times New Roman"/>
        </w:rPr>
        <w:t xml:space="preserve">three months of the post-competition design phase in 2009. </w:t>
      </w:r>
      <w:r>
        <w:rPr>
          <w:rFonts w:ascii="Times New Roman" w:eastAsia="SimSun" w:hAnsi="Times New Roman"/>
        </w:rPr>
        <w:t>Data on</w:t>
      </w:r>
      <w:r w:rsidR="004C6832" w:rsidRPr="00E3402D">
        <w:rPr>
          <w:rFonts w:ascii="Times New Roman" w:eastAsia="SimSun" w:hAnsi="Times New Roman"/>
        </w:rPr>
        <w:t xml:space="preserve"> the competition phase</w:t>
      </w:r>
      <w:r w:rsidR="004C6832">
        <w:rPr>
          <w:rFonts w:ascii="Times New Roman" w:eastAsia="SimSun" w:hAnsi="Times New Roman"/>
        </w:rPr>
        <w:t>s</w:t>
      </w:r>
      <w:r w:rsidR="004C6832" w:rsidRPr="00E3402D">
        <w:rPr>
          <w:rFonts w:ascii="Times New Roman" w:eastAsia="SimSun" w:hAnsi="Times New Roman"/>
        </w:rPr>
        <w:t xml:space="preserve"> </w:t>
      </w:r>
      <w:r>
        <w:rPr>
          <w:rFonts w:ascii="Times New Roman" w:eastAsia="SimSun" w:hAnsi="Times New Roman"/>
        </w:rPr>
        <w:t>comprise</w:t>
      </w:r>
      <w:r w:rsidR="004C6832" w:rsidRPr="00E3402D">
        <w:rPr>
          <w:rFonts w:ascii="Times New Roman" w:eastAsia="SimSun" w:hAnsi="Times New Roman"/>
        </w:rPr>
        <w:t xml:space="preserve"> documents and retrospect</w:t>
      </w:r>
      <w:r w:rsidR="004C6832">
        <w:rPr>
          <w:rFonts w:ascii="Times New Roman" w:eastAsia="SimSun" w:hAnsi="Times New Roman"/>
        </w:rPr>
        <w:t>ive semi-structured interviews.</w:t>
      </w:r>
      <w:r w:rsidR="004C6832" w:rsidRPr="00295969">
        <w:rPr>
          <w:rFonts w:ascii="Times New Roman" w:eastAsia="SimSun" w:hAnsi="Times New Roman"/>
        </w:rPr>
        <w:t xml:space="preserve"> </w:t>
      </w:r>
      <w:r>
        <w:rPr>
          <w:rFonts w:ascii="Times New Roman" w:eastAsia="SimSun" w:hAnsi="Times New Roman"/>
        </w:rPr>
        <w:t xml:space="preserve">We carried out </w:t>
      </w:r>
      <w:r w:rsidR="004C6832">
        <w:rPr>
          <w:rFonts w:ascii="Times New Roman" w:eastAsia="SimSun" w:hAnsi="Times New Roman"/>
        </w:rPr>
        <w:t xml:space="preserve">five retrospective interviews with </w:t>
      </w:r>
      <w:r>
        <w:rPr>
          <w:rFonts w:ascii="Times New Roman" w:eastAsia="SimSun" w:hAnsi="Times New Roman"/>
        </w:rPr>
        <w:t xml:space="preserve">respectively </w:t>
      </w:r>
      <w:r w:rsidR="004C6832">
        <w:rPr>
          <w:rFonts w:ascii="Times New Roman" w:eastAsia="SimSun" w:hAnsi="Times New Roman"/>
        </w:rPr>
        <w:t xml:space="preserve">the leading architect, the leading project manager/construction engineer, </w:t>
      </w:r>
      <w:r>
        <w:rPr>
          <w:rFonts w:ascii="Times New Roman" w:eastAsia="SimSun" w:hAnsi="Times New Roman"/>
        </w:rPr>
        <w:t xml:space="preserve">two </w:t>
      </w:r>
      <w:r w:rsidR="004C6832">
        <w:rPr>
          <w:rFonts w:ascii="Times New Roman" w:eastAsia="SimSun" w:hAnsi="Times New Roman"/>
        </w:rPr>
        <w:t>energy consultants in the architect firm and an energy engineer in the engineering firm.</w:t>
      </w:r>
    </w:p>
    <w:p w14:paraId="23A3C4DF" w14:textId="77777777" w:rsidR="004C6832" w:rsidRPr="001E2DEB" w:rsidRDefault="004C6832" w:rsidP="00693D8B">
      <w:pPr>
        <w:spacing w:line="480" w:lineRule="auto"/>
        <w:rPr>
          <w:rFonts w:ascii="Times New Roman" w:hAnsi="Times New Roman" w:cs="Times New Roman"/>
          <w:lang w:val="en-US"/>
        </w:rPr>
      </w:pPr>
    </w:p>
    <w:p w14:paraId="58B68DE0" w14:textId="77777777" w:rsidR="004564CF" w:rsidRPr="001E2DEB" w:rsidRDefault="004564CF" w:rsidP="00693D8B">
      <w:pPr>
        <w:spacing w:line="480" w:lineRule="auto"/>
        <w:rPr>
          <w:rFonts w:ascii="Times New Roman" w:hAnsi="Times New Roman" w:cs="Times New Roman"/>
          <w:i/>
          <w:lang w:val="en-US"/>
        </w:rPr>
      </w:pPr>
      <w:r w:rsidRPr="001E2DEB">
        <w:rPr>
          <w:rFonts w:ascii="Times New Roman" w:hAnsi="Times New Roman" w:cs="Times New Roman"/>
          <w:i/>
          <w:lang w:val="en-US"/>
        </w:rPr>
        <w:t>V</w:t>
      </w:r>
      <w:r w:rsidR="00875563" w:rsidRPr="001E2DEB">
        <w:rPr>
          <w:rFonts w:ascii="Times New Roman" w:hAnsi="Times New Roman" w:cs="Times New Roman"/>
          <w:i/>
          <w:lang w:val="en-US"/>
        </w:rPr>
        <w:t>oluntary standards</w:t>
      </w:r>
    </w:p>
    <w:p w14:paraId="6E6DC2B5" w14:textId="73E0565C" w:rsidR="00652942" w:rsidRPr="001E2DEB" w:rsidRDefault="00186BD5" w:rsidP="0072732D">
      <w:pPr>
        <w:spacing w:line="480" w:lineRule="auto"/>
        <w:ind w:firstLine="708"/>
        <w:rPr>
          <w:rFonts w:ascii="Times New Roman" w:hAnsi="Times New Roman" w:cs="Times New Roman"/>
          <w:lang w:val="en-US"/>
        </w:rPr>
      </w:pPr>
      <w:r w:rsidRPr="007E32EF">
        <w:rPr>
          <w:rFonts w:ascii="Times New Roman" w:hAnsi="Times New Roman" w:cs="Times New Roman"/>
          <w:lang w:val="en-US"/>
        </w:rPr>
        <w:t xml:space="preserve">Our study also comprised a component in which we </w:t>
      </w:r>
      <w:r w:rsidR="00694375" w:rsidRPr="007E32EF">
        <w:rPr>
          <w:rFonts w:ascii="Times New Roman" w:hAnsi="Times New Roman" w:cs="Times New Roman"/>
          <w:lang w:val="en-US"/>
        </w:rPr>
        <w:t>examine</w:t>
      </w:r>
      <w:r w:rsidRPr="007E32EF">
        <w:rPr>
          <w:rFonts w:ascii="Times New Roman" w:hAnsi="Times New Roman" w:cs="Times New Roman"/>
          <w:lang w:val="en-US"/>
        </w:rPr>
        <w:t>d</w:t>
      </w:r>
      <w:r w:rsidR="00694375" w:rsidRPr="007E32EF">
        <w:rPr>
          <w:rFonts w:ascii="Times New Roman" w:hAnsi="Times New Roman" w:cs="Times New Roman"/>
          <w:lang w:val="en-US"/>
        </w:rPr>
        <w:t xml:space="preserve"> </w:t>
      </w:r>
      <w:r w:rsidRPr="007E32EF">
        <w:rPr>
          <w:rFonts w:ascii="Times New Roman" w:hAnsi="Times New Roman" w:cs="Times New Roman"/>
          <w:lang w:val="en-US"/>
        </w:rPr>
        <w:t xml:space="preserve">voluntary standards developed collectively by actors in the field and </w:t>
      </w:r>
      <w:r w:rsidR="00694375" w:rsidRPr="007E32EF">
        <w:rPr>
          <w:rFonts w:ascii="Times New Roman" w:hAnsi="Times New Roman" w:cs="Times New Roman"/>
          <w:lang w:val="en-US"/>
        </w:rPr>
        <w:t>the</w:t>
      </w:r>
      <w:r w:rsidRPr="007E32EF">
        <w:rPr>
          <w:rFonts w:ascii="Times New Roman" w:hAnsi="Times New Roman" w:cs="Times New Roman"/>
          <w:lang w:val="en-US"/>
        </w:rPr>
        <w:t>ir</w:t>
      </w:r>
      <w:r w:rsidR="00694375" w:rsidRPr="007E32EF">
        <w:rPr>
          <w:rFonts w:ascii="Times New Roman" w:hAnsi="Times New Roman" w:cs="Times New Roman"/>
          <w:lang w:val="en-US"/>
        </w:rPr>
        <w:t xml:space="preserve"> effect </w:t>
      </w:r>
      <w:r w:rsidRPr="007E32EF">
        <w:rPr>
          <w:rFonts w:ascii="Times New Roman" w:hAnsi="Times New Roman" w:cs="Times New Roman"/>
          <w:lang w:val="en-US"/>
        </w:rPr>
        <w:t>in</w:t>
      </w:r>
      <w:r w:rsidR="00694375" w:rsidRPr="007E32EF">
        <w:rPr>
          <w:rFonts w:ascii="Times New Roman" w:hAnsi="Times New Roman" w:cs="Times New Roman"/>
          <w:lang w:val="en-US"/>
        </w:rPr>
        <w:t xml:space="preserve"> </w:t>
      </w:r>
      <w:r w:rsidRPr="007E32EF">
        <w:rPr>
          <w:rFonts w:ascii="Times New Roman" w:hAnsi="Times New Roman" w:cs="Times New Roman"/>
          <w:lang w:val="en-US"/>
        </w:rPr>
        <w:t>practice</w:t>
      </w:r>
      <w:r>
        <w:rPr>
          <w:rFonts w:ascii="Times New Roman" w:hAnsi="Times New Roman" w:cs="Times New Roman"/>
          <w:lang w:val="en-US"/>
        </w:rPr>
        <w:t>.</w:t>
      </w:r>
      <w:r w:rsidR="00694375">
        <w:rPr>
          <w:rFonts w:ascii="Times New Roman" w:hAnsi="Times New Roman" w:cs="Times New Roman"/>
          <w:lang w:val="en-US"/>
        </w:rPr>
        <w:t xml:space="preserve"> To this end</w:t>
      </w:r>
      <w:r w:rsidR="004564CF" w:rsidRPr="001E2DEB">
        <w:rPr>
          <w:rFonts w:ascii="Times New Roman" w:hAnsi="Times New Roman" w:cs="Times New Roman"/>
          <w:lang w:val="en-US"/>
        </w:rPr>
        <w:t xml:space="preserve">, we collected </w:t>
      </w:r>
      <w:r w:rsidR="009D6EC9" w:rsidRPr="001E2DEB">
        <w:rPr>
          <w:rFonts w:ascii="Times New Roman" w:hAnsi="Times New Roman" w:cs="Times New Roman"/>
          <w:lang w:val="en-US"/>
        </w:rPr>
        <w:t xml:space="preserve">eco-district reference tools developed </w:t>
      </w:r>
      <w:r w:rsidR="004564CF" w:rsidRPr="001E2DEB">
        <w:rPr>
          <w:rFonts w:ascii="Times New Roman" w:hAnsi="Times New Roman" w:cs="Times New Roman"/>
          <w:lang w:val="en-US"/>
        </w:rPr>
        <w:t xml:space="preserve">within Denmark for national use. </w:t>
      </w:r>
      <w:r w:rsidR="00862ADD" w:rsidRPr="001E2DEB">
        <w:rPr>
          <w:rFonts w:ascii="Times New Roman" w:hAnsi="Times New Roman" w:cs="Times New Roman"/>
          <w:lang w:val="en-US"/>
        </w:rPr>
        <w:t xml:space="preserve">An eco-district refers to a built community that is sustainable in a holistic sense. The exact components of an eco-district and its associated construction practices have not (yet) solidified into a commonly accepted definition. </w:t>
      </w:r>
      <w:r w:rsidR="00FF64FC">
        <w:rPr>
          <w:rFonts w:ascii="Times New Roman" w:hAnsi="Times New Roman" w:cs="Times New Roman"/>
          <w:lang w:val="en-US"/>
        </w:rPr>
        <w:t>There are m</w:t>
      </w:r>
      <w:r w:rsidR="00FF64FC" w:rsidRPr="001E2DEB">
        <w:rPr>
          <w:rFonts w:ascii="Times New Roman" w:hAnsi="Times New Roman" w:cs="Times New Roman"/>
          <w:lang w:val="en-US"/>
        </w:rPr>
        <w:t xml:space="preserve">ultiple reference tools, i.e. methodologies or evaluation systems for designing eco-districts and assessing their performance, </w:t>
      </w:r>
      <w:r w:rsidR="00FF64FC">
        <w:rPr>
          <w:rFonts w:ascii="Times New Roman" w:hAnsi="Times New Roman" w:cs="Times New Roman"/>
          <w:lang w:val="en-US"/>
        </w:rPr>
        <w:t xml:space="preserve">which </w:t>
      </w:r>
      <w:r w:rsidR="00FF64FC" w:rsidRPr="001E2DEB">
        <w:rPr>
          <w:rFonts w:ascii="Times New Roman" w:hAnsi="Times New Roman" w:cs="Times New Roman"/>
          <w:lang w:val="en-US"/>
        </w:rPr>
        <w:t>have been introduced in recent years</w:t>
      </w:r>
      <w:r w:rsidR="00FF64FC">
        <w:rPr>
          <w:rFonts w:ascii="Times New Roman" w:hAnsi="Times New Roman" w:cs="Times New Roman"/>
          <w:lang w:val="en-US"/>
        </w:rPr>
        <w:t xml:space="preserve">, but </w:t>
      </w:r>
      <w:r w:rsidR="00FF64FC" w:rsidRPr="001E2DEB">
        <w:rPr>
          <w:rFonts w:ascii="Times New Roman" w:hAnsi="Times New Roman" w:cs="Times New Roman"/>
          <w:lang w:val="en-US"/>
        </w:rPr>
        <w:t>many are still under development. These reference tools present the dimensions of sustainability to be taken into consideration in an eco</w:t>
      </w:r>
      <w:r w:rsidR="00FF64FC">
        <w:rPr>
          <w:rFonts w:ascii="Times New Roman" w:hAnsi="Times New Roman" w:cs="Times New Roman"/>
          <w:lang w:val="en-US"/>
        </w:rPr>
        <w:t>-</w:t>
      </w:r>
      <w:r w:rsidR="00FF64FC" w:rsidRPr="001E2DEB">
        <w:rPr>
          <w:rFonts w:ascii="Times New Roman" w:hAnsi="Times New Roman" w:cs="Times New Roman"/>
          <w:lang w:val="en-US"/>
        </w:rPr>
        <w:t>district, the measures to be privileged in the assessment of each dimension, and/or the processes through which an eco-district should be conceived, built and evaluated. Although they differ from one another</w:t>
      </w:r>
      <w:r w:rsidR="0072732D">
        <w:rPr>
          <w:rFonts w:ascii="Times New Roman" w:hAnsi="Times New Roman" w:cs="Times New Roman"/>
          <w:lang w:val="en-US"/>
        </w:rPr>
        <w:t xml:space="preserve"> in terms of specific indicators</w:t>
      </w:r>
      <w:r w:rsidR="0072732D" w:rsidRPr="001E2DEB">
        <w:rPr>
          <w:rFonts w:ascii="Times New Roman" w:hAnsi="Times New Roman" w:cs="Times New Roman"/>
          <w:lang w:val="en-US"/>
        </w:rPr>
        <w:t xml:space="preserve">, </w:t>
      </w:r>
      <w:r w:rsidR="0072732D">
        <w:rPr>
          <w:rFonts w:ascii="Times New Roman" w:hAnsi="Times New Roman" w:cs="Times New Roman"/>
          <w:lang w:val="en-US"/>
        </w:rPr>
        <w:t>all</w:t>
      </w:r>
      <w:r w:rsidR="0072732D" w:rsidRPr="001E2DEB">
        <w:rPr>
          <w:rFonts w:ascii="Times New Roman" w:hAnsi="Times New Roman" w:cs="Times New Roman"/>
          <w:lang w:val="en-US"/>
        </w:rPr>
        <w:t xml:space="preserve"> of these reference tools </w:t>
      </w:r>
      <w:r w:rsidR="0072732D">
        <w:rPr>
          <w:rFonts w:ascii="Times New Roman" w:hAnsi="Times New Roman" w:cs="Times New Roman"/>
          <w:lang w:val="en-US"/>
        </w:rPr>
        <w:t>take their point of departure in th</w:t>
      </w:r>
      <w:r w:rsidR="00E07C65">
        <w:rPr>
          <w:rFonts w:ascii="Times New Roman" w:hAnsi="Times New Roman" w:cs="Times New Roman"/>
          <w:lang w:val="en-US"/>
        </w:rPr>
        <w:t xml:space="preserve">e </w:t>
      </w:r>
      <w:proofErr w:type="spellStart"/>
      <w:r w:rsidR="00E07C65">
        <w:rPr>
          <w:rFonts w:ascii="Times New Roman" w:hAnsi="Times New Roman" w:cs="Times New Roman"/>
          <w:lang w:val="en-US"/>
        </w:rPr>
        <w:t>Brundtland</w:t>
      </w:r>
      <w:proofErr w:type="spellEnd"/>
      <w:r w:rsidR="00E07C65">
        <w:rPr>
          <w:rFonts w:ascii="Times New Roman" w:hAnsi="Times New Roman" w:cs="Times New Roman"/>
          <w:lang w:val="en-US"/>
        </w:rPr>
        <w:t xml:space="preserve"> Commission’s (</w:t>
      </w:r>
      <w:r w:rsidR="0072732D">
        <w:rPr>
          <w:rFonts w:ascii="Times New Roman" w:hAnsi="Times New Roman" w:cs="Times New Roman"/>
          <w:lang w:val="en-US"/>
        </w:rPr>
        <w:t xml:space="preserve">1987) </w:t>
      </w:r>
      <w:r w:rsidR="00FF64FC">
        <w:rPr>
          <w:rFonts w:ascii="Times New Roman" w:hAnsi="Times New Roman" w:cs="Times New Roman"/>
          <w:lang w:val="en-US"/>
        </w:rPr>
        <w:t xml:space="preserve">definition of sustainable development, which emphasizes </w:t>
      </w:r>
      <w:r w:rsidR="00862ADD" w:rsidRPr="001E2DEB">
        <w:rPr>
          <w:rFonts w:ascii="Times New Roman" w:hAnsi="Times New Roman" w:cs="Times New Roman"/>
          <w:lang w:val="en-US"/>
        </w:rPr>
        <w:t xml:space="preserve">environmental factors, social factors and economic factors. </w:t>
      </w:r>
      <w:r w:rsidR="00425F08" w:rsidRPr="001E2DEB">
        <w:rPr>
          <w:rFonts w:ascii="Times New Roman" w:hAnsi="Times New Roman" w:cs="Times New Roman"/>
          <w:lang w:val="en-US"/>
        </w:rPr>
        <w:t xml:space="preserve">Danish construction actors have, like many of their equivalents in other </w:t>
      </w:r>
      <w:r w:rsidR="00862ADD" w:rsidRPr="001E2DEB">
        <w:rPr>
          <w:rFonts w:ascii="Times New Roman" w:hAnsi="Times New Roman" w:cs="Times New Roman"/>
          <w:lang w:val="en-US"/>
        </w:rPr>
        <w:t>countries, opt</w:t>
      </w:r>
      <w:r w:rsidR="00425F08" w:rsidRPr="001E2DEB">
        <w:rPr>
          <w:rFonts w:ascii="Times New Roman" w:hAnsi="Times New Roman" w:cs="Times New Roman"/>
          <w:lang w:val="en-US"/>
        </w:rPr>
        <w:t>ed to develop new</w:t>
      </w:r>
      <w:r w:rsidR="00862ADD" w:rsidRPr="001E2DEB">
        <w:rPr>
          <w:rFonts w:ascii="Times New Roman" w:hAnsi="Times New Roman" w:cs="Times New Roman"/>
          <w:lang w:val="en-US"/>
        </w:rPr>
        <w:t xml:space="preserve"> tools rather than to </w:t>
      </w:r>
      <w:r w:rsidR="00425F08" w:rsidRPr="001E2DEB">
        <w:rPr>
          <w:rFonts w:ascii="Times New Roman" w:hAnsi="Times New Roman" w:cs="Times New Roman"/>
          <w:lang w:val="en-US"/>
        </w:rPr>
        <w:t xml:space="preserve">use tools developed for another social and national context. We selected for analysis all Danish </w:t>
      </w:r>
      <w:r w:rsidR="00A4420B" w:rsidRPr="001E2DEB">
        <w:rPr>
          <w:rFonts w:ascii="Times New Roman" w:hAnsi="Times New Roman" w:cs="Times New Roman"/>
          <w:lang w:val="en-US"/>
        </w:rPr>
        <w:t xml:space="preserve">eco-district </w:t>
      </w:r>
      <w:r w:rsidR="00425F08" w:rsidRPr="001E2DEB">
        <w:rPr>
          <w:rFonts w:ascii="Times New Roman" w:hAnsi="Times New Roman" w:cs="Times New Roman"/>
          <w:lang w:val="en-US"/>
        </w:rPr>
        <w:t>reference tools that aim for national level</w:t>
      </w:r>
      <w:r w:rsidR="00A4420B" w:rsidRPr="001E2DEB">
        <w:rPr>
          <w:rFonts w:ascii="Times New Roman" w:hAnsi="Times New Roman" w:cs="Times New Roman"/>
          <w:lang w:val="en-US"/>
        </w:rPr>
        <w:t xml:space="preserve"> application</w:t>
      </w:r>
      <w:r w:rsidR="007F31A4" w:rsidRPr="001E2DEB">
        <w:rPr>
          <w:rFonts w:ascii="Times New Roman" w:hAnsi="Times New Roman" w:cs="Times New Roman"/>
          <w:lang w:val="en-US"/>
        </w:rPr>
        <w:t xml:space="preserve"> and identified</w:t>
      </w:r>
      <w:r w:rsidR="00A4420B" w:rsidRPr="001E2DEB">
        <w:rPr>
          <w:rFonts w:ascii="Times New Roman" w:hAnsi="Times New Roman" w:cs="Times New Roman"/>
          <w:lang w:val="en-US"/>
        </w:rPr>
        <w:t xml:space="preserve"> </w:t>
      </w:r>
      <w:r w:rsidR="009D6EC9" w:rsidRPr="00B97F98">
        <w:rPr>
          <w:rFonts w:ascii="Times New Roman" w:hAnsi="Times New Roman" w:cs="Times New Roman"/>
          <w:lang w:val="en-US"/>
        </w:rPr>
        <w:t>Realdania</w:t>
      </w:r>
      <w:r w:rsidR="002242C4" w:rsidRPr="00735DB1">
        <w:rPr>
          <w:rFonts w:ascii="Times New Roman" w:hAnsi="Times New Roman" w:cs="Times New Roman"/>
          <w:lang w:val="en-US"/>
        </w:rPr>
        <w:t xml:space="preserve"> City</w:t>
      </w:r>
      <w:r w:rsidR="009D6EC9" w:rsidRPr="00B97F98">
        <w:rPr>
          <w:rFonts w:ascii="Times New Roman" w:hAnsi="Times New Roman" w:cs="Times New Roman"/>
          <w:lang w:val="en-US"/>
        </w:rPr>
        <w:t>’s</w:t>
      </w:r>
      <w:r w:rsidR="009D6EC9" w:rsidRPr="001E2DEB">
        <w:rPr>
          <w:rFonts w:ascii="Times New Roman" w:hAnsi="Times New Roman" w:cs="Times New Roman"/>
          <w:lang w:val="en-US"/>
        </w:rPr>
        <w:t xml:space="preserve"> </w:t>
      </w:r>
      <w:r w:rsidR="00183CCF" w:rsidRPr="001E2DEB">
        <w:rPr>
          <w:rFonts w:ascii="Times New Roman" w:hAnsi="Times New Roman" w:cs="Times New Roman"/>
          <w:lang w:val="en-US"/>
        </w:rPr>
        <w:t>sustainability</w:t>
      </w:r>
      <w:r w:rsidR="009D6EC9" w:rsidRPr="001E2DEB">
        <w:rPr>
          <w:rFonts w:ascii="Times New Roman" w:hAnsi="Times New Roman" w:cs="Times New Roman"/>
          <w:lang w:val="en-US"/>
        </w:rPr>
        <w:t xml:space="preserve"> tool</w:t>
      </w:r>
      <w:r w:rsidR="00183CCF" w:rsidRPr="001E2DEB">
        <w:rPr>
          <w:rFonts w:ascii="Times New Roman" w:hAnsi="Times New Roman" w:cs="Times New Roman"/>
          <w:lang w:val="en-US"/>
        </w:rPr>
        <w:t xml:space="preserve">, </w:t>
      </w:r>
      <w:r w:rsidR="002242C4">
        <w:rPr>
          <w:rFonts w:ascii="Times New Roman" w:hAnsi="Times New Roman" w:cs="Times New Roman"/>
          <w:lang w:val="en-US"/>
        </w:rPr>
        <w:t xml:space="preserve">the consultancy </w:t>
      </w:r>
      <w:proofErr w:type="spellStart"/>
      <w:r w:rsidR="009D6EC9" w:rsidRPr="001E2DEB">
        <w:rPr>
          <w:rFonts w:ascii="Times New Roman" w:hAnsi="Times New Roman" w:cs="Times New Roman"/>
          <w:lang w:val="en-US"/>
        </w:rPr>
        <w:t>Niras</w:t>
      </w:r>
      <w:proofErr w:type="spellEnd"/>
      <w:r w:rsidR="00183CCF" w:rsidRPr="001E2DEB">
        <w:rPr>
          <w:rFonts w:ascii="Times New Roman" w:hAnsi="Times New Roman" w:cs="Times New Roman"/>
          <w:lang w:val="en-US"/>
        </w:rPr>
        <w:t>’ reference tools</w:t>
      </w:r>
      <w:r w:rsidR="009D6EC9" w:rsidRPr="001E2DEB">
        <w:rPr>
          <w:rFonts w:ascii="Times New Roman" w:hAnsi="Times New Roman" w:cs="Times New Roman"/>
          <w:lang w:val="en-US"/>
        </w:rPr>
        <w:t xml:space="preserve"> </w:t>
      </w:r>
      <w:r w:rsidR="00183CCF" w:rsidRPr="001E2DEB">
        <w:rPr>
          <w:rFonts w:ascii="Times New Roman" w:hAnsi="Times New Roman" w:cs="Times New Roman"/>
          <w:lang w:val="en-US"/>
        </w:rPr>
        <w:t xml:space="preserve">for Copenhagen Municipality </w:t>
      </w:r>
      <w:r w:rsidR="009D6EC9" w:rsidRPr="001E2DEB">
        <w:rPr>
          <w:rFonts w:ascii="Times New Roman" w:hAnsi="Times New Roman" w:cs="Times New Roman"/>
          <w:lang w:val="en-US"/>
        </w:rPr>
        <w:t xml:space="preserve">and </w:t>
      </w:r>
      <w:r w:rsidR="00183CCF" w:rsidRPr="001E2DEB">
        <w:rPr>
          <w:rFonts w:ascii="Times New Roman" w:hAnsi="Times New Roman" w:cs="Times New Roman"/>
          <w:lang w:val="en-US"/>
        </w:rPr>
        <w:t>a recent reference tool developed</w:t>
      </w:r>
      <w:r w:rsidR="002242C4">
        <w:rPr>
          <w:rFonts w:ascii="Times New Roman" w:hAnsi="Times New Roman" w:cs="Times New Roman"/>
          <w:lang w:val="en-US"/>
        </w:rPr>
        <w:t xml:space="preserve"> by two well-known consultants</w:t>
      </w:r>
      <w:r w:rsidR="00183CCF" w:rsidRPr="001E2DEB">
        <w:rPr>
          <w:rFonts w:ascii="Times New Roman" w:hAnsi="Times New Roman" w:cs="Times New Roman"/>
          <w:lang w:val="en-US"/>
        </w:rPr>
        <w:t xml:space="preserve"> </w:t>
      </w:r>
      <w:r w:rsidR="00C92309">
        <w:rPr>
          <w:rFonts w:ascii="Times New Roman" w:hAnsi="Times New Roman" w:cs="Times New Roman"/>
          <w:lang w:val="en-US"/>
        </w:rPr>
        <w:t>for a</w:t>
      </w:r>
      <w:r w:rsidR="00183CCF" w:rsidRPr="001E2DEB">
        <w:rPr>
          <w:rFonts w:ascii="Times New Roman" w:hAnsi="Times New Roman" w:cs="Times New Roman"/>
          <w:lang w:val="en-US"/>
        </w:rPr>
        <w:t xml:space="preserve"> religious community</w:t>
      </w:r>
      <w:r w:rsidR="00C92309">
        <w:rPr>
          <w:rFonts w:ascii="Times New Roman" w:hAnsi="Times New Roman" w:cs="Times New Roman"/>
          <w:lang w:val="en-US"/>
        </w:rPr>
        <w:t>,</w:t>
      </w:r>
      <w:r w:rsidR="00183CCF" w:rsidRPr="001E2DEB">
        <w:rPr>
          <w:rFonts w:ascii="Times New Roman" w:hAnsi="Times New Roman" w:cs="Times New Roman"/>
          <w:lang w:val="en-US"/>
        </w:rPr>
        <w:t xml:space="preserve"> </w:t>
      </w:r>
      <w:proofErr w:type="spellStart"/>
      <w:r w:rsidR="009D6EC9" w:rsidRPr="001E2DEB">
        <w:rPr>
          <w:rFonts w:ascii="Times New Roman" w:hAnsi="Times New Roman" w:cs="Times New Roman"/>
          <w:lang w:val="en-US"/>
        </w:rPr>
        <w:t>Diakonisse-stiftelsen</w:t>
      </w:r>
      <w:proofErr w:type="spellEnd"/>
      <w:r w:rsidR="009D6EC9" w:rsidRPr="001E2DEB">
        <w:rPr>
          <w:rFonts w:ascii="Times New Roman" w:hAnsi="Times New Roman" w:cs="Times New Roman"/>
          <w:lang w:val="en-US"/>
        </w:rPr>
        <w:t xml:space="preserve">. </w:t>
      </w:r>
      <w:r w:rsidR="00D149C6" w:rsidRPr="001E2DEB">
        <w:rPr>
          <w:rFonts w:ascii="Times New Roman" w:hAnsi="Times New Roman" w:cs="Times New Roman"/>
          <w:lang w:val="en-US"/>
        </w:rPr>
        <w:t>We collected these tools</w:t>
      </w:r>
      <w:r w:rsidR="009D6EC9" w:rsidRPr="001E2DEB">
        <w:rPr>
          <w:rFonts w:ascii="Times New Roman" w:hAnsi="Times New Roman" w:cs="Times New Roman"/>
          <w:lang w:val="en-US"/>
        </w:rPr>
        <w:t xml:space="preserve"> </w:t>
      </w:r>
      <w:r w:rsidR="00183CCF" w:rsidRPr="001E2DEB">
        <w:rPr>
          <w:rFonts w:ascii="Times New Roman" w:hAnsi="Times New Roman" w:cs="Times New Roman"/>
          <w:lang w:val="en-US"/>
        </w:rPr>
        <w:t>in their 2011</w:t>
      </w:r>
      <w:r w:rsidR="00D149C6" w:rsidRPr="001E2DEB">
        <w:rPr>
          <w:rFonts w:ascii="Times New Roman" w:hAnsi="Times New Roman" w:cs="Times New Roman"/>
          <w:lang w:val="en-US"/>
        </w:rPr>
        <w:t xml:space="preserve"> </w:t>
      </w:r>
      <w:r w:rsidR="00183CCF" w:rsidRPr="001E2DEB">
        <w:rPr>
          <w:rFonts w:ascii="Times New Roman" w:hAnsi="Times New Roman" w:cs="Times New Roman"/>
          <w:lang w:val="en-US"/>
        </w:rPr>
        <w:t xml:space="preserve">version and conducted </w:t>
      </w:r>
      <w:r w:rsidR="00D149C6" w:rsidRPr="001E2DEB">
        <w:rPr>
          <w:rFonts w:ascii="Times New Roman" w:hAnsi="Times New Roman" w:cs="Times New Roman"/>
          <w:lang w:val="en-US"/>
        </w:rPr>
        <w:t>interviews with some of the actors involved in their development or dissemination.</w:t>
      </w:r>
    </w:p>
    <w:p w14:paraId="76AF5CB2" w14:textId="3CAC6056" w:rsidR="0072732D" w:rsidRDefault="007A0D47" w:rsidP="00BA3E04">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The study of practice focused on the </w:t>
      </w:r>
      <w:r>
        <w:rPr>
          <w:rFonts w:ascii="Times New Roman" w:hAnsi="Times New Roman" w:cs="Times New Roman"/>
          <w:lang w:val="en-US"/>
        </w:rPr>
        <w:t>application</w:t>
      </w:r>
      <w:r w:rsidRPr="001E2DEB">
        <w:rPr>
          <w:rFonts w:ascii="Times New Roman" w:hAnsi="Times New Roman" w:cs="Times New Roman"/>
          <w:lang w:val="en-US"/>
        </w:rPr>
        <w:t xml:space="preserve"> of </w:t>
      </w:r>
      <w:r>
        <w:rPr>
          <w:rFonts w:ascii="Times New Roman" w:hAnsi="Times New Roman" w:cs="Times New Roman"/>
          <w:lang w:val="en-US"/>
        </w:rPr>
        <w:t xml:space="preserve">an eco-district </w:t>
      </w:r>
      <w:r w:rsidRPr="001E2DEB">
        <w:rPr>
          <w:rFonts w:ascii="Times New Roman" w:hAnsi="Times New Roman" w:cs="Times New Roman"/>
          <w:lang w:val="en-US"/>
        </w:rPr>
        <w:t>sustainability tool</w:t>
      </w:r>
      <w:r>
        <w:rPr>
          <w:rFonts w:ascii="Times New Roman" w:hAnsi="Times New Roman" w:cs="Times New Roman"/>
          <w:lang w:val="en-US"/>
        </w:rPr>
        <w:t xml:space="preserve"> </w:t>
      </w:r>
      <w:r w:rsidR="00C92309">
        <w:rPr>
          <w:rFonts w:ascii="Times New Roman" w:hAnsi="Times New Roman" w:cs="Times New Roman"/>
          <w:lang w:val="en-US"/>
        </w:rPr>
        <w:t>in the context of</w:t>
      </w:r>
      <w:r>
        <w:rPr>
          <w:rFonts w:ascii="Times New Roman" w:hAnsi="Times New Roman" w:cs="Times New Roman"/>
          <w:lang w:val="en-US"/>
        </w:rPr>
        <w:t xml:space="preserve"> </w:t>
      </w:r>
      <w:r w:rsidRPr="001E2DEB">
        <w:rPr>
          <w:rFonts w:ascii="Times New Roman" w:hAnsi="Times New Roman" w:cs="Times New Roman"/>
          <w:lang w:val="en-US"/>
        </w:rPr>
        <w:t xml:space="preserve">an </w:t>
      </w:r>
      <w:r w:rsidR="00183CCF" w:rsidRPr="001E2DEB">
        <w:rPr>
          <w:rFonts w:ascii="Times New Roman" w:hAnsi="Times New Roman" w:cs="Times New Roman"/>
          <w:lang w:val="en-US"/>
        </w:rPr>
        <w:t xml:space="preserve">architectural competition </w:t>
      </w:r>
      <w:r w:rsidR="00F6750E">
        <w:rPr>
          <w:rFonts w:ascii="Times New Roman" w:hAnsi="Times New Roman" w:cs="Times New Roman"/>
          <w:lang w:val="en-US"/>
        </w:rPr>
        <w:t xml:space="preserve">that </w:t>
      </w:r>
      <w:r w:rsidR="002242C4">
        <w:rPr>
          <w:rFonts w:ascii="Times New Roman" w:hAnsi="Times New Roman" w:cs="Times New Roman"/>
          <w:lang w:val="en-US"/>
        </w:rPr>
        <w:t>mark</w:t>
      </w:r>
      <w:r w:rsidR="00F6750E">
        <w:rPr>
          <w:rFonts w:ascii="Times New Roman" w:hAnsi="Times New Roman" w:cs="Times New Roman"/>
          <w:lang w:val="en-US"/>
        </w:rPr>
        <w:t>ed</w:t>
      </w:r>
      <w:r w:rsidR="002242C4">
        <w:rPr>
          <w:rFonts w:ascii="Times New Roman" w:hAnsi="Times New Roman" w:cs="Times New Roman"/>
          <w:lang w:val="en-US"/>
        </w:rPr>
        <w:t xml:space="preserve"> the start of</w:t>
      </w:r>
      <w:r w:rsidR="00C92309">
        <w:rPr>
          <w:rFonts w:ascii="Times New Roman" w:hAnsi="Times New Roman" w:cs="Times New Roman"/>
          <w:lang w:val="en-US"/>
        </w:rPr>
        <w:t xml:space="preserve"> </w:t>
      </w:r>
      <w:r w:rsidR="00A82790" w:rsidRPr="001E2DEB">
        <w:rPr>
          <w:rFonts w:ascii="Times New Roman" w:hAnsi="Times New Roman" w:cs="Times New Roman"/>
          <w:lang w:val="en-US"/>
        </w:rPr>
        <w:t xml:space="preserve">a </w:t>
      </w:r>
      <w:r w:rsidR="00183CCF" w:rsidRPr="001E2DEB">
        <w:rPr>
          <w:rFonts w:ascii="Times New Roman" w:hAnsi="Times New Roman" w:cs="Times New Roman"/>
          <w:lang w:val="en-US"/>
        </w:rPr>
        <w:t xml:space="preserve">city development </w:t>
      </w:r>
      <w:r w:rsidR="00A82790" w:rsidRPr="001E2DEB">
        <w:rPr>
          <w:rFonts w:ascii="Times New Roman" w:hAnsi="Times New Roman" w:cs="Times New Roman"/>
          <w:lang w:val="en-US"/>
        </w:rPr>
        <w:t xml:space="preserve">project </w:t>
      </w:r>
      <w:r w:rsidR="00183CCF" w:rsidRPr="001E2DEB">
        <w:rPr>
          <w:rFonts w:ascii="Times New Roman" w:hAnsi="Times New Roman" w:cs="Times New Roman"/>
          <w:lang w:val="en-US"/>
        </w:rPr>
        <w:t xml:space="preserve">in 2010. </w:t>
      </w:r>
      <w:r w:rsidR="005E540F">
        <w:rPr>
          <w:rFonts w:ascii="Times New Roman" w:hAnsi="Times New Roman" w:cs="Times New Roman"/>
          <w:lang w:val="en-US"/>
        </w:rPr>
        <w:t>The tool was developed in</w:t>
      </w:r>
      <w:r>
        <w:rPr>
          <w:rFonts w:ascii="Times New Roman" w:hAnsi="Times New Roman" w:cs="Times New Roman"/>
          <w:lang w:val="en-US"/>
        </w:rPr>
        <w:t xml:space="preserve"> a public-private partnership s</w:t>
      </w:r>
      <w:r w:rsidR="00F6750E">
        <w:rPr>
          <w:rFonts w:ascii="Times New Roman" w:hAnsi="Times New Roman" w:cs="Times New Roman"/>
          <w:lang w:val="en-US"/>
        </w:rPr>
        <w:t>p</w:t>
      </w:r>
      <w:r w:rsidR="00F971FD">
        <w:rPr>
          <w:rFonts w:ascii="Times New Roman" w:hAnsi="Times New Roman" w:cs="Times New Roman"/>
          <w:lang w:val="en-US"/>
        </w:rPr>
        <w:t>ear</w:t>
      </w:r>
      <w:r>
        <w:rPr>
          <w:rFonts w:ascii="Times New Roman" w:hAnsi="Times New Roman" w:cs="Times New Roman"/>
          <w:lang w:val="en-US"/>
        </w:rPr>
        <w:t>headed by Reald</w:t>
      </w:r>
      <w:r w:rsidRPr="001E2DEB">
        <w:rPr>
          <w:rFonts w:ascii="Times New Roman" w:hAnsi="Times New Roman" w:cs="Times New Roman"/>
          <w:lang w:val="en-US"/>
        </w:rPr>
        <w:t>ania</w:t>
      </w:r>
      <w:r w:rsidR="00E3068D">
        <w:rPr>
          <w:rFonts w:ascii="Times New Roman" w:hAnsi="Times New Roman" w:cs="Times New Roman"/>
          <w:lang w:val="en-US"/>
        </w:rPr>
        <w:t xml:space="preserve"> City</w:t>
      </w:r>
      <w:r>
        <w:rPr>
          <w:rFonts w:ascii="Times New Roman" w:hAnsi="Times New Roman" w:cs="Times New Roman"/>
          <w:lang w:val="en-US"/>
        </w:rPr>
        <w:t xml:space="preserve">, </w:t>
      </w:r>
      <w:r w:rsidR="005E540F">
        <w:rPr>
          <w:rFonts w:ascii="Times New Roman" w:hAnsi="Times New Roman" w:cs="Times New Roman"/>
          <w:lang w:val="en-US"/>
        </w:rPr>
        <w:t xml:space="preserve">which is </w:t>
      </w:r>
      <w:r>
        <w:rPr>
          <w:rFonts w:ascii="Times New Roman" w:hAnsi="Times New Roman" w:cs="Times New Roman"/>
          <w:lang w:val="en-US"/>
        </w:rPr>
        <w:t xml:space="preserve">a </w:t>
      </w:r>
      <w:r w:rsidR="00E3068D">
        <w:rPr>
          <w:rFonts w:ascii="Times New Roman" w:hAnsi="Times New Roman" w:cs="Times New Roman"/>
          <w:lang w:val="en-US"/>
        </w:rPr>
        <w:t xml:space="preserve">subsidiary developer company of </w:t>
      </w:r>
      <w:r w:rsidR="00F6750E">
        <w:rPr>
          <w:rFonts w:ascii="Times New Roman" w:hAnsi="Times New Roman" w:cs="Times New Roman"/>
          <w:lang w:val="en-US"/>
        </w:rPr>
        <w:t xml:space="preserve">Realdania, a </w:t>
      </w:r>
      <w:r>
        <w:rPr>
          <w:rFonts w:ascii="Times New Roman" w:hAnsi="Times New Roman" w:cs="Times New Roman"/>
          <w:lang w:val="en-US"/>
        </w:rPr>
        <w:t xml:space="preserve">private </w:t>
      </w:r>
      <w:r w:rsidR="00E3068D">
        <w:rPr>
          <w:rFonts w:ascii="Times New Roman" w:hAnsi="Times New Roman" w:cs="Times New Roman"/>
          <w:lang w:val="en-US"/>
        </w:rPr>
        <w:t xml:space="preserve">philanthropic </w:t>
      </w:r>
      <w:r>
        <w:rPr>
          <w:rFonts w:ascii="Times New Roman" w:hAnsi="Times New Roman" w:cs="Times New Roman"/>
          <w:lang w:val="en-US"/>
        </w:rPr>
        <w:t>foundation with a public mission</w:t>
      </w:r>
      <w:r w:rsidR="005E540F">
        <w:rPr>
          <w:rFonts w:ascii="Times New Roman" w:hAnsi="Times New Roman" w:cs="Times New Roman"/>
          <w:lang w:val="en-US"/>
        </w:rPr>
        <w:t xml:space="preserve"> in the Danish construction sector</w:t>
      </w:r>
      <w:r w:rsidR="00E3068D">
        <w:rPr>
          <w:rStyle w:val="Fodnotehenvisning"/>
          <w:rFonts w:ascii="Times New Roman" w:hAnsi="Times New Roman" w:cs="Times New Roman"/>
          <w:lang w:val="en-US"/>
        </w:rPr>
        <w:footnoteReference w:id="3"/>
      </w:r>
      <w:r w:rsidR="00C92309">
        <w:rPr>
          <w:rFonts w:ascii="Times New Roman" w:hAnsi="Times New Roman" w:cs="Times New Roman"/>
          <w:lang w:val="en-US"/>
        </w:rPr>
        <w:t>. The city development project is also based on a public-private partnership between the</w:t>
      </w:r>
      <w:r w:rsidR="002242C4">
        <w:rPr>
          <w:rFonts w:ascii="Times New Roman" w:hAnsi="Times New Roman" w:cs="Times New Roman"/>
          <w:lang w:val="en-US"/>
        </w:rPr>
        <w:t xml:space="preserve"> municipality in which the city is located and Realdania By. </w:t>
      </w:r>
      <w:r w:rsidR="00A82790" w:rsidRPr="001E2DEB">
        <w:rPr>
          <w:rFonts w:ascii="Times New Roman" w:hAnsi="Times New Roman" w:cs="Times New Roman"/>
          <w:lang w:val="en-US"/>
        </w:rPr>
        <w:t>The competition brief stipulated the use of this tool and offered assistance wi</w:t>
      </w:r>
      <w:r w:rsidR="00B2147D" w:rsidRPr="001E2DEB">
        <w:rPr>
          <w:rFonts w:ascii="Times New Roman" w:hAnsi="Times New Roman" w:cs="Times New Roman"/>
          <w:lang w:val="en-US"/>
        </w:rPr>
        <w:t xml:space="preserve">th its application. </w:t>
      </w:r>
    </w:p>
    <w:p w14:paraId="03D38F05" w14:textId="517B694B" w:rsidR="00EC7DCC" w:rsidRPr="001E2DEB" w:rsidRDefault="0072732D" w:rsidP="00BA3E04">
      <w:pPr>
        <w:spacing w:line="480" w:lineRule="auto"/>
        <w:ind w:firstLine="708"/>
        <w:rPr>
          <w:rFonts w:ascii="Times New Roman" w:hAnsi="Times New Roman" w:cs="Times New Roman"/>
          <w:lang w:val="en-US"/>
        </w:rPr>
      </w:pPr>
      <w:r>
        <w:rPr>
          <w:rFonts w:ascii="Times New Roman" w:hAnsi="Times New Roman" w:cs="Times New Roman"/>
          <w:lang w:val="en-US"/>
        </w:rPr>
        <w:t>We</w:t>
      </w:r>
      <w:r w:rsidRPr="00782740">
        <w:rPr>
          <w:rFonts w:ascii="Times New Roman" w:hAnsi="Times New Roman" w:cs="Times New Roman"/>
          <w:lang w:val="en-US"/>
        </w:rPr>
        <w:t xml:space="preserve"> collected </w:t>
      </w:r>
      <w:r>
        <w:rPr>
          <w:rFonts w:ascii="Times New Roman" w:hAnsi="Times New Roman" w:cs="Times New Roman"/>
          <w:lang w:val="en-US"/>
        </w:rPr>
        <w:t xml:space="preserve">data </w:t>
      </w:r>
      <w:r w:rsidRPr="00782740">
        <w:rPr>
          <w:rFonts w:ascii="Times New Roman" w:hAnsi="Times New Roman" w:cs="Times New Roman"/>
          <w:lang w:val="en-US"/>
        </w:rPr>
        <w:t xml:space="preserve">in connection with </w:t>
      </w:r>
      <w:r>
        <w:rPr>
          <w:rFonts w:ascii="Times New Roman" w:hAnsi="Times New Roman" w:cs="Times New Roman"/>
          <w:lang w:val="en-US"/>
        </w:rPr>
        <w:t xml:space="preserve">the </w:t>
      </w:r>
      <w:r w:rsidRPr="00782740">
        <w:rPr>
          <w:rFonts w:ascii="Times New Roman" w:hAnsi="Times New Roman" w:cs="Times New Roman"/>
          <w:lang w:val="en-US"/>
        </w:rPr>
        <w:t>competition</w:t>
      </w:r>
      <w:r>
        <w:rPr>
          <w:rFonts w:ascii="Times New Roman" w:hAnsi="Times New Roman" w:cs="Times New Roman"/>
          <w:lang w:val="en-US"/>
        </w:rPr>
        <w:t xml:space="preserve"> – during and after the competition. Apart from </w:t>
      </w:r>
      <w:r w:rsidRPr="00782740">
        <w:rPr>
          <w:rFonts w:ascii="Times New Roman" w:hAnsi="Times New Roman" w:cs="Times New Roman"/>
          <w:lang w:val="en-US"/>
        </w:rPr>
        <w:t xml:space="preserve">a variety of documentary </w:t>
      </w:r>
      <w:r>
        <w:rPr>
          <w:rFonts w:ascii="Times New Roman" w:hAnsi="Times New Roman" w:cs="Times New Roman"/>
          <w:lang w:val="en-US"/>
        </w:rPr>
        <w:t>sources (e.g. the competition brief</w:t>
      </w:r>
      <w:r w:rsidRPr="00782740">
        <w:rPr>
          <w:rFonts w:ascii="Times New Roman" w:hAnsi="Times New Roman" w:cs="Times New Roman"/>
          <w:lang w:val="en-US"/>
        </w:rPr>
        <w:t xml:space="preserve">, background documents, competition entries, etc.), </w:t>
      </w:r>
      <w:r>
        <w:rPr>
          <w:rFonts w:ascii="Times New Roman" w:hAnsi="Times New Roman" w:cs="Times New Roman"/>
          <w:lang w:val="en-US"/>
        </w:rPr>
        <w:t xml:space="preserve">we used </w:t>
      </w:r>
      <w:r w:rsidRPr="00782740">
        <w:rPr>
          <w:rFonts w:ascii="Times New Roman" w:hAnsi="Times New Roman" w:cs="Times New Roman"/>
          <w:lang w:val="en-US"/>
        </w:rPr>
        <w:t>participant observations at a number of meetings and seminars</w:t>
      </w:r>
      <w:r>
        <w:rPr>
          <w:rFonts w:ascii="Times New Roman" w:hAnsi="Times New Roman" w:cs="Times New Roman"/>
          <w:lang w:val="en-US"/>
        </w:rPr>
        <w:t xml:space="preserve"> during</w:t>
      </w:r>
      <w:r w:rsidR="00BA3E04">
        <w:rPr>
          <w:rFonts w:ascii="Times New Roman" w:hAnsi="Times New Roman" w:cs="Times New Roman"/>
          <w:lang w:val="en-US"/>
        </w:rPr>
        <w:t xml:space="preserve"> the competition and conducted nine</w:t>
      </w:r>
      <w:r>
        <w:rPr>
          <w:rFonts w:ascii="Times New Roman" w:hAnsi="Times New Roman" w:cs="Times New Roman"/>
          <w:lang w:val="en-US"/>
        </w:rPr>
        <w:t xml:space="preserve"> retrospective </w:t>
      </w:r>
      <w:r w:rsidRPr="00782740">
        <w:rPr>
          <w:rFonts w:ascii="Times New Roman" w:hAnsi="Times New Roman" w:cs="Times New Roman"/>
          <w:lang w:val="en-US"/>
        </w:rPr>
        <w:t xml:space="preserve">interviews </w:t>
      </w:r>
      <w:r>
        <w:rPr>
          <w:rFonts w:ascii="Times New Roman" w:hAnsi="Times New Roman" w:cs="Times New Roman"/>
          <w:lang w:val="en-US"/>
        </w:rPr>
        <w:t xml:space="preserve">with the client, the client’s consultants and one or two </w:t>
      </w:r>
      <w:r w:rsidRPr="00782740">
        <w:rPr>
          <w:rFonts w:ascii="Times New Roman" w:hAnsi="Times New Roman" w:cs="Times New Roman"/>
          <w:lang w:val="en-US"/>
        </w:rPr>
        <w:t xml:space="preserve">representatives </w:t>
      </w:r>
      <w:r>
        <w:rPr>
          <w:rFonts w:ascii="Times New Roman" w:hAnsi="Times New Roman" w:cs="Times New Roman"/>
          <w:lang w:val="en-US"/>
        </w:rPr>
        <w:t>from each</w:t>
      </w:r>
      <w:r w:rsidRPr="00782740">
        <w:rPr>
          <w:rFonts w:ascii="Times New Roman" w:hAnsi="Times New Roman" w:cs="Times New Roman"/>
          <w:lang w:val="en-US"/>
        </w:rPr>
        <w:t xml:space="preserve"> the participating teams</w:t>
      </w:r>
      <w:r>
        <w:rPr>
          <w:rFonts w:ascii="Times New Roman" w:hAnsi="Times New Roman" w:cs="Times New Roman"/>
          <w:lang w:val="en-US"/>
        </w:rPr>
        <w:t>.</w:t>
      </w:r>
      <w:r w:rsidR="00BA3E04">
        <w:rPr>
          <w:rFonts w:ascii="Times New Roman" w:hAnsi="Times New Roman" w:cs="Times New Roman"/>
          <w:lang w:val="en-US"/>
        </w:rPr>
        <w:t xml:space="preserve"> </w:t>
      </w:r>
      <w:r w:rsidR="00B2147D" w:rsidRPr="001E2DEB">
        <w:rPr>
          <w:rFonts w:ascii="Times New Roman" w:hAnsi="Times New Roman" w:cs="Times New Roman"/>
          <w:lang w:val="en-US"/>
        </w:rPr>
        <w:t xml:space="preserve">We observed and interviewed </w:t>
      </w:r>
      <w:r w:rsidR="00A82790" w:rsidRPr="001E2DEB">
        <w:rPr>
          <w:rFonts w:ascii="Times New Roman" w:hAnsi="Times New Roman" w:cs="Times New Roman"/>
          <w:lang w:val="en-US"/>
        </w:rPr>
        <w:t xml:space="preserve">actors </w:t>
      </w:r>
      <w:r w:rsidR="00B2147D" w:rsidRPr="001E2DEB">
        <w:rPr>
          <w:rFonts w:ascii="Times New Roman" w:hAnsi="Times New Roman" w:cs="Times New Roman"/>
          <w:lang w:val="en-US"/>
        </w:rPr>
        <w:t xml:space="preserve">involved in this project to understand how the tool was applied in practice. </w:t>
      </w:r>
      <w:r w:rsidR="00B2147D" w:rsidRPr="00F6750E">
        <w:rPr>
          <w:rFonts w:ascii="Times New Roman" w:hAnsi="Times New Roman" w:cs="Times New Roman"/>
          <w:lang w:val="en-US"/>
        </w:rPr>
        <w:t xml:space="preserve">Data collection extended </w:t>
      </w:r>
      <w:r w:rsidR="00B97F98" w:rsidRPr="00F6750E">
        <w:rPr>
          <w:rFonts w:ascii="Times New Roman" w:hAnsi="Times New Roman" w:cs="Times New Roman"/>
          <w:lang w:val="en-US"/>
        </w:rPr>
        <w:t xml:space="preserve">for a little more than </w:t>
      </w:r>
      <w:r w:rsidR="00B2147D" w:rsidRPr="00F6750E">
        <w:rPr>
          <w:rFonts w:ascii="Times New Roman" w:hAnsi="Times New Roman" w:cs="Times New Roman"/>
          <w:lang w:val="en-US"/>
        </w:rPr>
        <w:t>one year.</w:t>
      </w:r>
    </w:p>
    <w:p w14:paraId="662270A1" w14:textId="77777777" w:rsidR="00C5710B" w:rsidRPr="001E2DEB" w:rsidRDefault="00B2147D" w:rsidP="00693D8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 </w:t>
      </w:r>
      <w:r w:rsidR="00A82790" w:rsidRPr="001E2DEB">
        <w:rPr>
          <w:rFonts w:ascii="Times New Roman" w:hAnsi="Times New Roman" w:cs="Times New Roman"/>
          <w:lang w:val="en-US"/>
        </w:rPr>
        <w:t xml:space="preserve"> </w:t>
      </w:r>
    </w:p>
    <w:p w14:paraId="5247CB12" w14:textId="11A2E4AE" w:rsidR="00B2147D" w:rsidRPr="001E2DEB" w:rsidRDefault="0076132D" w:rsidP="00693D8B">
      <w:pPr>
        <w:spacing w:line="480" w:lineRule="auto"/>
        <w:rPr>
          <w:rFonts w:ascii="Times New Roman" w:hAnsi="Times New Roman" w:cs="Times New Roman"/>
          <w:b/>
          <w:lang w:val="en-US"/>
        </w:rPr>
      </w:pPr>
      <w:r>
        <w:rPr>
          <w:rFonts w:ascii="Times New Roman" w:hAnsi="Times New Roman" w:cs="Times New Roman"/>
          <w:b/>
          <w:lang w:val="en-US"/>
        </w:rPr>
        <w:t>Data A</w:t>
      </w:r>
      <w:r w:rsidR="00B2147D" w:rsidRPr="001E2DEB">
        <w:rPr>
          <w:rFonts w:ascii="Times New Roman" w:hAnsi="Times New Roman" w:cs="Times New Roman"/>
          <w:b/>
          <w:lang w:val="en-US"/>
        </w:rPr>
        <w:t>nalysis</w:t>
      </w:r>
    </w:p>
    <w:p w14:paraId="4FB80F0C" w14:textId="06834D9F" w:rsidR="008026E3" w:rsidRPr="001E2DEB" w:rsidRDefault="008026E3" w:rsidP="00693D8B">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We started by analyzing each of the four empirical studies separately, using open coding. This process revealed some patterns </w:t>
      </w:r>
      <w:r w:rsidR="005B344C" w:rsidRPr="001E2DEB">
        <w:rPr>
          <w:rFonts w:ascii="Times New Roman" w:hAnsi="Times New Roman" w:cs="Times New Roman"/>
          <w:lang w:val="en-US"/>
        </w:rPr>
        <w:t xml:space="preserve">in </w:t>
      </w:r>
      <w:r w:rsidRPr="001E2DEB">
        <w:rPr>
          <w:rFonts w:ascii="Times New Roman" w:hAnsi="Times New Roman" w:cs="Times New Roman"/>
          <w:lang w:val="en-US"/>
        </w:rPr>
        <w:t>each empiri</w:t>
      </w:r>
      <w:r w:rsidR="005B344C" w:rsidRPr="001E2DEB">
        <w:rPr>
          <w:rFonts w:ascii="Times New Roman" w:hAnsi="Times New Roman" w:cs="Times New Roman"/>
          <w:lang w:val="en-US"/>
        </w:rPr>
        <w:t>cal focus area</w:t>
      </w:r>
      <w:r w:rsidR="00BA3E04">
        <w:rPr>
          <w:rFonts w:ascii="Times New Roman" w:hAnsi="Times New Roman" w:cs="Times New Roman"/>
          <w:lang w:val="en-US"/>
        </w:rPr>
        <w:t>.</w:t>
      </w:r>
      <w:r w:rsidR="005B344C" w:rsidRPr="001E2DEB">
        <w:rPr>
          <w:rFonts w:ascii="Times New Roman" w:hAnsi="Times New Roman" w:cs="Times New Roman"/>
          <w:lang w:val="en-US"/>
        </w:rPr>
        <w:t xml:space="preserve"> We subsequently compared and contrasted findings across the four empirical studies in order to identify some crosscutting patterns of potential general relevance to the formation of standards in emergent fields. These identified patterns were subsequently compared to existing literature on standard formation and field emergence. This process helped us sharpen the theoretical contribution of this study, which we present as a starting point for further inquiry </w:t>
      </w:r>
      <w:r w:rsidR="00E72BB9" w:rsidRPr="001E2DEB">
        <w:rPr>
          <w:rFonts w:ascii="Times New Roman" w:hAnsi="Times New Roman" w:cs="Times New Roman"/>
          <w:lang w:val="en-US"/>
        </w:rPr>
        <w:t xml:space="preserve">into how standards are formed in emergent fields. </w:t>
      </w:r>
    </w:p>
    <w:p w14:paraId="632617D9" w14:textId="77777777" w:rsidR="00444C77" w:rsidRDefault="00444C77" w:rsidP="00693D8B">
      <w:pPr>
        <w:spacing w:line="480" w:lineRule="auto"/>
        <w:rPr>
          <w:rFonts w:ascii="Times New Roman" w:hAnsi="Times New Roman" w:cs="Times New Roman"/>
          <w:lang w:val="en-US"/>
        </w:rPr>
      </w:pPr>
    </w:p>
    <w:p w14:paraId="476DCD87" w14:textId="7C4380A8" w:rsidR="00C5710B" w:rsidRPr="001E2DEB" w:rsidRDefault="00954EAF" w:rsidP="00F6750E">
      <w:pPr>
        <w:spacing w:line="480" w:lineRule="auto"/>
        <w:jc w:val="center"/>
        <w:rPr>
          <w:rFonts w:ascii="Times New Roman" w:hAnsi="Times New Roman" w:cs="Times New Roman"/>
          <w:lang w:val="en-US"/>
        </w:rPr>
      </w:pPr>
      <w:r>
        <w:rPr>
          <w:rFonts w:ascii="Times New Roman" w:hAnsi="Times New Roman" w:cs="Times New Roman"/>
          <w:lang w:val="en-US"/>
        </w:rPr>
        <w:t>FINDINGS: HOW STANDARDS CONTRIBUTE TO FIELD FORMATION</w:t>
      </w:r>
    </w:p>
    <w:p w14:paraId="7746EDF2" w14:textId="2B2DE23D" w:rsidR="00E72BB9" w:rsidRPr="00225F6E" w:rsidRDefault="00E72BB9" w:rsidP="0076132D">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In this section we present </w:t>
      </w:r>
      <w:r w:rsidR="00954EAF">
        <w:rPr>
          <w:rFonts w:ascii="Times New Roman" w:hAnsi="Times New Roman" w:cs="Times New Roman"/>
          <w:lang w:val="en-US"/>
        </w:rPr>
        <w:t xml:space="preserve">some of </w:t>
      </w:r>
      <w:r w:rsidRPr="001E2DEB">
        <w:rPr>
          <w:rFonts w:ascii="Times New Roman" w:hAnsi="Times New Roman" w:cs="Times New Roman"/>
          <w:lang w:val="en-US"/>
        </w:rPr>
        <w:t>the core theoretical proposit</w:t>
      </w:r>
      <w:r w:rsidR="00954EAF">
        <w:rPr>
          <w:rFonts w:ascii="Times New Roman" w:hAnsi="Times New Roman" w:cs="Times New Roman"/>
          <w:lang w:val="en-US"/>
        </w:rPr>
        <w:t>ions that result</w:t>
      </w:r>
      <w:r w:rsidRPr="001E2DEB">
        <w:rPr>
          <w:rFonts w:ascii="Times New Roman" w:hAnsi="Times New Roman" w:cs="Times New Roman"/>
          <w:lang w:val="en-US"/>
        </w:rPr>
        <w:t xml:space="preserve"> from our integrative analysis of the four empirical studies. </w:t>
      </w:r>
      <w:r w:rsidR="00954EAF">
        <w:rPr>
          <w:rFonts w:ascii="Times New Roman" w:hAnsi="Times New Roman" w:cs="Times New Roman"/>
          <w:lang w:val="en-US"/>
        </w:rPr>
        <w:t>The</w:t>
      </w:r>
      <w:r w:rsidR="00CE4448">
        <w:rPr>
          <w:rFonts w:ascii="Times New Roman" w:hAnsi="Times New Roman" w:cs="Times New Roman"/>
          <w:lang w:val="en-US"/>
        </w:rPr>
        <w:t>y pertain to three dimensions</w:t>
      </w:r>
      <w:r w:rsidR="00B417E0">
        <w:rPr>
          <w:rFonts w:ascii="Times New Roman" w:hAnsi="Times New Roman" w:cs="Times New Roman"/>
          <w:lang w:val="en-US"/>
        </w:rPr>
        <w:t xml:space="preserve"> of standards</w:t>
      </w:r>
      <w:r w:rsidR="00954EAF">
        <w:rPr>
          <w:rFonts w:ascii="Times New Roman" w:hAnsi="Times New Roman" w:cs="Times New Roman"/>
          <w:lang w:val="en-US"/>
        </w:rPr>
        <w:t>: the</w:t>
      </w:r>
      <w:r w:rsidR="00B417E0">
        <w:rPr>
          <w:rFonts w:ascii="Times New Roman" w:hAnsi="Times New Roman" w:cs="Times New Roman"/>
          <w:lang w:val="en-US"/>
        </w:rPr>
        <w:t>ir</w:t>
      </w:r>
      <w:r w:rsidR="00954EAF">
        <w:rPr>
          <w:rFonts w:ascii="Times New Roman" w:hAnsi="Times New Roman" w:cs="Times New Roman"/>
          <w:lang w:val="en-US"/>
        </w:rPr>
        <w:t xml:space="preserve"> ability to stimulate innovation</w:t>
      </w:r>
      <w:r w:rsidR="00B417E0">
        <w:rPr>
          <w:rFonts w:ascii="Times New Roman" w:hAnsi="Times New Roman" w:cs="Times New Roman"/>
          <w:lang w:val="en-US"/>
        </w:rPr>
        <w:t xml:space="preserve"> that</w:t>
      </w:r>
      <w:r w:rsidR="0076132D">
        <w:rPr>
          <w:rFonts w:ascii="Times New Roman" w:hAnsi="Times New Roman" w:cs="Times New Roman"/>
          <w:lang w:val="en-US"/>
        </w:rPr>
        <w:t>, in turn,</w:t>
      </w:r>
      <w:r w:rsidR="00B417E0">
        <w:rPr>
          <w:rFonts w:ascii="Times New Roman" w:hAnsi="Times New Roman" w:cs="Times New Roman"/>
          <w:lang w:val="en-US"/>
        </w:rPr>
        <w:t xml:space="preserve"> may trigger the formation of a new field</w:t>
      </w:r>
      <w:r w:rsidR="00954EAF">
        <w:rPr>
          <w:rFonts w:ascii="Times New Roman" w:hAnsi="Times New Roman" w:cs="Times New Roman"/>
          <w:lang w:val="en-US"/>
        </w:rPr>
        <w:t xml:space="preserve">, their role in creating boundaries around an emergent field, and their </w:t>
      </w:r>
      <w:r w:rsidR="00CE4448">
        <w:rPr>
          <w:rFonts w:ascii="Times New Roman" w:hAnsi="Times New Roman" w:cs="Times New Roman"/>
          <w:lang w:val="en-US"/>
        </w:rPr>
        <w:t xml:space="preserve">capacity to mobilize actors to </w:t>
      </w:r>
      <w:r w:rsidR="0076132D">
        <w:rPr>
          <w:rFonts w:ascii="Times New Roman" w:hAnsi="Times New Roman" w:cs="Times New Roman"/>
          <w:lang w:val="en-US"/>
        </w:rPr>
        <w:t>confer legitimacy upon the standards and/ or to join the</w:t>
      </w:r>
      <w:r w:rsidR="00CE4448">
        <w:rPr>
          <w:rFonts w:ascii="Times New Roman" w:hAnsi="Times New Roman" w:cs="Times New Roman"/>
          <w:lang w:val="en-US"/>
        </w:rPr>
        <w:t xml:space="preserve"> new field in formation.</w:t>
      </w:r>
      <w:r w:rsidRPr="001E2DEB">
        <w:rPr>
          <w:rFonts w:ascii="Times New Roman" w:hAnsi="Times New Roman" w:cs="Times New Roman"/>
          <w:lang w:val="en-US"/>
        </w:rPr>
        <w:t xml:space="preserve"> </w:t>
      </w:r>
    </w:p>
    <w:p w14:paraId="218AD992" w14:textId="77777777" w:rsidR="008432F9" w:rsidRDefault="008432F9" w:rsidP="00693D8B">
      <w:pPr>
        <w:spacing w:line="480" w:lineRule="auto"/>
        <w:rPr>
          <w:rFonts w:ascii="Times New Roman" w:hAnsi="Times New Roman" w:cs="Times New Roman"/>
          <w:lang w:val="en-US"/>
        </w:rPr>
      </w:pPr>
    </w:p>
    <w:p w14:paraId="1F7645C3" w14:textId="69A4DC6C" w:rsidR="005C2CE4" w:rsidRPr="002470AC" w:rsidRDefault="005C2CE4" w:rsidP="005C2CE4">
      <w:pPr>
        <w:spacing w:line="480" w:lineRule="auto"/>
        <w:rPr>
          <w:rFonts w:ascii="Times New Roman" w:hAnsi="Times New Roman" w:cs="Times New Roman"/>
          <w:b/>
          <w:lang w:val="en-US"/>
        </w:rPr>
      </w:pPr>
      <w:r>
        <w:rPr>
          <w:rFonts w:ascii="Times New Roman" w:hAnsi="Times New Roman" w:cs="Times New Roman"/>
          <w:b/>
          <w:lang w:val="en-US"/>
        </w:rPr>
        <w:t>1</w:t>
      </w:r>
      <w:r w:rsidRPr="00AE1F79">
        <w:rPr>
          <w:rFonts w:ascii="Times New Roman" w:hAnsi="Times New Roman" w:cs="Times New Roman"/>
          <w:b/>
          <w:lang w:val="en-US"/>
        </w:rPr>
        <w:t xml:space="preserve">. </w:t>
      </w:r>
      <w:r>
        <w:rPr>
          <w:rFonts w:ascii="Times New Roman" w:hAnsi="Times New Roman" w:cs="Times New Roman"/>
          <w:b/>
          <w:lang w:val="en-US"/>
        </w:rPr>
        <w:t>Mandatory</w:t>
      </w:r>
      <w:r w:rsidR="00E9291C">
        <w:rPr>
          <w:rFonts w:ascii="Times New Roman" w:hAnsi="Times New Roman" w:cs="Times New Roman"/>
          <w:b/>
          <w:lang w:val="en-US"/>
        </w:rPr>
        <w:t xml:space="preserve"> and Voluntary Standards Encourage</w:t>
      </w:r>
      <w:r>
        <w:rPr>
          <w:rFonts w:ascii="Times New Roman" w:hAnsi="Times New Roman" w:cs="Times New Roman"/>
          <w:b/>
          <w:lang w:val="en-US"/>
        </w:rPr>
        <w:t xml:space="preserve"> I</w:t>
      </w:r>
      <w:r w:rsidRPr="002470AC">
        <w:rPr>
          <w:rFonts w:ascii="Times New Roman" w:hAnsi="Times New Roman" w:cs="Times New Roman"/>
          <w:b/>
          <w:lang w:val="en-US"/>
        </w:rPr>
        <w:t>nnovation</w:t>
      </w:r>
    </w:p>
    <w:p w14:paraId="175EFA9F" w14:textId="0A33E3BA" w:rsidR="005C2CE4" w:rsidRPr="001E2DEB" w:rsidDel="00573830" w:rsidRDefault="005C2CE4" w:rsidP="005C2CE4">
      <w:pPr>
        <w:spacing w:line="480" w:lineRule="auto"/>
        <w:rPr>
          <w:rFonts w:ascii="Times New Roman" w:hAnsi="Times New Roman" w:cs="Times New Roman"/>
          <w:lang w:val="en-US"/>
        </w:rPr>
      </w:pPr>
      <w:r>
        <w:rPr>
          <w:rFonts w:ascii="Times New Roman" w:hAnsi="Times New Roman" w:cs="Times New Roman"/>
          <w:lang w:val="en-US"/>
        </w:rPr>
        <w:tab/>
        <w:t>Mandatory and v</w:t>
      </w:r>
      <w:r w:rsidRPr="001E2DEB" w:rsidDel="00573830">
        <w:rPr>
          <w:rFonts w:ascii="Times New Roman" w:hAnsi="Times New Roman" w:cs="Times New Roman"/>
          <w:lang w:val="en-US"/>
        </w:rPr>
        <w:t xml:space="preserve">oluntary standards that exceed the previously achievable level of performance </w:t>
      </w:r>
      <w:r>
        <w:rPr>
          <w:rFonts w:ascii="Times New Roman" w:hAnsi="Times New Roman" w:cs="Times New Roman"/>
          <w:lang w:val="en-US"/>
        </w:rPr>
        <w:t xml:space="preserve">seem to </w:t>
      </w:r>
      <w:r w:rsidRPr="001E2DEB" w:rsidDel="00573830">
        <w:rPr>
          <w:rFonts w:ascii="Times New Roman" w:hAnsi="Times New Roman" w:cs="Times New Roman"/>
          <w:lang w:val="en-US"/>
        </w:rPr>
        <w:t xml:space="preserve">carry within them a grain of field formation. </w:t>
      </w:r>
      <w:r>
        <w:rPr>
          <w:rFonts w:ascii="Times New Roman" w:hAnsi="Times New Roman" w:cs="Times New Roman"/>
          <w:lang w:val="en-US"/>
        </w:rPr>
        <w:t xml:space="preserve">Both types of standards can encourage and enable knowledgeable actors to move beyond the business-as-usual work methods, tools and technologies and produce innovations that trigger the formation of a new field. Since successful actors </w:t>
      </w:r>
      <w:r w:rsidRPr="001E2DEB">
        <w:rPr>
          <w:rFonts w:ascii="Times New Roman" w:hAnsi="Times New Roman" w:cs="Times New Roman"/>
          <w:lang w:val="en-US"/>
        </w:rPr>
        <w:t>inspire other actors to imitate them</w:t>
      </w:r>
      <w:r>
        <w:rPr>
          <w:rFonts w:ascii="Times New Roman" w:hAnsi="Times New Roman" w:cs="Times New Roman"/>
          <w:lang w:val="en-US"/>
        </w:rPr>
        <w:t xml:space="preserve">, standards can also lead to uptake of innovations that further support the formation of a new field (see also proposition 3). Standards may thus produce innovations that become </w:t>
      </w:r>
      <w:r w:rsidRPr="001E2DEB">
        <w:rPr>
          <w:rFonts w:ascii="Times New Roman" w:hAnsi="Times New Roman" w:cs="Times New Roman"/>
          <w:lang w:val="en-US"/>
        </w:rPr>
        <w:t>a</w:t>
      </w:r>
      <w:r>
        <w:rPr>
          <w:rFonts w:ascii="Times New Roman" w:hAnsi="Times New Roman" w:cs="Times New Roman"/>
          <w:lang w:val="en-US"/>
        </w:rPr>
        <w:t>n important</w:t>
      </w:r>
      <w:r w:rsidRPr="001E2DEB">
        <w:rPr>
          <w:rFonts w:ascii="Times New Roman" w:hAnsi="Times New Roman" w:cs="Times New Roman"/>
          <w:lang w:val="en-US"/>
        </w:rPr>
        <w:t xml:space="preserve"> catalyst for </w:t>
      </w:r>
      <w:r>
        <w:rPr>
          <w:rFonts w:ascii="Times New Roman" w:hAnsi="Times New Roman" w:cs="Times New Roman"/>
          <w:lang w:val="en-US"/>
        </w:rPr>
        <w:t xml:space="preserve">the formation of </w:t>
      </w:r>
      <w:r w:rsidRPr="001E2DEB">
        <w:rPr>
          <w:rFonts w:ascii="Times New Roman" w:hAnsi="Times New Roman" w:cs="Times New Roman"/>
          <w:lang w:val="en-US"/>
        </w:rPr>
        <w:t>a new field</w:t>
      </w:r>
      <w:r>
        <w:rPr>
          <w:rFonts w:ascii="Times New Roman" w:hAnsi="Times New Roman" w:cs="Times New Roman"/>
          <w:lang w:val="en-US"/>
        </w:rPr>
        <w:t>. V</w:t>
      </w:r>
      <w:r w:rsidRPr="001E2DEB" w:rsidDel="00573830">
        <w:rPr>
          <w:rFonts w:ascii="Times New Roman" w:hAnsi="Times New Roman" w:cs="Times New Roman"/>
          <w:lang w:val="en-US"/>
        </w:rPr>
        <w:t xml:space="preserve">oluntary standards </w:t>
      </w:r>
      <w:r>
        <w:rPr>
          <w:rFonts w:ascii="Times New Roman" w:hAnsi="Times New Roman" w:cs="Times New Roman"/>
          <w:lang w:val="en-US"/>
        </w:rPr>
        <w:t xml:space="preserve">are perhaps more likely than mandatory standards to </w:t>
      </w:r>
      <w:r w:rsidRPr="001E2DEB" w:rsidDel="00573830">
        <w:rPr>
          <w:rFonts w:ascii="Times New Roman" w:hAnsi="Times New Roman" w:cs="Times New Roman"/>
          <w:lang w:val="en-US"/>
        </w:rPr>
        <w:t xml:space="preserve">have this </w:t>
      </w:r>
      <w:r>
        <w:rPr>
          <w:rFonts w:ascii="Times New Roman" w:hAnsi="Times New Roman" w:cs="Times New Roman"/>
          <w:lang w:val="en-US"/>
        </w:rPr>
        <w:t xml:space="preserve">innovative </w:t>
      </w:r>
      <w:r w:rsidRPr="001E2DEB" w:rsidDel="00573830">
        <w:rPr>
          <w:rFonts w:ascii="Times New Roman" w:hAnsi="Times New Roman" w:cs="Times New Roman"/>
          <w:lang w:val="en-US"/>
        </w:rPr>
        <w:t xml:space="preserve">effect since public actors </w:t>
      </w:r>
      <w:r>
        <w:rPr>
          <w:rFonts w:ascii="Times New Roman" w:hAnsi="Times New Roman" w:cs="Times New Roman"/>
          <w:lang w:val="en-US"/>
        </w:rPr>
        <w:t>rarely introduce</w:t>
      </w:r>
      <w:r w:rsidRPr="001E2DEB" w:rsidDel="00573830">
        <w:rPr>
          <w:rFonts w:ascii="Times New Roman" w:hAnsi="Times New Roman" w:cs="Times New Roman"/>
          <w:lang w:val="en-US"/>
        </w:rPr>
        <w:t xml:space="preserve"> mandatory standard</w:t>
      </w:r>
      <w:r>
        <w:rPr>
          <w:rFonts w:ascii="Times New Roman" w:hAnsi="Times New Roman" w:cs="Times New Roman"/>
          <w:lang w:val="en-US"/>
        </w:rPr>
        <w:t>s</w:t>
      </w:r>
      <w:r w:rsidRPr="001E2DEB" w:rsidDel="00573830">
        <w:rPr>
          <w:rFonts w:ascii="Times New Roman" w:hAnsi="Times New Roman" w:cs="Times New Roman"/>
          <w:lang w:val="en-US"/>
        </w:rPr>
        <w:t xml:space="preserve"> that </w:t>
      </w:r>
      <w:r>
        <w:rPr>
          <w:rFonts w:ascii="Times New Roman" w:hAnsi="Times New Roman" w:cs="Times New Roman"/>
          <w:lang w:val="en-US"/>
        </w:rPr>
        <w:t xml:space="preserve">require performance levels beyond what has already </w:t>
      </w:r>
      <w:r w:rsidRPr="001E2DEB" w:rsidDel="00573830">
        <w:rPr>
          <w:rFonts w:ascii="Times New Roman" w:hAnsi="Times New Roman" w:cs="Times New Roman"/>
          <w:lang w:val="en-US"/>
        </w:rPr>
        <w:t>been achieved in practice</w:t>
      </w:r>
      <w:r>
        <w:rPr>
          <w:rFonts w:ascii="Times New Roman" w:hAnsi="Times New Roman" w:cs="Times New Roman"/>
          <w:lang w:val="en-US"/>
        </w:rPr>
        <w:t>. The B</w:t>
      </w:r>
      <w:r w:rsidR="009701C5">
        <w:rPr>
          <w:rFonts w:ascii="Times New Roman" w:hAnsi="Times New Roman" w:cs="Times New Roman"/>
          <w:lang w:val="en-US"/>
        </w:rPr>
        <w:t xml:space="preserve">uilding </w:t>
      </w:r>
      <w:r>
        <w:rPr>
          <w:rFonts w:ascii="Times New Roman" w:hAnsi="Times New Roman" w:cs="Times New Roman"/>
          <w:lang w:val="en-US"/>
        </w:rPr>
        <w:t>R</w:t>
      </w:r>
      <w:r w:rsidR="009701C5">
        <w:rPr>
          <w:rFonts w:ascii="Times New Roman" w:hAnsi="Times New Roman" w:cs="Times New Roman"/>
          <w:lang w:val="en-US"/>
        </w:rPr>
        <w:t>egulation</w:t>
      </w:r>
      <w:r>
        <w:rPr>
          <w:rFonts w:ascii="Times New Roman" w:hAnsi="Times New Roman" w:cs="Times New Roman"/>
          <w:lang w:val="en-US"/>
        </w:rPr>
        <w:t xml:space="preserve">’s strong signaling of regulation to come </w:t>
      </w:r>
      <w:r w:rsidR="009701C5">
        <w:rPr>
          <w:rFonts w:ascii="Times New Roman" w:hAnsi="Times New Roman" w:cs="Times New Roman"/>
          <w:lang w:val="en-US"/>
        </w:rPr>
        <w:t xml:space="preserve">in the future </w:t>
      </w:r>
      <w:r>
        <w:rPr>
          <w:rFonts w:ascii="Times New Roman" w:hAnsi="Times New Roman" w:cs="Times New Roman"/>
          <w:lang w:val="en-US"/>
        </w:rPr>
        <w:t xml:space="preserve">appears, however, to have prompted some actors to ‘go beyond compliance’, even though the majority of actors continue to meet the regulatory requirements with known technology. The rise of some ‘leading’ companies will provide actors subjected to new mandatory standards with real-life examples that can be copied instead of searching for new solutions themselves. </w:t>
      </w:r>
    </w:p>
    <w:p w14:paraId="31C162C1" w14:textId="5A9B58BD" w:rsidR="005C2CE4" w:rsidRDefault="005C2CE4" w:rsidP="005C2CE4">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In the case of the sustainable university building, the level of ambition defined by the client’s </w:t>
      </w:r>
      <w:r>
        <w:rPr>
          <w:rFonts w:ascii="Times New Roman" w:hAnsi="Times New Roman" w:cs="Times New Roman"/>
          <w:lang w:val="en-US"/>
        </w:rPr>
        <w:t xml:space="preserve">performance </w:t>
      </w:r>
      <w:r w:rsidRPr="001E2DEB">
        <w:rPr>
          <w:rFonts w:ascii="Times New Roman" w:hAnsi="Times New Roman" w:cs="Times New Roman"/>
          <w:lang w:val="en-US"/>
        </w:rPr>
        <w:t>requirements (Low Energy Class 1) provoked dynamics of exploration</w:t>
      </w:r>
      <w:r>
        <w:rPr>
          <w:rFonts w:ascii="Times New Roman" w:hAnsi="Times New Roman" w:cs="Times New Roman"/>
          <w:lang w:val="en-US"/>
        </w:rPr>
        <w:t xml:space="preserve"> beyond</w:t>
      </w:r>
      <w:r w:rsidRPr="001E2DEB">
        <w:rPr>
          <w:rFonts w:ascii="Times New Roman" w:hAnsi="Times New Roman" w:cs="Times New Roman"/>
          <w:lang w:val="en-US"/>
        </w:rPr>
        <w:t xml:space="preserve"> </w:t>
      </w:r>
      <w:r>
        <w:rPr>
          <w:rFonts w:ascii="Times New Roman" w:hAnsi="Times New Roman" w:cs="Times New Roman"/>
          <w:lang w:val="en-US"/>
        </w:rPr>
        <w:t xml:space="preserve">those </w:t>
      </w:r>
      <w:r w:rsidRPr="001E2DEB">
        <w:rPr>
          <w:rFonts w:ascii="Times New Roman" w:hAnsi="Times New Roman" w:cs="Times New Roman"/>
          <w:lang w:val="en-US"/>
        </w:rPr>
        <w:t xml:space="preserve">habitual </w:t>
      </w:r>
      <w:r>
        <w:rPr>
          <w:rFonts w:ascii="Times New Roman" w:hAnsi="Times New Roman" w:cs="Times New Roman"/>
          <w:lang w:val="en-US"/>
        </w:rPr>
        <w:t>in the field of construction</w:t>
      </w:r>
      <w:r w:rsidRPr="001E2DEB">
        <w:rPr>
          <w:rFonts w:ascii="Times New Roman" w:hAnsi="Times New Roman" w:cs="Times New Roman"/>
          <w:lang w:val="en-US"/>
        </w:rPr>
        <w:t xml:space="preserve">. </w:t>
      </w:r>
      <w:r>
        <w:rPr>
          <w:rFonts w:ascii="Times New Roman" w:hAnsi="Times New Roman" w:cs="Times New Roman"/>
          <w:lang w:val="en-US"/>
        </w:rPr>
        <w:t>T</w:t>
      </w:r>
      <w:r w:rsidRPr="001E2DEB">
        <w:rPr>
          <w:rFonts w:ascii="Times New Roman" w:hAnsi="Times New Roman" w:cs="Times New Roman"/>
          <w:lang w:val="en-US"/>
        </w:rPr>
        <w:t xml:space="preserve">he competition brief stated an ambitious energy performance requirement for the building: </w:t>
      </w:r>
      <w:r>
        <w:rPr>
          <w:rFonts w:ascii="Times New Roman" w:hAnsi="Times New Roman" w:cs="Times New Roman"/>
          <w:lang w:val="en-US"/>
        </w:rPr>
        <w:t xml:space="preserve">not only should the building conform to mandatory standards contained in the </w:t>
      </w:r>
      <w:r w:rsidRPr="001E2DEB">
        <w:rPr>
          <w:rFonts w:ascii="Times New Roman" w:hAnsi="Times New Roman" w:cs="Times New Roman"/>
          <w:lang w:val="en-US"/>
        </w:rPr>
        <w:t>Danish Building Code 2008</w:t>
      </w:r>
      <w:r>
        <w:rPr>
          <w:rFonts w:ascii="Times New Roman" w:hAnsi="Times New Roman" w:cs="Times New Roman"/>
          <w:lang w:val="en-US"/>
        </w:rPr>
        <w:t xml:space="preserve"> but it should </w:t>
      </w:r>
      <w:r w:rsidR="00230048">
        <w:rPr>
          <w:rFonts w:ascii="Times New Roman" w:hAnsi="Times New Roman" w:cs="Times New Roman"/>
          <w:lang w:val="en-US"/>
        </w:rPr>
        <w:t xml:space="preserve">go beyond this </w:t>
      </w:r>
      <w:r w:rsidR="00186BD5">
        <w:rPr>
          <w:rFonts w:ascii="Times New Roman" w:hAnsi="Times New Roman" w:cs="Times New Roman"/>
          <w:lang w:val="en-US"/>
        </w:rPr>
        <w:t xml:space="preserve">level </w:t>
      </w:r>
      <w:r w:rsidR="00230048">
        <w:rPr>
          <w:rFonts w:ascii="Times New Roman" w:hAnsi="Times New Roman" w:cs="Times New Roman"/>
          <w:lang w:val="en-US"/>
        </w:rPr>
        <w:t>and</w:t>
      </w:r>
      <w:r>
        <w:rPr>
          <w:rFonts w:ascii="Times New Roman" w:hAnsi="Times New Roman" w:cs="Times New Roman"/>
          <w:lang w:val="en-US"/>
        </w:rPr>
        <w:t xml:space="preserve"> </w:t>
      </w:r>
      <w:r w:rsidRPr="001E2DEB">
        <w:rPr>
          <w:rFonts w:ascii="Times New Roman" w:hAnsi="Times New Roman" w:cs="Times New Roman"/>
          <w:lang w:val="en-US"/>
        </w:rPr>
        <w:t xml:space="preserve">meet </w:t>
      </w:r>
      <w:r>
        <w:rPr>
          <w:rFonts w:ascii="Times New Roman" w:hAnsi="Times New Roman" w:cs="Times New Roman"/>
          <w:lang w:val="en-US"/>
        </w:rPr>
        <w:t>the</w:t>
      </w:r>
      <w:r w:rsidRPr="001E2DEB">
        <w:rPr>
          <w:rFonts w:ascii="Times New Roman" w:hAnsi="Times New Roman" w:cs="Times New Roman"/>
          <w:lang w:val="en-US"/>
        </w:rPr>
        <w:t xml:space="preserve"> voluntary Low Energy Class I requirement defined in th</w:t>
      </w:r>
      <w:r w:rsidR="009569D0">
        <w:rPr>
          <w:rFonts w:ascii="Times New Roman" w:hAnsi="Times New Roman" w:cs="Times New Roman"/>
          <w:lang w:val="en-US"/>
        </w:rPr>
        <w:t>is document (see p. 14</w:t>
      </w:r>
      <w:r>
        <w:rPr>
          <w:rFonts w:ascii="Times New Roman" w:hAnsi="Times New Roman" w:cs="Times New Roman"/>
          <w:lang w:val="en-US"/>
        </w:rPr>
        <w:t>), that is, maximum 50% of the maximum energy performance requirements in this legal document.</w:t>
      </w:r>
    </w:p>
    <w:p w14:paraId="62F65A68" w14:textId="77777777" w:rsidR="005C2CE4" w:rsidRDefault="005C2CE4" w:rsidP="005C2CE4">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The client’s clearly stated ambition provided a framing according to which more ambitious energy measures had to be embraced. In practice, the design team saw two options: either to integrate energy issues throughout the design process or to add innovative technologies like solar panels to compensate for the electricity used. </w:t>
      </w:r>
    </w:p>
    <w:p w14:paraId="1FF72EE3" w14:textId="75574488" w:rsidR="005C2CE4" w:rsidRDefault="005C2CE4" w:rsidP="005C2CE4">
      <w:pPr>
        <w:spacing w:line="480" w:lineRule="auto"/>
        <w:ind w:firstLine="708"/>
        <w:rPr>
          <w:rFonts w:ascii="Times New Roman" w:hAnsi="Times New Roman" w:cs="Times New Roman"/>
          <w:lang w:val="en-US"/>
        </w:rPr>
      </w:pPr>
      <w:r>
        <w:rPr>
          <w:rFonts w:ascii="Times New Roman" w:hAnsi="Times New Roman" w:cs="Times New Roman"/>
          <w:lang w:val="en-US"/>
        </w:rPr>
        <w:t xml:space="preserve">They opted for the former and embarked upon a process inspired by a principle well known in sustainable construction, namely </w:t>
      </w:r>
      <w:r w:rsidRPr="001E2DEB">
        <w:rPr>
          <w:rFonts w:ascii="Times New Roman" w:hAnsi="Times New Roman" w:cs="Times New Roman"/>
          <w:lang w:val="en-US"/>
        </w:rPr>
        <w:t>the bioclimatic design principle.</w:t>
      </w:r>
      <w:r>
        <w:rPr>
          <w:rFonts w:ascii="Times New Roman" w:hAnsi="Times New Roman" w:cs="Times New Roman"/>
          <w:lang w:val="en-US"/>
        </w:rPr>
        <w:t xml:space="preserve"> </w:t>
      </w:r>
      <w:r w:rsidRPr="001E2DEB">
        <w:rPr>
          <w:rFonts w:ascii="Times New Roman" w:hAnsi="Times New Roman" w:cs="Times New Roman"/>
          <w:lang w:val="en-US"/>
        </w:rPr>
        <w:t xml:space="preserve">The team </w:t>
      </w:r>
      <w:r>
        <w:rPr>
          <w:rFonts w:ascii="Times New Roman" w:hAnsi="Times New Roman" w:cs="Times New Roman"/>
          <w:lang w:val="en-US"/>
        </w:rPr>
        <w:t xml:space="preserve">included a few engineers and architects with expertise in sustainable construction; all of whom explored various </w:t>
      </w:r>
      <w:r w:rsidRPr="001E2DEB">
        <w:rPr>
          <w:rFonts w:ascii="Times New Roman" w:hAnsi="Times New Roman" w:cs="Times New Roman"/>
          <w:lang w:val="en-US"/>
        </w:rPr>
        <w:t xml:space="preserve">options </w:t>
      </w:r>
      <w:r>
        <w:rPr>
          <w:rFonts w:ascii="Times New Roman" w:hAnsi="Times New Roman" w:cs="Times New Roman"/>
          <w:lang w:val="en-US"/>
        </w:rPr>
        <w:t>for meeting the voluntary standard, Low Energy Class 1</w:t>
      </w:r>
      <w:r w:rsidRPr="001E2DEB">
        <w:rPr>
          <w:rFonts w:ascii="Times New Roman" w:hAnsi="Times New Roman" w:cs="Times New Roman"/>
          <w:lang w:val="en-US"/>
        </w:rPr>
        <w:t>.</w:t>
      </w:r>
      <w:r>
        <w:rPr>
          <w:rFonts w:ascii="Times New Roman" w:hAnsi="Times New Roman" w:cs="Times New Roman"/>
          <w:lang w:val="en-US"/>
        </w:rPr>
        <w:t xml:space="preserve"> The design process was characterized by uncertainty, because they did not have a preconceived definition of what an energy efficient building would entail. This </w:t>
      </w:r>
      <w:r w:rsidRPr="001E2DEB">
        <w:rPr>
          <w:rFonts w:ascii="Times New Roman" w:hAnsi="Times New Roman" w:cs="Times New Roman"/>
          <w:lang w:val="en-US"/>
        </w:rPr>
        <w:t xml:space="preserve">meant that the design was gradually </w:t>
      </w:r>
      <w:r>
        <w:rPr>
          <w:rFonts w:ascii="Times New Roman" w:hAnsi="Times New Roman" w:cs="Times New Roman"/>
          <w:lang w:val="en-US"/>
        </w:rPr>
        <w:t xml:space="preserve">optimized, simultaneously to its development; a </w:t>
      </w:r>
      <w:r w:rsidRPr="001E2DEB">
        <w:rPr>
          <w:rFonts w:ascii="Times New Roman" w:hAnsi="Times New Roman" w:cs="Times New Roman"/>
          <w:lang w:val="en-US"/>
        </w:rPr>
        <w:t xml:space="preserve">process </w:t>
      </w:r>
      <w:r>
        <w:rPr>
          <w:rFonts w:ascii="Times New Roman" w:hAnsi="Times New Roman" w:cs="Times New Roman"/>
          <w:lang w:val="en-US"/>
        </w:rPr>
        <w:t xml:space="preserve">that </w:t>
      </w:r>
      <w:r w:rsidRPr="001E2DEB">
        <w:rPr>
          <w:rFonts w:ascii="Times New Roman" w:hAnsi="Times New Roman" w:cs="Times New Roman"/>
          <w:lang w:val="en-US"/>
        </w:rPr>
        <w:t xml:space="preserve">is common in design projects. </w:t>
      </w:r>
      <w:r>
        <w:rPr>
          <w:rFonts w:ascii="Times New Roman" w:hAnsi="Times New Roman" w:cs="Times New Roman"/>
          <w:lang w:val="en-US"/>
        </w:rPr>
        <w:t>Given</w:t>
      </w:r>
      <w:r w:rsidRPr="001E2DEB">
        <w:rPr>
          <w:rFonts w:ascii="Times New Roman" w:hAnsi="Times New Roman" w:cs="Times New Roman"/>
          <w:lang w:val="en-US"/>
        </w:rPr>
        <w:t xml:space="preserve"> the </w:t>
      </w:r>
      <w:r>
        <w:rPr>
          <w:rFonts w:ascii="Times New Roman" w:hAnsi="Times New Roman" w:cs="Times New Roman"/>
          <w:lang w:val="en-US"/>
        </w:rPr>
        <w:t xml:space="preserve">client’s </w:t>
      </w:r>
      <w:r w:rsidRPr="001E2DEB">
        <w:rPr>
          <w:rFonts w:ascii="Times New Roman" w:hAnsi="Times New Roman" w:cs="Times New Roman"/>
          <w:lang w:val="en-US"/>
        </w:rPr>
        <w:t xml:space="preserve">very ambitious </w:t>
      </w:r>
      <w:r>
        <w:rPr>
          <w:rFonts w:ascii="Times New Roman" w:hAnsi="Times New Roman" w:cs="Times New Roman"/>
          <w:lang w:val="en-US"/>
        </w:rPr>
        <w:t>energy</w:t>
      </w:r>
      <w:r w:rsidRPr="001E2DEB">
        <w:rPr>
          <w:rFonts w:ascii="Times New Roman" w:hAnsi="Times New Roman" w:cs="Times New Roman"/>
          <w:lang w:val="en-US"/>
        </w:rPr>
        <w:t xml:space="preserve"> requirement, </w:t>
      </w:r>
      <w:r>
        <w:rPr>
          <w:rFonts w:ascii="Times New Roman" w:hAnsi="Times New Roman" w:cs="Times New Roman"/>
          <w:lang w:val="en-US"/>
        </w:rPr>
        <w:t>it was</w:t>
      </w:r>
      <w:r w:rsidRPr="001E2DEB">
        <w:rPr>
          <w:rFonts w:ascii="Times New Roman" w:hAnsi="Times New Roman" w:cs="Times New Roman"/>
          <w:lang w:val="en-US"/>
        </w:rPr>
        <w:t xml:space="preserve"> introduced already in the competition phase</w:t>
      </w:r>
      <w:r>
        <w:rPr>
          <w:rFonts w:ascii="Times New Roman" w:hAnsi="Times New Roman" w:cs="Times New Roman"/>
          <w:lang w:val="en-US"/>
        </w:rPr>
        <w:t xml:space="preserve">, in keeping with one of the principles of Integrated Energy Design Method also associated with the field of sustainable construction. </w:t>
      </w:r>
    </w:p>
    <w:p w14:paraId="68CE6B8A" w14:textId="4D4CA003" w:rsidR="005C2CE4" w:rsidRDefault="005C2CE4" w:rsidP="005C2CE4">
      <w:pPr>
        <w:widowControl w:val="0"/>
        <w:autoSpaceDE w:val="0"/>
        <w:autoSpaceDN w:val="0"/>
        <w:adjustRightInd w:val="0"/>
        <w:spacing w:line="480" w:lineRule="auto"/>
        <w:ind w:firstLine="709"/>
        <w:rPr>
          <w:rFonts w:ascii="Times New Roman" w:hAnsi="Times New Roman" w:cs="Times New Roman"/>
          <w:lang w:val="en-US"/>
        </w:rPr>
      </w:pPr>
      <w:r>
        <w:rPr>
          <w:rFonts w:ascii="Times New Roman" w:hAnsi="Times New Roman" w:cs="Times New Roman"/>
          <w:lang w:val="en-US"/>
        </w:rPr>
        <w:t xml:space="preserve">The design team adopted </w:t>
      </w:r>
      <w:r w:rsidR="00230048">
        <w:rPr>
          <w:rFonts w:ascii="Times New Roman" w:hAnsi="Times New Roman" w:cs="Times New Roman"/>
          <w:lang w:val="en-US"/>
        </w:rPr>
        <w:t xml:space="preserve">innovative </w:t>
      </w:r>
      <w:r>
        <w:rPr>
          <w:rFonts w:ascii="Times New Roman" w:hAnsi="Times New Roman" w:cs="Times New Roman"/>
          <w:lang w:val="en-US"/>
        </w:rPr>
        <w:t>methods and principles that would allow the sustainable university building to meet the requirements of the standard Low Energy Class 1. These methods and principles were part of an expanding ‘tool kit’ for sustainable construction</w:t>
      </w:r>
      <w:r w:rsidR="00694375">
        <w:rPr>
          <w:rFonts w:ascii="Times New Roman" w:hAnsi="Times New Roman" w:cs="Times New Roman"/>
          <w:lang w:val="en-US"/>
        </w:rPr>
        <w:t xml:space="preserve"> consisting of particular methodologies, technologies and approaches</w:t>
      </w:r>
      <w:r>
        <w:rPr>
          <w:rFonts w:ascii="Times New Roman" w:hAnsi="Times New Roman" w:cs="Times New Roman"/>
          <w:lang w:val="en-US"/>
        </w:rPr>
        <w:t>. Moreover, the employment of the voluntary standard prompted the use of several innovative elements from the emerging field of sustainable construction</w:t>
      </w:r>
      <w:r w:rsidR="00694375">
        <w:rPr>
          <w:rFonts w:ascii="Times New Roman" w:hAnsi="Times New Roman" w:cs="Times New Roman"/>
          <w:lang w:val="en-US"/>
        </w:rPr>
        <w:t xml:space="preserve">, </w:t>
      </w:r>
      <w:r w:rsidR="00186BD5">
        <w:rPr>
          <w:rFonts w:ascii="Times New Roman" w:hAnsi="Times New Roman" w:cs="Times New Roman"/>
          <w:lang w:val="en-US"/>
        </w:rPr>
        <w:t>such as</w:t>
      </w:r>
      <w:r w:rsidR="00694375">
        <w:rPr>
          <w:rFonts w:ascii="Times New Roman" w:hAnsi="Times New Roman" w:cs="Times New Roman"/>
          <w:lang w:val="en-US"/>
        </w:rPr>
        <w:t xml:space="preserve"> building orientation and design, roofing and building envelope, heating and energy supply, </w:t>
      </w:r>
      <w:r w:rsidR="00186BD5">
        <w:rPr>
          <w:rFonts w:ascii="Times New Roman" w:hAnsi="Times New Roman" w:cs="Times New Roman"/>
          <w:lang w:val="en-US"/>
        </w:rPr>
        <w:t xml:space="preserve">and </w:t>
      </w:r>
      <w:r w:rsidR="00694375">
        <w:rPr>
          <w:rFonts w:ascii="Times New Roman" w:hAnsi="Times New Roman" w:cs="Times New Roman"/>
          <w:lang w:val="en-US"/>
        </w:rPr>
        <w:t>in-house monitoring of resource consumption</w:t>
      </w:r>
      <w:r>
        <w:rPr>
          <w:rFonts w:ascii="Times New Roman" w:hAnsi="Times New Roman" w:cs="Times New Roman"/>
          <w:lang w:val="en-US"/>
        </w:rPr>
        <w:t xml:space="preserve">. The </w:t>
      </w:r>
      <w:r w:rsidR="00230048">
        <w:rPr>
          <w:rFonts w:ascii="Times New Roman" w:hAnsi="Times New Roman" w:cs="Times New Roman"/>
          <w:lang w:val="en-US"/>
        </w:rPr>
        <w:t xml:space="preserve">combined </w:t>
      </w:r>
      <w:r>
        <w:rPr>
          <w:rFonts w:ascii="Times New Roman" w:hAnsi="Times New Roman" w:cs="Times New Roman"/>
          <w:lang w:val="en-US"/>
        </w:rPr>
        <w:t xml:space="preserve">use of </w:t>
      </w:r>
      <w:r w:rsidR="00230048">
        <w:rPr>
          <w:rFonts w:ascii="Times New Roman" w:hAnsi="Times New Roman" w:cs="Times New Roman"/>
          <w:lang w:val="en-US"/>
        </w:rPr>
        <w:t xml:space="preserve">these different </w:t>
      </w:r>
      <w:r>
        <w:rPr>
          <w:rFonts w:ascii="Times New Roman" w:hAnsi="Times New Roman" w:cs="Times New Roman"/>
          <w:lang w:val="en-US"/>
        </w:rPr>
        <w:t xml:space="preserve">tools for energy efficient construction </w:t>
      </w:r>
      <w:r w:rsidR="00230048">
        <w:rPr>
          <w:rFonts w:ascii="Times New Roman" w:hAnsi="Times New Roman" w:cs="Times New Roman"/>
          <w:lang w:val="en-US"/>
        </w:rPr>
        <w:t>within on</w:t>
      </w:r>
      <w:r w:rsidR="00186BD5">
        <w:rPr>
          <w:rFonts w:ascii="Times New Roman" w:hAnsi="Times New Roman" w:cs="Times New Roman"/>
          <w:lang w:val="en-US"/>
        </w:rPr>
        <w:t>e</w:t>
      </w:r>
      <w:r w:rsidR="00230048">
        <w:rPr>
          <w:rFonts w:ascii="Times New Roman" w:hAnsi="Times New Roman" w:cs="Times New Roman"/>
          <w:lang w:val="en-US"/>
        </w:rPr>
        <w:t xml:space="preserve"> project </w:t>
      </w:r>
      <w:r>
        <w:rPr>
          <w:rFonts w:ascii="Times New Roman" w:hAnsi="Times New Roman" w:cs="Times New Roman"/>
          <w:lang w:val="en-US"/>
        </w:rPr>
        <w:t xml:space="preserve">may have contributed to </w:t>
      </w:r>
      <w:r w:rsidR="00230048">
        <w:rPr>
          <w:rFonts w:ascii="Times New Roman" w:hAnsi="Times New Roman" w:cs="Times New Roman"/>
          <w:lang w:val="en-US"/>
        </w:rPr>
        <w:t>strengthening the interrelations of these already existing but not yet integrated elements of sustainable construction</w:t>
      </w:r>
      <w:r>
        <w:rPr>
          <w:rFonts w:ascii="Times New Roman" w:hAnsi="Times New Roman" w:cs="Times New Roman"/>
          <w:lang w:val="en-US"/>
        </w:rPr>
        <w:t>, thereby enabling the formation of a new field.</w:t>
      </w:r>
    </w:p>
    <w:p w14:paraId="52008C5C" w14:textId="77777777" w:rsidR="005C2CE4" w:rsidRDefault="005C2CE4" w:rsidP="005C2CE4">
      <w:pPr>
        <w:widowControl w:val="0"/>
        <w:autoSpaceDE w:val="0"/>
        <w:autoSpaceDN w:val="0"/>
        <w:adjustRightInd w:val="0"/>
        <w:spacing w:line="480" w:lineRule="auto"/>
        <w:ind w:firstLine="709"/>
        <w:rPr>
          <w:rFonts w:ascii="Times New Roman" w:hAnsi="Times New Roman" w:cs="Times New Roman"/>
          <w:lang w:val="en-US"/>
        </w:rPr>
      </w:pPr>
      <w:r>
        <w:rPr>
          <w:rFonts w:ascii="Times New Roman" w:hAnsi="Times New Roman" w:cs="Times New Roman"/>
          <w:lang w:val="en-US"/>
        </w:rPr>
        <w:t xml:space="preserve">In the case of eco-district reference tools, we found voluntary standards to have a softer, more indirect impact on innovation. </w:t>
      </w:r>
      <w:r w:rsidRPr="00867687">
        <w:rPr>
          <w:rFonts w:ascii="Times New Roman" w:hAnsi="Times New Roman" w:cs="Times New Roman"/>
          <w:lang w:val="en-US"/>
        </w:rPr>
        <w:t xml:space="preserve">Most of the indicators </w:t>
      </w:r>
      <w:r>
        <w:rPr>
          <w:rFonts w:ascii="Times New Roman" w:hAnsi="Times New Roman" w:cs="Times New Roman"/>
          <w:lang w:val="en-US"/>
        </w:rPr>
        <w:t xml:space="preserve">in all the reference tools that we analyzed </w:t>
      </w:r>
      <w:r w:rsidRPr="00867687">
        <w:rPr>
          <w:rFonts w:ascii="Times New Roman" w:hAnsi="Times New Roman" w:cs="Times New Roman"/>
          <w:lang w:val="en-US"/>
        </w:rPr>
        <w:t>are vaguely formulated</w:t>
      </w:r>
      <w:r>
        <w:rPr>
          <w:rFonts w:ascii="Times New Roman" w:hAnsi="Times New Roman" w:cs="Times New Roman"/>
          <w:lang w:val="en-US"/>
        </w:rPr>
        <w:t>, such as ‘the eco-district has a system in place for dealing with waste’. The sharpest formulations, such as those related to energy consumption or rainwater re-usage, are imported from mandatory standards or explicit public policy. The many vague formulations do not prescribe</w:t>
      </w:r>
      <w:r w:rsidRPr="00867687">
        <w:rPr>
          <w:rFonts w:ascii="Times New Roman" w:hAnsi="Times New Roman" w:cs="Times New Roman"/>
          <w:lang w:val="en-US"/>
        </w:rPr>
        <w:t xml:space="preserve"> specific objectives or technical solutions</w:t>
      </w:r>
      <w:r>
        <w:rPr>
          <w:rFonts w:ascii="Times New Roman" w:hAnsi="Times New Roman" w:cs="Times New Roman"/>
          <w:lang w:val="en-US"/>
        </w:rPr>
        <w:t xml:space="preserve"> that, like mandatory standards, can push actors to find innovative solutions. Instead they seem to promote </w:t>
      </w:r>
      <w:r w:rsidRPr="00867687">
        <w:rPr>
          <w:rFonts w:ascii="Times New Roman" w:hAnsi="Times New Roman" w:cs="Times New Roman"/>
          <w:lang w:val="en-US"/>
        </w:rPr>
        <w:t xml:space="preserve">innovation </w:t>
      </w:r>
      <w:r>
        <w:rPr>
          <w:rFonts w:ascii="Times New Roman" w:hAnsi="Times New Roman" w:cs="Times New Roman"/>
          <w:lang w:val="en-US"/>
        </w:rPr>
        <w:t xml:space="preserve">at </w:t>
      </w:r>
      <w:r w:rsidRPr="00867687">
        <w:rPr>
          <w:rFonts w:ascii="Times New Roman" w:hAnsi="Times New Roman" w:cs="Times New Roman"/>
          <w:lang w:val="en-US"/>
        </w:rPr>
        <w:t xml:space="preserve">another level: </w:t>
      </w:r>
      <w:r>
        <w:rPr>
          <w:rFonts w:ascii="Times New Roman" w:hAnsi="Times New Roman" w:cs="Times New Roman"/>
          <w:lang w:val="en-US"/>
        </w:rPr>
        <w:t xml:space="preserve">through </w:t>
      </w:r>
      <w:r w:rsidRPr="00867687">
        <w:rPr>
          <w:rFonts w:ascii="Times New Roman" w:hAnsi="Times New Roman" w:cs="Times New Roman"/>
          <w:lang w:val="en-US"/>
        </w:rPr>
        <w:t>collective learning process</w:t>
      </w:r>
      <w:r>
        <w:rPr>
          <w:rFonts w:ascii="Times New Roman" w:hAnsi="Times New Roman" w:cs="Times New Roman"/>
          <w:lang w:val="en-US"/>
        </w:rPr>
        <w:t>es</w:t>
      </w:r>
      <w:r w:rsidRPr="00867687">
        <w:rPr>
          <w:rFonts w:ascii="Times New Roman" w:hAnsi="Times New Roman" w:cs="Times New Roman"/>
          <w:lang w:val="en-US"/>
        </w:rPr>
        <w:t xml:space="preserve">. </w:t>
      </w:r>
      <w:r>
        <w:rPr>
          <w:rFonts w:ascii="Times New Roman" w:hAnsi="Times New Roman" w:cs="Times New Roman"/>
          <w:lang w:val="en-US"/>
        </w:rPr>
        <w:t xml:space="preserve"> </w:t>
      </w:r>
    </w:p>
    <w:p w14:paraId="7A158F98" w14:textId="77777777" w:rsidR="005C2CE4" w:rsidRDefault="005C2CE4" w:rsidP="005C2CE4">
      <w:pPr>
        <w:widowControl w:val="0"/>
        <w:autoSpaceDE w:val="0"/>
        <w:autoSpaceDN w:val="0"/>
        <w:adjustRightInd w:val="0"/>
        <w:spacing w:line="480" w:lineRule="auto"/>
        <w:ind w:firstLine="709"/>
        <w:rPr>
          <w:rFonts w:ascii="Times New Roman" w:hAnsi="Times New Roman" w:cs="Times New Roman"/>
          <w:lang w:val="en-US"/>
        </w:rPr>
      </w:pPr>
      <w:r>
        <w:rPr>
          <w:rFonts w:ascii="Times New Roman" w:hAnsi="Times New Roman" w:cs="Times New Roman"/>
          <w:lang w:val="en-US"/>
        </w:rPr>
        <w:t>Reference tools provide</w:t>
      </w:r>
      <w:r w:rsidRPr="00867687">
        <w:rPr>
          <w:rFonts w:ascii="Times New Roman" w:hAnsi="Times New Roman" w:cs="Times New Roman"/>
          <w:lang w:val="en-US"/>
        </w:rPr>
        <w:t xml:space="preserve"> interpretive flexibility</w:t>
      </w:r>
      <w:r>
        <w:rPr>
          <w:rFonts w:ascii="Times New Roman" w:hAnsi="Times New Roman" w:cs="Times New Roman"/>
          <w:lang w:val="en-US"/>
        </w:rPr>
        <w:t xml:space="preserve"> and encourage actors to think differently and</w:t>
      </w:r>
      <w:r w:rsidRPr="00867687">
        <w:rPr>
          <w:rFonts w:ascii="Times New Roman" w:hAnsi="Times New Roman" w:cs="Times New Roman"/>
          <w:lang w:val="en-US"/>
        </w:rPr>
        <w:t xml:space="preserve"> to</w:t>
      </w:r>
      <w:r>
        <w:rPr>
          <w:rFonts w:ascii="Times New Roman" w:hAnsi="Times New Roman" w:cs="Times New Roman"/>
          <w:lang w:val="en-US"/>
        </w:rPr>
        <w:t xml:space="preserve"> experiment. </w:t>
      </w:r>
      <w:r w:rsidRPr="00867687">
        <w:rPr>
          <w:rFonts w:ascii="Times New Roman" w:hAnsi="Times New Roman" w:cs="Times New Roman"/>
          <w:lang w:val="en-US"/>
        </w:rPr>
        <w:t xml:space="preserve">Rather than prescribing definitive solutions, these </w:t>
      </w:r>
      <w:r>
        <w:rPr>
          <w:rFonts w:ascii="Times New Roman" w:hAnsi="Times New Roman" w:cs="Times New Roman"/>
          <w:lang w:val="en-US"/>
        </w:rPr>
        <w:t>guidelines</w:t>
      </w:r>
      <w:r w:rsidRPr="00867687">
        <w:rPr>
          <w:rFonts w:ascii="Times New Roman" w:hAnsi="Times New Roman" w:cs="Times New Roman"/>
          <w:lang w:val="en-US"/>
        </w:rPr>
        <w:t xml:space="preserve"> act as broad cognitive tools for organizing a project, sharing practices, </w:t>
      </w:r>
      <w:r>
        <w:rPr>
          <w:rFonts w:ascii="Times New Roman" w:hAnsi="Times New Roman" w:cs="Times New Roman"/>
          <w:lang w:val="en-US"/>
        </w:rPr>
        <w:t xml:space="preserve">and </w:t>
      </w:r>
      <w:r w:rsidRPr="00867687">
        <w:rPr>
          <w:rFonts w:ascii="Times New Roman" w:hAnsi="Times New Roman" w:cs="Times New Roman"/>
          <w:lang w:val="en-US"/>
        </w:rPr>
        <w:t xml:space="preserve">building networks of actors and competencies around a common project. The </w:t>
      </w:r>
      <w:r>
        <w:rPr>
          <w:rFonts w:ascii="Times New Roman" w:hAnsi="Times New Roman" w:cs="Times New Roman"/>
          <w:lang w:val="en-US"/>
        </w:rPr>
        <w:t>innovative effect, if it occurs, consists in constructing</w:t>
      </w:r>
      <w:r w:rsidRPr="00867687">
        <w:rPr>
          <w:rFonts w:ascii="Times New Roman" w:hAnsi="Times New Roman" w:cs="Times New Roman"/>
          <w:lang w:val="en-US"/>
        </w:rPr>
        <w:t xml:space="preserve"> collect</w:t>
      </w:r>
      <w:r>
        <w:rPr>
          <w:rFonts w:ascii="Times New Roman" w:hAnsi="Times New Roman" w:cs="Times New Roman"/>
          <w:lang w:val="en-US"/>
        </w:rPr>
        <w:t>ive networks and in reframing</w:t>
      </w:r>
      <w:r w:rsidRPr="00867687">
        <w:rPr>
          <w:rFonts w:ascii="Times New Roman" w:hAnsi="Times New Roman" w:cs="Times New Roman"/>
          <w:lang w:val="en-US"/>
        </w:rPr>
        <w:t xml:space="preserve"> the field of construction. </w:t>
      </w:r>
      <w:r>
        <w:rPr>
          <w:rFonts w:ascii="Times New Roman" w:hAnsi="Times New Roman" w:cs="Times New Roman"/>
          <w:lang w:val="en-US"/>
        </w:rPr>
        <w:t>An</w:t>
      </w:r>
      <w:r w:rsidRPr="00867687">
        <w:rPr>
          <w:rFonts w:ascii="Times New Roman" w:hAnsi="Times New Roman" w:cs="Times New Roman"/>
          <w:lang w:val="en-US"/>
        </w:rPr>
        <w:t xml:space="preserve"> important issue seems to be the process of building collective groups and developing a shar</w:t>
      </w:r>
      <w:r>
        <w:rPr>
          <w:rFonts w:ascii="Times New Roman" w:hAnsi="Times New Roman" w:cs="Times New Roman"/>
          <w:lang w:val="en-US"/>
        </w:rPr>
        <w:t xml:space="preserve">ed vision of the notion of eco-districts; only then does the prescription of </w:t>
      </w:r>
      <w:r w:rsidRPr="00867687">
        <w:rPr>
          <w:rFonts w:ascii="Times New Roman" w:hAnsi="Times New Roman" w:cs="Times New Roman"/>
          <w:lang w:val="en-US"/>
        </w:rPr>
        <w:t>performance constraints</w:t>
      </w:r>
      <w:r>
        <w:rPr>
          <w:rFonts w:ascii="Times New Roman" w:hAnsi="Times New Roman" w:cs="Times New Roman"/>
          <w:lang w:val="en-US"/>
        </w:rPr>
        <w:t xml:space="preserve"> make sense. </w:t>
      </w:r>
      <w:r w:rsidRPr="00867687">
        <w:rPr>
          <w:rFonts w:ascii="Times New Roman" w:hAnsi="Times New Roman" w:cs="Times New Roman"/>
          <w:lang w:val="en-US"/>
        </w:rPr>
        <w:t xml:space="preserve">This </w:t>
      </w:r>
      <w:r>
        <w:rPr>
          <w:rFonts w:ascii="Times New Roman" w:hAnsi="Times New Roman" w:cs="Times New Roman"/>
          <w:lang w:val="en-US"/>
        </w:rPr>
        <w:t>soft approach may explain</w:t>
      </w:r>
      <w:r w:rsidRPr="00867687">
        <w:rPr>
          <w:rFonts w:ascii="Times New Roman" w:hAnsi="Times New Roman" w:cs="Times New Roman"/>
          <w:lang w:val="en-US"/>
        </w:rPr>
        <w:t xml:space="preserve"> </w:t>
      </w:r>
      <w:r>
        <w:rPr>
          <w:rFonts w:ascii="Times New Roman" w:hAnsi="Times New Roman" w:cs="Times New Roman"/>
          <w:lang w:val="en-US"/>
        </w:rPr>
        <w:t xml:space="preserve">in part </w:t>
      </w:r>
      <w:r w:rsidRPr="00867687">
        <w:rPr>
          <w:rFonts w:ascii="Times New Roman" w:hAnsi="Times New Roman" w:cs="Times New Roman"/>
          <w:lang w:val="en-US"/>
        </w:rPr>
        <w:t>why actors use the term ‘reference systems’</w:t>
      </w:r>
      <w:r>
        <w:rPr>
          <w:rFonts w:ascii="Times New Roman" w:hAnsi="Times New Roman" w:cs="Times New Roman"/>
          <w:lang w:val="en-US"/>
        </w:rPr>
        <w:t>, guidelines</w:t>
      </w:r>
      <w:r w:rsidRPr="00867687">
        <w:rPr>
          <w:rFonts w:ascii="Times New Roman" w:hAnsi="Times New Roman" w:cs="Times New Roman"/>
          <w:lang w:val="en-US"/>
        </w:rPr>
        <w:t xml:space="preserve"> or ‘tools’ rather than </w:t>
      </w:r>
      <w:r>
        <w:rPr>
          <w:rFonts w:ascii="Times New Roman" w:hAnsi="Times New Roman" w:cs="Times New Roman"/>
          <w:lang w:val="en-US"/>
        </w:rPr>
        <w:t>‘</w:t>
      </w:r>
      <w:r w:rsidRPr="00867687">
        <w:rPr>
          <w:rFonts w:ascii="Times New Roman" w:hAnsi="Times New Roman" w:cs="Times New Roman"/>
          <w:lang w:val="en-US"/>
        </w:rPr>
        <w:t>standards</w:t>
      </w:r>
      <w:r>
        <w:rPr>
          <w:rFonts w:ascii="Times New Roman" w:hAnsi="Times New Roman" w:cs="Times New Roman"/>
          <w:lang w:val="en-US"/>
        </w:rPr>
        <w:t>’</w:t>
      </w:r>
      <w:r w:rsidRPr="00867687">
        <w:rPr>
          <w:rFonts w:ascii="Times New Roman" w:hAnsi="Times New Roman" w:cs="Times New Roman"/>
          <w:lang w:val="en-US"/>
        </w:rPr>
        <w:t xml:space="preserve"> </w:t>
      </w:r>
      <w:r w:rsidRPr="00867687">
        <w:rPr>
          <w:rFonts w:ascii="Times New Roman" w:hAnsi="Times New Roman" w:cs="Times New Roman"/>
          <w:i/>
          <w:iCs/>
          <w:lang w:val="en-US"/>
        </w:rPr>
        <w:t>per se</w:t>
      </w:r>
      <w:r>
        <w:rPr>
          <w:rFonts w:ascii="Times New Roman" w:hAnsi="Times New Roman" w:cs="Times New Roman"/>
          <w:i/>
          <w:iCs/>
          <w:lang w:val="en-US"/>
        </w:rPr>
        <w:t xml:space="preserve">. </w:t>
      </w:r>
      <w:r>
        <w:rPr>
          <w:rFonts w:ascii="Times New Roman" w:hAnsi="Times New Roman" w:cs="Times New Roman"/>
          <w:lang w:val="en-US"/>
        </w:rPr>
        <w:t>In fact, such b</w:t>
      </w:r>
      <w:r w:rsidRPr="00867687">
        <w:rPr>
          <w:rFonts w:ascii="Times New Roman" w:hAnsi="Times New Roman" w:cs="Times New Roman"/>
          <w:lang w:val="en-US"/>
        </w:rPr>
        <w:t xml:space="preserve">road objectives and soft verification procedures may </w:t>
      </w:r>
      <w:r>
        <w:rPr>
          <w:rFonts w:ascii="Times New Roman" w:hAnsi="Times New Roman" w:cs="Times New Roman"/>
          <w:lang w:val="en-US"/>
        </w:rPr>
        <w:t>encourage actors to engage collectively in innovation at the</w:t>
      </w:r>
      <w:r w:rsidRPr="00867687">
        <w:rPr>
          <w:rFonts w:ascii="Times New Roman" w:hAnsi="Times New Roman" w:cs="Times New Roman"/>
          <w:lang w:val="en-US"/>
        </w:rPr>
        <w:t xml:space="preserve"> early st</w:t>
      </w:r>
      <w:r>
        <w:rPr>
          <w:rFonts w:ascii="Times New Roman" w:hAnsi="Times New Roman" w:cs="Times New Roman"/>
          <w:lang w:val="en-US"/>
        </w:rPr>
        <w:t xml:space="preserve">ages of field development. </w:t>
      </w:r>
    </w:p>
    <w:p w14:paraId="2832A2D2" w14:textId="6D89EC89" w:rsidR="005C2CE4" w:rsidRDefault="005C2CE4" w:rsidP="005C2CE4">
      <w:pPr>
        <w:spacing w:line="480" w:lineRule="auto"/>
        <w:ind w:firstLine="708"/>
        <w:rPr>
          <w:rFonts w:ascii="Times New Roman" w:hAnsi="Times New Roman" w:cs="Times New Roman"/>
          <w:lang w:val="en-US"/>
        </w:rPr>
      </w:pPr>
      <w:r>
        <w:rPr>
          <w:rFonts w:ascii="Times New Roman" w:hAnsi="Times New Roman" w:cs="Times New Roman"/>
          <w:lang w:val="en-US"/>
        </w:rPr>
        <w:t xml:space="preserve">Based on these findings, we </w:t>
      </w:r>
      <w:r w:rsidRPr="001E2DEB">
        <w:rPr>
          <w:rFonts w:ascii="Times New Roman" w:hAnsi="Times New Roman" w:cs="Times New Roman"/>
          <w:lang w:val="en-US"/>
        </w:rPr>
        <w:t>suggest that voluntary standards</w:t>
      </w:r>
      <w:r>
        <w:rPr>
          <w:rFonts w:ascii="Times New Roman" w:hAnsi="Times New Roman" w:cs="Times New Roman"/>
          <w:lang w:val="en-US"/>
        </w:rPr>
        <w:t xml:space="preserve"> can promote innovation in two ways. I</w:t>
      </w:r>
      <w:r w:rsidRPr="001E2DEB">
        <w:rPr>
          <w:rFonts w:ascii="Times New Roman" w:hAnsi="Times New Roman" w:cs="Times New Roman"/>
          <w:lang w:val="en-US"/>
        </w:rPr>
        <w:t>f they are highly ambitious</w:t>
      </w:r>
      <w:r>
        <w:rPr>
          <w:rFonts w:ascii="Times New Roman" w:hAnsi="Times New Roman" w:cs="Times New Roman"/>
          <w:lang w:val="en-US"/>
        </w:rPr>
        <w:t>, precise</w:t>
      </w:r>
      <w:r w:rsidRPr="001E2DEB">
        <w:rPr>
          <w:rFonts w:ascii="Times New Roman" w:hAnsi="Times New Roman" w:cs="Times New Roman"/>
          <w:lang w:val="en-US"/>
        </w:rPr>
        <w:t xml:space="preserve"> and motivating for actors to reach, </w:t>
      </w:r>
      <w:r>
        <w:rPr>
          <w:rFonts w:ascii="Times New Roman" w:hAnsi="Times New Roman" w:cs="Times New Roman"/>
          <w:lang w:val="en-US"/>
        </w:rPr>
        <w:t xml:space="preserve">voluntary standards </w:t>
      </w:r>
      <w:r w:rsidRPr="001E2DEB">
        <w:rPr>
          <w:rFonts w:ascii="Times New Roman" w:hAnsi="Times New Roman" w:cs="Times New Roman"/>
          <w:lang w:val="en-US"/>
        </w:rPr>
        <w:t xml:space="preserve">can </w:t>
      </w:r>
      <w:r>
        <w:rPr>
          <w:rFonts w:ascii="Times New Roman" w:hAnsi="Times New Roman" w:cs="Times New Roman"/>
          <w:lang w:val="en-US"/>
        </w:rPr>
        <w:t xml:space="preserve">incite </w:t>
      </w:r>
      <w:r w:rsidRPr="001E2DEB">
        <w:rPr>
          <w:rFonts w:ascii="Times New Roman" w:hAnsi="Times New Roman" w:cs="Times New Roman"/>
          <w:lang w:val="en-US"/>
        </w:rPr>
        <w:t xml:space="preserve">actors to </w:t>
      </w:r>
      <w:r w:rsidR="00A30D7F" w:rsidRPr="007E32EF">
        <w:rPr>
          <w:rFonts w:ascii="Times New Roman" w:hAnsi="Times New Roman" w:cs="Times New Roman"/>
          <w:lang w:val="en-US"/>
        </w:rPr>
        <w:t>innovate</w:t>
      </w:r>
      <w:r w:rsidR="00A30D7F">
        <w:rPr>
          <w:rFonts w:ascii="Times New Roman" w:hAnsi="Times New Roman" w:cs="Times New Roman"/>
          <w:lang w:val="en-US"/>
        </w:rPr>
        <w:t xml:space="preserve"> </w:t>
      </w:r>
      <w:r w:rsidRPr="001E2DEB">
        <w:rPr>
          <w:rFonts w:ascii="Times New Roman" w:hAnsi="Times New Roman" w:cs="Times New Roman"/>
          <w:lang w:val="en-US"/>
        </w:rPr>
        <w:t xml:space="preserve">new practices and technical solutions that may </w:t>
      </w:r>
      <w:r>
        <w:rPr>
          <w:rFonts w:ascii="Times New Roman" w:hAnsi="Times New Roman" w:cs="Times New Roman"/>
          <w:lang w:val="en-US"/>
        </w:rPr>
        <w:t>inspire adoption among other actors</w:t>
      </w:r>
      <w:r w:rsidRPr="00383CE1">
        <w:rPr>
          <w:rFonts w:ascii="Times New Roman" w:hAnsi="Times New Roman" w:cs="Times New Roman"/>
          <w:lang w:val="en-US"/>
        </w:rPr>
        <w:t xml:space="preserve">. </w:t>
      </w:r>
      <w:r w:rsidR="007E32EF" w:rsidRPr="00383CE1">
        <w:rPr>
          <w:rFonts w:ascii="Times New Roman" w:hAnsi="Times New Roman" w:cs="Times New Roman"/>
          <w:lang w:val="en-US"/>
        </w:rPr>
        <w:t>Innovation may refer to novel use or recombination of existing practices and technologies.</w:t>
      </w:r>
      <w:r w:rsidR="007E32EF">
        <w:rPr>
          <w:rFonts w:ascii="Times New Roman" w:hAnsi="Times New Roman" w:cs="Times New Roman"/>
          <w:lang w:val="en-US"/>
        </w:rPr>
        <w:t xml:space="preserve"> </w:t>
      </w:r>
      <w:r>
        <w:rPr>
          <w:rFonts w:ascii="Times New Roman" w:hAnsi="Times New Roman" w:cs="Times New Roman"/>
          <w:lang w:val="en-US"/>
        </w:rPr>
        <w:t xml:space="preserve">This dynamic can lead to </w:t>
      </w:r>
      <w:r w:rsidRPr="001E2DEB">
        <w:rPr>
          <w:rFonts w:ascii="Times New Roman" w:hAnsi="Times New Roman" w:cs="Times New Roman"/>
          <w:lang w:val="en-US"/>
        </w:rPr>
        <w:t>the emergence of a new field</w:t>
      </w:r>
      <w:r>
        <w:rPr>
          <w:rFonts w:ascii="Times New Roman" w:hAnsi="Times New Roman" w:cs="Times New Roman"/>
          <w:lang w:val="en-US"/>
        </w:rPr>
        <w:t xml:space="preserve">, </w:t>
      </w:r>
      <w:r w:rsidRPr="001E2DEB">
        <w:rPr>
          <w:rFonts w:ascii="Times New Roman" w:hAnsi="Times New Roman" w:cs="Times New Roman"/>
          <w:lang w:val="en-US"/>
        </w:rPr>
        <w:t>the transformation of the existing field</w:t>
      </w:r>
      <w:r>
        <w:rPr>
          <w:rFonts w:ascii="Times New Roman" w:hAnsi="Times New Roman" w:cs="Times New Roman"/>
          <w:lang w:val="en-US"/>
        </w:rPr>
        <w:t>,</w:t>
      </w:r>
      <w:r w:rsidRPr="001E2DEB">
        <w:rPr>
          <w:rFonts w:ascii="Times New Roman" w:hAnsi="Times New Roman" w:cs="Times New Roman"/>
          <w:lang w:val="en-US"/>
        </w:rPr>
        <w:t xml:space="preserve"> or</w:t>
      </w:r>
      <w:r>
        <w:rPr>
          <w:rFonts w:ascii="Times New Roman" w:hAnsi="Times New Roman" w:cs="Times New Roman"/>
          <w:lang w:val="en-US"/>
        </w:rPr>
        <w:t xml:space="preserve"> to </w:t>
      </w:r>
      <w:r w:rsidRPr="001E2DEB">
        <w:rPr>
          <w:rFonts w:ascii="Times New Roman" w:hAnsi="Times New Roman" w:cs="Times New Roman"/>
          <w:lang w:val="en-US"/>
        </w:rPr>
        <w:t xml:space="preserve">no structuration </w:t>
      </w:r>
      <w:r>
        <w:rPr>
          <w:rFonts w:ascii="Times New Roman" w:hAnsi="Times New Roman" w:cs="Times New Roman"/>
          <w:lang w:val="en-US"/>
        </w:rPr>
        <w:t xml:space="preserve">or transformation </w:t>
      </w:r>
      <w:r w:rsidRPr="001E2DEB">
        <w:rPr>
          <w:rFonts w:ascii="Times New Roman" w:hAnsi="Times New Roman" w:cs="Times New Roman"/>
          <w:lang w:val="en-US"/>
        </w:rPr>
        <w:t xml:space="preserve">effect. </w:t>
      </w:r>
      <w:r>
        <w:rPr>
          <w:rFonts w:ascii="Times New Roman" w:hAnsi="Times New Roman" w:cs="Times New Roman"/>
          <w:lang w:val="en-US"/>
        </w:rPr>
        <w:t xml:space="preserve">In contrast, if voluntary standards are collaborative, ambiguous and inspiring for actors, then they may encourage collective experimentation, which may also lead to new field formation. </w:t>
      </w:r>
      <w:r w:rsidRPr="001E2DEB">
        <w:rPr>
          <w:rFonts w:ascii="Times New Roman" w:hAnsi="Times New Roman" w:cs="Times New Roman"/>
          <w:lang w:val="en-US"/>
        </w:rPr>
        <w:t xml:space="preserve">Our point is that voluntary standards have a potential field formation effect that mandatory standards </w:t>
      </w:r>
      <w:r>
        <w:rPr>
          <w:rFonts w:ascii="Times New Roman" w:hAnsi="Times New Roman" w:cs="Times New Roman"/>
          <w:lang w:val="en-US"/>
        </w:rPr>
        <w:t xml:space="preserve">may </w:t>
      </w:r>
      <w:r w:rsidRPr="001E2DEB">
        <w:rPr>
          <w:rFonts w:ascii="Times New Roman" w:hAnsi="Times New Roman" w:cs="Times New Roman"/>
          <w:lang w:val="en-US"/>
        </w:rPr>
        <w:t>not</w:t>
      </w:r>
      <w:r>
        <w:rPr>
          <w:rFonts w:ascii="Times New Roman" w:hAnsi="Times New Roman" w:cs="Times New Roman"/>
          <w:lang w:val="en-US"/>
        </w:rPr>
        <w:t xml:space="preserve"> have for the majority of actors within construction, given that these standards are a codification of existing practices. Voluntary standards can catapult actors into innovative spaces. </w:t>
      </w:r>
      <w:r w:rsidRPr="001E2DEB">
        <w:rPr>
          <w:rFonts w:ascii="Times New Roman" w:hAnsi="Times New Roman" w:cs="Times New Roman"/>
          <w:lang w:val="en-US"/>
        </w:rPr>
        <w:t xml:space="preserve">Obviously, for </w:t>
      </w:r>
      <w:r>
        <w:rPr>
          <w:rFonts w:ascii="Times New Roman" w:hAnsi="Times New Roman" w:cs="Times New Roman"/>
          <w:lang w:val="en-US"/>
        </w:rPr>
        <w:t xml:space="preserve">innovation to lead to institutional change or the formation of a new field, </w:t>
      </w:r>
      <w:r w:rsidRPr="001E2DEB">
        <w:rPr>
          <w:rFonts w:ascii="Times New Roman" w:hAnsi="Times New Roman" w:cs="Times New Roman"/>
          <w:lang w:val="en-US"/>
        </w:rPr>
        <w:t xml:space="preserve">other actors would have to imitate, or be forced by subsequent mandatory standards, to embrace any </w:t>
      </w:r>
      <w:r>
        <w:rPr>
          <w:rFonts w:ascii="Times New Roman" w:hAnsi="Times New Roman" w:cs="Times New Roman"/>
          <w:lang w:val="en-US"/>
        </w:rPr>
        <w:t xml:space="preserve">novelty </w:t>
      </w:r>
      <w:r w:rsidRPr="001E2DEB">
        <w:rPr>
          <w:rFonts w:ascii="Times New Roman" w:hAnsi="Times New Roman" w:cs="Times New Roman"/>
          <w:lang w:val="en-US"/>
        </w:rPr>
        <w:t xml:space="preserve">that may </w:t>
      </w:r>
      <w:r>
        <w:rPr>
          <w:rFonts w:ascii="Times New Roman" w:hAnsi="Times New Roman" w:cs="Times New Roman"/>
          <w:lang w:val="en-US"/>
        </w:rPr>
        <w:t xml:space="preserve">result </w:t>
      </w:r>
      <w:r w:rsidRPr="001E2DEB">
        <w:rPr>
          <w:rFonts w:ascii="Times New Roman" w:hAnsi="Times New Roman" w:cs="Times New Roman"/>
          <w:lang w:val="en-US"/>
        </w:rPr>
        <w:t xml:space="preserve">from </w:t>
      </w:r>
      <w:r>
        <w:rPr>
          <w:rFonts w:ascii="Times New Roman" w:hAnsi="Times New Roman" w:cs="Times New Roman"/>
          <w:lang w:val="en-US"/>
        </w:rPr>
        <w:t>the adoption of voluntary standards</w:t>
      </w:r>
      <w:r w:rsidRPr="001E2DEB">
        <w:rPr>
          <w:rFonts w:ascii="Times New Roman" w:hAnsi="Times New Roman" w:cs="Times New Roman"/>
          <w:lang w:val="en-US"/>
        </w:rPr>
        <w:t xml:space="preserve">. </w:t>
      </w:r>
    </w:p>
    <w:p w14:paraId="399D1BA5" w14:textId="77777777" w:rsidR="005C2CE4" w:rsidRPr="001E2DEB" w:rsidRDefault="005C2CE4" w:rsidP="005C2CE4">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  </w:t>
      </w:r>
    </w:p>
    <w:p w14:paraId="5B3A5C1C" w14:textId="50E321D4" w:rsidR="005C2CE4" w:rsidRDefault="005C2CE4" w:rsidP="005C2CE4">
      <w:pPr>
        <w:spacing w:line="480" w:lineRule="auto"/>
        <w:rPr>
          <w:rFonts w:ascii="Times New Roman" w:hAnsi="Times New Roman" w:cs="Times New Roman"/>
          <w:i/>
          <w:lang w:val="en-US"/>
        </w:rPr>
      </w:pPr>
      <w:r>
        <w:rPr>
          <w:rFonts w:ascii="Times New Roman" w:hAnsi="Times New Roman" w:cs="Times New Roman"/>
          <w:i/>
          <w:lang w:val="en-US"/>
        </w:rPr>
        <w:t>Proposition 1a</w:t>
      </w:r>
      <w:r w:rsidRPr="001E2DEB">
        <w:rPr>
          <w:rFonts w:ascii="Times New Roman" w:hAnsi="Times New Roman" w:cs="Times New Roman"/>
          <w:i/>
          <w:lang w:val="en-US"/>
        </w:rPr>
        <w:t>: Highly ambitious</w:t>
      </w:r>
      <w:r w:rsidR="001E537F">
        <w:rPr>
          <w:rFonts w:ascii="Times New Roman" w:hAnsi="Times New Roman" w:cs="Times New Roman"/>
          <w:i/>
          <w:lang w:val="en-US"/>
        </w:rPr>
        <w:t xml:space="preserve">, </w:t>
      </w:r>
      <w:r w:rsidR="001E537F" w:rsidRPr="007E32EF">
        <w:rPr>
          <w:rFonts w:ascii="Times New Roman" w:hAnsi="Times New Roman" w:cs="Times New Roman"/>
          <w:i/>
          <w:lang w:val="en-US"/>
        </w:rPr>
        <w:t>performance-based</w:t>
      </w:r>
      <w:r w:rsidRPr="001E2DEB">
        <w:rPr>
          <w:rFonts w:ascii="Times New Roman" w:hAnsi="Times New Roman" w:cs="Times New Roman"/>
          <w:i/>
          <w:lang w:val="en-US"/>
        </w:rPr>
        <w:t xml:space="preserve"> </w:t>
      </w:r>
      <w:r>
        <w:rPr>
          <w:rFonts w:ascii="Times New Roman" w:hAnsi="Times New Roman" w:cs="Times New Roman"/>
          <w:i/>
          <w:lang w:val="en-US"/>
        </w:rPr>
        <w:t xml:space="preserve">voluntary standards </w:t>
      </w:r>
      <w:r w:rsidRPr="001E2DEB">
        <w:rPr>
          <w:rFonts w:ascii="Times New Roman" w:hAnsi="Times New Roman" w:cs="Times New Roman"/>
          <w:i/>
          <w:lang w:val="en-US"/>
        </w:rPr>
        <w:t xml:space="preserve">stimulate actors to search for </w:t>
      </w:r>
      <w:r w:rsidRPr="00CE527B">
        <w:rPr>
          <w:rFonts w:ascii="Times New Roman" w:hAnsi="Times New Roman" w:cs="Times New Roman"/>
          <w:i/>
          <w:lang w:val="en-US"/>
        </w:rPr>
        <w:t>solutions beyond the habitual ways of working</w:t>
      </w:r>
      <w:r>
        <w:rPr>
          <w:rFonts w:ascii="Times New Roman" w:hAnsi="Times New Roman" w:cs="Times New Roman"/>
          <w:i/>
          <w:lang w:val="en-US"/>
        </w:rPr>
        <w:t xml:space="preserve"> in the ‘parental field’</w:t>
      </w:r>
      <w:r w:rsidRPr="00CE527B">
        <w:rPr>
          <w:rFonts w:ascii="Times New Roman" w:hAnsi="Times New Roman" w:cs="Times New Roman"/>
          <w:i/>
          <w:lang w:val="en-US"/>
        </w:rPr>
        <w:t>, thereby act</w:t>
      </w:r>
      <w:r w:rsidRPr="00E62324">
        <w:rPr>
          <w:rFonts w:ascii="Times New Roman" w:hAnsi="Times New Roman" w:cs="Times New Roman"/>
          <w:i/>
          <w:lang w:val="en-US"/>
        </w:rPr>
        <w:t>ing as a catalyst for the emergence of a new field.</w:t>
      </w:r>
    </w:p>
    <w:p w14:paraId="68EC8FD6" w14:textId="77777777" w:rsidR="005C2CE4" w:rsidRDefault="005C2CE4" w:rsidP="005C2CE4">
      <w:pPr>
        <w:spacing w:line="480" w:lineRule="auto"/>
        <w:rPr>
          <w:rFonts w:ascii="Times New Roman" w:hAnsi="Times New Roman" w:cs="Times New Roman"/>
          <w:i/>
          <w:lang w:val="en-US"/>
        </w:rPr>
      </w:pPr>
    </w:p>
    <w:p w14:paraId="5656F3A3" w14:textId="77777777" w:rsidR="005C2CE4" w:rsidRPr="00E62324" w:rsidRDefault="005C2CE4" w:rsidP="005C2CE4">
      <w:pPr>
        <w:spacing w:line="480" w:lineRule="auto"/>
        <w:rPr>
          <w:rFonts w:ascii="Times New Roman" w:hAnsi="Times New Roman" w:cs="Times New Roman"/>
          <w:i/>
          <w:lang w:val="en-US"/>
        </w:rPr>
      </w:pPr>
      <w:r>
        <w:rPr>
          <w:rFonts w:ascii="Times New Roman" w:hAnsi="Times New Roman" w:cs="Times New Roman"/>
          <w:i/>
          <w:lang w:val="en-US"/>
        </w:rPr>
        <w:t xml:space="preserve">Proposition 1b: Ambiguous and collectively oriented voluntary standards encourage actors to experiment collaboratively and produce innovations that lead to the formation of a new field.  </w:t>
      </w:r>
    </w:p>
    <w:p w14:paraId="60CD8775" w14:textId="77777777" w:rsidR="005C2CE4" w:rsidRDefault="005C2CE4" w:rsidP="005C2CE4">
      <w:pPr>
        <w:spacing w:line="480" w:lineRule="auto"/>
        <w:ind w:firstLine="708"/>
        <w:rPr>
          <w:rFonts w:ascii="Times New Roman" w:hAnsi="Times New Roman" w:cs="Times New Roman"/>
          <w:lang w:val="en-US"/>
        </w:rPr>
      </w:pPr>
    </w:p>
    <w:p w14:paraId="47D28C23" w14:textId="77777777" w:rsidR="005C2CE4" w:rsidRPr="001E2DEB" w:rsidRDefault="005C2CE4" w:rsidP="005C2CE4">
      <w:pPr>
        <w:spacing w:line="480" w:lineRule="auto"/>
        <w:rPr>
          <w:rFonts w:ascii="Times New Roman" w:hAnsi="Times New Roman" w:cs="Times New Roman"/>
          <w:lang w:val="en-US"/>
        </w:rPr>
      </w:pPr>
      <w:r>
        <w:rPr>
          <w:rFonts w:ascii="Times New Roman" w:hAnsi="Times New Roman" w:cs="Times New Roman"/>
          <w:b/>
          <w:lang w:val="en-US"/>
        </w:rPr>
        <w:t>2. Voluntary S</w:t>
      </w:r>
      <w:r w:rsidRPr="00406DF3">
        <w:rPr>
          <w:rFonts w:ascii="Times New Roman" w:hAnsi="Times New Roman" w:cs="Times New Roman"/>
          <w:b/>
          <w:lang w:val="en-US"/>
        </w:rPr>
        <w:t>tandards</w:t>
      </w:r>
      <w:r>
        <w:rPr>
          <w:rFonts w:ascii="Times New Roman" w:hAnsi="Times New Roman" w:cs="Times New Roman"/>
          <w:b/>
          <w:lang w:val="en-US"/>
        </w:rPr>
        <w:t xml:space="preserve"> Contribute to the Formation of Field Boundaries </w:t>
      </w:r>
    </w:p>
    <w:p w14:paraId="7357057C" w14:textId="77777777" w:rsidR="005C2CE4" w:rsidRDefault="005C2CE4" w:rsidP="005C2CE4">
      <w:pPr>
        <w:spacing w:line="480" w:lineRule="auto"/>
        <w:ind w:firstLine="708"/>
        <w:rPr>
          <w:rFonts w:ascii="Times New Roman" w:hAnsi="Times New Roman" w:cs="Times New Roman"/>
          <w:i/>
          <w:lang w:val="en-US"/>
        </w:rPr>
      </w:pPr>
      <w:r>
        <w:rPr>
          <w:rFonts w:ascii="Times New Roman" w:hAnsi="Times New Roman" w:cs="Times New Roman"/>
          <w:lang w:val="en-US"/>
        </w:rPr>
        <w:t xml:space="preserve">Sustainable construction </w:t>
      </w:r>
      <w:r w:rsidRPr="001E2DEB">
        <w:rPr>
          <w:rFonts w:ascii="Times New Roman" w:hAnsi="Times New Roman" w:cs="Times New Roman"/>
          <w:lang w:val="en-US"/>
        </w:rPr>
        <w:t>s</w:t>
      </w:r>
      <w:r>
        <w:rPr>
          <w:rFonts w:ascii="Times New Roman" w:hAnsi="Times New Roman" w:cs="Times New Roman"/>
          <w:lang w:val="en-US"/>
        </w:rPr>
        <w:t>eems to be</w:t>
      </w:r>
      <w:r w:rsidRPr="001E2DEB">
        <w:rPr>
          <w:rFonts w:ascii="Times New Roman" w:hAnsi="Times New Roman" w:cs="Times New Roman"/>
          <w:lang w:val="en-US"/>
        </w:rPr>
        <w:t xml:space="preserve"> </w:t>
      </w:r>
      <w:r>
        <w:rPr>
          <w:rFonts w:ascii="Times New Roman" w:hAnsi="Times New Roman" w:cs="Times New Roman"/>
          <w:lang w:val="en-US"/>
        </w:rPr>
        <w:t xml:space="preserve">emerging endogenously from within </w:t>
      </w:r>
      <w:r w:rsidRPr="001E2DEB">
        <w:rPr>
          <w:rFonts w:ascii="Times New Roman" w:hAnsi="Times New Roman" w:cs="Times New Roman"/>
          <w:lang w:val="en-US"/>
        </w:rPr>
        <w:t>the field of construction</w:t>
      </w:r>
      <w:r>
        <w:rPr>
          <w:rFonts w:ascii="Times New Roman" w:hAnsi="Times New Roman" w:cs="Times New Roman"/>
          <w:lang w:val="en-US"/>
        </w:rPr>
        <w:t xml:space="preserve"> as </w:t>
      </w:r>
      <w:r w:rsidRPr="001E2DEB">
        <w:rPr>
          <w:rFonts w:ascii="Times New Roman" w:hAnsi="Times New Roman" w:cs="Times New Roman"/>
          <w:lang w:val="en-US"/>
        </w:rPr>
        <w:t>somewhat distinct from</w:t>
      </w:r>
      <w:r>
        <w:rPr>
          <w:rFonts w:ascii="Times New Roman" w:hAnsi="Times New Roman" w:cs="Times New Roman"/>
          <w:lang w:val="en-US"/>
        </w:rPr>
        <w:t xml:space="preserve"> this field with its own metrics and methods that work to establish a common domain. The field of construction </w:t>
      </w:r>
      <w:r w:rsidRPr="001E2DEB">
        <w:rPr>
          <w:rFonts w:ascii="Times New Roman" w:hAnsi="Times New Roman" w:cs="Times New Roman"/>
          <w:lang w:val="en-US"/>
        </w:rPr>
        <w:t>can</w:t>
      </w:r>
      <w:r>
        <w:rPr>
          <w:rFonts w:ascii="Times New Roman" w:hAnsi="Times New Roman" w:cs="Times New Roman"/>
          <w:lang w:val="en-US"/>
        </w:rPr>
        <w:t xml:space="preserve"> thus </w:t>
      </w:r>
      <w:r w:rsidRPr="001E2DEB">
        <w:rPr>
          <w:rFonts w:ascii="Times New Roman" w:hAnsi="Times New Roman" w:cs="Times New Roman"/>
          <w:lang w:val="en-US"/>
        </w:rPr>
        <w:t>be conceived as a kind of ‘parental field’</w:t>
      </w:r>
      <w:r>
        <w:rPr>
          <w:rFonts w:ascii="Times New Roman" w:hAnsi="Times New Roman" w:cs="Times New Roman"/>
          <w:lang w:val="en-US"/>
        </w:rPr>
        <w:t xml:space="preserve"> to s</w:t>
      </w:r>
      <w:r w:rsidRPr="001E2DEB">
        <w:rPr>
          <w:rFonts w:ascii="Times New Roman" w:hAnsi="Times New Roman" w:cs="Times New Roman"/>
          <w:lang w:val="en-US"/>
        </w:rPr>
        <w:t>ustainable construction</w:t>
      </w:r>
      <w:r>
        <w:rPr>
          <w:rFonts w:ascii="Times New Roman" w:hAnsi="Times New Roman" w:cs="Times New Roman"/>
          <w:lang w:val="en-US"/>
        </w:rPr>
        <w:t xml:space="preserve"> in the sense that sustainable construction, </w:t>
      </w:r>
      <w:r w:rsidRPr="001E2DEB">
        <w:rPr>
          <w:rFonts w:ascii="Times New Roman" w:hAnsi="Times New Roman" w:cs="Times New Roman"/>
          <w:lang w:val="en-US"/>
        </w:rPr>
        <w:t>‘</w:t>
      </w:r>
      <w:r>
        <w:rPr>
          <w:rFonts w:ascii="Times New Roman" w:hAnsi="Times New Roman" w:cs="Times New Roman"/>
          <w:lang w:val="en-US"/>
        </w:rPr>
        <w:t>b</w:t>
      </w:r>
      <w:r w:rsidRPr="001E2DEB">
        <w:rPr>
          <w:rFonts w:ascii="Times New Roman" w:hAnsi="Times New Roman" w:cs="Times New Roman"/>
          <w:lang w:val="en-US"/>
        </w:rPr>
        <w:t>orn’ within the field of construction</w:t>
      </w:r>
      <w:r>
        <w:rPr>
          <w:rFonts w:ascii="Times New Roman" w:hAnsi="Times New Roman" w:cs="Times New Roman"/>
          <w:lang w:val="en-US"/>
        </w:rPr>
        <w:t>, gradually</w:t>
      </w:r>
      <w:r w:rsidRPr="001E2DEB">
        <w:rPr>
          <w:rFonts w:ascii="Times New Roman" w:hAnsi="Times New Roman" w:cs="Times New Roman"/>
          <w:lang w:val="en-US"/>
        </w:rPr>
        <w:t xml:space="preserve"> distinguish</w:t>
      </w:r>
      <w:r>
        <w:rPr>
          <w:rFonts w:ascii="Times New Roman" w:hAnsi="Times New Roman" w:cs="Times New Roman"/>
          <w:lang w:val="en-US"/>
        </w:rPr>
        <w:t>es itself from its</w:t>
      </w:r>
      <w:r w:rsidRPr="001E2DEB">
        <w:rPr>
          <w:rFonts w:ascii="Times New Roman" w:hAnsi="Times New Roman" w:cs="Times New Roman"/>
          <w:lang w:val="en-US"/>
        </w:rPr>
        <w:t xml:space="preserve"> parental roots</w:t>
      </w:r>
      <w:r>
        <w:rPr>
          <w:rFonts w:ascii="Times New Roman" w:hAnsi="Times New Roman" w:cs="Times New Roman"/>
          <w:lang w:val="en-US"/>
        </w:rPr>
        <w:t xml:space="preserve"> as it</w:t>
      </w:r>
      <w:r w:rsidRPr="001E2DEB">
        <w:rPr>
          <w:rFonts w:ascii="Times New Roman" w:hAnsi="Times New Roman" w:cs="Times New Roman"/>
          <w:lang w:val="en-US"/>
        </w:rPr>
        <w:t xml:space="preserve"> grows larger and gains more leg</w:t>
      </w:r>
      <w:r>
        <w:rPr>
          <w:rFonts w:ascii="Times New Roman" w:hAnsi="Times New Roman" w:cs="Times New Roman"/>
          <w:lang w:val="en-US"/>
        </w:rPr>
        <w:t>itimacy.</w:t>
      </w:r>
      <w:r w:rsidRPr="001E2DEB">
        <w:rPr>
          <w:rFonts w:ascii="Times New Roman" w:hAnsi="Times New Roman" w:cs="Times New Roman"/>
          <w:lang w:val="en-US"/>
        </w:rPr>
        <w:t xml:space="preserve"> </w:t>
      </w:r>
      <w:r>
        <w:rPr>
          <w:rFonts w:ascii="Times New Roman" w:hAnsi="Times New Roman" w:cs="Times New Roman"/>
          <w:lang w:val="en-US"/>
        </w:rPr>
        <w:t>Voluntary s</w:t>
      </w:r>
      <w:r w:rsidRPr="001E2DEB">
        <w:rPr>
          <w:rFonts w:ascii="Times New Roman" w:hAnsi="Times New Roman" w:cs="Times New Roman"/>
          <w:lang w:val="en-US"/>
        </w:rPr>
        <w:t>tandards</w:t>
      </w:r>
      <w:r>
        <w:rPr>
          <w:rFonts w:ascii="Times New Roman" w:hAnsi="Times New Roman" w:cs="Times New Roman"/>
          <w:lang w:val="en-US"/>
        </w:rPr>
        <w:t xml:space="preserve"> appear to play a role in this differentiation. </w:t>
      </w:r>
      <w:r w:rsidRPr="001E2DEB">
        <w:rPr>
          <w:rFonts w:ascii="Times New Roman" w:hAnsi="Times New Roman" w:cs="Times New Roman"/>
          <w:lang w:val="en-US"/>
        </w:rPr>
        <w:t>When actors adopt voluntary standards that exceed mandatory ones, they create identifiable boundaries around a subset of actors within the parental field, which enables the emergence of a new field.</w:t>
      </w:r>
      <w:r w:rsidRPr="00C8204A">
        <w:rPr>
          <w:rFonts w:ascii="Times New Roman" w:hAnsi="Times New Roman" w:cs="Times New Roman"/>
          <w:lang w:val="en-US"/>
        </w:rPr>
        <w:t xml:space="preserve"> </w:t>
      </w:r>
    </w:p>
    <w:p w14:paraId="6C7A6007" w14:textId="77777777" w:rsidR="005C2CE4" w:rsidRDefault="005C2CE4" w:rsidP="005C2CE4">
      <w:pPr>
        <w:spacing w:line="480" w:lineRule="auto"/>
        <w:rPr>
          <w:rFonts w:ascii="Times New Roman" w:hAnsi="Times New Roman" w:cs="Times New Roman"/>
          <w:lang w:val="en-US"/>
        </w:rPr>
      </w:pPr>
      <w:r>
        <w:rPr>
          <w:rFonts w:ascii="Times New Roman" w:hAnsi="Times New Roman" w:cs="Times New Roman"/>
          <w:lang w:val="en-US"/>
        </w:rPr>
        <w:tab/>
      </w:r>
      <w:r w:rsidRPr="00E372DC">
        <w:rPr>
          <w:rFonts w:ascii="Times New Roman" w:hAnsi="Times New Roman" w:cs="Times New Roman"/>
          <w:lang w:val="en-US"/>
        </w:rPr>
        <w:t>In the empirical case of the university building, the compliance of the building with the Low Energy Class 1 indicate</w:t>
      </w:r>
      <w:r>
        <w:rPr>
          <w:rFonts w:ascii="Times New Roman" w:hAnsi="Times New Roman" w:cs="Times New Roman"/>
          <w:lang w:val="en-US"/>
        </w:rPr>
        <w:t>d</w:t>
      </w:r>
      <w:r w:rsidRPr="00E372DC">
        <w:rPr>
          <w:rFonts w:ascii="Times New Roman" w:hAnsi="Times New Roman" w:cs="Times New Roman"/>
          <w:lang w:val="en-US"/>
        </w:rPr>
        <w:t xml:space="preserve"> its sustainability in terms of energy use. </w:t>
      </w:r>
      <w:r w:rsidRPr="001E2DEB">
        <w:rPr>
          <w:rFonts w:ascii="Times New Roman" w:hAnsi="Times New Roman" w:cs="Times New Roman"/>
          <w:lang w:val="en-US"/>
        </w:rPr>
        <w:t xml:space="preserve">In practice this meant that its maximum energy consumption should be 45 </w:t>
      </w:r>
      <w:proofErr w:type="spellStart"/>
      <w:r w:rsidRPr="001E2DEB">
        <w:rPr>
          <w:rFonts w:ascii="Times New Roman" w:hAnsi="Times New Roman" w:cs="Times New Roman"/>
          <w:lang w:val="en-US"/>
        </w:rPr>
        <w:t>KwH</w:t>
      </w:r>
      <w:proofErr w:type="spellEnd"/>
      <w:r w:rsidRPr="001E2DEB">
        <w:rPr>
          <w:rFonts w:ascii="Times New Roman" w:hAnsi="Times New Roman" w:cs="Times New Roman"/>
          <w:lang w:val="en-US"/>
        </w:rPr>
        <w:t>/m2/year, i.e. 50 percent of the legal maximum in BR08. In setting a significantly higher performance standard than legal</w:t>
      </w:r>
      <w:r>
        <w:rPr>
          <w:rFonts w:ascii="Times New Roman" w:hAnsi="Times New Roman" w:cs="Times New Roman"/>
          <w:lang w:val="en-US"/>
        </w:rPr>
        <w:t>ly required</w:t>
      </w:r>
      <w:r w:rsidRPr="001E2DEB">
        <w:rPr>
          <w:rFonts w:ascii="Times New Roman" w:hAnsi="Times New Roman" w:cs="Times New Roman"/>
          <w:lang w:val="en-US"/>
        </w:rPr>
        <w:t xml:space="preserve">, the brief ensured that the university building would stand out as distinct from ‘ordinary’ </w:t>
      </w:r>
      <w:r>
        <w:rPr>
          <w:rFonts w:ascii="Times New Roman" w:hAnsi="Times New Roman" w:cs="Times New Roman"/>
          <w:lang w:val="en-US"/>
        </w:rPr>
        <w:t>buildings</w:t>
      </w:r>
      <w:r w:rsidRPr="001E2DEB">
        <w:rPr>
          <w:rFonts w:ascii="Times New Roman" w:hAnsi="Times New Roman" w:cs="Times New Roman"/>
          <w:lang w:val="en-US"/>
        </w:rPr>
        <w:t xml:space="preserve">. The university deliberately sought to exceed legal requirements for energy consumption, even if these are indeed very strict and difficult to attain. The brief’s requirement of conformity with </w:t>
      </w:r>
      <w:r>
        <w:rPr>
          <w:rFonts w:ascii="Times New Roman" w:hAnsi="Times New Roman" w:cs="Times New Roman"/>
          <w:lang w:val="en-US"/>
        </w:rPr>
        <w:t>l</w:t>
      </w:r>
      <w:r w:rsidRPr="001E2DEB">
        <w:rPr>
          <w:rFonts w:ascii="Times New Roman" w:hAnsi="Times New Roman" w:cs="Times New Roman"/>
          <w:lang w:val="en-US"/>
        </w:rPr>
        <w:t>ow</w:t>
      </w:r>
      <w:r>
        <w:rPr>
          <w:rFonts w:ascii="Times New Roman" w:hAnsi="Times New Roman" w:cs="Times New Roman"/>
          <w:lang w:val="en-US"/>
        </w:rPr>
        <w:t>-e</w:t>
      </w:r>
      <w:r w:rsidRPr="001E2DEB">
        <w:rPr>
          <w:rFonts w:ascii="Times New Roman" w:hAnsi="Times New Roman" w:cs="Times New Roman"/>
          <w:lang w:val="en-US"/>
        </w:rPr>
        <w:t xml:space="preserve">nergy </w:t>
      </w:r>
      <w:r>
        <w:rPr>
          <w:rFonts w:ascii="Times New Roman" w:hAnsi="Times New Roman" w:cs="Times New Roman"/>
          <w:lang w:val="en-US"/>
        </w:rPr>
        <w:t>c</w:t>
      </w:r>
      <w:r w:rsidRPr="001E2DEB">
        <w:rPr>
          <w:rFonts w:ascii="Times New Roman" w:hAnsi="Times New Roman" w:cs="Times New Roman"/>
          <w:lang w:val="en-US"/>
        </w:rPr>
        <w:t xml:space="preserve">lass </w:t>
      </w:r>
      <w:r>
        <w:rPr>
          <w:rFonts w:ascii="Times New Roman" w:hAnsi="Times New Roman" w:cs="Times New Roman"/>
          <w:lang w:val="en-US"/>
        </w:rPr>
        <w:t>1</w:t>
      </w:r>
      <w:r w:rsidRPr="001E2DEB">
        <w:rPr>
          <w:rFonts w:ascii="Times New Roman" w:hAnsi="Times New Roman" w:cs="Times New Roman"/>
          <w:lang w:val="en-US"/>
        </w:rPr>
        <w:t xml:space="preserve">, </w:t>
      </w:r>
      <w:r>
        <w:rPr>
          <w:rFonts w:ascii="Times New Roman" w:hAnsi="Times New Roman" w:cs="Times New Roman"/>
          <w:lang w:val="en-US"/>
        </w:rPr>
        <w:t>the most</w:t>
      </w:r>
      <w:r w:rsidRPr="001E2DEB">
        <w:rPr>
          <w:rFonts w:ascii="Times New Roman" w:hAnsi="Times New Roman" w:cs="Times New Roman"/>
          <w:lang w:val="en-US"/>
        </w:rPr>
        <w:t xml:space="preserve"> ambitious voluntary standard within BR08</w:t>
      </w:r>
      <w:r>
        <w:rPr>
          <w:rFonts w:ascii="Times New Roman" w:hAnsi="Times New Roman" w:cs="Times New Roman"/>
          <w:lang w:val="en-US"/>
        </w:rPr>
        <w:t xml:space="preserve">, </w:t>
      </w:r>
      <w:r w:rsidRPr="001E2DEB">
        <w:rPr>
          <w:rFonts w:ascii="Times New Roman" w:hAnsi="Times New Roman" w:cs="Times New Roman"/>
          <w:lang w:val="en-US"/>
        </w:rPr>
        <w:t>conferred upon the university building the</w:t>
      </w:r>
      <w:r w:rsidRPr="00F07B03">
        <w:rPr>
          <w:rFonts w:ascii="Times New Roman" w:hAnsi="Times New Roman" w:cs="Times New Roman"/>
          <w:lang w:val="en-US"/>
        </w:rPr>
        <w:t xml:space="preserve"> </w:t>
      </w:r>
      <w:r w:rsidRPr="001E2DEB">
        <w:rPr>
          <w:rFonts w:ascii="Times New Roman" w:hAnsi="Times New Roman" w:cs="Times New Roman"/>
          <w:lang w:val="en-US"/>
        </w:rPr>
        <w:t xml:space="preserve">status of ‘sustainable’. </w:t>
      </w:r>
      <w:r>
        <w:rPr>
          <w:rFonts w:ascii="Times New Roman" w:hAnsi="Times New Roman" w:cs="Times New Roman"/>
          <w:lang w:val="en-US"/>
        </w:rPr>
        <w:t xml:space="preserve">In light of the select number of </w:t>
      </w:r>
      <w:r w:rsidRPr="001E2DEB">
        <w:rPr>
          <w:rFonts w:ascii="Times New Roman" w:hAnsi="Times New Roman" w:cs="Times New Roman"/>
          <w:lang w:val="en-US"/>
        </w:rPr>
        <w:t xml:space="preserve">construction actors </w:t>
      </w:r>
      <w:r>
        <w:rPr>
          <w:rFonts w:ascii="Times New Roman" w:hAnsi="Times New Roman" w:cs="Times New Roman"/>
          <w:lang w:val="en-US"/>
        </w:rPr>
        <w:t xml:space="preserve">who have the necessary expertise to ensure that this standard is achievable, then those </w:t>
      </w:r>
      <w:r w:rsidRPr="001E2DEB">
        <w:rPr>
          <w:rFonts w:ascii="Times New Roman" w:hAnsi="Times New Roman" w:cs="Times New Roman"/>
          <w:lang w:val="en-US"/>
        </w:rPr>
        <w:t xml:space="preserve">who succeed </w:t>
      </w:r>
      <w:r>
        <w:rPr>
          <w:rFonts w:ascii="Times New Roman" w:hAnsi="Times New Roman" w:cs="Times New Roman"/>
          <w:lang w:val="en-US"/>
        </w:rPr>
        <w:t xml:space="preserve">in achieving this ambition </w:t>
      </w:r>
      <w:r w:rsidRPr="001E2DEB">
        <w:rPr>
          <w:rFonts w:ascii="Times New Roman" w:hAnsi="Times New Roman" w:cs="Times New Roman"/>
          <w:lang w:val="en-US"/>
        </w:rPr>
        <w:t xml:space="preserve">will </w:t>
      </w:r>
      <w:r>
        <w:rPr>
          <w:rFonts w:ascii="Times New Roman" w:hAnsi="Times New Roman" w:cs="Times New Roman"/>
          <w:lang w:val="en-US"/>
        </w:rPr>
        <w:t>have</w:t>
      </w:r>
      <w:r w:rsidRPr="001E2DEB">
        <w:rPr>
          <w:rFonts w:ascii="Times New Roman" w:hAnsi="Times New Roman" w:cs="Times New Roman"/>
          <w:lang w:val="en-US"/>
        </w:rPr>
        <w:t xml:space="preserve"> the opportunity to </w:t>
      </w:r>
      <w:r>
        <w:rPr>
          <w:rFonts w:ascii="Times New Roman" w:hAnsi="Times New Roman" w:cs="Times New Roman"/>
          <w:lang w:val="en-US"/>
        </w:rPr>
        <w:t xml:space="preserve">market their capabilities and establish a position within </w:t>
      </w:r>
      <w:r w:rsidRPr="001E2DEB">
        <w:rPr>
          <w:rFonts w:ascii="Times New Roman" w:hAnsi="Times New Roman" w:cs="Times New Roman"/>
          <w:lang w:val="en-US"/>
        </w:rPr>
        <w:t>the emergent field of sustainable construction.</w:t>
      </w:r>
    </w:p>
    <w:p w14:paraId="2DC2E1A8" w14:textId="6F0BFC75" w:rsidR="005C2CE4" w:rsidRDefault="005C2CE4" w:rsidP="005C2CE4">
      <w:pPr>
        <w:spacing w:line="480" w:lineRule="auto"/>
        <w:rPr>
          <w:rFonts w:ascii="Times New Roman" w:hAnsi="Times New Roman" w:cs="Times New Roman"/>
          <w:lang w:val="en-US"/>
        </w:rPr>
      </w:pPr>
      <w:r>
        <w:rPr>
          <w:rFonts w:ascii="Times New Roman" w:hAnsi="Times New Roman" w:cs="Times New Roman"/>
          <w:lang w:val="en-US"/>
        </w:rPr>
        <w:tab/>
      </w:r>
      <w:r w:rsidRPr="001E2DEB">
        <w:rPr>
          <w:rFonts w:ascii="Times New Roman" w:hAnsi="Times New Roman" w:cs="Times New Roman"/>
          <w:lang w:val="en-US"/>
        </w:rPr>
        <w:t xml:space="preserve">In this example, the strict legal requirements outlined in BR08 provide the baseline that applies to all construction actors in Denmark. </w:t>
      </w:r>
      <w:r w:rsidRPr="002C1D07">
        <w:rPr>
          <w:rFonts w:ascii="Times New Roman" w:hAnsi="Times New Roman" w:cs="Times New Roman"/>
          <w:lang w:val="en-US"/>
        </w:rPr>
        <w:t xml:space="preserve">The interesting element is that a higher voluntary standard, Low Energy Class I, </w:t>
      </w:r>
      <w:r w:rsidRPr="00F04887">
        <w:rPr>
          <w:rFonts w:ascii="Times New Roman" w:hAnsi="Times New Roman" w:cs="Times New Roman"/>
          <w:lang w:val="en-US"/>
        </w:rPr>
        <w:t xml:space="preserve">builds directly on the mandatory standard.  In addition to having the mandatory energy performance level as a reference point, the Low Energy Class 1 employs the very same parameters of energy performance calculation and the same verification tools and calculation procedures as the mandatory standard. The demarcation </w:t>
      </w:r>
      <w:r>
        <w:rPr>
          <w:rFonts w:ascii="Times New Roman" w:hAnsi="Times New Roman" w:cs="Times New Roman"/>
          <w:lang w:val="en-US"/>
        </w:rPr>
        <w:t xml:space="preserve">of </w:t>
      </w:r>
      <w:r w:rsidRPr="002C1D07">
        <w:rPr>
          <w:rFonts w:ascii="Times New Roman" w:hAnsi="Times New Roman" w:cs="Times New Roman"/>
          <w:lang w:val="en-US"/>
        </w:rPr>
        <w:t>sustainable construction from</w:t>
      </w:r>
      <w:r w:rsidRPr="00F04887">
        <w:rPr>
          <w:rFonts w:ascii="Times New Roman" w:hAnsi="Times New Roman" w:cs="Times New Roman"/>
          <w:lang w:val="en-US"/>
        </w:rPr>
        <w:t xml:space="preserve"> its parental field is </w:t>
      </w:r>
      <w:r>
        <w:rPr>
          <w:rFonts w:ascii="Times New Roman" w:hAnsi="Times New Roman" w:cs="Times New Roman"/>
          <w:lang w:val="en-US"/>
        </w:rPr>
        <w:t xml:space="preserve">anchored </w:t>
      </w:r>
      <w:r w:rsidRPr="00F04887">
        <w:rPr>
          <w:rFonts w:ascii="Times New Roman" w:hAnsi="Times New Roman" w:cs="Times New Roman"/>
          <w:lang w:val="en-US"/>
        </w:rPr>
        <w:t xml:space="preserve">within an already defined framework: the level of ambition in terms of the threshold for energy use. </w:t>
      </w:r>
      <w:r>
        <w:rPr>
          <w:rFonts w:ascii="Times New Roman" w:hAnsi="Times New Roman" w:cs="Times New Roman"/>
          <w:lang w:val="en-US"/>
        </w:rPr>
        <w:t>T</w:t>
      </w:r>
      <w:r w:rsidRPr="002C1D07">
        <w:rPr>
          <w:rFonts w:ascii="Times New Roman" w:hAnsi="Times New Roman" w:cs="Times New Roman"/>
          <w:lang w:val="en-US"/>
        </w:rPr>
        <w:t>he Low</w:t>
      </w:r>
      <w:r>
        <w:rPr>
          <w:rFonts w:ascii="Times New Roman" w:hAnsi="Times New Roman" w:cs="Times New Roman"/>
          <w:lang w:val="en-US"/>
        </w:rPr>
        <w:t xml:space="preserve"> Energy Class 1, being constructed as a direct extension of the mandatory BR08, stipulates specific ways of demarcating the difference between business as usual in the construction field and novel practices associated with the emergent field of sustainable construction. Rooted in the same building code framework, the voluntary standard Low Energy Class 1 is sufficiently similar to the mandatory standard to enable easy comparison between them. Such comparison makes it possible to ‘singularize’ </w:t>
      </w:r>
      <w:r w:rsidR="008B41DC">
        <w:rPr>
          <w:rFonts w:ascii="Times New Roman" w:hAnsi="Times New Roman" w:cs="Times New Roman"/>
          <w:lang w:val="en-US"/>
        </w:rPr>
        <w:t>(</w:t>
      </w:r>
      <w:proofErr w:type="spellStart"/>
      <w:r w:rsidR="008B41DC">
        <w:rPr>
          <w:rFonts w:ascii="Times New Roman" w:hAnsi="Times New Roman" w:cs="Times New Roman"/>
          <w:lang w:val="en-US"/>
        </w:rPr>
        <w:t>Callon</w:t>
      </w:r>
      <w:proofErr w:type="spellEnd"/>
      <w:r w:rsidR="008B41DC">
        <w:rPr>
          <w:rFonts w:ascii="Times New Roman" w:hAnsi="Times New Roman" w:cs="Times New Roman"/>
          <w:lang w:val="en-US"/>
        </w:rPr>
        <w:t xml:space="preserve">, </w:t>
      </w:r>
      <w:proofErr w:type="spellStart"/>
      <w:r w:rsidR="008B41DC">
        <w:rPr>
          <w:rFonts w:ascii="Times New Roman" w:eastAsia="Times New Roman" w:hAnsi="Times New Roman" w:cs="Times New Roman"/>
          <w:color w:val="222222"/>
          <w:lang w:val="en-US" w:eastAsia="da-DK"/>
        </w:rPr>
        <w:t>Méadel</w:t>
      </w:r>
      <w:proofErr w:type="spellEnd"/>
      <w:r w:rsidR="008B41DC">
        <w:rPr>
          <w:rFonts w:ascii="Times New Roman" w:eastAsia="Times New Roman" w:hAnsi="Times New Roman" w:cs="Times New Roman"/>
          <w:color w:val="222222"/>
          <w:lang w:val="en-US" w:eastAsia="da-DK"/>
        </w:rPr>
        <w:t xml:space="preserve">, </w:t>
      </w:r>
      <w:r w:rsidR="008B41DC" w:rsidRPr="00E12DF5">
        <w:rPr>
          <w:rFonts w:ascii="Times New Roman" w:eastAsia="Times New Roman" w:hAnsi="Times New Roman" w:cs="Times New Roman"/>
          <w:color w:val="222222"/>
          <w:lang w:val="en-US" w:eastAsia="da-DK"/>
        </w:rPr>
        <w:t xml:space="preserve">&amp; </w:t>
      </w:r>
      <w:proofErr w:type="spellStart"/>
      <w:r w:rsidR="008B41DC" w:rsidRPr="00E12DF5">
        <w:rPr>
          <w:rFonts w:ascii="Times New Roman" w:eastAsia="Times New Roman" w:hAnsi="Times New Roman" w:cs="Times New Roman"/>
          <w:color w:val="222222"/>
          <w:lang w:val="en-US" w:eastAsia="da-DK"/>
        </w:rPr>
        <w:t>Rabeharisoa</w:t>
      </w:r>
      <w:proofErr w:type="spellEnd"/>
      <w:r w:rsidR="008B41DC">
        <w:rPr>
          <w:rFonts w:ascii="Times New Roman" w:eastAsia="Times New Roman" w:hAnsi="Times New Roman" w:cs="Times New Roman"/>
          <w:color w:val="222222"/>
          <w:lang w:val="en-US" w:eastAsia="da-DK"/>
        </w:rPr>
        <w:t>,</w:t>
      </w:r>
      <w:r w:rsidR="0094517D">
        <w:rPr>
          <w:rFonts w:ascii="Times New Roman" w:hAnsi="Times New Roman" w:cs="Times New Roman"/>
          <w:lang w:val="en-US"/>
        </w:rPr>
        <w:t xml:space="preserve"> 2002) </w:t>
      </w:r>
      <w:r w:rsidR="001E537F">
        <w:rPr>
          <w:rFonts w:ascii="Times New Roman" w:hAnsi="Times New Roman" w:cs="Times New Roman"/>
          <w:lang w:val="en-US"/>
        </w:rPr>
        <w:t xml:space="preserve">or demarcate </w:t>
      </w:r>
      <w:r w:rsidRPr="00A30D7F">
        <w:rPr>
          <w:rFonts w:ascii="Times New Roman" w:hAnsi="Times New Roman" w:cs="Times New Roman"/>
          <w:lang w:val="en-US"/>
        </w:rPr>
        <w:t>building</w:t>
      </w:r>
      <w:r w:rsidR="0094517D" w:rsidRPr="00A30D7F">
        <w:rPr>
          <w:rFonts w:ascii="Times New Roman" w:hAnsi="Times New Roman" w:cs="Times New Roman"/>
          <w:lang w:val="en-US"/>
        </w:rPr>
        <w:t xml:space="preserve"> projects as sustainable</w:t>
      </w:r>
      <w:r w:rsidR="00A30D7F" w:rsidRPr="00A30D7F">
        <w:rPr>
          <w:rFonts w:ascii="Times New Roman" w:hAnsi="Times New Roman" w:cs="Times New Roman"/>
          <w:lang w:val="en-US"/>
        </w:rPr>
        <w:t xml:space="preserve"> </w:t>
      </w:r>
      <w:r w:rsidR="00A30D7F">
        <w:rPr>
          <w:rFonts w:ascii="Times New Roman" w:hAnsi="Times New Roman" w:cs="Times New Roman"/>
          <w:lang w:val="en-US"/>
        </w:rPr>
        <w:t>and thus to differentiate</w:t>
      </w:r>
      <w:r>
        <w:rPr>
          <w:rFonts w:ascii="Times New Roman" w:hAnsi="Times New Roman" w:cs="Times New Roman"/>
          <w:lang w:val="en-US"/>
        </w:rPr>
        <w:t xml:space="preserve"> sustainable construction from the field of construction</w:t>
      </w:r>
      <w:r w:rsidR="0094517D">
        <w:rPr>
          <w:rFonts w:ascii="Times New Roman" w:hAnsi="Times New Roman" w:cs="Times New Roman"/>
          <w:lang w:val="en-US"/>
        </w:rPr>
        <w:t>.</w:t>
      </w:r>
      <w:r>
        <w:rPr>
          <w:rFonts w:ascii="Times New Roman" w:hAnsi="Times New Roman" w:cs="Times New Roman"/>
          <w:lang w:val="en-US"/>
        </w:rPr>
        <w:t xml:space="preserve"> </w:t>
      </w:r>
    </w:p>
    <w:p w14:paraId="2857C047" w14:textId="77777777" w:rsidR="005C2CE4" w:rsidRDefault="005C2CE4" w:rsidP="005C2CE4">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lang w:val="en-US"/>
        </w:rPr>
        <w:t xml:space="preserve">In our study of eco-district reference tools, we found a similar pattern. </w:t>
      </w:r>
      <w:r w:rsidRPr="00867687">
        <w:rPr>
          <w:rFonts w:ascii="Times New Roman" w:hAnsi="Times New Roman" w:cs="Times New Roman"/>
          <w:lang w:val="en-US"/>
        </w:rPr>
        <w:t xml:space="preserve">The sustainability tools that we have analyzed adopt the canonical </w:t>
      </w:r>
      <w:proofErr w:type="spellStart"/>
      <w:r w:rsidRPr="00867687">
        <w:rPr>
          <w:rFonts w:ascii="Times New Roman" w:hAnsi="Times New Roman" w:cs="Times New Roman"/>
          <w:lang w:val="en-US"/>
        </w:rPr>
        <w:t>Brundtland</w:t>
      </w:r>
      <w:proofErr w:type="spellEnd"/>
      <w:r w:rsidRPr="00867687">
        <w:rPr>
          <w:rFonts w:ascii="Times New Roman" w:hAnsi="Times New Roman" w:cs="Times New Roman"/>
          <w:lang w:val="en-US"/>
        </w:rPr>
        <w:t xml:space="preserve"> definition (1987) of sustainable development as involving environmental, social and economic de</w:t>
      </w:r>
      <w:r>
        <w:rPr>
          <w:rFonts w:ascii="Times New Roman" w:hAnsi="Times New Roman" w:cs="Times New Roman"/>
          <w:lang w:val="en-US"/>
        </w:rPr>
        <w:t xml:space="preserve">velopment. These dimensions, which are </w:t>
      </w:r>
      <w:r w:rsidRPr="007F0C34">
        <w:rPr>
          <w:rFonts w:ascii="Times New Roman" w:hAnsi="Times New Roman" w:cs="Times New Roman"/>
          <w:lang w:val="en-US"/>
        </w:rPr>
        <w:t>further e</w:t>
      </w:r>
      <w:r>
        <w:rPr>
          <w:rFonts w:ascii="Times New Roman" w:hAnsi="Times New Roman" w:cs="Times New Roman"/>
          <w:lang w:val="en-US"/>
        </w:rPr>
        <w:t xml:space="preserve">laborated </w:t>
      </w:r>
      <w:r w:rsidRPr="007F0C34">
        <w:rPr>
          <w:rFonts w:ascii="Times New Roman" w:hAnsi="Times New Roman" w:cs="Times New Roman"/>
          <w:lang w:val="en-US"/>
        </w:rPr>
        <w:t xml:space="preserve">in a </w:t>
      </w:r>
      <w:r w:rsidRPr="00867687">
        <w:rPr>
          <w:rFonts w:ascii="Times New Roman" w:hAnsi="Times New Roman" w:cs="Times New Roman"/>
          <w:lang w:val="en-US"/>
        </w:rPr>
        <w:t>number of indicators</w:t>
      </w:r>
      <w:r>
        <w:rPr>
          <w:rFonts w:ascii="Times New Roman" w:hAnsi="Times New Roman" w:cs="Times New Roman"/>
          <w:lang w:val="en-US"/>
        </w:rPr>
        <w:t xml:space="preserve"> that </w:t>
      </w:r>
      <w:r w:rsidRPr="007F0C34">
        <w:rPr>
          <w:rFonts w:ascii="Times New Roman" w:hAnsi="Times New Roman" w:cs="Times New Roman"/>
          <w:lang w:val="en-US"/>
        </w:rPr>
        <w:t>specify</w:t>
      </w:r>
      <w:r w:rsidRPr="00867687">
        <w:rPr>
          <w:rFonts w:ascii="Times New Roman" w:hAnsi="Times New Roman" w:cs="Times New Roman"/>
          <w:lang w:val="en-US"/>
        </w:rPr>
        <w:t xml:space="preserve"> the details of each dimension</w:t>
      </w:r>
      <w:r>
        <w:rPr>
          <w:rFonts w:ascii="Times New Roman" w:hAnsi="Times New Roman" w:cs="Times New Roman"/>
          <w:lang w:val="en-US"/>
        </w:rPr>
        <w:t xml:space="preserve"> and contain, reflect </w:t>
      </w:r>
      <w:r w:rsidRPr="00867687">
        <w:rPr>
          <w:rFonts w:ascii="Times New Roman" w:hAnsi="Times New Roman" w:cs="Times New Roman"/>
          <w:lang w:val="en-US"/>
        </w:rPr>
        <w:t>a number of</w:t>
      </w:r>
      <w:r>
        <w:rPr>
          <w:rFonts w:ascii="Times New Roman" w:hAnsi="Times New Roman" w:cs="Times New Roman"/>
          <w:lang w:val="en-US"/>
        </w:rPr>
        <w:t xml:space="preserve"> recurring (or standard)</w:t>
      </w:r>
      <w:r w:rsidRPr="007F0C34">
        <w:rPr>
          <w:rFonts w:ascii="Times New Roman" w:hAnsi="Times New Roman" w:cs="Times New Roman"/>
          <w:lang w:val="en-US"/>
        </w:rPr>
        <w:t xml:space="preserve"> themes, e.g., </w:t>
      </w:r>
      <w:r w:rsidRPr="00867687">
        <w:rPr>
          <w:rFonts w:ascii="Times New Roman" w:hAnsi="Times New Roman" w:cs="Times New Roman"/>
          <w:lang w:val="en-US"/>
        </w:rPr>
        <w:t>the</w:t>
      </w:r>
      <w:r w:rsidRPr="007F0C34">
        <w:rPr>
          <w:rFonts w:ascii="Times New Roman" w:hAnsi="Times New Roman" w:cs="Times New Roman"/>
          <w:lang w:val="en-US"/>
        </w:rPr>
        <w:t xml:space="preserve"> environmental dimension include</w:t>
      </w:r>
      <w:r>
        <w:rPr>
          <w:rFonts w:ascii="Times New Roman" w:hAnsi="Times New Roman" w:cs="Times New Roman"/>
          <w:lang w:val="en-US"/>
        </w:rPr>
        <w:t>s</w:t>
      </w:r>
      <w:r w:rsidRPr="00867687">
        <w:rPr>
          <w:rFonts w:ascii="Times New Roman" w:hAnsi="Times New Roman" w:cs="Times New Roman"/>
          <w:lang w:val="en-US"/>
        </w:rPr>
        <w:t xml:space="preserve"> energy, transport, water, and waste, whilst </w:t>
      </w:r>
      <w:r w:rsidRPr="00F65C51">
        <w:rPr>
          <w:rFonts w:ascii="Times New Roman" w:hAnsi="Times New Roman" w:cs="Times New Roman"/>
          <w:lang w:val="en-US"/>
        </w:rPr>
        <w:t xml:space="preserve">the social dimension </w:t>
      </w:r>
      <w:r>
        <w:rPr>
          <w:rFonts w:ascii="Times New Roman" w:hAnsi="Times New Roman" w:cs="Times New Roman"/>
          <w:lang w:val="en-US"/>
        </w:rPr>
        <w:t xml:space="preserve">refers to </w:t>
      </w:r>
      <w:r w:rsidRPr="00867687">
        <w:rPr>
          <w:rFonts w:ascii="Times New Roman" w:hAnsi="Times New Roman" w:cs="Times New Roman"/>
          <w:lang w:val="en-US"/>
        </w:rPr>
        <w:t>diversity</w:t>
      </w:r>
      <w:r>
        <w:rPr>
          <w:rFonts w:ascii="Times New Roman" w:hAnsi="Times New Roman" w:cs="Times New Roman"/>
          <w:lang w:val="en-US"/>
        </w:rPr>
        <w:t xml:space="preserve"> and </w:t>
      </w:r>
      <w:r w:rsidRPr="00867687">
        <w:rPr>
          <w:rFonts w:ascii="Times New Roman" w:hAnsi="Times New Roman" w:cs="Times New Roman"/>
          <w:lang w:val="en-US"/>
        </w:rPr>
        <w:t>t</w:t>
      </w:r>
      <w:r w:rsidRPr="007A7BD3">
        <w:rPr>
          <w:rFonts w:ascii="Times New Roman" w:hAnsi="Times New Roman" w:cs="Times New Roman"/>
          <w:lang w:val="en-US"/>
        </w:rPr>
        <w:t>he economic dimension to</w:t>
      </w:r>
      <w:r>
        <w:rPr>
          <w:rFonts w:ascii="Times New Roman" w:hAnsi="Times New Roman" w:cs="Times New Roman"/>
          <w:lang w:val="en-US"/>
        </w:rPr>
        <w:t xml:space="preserve"> project costs and assessment of</w:t>
      </w:r>
      <w:r w:rsidRPr="00867687">
        <w:rPr>
          <w:rFonts w:ascii="Times New Roman" w:hAnsi="Times New Roman" w:cs="Times New Roman"/>
          <w:lang w:val="en-US"/>
        </w:rPr>
        <w:t xml:space="preserve"> the local economic consequences of developing an eco-district. </w:t>
      </w:r>
      <w:r>
        <w:rPr>
          <w:rFonts w:ascii="Times New Roman" w:hAnsi="Times New Roman" w:cs="Times New Roman"/>
          <w:lang w:val="en-US"/>
        </w:rPr>
        <w:t>S</w:t>
      </w:r>
      <w:r w:rsidRPr="00867687">
        <w:rPr>
          <w:rFonts w:ascii="Times New Roman" w:hAnsi="Times New Roman" w:cs="Times New Roman"/>
          <w:lang w:val="en-US"/>
        </w:rPr>
        <w:t xml:space="preserve">ome indicators </w:t>
      </w:r>
      <w:r>
        <w:rPr>
          <w:rFonts w:ascii="Times New Roman" w:hAnsi="Times New Roman" w:cs="Times New Roman"/>
          <w:lang w:val="en-US"/>
        </w:rPr>
        <w:t>are based</w:t>
      </w:r>
      <w:r w:rsidRPr="00867687">
        <w:rPr>
          <w:rFonts w:ascii="Times New Roman" w:hAnsi="Times New Roman" w:cs="Times New Roman"/>
          <w:lang w:val="en-US"/>
        </w:rPr>
        <w:t xml:space="preserve"> upon existing legislation</w:t>
      </w:r>
      <w:r>
        <w:rPr>
          <w:rFonts w:ascii="Times New Roman" w:hAnsi="Times New Roman" w:cs="Times New Roman"/>
          <w:lang w:val="en-US"/>
        </w:rPr>
        <w:t xml:space="preserve">, another indications of the interface between voluntary and </w:t>
      </w:r>
      <w:r w:rsidRPr="00867687">
        <w:rPr>
          <w:rFonts w:ascii="Times New Roman" w:hAnsi="Times New Roman" w:cs="Times New Roman"/>
          <w:lang w:val="en-US"/>
        </w:rPr>
        <w:t>mandatory standards.</w:t>
      </w:r>
      <w:r>
        <w:rPr>
          <w:rFonts w:ascii="Times New Roman" w:hAnsi="Times New Roman" w:cs="Times New Roman"/>
          <w:lang w:val="en-US"/>
        </w:rPr>
        <w:t xml:space="preserve"> </w:t>
      </w:r>
    </w:p>
    <w:p w14:paraId="497819E4" w14:textId="4C33946C" w:rsidR="005C2CE4" w:rsidRDefault="005C2CE4" w:rsidP="005C2CE4">
      <w:pPr>
        <w:widowControl w:val="0"/>
        <w:autoSpaceDE w:val="0"/>
        <w:autoSpaceDN w:val="0"/>
        <w:adjustRightInd w:val="0"/>
        <w:spacing w:line="480" w:lineRule="auto"/>
        <w:ind w:firstLine="708"/>
        <w:rPr>
          <w:rFonts w:ascii="Times New Roman" w:hAnsi="Times New Roman" w:cs="Times New Roman"/>
          <w:lang w:val="en-US"/>
        </w:rPr>
      </w:pPr>
      <w:r w:rsidRPr="00867687">
        <w:rPr>
          <w:rFonts w:ascii="Times New Roman" w:hAnsi="Times New Roman" w:cs="Times New Roman"/>
          <w:lang w:val="en-US"/>
        </w:rPr>
        <w:t>Although many of the indicators are cast in rat</w:t>
      </w:r>
      <w:r w:rsidRPr="00573F5A">
        <w:rPr>
          <w:rFonts w:ascii="Times New Roman" w:hAnsi="Times New Roman" w:cs="Times New Roman"/>
          <w:lang w:val="en-US"/>
        </w:rPr>
        <w:t>her vague terms, they neverthe</w:t>
      </w:r>
      <w:r w:rsidRPr="00867687">
        <w:rPr>
          <w:rFonts w:ascii="Times New Roman" w:hAnsi="Times New Roman" w:cs="Times New Roman"/>
          <w:lang w:val="en-US"/>
        </w:rPr>
        <w:t>less provide users with an interpretative framework, which they can use to assess their (respective) endeavors and make sense</w:t>
      </w:r>
      <w:r>
        <w:rPr>
          <w:rFonts w:ascii="Times New Roman" w:hAnsi="Times New Roman" w:cs="Times New Roman"/>
          <w:lang w:val="en-US"/>
        </w:rPr>
        <w:t xml:space="preserve"> of the on</w:t>
      </w:r>
      <w:r w:rsidRPr="00867687">
        <w:rPr>
          <w:rFonts w:ascii="Times New Roman" w:hAnsi="Times New Roman" w:cs="Times New Roman"/>
          <w:lang w:val="en-US"/>
        </w:rPr>
        <w:t>going debate as to what sustainable construction</w:t>
      </w:r>
      <w:r>
        <w:rPr>
          <w:rFonts w:ascii="Times New Roman" w:hAnsi="Times New Roman" w:cs="Times New Roman"/>
          <w:lang w:val="en-US"/>
        </w:rPr>
        <w:t xml:space="preserve"> and cities entail. One apparent</w:t>
      </w:r>
      <w:r w:rsidRPr="00867687">
        <w:rPr>
          <w:rFonts w:ascii="Times New Roman" w:hAnsi="Times New Roman" w:cs="Times New Roman"/>
          <w:lang w:val="en-US"/>
        </w:rPr>
        <w:t xml:space="preserve"> effect of </w:t>
      </w:r>
      <w:r>
        <w:rPr>
          <w:rFonts w:ascii="Times New Roman" w:hAnsi="Times New Roman" w:cs="Times New Roman"/>
          <w:lang w:val="en-US"/>
        </w:rPr>
        <w:t>these standards is</w:t>
      </w:r>
      <w:r w:rsidRPr="00867687">
        <w:rPr>
          <w:rFonts w:ascii="Times New Roman" w:hAnsi="Times New Roman" w:cs="Times New Roman"/>
          <w:lang w:val="en-US"/>
        </w:rPr>
        <w:t xml:space="preserve"> </w:t>
      </w:r>
      <w:r>
        <w:rPr>
          <w:rFonts w:ascii="Times New Roman" w:hAnsi="Times New Roman" w:cs="Times New Roman"/>
          <w:lang w:val="en-US"/>
        </w:rPr>
        <w:t xml:space="preserve">to sustain a group identity around </w:t>
      </w:r>
      <w:r w:rsidRPr="00867687">
        <w:rPr>
          <w:rFonts w:ascii="Times New Roman" w:hAnsi="Times New Roman" w:cs="Times New Roman"/>
          <w:lang w:val="en-US"/>
        </w:rPr>
        <w:t>actors involved in sustainable urban development</w:t>
      </w:r>
      <w:r>
        <w:rPr>
          <w:rFonts w:ascii="Times New Roman" w:hAnsi="Times New Roman" w:cs="Times New Roman"/>
          <w:lang w:val="en-US"/>
        </w:rPr>
        <w:t>; such an identity can contribute to the</w:t>
      </w:r>
      <w:r w:rsidRPr="00682AF0">
        <w:rPr>
          <w:rFonts w:ascii="Times New Roman" w:hAnsi="Times New Roman" w:cs="Times New Roman"/>
          <w:lang w:val="en-US"/>
        </w:rPr>
        <w:t xml:space="preserve"> establishment of field boundaries</w:t>
      </w:r>
      <w:r>
        <w:rPr>
          <w:rFonts w:ascii="Times New Roman" w:hAnsi="Times New Roman" w:cs="Times New Roman"/>
          <w:lang w:val="en-US"/>
        </w:rPr>
        <w:t xml:space="preserve">. </w:t>
      </w:r>
      <w:r w:rsidRPr="00867687">
        <w:rPr>
          <w:rFonts w:ascii="Times New Roman" w:hAnsi="Times New Roman" w:cs="Times New Roman"/>
          <w:lang w:val="en-US"/>
        </w:rPr>
        <w:t xml:space="preserve">However, for this </w:t>
      </w:r>
      <w:r>
        <w:rPr>
          <w:rFonts w:ascii="Times New Roman" w:hAnsi="Times New Roman" w:cs="Times New Roman"/>
          <w:lang w:val="en-US"/>
        </w:rPr>
        <w:t xml:space="preserve">effect to occur, actors must be convinced of the benefits associated with abiding by these voluntary standards. </w:t>
      </w:r>
      <w:r w:rsidRPr="00E56860">
        <w:rPr>
          <w:rFonts w:ascii="Times New Roman" w:hAnsi="Times New Roman" w:cs="Times New Roman"/>
          <w:lang w:val="en-US"/>
        </w:rPr>
        <w:t>P</w:t>
      </w:r>
      <w:r w:rsidRPr="00E365AA">
        <w:rPr>
          <w:rFonts w:ascii="Times New Roman" w:hAnsi="Times New Roman" w:cs="Times New Roman"/>
          <w:lang w:val="en-US"/>
        </w:rPr>
        <w:t xml:space="preserve">roducers of such </w:t>
      </w:r>
      <w:r w:rsidRPr="00867687">
        <w:rPr>
          <w:rFonts w:ascii="Times New Roman" w:hAnsi="Times New Roman" w:cs="Times New Roman"/>
          <w:lang w:val="en-US"/>
        </w:rPr>
        <w:t xml:space="preserve">standards </w:t>
      </w:r>
      <w:r>
        <w:rPr>
          <w:rFonts w:ascii="Times New Roman" w:hAnsi="Times New Roman" w:cs="Times New Roman"/>
          <w:lang w:val="en-US"/>
        </w:rPr>
        <w:t>may find it</w:t>
      </w:r>
      <w:r w:rsidRPr="00D2705F">
        <w:rPr>
          <w:rFonts w:ascii="Times New Roman" w:hAnsi="Times New Roman" w:cs="Times New Roman"/>
          <w:lang w:val="en-US"/>
        </w:rPr>
        <w:t xml:space="preserve"> particularly difficult </w:t>
      </w:r>
      <w:r>
        <w:rPr>
          <w:rFonts w:ascii="Times New Roman" w:hAnsi="Times New Roman" w:cs="Times New Roman"/>
          <w:lang w:val="en-US"/>
        </w:rPr>
        <w:t>to convince</w:t>
      </w:r>
      <w:r w:rsidRPr="004814D2">
        <w:rPr>
          <w:rFonts w:ascii="Times New Roman" w:hAnsi="Times New Roman" w:cs="Times New Roman"/>
          <w:lang w:val="en-US"/>
        </w:rPr>
        <w:t xml:space="preserve"> </w:t>
      </w:r>
      <w:r>
        <w:rPr>
          <w:rFonts w:ascii="Times New Roman" w:hAnsi="Times New Roman" w:cs="Times New Roman"/>
          <w:lang w:val="en-US"/>
        </w:rPr>
        <w:t xml:space="preserve">broad actor </w:t>
      </w:r>
      <w:r w:rsidRPr="004814D2">
        <w:rPr>
          <w:rFonts w:ascii="Times New Roman" w:hAnsi="Times New Roman" w:cs="Times New Roman"/>
          <w:lang w:val="en-US"/>
        </w:rPr>
        <w:t xml:space="preserve">segments </w:t>
      </w:r>
      <w:r>
        <w:rPr>
          <w:rFonts w:ascii="Times New Roman" w:hAnsi="Times New Roman" w:cs="Times New Roman"/>
          <w:lang w:val="en-US"/>
        </w:rPr>
        <w:t xml:space="preserve">to adopt voluntary standards </w:t>
      </w:r>
      <w:r w:rsidRPr="00867687">
        <w:rPr>
          <w:rFonts w:ascii="Times New Roman" w:hAnsi="Times New Roman" w:cs="Times New Roman"/>
          <w:lang w:val="en-US"/>
        </w:rPr>
        <w:t>in an emergent field where members, expertise, relationships and activities are un</w:t>
      </w:r>
      <w:r w:rsidR="008B41DC">
        <w:rPr>
          <w:rFonts w:ascii="Times New Roman" w:hAnsi="Times New Roman" w:cs="Times New Roman"/>
          <w:lang w:val="en-US"/>
        </w:rPr>
        <w:t>certain and contested (Maguire et</w:t>
      </w:r>
      <w:r w:rsidRPr="00867687">
        <w:rPr>
          <w:rFonts w:ascii="Times New Roman" w:hAnsi="Times New Roman" w:cs="Times New Roman"/>
          <w:lang w:val="en-US"/>
        </w:rPr>
        <w:t xml:space="preserve"> al.</w:t>
      </w:r>
      <w:r w:rsidR="008B41DC">
        <w:rPr>
          <w:rFonts w:ascii="Times New Roman" w:hAnsi="Times New Roman" w:cs="Times New Roman"/>
          <w:lang w:val="en-US"/>
        </w:rPr>
        <w:t>,</w:t>
      </w:r>
      <w:r w:rsidRPr="00867687">
        <w:rPr>
          <w:rFonts w:ascii="Times New Roman" w:hAnsi="Times New Roman" w:cs="Times New Roman"/>
          <w:lang w:val="en-US"/>
        </w:rPr>
        <w:t xml:space="preserve"> 2004), and where it is likely that there w</w:t>
      </w:r>
      <w:r>
        <w:rPr>
          <w:rFonts w:ascii="Times New Roman" w:hAnsi="Times New Roman" w:cs="Times New Roman"/>
          <w:lang w:val="en-US"/>
        </w:rPr>
        <w:t>ill be many competing ‘agendas’ and sets of voluntary standards.</w:t>
      </w:r>
    </w:p>
    <w:p w14:paraId="1F861F37" w14:textId="11E3504C" w:rsidR="005C2CE4" w:rsidRDefault="005C2CE4" w:rsidP="005C2CE4">
      <w:pPr>
        <w:spacing w:line="480" w:lineRule="auto"/>
        <w:ind w:firstLine="708"/>
        <w:rPr>
          <w:rFonts w:ascii="Times New Roman" w:hAnsi="Times New Roman" w:cs="Times New Roman"/>
          <w:lang w:val="en-US"/>
        </w:rPr>
      </w:pPr>
      <w:r>
        <w:rPr>
          <w:rFonts w:ascii="Times New Roman" w:hAnsi="Times New Roman" w:cs="Times New Roman"/>
          <w:lang w:val="en-US"/>
        </w:rPr>
        <w:t>As these case examples show, t</w:t>
      </w:r>
      <w:r w:rsidRPr="006E0E94">
        <w:rPr>
          <w:rFonts w:ascii="Times New Roman" w:hAnsi="Times New Roman" w:cs="Times New Roman"/>
          <w:lang w:val="en-US"/>
        </w:rPr>
        <w:t xml:space="preserve">he emerging field </w:t>
      </w:r>
      <w:r>
        <w:rPr>
          <w:rFonts w:ascii="Times New Roman" w:hAnsi="Times New Roman" w:cs="Times New Roman"/>
          <w:lang w:val="en-US"/>
        </w:rPr>
        <w:t xml:space="preserve">of sustainable construction forms as an </w:t>
      </w:r>
      <w:r w:rsidRPr="006E0E94">
        <w:rPr>
          <w:rFonts w:ascii="Times New Roman" w:hAnsi="Times New Roman" w:cs="Times New Roman"/>
          <w:lang w:val="en-US"/>
        </w:rPr>
        <w:t>exten</w:t>
      </w:r>
      <w:r>
        <w:rPr>
          <w:rFonts w:ascii="Times New Roman" w:hAnsi="Times New Roman" w:cs="Times New Roman"/>
          <w:lang w:val="en-US"/>
        </w:rPr>
        <w:t>s</w:t>
      </w:r>
      <w:r w:rsidRPr="006E0E94">
        <w:rPr>
          <w:rFonts w:ascii="Times New Roman" w:hAnsi="Times New Roman" w:cs="Times New Roman"/>
          <w:lang w:val="en-US"/>
        </w:rPr>
        <w:t xml:space="preserve">ion of </w:t>
      </w:r>
      <w:r>
        <w:rPr>
          <w:rFonts w:ascii="Times New Roman" w:hAnsi="Times New Roman" w:cs="Times New Roman"/>
          <w:lang w:val="en-US"/>
        </w:rPr>
        <w:t xml:space="preserve">already existing </w:t>
      </w:r>
      <w:r w:rsidRPr="006E0E94">
        <w:rPr>
          <w:rFonts w:ascii="Times New Roman" w:hAnsi="Times New Roman" w:cs="Times New Roman"/>
          <w:lang w:val="en-US"/>
        </w:rPr>
        <w:t xml:space="preserve">standards </w:t>
      </w:r>
      <w:r>
        <w:rPr>
          <w:rFonts w:ascii="Times New Roman" w:hAnsi="Times New Roman" w:cs="Times New Roman"/>
          <w:lang w:val="en-US"/>
        </w:rPr>
        <w:t>in</w:t>
      </w:r>
      <w:r w:rsidRPr="006E0E94">
        <w:rPr>
          <w:rFonts w:ascii="Times New Roman" w:hAnsi="Times New Roman" w:cs="Times New Roman"/>
          <w:lang w:val="en-US"/>
        </w:rPr>
        <w:t xml:space="preserve"> </w:t>
      </w:r>
      <w:r>
        <w:rPr>
          <w:rFonts w:ascii="Times New Roman" w:hAnsi="Times New Roman" w:cs="Times New Roman"/>
          <w:lang w:val="en-US"/>
        </w:rPr>
        <w:t xml:space="preserve">the ‘parental’ field of construction. A related </w:t>
      </w:r>
      <w:r w:rsidRPr="001E2DEB">
        <w:rPr>
          <w:rFonts w:ascii="Times New Roman" w:hAnsi="Times New Roman" w:cs="Times New Roman"/>
          <w:lang w:val="en-US"/>
        </w:rPr>
        <w:t>p</w:t>
      </w:r>
      <w:r>
        <w:rPr>
          <w:rFonts w:ascii="Times New Roman" w:hAnsi="Times New Roman" w:cs="Times New Roman"/>
          <w:lang w:val="en-US"/>
        </w:rPr>
        <w:t>oint</w:t>
      </w:r>
      <w:r w:rsidRPr="001E2DEB">
        <w:rPr>
          <w:rFonts w:ascii="Times New Roman" w:hAnsi="Times New Roman" w:cs="Times New Roman"/>
          <w:lang w:val="en-US"/>
        </w:rPr>
        <w:t xml:space="preserve"> is that new fields, in order to emerge as distinct from a </w:t>
      </w:r>
      <w:r>
        <w:rPr>
          <w:rFonts w:ascii="Times New Roman" w:hAnsi="Times New Roman" w:cs="Times New Roman"/>
          <w:lang w:val="en-US"/>
        </w:rPr>
        <w:t>‘</w:t>
      </w:r>
      <w:r w:rsidRPr="001E2DEB">
        <w:rPr>
          <w:rFonts w:ascii="Times New Roman" w:hAnsi="Times New Roman" w:cs="Times New Roman"/>
          <w:lang w:val="en-US"/>
        </w:rPr>
        <w:t>parental</w:t>
      </w:r>
      <w:r>
        <w:rPr>
          <w:rFonts w:ascii="Times New Roman" w:hAnsi="Times New Roman" w:cs="Times New Roman"/>
          <w:lang w:val="en-US"/>
        </w:rPr>
        <w:t>’</w:t>
      </w:r>
      <w:r w:rsidRPr="001E2DEB">
        <w:rPr>
          <w:rFonts w:ascii="Times New Roman" w:hAnsi="Times New Roman" w:cs="Times New Roman"/>
          <w:lang w:val="en-US"/>
        </w:rPr>
        <w:t xml:space="preserve"> field, </w:t>
      </w:r>
      <w:r>
        <w:rPr>
          <w:rFonts w:ascii="Times New Roman" w:hAnsi="Times New Roman" w:cs="Times New Roman"/>
          <w:lang w:val="en-US"/>
        </w:rPr>
        <w:t xml:space="preserve">seem to </w:t>
      </w:r>
      <w:r w:rsidRPr="001E2DEB">
        <w:rPr>
          <w:rFonts w:ascii="Times New Roman" w:hAnsi="Times New Roman" w:cs="Times New Roman"/>
          <w:lang w:val="en-US"/>
        </w:rPr>
        <w:t>require the simultaneous presence of mandatory and voluntary standards.</w:t>
      </w:r>
      <w:r>
        <w:rPr>
          <w:rFonts w:ascii="Times New Roman" w:hAnsi="Times New Roman" w:cs="Times New Roman"/>
          <w:lang w:val="en-US"/>
        </w:rPr>
        <w:t xml:space="preserve"> While t</w:t>
      </w:r>
      <w:r w:rsidRPr="001E2DEB">
        <w:rPr>
          <w:rFonts w:ascii="Times New Roman" w:hAnsi="Times New Roman" w:cs="Times New Roman"/>
          <w:lang w:val="en-US"/>
        </w:rPr>
        <w:t>he mandatory level applies in the parent</w:t>
      </w:r>
      <w:r>
        <w:rPr>
          <w:rFonts w:ascii="Times New Roman" w:hAnsi="Times New Roman" w:cs="Times New Roman"/>
          <w:lang w:val="en-US"/>
        </w:rPr>
        <w:t>al</w:t>
      </w:r>
      <w:r w:rsidRPr="001E2DEB">
        <w:rPr>
          <w:rFonts w:ascii="Times New Roman" w:hAnsi="Times New Roman" w:cs="Times New Roman"/>
          <w:lang w:val="en-US"/>
        </w:rPr>
        <w:t xml:space="preserve"> field a</w:t>
      </w:r>
      <w:r>
        <w:rPr>
          <w:rFonts w:ascii="Times New Roman" w:hAnsi="Times New Roman" w:cs="Times New Roman"/>
          <w:lang w:val="en-US"/>
        </w:rPr>
        <w:t xml:space="preserve">s well as in </w:t>
      </w:r>
      <w:r w:rsidRPr="001E2DEB">
        <w:rPr>
          <w:rFonts w:ascii="Times New Roman" w:hAnsi="Times New Roman" w:cs="Times New Roman"/>
          <w:lang w:val="en-US"/>
        </w:rPr>
        <w:t>the emergent field</w:t>
      </w:r>
      <w:r>
        <w:rPr>
          <w:rFonts w:ascii="Times New Roman" w:hAnsi="Times New Roman" w:cs="Times New Roman"/>
          <w:lang w:val="en-US"/>
        </w:rPr>
        <w:t xml:space="preserve">, </w:t>
      </w:r>
      <w:r w:rsidRPr="001E2DEB">
        <w:rPr>
          <w:rFonts w:ascii="Times New Roman" w:hAnsi="Times New Roman" w:cs="Times New Roman"/>
          <w:lang w:val="en-US"/>
        </w:rPr>
        <w:t>the higher level of voluntary standards serve</w:t>
      </w:r>
      <w:r>
        <w:rPr>
          <w:rFonts w:ascii="Times New Roman" w:hAnsi="Times New Roman" w:cs="Times New Roman"/>
          <w:lang w:val="en-US"/>
        </w:rPr>
        <w:t>s</w:t>
      </w:r>
      <w:r w:rsidRPr="001E2DEB">
        <w:rPr>
          <w:rFonts w:ascii="Times New Roman" w:hAnsi="Times New Roman" w:cs="Times New Roman"/>
          <w:lang w:val="en-US"/>
        </w:rPr>
        <w:t xml:space="preserve"> </w:t>
      </w:r>
      <w:r>
        <w:rPr>
          <w:rFonts w:ascii="Times New Roman" w:hAnsi="Times New Roman" w:cs="Times New Roman"/>
          <w:lang w:val="en-US"/>
        </w:rPr>
        <w:t xml:space="preserve">to give a sense of direction while simultaneously </w:t>
      </w:r>
      <w:r w:rsidRPr="001E2DEB">
        <w:rPr>
          <w:rFonts w:ascii="Times New Roman" w:hAnsi="Times New Roman" w:cs="Times New Roman"/>
          <w:lang w:val="en-US"/>
        </w:rPr>
        <w:t>creat</w:t>
      </w:r>
      <w:r>
        <w:rPr>
          <w:rFonts w:ascii="Times New Roman" w:hAnsi="Times New Roman" w:cs="Times New Roman"/>
          <w:lang w:val="en-US"/>
        </w:rPr>
        <w:t>ing</w:t>
      </w:r>
      <w:r w:rsidRPr="001E2DEB">
        <w:rPr>
          <w:rFonts w:ascii="Times New Roman" w:hAnsi="Times New Roman" w:cs="Times New Roman"/>
          <w:lang w:val="en-US"/>
        </w:rPr>
        <w:t xml:space="preserve"> boundaries around </w:t>
      </w:r>
      <w:r>
        <w:rPr>
          <w:rFonts w:ascii="Times New Roman" w:hAnsi="Times New Roman" w:cs="Times New Roman"/>
          <w:lang w:val="en-US"/>
        </w:rPr>
        <w:t xml:space="preserve">actors associated with </w:t>
      </w:r>
      <w:r w:rsidRPr="001E2DEB">
        <w:rPr>
          <w:rFonts w:ascii="Times New Roman" w:hAnsi="Times New Roman" w:cs="Times New Roman"/>
          <w:lang w:val="en-US"/>
        </w:rPr>
        <w:t xml:space="preserve">the emergent field. </w:t>
      </w:r>
      <w:r>
        <w:rPr>
          <w:rFonts w:ascii="Times New Roman" w:hAnsi="Times New Roman" w:cs="Times New Roman"/>
          <w:lang w:val="en-US"/>
        </w:rPr>
        <w:t>Actors are likely to opt for the higher voluntary level only if t</w:t>
      </w:r>
      <w:r w:rsidRPr="001E2DEB">
        <w:rPr>
          <w:rFonts w:ascii="Times New Roman" w:hAnsi="Times New Roman" w:cs="Times New Roman"/>
          <w:lang w:val="en-US"/>
        </w:rPr>
        <w:t xml:space="preserve">he difference between these two levels </w:t>
      </w:r>
      <w:r>
        <w:rPr>
          <w:rFonts w:ascii="Times New Roman" w:hAnsi="Times New Roman" w:cs="Times New Roman"/>
          <w:lang w:val="en-US"/>
        </w:rPr>
        <w:t xml:space="preserve">appears </w:t>
      </w:r>
      <w:r w:rsidRPr="001E2DEB">
        <w:rPr>
          <w:rFonts w:ascii="Times New Roman" w:hAnsi="Times New Roman" w:cs="Times New Roman"/>
          <w:lang w:val="en-US"/>
        </w:rPr>
        <w:t xml:space="preserve">significant enough for actors to gain </w:t>
      </w:r>
      <w:r>
        <w:rPr>
          <w:rFonts w:ascii="Times New Roman" w:hAnsi="Times New Roman" w:cs="Times New Roman"/>
          <w:lang w:val="en-US"/>
        </w:rPr>
        <w:t xml:space="preserve">additional </w:t>
      </w:r>
      <w:r w:rsidRPr="001E2DEB">
        <w:rPr>
          <w:rFonts w:ascii="Times New Roman" w:hAnsi="Times New Roman" w:cs="Times New Roman"/>
          <w:lang w:val="en-US"/>
        </w:rPr>
        <w:t xml:space="preserve">legitimacy </w:t>
      </w:r>
      <w:r>
        <w:rPr>
          <w:rFonts w:ascii="Times New Roman" w:hAnsi="Times New Roman" w:cs="Times New Roman"/>
          <w:lang w:val="en-US"/>
        </w:rPr>
        <w:t xml:space="preserve">or opportunities from doing so. </w:t>
      </w:r>
      <w:r w:rsidRPr="001E2DEB">
        <w:rPr>
          <w:rFonts w:ascii="Times New Roman" w:hAnsi="Times New Roman" w:cs="Times New Roman"/>
          <w:lang w:val="en-US"/>
        </w:rPr>
        <w:t>If legislation catches up rapidly with voluntary standards</w:t>
      </w:r>
      <w:r>
        <w:rPr>
          <w:rFonts w:ascii="Times New Roman" w:hAnsi="Times New Roman" w:cs="Times New Roman"/>
          <w:lang w:val="en-US"/>
        </w:rPr>
        <w:t xml:space="preserve"> (as originally intended in the Building Code’ introduction of Low Energy Class 1 and 2--see section on mandatory standards on </w:t>
      </w:r>
      <w:r w:rsidR="009569D0">
        <w:rPr>
          <w:rFonts w:ascii="Times New Roman" w:hAnsi="Times New Roman" w:cs="Times New Roman"/>
          <w:lang w:val="en-US"/>
        </w:rPr>
        <w:t>p. 14</w:t>
      </w:r>
      <w:r>
        <w:rPr>
          <w:rFonts w:ascii="Times New Roman" w:hAnsi="Times New Roman" w:cs="Times New Roman"/>
          <w:lang w:val="en-US"/>
        </w:rPr>
        <w:t>) or if actors begi</w:t>
      </w:r>
      <w:r w:rsidRPr="001E2DEB">
        <w:rPr>
          <w:rFonts w:ascii="Times New Roman" w:hAnsi="Times New Roman" w:cs="Times New Roman"/>
          <w:lang w:val="en-US"/>
        </w:rPr>
        <w:t>n to widely adopt voluntary standards above the legal requirements</w:t>
      </w:r>
      <w:r>
        <w:rPr>
          <w:rFonts w:ascii="Times New Roman" w:hAnsi="Times New Roman" w:cs="Times New Roman"/>
          <w:lang w:val="en-US"/>
        </w:rPr>
        <w:t xml:space="preserve">, then the parental field will probably evolve rather than split into two segments. It is the ‘splitting’ of actors into identifiable segments that may lead to the formation of a new field. </w:t>
      </w:r>
    </w:p>
    <w:p w14:paraId="77683D38" w14:textId="77777777" w:rsidR="005C2CE4" w:rsidRDefault="005C2CE4" w:rsidP="005C2CE4">
      <w:pPr>
        <w:spacing w:line="480" w:lineRule="auto"/>
        <w:rPr>
          <w:rFonts w:ascii="Times New Roman" w:hAnsi="Times New Roman" w:cs="Times New Roman"/>
          <w:i/>
          <w:lang w:val="en-US"/>
        </w:rPr>
      </w:pPr>
    </w:p>
    <w:p w14:paraId="75018F0B" w14:textId="77777777" w:rsidR="005C2CE4" w:rsidRPr="002470AC" w:rsidRDefault="005C2CE4" w:rsidP="005C2CE4">
      <w:pPr>
        <w:spacing w:line="480" w:lineRule="auto"/>
        <w:rPr>
          <w:rFonts w:ascii="Times New Roman" w:hAnsi="Times New Roman" w:cs="Times New Roman"/>
          <w:i/>
          <w:lang w:val="en-US"/>
        </w:rPr>
      </w:pPr>
      <w:r>
        <w:rPr>
          <w:rFonts w:ascii="Times New Roman" w:hAnsi="Times New Roman" w:cs="Times New Roman"/>
          <w:i/>
          <w:lang w:val="en-US"/>
        </w:rPr>
        <w:t>Proposition 2</w:t>
      </w:r>
      <w:r w:rsidRPr="001E2DEB">
        <w:rPr>
          <w:rFonts w:ascii="Times New Roman" w:hAnsi="Times New Roman" w:cs="Times New Roman"/>
          <w:i/>
          <w:lang w:val="en-US"/>
        </w:rPr>
        <w:t>. Voluntary standards that</w:t>
      </w:r>
      <w:r>
        <w:rPr>
          <w:rFonts w:ascii="Times New Roman" w:hAnsi="Times New Roman" w:cs="Times New Roman"/>
          <w:i/>
          <w:lang w:val="en-US"/>
        </w:rPr>
        <w:t xml:space="preserve"> consistently </w:t>
      </w:r>
      <w:r w:rsidRPr="001E2DEB">
        <w:rPr>
          <w:rFonts w:ascii="Times New Roman" w:hAnsi="Times New Roman" w:cs="Times New Roman"/>
          <w:i/>
          <w:lang w:val="en-US"/>
        </w:rPr>
        <w:t xml:space="preserve">exceed the level imposed by mandatory standards </w:t>
      </w:r>
      <w:r>
        <w:rPr>
          <w:rFonts w:ascii="Times New Roman" w:hAnsi="Times New Roman" w:cs="Times New Roman"/>
          <w:i/>
          <w:lang w:val="en-US"/>
        </w:rPr>
        <w:t>participate in generating boundaries around</w:t>
      </w:r>
      <w:r w:rsidRPr="001E2DEB">
        <w:rPr>
          <w:rFonts w:ascii="Times New Roman" w:hAnsi="Times New Roman" w:cs="Times New Roman"/>
          <w:i/>
          <w:lang w:val="en-US"/>
        </w:rPr>
        <w:t xml:space="preserve"> a</w:t>
      </w:r>
      <w:r>
        <w:rPr>
          <w:rFonts w:ascii="Times New Roman" w:hAnsi="Times New Roman" w:cs="Times New Roman"/>
          <w:i/>
          <w:lang w:val="en-US"/>
        </w:rPr>
        <w:t xml:space="preserve"> segment of actors in a field. Such boundaries facilitate the emergence of a new</w:t>
      </w:r>
      <w:r w:rsidRPr="001E2DEB">
        <w:rPr>
          <w:rFonts w:ascii="Times New Roman" w:hAnsi="Times New Roman" w:cs="Times New Roman"/>
          <w:i/>
          <w:lang w:val="en-US"/>
        </w:rPr>
        <w:t xml:space="preserve"> field</w:t>
      </w:r>
      <w:r>
        <w:rPr>
          <w:rFonts w:ascii="Times New Roman" w:hAnsi="Times New Roman" w:cs="Times New Roman"/>
          <w:i/>
          <w:lang w:val="en-US"/>
        </w:rPr>
        <w:t xml:space="preserve"> through </w:t>
      </w:r>
      <w:r w:rsidRPr="001C1266">
        <w:rPr>
          <w:rFonts w:ascii="Times New Roman" w:hAnsi="Times New Roman" w:cs="Times New Roman"/>
          <w:i/>
          <w:lang w:val="en-US"/>
        </w:rPr>
        <w:t>comparison</w:t>
      </w:r>
      <w:r>
        <w:rPr>
          <w:rFonts w:ascii="Times New Roman" w:hAnsi="Times New Roman" w:cs="Times New Roman"/>
          <w:i/>
          <w:lang w:val="en-US"/>
        </w:rPr>
        <w:t xml:space="preserve"> to other buildings and actors and the formation of an attractive group identity. </w:t>
      </w:r>
      <w:r w:rsidRPr="002B294D">
        <w:rPr>
          <w:rFonts w:ascii="Times New Roman" w:hAnsi="Times New Roman" w:cs="Times New Roman"/>
          <w:i/>
          <w:lang w:val="en-US"/>
        </w:rPr>
        <w:t xml:space="preserve"> </w:t>
      </w:r>
    </w:p>
    <w:p w14:paraId="57D98305" w14:textId="77777777" w:rsidR="005C2CE4" w:rsidRPr="008D0E8E" w:rsidRDefault="005C2CE4" w:rsidP="005C2CE4">
      <w:pPr>
        <w:spacing w:line="480" w:lineRule="auto"/>
        <w:ind w:firstLine="708"/>
        <w:rPr>
          <w:rFonts w:ascii="Times New Roman" w:hAnsi="Times New Roman" w:cs="Times New Roman"/>
          <w:lang w:val="en-US"/>
        </w:rPr>
      </w:pPr>
    </w:p>
    <w:p w14:paraId="4E84318E" w14:textId="77777777" w:rsidR="005C2CE4" w:rsidRPr="002470AC" w:rsidRDefault="005C2CE4" w:rsidP="005C2CE4">
      <w:pPr>
        <w:rPr>
          <w:rFonts w:ascii="Times New Roman" w:hAnsi="Times New Roman" w:cs="Times New Roman"/>
          <w:b/>
        </w:rPr>
      </w:pPr>
      <w:r w:rsidRPr="002470AC">
        <w:rPr>
          <w:rFonts w:ascii="Times New Roman" w:hAnsi="Times New Roman" w:cs="Times New Roman"/>
          <w:b/>
        </w:rPr>
        <w:t xml:space="preserve">3. </w:t>
      </w:r>
      <w:r>
        <w:rPr>
          <w:rFonts w:ascii="Times New Roman" w:hAnsi="Times New Roman" w:cs="Times New Roman"/>
          <w:b/>
        </w:rPr>
        <w:t xml:space="preserve">Standards Secure Legitimacy and Help Mobilize Actors Through Networks </w:t>
      </w:r>
    </w:p>
    <w:p w14:paraId="406DED27" w14:textId="77777777" w:rsidR="005C2CE4" w:rsidRPr="002470AC" w:rsidRDefault="005C2CE4" w:rsidP="005C2CE4">
      <w:pPr>
        <w:rPr>
          <w:rFonts w:ascii="Times New Roman" w:hAnsi="Times New Roman" w:cs="Times New Roman"/>
        </w:rPr>
      </w:pPr>
    </w:p>
    <w:p w14:paraId="542FBF78" w14:textId="77777777" w:rsidR="005C2CE4" w:rsidRPr="002470AC" w:rsidRDefault="005C2CE4" w:rsidP="005C2CE4">
      <w:pPr>
        <w:widowControl w:val="0"/>
        <w:autoSpaceDE w:val="0"/>
        <w:autoSpaceDN w:val="0"/>
        <w:adjustRightInd w:val="0"/>
        <w:spacing w:line="480" w:lineRule="auto"/>
        <w:ind w:firstLine="708"/>
        <w:rPr>
          <w:rFonts w:ascii="Times New Roman" w:hAnsi="Times New Roman" w:cs="Times New Roman"/>
          <w:lang w:val="en-US"/>
        </w:rPr>
      </w:pPr>
      <w:r w:rsidRPr="002470AC">
        <w:rPr>
          <w:rFonts w:ascii="Times New Roman" w:hAnsi="Times New Roman" w:cs="Times New Roman"/>
        </w:rPr>
        <w:t>Voluntary standards are usually developed by othe</w:t>
      </w:r>
      <w:r w:rsidRPr="00E62324">
        <w:rPr>
          <w:rFonts w:ascii="Times New Roman" w:hAnsi="Times New Roman" w:cs="Times New Roman"/>
        </w:rPr>
        <w:t xml:space="preserve">r actors than government, </w:t>
      </w:r>
      <w:r>
        <w:rPr>
          <w:rFonts w:ascii="Times New Roman" w:hAnsi="Times New Roman" w:cs="Times New Roman"/>
        </w:rPr>
        <w:t>such as</w:t>
      </w:r>
      <w:r w:rsidRPr="002470AC">
        <w:rPr>
          <w:rFonts w:ascii="Times New Roman" w:hAnsi="Times New Roman" w:cs="Times New Roman"/>
        </w:rPr>
        <w:t xml:space="preserve"> </w:t>
      </w:r>
      <w:r>
        <w:rPr>
          <w:rFonts w:ascii="Times New Roman" w:hAnsi="Times New Roman" w:cs="Times New Roman"/>
        </w:rPr>
        <w:t xml:space="preserve">actors’ associated </w:t>
      </w:r>
      <w:r w:rsidRPr="002470AC">
        <w:rPr>
          <w:rFonts w:ascii="Times New Roman" w:hAnsi="Times New Roman" w:cs="Times New Roman"/>
          <w:lang w:val="en-US"/>
        </w:rPr>
        <w:t>industr</w:t>
      </w:r>
      <w:r>
        <w:rPr>
          <w:rFonts w:ascii="Times New Roman" w:hAnsi="Times New Roman" w:cs="Times New Roman"/>
          <w:lang w:val="en-US"/>
        </w:rPr>
        <w:t>ies</w:t>
      </w:r>
      <w:r w:rsidRPr="002470AC">
        <w:rPr>
          <w:rFonts w:ascii="Times New Roman" w:hAnsi="Times New Roman" w:cs="Times New Roman"/>
          <w:lang w:val="en-US"/>
        </w:rPr>
        <w:t>, nonprofit organization</w:t>
      </w:r>
      <w:r w:rsidRPr="00E62324">
        <w:rPr>
          <w:rFonts w:ascii="Times New Roman" w:hAnsi="Times New Roman" w:cs="Times New Roman"/>
          <w:lang w:val="en-US"/>
        </w:rPr>
        <w:t>s, and trade associations. The</w:t>
      </w:r>
      <w:r>
        <w:rPr>
          <w:rFonts w:ascii="Times New Roman" w:hAnsi="Times New Roman" w:cs="Times New Roman"/>
          <w:lang w:val="en-US"/>
        </w:rPr>
        <w:t>se</w:t>
      </w:r>
      <w:r w:rsidRPr="002470AC">
        <w:rPr>
          <w:rFonts w:ascii="Times New Roman" w:hAnsi="Times New Roman" w:cs="Times New Roman"/>
          <w:lang w:val="en-US"/>
        </w:rPr>
        <w:t xml:space="preserve"> sets of rules or requirements</w:t>
      </w:r>
      <w:r>
        <w:rPr>
          <w:rFonts w:ascii="Times New Roman" w:hAnsi="Times New Roman" w:cs="Times New Roman"/>
          <w:lang w:val="en-US"/>
        </w:rPr>
        <w:t xml:space="preserve"> </w:t>
      </w:r>
      <w:r w:rsidRPr="002470AC">
        <w:rPr>
          <w:rFonts w:ascii="Times New Roman" w:hAnsi="Times New Roman" w:cs="Times New Roman"/>
          <w:lang w:val="en-US"/>
        </w:rPr>
        <w:t>con</w:t>
      </w:r>
      <w:r w:rsidRPr="00E62324">
        <w:rPr>
          <w:rFonts w:ascii="Times New Roman" w:hAnsi="Times New Roman" w:cs="Times New Roman"/>
          <w:lang w:val="en-US"/>
        </w:rPr>
        <w:t>cerning the definition of terms</w:t>
      </w:r>
      <w:r>
        <w:rPr>
          <w:rFonts w:ascii="Times New Roman" w:hAnsi="Times New Roman" w:cs="Times New Roman"/>
          <w:lang w:val="en-US"/>
        </w:rPr>
        <w:t xml:space="preserve"> are not mandatory; neither are the </w:t>
      </w:r>
      <w:r w:rsidRPr="002470AC">
        <w:rPr>
          <w:rFonts w:ascii="Times New Roman" w:hAnsi="Times New Roman" w:cs="Times New Roman"/>
          <w:lang w:val="en-US"/>
        </w:rPr>
        <w:t>specification</w:t>
      </w:r>
      <w:r>
        <w:rPr>
          <w:rFonts w:ascii="Times New Roman" w:hAnsi="Times New Roman" w:cs="Times New Roman"/>
          <w:lang w:val="en-US"/>
        </w:rPr>
        <w:t>s</w:t>
      </w:r>
      <w:r w:rsidRPr="002470AC">
        <w:rPr>
          <w:rFonts w:ascii="Times New Roman" w:hAnsi="Times New Roman" w:cs="Times New Roman"/>
          <w:lang w:val="en-US"/>
        </w:rPr>
        <w:t xml:space="preserve"> and delineation of materials, processes, </w:t>
      </w:r>
      <w:r>
        <w:rPr>
          <w:rFonts w:ascii="Times New Roman" w:hAnsi="Times New Roman" w:cs="Times New Roman"/>
          <w:lang w:val="en-US"/>
        </w:rPr>
        <w:t xml:space="preserve">and </w:t>
      </w:r>
      <w:r w:rsidRPr="008D0E8E">
        <w:rPr>
          <w:rFonts w:ascii="Times New Roman" w:hAnsi="Times New Roman" w:cs="Times New Roman"/>
          <w:lang w:val="en-US"/>
        </w:rPr>
        <w:t>performance</w:t>
      </w:r>
      <w:r>
        <w:rPr>
          <w:rFonts w:ascii="Times New Roman" w:hAnsi="Times New Roman" w:cs="Times New Roman"/>
          <w:lang w:val="en-US"/>
        </w:rPr>
        <w:t>, or the</w:t>
      </w:r>
      <w:r w:rsidRPr="002470AC">
        <w:rPr>
          <w:rFonts w:ascii="Times New Roman" w:hAnsi="Times New Roman" w:cs="Times New Roman"/>
          <w:lang w:val="en-US"/>
        </w:rPr>
        <w:t xml:space="preserve"> measurem</w:t>
      </w:r>
      <w:r w:rsidRPr="008D0E8E">
        <w:rPr>
          <w:rFonts w:ascii="Times New Roman" w:hAnsi="Times New Roman" w:cs="Times New Roman"/>
          <w:lang w:val="en-US"/>
        </w:rPr>
        <w:t>ent of effects</w:t>
      </w:r>
      <w:r>
        <w:rPr>
          <w:rFonts w:ascii="Times New Roman" w:hAnsi="Times New Roman" w:cs="Times New Roman"/>
          <w:lang w:val="en-US"/>
        </w:rPr>
        <w:t>.</w:t>
      </w:r>
      <w:r w:rsidRPr="002470AC">
        <w:rPr>
          <w:rFonts w:ascii="Times New Roman" w:hAnsi="Times New Roman" w:cs="Times New Roman"/>
          <w:lang w:val="en-US"/>
        </w:rPr>
        <w:t xml:space="preserve"> The relevance and/or importance of adhering to a particular standard </w:t>
      </w:r>
      <w:r>
        <w:rPr>
          <w:rFonts w:ascii="Times New Roman" w:hAnsi="Times New Roman" w:cs="Times New Roman"/>
          <w:lang w:val="en-US"/>
        </w:rPr>
        <w:t xml:space="preserve">must thus be convincing to </w:t>
      </w:r>
      <w:r w:rsidRPr="002470AC">
        <w:rPr>
          <w:rFonts w:ascii="Times New Roman" w:hAnsi="Times New Roman" w:cs="Times New Roman"/>
          <w:lang w:val="en-US"/>
        </w:rPr>
        <w:t xml:space="preserve">actors </w:t>
      </w:r>
      <w:r>
        <w:rPr>
          <w:rFonts w:ascii="Times New Roman" w:hAnsi="Times New Roman" w:cs="Times New Roman"/>
          <w:lang w:val="en-US"/>
        </w:rPr>
        <w:t xml:space="preserve">who are </w:t>
      </w:r>
      <w:r w:rsidRPr="002470AC">
        <w:rPr>
          <w:rFonts w:ascii="Times New Roman" w:hAnsi="Times New Roman" w:cs="Times New Roman"/>
          <w:lang w:val="en-US"/>
        </w:rPr>
        <w:t>not involved in developing t</w:t>
      </w:r>
      <w:r w:rsidRPr="008D0E8E">
        <w:rPr>
          <w:rFonts w:ascii="Times New Roman" w:hAnsi="Times New Roman" w:cs="Times New Roman"/>
          <w:lang w:val="en-US"/>
        </w:rPr>
        <w:t>he standard</w:t>
      </w:r>
      <w:r w:rsidRPr="002470AC">
        <w:rPr>
          <w:rFonts w:ascii="Times New Roman" w:hAnsi="Times New Roman" w:cs="Times New Roman"/>
          <w:lang w:val="en-US"/>
        </w:rPr>
        <w:t xml:space="preserve">. </w:t>
      </w:r>
      <w:r>
        <w:rPr>
          <w:rFonts w:ascii="Times New Roman" w:hAnsi="Times New Roman" w:cs="Times New Roman"/>
          <w:lang w:val="en-US"/>
        </w:rPr>
        <w:t xml:space="preserve">The legitimacy of the actors who develop them represents an important element in their adoption and diffusion.  </w:t>
      </w:r>
    </w:p>
    <w:p w14:paraId="46D13151" w14:textId="77777777" w:rsidR="005C2CE4" w:rsidRDefault="005C2CE4" w:rsidP="005C2CE4">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lang w:val="en-US"/>
        </w:rPr>
        <w:t xml:space="preserve">In our case study of eco-district reference tools, the legitimacy of key actors and the networks among them played an important role in the adoption and the diffusion of new tools.  </w:t>
      </w:r>
    </w:p>
    <w:p w14:paraId="625DB848" w14:textId="77777777" w:rsidR="005C2CE4" w:rsidRDefault="005C2CE4" w:rsidP="005C2CE4">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K</w:t>
      </w:r>
      <w:r w:rsidRPr="0095321C">
        <w:rPr>
          <w:rFonts w:ascii="Times New Roman" w:hAnsi="Times New Roman" w:cs="Times New Roman"/>
          <w:lang w:val="en-US"/>
        </w:rPr>
        <w:t>ey actors in Danish urban development</w:t>
      </w:r>
      <w:r w:rsidRPr="00E11E8D">
        <w:rPr>
          <w:rFonts w:ascii="Times New Roman" w:hAnsi="Times New Roman" w:cs="Times New Roman"/>
          <w:lang w:val="en-US"/>
        </w:rPr>
        <w:t xml:space="preserve"> </w:t>
      </w:r>
      <w:r>
        <w:rPr>
          <w:rFonts w:ascii="Times New Roman" w:hAnsi="Times New Roman" w:cs="Times New Roman"/>
          <w:lang w:val="en-US"/>
        </w:rPr>
        <w:t xml:space="preserve">were involved in developing </w:t>
      </w:r>
      <w:r w:rsidRPr="00E11E8D">
        <w:rPr>
          <w:rFonts w:ascii="Times New Roman" w:hAnsi="Times New Roman" w:cs="Times New Roman"/>
          <w:lang w:val="en-US"/>
        </w:rPr>
        <w:t>t</w:t>
      </w:r>
      <w:r w:rsidRPr="002470AC">
        <w:rPr>
          <w:rFonts w:ascii="Times New Roman" w:hAnsi="Times New Roman" w:cs="Times New Roman"/>
          <w:lang w:val="en-US"/>
        </w:rPr>
        <w:t xml:space="preserve">he </w:t>
      </w:r>
      <w:r>
        <w:rPr>
          <w:rFonts w:ascii="Times New Roman" w:hAnsi="Times New Roman" w:cs="Times New Roman"/>
          <w:lang w:val="en-US"/>
        </w:rPr>
        <w:t xml:space="preserve">three </w:t>
      </w:r>
      <w:r w:rsidRPr="002470AC">
        <w:rPr>
          <w:rFonts w:ascii="Times New Roman" w:hAnsi="Times New Roman" w:cs="Times New Roman"/>
          <w:lang w:val="en-US"/>
        </w:rPr>
        <w:t xml:space="preserve">sustainability tools for </w:t>
      </w:r>
      <w:r w:rsidRPr="00E11E8D">
        <w:rPr>
          <w:rFonts w:ascii="Times New Roman" w:hAnsi="Times New Roman" w:cs="Times New Roman"/>
          <w:lang w:val="en-US"/>
        </w:rPr>
        <w:t>eco-</w:t>
      </w:r>
      <w:r>
        <w:rPr>
          <w:rFonts w:ascii="Times New Roman" w:hAnsi="Times New Roman" w:cs="Times New Roman"/>
          <w:lang w:val="en-US"/>
        </w:rPr>
        <w:t>districts that we studied. W</w:t>
      </w:r>
      <w:r w:rsidRPr="00647EB6">
        <w:rPr>
          <w:rFonts w:ascii="Times New Roman" w:hAnsi="Times New Roman" w:cs="Times New Roman"/>
          <w:lang w:val="en-US"/>
        </w:rPr>
        <w:t>ell renowned consultancies</w:t>
      </w:r>
      <w:r w:rsidRPr="00E11E8D">
        <w:rPr>
          <w:rFonts w:ascii="Times New Roman" w:hAnsi="Times New Roman" w:cs="Times New Roman"/>
          <w:lang w:val="en-US"/>
        </w:rPr>
        <w:t xml:space="preserve"> </w:t>
      </w:r>
      <w:r>
        <w:rPr>
          <w:rFonts w:ascii="Times New Roman" w:hAnsi="Times New Roman" w:cs="Times New Roman"/>
          <w:lang w:val="en-US"/>
        </w:rPr>
        <w:t xml:space="preserve">developed </w:t>
      </w:r>
      <w:r w:rsidRPr="00E11E8D">
        <w:rPr>
          <w:rFonts w:ascii="Times New Roman" w:hAnsi="Times New Roman" w:cs="Times New Roman"/>
          <w:lang w:val="en-US"/>
        </w:rPr>
        <w:t>t</w:t>
      </w:r>
      <w:r w:rsidRPr="002470AC">
        <w:rPr>
          <w:rFonts w:ascii="Times New Roman" w:hAnsi="Times New Roman" w:cs="Times New Roman"/>
          <w:lang w:val="en-US"/>
        </w:rPr>
        <w:t>wo of the tools whilst the</w:t>
      </w:r>
      <w:r w:rsidRPr="00E11E8D">
        <w:rPr>
          <w:rFonts w:ascii="Times New Roman" w:hAnsi="Times New Roman" w:cs="Times New Roman"/>
          <w:lang w:val="en-US"/>
        </w:rPr>
        <w:t xml:space="preserve"> third tool (analyzed in implementation as well</w:t>
      </w:r>
      <w:r>
        <w:rPr>
          <w:rFonts w:ascii="Times New Roman" w:hAnsi="Times New Roman" w:cs="Times New Roman"/>
          <w:lang w:val="en-US"/>
        </w:rPr>
        <w:t>, case 2b</w:t>
      </w:r>
      <w:r w:rsidRPr="002470AC">
        <w:rPr>
          <w:rFonts w:ascii="Times New Roman" w:hAnsi="Times New Roman" w:cs="Times New Roman"/>
          <w:lang w:val="en-US"/>
        </w:rPr>
        <w:t>) was developed by a sm</w:t>
      </w:r>
      <w:r w:rsidRPr="00217319">
        <w:rPr>
          <w:rFonts w:ascii="Times New Roman" w:hAnsi="Times New Roman" w:cs="Times New Roman"/>
          <w:lang w:val="en-US"/>
        </w:rPr>
        <w:t>all group of private developers,</w:t>
      </w:r>
      <w:r w:rsidRPr="002470AC">
        <w:rPr>
          <w:rFonts w:ascii="Times New Roman" w:hAnsi="Times New Roman" w:cs="Times New Roman"/>
          <w:lang w:val="en-US"/>
        </w:rPr>
        <w:t xml:space="preserve"> one of which is </w:t>
      </w:r>
      <w:r>
        <w:rPr>
          <w:rFonts w:ascii="Times New Roman" w:hAnsi="Times New Roman" w:cs="Times New Roman"/>
          <w:lang w:val="en-US"/>
        </w:rPr>
        <w:t xml:space="preserve">among </w:t>
      </w:r>
      <w:r w:rsidRPr="002470AC">
        <w:rPr>
          <w:rFonts w:ascii="Times New Roman" w:hAnsi="Times New Roman" w:cs="Times New Roman"/>
          <w:lang w:val="en-US"/>
        </w:rPr>
        <w:t>the most influential actors in urban re-generation and development</w:t>
      </w:r>
      <w:r>
        <w:rPr>
          <w:rFonts w:ascii="Times New Roman" w:hAnsi="Times New Roman" w:cs="Times New Roman"/>
          <w:lang w:val="en-US"/>
        </w:rPr>
        <w:t xml:space="preserve"> in Denmark</w:t>
      </w:r>
      <w:r w:rsidRPr="002470AC">
        <w:rPr>
          <w:rFonts w:ascii="Times New Roman" w:hAnsi="Times New Roman" w:cs="Times New Roman"/>
          <w:lang w:val="en-US"/>
        </w:rPr>
        <w:t xml:space="preserve">. The </w:t>
      </w:r>
      <w:r>
        <w:rPr>
          <w:rFonts w:ascii="Times New Roman" w:hAnsi="Times New Roman" w:cs="Times New Roman"/>
          <w:lang w:val="en-US"/>
        </w:rPr>
        <w:t xml:space="preserve">financial </w:t>
      </w:r>
      <w:r w:rsidRPr="002470AC">
        <w:rPr>
          <w:rFonts w:ascii="Times New Roman" w:hAnsi="Times New Roman" w:cs="Times New Roman"/>
          <w:lang w:val="en-US"/>
        </w:rPr>
        <w:t>resources</w:t>
      </w:r>
      <w:r>
        <w:rPr>
          <w:rFonts w:ascii="Times New Roman" w:hAnsi="Times New Roman" w:cs="Times New Roman"/>
          <w:lang w:val="en-US"/>
        </w:rPr>
        <w:t xml:space="preserve"> at the disposal of </w:t>
      </w:r>
      <w:r w:rsidRPr="002470AC">
        <w:rPr>
          <w:rFonts w:ascii="Times New Roman" w:hAnsi="Times New Roman" w:cs="Times New Roman"/>
          <w:lang w:val="en-US"/>
        </w:rPr>
        <w:t xml:space="preserve">this organization </w:t>
      </w:r>
      <w:r w:rsidRPr="00217319">
        <w:rPr>
          <w:rFonts w:ascii="Times New Roman" w:hAnsi="Times New Roman" w:cs="Times New Roman"/>
          <w:lang w:val="en-US"/>
        </w:rPr>
        <w:t>exceed those</w:t>
      </w:r>
      <w:r w:rsidRPr="002470AC">
        <w:rPr>
          <w:rFonts w:ascii="Times New Roman" w:hAnsi="Times New Roman" w:cs="Times New Roman"/>
          <w:lang w:val="en-US"/>
        </w:rPr>
        <w:t xml:space="preserve"> available to many other organizations engaged in urban development</w:t>
      </w:r>
      <w:r>
        <w:rPr>
          <w:rFonts w:ascii="Times New Roman" w:hAnsi="Times New Roman" w:cs="Times New Roman"/>
          <w:lang w:val="en-US"/>
        </w:rPr>
        <w:t xml:space="preserve"> in Denmark</w:t>
      </w:r>
      <w:r w:rsidRPr="002470AC">
        <w:rPr>
          <w:rFonts w:ascii="Times New Roman" w:hAnsi="Times New Roman" w:cs="Times New Roman"/>
          <w:lang w:val="en-US"/>
        </w:rPr>
        <w:t xml:space="preserve">. </w:t>
      </w:r>
      <w:r>
        <w:rPr>
          <w:rFonts w:ascii="Times New Roman" w:hAnsi="Times New Roman" w:cs="Times New Roman"/>
          <w:lang w:val="en-US"/>
        </w:rPr>
        <w:t>They are, for this reason, better able to make</w:t>
      </w:r>
      <w:r w:rsidRPr="002470AC">
        <w:rPr>
          <w:rFonts w:ascii="Times New Roman" w:hAnsi="Times New Roman" w:cs="Times New Roman"/>
          <w:lang w:val="en-US"/>
        </w:rPr>
        <w:t xml:space="preserve"> </w:t>
      </w:r>
      <w:r>
        <w:rPr>
          <w:rFonts w:ascii="Times New Roman" w:hAnsi="Times New Roman" w:cs="Times New Roman"/>
          <w:lang w:val="en-US"/>
        </w:rPr>
        <w:t xml:space="preserve">the </w:t>
      </w:r>
      <w:r w:rsidRPr="002470AC">
        <w:rPr>
          <w:rFonts w:ascii="Times New Roman" w:hAnsi="Times New Roman" w:cs="Times New Roman"/>
          <w:lang w:val="en-US"/>
        </w:rPr>
        <w:t>long-term investments needed for developing eco-districts</w:t>
      </w:r>
      <w:r>
        <w:rPr>
          <w:rFonts w:ascii="Times New Roman" w:hAnsi="Times New Roman" w:cs="Times New Roman"/>
          <w:lang w:val="en-US"/>
        </w:rPr>
        <w:t xml:space="preserve"> as these projects involve </w:t>
      </w:r>
      <w:r w:rsidRPr="00975253">
        <w:rPr>
          <w:rFonts w:ascii="Times New Roman" w:hAnsi="Times New Roman" w:cs="Times New Roman"/>
          <w:lang w:val="en-US"/>
        </w:rPr>
        <w:t>long</w:t>
      </w:r>
      <w:r w:rsidRPr="002470AC">
        <w:rPr>
          <w:rFonts w:ascii="Times New Roman" w:hAnsi="Times New Roman" w:cs="Times New Roman"/>
          <w:lang w:val="en-US"/>
        </w:rPr>
        <w:t xml:space="preserve"> </w:t>
      </w:r>
      <w:r>
        <w:rPr>
          <w:rFonts w:ascii="Times New Roman" w:hAnsi="Times New Roman" w:cs="Times New Roman"/>
          <w:lang w:val="en-US"/>
        </w:rPr>
        <w:t xml:space="preserve">reimbursement time or returns on investment. The involvement of key construction actors in the development of eco-district reference tools conferred legitimacy upon these tools and inspired other major actors in the Danish construction industry to get involved. </w:t>
      </w:r>
    </w:p>
    <w:p w14:paraId="4073836A" w14:textId="77777777" w:rsidR="005C2CE4" w:rsidRPr="002470AC" w:rsidRDefault="005C2CE4" w:rsidP="005C2CE4">
      <w:pPr>
        <w:widowControl w:val="0"/>
        <w:autoSpaceDE w:val="0"/>
        <w:autoSpaceDN w:val="0"/>
        <w:adjustRightInd w:val="0"/>
        <w:spacing w:line="480" w:lineRule="auto"/>
        <w:ind w:firstLine="708"/>
        <w:rPr>
          <w:rFonts w:ascii="Times New Roman" w:hAnsi="Times New Roman" w:cs="Times New Roman"/>
          <w:lang w:val="en-US"/>
        </w:rPr>
      </w:pPr>
      <w:r>
        <w:rPr>
          <w:rFonts w:ascii="Times New Roman" w:hAnsi="Times New Roman" w:cs="Times New Roman"/>
          <w:lang w:val="en-US"/>
        </w:rPr>
        <w:t>Networks were also important for mobilizing actors to get involved. S</w:t>
      </w:r>
      <w:r w:rsidRPr="002470AC">
        <w:rPr>
          <w:rFonts w:ascii="Times New Roman" w:hAnsi="Times New Roman" w:cs="Times New Roman"/>
          <w:lang w:val="en-US"/>
        </w:rPr>
        <w:t>ome of the individuals working in the consultancies have also served as consultants</w:t>
      </w:r>
      <w:r w:rsidRPr="00975253">
        <w:rPr>
          <w:rFonts w:ascii="Times New Roman" w:hAnsi="Times New Roman" w:cs="Times New Roman"/>
          <w:lang w:val="en-US"/>
        </w:rPr>
        <w:t xml:space="preserve"> for the private developer. These individuals transfer knowledge</w:t>
      </w:r>
      <w:r>
        <w:rPr>
          <w:rFonts w:ascii="Times New Roman" w:hAnsi="Times New Roman" w:cs="Times New Roman"/>
          <w:lang w:val="en-US"/>
        </w:rPr>
        <w:t xml:space="preserve"> and legitimacy,</w:t>
      </w:r>
      <w:r w:rsidRPr="00975253">
        <w:rPr>
          <w:rFonts w:ascii="Times New Roman" w:hAnsi="Times New Roman" w:cs="Times New Roman"/>
          <w:lang w:val="en-US"/>
        </w:rPr>
        <w:t xml:space="preserve"> and </w:t>
      </w:r>
      <w:r>
        <w:rPr>
          <w:rFonts w:ascii="Times New Roman" w:hAnsi="Times New Roman" w:cs="Times New Roman"/>
          <w:lang w:val="en-US"/>
        </w:rPr>
        <w:t xml:space="preserve">thus </w:t>
      </w:r>
      <w:r w:rsidRPr="00975253">
        <w:rPr>
          <w:rFonts w:ascii="Times New Roman" w:hAnsi="Times New Roman" w:cs="Times New Roman"/>
          <w:lang w:val="en-US"/>
        </w:rPr>
        <w:t>point</w:t>
      </w:r>
      <w:r w:rsidRPr="002470AC">
        <w:rPr>
          <w:rFonts w:ascii="Times New Roman" w:hAnsi="Times New Roman" w:cs="Times New Roman"/>
          <w:lang w:val="en-US"/>
        </w:rPr>
        <w:t xml:space="preserve"> to how particular knowledge networks </w:t>
      </w:r>
      <w:r w:rsidRPr="00975253">
        <w:rPr>
          <w:rFonts w:ascii="Times New Roman" w:hAnsi="Times New Roman" w:cs="Times New Roman"/>
          <w:lang w:val="en-US"/>
        </w:rPr>
        <w:t xml:space="preserve">are at play in developing voluntary </w:t>
      </w:r>
      <w:r w:rsidRPr="002470AC">
        <w:rPr>
          <w:rFonts w:ascii="Times New Roman" w:hAnsi="Times New Roman" w:cs="Times New Roman"/>
          <w:lang w:val="en-US"/>
        </w:rPr>
        <w:t>standards for sustainab</w:t>
      </w:r>
      <w:r>
        <w:rPr>
          <w:rFonts w:ascii="Times New Roman" w:hAnsi="Times New Roman" w:cs="Times New Roman"/>
          <w:lang w:val="en-US"/>
        </w:rPr>
        <w:t xml:space="preserve">le construction </w:t>
      </w:r>
      <w:r w:rsidRPr="002470AC">
        <w:rPr>
          <w:rFonts w:ascii="Times New Roman" w:hAnsi="Times New Roman" w:cs="Times New Roman"/>
          <w:lang w:val="en-US"/>
        </w:rPr>
        <w:t>of an urban area (district/community)</w:t>
      </w:r>
      <w:r w:rsidRPr="00472D58">
        <w:rPr>
          <w:rFonts w:ascii="Times New Roman" w:hAnsi="Times New Roman" w:cs="Times New Roman"/>
          <w:lang w:val="en-US"/>
        </w:rPr>
        <w:t xml:space="preserve"> and ultimately in potential field formation.</w:t>
      </w:r>
    </w:p>
    <w:p w14:paraId="2A854A82" w14:textId="77777777" w:rsidR="005C2CE4" w:rsidRDefault="005C2CE4" w:rsidP="005C2CE4">
      <w:pPr>
        <w:widowControl w:val="0"/>
        <w:autoSpaceDE w:val="0"/>
        <w:autoSpaceDN w:val="0"/>
        <w:adjustRightInd w:val="0"/>
        <w:rPr>
          <w:rFonts w:ascii="Times New Roman" w:hAnsi="Times New Roman" w:cs="Times New Roman"/>
          <w:lang w:val="en-US"/>
        </w:rPr>
      </w:pPr>
    </w:p>
    <w:p w14:paraId="56881E43" w14:textId="77777777" w:rsidR="005C2CE4" w:rsidRPr="00E40BC0" w:rsidRDefault="005C2CE4" w:rsidP="005C2CE4">
      <w:pPr>
        <w:widowControl w:val="0"/>
        <w:autoSpaceDE w:val="0"/>
        <w:autoSpaceDN w:val="0"/>
        <w:adjustRightInd w:val="0"/>
        <w:spacing w:line="480" w:lineRule="auto"/>
        <w:rPr>
          <w:rFonts w:ascii="Times New Roman" w:hAnsi="Times New Roman" w:cs="Times New Roman"/>
          <w:i/>
          <w:lang w:val="en-US"/>
        </w:rPr>
      </w:pPr>
      <w:r w:rsidRPr="00891FBC">
        <w:rPr>
          <w:rFonts w:ascii="Times New Roman" w:hAnsi="Times New Roman" w:cs="Times New Roman"/>
          <w:i/>
          <w:lang w:val="en-US"/>
        </w:rPr>
        <w:t>Proposition 3</w:t>
      </w:r>
      <w:r w:rsidRPr="00E40BC0">
        <w:rPr>
          <w:rFonts w:ascii="Times New Roman" w:hAnsi="Times New Roman" w:cs="Times New Roman"/>
          <w:i/>
          <w:lang w:val="en-US"/>
        </w:rPr>
        <w:t>. The adoption and diffusion of voluntary standards are closely linked to the legitimacy that is conferred upon them by the status of the organization(s) developing the standard and the network of actors involved in the</w:t>
      </w:r>
      <w:r>
        <w:rPr>
          <w:rFonts w:ascii="Times New Roman" w:hAnsi="Times New Roman" w:cs="Times New Roman"/>
          <w:i/>
          <w:lang w:val="en-US"/>
        </w:rPr>
        <w:t>ir development or application</w:t>
      </w:r>
      <w:r w:rsidRPr="00E40BC0">
        <w:rPr>
          <w:rFonts w:ascii="Times New Roman" w:hAnsi="Times New Roman" w:cs="Times New Roman"/>
          <w:i/>
          <w:lang w:val="en-US"/>
        </w:rPr>
        <w:t xml:space="preserve">. </w:t>
      </w:r>
    </w:p>
    <w:p w14:paraId="75EF9B58" w14:textId="77777777" w:rsidR="006A02E9" w:rsidRPr="00E40BC0" w:rsidRDefault="006A02E9" w:rsidP="006A02E9">
      <w:pPr>
        <w:widowControl w:val="0"/>
        <w:autoSpaceDE w:val="0"/>
        <w:autoSpaceDN w:val="0"/>
        <w:adjustRightInd w:val="0"/>
        <w:spacing w:line="480" w:lineRule="auto"/>
        <w:rPr>
          <w:rFonts w:ascii="Times New Roman" w:hAnsi="Times New Roman" w:cs="Times New Roman"/>
          <w:lang w:val="en-US"/>
        </w:rPr>
      </w:pPr>
    </w:p>
    <w:p w14:paraId="2176F201" w14:textId="77777777" w:rsidR="00A30D7F" w:rsidRPr="00CE4448" w:rsidRDefault="00A30D7F" w:rsidP="00A30D7F">
      <w:pPr>
        <w:spacing w:line="480" w:lineRule="auto"/>
        <w:jc w:val="center"/>
        <w:rPr>
          <w:rFonts w:ascii="Times New Roman" w:hAnsi="Times New Roman" w:cs="Times New Roman"/>
          <w:lang w:val="en-US"/>
        </w:rPr>
      </w:pPr>
      <w:r w:rsidRPr="00CE4448">
        <w:rPr>
          <w:rFonts w:ascii="Times New Roman" w:hAnsi="Times New Roman" w:cs="Times New Roman"/>
          <w:lang w:val="en-US"/>
        </w:rPr>
        <w:t>DISCUSSION</w:t>
      </w:r>
    </w:p>
    <w:p w14:paraId="6B2EC4D0" w14:textId="77777777" w:rsidR="00A30D7F" w:rsidRPr="00AD3C88" w:rsidRDefault="00A30D7F" w:rsidP="00A30D7F">
      <w:pPr>
        <w:spacing w:line="480" w:lineRule="auto"/>
        <w:rPr>
          <w:rFonts w:ascii="Times New Roman" w:hAnsi="Times New Roman" w:cs="Times New Roman"/>
          <w:b/>
          <w:lang w:val="en-US"/>
        </w:rPr>
      </w:pPr>
      <w:r>
        <w:rPr>
          <w:rFonts w:ascii="Times New Roman" w:hAnsi="Times New Roman" w:cs="Times New Roman"/>
          <w:b/>
          <w:lang w:val="en-US"/>
        </w:rPr>
        <w:t xml:space="preserve">Theoretical </w:t>
      </w:r>
      <w:r w:rsidRPr="00AD3C88">
        <w:rPr>
          <w:rFonts w:ascii="Times New Roman" w:hAnsi="Times New Roman" w:cs="Times New Roman"/>
          <w:b/>
          <w:lang w:val="en-US"/>
        </w:rPr>
        <w:t>Contr</w:t>
      </w:r>
      <w:r w:rsidRPr="00DF002A">
        <w:rPr>
          <w:rFonts w:ascii="Times New Roman" w:hAnsi="Times New Roman" w:cs="Times New Roman"/>
          <w:b/>
          <w:lang w:val="en-US"/>
        </w:rPr>
        <w:t>ibutions</w:t>
      </w:r>
    </w:p>
    <w:p w14:paraId="7C413F18" w14:textId="77777777" w:rsidR="00A30D7F" w:rsidRDefault="00A30D7F" w:rsidP="00A30D7F">
      <w:pPr>
        <w:spacing w:line="480" w:lineRule="auto"/>
        <w:ind w:firstLine="708"/>
        <w:rPr>
          <w:rFonts w:ascii="Times New Roman" w:hAnsi="Times New Roman" w:cs="Times New Roman"/>
          <w:lang w:val="en-US"/>
        </w:rPr>
      </w:pPr>
      <w:r>
        <w:rPr>
          <w:rFonts w:ascii="Times New Roman" w:hAnsi="Times New Roman" w:cs="Times New Roman"/>
          <w:lang w:val="en-US"/>
        </w:rPr>
        <w:t xml:space="preserve">Previous literature has proposed, and empirically documented in a variety of sectors, that new organizational fields undergo structuration as they mature (DiMaggio &amp; Powell 1983, DiMaggio, 1982; Tolbert &amp; </w:t>
      </w:r>
      <w:proofErr w:type="spellStart"/>
      <w:r>
        <w:rPr>
          <w:rFonts w:ascii="Times New Roman" w:hAnsi="Times New Roman" w:cs="Times New Roman"/>
          <w:lang w:val="en-US"/>
        </w:rPr>
        <w:t>Zucker</w:t>
      </w:r>
      <w:proofErr w:type="spellEnd"/>
      <w:r>
        <w:rPr>
          <w:rFonts w:ascii="Times New Roman" w:hAnsi="Times New Roman" w:cs="Times New Roman"/>
          <w:lang w:val="en-US"/>
        </w:rPr>
        <w:t xml:space="preserve">, 1983). Organizations come to increasingly resemble one another as they contribute to shape the norms, values, beliefs, practices and taken-for-granted assumptions that structure an organizational field. </w:t>
      </w:r>
      <w:proofErr w:type="spellStart"/>
      <w:r>
        <w:rPr>
          <w:rFonts w:ascii="Times New Roman" w:hAnsi="Times New Roman" w:cs="Times New Roman"/>
          <w:lang w:val="en-US"/>
        </w:rPr>
        <w:t>Institutionalist</w:t>
      </w:r>
      <w:proofErr w:type="spellEnd"/>
      <w:r>
        <w:rPr>
          <w:rFonts w:ascii="Times New Roman" w:hAnsi="Times New Roman" w:cs="Times New Roman"/>
          <w:lang w:val="en-US"/>
        </w:rPr>
        <w:t xml:space="preserve"> literature has identified a number of mechanisms associated with structuration, ranging from isomorphic pressures at the field level (DiMaggio &amp; Powell, 1983; Tolbert &amp; </w:t>
      </w:r>
      <w:proofErr w:type="spellStart"/>
      <w:r>
        <w:rPr>
          <w:rFonts w:ascii="Times New Roman" w:hAnsi="Times New Roman" w:cs="Times New Roman"/>
          <w:lang w:val="en-US"/>
        </w:rPr>
        <w:t>Zucker</w:t>
      </w:r>
      <w:proofErr w:type="spellEnd"/>
      <w:r>
        <w:rPr>
          <w:rFonts w:ascii="Times New Roman" w:hAnsi="Times New Roman" w:cs="Times New Roman"/>
          <w:lang w:val="en-US"/>
        </w:rPr>
        <w:t>, 1983) to institutional entrepreneurs  (Maguire et al., 2004) and network of actors (</w:t>
      </w:r>
      <w:proofErr w:type="spellStart"/>
      <w:r>
        <w:rPr>
          <w:rFonts w:ascii="Times New Roman" w:hAnsi="Times New Roman" w:cs="Times New Roman"/>
          <w:lang w:val="en-US"/>
        </w:rPr>
        <w:t>Lounsbury</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Crumley</w:t>
      </w:r>
      <w:proofErr w:type="spellEnd"/>
      <w:r>
        <w:rPr>
          <w:rFonts w:ascii="Times New Roman" w:hAnsi="Times New Roman" w:cs="Times New Roman"/>
          <w:lang w:val="en-US"/>
        </w:rPr>
        <w:t xml:space="preserve"> 2007) that generate novel practices and structures that, once theorized, diffuse within organizational fields (</w:t>
      </w:r>
      <w:proofErr w:type="spellStart"/>
      <w:r>
        <w:rPr>
          <w:rFonts w:ascii="Times New Roman" w:hAnsi="Times New Roman" w:cs="Times New Roman"/>
          <w:lang w:val="en-US"/>
        </w:rPr>
        <w:t>Strang</w:t>
      </w:r>
      <w:proofErr w:type="spellEnd"/>
      <w:r>
        <w:rPr>
          <w:rFonts w:ascii="Times New Roman" w:hAnsi="Times New Roman" w:cs="Times New Roman"/>
          <w:lang w:val="en-US"/>
        </w:rPr>
        <w:t xml:space="preserve"> &amp; Meyer, 1993; Greenwood et al. 2002). The very early stages during which a new field is formed, i.e., prior to the on-set of structuration processes, have received only scant scholarly attention. </w:t>
      </w:r>
    </w:p>
    <w:p w14:paraId="61DD0750" w14:textId="0FE8ECA8" w:rsidR="00A130FE" w:rsidRDefault="00A30D7F" w:rsidP="007365D5">
      <w:pPr>
        <w:spacing w:line="480" w:lineRule="auto"/>
        <w:ind w:firstLine="708"/>
        <w:rPr>
          <w:rFonts w:ascii="Times New Roman" w:hAnsi="Times New Roman" w:cs="Times New Roman"/>
          <w:lang w:val="en-US"/>
        </w:rPr>
      </w:pPr>
      <w:r w:rsidRPr="002470AC">
        <w:rPr>
          <w:rFonts w:ascii="Times New Roman" w:hAnsi="Times New Roman" w:cs="Times New Roman"/>
        </w:rPr>
        <w:t>DiMaggio (1982)</w:t>
      </w:r>
      <w:r>
        <w:rPr>
          <w:rFonts w:ascii="Times New Roman" w:hAnsi="Times New Roman" w:cs="Times New Roman"/>
        </w:rPr>
        <w:t xml:space="preserve"> and DiMaggio and Powell (1983) proposed that</w:t>
      </w:r>
      <w:r w:rsidRPr="002470AC">
        <w:rPr>
          <w:rFonts w:ascii="Times New Roman" w:hAnsi="Times New Roman" w:cs="Times New Roman"/>
        </w:rPr>
        <w:t xml:space="preserve"> structuration occurs when </w:t>
      </w:r>
      <w:r w:rsidRPr="008B7769">
        <w:rPr>
          <w:rFonts w:ascii="Times New Roman" w:hAnsi="Times New Roman" w:cs="Times New Roman"/>
          <w:lang w:val="en-US"/>
        </w:rPr>
        <w:t>organizations in an</w:t>
      </w:r>
      <w:r>
        <w:rPr>
          <w:rFonts w:ascii="Times New Roman" w:hAnsi="Times New Roman" w:cs="Times New Roman"/>
          <w:lang w:val="en-US"/>
        </w:rPr>
        <w:t xml:space="preserve"> emergent </w:t>
      </w:r>
      <w:r w:rsidRPr="00A85B69">
        <w:rPr>
          <w:rFonts w:ascii="Times New Roman" w:hAnsi="Times New Roman" w:cs="Times New Roman"/>
          <w:lang w:val="en-US"/>
        </w:rPr>
        <w:t>field</w:t>
      </w:r>
      <w:r>
        <w:rPr>
          <w:rFonts w:ascii="Times New Roman" w:hAnsi="Times New Roman" w:cs="Times New Roman"/>
          <w:lang w:val="en-US"/>
        </w:rPr>
        <w:t xml:space="preserve"> </w:t>
      </w:r>
      <w:r w:rsidRPr="00331706">
        <w:rPr>
          <w:rFonts w:ascii="Times New Roman" w:hAnsi="Times New Roman" w:cs="Times New Roman"/>
          <w:lang w:val="en-US"/>
        </w:rPr>
        <w:t xml:space="preserve">increase </w:t>
      </w:r>
      <w:r w:rsidRPr="002470AC">
        <w:rPr>
          <w:rFonts w:ascii="Times New Roman" w:hAnsi="Times New Roman" w:cs="Times New Roman"/>
          <w:lang w:val="en-US"/>
        </w:rPr>
        <w:t xml:space="preserve">the extent of </w:t>
      </w:r>
      <w:r>
        <w:rPr>
          <w:rFonts w:ascii="Times New Roman" w:hAnsi="Times New Roman" w:cs="Times New Roman"/>
          <w:lang w:val="en-US"/>
        </w:rPr>
        <w:t xml:space="preserve">their </w:t>
      </w:r>
      <w:r w:rsidRPr="002470AC">
        <w:rPr>
          <w:rFonts w:ascii="Times New Roman" w:hAnsi="Times New Roman" w:cs="Times New Roman"/>
          <w:lang w:val="en-US"/>
        </w:rPr>
        <w:t>interaction</w:t>
      </w:r>
      <w:r>
        <w:rPr>
          <w:rFonts w:ascii="Times New Roman" w:hAnsi="Times New Roman" w:cs="Times New Roman"/>
          <w:lang w:val="en-US"/>
        </w:rPr>
        <w:t xml:space="preserve">, </w:t>
      </w:r>
      <w:r w:rsidRPr="002470AC">
        <w:rPr>
          <w:rFonts w:ascii="Times New Roman" w:hAnsi="Times New Roman" w:cs="Times New Roman"/>
          <w:lang w:val="en-US"/>
        </w:rPr>
        <w:t>inter</w:t>
      </w:r>
      <w:r>
        <w:rPr>
          <w:rFonts w:ascii="Times New Roman" w:hAnsi="Times New Roman" w:cs="Times New Roman"/>
          <w:lang w:val="en-US"/>
        </w:rPr>
        <w:t>-</w:t>
      </w:r>
      <w:r w:rsidRPr="002470AC">
        <w:rPr>
          <w:rFonts w:ascii="Times New Roman" w:hAnsi="Times New Roman" w:cs="Times New Roman"/>
          <w:lang w:val="en-US"/>
        </w:rPr>
        <w:t>organizational structures of domination and patterns of coalition</w:t>
      </w:r>
      <w:r>
        <w:rPr>
          <w:rFonts w:ascii="Times New Roman" w:hAnsi="Times New Roman" w:cs="Times New Roman"/>
          <w:lang w:val="en-US"/>
        </w:rPr>
        <w:t xml:space="preserve"> become clearly defined,</w:t>
      </w:r>
      <w:r w:rsidRPr="00331706">
        <w:rPr>
          <w:rFonts w:ascii="Times New Roman" w:hAnsi="Times New Roman" w:cs="Times New Roman"/>
          <w:lang w:val="en-US"/>
        </w:rPr>
        <w:t xml:space="preserve"> </w:t>
      </w:r>
      <w:r w:rsidRPr="002470AC">
        <w:rPr>
          <w:rFonts w:ascii="Times New Roman" w:hAnsi="Times New Roman" w:cs="Times New Roman"/>
          <w:lang w:val="en-US"/>
        </w:rPr>
        <w:t xml:space="preserve">the information load in a field </w:t>
      </w:r>
      <w:r>
        <w:rPr>
          <w:rFonts w:ascii="Times New Roman" w:hAnsi="Times New Roman" w:cs="Times New Roman"/>
          <w:lang w:val="en-US"/>
        </w:rPr>
        <w:t xml:space="preserve">increases, and organizational actors in an emergent field begin to recognize that they </w:t>
      </w:r>
      <w:r w:rsidRPr="002470AC">
        <w:rPr>
          <w:rFonts w:ascii="Times New Roman" w:hAnsi="Times New Roman" w:cs="Times New Roman"/>
          <w:lang w:val="en-US"/>
        </w:rPr>
        <w:t xml:space="preserve">are involved in a common </w:t>
      </w:r>
      <w:r w:rsidRPr="008B7769">
        <w:rPr>
          <w:rFonts w:ascii="Times New Roman" w:hAnsi="Times New Roman" w:cs="Times New Roman"/>
          <w:lang w:val="en-US"/>
        </w:rPr>
        <w:t>enterprise</w:t>
      </w:r>
      <w:r w:rsidRPr="002470AC">
        <w:rPr>
          <w:rFonts w:ascii="Times New Roman" w:hAnsi="Times New Roman" w:cs="Times New Roman"/>
          <w:lang w:val="en-US"/>
        </w:rPr>
        <w:t>.</w:t>
      </w:r>
      <w:r>
        <w:rPr>
          <w:rFonts w:ascii="Times New Roman" w:hAnsi="Times New Roman" w:cs="Times New Roman"/>
          <w:lang w:val="en-US"/>
        </w:rPr>
        <w:t xml:space="preserve"> However, they remain silent on the dynamics that give rise to these patterns. For instance, does a new field form when an existing field resists institutional change, or do these two processes unfold simultaneously? What does it take for a subset of actors in a field to experience that they are part of a common enterprise? And how do new patterns of domination and coalitions arise at the early stages of field formation?</w:t>
      </w:r>
      <w:r w:rsidR="00A130FE">
        <w:rPr>
          <w:rFonts w:ascii="Times New Roman" w:hAnsi="Times New Roman" w:cs="Times New Roman"/>
          <w:lang w:val="en-US"/>
        </w:rPr>
        <w:t xml:space="preserve"> The demarcation of the early stages of a field raises a host of new questions about the process through which a new field emerges.  </w:t>
      </w:r>
      <w:r>
        <w:rPr>
          <w:rFonts w:ascii="Times New Roman" w:hAnsi="Times New Roman" w:cs="Times New Roman"/>
          <w:lang w:val="en-US"/>
        </w:rPr>
        <w:t xml:space="preserve">We have taken a few steps in the direction of clarifying </w:t>
      </w:r>
      <w:r w:rsidR="00A130FE">
        <w:rPr>
          <w:rFonts w:ascii="Times New Roman" w:hAnsi="Times New Roman" w:cs="Times New Roman"/>
          <w:lang w:val="en-US"/>
        </w:rPr>
        <w:t xml:space="preserve">this topic. </w:t>
      </w:r>
    </w:p>
    <w:p w14:paraId="202EF962" w14:textId="30B0DC46" w:rsidR="00A30D7F" w:rsidRDefault="00A30D7F" w:rsidP="00D643FC">
      <w:pPr>
        <w:spacing w:line="480" w:lineRule="auto"/>
        <w:ind w:firstLine="708"/>
        <w:rPr>
          <w:rFonts w:ascii="Times New Roman" w:hAnsi="Times New Roman" w:cs="Times New Roman"/>
          <w:lang w:val="en-US"/>
        </w:rPr>
      </w:pPr>
      <w:r>
        <w:rPr>
          <w:rFonts w:ascii="Times New Roman" w:hAnsi="Times New Roman" w:cs="Times New Roman"/>
          <w:lang w:val="en-US"/>
        </w:rPr>
        <w:t xml:space="preserve">Our study contributes to this literature with propositions about the role of mandatory and </w:t>
      </w:r>
      <w:r w:rsidR="00A130FE">
        <w:rPr>
          <w:rFonts w:ascii="Times New Roman" w:hAnsi="Times New Roman" w:cs="Times New Roman"/>
          <w:lang w:val="en-US"/>
        </w:rPr>
        <w:t xml:space="preserve">particularly </w:t>
      </w:r>
      <w:r>
        <w:rPr>
          <w:rFonts w:ascii="Times New Roman" w:hAnsi="Times New Roman" w:cs="Times New Roman"/>
          <w:lang w:val="en-US"/>
        </w:rPr>
        <w:t xml:space="preserve">voluntary standards in field formation. </w:t>
      </w:r>
      <w:r w:rsidR="00A130FE">
        <w:rPr>
          <w:rFonts w:ascii="Times New Roman" w:hAnsi="Times New Roman" w:cs="Times New Roman"/>
          <w:lang w:val="en-US"/>
        </w:rPr>
        <w:t>The f</w:t>
      </w:r>
      <w:r>
        <w:rPr>
          <w:rFonts w:ascii="Times New Roman" w:hAnsi="Times New Roman" w:cs="Times New Roman"/>
          <w:lang w:val="en-US"/>
        </w:rPr>
        <w:t>our empirical studies</w:t>
      </w:r>
      <w:r w:rsidR="00A130FE">
        <w:rPr>
          <w:rFonts w:ascii="Times New Roman" w:hAnsi="Times New Roman" w:cs="Times New Roman"/>
          <w:lang w:val="en-US"/>
        </w:rPr>
        <w:t xml:space="preserve"> that we</w:t>
      </w:r>
      <w:r>
        <w:rPr>
          <w:rFonts w:ascii="Times New Roman" w:hAnsi="Times New Roman" w:cs="Times New Roman"/>
          <w:lang w:val="en-US"/>
        </w:rPr>
        <w:t xml:space="preserve"> conducted within the emergent field of sustainable construction in Denmark suggest that standards contribute in three ways to the formation of new fields. Firstly, standards—or more precisely the discrepancy between mandatory and voluntary standards—incite actors to innovate. One way in which they do so is to set ambitious and high performance goals that challenge actors to innovate in order to meet them. Another way is to set ambiguous and collaborative goals that inspire actors to experiment collectively in order to find solutions to complex problems. Secondly, the discrepancy between mandatory and voluntary standards helps to create identifiable boundaries around actors who adhere to voluntarily standards and set them apart from other actors in the field. The creation of a group identity for this latter group can provoke a split within an existing field, provoking the formation of a new field within the ‘parental’ field.  As the new field gains increased legitimacy and membership, it may break out to form a separate field. Thirdly, standards</w:t>
      </w:r>
      <w:r w:rsidR="007365D5">
        <w:rPr>
          <w:rFonts w:ascii="Times New Roman" w:hAnsi="Times New Roman" w:cs="Times New Roman"/>
          <w:lang w:val="en-US"/>
        </w:rPr>
        <w:t xml:space="preserve"> can, if they are associated with legitimate actors in the ‘parental’ field and embedded in networks of actors, </w:t>
      </w:r>
      <w:r>
        <w:rPr>
          <w:rFonts w:ascii="Times New Roman" w:hAnsi="Times New Roman" w:cs="Times New Roman"/>
          <w:lang w:val="en-US"/>
        </w:rPr>
        <w:t>help mobilize actors to join the emergent field</w:t>
      </w:r>
      <w:r w:rsidR="007365D5">
        <w:rPr>
          <w:rFonts w:ascii="Times New Roman" w:hAnsi="Times New Roman" w:cs="Times New Roman"/>
          <w:lang w:val="en-US"/>
        </w:rPr>
        <w:t>. These three propositions constitute the key theoretical contributions of our study.</w:t>
      </w:r>
    </w:p>
    <w:p w14:paraId="4521EBDC" w14:textId="0BFF2BF8" w:rsidR="00A30D7F" w:rsidRDefault="00A30D7F" w:rsidP="00A30D7F">
      <w:pPr>
        <w:spacing w:line="480" w:lineRule="auto"/>
        <w:ind w:firstLine="708"/>
        <w:rPr>
          <w:rFonts w:ascii="Times New Roman" w:hAnsi="Times New Roman" w:cs="Times New Roman"/>
          <w:lang w:val="en-US"/>
        </w:rPr>
      </w:pPr>
      <w:r>
        <w:rPr>
          <w:rFonts w:ascii="Times New Roman" w:hAnsi="Times New Roman" w:cs="Times New Roman"/>
          <w:lang w:val="en-US"/>
        </w:rPr>
        <w:t xml:space="preserve">Our findings are not exhaustive; additional ways in which standards contribute to field formation may certainly exist. Moreover, our propositions should be interpreted as indicative of potential patterns of field formation. Although they are based on the integration of four empirical cases, the findings have been derived from a single field, namely sustainable construction in Denmark. </w:t>
      </w:r>
      <w:r w:rsidR="007365D5">
        <w:rPr>
          <w:rFonts w:ascii="Times New Roman" w:hAnsi="Times New Roman" w:cs="Times New Roman"/>
          <w:lang w:val="en-US"/>
        </w:rPr>
        <w:t>They</w:t>
      </w:r>
      <w:r>
        <w:rPr>
          <w:rFonts w:ascii="Times New Roman" w:hAnsi="Times New Roman" w:cs="Times New Roman"/>
          <w:lang w:val="en-US"/>
        </w:rPr>
        <w:t xml:space="preserve"> are </w:t>
      </w:r>
      <w:r w:rsidR="007365D5">
        <w:rPr>
          <w:rFonts w:ascii="Times New Roman" w:hAnsi="Times New Roman" w:cs="Times New Roman"/>
          <w:lang w:val="en-US"/>
        </w:rPr>
        <w:t xml:space="preserve">only </w:t>
      </w:r>
      <w:r>
        <w:rPr>
          <w:rFonts w:ascii="Times New Roman" w:hAnsi="Times New Roman" w:cs="Times New Roman"/>
          <w:lang w:val="en-US"/>
        </w:rPr>
        <w:t xml:space="preserve">indicative of processes that may also shape the formation of sustainable construction in other countries and </w:t>
      </w:r>
      <w:r w:rsidR="007365D5">
        <w:rPr>
          <w:rFonts w:ascii="Times New Roman" w:hAnsi="Times New Roman" w:cs="Times New Roman"/>
          <w:lang w:val="en-US"/>
        </w:rPr>
        <w:t xml:space="preserve">the emergence of </w:t>
      </w:r>
      <w:r>
        <w:rPr>
          <w:rFonts w:ascii="Times New Roman" w:hAnsi="Times New Roman" w:cs="Times New Roman"/>
          <w:lang w:val="en-US"/>
        </w:rPr>
        <w:t xml:space="preserve">new fields in other industries. </w:t>
      </w:r>
    </w:p>
    <w:p w14:paraId="416226CC" w14:textId="15855946" w:rsidR="00A30D7F" w:rsidRDefault="00A30D7F" w:rsidP="00A30D7F">
      <w:pPr>
        <w:spacing w:line="480" w:lineRule="auto"/>
        <w:ind w:firstLine="708"/>
        <w:rPr>
          <w:rFonts w:ascii="Times New Roman" w:hAnsi="Times New Roman" w:cs="Times New Roman"/>
          <w:lang w:val="en-US"/>
        </w:rPr>
      </w:pPr>
      <w:r>
        <w:rPr>
          <w:rFonts w:ascii="Times New Roman" w:hAnsi="Times New Roman" w:cs="Times New Roman"/>
          <w:lang w:val="en-US"/>
        </w:rPr>
        <w:t xml:space="preserve">To the extent that they apply more widely, our propositions point to ways in which standards may, either deliberately or inadvertently, enable new fields to form. For instance, mandatory and voluntary standards may be formulated deliberately in such a way as to encourage certain actor groups to break out into a new field. Standards may, alternatively, be designed to encourage the evolution or adaptation of an existing field. The </w:t>
      </w:r>
      <w:r w:rsidR="007365D5">
        <w:rPr>
          <w:rFonts w:ascii="Times New Roman" w:hAnsi="Times New Roman" w:cs="Times New Roman"/>
          <w:lang w:val="en-US"/>
        </w:rPr>
        <w:t>outcome</w:t>
      </w:r>
      <w:r>
        <w:rPr>
          <w:rFonts w:ascii="Times New Roman" w:hAnsi="Times New Roman" w:cs="Times New Roman"/>
          <w:lang w:val="en-US"/>
        </w:rPr>
        <w:t xml:space="preserve"> of such deliberate efforts may </w:t>
      </w:r>
      <w:r w:rsidR="007365D5">
        <w:rPr>
          <w:rFonts w:ascii="Times New Roman" w:hAnsi="Times New Roman" w:cs="Times New Roman"/>
          <w:lang w:val="en-US"/>
        </w:rPr>
        <w:t xml:space="preserve">of course </w:t>
      </w:r>
      <w:r>
        <w:rPr>
          <w:rFonts w:ascii="Times New Roman" w:hAnsi="Times New Roman" w:cs="Times New Roman"/>
          <w:lang w:val="en-US"/>
        </w:rPr>
        <w:t>differ</w:t>
      </w:r>
      <w:r w:rsidR="007365D5">
        <w:rPr>
          <w:rFonts w:ascii="Times New Roman" w:hAnsi="Times New Roman" w:cs="Times New Roman"/>
          <w:lang w:val="en-US"/>
        </w:rPr>
        <w:t xml:space="preserve"> </w:t>
      </w:r>
      <w:r>
        <w:rPr>
          <w:rFonts w:ascii="Times New Roman" w:hAnsi="Times New Roman" w:cs="Times New Roman"/>
          <w:lang w:val="en-US"/>
        </w:rPr>
        <w:t xml:space="preserve">from the </w:t>
      </w:r>
      <w:r w:rsidR="007365D5">
        <w:rPr>
          <w:rFonts w:ascii="Times New Roman" w:hAnsi="Times New Roman" w:cs="Times New Roman"/>
          <w:lang w:val="en-US"/>
        </w:rPr>
        <w:t xml:space="preserve">original </w:t>
      </w:r>
      <w:r>
        <w:rPr>
          <w:rFonts w:ascii="Times New Roman" w:hAnsi="Times New Roman" w:cs="Times New Roman"/>
          <w:lang w:val="en-US"/>
        </w:rPr>
        <w:t>intention</w:t>
      </w:r>
      <w:r w:rsidR="007365D5">
        <w:rPr>
          <w:rFonts w:ascii="Times New Roman" w:hAnsi="Times New Roman" w:cs="Times New Roman"/>
          <w:lang w:val="en-US"/>
        </w:rPr>
        <w:t xml:space="preserve">. </w:t>
      </w:r>
      <w:r>
        <w:rPr>
          <w:rFonts w:ascii="Times New Roman" w:hAnsi="Times New Roman" w:cs="Times New Roman"/>
          <w:lang w:val="en-US"/>
        </w:rPr>
        <w:t xml:space="preserve"> </w:t>
      </w:r>
    </w:p>
    <w:p w14:paraId="6D772BB6" w14:textId="7FF57C82" w:rsidR="00A30D7F" w:rsidRDefault="00A30D7F" w:rsidP="00A30D7F">
      <w:pPr>
        <w:spacing w:line="480" w:lineRule="auto"/>
        <w:ind w:firstLine="708"/>
        <w:rPr>
          <w:rFonts w:ascii="Times New Roman" w:hAnsi="Times New Roman" w:cs="Times New Roman"/>
          <w:lang w:val="en-US"/>
        </w:rPr>
      </w:pPr>
      <w:r>
        <w:rPr>
          <w:rFonts w:ascii="Times New Roman" w:hAnsi="Times New Roman" w:cs="Times New Roman"/>
          <w:lang w:val="en-US"/>
        </w:rPr>
        <w:t>In this light, standards constitute an interesting prism for institutional analysis. They provide an analytical angle through which we can observe the dynamic relationship between new and existing fields, which has been neglected in previous literature. As an analytical object, standards also escap</w:t>
      </w:r>
      <w:r w:rsidR="00D643FC">
        <w:rPr>
          <w:rFonts w:ascii="Times New Roman" w:hAnsi="Times New Roman" w:cs="Times New Roman"/>
          <w:lang w:val="en-US"/>
        </w:rPr>
        <w:t>e</w:t>
      </w:r>
      <w:r>
        <w:rPr>
          <w:rFonts w:ascii="Times New Roman" w:hAnsi="Times New Roman" w:cs="Times New Roman"/>
          <w:lang w:val="en-US"/>
        </w:rPr>
        <w:t xml:space="preserve"> the dichotomy between field level dynamics (DiMaggio &amp; Powell</w:t>
      </w:r>
      <w:r w:rsidR="008B41DC">
        <w:rPr>
          <w:rFonts w:ascii="Times New Roman" w:hAnsi="Times New Roman" w:cs="Times New Roman"/>
          <w:lang w:val="en-US"/>
        </w:rPr>
        <w:t>;</w:t>
      </w:r>
      <w:r>
        <w:rPr>
          <w:rFonts w:ascii="Times New Roman" w:hAnsi="Times New Roman" w:cs="Times New Roman"/>
          <w:lang w:val="en-US"/>
        </w:rPr>
        <w:t xml:space="preserve"> 1983) and deliberate actors (Maguire et al.</w:t>
      </w:r>
      <w:r w:rsidR="008B41DC">
        <w:rPr>
          <w:rFonts w:ascii="Times New Roman" w:hAnsi="Times New Roman" w:cs="Times New Roman"/>
          <w:lang w:val="en-US"/>
        </w:rPr>
        <w:t>,</w:t>
      </w:r>
      <w:r>
        <w:rPr>
          <w:rFonts w:ascii="Times New Roman" w:hAnsi="Times New Roman" w:cs="Times New Roman"/>
          <w:lang w:val="en-US"/>
        </w:rPr>
        <w:t xml:space="preserve"> 2004; </w:t>
      </w:r>
      <w:proofErr w:type="spellStart"/>
      <w:r>
        <w:rPr>
          <w:rFonts w:ascii="Times New Roman" w:hAnsi="Times New Roman" w:cs="Times New Roman"/>
          <w:lang w:val="en-US"/>
        </w:rPr>
        <w:t>Battilana</w:t>
      </w:r>
      <w:proofErr w:type="spellEnd"/>
      <w:r>
        <w:rPr>
          <w:rFonts w:ascii="Times New Roman" w:hAnsi="Times New Roman" w:cs="Times New Roman"/>
          <w:lang w:val="en-US"/>
        </w:rPr>
        <w:t xml:space="preserve"> et al.</w:t>
      </w:r>
      <w:r w:rsidR="008B41DC">
        <w:rPr>
          <w:rFonts w:ascii="Times New Roman" w:hAnsi="Times New Roman" w:cs="Times New Roman"/>
          <w:lang w:val="en-US"/>
        </w:rPr>
        <w:t>,</w:t>
      </w:r>
      <w:r>
        <w:rPr>
          <w:rFonts w:ascii="Times New Roman" w:hAnsi="Times New Roman" w:cs="Times New Roman"/>
          <w:lang w:val="en-US"/>
        </w:rPr>
        <w:t xml:space="preserve"> 2009) as the main source of institutional change. Standards </w:t>
      </w:r>
      <w:r w:rsidR="00D643FC">
        <w:rPr>
          <w:rFonts w:ascii="Times New Roman" w:hAnsi="Times New Roman" w:cs="Times New Roman"/>
          <w:lang w:val="en-US"/>
        </w:rPr>
        <w:t>offer</w:t>
      </w:r>
      <w:r>
        <w:rPr>
          <w:rFonts w:ascii="Times New Roman" w:hAnsi="Times New Roman" w:cs="Times New Roman"/>
          <w:lang w:val="en-US"/>
        </w:rPr>
        <w:t xml:space="preserve"> an identifiable object of analysis for studying the dynamic</w:t>
      </w:r>
      <w:r w:rsidR="00D643FC">
        <w:rPr>
          <w:rFonts w:ascii="Times New Roman" w:hAnsi="Times New Roman" w:cs="Times New Roman"/>
          <w:lang w:val="en-US"/>
        </w:rPr>
        <w:t>s</w:t>
      </w:r>
      <w:r>
        <w:rPr>
          <w:rFonts w:ascii="Times New Roman" w:hAnsi="Times New Roman" w:cs="Times New Roman"/>
          <w:lang w:val="en-US"/>
        </w:rPr>
        <w:t xml:space="preserve"> </w:t>
      </w:r>
      <w:r w:rsidR="00D643FC">
        <w:rPr>
          <w:rFonts w:ascii="Times New Roman" w:hAnsi="Times New Roman" w:cs="Times New Roman"/>
          <w:lang w:val="en-US"/>
        </w:rPr>
        <w:t xml:space="preserve">of </w:t>
      </w:r>
      <w:r>
        <w:rPr>
          <w:rFonts w:ascii="Times New Roman" w:hAnsi="Times New Roman" w:cs="Times New Roman"/>
          <w:lang w:val="en-US"/>
        </w:rPr>
        <w:t>field formation</w:t>
      </w:r>
      <w:r w:rsidR="00D643FC">
        <w:rPr>
          <w:rFonts w:ascii="Times New Roman" w:hAnsi="Times New Roman" w:cs="Times New Roman"/>
          <w:lang w:val="en-US"/>
        </w:rPr>
        <w:t xml:space="preserve"> without </w:t>
      </w:r>
      <w:r>
        <w:rPr>
          <w:rFonts w:ascii="Times New Roman" w:hAnsi="Times New Roman" w:cs="Times New Roman"/>
          <w:lang w:val="en-US"/>
        </w:rPr>
        <w:t>privileg</w:t>
      </w:r>
      <w:r w:rsidR="00D643FC">
        <w:rPr>
          <w:rFonts w:ascii="Times New Roman" w:hAnsi="Times New Roman" w:cs="Times New Roman"/>
          <w:lang w:val="en-US"/>
        </w:rPr>
        <w:t>ing</w:t>
      </w:r>
      <w:r>
        <w:rPr>
          <w:rFonts w:ascii="Times New Roman" w:hAnsi="Times New Roman" w:cs="Times New Roman"/>
          <w:lang w:val="en-US"/>
        </w:rPr>
        <w:t xml:space="preserve"> either field level dynamics or actors in accounting for the outco</w:t>
      </w:r>
      <w:r w:rsidR="00D643FC">
        <w:rPr>
          <w:rFonts w:ascii="Times New Roman" w:hAnsi="Times New Roman" w:cs="Times New Roman"/>
          <w:lang w:val="en-US"/>
        </w:rPr>
        <w:t>me.</w:t>
      </w:r>
      <w:r>
        <w:rPr>
          <w:rFonts w:ascii="Times New Roman" w:hAnsi="Times New Roman" w:cs="Times New Roman"/>
          <w:lang w:val="en-US"/>
        </w:rPr>
        <w:t xml:space="preserve"> </w:t>
      </w:r>
    </w:p>
    <w:p w14:paraId="0FD4C986" w14:textId="77777777" w:rsidR="00A30D7F" w:rsidRDefault="00A30D7F" w:rsidP="00A30D7F">
      <w:pPr>
        <w:spacing w:line="480" w:lineRule="auto"/>
        <w:rPr>
          <w:rFonts w:ascii="Times New Roman" w:hAnsi="Times New Roman" w:cs="Times New Roman"/>
          <w:b/>
          <w:lang w:val="en-US"/>
        </w:rPr>
      </w:pPr>
    </w:p>
    <w:p w14:paraId="7143DC70" w14:textId="77777777" w:rsidR="00A30D7F" w:rsidRPr="00AD3C88" w:rsidRDefault="00A30D7F" w:rsidP="00A30D7F">
      <w:pPr>
        <w:spacing w:line="480" w:lineRule="auto"/>
        <w:rPr>
          <w:rFonts w:ascii="Times New Roman" w:hAnsi="Times New Roman" w:cs="Times New Roman"/>
          <w:b/>
          <w:lang w:val="en-US"/>
        </w:rPr>
      </w:pPr>
      <w:r w:rsidRPr="00AD3C88">
        <w:rPr>
          <w:rFonts w:ascii="Times New Roman" w:hAnsi="Times New Roman" w:cs="Times New Roman"/>
          <w:b/>
          <w:lang w:val="en-US"/>
        </w:rPr>
        <w:t>Implications for Future Research</w:t>
      </w:r>
    </w:p>
    <w:p w14:paraId="536CAED2" w14:textId="6B40F4E3" w:rsidR="00A30D7F" w:rsidRPr="004C4A40" w:rsidRDefault="00A30D7F" w:rsidP="00A30D7F">
      <w:pPr>
        <w:spacing w:line="480" w:lineRule="auto"/>
        <w:ind w:firstLine="567"/>
        <w:rPr>
          <w:rFonts w:ascii="Times New Roman" w:hAnsi="Times New Roman" w:cs="Times New Roman"/>
          <w:lang w:val="en-US"/>
        </w:rPr>
      </w:pPr>
      <w:r>
        <w:rPr>
          <w:rFonts w:ascii="Times New Roman" w:hAnsi="Times New Roman" w:cs="Times New Roman"/>
          <w:lang w:val="en-US"/>
        </w:rPr>
        <w:t xml:space="preserve">Inquiry into the emergence of new fields </w:t>
      </w:r>
      <w:r w:rsidR="00D643FC">
        <w:rPr>
          <w:rFonts w:ascii="Times New Roman" w:hAnsi="Times New Roman" w:cs="Times New Roman"/>
          <w:lang w:val="en-US"/>
        </w:rPr>
        <w:t xml:space="preserve">by means of standards </w:t>
      </w:r>
      <w:r>
        <w:rPr>
          <w:rFonts w:ascii="Times New Roman" w:hAnsi="Times New Roman" w:cs="Times New Roman"/>
          <w:lang w:val="en-US"/>
        </w:rPr>
        <w:t xml:space="preserve">opens up many interesting perspectives for future research. First of all, it </w:t>
      </w:r>
      <w:r w:rsidR="00D643FC">
        <w:rPr>
          <w:rFonts w:ascii="Times New Roman" w:hAnsi="Times New Roman" w:cs="Times New Roman"/>
          <w:lang w:val="en-US"/>
        </w:rPr>
        <w:t>calls for insight into</w:t>
      </w:r>
      <w:r>
        <w:rPr>
          <w:rFonts w:ascii="Times New Roman" w:hAnsi="Times New Roman" w:cs="Times New Roman"/>
          <w:lang w:val="en-US"/>
        </w:rPr>
        <w:t xml:space="preserve"> the motivations and potential projects of early adopters</w:t>
      </w:r>
      <w:r w:rsidR="00D643FC">
        <w:rPr>
          <w:rFonts w:ascii="Times New Roman" w:hAnsi="Times New Roman" w:cs="Times New Roman"/>
          <w:lang w:val="en-US"/>
        </w:rPr>
        <w:t xml:space="preserve"> of standards</w:t>
      </w:r>
      <w:r>
        <w:rPr>
          <w:rFonts w:ascii="Times New Roman" w:hAnsi="Times New Roman" w:cs="Times New Roman"/>
          <w:lang w:val="en-US"/>
        </w:rPr>
        <w:t xml:space="preserve">. Are they seeking to gain first mover advantages, such as financial gain and reputation, and to carve out a niche for themselves? Or do they perceive themselves as engaging proactively in a social movement that aims </w:t>
      </w:r>
      <w:r w:rsidR="009F108A">
        <w:rPr>
          <w:rFonts w:ascii="Times New Roman" w:hAnsi="Times New Roman" w:cs="Times New Roman"/>
          <w:lang w:val="en-US"/>
        </w:rPr>
        <w:t>for institutional change or new field formation? Such studies may illuminate the intentionality involved in field formation.</w:t>
      </w:r>
    </w:p>
    <w:p w14:paraId="0B7B8B21" w14:textId="73F8ED4A" w:rsidR="00A30D7F" w:rsidRDefault="00A30D7F" w:rsidP="00A30D7F">
      <w:pPr>
        <w:pStyle w:val="Listeafsnit"/>
        <w:spacing w:line="480" w:lineRule="auto"/>
        <w:ind w:left="0" w:firstLine="567"/>
        <w:rPr>
          <w:rFonts w:ascii="Times New Roman" w:hAnsi="Times New Roman" w:cs="Times New Roman"/>
          <w:lang w:val="en-US"/>
        </w:rPr>
      </w:pPr>
      <w:r>
        <w:rPr>
          <w:rFonts w:ascii="Times New Roman" w:hAnsi="Times New Roman" w:cs="Times New Roman"/>
          <w:lang w:val="en-US"/>
        </w:rPr>
        <w:t xml:space="preserve">Another avenue for future research would be to investigate how the vague formulations of voluntary standards impact practice. Their interpretive ambiguity facilitates the mobilization of actors, who </w:t>
      </w:r>
      <w:r w:rsidRPr="004C4A40">
        <w:rPr>
          <w:rFonts w:ascii="Times New Roman" w:hAnsi="Times New Roman" w:cs="Times New Roman"/>
          <w:lang w:val="en-US"/>
        </w:rPr>
        <w:t>can ‘relate to’ the standard in different ways</w:t>
      </w:r>
      <w:r w:rsidR="00AC3C10">
        <w:rPr>
          <w:rFonts w:ascii="Times New Roman" w:hAnsi="Times New Roman" w:cs="Times New Roman"/>
          <w:lang w:val="en-US"/>
        </w:rPr>
        <w:t>.</w:t>
      </w:r>
      <w:r w:rsidR="00AC3C10" w:rsidRPr="00AC3C10">
        <w:rPr>
          <w:rFonts w:ascii="Times New Roman" w:hAnsi="Times New Roman" w:cs="Times New Roman"/>
          <w:lang w:val="en-US"/>
        </w:rPr>
        <w:t xml:space="preserve"> </w:t>
      </w:r>
      <w:r w:rsidR="00AC3C10">
        <w:rPr>
          <w:rFonts w:ascii="Times New Roman" w:hAnsi="Times New Roman" w:cs="Times New Roman"/>
          <w:lang w:val="en-US"/>
        </w:rPr>
        <w:t>Actors have much room to adjust their interpretations to the situation at hand and to their specific context at a given moment in time</w:t>
      </w:r>
      <w:r w:rsidRPr="004C4A40">
        <w:rPr>
          <w:rFonts w:ascii="Times New Roman" w:hAnsi="Times New Roman" w:cs="Times New Roman"/>
          <w:lang w:val="en-US"/>
        </w:rPr>
        <w:t xml:space="preserve">. </w:t>
      </w:r>
      <w:r>
        <w:rPr>
          <w:rFonts w:ascii="Times New Roman" w:hAnsi="Times New Roman" w:cs="Times New Roman"/>
          <w:lang w:val="en-US"/>
        </w:rPr>
        <w:t xml:space="preserve">An interesting question is whether (or when) actors seek to implement standards in order to improve their performance as opposed to </w:t>
      </w:r>
      <w:r w:rsidR="00AC3C10">
        <w:rPr>
          <w:rFonts w:ascii="Times New Roman" w:hAnsi="Times New Roman" w:cs="Times New Roman"/>
          <w:lang w:val="en-US"/>
        </w:rPr>
        <w:t xml:space="preserve">not implementing them for the purpose of </w:t>
      </w:r>
      <w:r>
        <w:rPr>
          <w:rFonts w:ascii="Times New Roman" w:hAnsi="Times New Roman" w:cs="Times New Roman"/>
          <w:lang w:val="en-US"/>
        </w:rPr>
        <w:t xml:space="preserve">ceremonial adoption (i.e., decoupling)? </w:t>
      </w:r>
      <w:r w:rsidR="00AC3C10">
        <w:rPr>
          <w:rFonts w:ascii="Times New Roman" w:hAnsi="Times New Roman" w:cs="Times New Roman"/>
          <w:lang w:val="en-US"/>
        </w:rPr>
        <w:t xml:space="preserve">More specifically, </w:t>
      </w:r>
      <w:r>
        <w:rPr>
          <w:rFonts w:ascii="Times New Roman" w:hAnsi="Times New Roman" w:cs="Times New Roman"/>
          <w:lang w:val="en-US"/>
        </w:rPr>
        <w:t xml:space="preserve">how </w:t>
      </w:r>
      <w:r w:rsidR="005652B5">
        <w:rPr>
          <w:rFonts w:ascii="Times New Roman" w:hAnsi="Times New Roman" w:cs="Times New Roman"/>
          <w:lang w:val="en-US"/>
        </w:rPr>
        <w:t xml:space="preserve">do actors </w:t>
      </w:r>
      <w:r>
        <w:rPr>
          <w:rFonts w:ascii="Times New Roman" w:hAnsi="Times New Roman" w:cs="Times New Roman"/>
          <w:lang w:val="en-US"/>
        </w:rPr>
        <w:t>perceive the benefit associated with adopting voluntary standards</w:t>
      </w:r>
      <w:r w:rsidR="005652B5">
        <w:rPr>
          <w:rFonts w:ascii="Times New Roman" w:hAnsi="Times New Roman" w:cs="Times New Roman"/>
          <w:lang w:val="en-US"/>
        </w:rPr>
        <w:t>, and how does that perception affects the formation of a new field?</w:t>
      </w:r>
      <w:r>
        <w:rPr>
          <w:rFonts w:ascii="Times New Roman" w:hAnsi="Times New Roman" w:cs="Times New Roman"/>
          <w:lang w:val="en-US"/>
        </w:rPr>
        <w:t xml:space="preserve"> </w:t>
      </w:r>
    </w:p>
    <w:p w14:paraId="7DF25768" w14:textId="2EE83EF2" w:rsidR="00A30D7F" w:rsidRDefault="00A30D7F" w:rsidP="00A30D7F">
      <w:pPr>
        <w:spacing w:line="480" w:lineRule="auto"/>
        <w:ind w:firstLine="567"/>
        <w:rPr>
          <w:rFonts w:ascii="Times New Roman" w:hAnsi="Times New Roman" w:cs="Times New Roman"/>
          <w:lang w:val="en-US"/>
        </w:rPr>
      </w:pPr>
      <w:r>
        <w:rPr>
          <w:rFonts w:ascii="Times New Roman" w:hAnsi="Times New Roman" w:cs="Times New Roman"/>
          <w:lang w:val="en-US"/>
        </w:rPr>
        <w:t>A final topic for future research consists in adopting an institutional work perspective to investigate how central actors in the parental field react to the emergence of a new field. Central actors tend to have superior financial and symbolic resources relative to actors at the periphery of a field</w:t>
      </w:r>
      <w:r w:rsidR="00AC3C10">
        <w:rPr>
          <w:rFonts w:ascii="Times New Roman" w:hAnsi="Times New Roman" w:cs="Times New Roman"/>
          <w:lang w:val="en-US"/>
        </w:rPr>
        <w:t xml:space="preserve">; they may therefore </w:t>
      </w:r>
      <w:r>
        <w:rPr>
          <w:rFonts w:ascii="Times New Roman" w:hAnsi="Times New Roman" w:cs="Times New Roman"/>
          <w:lang w:val="en-US"/>
        </w:rPr>
        <w:t xml:space="preserve">be instrumental in either facilitating or blocking the formation of a new field. The </w:t>
      </w:r>
      <w:r w:rsidR="00AC3C10">
        <w:rPr>
          <w:rFonts w:ascii="Times New Roman" w:hAnsi="Times New Roman" w:cs="Times New Roman"/>
          <w:lang w:val="en-US"/>
        </w:rPr>
        <w:t xml:space="preserve">institutional work </w:t>
      </w:r>
      <w:r>
        <w:rPr>
          <w:rFonts w:ascii="Times New Roman" w:hAnsi="Times New Roman" w:cs="Times New Roman"/>
          <w:lang w:val="en-US"/>
        </w:rPr>
        <w:t>of actors with different subject positions make for an interesting topic of study relat</w:t>
      </w:r>
      <w:r w:rsidR="00AC3C10">
        <w:rPr>
          <w:rFonts w:ascii="Times New Roman" w:hAnsi="Times New Roman" w:cs="Times New Roman"/>
          <w:lang w:val="en-US"/>
        </w:rPr>
        <w:t>ed</w:t>
      </w:r>
      <w:r>
        <w:rPr>
          <w:rFonts w:ascii="Times New Roman" w:hAnsi="Times New Roman" w:cs="Times New Roman"/>
          <w:lang w:val="en-US"/>
        </w:rPr>
        <w:t xml:space="preserve"> to the emergence of new fields. </w:t>
      </w:r>
    </w:p>
    <w:p w14:paraId="5510345B" w14:textId="77777777" w:rsidR="00A30D7F" w:rsidRDefault="00A30D7F" w:rsidP="00A30D7F">
      <w:pPr>
        <w:spacing w:line="480" w:lineRule="auto"/>
        <w:rPr>
          <w:rFonts w:ascii="Times New Roman" w:hAnsi="Times New Roman" w:cs="Times New Roman"/>
          <w:lang w:val="en-US"/>
        </w:rPr>
      </w:pPr>
      <w:r>
        <w:rPr>
          <w:rFonts w:ascii="Times New Roman" w:hAnsi="Times New Roman" w:cs="Times New Roman"/>
          <w:lang w:val="en-US"/>
        </w:rPr>
        <w:tab/>
      </w:r>
    </w:p>
    <w:p w14:paraId="69B55F66" w14:textId="77777777" w:rsidR="00A30D7F" w:rsidRPr="00693D8B" w:rsidRDefault="00A30D7F" w:rsidP="00A30D7F">
      <w:pPr>
        <w:spacing w:line="480" w:lineRule="auto"/>
        <w:rPr>
          <w:rFonts w:ascii="Times New Roman" w:hAnsi="Times New Roman" w:cs="Times New Roman"/>
          <w:b/>
          <w:lang w:val="en-US"/>
        </w:rPr>
      </w:pPr>
      <w:r>
        <w:rPr>
          <w:rFonts w:ascii="Times New Roman" w:hAnsi="Times New Roman" w:cs="Times New Roman"/>
          <w:b/>
          <w:lang w:val="en-US"/>
        </w:rPr>
        <w:t>Implications for Practice</w:t>
      </w:r>
    </w:p>
    <w:p w14:paraId="6E19ABD0" w14:textId="3CD1D747" w:rsidR="00A30D7F" w:rsidRDefault="00A30D7F" w:rsidP="00EF1958">
      <w:pPr>
        <w:spacing w:line="480" w:lineRule="auto"/>
        <w:ind w:firstLine="708"/>
        <w:rPr>
          <w:rFonts w:ascii="Times New Roman" w:hAnsi="Times New Roman" w:cs="Times New Roman"/>
          <w:lang w:val="en-US"/>
        </w:rPr>
      </w:pPr>
      <w:r>
        <w:rPr>
          <w:rFonts w:ascii="Times New Roman" w:hAnsi="Times New Roman" w:cs="Times New Roman"/>
          <w:lang w:val="en-US"/>
        </w:rPr>
        <w:t>Sustainability has become a</w:t>
      </w:r>
      <w:r w:rsidRPr="00693D8B">
        <w:rPr>
          <w:rFonts w:ascii="Times New Roman" w:hAnsi="Times New Roman" w:cs="Times New Roman"/>
          <w:lang w:val="en-US"/>
        </w:rPr>
        <w:t xml:space="preserve"> salient</w:t>
      </w:r>
      <w:r>
        <w:rPr>
          <w:rFonts w:ascii="Times New Roman" w:hAnsi="Times New Roman" w:cs="Times New Roman"/>
          <w:lang w:val="en-US"/>
        </w:rPr>
        <w:t xml:space="preserve"> feature of the policy discourse in Denmark and the European Union. The details of </w:t>
      </w:r>
      <w:r w:rsidRPr="00693D8B">
        <w:rPr>
          <w:rFonts w:ascii="Times New Roman" w:hAnsi="Times New Roman" w:cs="Times New Roman"/>
          <w:lang w:val="en-US"/>
        </w:rPr>
        <w:t xml:space="preserve">what </w:t>
      </w:r>
      <w:r>
        <w:rPr>
          <w:rFonts w:ascii="Times New Roman" w:hAnsi="Times New Roman" w:cs="Times New Roman"/>
          <w:lang w:val="en-US"/>
        </w:rPr>
        <w:t>this</w:t>
      </w:r>
      <w:r w:rsidRPr="00693D8B">
        <w:rPr>
          <w:rFonts w:ascii="Times New Roman" w:hAnsi="Times New Roman" w:cs="Times New Roman"/>
          <w:lang w:val="en-US"/>
        </w:rPr>
        <w:t xml:space="preserve"> </w:t>
      </w:r>
      <w:r w:rsidR="001C21D0">
        <w:rPr>
          <w:rFonts w:ascii="Times New Roman" w:hAnsi="Times New Roman" w:cs="Times New Roman"/>
          <w:lang w:val="en-US"/>
        </w:rPr>
        <w:t xml:space="preserve">topic </w:t>
      </w:r>
      <w:r w:rsidR="00D8128D">
        <w:rPr>
          <w:rFonts w:ascii="Times New Roman" w:hAnsi="Times New Roman" w:cs="Times New Roman"/>
          <w:lang w:val="en-US"/>
        </w:rPr>
        <w:t xml:space="preserve">entails </w:t>
      </w:r>
      <w:r w:rsidRPr="00693D8B">
        <w:rPr>
          <w:rFonts w:ascii="Times New Roman" w:hAnsi="Times New Roman" w:cs="Times New Roman"/>
          <w:lang w:val="en-US"/>
        </w:rPr>
        <w:t xml:space="preserve">more precisely for the construction industry </w:t>
      </w:r>
      <w:r w:rsidR="001C21D0">
        <w:rPr>
          <w:rFonts w:ascii="Times New Roman" w:hAnsi="Times New Roman" w:cs="Times New Roman"/>
          <w:lang w:val="en-US"/>
        </w:rPr>
        <w:t>are</w:t>
      </w:r>
      <w:r w:rsidRPr="00693D8B">
        <w:rPr>
          <w:rFonts w:ascii="Times New Roman" w:hAnsi="Times New Roman" w:cs="Times New Roman"/>
          <w:lang w:val="en-US"/>
        </w:rPr>
        <w:t xml:space="preserve"> </w:t>
      </w:r>
      <w:r>
        <w:rPr>
          <w:rFonts w:ascii="Times New Roman" w:hAnsi="Times New Roman" w:cs="Times New Roman"/>
          <w:lang w:val="en-US"/>
        </w:rPr>
        <w:t>beginning to crystal</w:t>
      </w:r>
      <w:r w:rsidR="001C21D0">
        <w:rPr>
          <w:rFonts w:ascii="Times New Roman" w:hAnsi="Times New Roman" w:cs="Times New Roman"/>
          <w:lang w:val="en-US"/>
        </w:rPr>
        <w:t>l</w:t>
      </w:r>
      <w:r>
        <w:rPr>
          <w:rFonts w:ascii="Times New Roman" w:hAnsi="Times New Roman" w:cs="Times New Roman"/>
          <w:lang w:val="en-US"/>
        </w:rPr>
        <w:t xml:space="preserve">ize in </w:t>
      </w:r>
      <w:r w:rsidR="001C21D0">
        <w:rPr>
          <w:rFonts w:ascii="Times New Roman" w:hAnsi="Times New Roman" w:cs="Times New Roman"/>
          <w:lang w:val="en-US"/>
        </w:rPr>
        <w:t>the form of</w:t>
      </w:r>
      <w:r>
        <w:rPr>
          <w:rFonts w:ascii="Times New Roman" w:hAnsi="Times New Roman" w:cs="Times New Roman"/>
          <w:lang w:val="en-US"/>
        </w:rPr>
        <w:t xml:space="preserve"> new design templates, technologies and assessment methodologies</w:t>
      </w:r>
      <w:r w:rsidR="001C21D0">
        <w:rPr>
          <w:rFonts w:ascii="Times New Roman" w:hAnsi="Times New Roman" w:cs="Times New Roman"/>
          <w:lang w:val="en-US"/>
        </w:rPr>
        <w:t xml:space="preserve">. These </w:t>
      </w:r>
      <w:r w:rsidR="00D8128D">
        <w:rPr>
          <w:rFonts w:ascii="Times New Roman" w:hAnsi="Times New Roman" w:cs="Times New Roman"/>
          <w:lang w:val="en-US"/>
        </w:rPr>
        <w:t>features of sustainable construction</w:t>
      </w:r>
      <w:r w:rsidR="001C21D0">
        <w:rPr>
          <w:rFonts w:ascii="Times New Roman" w:hAnsi="Times New Roman" w:cs="Times New Roman"/>
          <w:lang w:val="en-US"/>
        </w:rPr>
        <w:t xml:space="preserve"> </w:t>
      </w:r>
      <w:r>
        <w:rPr>
          <w:rFonts w:ascii="Times New Roman" w:hAnsi="Times New Roman" w:cs="Times New Roman"/>
          <w:lang w:val="en-US"/>
        </w:rPr>
        <w:t xml:space="preserve">seek </w:t>
      </w:r>
      <w:r w:rsidR="001C21D0">
        <w:rPr>
          <w:rFonts w:ascii="Times New Roman" w:hAnsi="Times New Roman" w:cs="Times New Roman"/>
          <w:lang w:val="en-US"/>
        </w:rPr>
        <w:t xml:space="preserve">to </w:t>
      </w:r>
      <w:r>
        <w:rPr>
          <w:rFonts w:ascii="Times New Roman" w:hAnsi="Times New Roman" w:cs="Times New Roman"/>
          <w:lang w:val="en-US"/>
        </w:rPr>
        <w:t xml:space="preserve">improve </w:t>
      </w:r>
      <w:r w:rsidR="001C21D0">
        <w:rPr>
          <w:rFonts w:ascii="Times New Roman" w:hAnsi="Times New Roman" w:cs="Times New Roman"/>
          <w:lang w:val="en-US"/>
        </w:rPr>
        <w:t xml:space="preserve">not only </w:t>
      </w:r>
      <w:r>
        <w:rPr>
          <w:rFonts w:ascii="Times New Roman" w:hAnsi="Times New Roman" w:cs="Times New Roman"/>
          <w:lang w:val="en-US"/>
        </w:rPr>
        <w:t>energy and resource efficiency but also</w:t>
      </w:r>
      <w:r w:rsidR="001C21D0">
        <w:rPr>
          <w:rFonts w:ascii="Times New Roman" w:hAnsi="Times New Roman" w:cs="Times New Roman"/>
          <w:lang w:val="en-US"/>
        </w:rPr>
        <w:t xml:space="preserve"> t</w:t>
      </w:r>
      <w:r>
        <w:rPr>
          <w:rFonts w:ascii="Times New Roman" w:hAnsi="Times New Roman" w:cs="Times New Roman"/>
          <w:lang w:val="en-US"/>
        </w:rPr>
        <w:t>he social and economic dimensions of construction</w:t>
      </w:r>
      <w:r w:rsidR="001C21D0">
        <w:rPr>
          <w:rFonts w:ascii="Times New Roman" w:hAnsi="Times New Roman" w:cs="Times New Roman"/>
          <w:lang w:val="en-US"/>
        </w:rPr>
        <w:t>,</w:t>
      </w:r>
      <w:r>
        <w:rPr>
          <w:rFonts w:ascii="Times New Roman" w:hAnsi="Times New Roman" w:cs="Times New Roman"/>
          <w:lang w:val="en-US"/>
        </w:rPr>
        <w:t xml:space="preserve"> including livability, affordability and increased productivity</w:t>
      </w:r>
      <w:r w:rsidRPr="00693D8B">
        <w:rPr>
          <w:rFonts w:ascii="Times New Roman" w:hAnsi="Times New Roman" w:cs="Times New Roman"/>
          <w:lang w:val="en-US"/>
        </w:rPr>
        <w:t xml:space="preserve">. </w:t>
      </w:r>
      <w:r w:rsidR="00EF1958">
        <w:rPr>
          <w:rFonts w:ascii="Times New Roman" w:hAnsi="Times New Roman" w:cs="Times New Roman"/>
          <w:lang w:val="en-US"/>
        </w:rPr>
        <w:t>The emergent field of sustainable construction is, however, still contentious; adding to the uncertainty as to the ways in which the field will develop. Companies</w:t>
      </w:r>
      <w:r w:rsidR="00EF1958" w:rsidRPr="00693D8B">
        <w:rPr>
          <w:rFonts w:ascii="Times New Roman" w:hAnsi="Times New Roman" w:cs="Times New Roman"/>
          <w:lang w:val="en-US"/>
        </w:rPr>
        <w:t xml:space="preserve"> seek to develop a sustainability profile and, perhaps, to distinguish themselves from others in their respective domain</w:t>
      </w:r>
      <w:r w:rsidR="00EF1958">
        <w:rPr>
          <w:rFonts w:ascii="Times New Roman" w:hAnsi="Times New Roman" w:cs="Times New Roman"/>
          <w:lang w:val="en-US"/>
        </w:rPr>
        <w:t xml:space="preserve"> will need </w:t>
      </w:r>
      <w:r w:rsidR="00EF1958" w:rsidRPr="00693D8B">
        <w:rPr>
          <w:rFonts w:ascii="Times New Roman" w:hAnsi="Times New Roman" w:cs="Times New Roman"/>
          <w:lang w:val="en-US"/>
        </w:rPr>
        <w:t>the ability to make sense of what is going on in</w:t>
      </w:r>
      <w:r w:rsidR="00EF1958">
        <w:rPr>
          <w:rFonts w:ascii="Times New Roman" w:hAnsi="Times New Roman" w:cs="Times New Roman"/>
          <w:lang w:val="en-US"/>
        </w:rPr>
        <w:t xml:space="preserve"> field,</w:t>
      </w:r>
      <w:r w:rsidR="00EF1958" w:rsidRPr="00693D8B">
        <w:rPr>
          <w:rFonts w:ascii="Times New Roman" w:hAnsi="Times New Roman" w:cs="Times New Roman"/>
          <w:lang w:val="en-US"/>
        </w:rPr>
        <w:t xml:space="preserve"> and notably around</w:t>
      </w:r>
      <w:r w:rsidR="00EF1958">
        <w:rPr>
          <w:rFonts w:ascii="Times New Roman" w:hAnsi="Times New Roman" w:cs="Times New Roman"/>
          <w:lang w:val="en-US"/>
        </w:rPr>
        <w:t xml:space="preserve"> it,</w:t>
      </w:r>
      <w:r w:rsidR="00EF1958" w:rsidRPr="00693D8B">
        <w:rPr>
          <w:rFonts w:ascii="Times New Roman" w:hAnsi="Times New Roman" w:cs="Times New Roman"/>
          <w:lang w:val="en-US"/>
        </w:rPr>
        <w:t xml:space="preserve"> and they </w:t>
      </w:r>
      <w:r w:rsidR="00EF1958">
        <w:rPr>
          <w:rFonts w:ascii="Times New Roman" w:hAnsi="Times New Roman" w:cs="Times New Roman"/>
          <w:lang w:val="en-US"/>
        </w:rPr>
        <w:t xml:space="preserve">must </w:t>
      </w:r>
      <w:r w:rsidR="00EF1958" w:rsidRPr="00693D8B">
        <w:rPr>
          <w:rFonts w:ascii="Times New Roman" w:hAnsi="Times New Roman" w:cs="Times New Roman"/>
          <w:lang w:val="en-US"/>
        </w:rPr>
        <w:t xml:space="preserve">have the time and resources to </w:t>
      </w:r>
      <w:r w:rsidR="00EF1958">
        <w:rPr>
          <w:rFonts w:ascii="Times New Roman" w:hAnsi="Times New Roman" w:cs="Times New Roman"/>
          <w:lang w:val="en-US"/>
        </w:rPr>
        <w:t xml:space="preserve">deal with </w:t>
      </w:r>
      <w:r w:rsidR="00EF1958" w:rsidRPr="00693D8B">
        <w:rPr>
          <w:rFonts w:ascii="Times New Roman" w:hAnsi="Times New Roman" w:cs="Times New Roman"/>
          <w:lang w:val="en-US"/>
        </w:rPr>
        <w:t xml:space="preserve">uncertainty </w:t>
      </w:r>
      <w:r w:rsidR="00EF1958">
        <w:rPr>
          <w:rFonts w:ascii="Times New Roman" w:hAnsi="Times New Roman" w:cs="Times New Roman"/>
          <w:lang w:val="en-US"/>
        </w:rPr>
        <w:t xml:space="preserve">as to what constitutes </w:t>
      </w:r>
      <w:r w:rsidR="00EF1958" w:rsidRPr="00693D8B">
        <w:rPr>
          <w:rFonts w:ascii="Times New Roman" w:hAnsi="Times New Roman" w:cs="Times New Roman"/>
          <w:lang w:val="en-US"/>
        </w:rPr>
        <w:t>good practice within the field.</w:t>
      </w:r>
      <w:r w:rsidRPr="00693D8B">
        <w:rPr>
          <w:rFonts w:ascii="Times New Roman" w:hAnsi="Times New Roman" w:cs="Times New Roman"/>
          <w:lang w:val="en-US"/>
        </w:rPr>
        <w:t xml:space="preserve"> </w:t>
      </w:r>
      <w:r w:rsidR="00173C75">
        <w:rPr>
          <w:rFonts w:ascii="Times New Roman" w:hAnsi="Times New Roman" w:cs="Times New Roman"/>
          <w:lang w:val="en-US"/>
        </w:rPr>
        <w:t xml:space="preserve">In addition, </w:t>
      </w:r>
      <w:r w:rsidRPr="00693D8B">
        <w:rPr>
          <w:rFonts w:ascii="Times New Roman" w:hAnsi="Times New Roman" w:cs="Times New Roman"/>
          <w:lang w:val="en-US"/>
        </w:rPr>
        <w:t>firms need the capacity to (1) identify changes in the discourse a</w:t>
      </w:r>
      <w:r w:rsidR="002B3CEF">
        <w:rPr>
          <w:rFonts w:ascii="Times New Roman" w:hAnsi="Times New Roman" w:cs="Times New Roman"/>
          <w:lang w:val="en-US"/>
        </w:rPr>
        <w:t>nd</w:t>
      </w:r>
      <w:r w:rsidRPr="00693D8B">
        <w:rPr>
          <w:rFonts w:ascii="Times New Roman" w:hAnsi="Times New Roman" w:cs="Times New Roman"/>
          <w:lang w:val="en-US"/>
        </w:rPr>
        <w:t xml:space="preserve"> development opportunities </w:t>
      </w:r>
      <w:r w:rsidR="002B3CEF">
        <w:rPr>
          <w:rFonts w:ascii="Times New Roman" w:hAnsi="Times New Roman" w:cs="Times New Roman"/>
          <w:lang w:val="en-US"/>
        </w:rPr>
        <w:t>associated with</w:t>
      </w:r>
      <w:r w:rsidRPr="00693D8B">
        <w:rPr>
          <w:rFonts w:ascii="Times New Roman" w:hAnsi="Times New Roman" w:cs="Times New Roman"/>
          <w:lang w:val="en-US"/>
        </w:rPr>
        <w:t xml:space="preserve"> adher</w:t>
      </w:r>
      <w:r w:rsidR="002B3CEF">
        <w:rPr>
          <w:rFonts w:ascii="Times New Roman" w:hAnsi="Times New Roman" w:cs="Times New Roman"/>
          <w:lang w:val="en-US"/>
        </w:rPr>
        <w:t xml:space="preserve">ence </w:t>
      </w:r>
      <w:r w:rsidRPr="00693D8B">
        <w:rPr>
          <w:rFonts w:ascii="Times New Roman" w:hAnsi="Times New Roman" w:cs="Times New Roman"/>
          <w:lang w:val="en-US"/>
        </w:rPr>
        <w:t xml:space="preserve">to </w:t>
      </w:r>
      <w:r w:rsidR="002B3CEF">
        <w:rPr>
          <w:rFonts w:ascii="Times New Roman" w:hAnsi="Times New Roman" w:cs="Times New Roman"/>
          <w:lang w:val="en-US"/>
        </w:rPr>
        <w:t xml:space="preserve">both </w:t>
      </w:r>
      <w:r w:rsidRPr="00693D8B">
        <w:rPr>
          <w:rFonts w:ascii="Times New Roman" w:hAnsi="Times New Roman" w:cs="Times New Roman"/>
          <w:lang w:val="en-US"/>
        </w:rPr>
        <w:t>mandatory and voluntary standards</w:t>
      </w:r>
      <w:r w:rsidR="002B3CEF">
        <w:rPr>
          <w:rFonts w:ascii="Times New Roman" w:hAnsi="Times New Roman" w:cs="Times New Roman"/>
          <w:lang w:val="en-US"/>
        </w:rPr>
        <w:t xml:space="preserve"> and </w:t>
      </w:r>
      <w:r w:rsidRPr="00693D8B">
        <w:rPr>
          <w:rFonts w:ascii="Times New Roman" w:hAnsi="Times New Roman" w:cs="Times New Roman"/>
          <w:lang w:val="en-US"/>
        </w:rPr>
        <w:t>(2) orient or re-orient themselves in ways that allow them to capitalize on these opportunities</w:t>
      </w:r>
      <w:r w:rsidR="002B3CEF">
        <w:rPr>
          <w:rFonts w:ascii="Times New Roman" w:hAnsi="Times New Roman" w:cs="Times New Roman"/>
          <w:lang w:val="en-US"/>
        </w:rPr>
        <w:t xml:space="preserve">. The latter capacity is </w:t>
      </w:r>
      <w:r w:rsidRPr="00693D8B">
        <w:rPr>
          <w:rFonts w:ascii="Times New Roman" w:hAnsi="Times New Roman" w:cs="Times New Roman"/>
          <w:lang w:val="en-US"/>
        </w:rPr>
        <w:t>likely to depend on (3) their abilities to enroll other</w:t>
      </w:r>
      <w:r w:rsidR="002B3CEF">
        <w:rPr>
          <w:rFonts w:ascii="Times New Roman" w:hAnsi="Times New Roman" w:cs="Times New Roman"/>
          <w:lang w:val="en-US"/>
        </w:rPr>
        <w:t xml:space="preserve"> actor</w:t>
      </w:r>
      <w:r w:rsidRPr="00693D8B">
        <w:rPr>
          <w:rFonts w:ascii="Times New Roman" w:hAnsi="Times New Roman" w:cs="Times New Roman"/>
          <w:lang w:val="en-US"/>
        </w:rPr>
        <w:t>s</w:t>
      </w:r>
      <w:r w:rsidR="002B3CEF">
        <w:rPr>
          <w:rFonts w:ascii="Times New Roman" w:hAnsi="Times New Roman" w:cs="Times New Roman"/>
          <w:lang w:val="en-US"/>
        </w:rPr>
        <w:t>,</w:t>
      </w:r>
      <w:r w:rsidRPr="00693D8B">
        <w:rPr>
          <w:rFonts w:ascii="Times New Roman" w:hAnsi="Times New Roman" w:cs="Times New Roman"/>
          <w:lang w:val="en-US"/>
        </w:rPr>
        <w:t xml:space="preserve"> ensure their collaboration in developing new designs</w:t>
      </w:r>
      <w:r w:rsidR="002B3CEF">
        <w:rPr>
          <w:rFonts w:ascii="Times New Roman" w:hAnsi="Times New Roman" w:cs="Times New Roman"/>
          <w:lang w:val="en-US"/>
        </w:rPr>
        <w:t xml:space="preserve"> and </w:t>
      </w:r>
      <w:r w:rsidRPr="00693D8B">
        <w:rPr>
          <w:rFonts w:ascii="Times New Roman" w:hAnsi="Times New Roman" w:cs="Times New Roman"/>
          <w:lang w:val="en-US"/>
        </w:rPr>
        <w:t xml:space="preserve">technologies, </w:t>
      </w:r>
      <w:r w:rsidR="002B3CEF">
        <w:rPr>
          <w:rFonts w:ascii="Times New Roman" w:hAnsi="Times New Roman" w:cs="Times New Roman"/>
          <w:lang w:val="en-US"/>
        </w:rPr>
        <w:t xml:space="preserve">and gain </w:t>
      </w:r>
      <w:r w:rsidRPr="00693D8B">
        <w:rPr>
          <w:rFonts w:ascii="Times New Roman" w:hAnsi="Times New Roman" w:cs="Times New Roman"/>
          <w:lang w:val="en-US"/>
        </w:rPr>
        <w:t>their support for the firms’ new products/services</w:t>
      </w:r>
      <w:r w:rsidR="00445F47">
        <w:rPr>
          <w:rFonts w:ascii="Times New Roman" w:hAnsi="Times New Roman" w:cs="Times New Roman"/>
          <w:lang w:val="en-US"/>
        </w:rPr>
        <w:t xml:space="preserve"> </w:t>
      </w:r>
      <w:r w:rsidRPr="00693D8B">
        <w:rPr>
          <w:rFonts w:ascii="Times New Roman" w:hAnsi="Times New Roman" w:cs="Times New Roman"/>
          <w:lang w:val="en-US"/>
        </w:rPr>
        <w:t>and (4) the</w:t>
      </w:r>
      <w:r w:rsidR="00445F47">
        <w:rPr>
          <w:rFonts w:ascii="Times New Roman" w:hAnsi="Times New Roman" w:cs="Times New Roman"/>
          <w:lang w:val="en-US"/>
        </w:rPr>
        <w:t>ir</w:t>
      </w:r>
      <w:r w:rsidRPr="00693D8B">
        <w:rPr>
          <w:rFonts w:ascii="Times New Roman" w:hAnsi="Times New Roman" w:cs="Times New Roman"/>
          <w:lang w:val="en-US"/>
        </w:rPr>
        <w:t xml:space="preserve"> capacity to reconsider their products, stakeholder relations and the credibility of their image. </w:t>
      </w:r>
      <w:r w:rsidR="00445F47">
        <w:rPr>
          <w:rFonts w:ascii="Times New Roman" w:hAnsi="Times New Roman" w:cs="Times New Roman"/>
          <w:lang w:val="en-US"/>
        </w:rPr>
        <w:t xml:space="preserve">Our findings suggest also that the emergence of </w:t>
      </w:r>
      <w:r>
        <w:rPr>
          <w:rFonts w:ascii="Times New Roman" w:hAnsi="Times New Roman" w:cs="Times New Roman"/>
          <w:lang w:val="en-US"/>
        </w:rPr>
        <w:t>sustainable construction</w:t>
      </w:r>
      <w:r w:rsidR="00445F47">
        <w:rPr>
          <w:rFonts w:ascii="Times New Roman" w:hAnsi="Times New Roman" w:cs="Times New Roman"/>
          <w:lang w:val="en-US"/>
        </w:rPr>
        <w:t xml:space="preserve"> </w:t>
      </w:r>
      <w:r>
        <w:rPr>
          <w:rFonts w:ascii="Times New Roman" w:hAnsi="Times New Roman" w:cs="Times New Roman"/>
          <w:lang w:val="en-US"/>
        </w:rPr>
        <w:t xml:space="preserve">as a </w:t>
      </w:r>
      <w:r w:rsidR="00445F47">
        <w:rPr>
          <w:rFonts w:ascii="Times New Roman" w:hAnsi="Times New Roman" w:cs="Times New Roman"/>
          <w:lang w:val="en-US"/>
        </w:rPr>
        <w:t xml:space="preserve">new </w:t>
      </w:r>
      <w:r>
        <w:rPr>
          <w:rFonts w:ascii="Times New Roman" w:hAnsi="Times New Roman" w:cs="Times New Roman"/>
          <w:lang w:val="en-US"/>
        </w:rPr>
        <w:t>field</w:t>
      </w:r>
      <w:r w:rsidR="00445F47">
        <w:rPr>
          <w:rFonts w:ascii="Times New Roman" w:hAnsi="Times New Roman" w:cs="Times New Roman"/>
          <w:lang w:val="en-US"/>
        </w:rPr>
        <w:t xml:space="preserve"> </w:t>
      </w:r>
      <w:r w:rsidRPr="001E2DEB">
        <w:rPr>
          <w:rFonts w:ascii="Times New Roman" w:hAnsi="Times New Roman" w:cs="Times New Roman"/>
          <w:lang w:val="en-US"/>
        </w:rPr>
        <w:t xml:space="preserve">may enable construction actors to better assess the risks involved in introducing ambitious voluntary standards for sustainable construction. </w:t>
      </w:r>
    </w:p>
    <w:p w14:paraId="69E129A5" w14:textId="1B50FBEF" w:rsidR="00A30D7F" w:rsidRDefault="00445F47" w:rsidP="00A30D7F">
      <w:pPr>
        <w:spacing w:line="480" w:lineRule="auto"/>
        <w:ind w:firstLine="708"/>
        <w:rPr>
          <w:rFonts w:ascii="Times New Roman" w:hAnsi="Times New Roman" w:cs="Times New Roman"/>
          <w:lang w:val="en-US"/>
        </w:rPr>
      </w:pPr>
      <w:r>
        <w:rPr>
          <w:rFonts w:ascii="Times New Roman" w:hAnsi="Times New Roman" w:cs="Times New Roman"/>
          <w:lang w:val="en-US"/>
        </w:rPr>
        <w:t>O</w:t>
      </w:r>
      <w:r w:rsidR="00A30D7F">
        <w:rPr>
          <w:rFonts w:ascii="Times New Roman" w:hAnsi="Times New Roman" w:cs="Times New Roman"/>
          <w:lang w:val="en-US"/>
        </w:rPr>
        <w:t>ther companies within the parental field</w:t>
      </w:r>
      <w:r>
        <w:rPr>
          <w:rFonts w:ascii="Times New Roman" w:hAnsi="Times New Roman" w:cs="Times New Roman"/>
          <w:lang w:val="en-US"/>
        </w:rPr>
        <w:t xml:space="preserve"> of construction may regard</w:t>
      </w:r>
      <w:r w:rsidR="00A30D7F">
        <w:rPr>
          <w:rFonts w:ascii="Times New Roman" w:hAnsi="Times New Roman" w:cs="Times New Roman"/>
          <w:lang w:val="en-US"/>
        </w:rPr>
        <w:t xml:space="preserve"> the call for</w:t>
      </w:r>
      <w:r w:rsidR="00A30D7F" w:rsidRPr="00693D8B">
        <w:rPr>
          <w:rFonts w:ascii="Times New Roman" w:hAnsi="Times New Roman" w:cs="Times New Roman"/>
          <w:lang w:val="en-US"/>
        </w:rPr>
        <w:t xml:space="preserve"> sustainability as a threat </w:t>
      </w:r>
      <w:r>
        <w:rPr>
          <w:rFonts w:ascii="Times New Roman" w:hAnsi="Times New Roman" w:cs="Times New Roman"/>
          <w:lang w:val="en-US"/>
        </w:rPr>
        <w:t xml:space="preserve">to their activities </w:t>
      </w:r>
      <w:r w:rsidR="00A30D7F" w:rsidRPr="00693D8B">
        <w:rPr>
          <w:rFonts w:ascii="Times New Roman" w:hAnsi="Times New Roman" w:cs="Times New Roman"/>
          <w:lang w:val="en-US"/>
        </w:rPr>
        <w:t xml:space="preserve">and/or as a waste of time and resources. </w:t>
      </w:r>
      <w:r>
        <w:rPr>
          <w:rFonts w:ascii="Times New Roman" w:hAnsi="Times New Roman" w:cs="Times New Roman"/>
          <w:lang w:val="en-US"/>
        </w:rPr>
        <w:t xml:space="preserve">These </w:t>
      </w:r>
      <w:r w:rsidR="00A30D7F" w:rsidRPr="00693D8B">
        <w:rPr>
          <w:rFonts w:ascii="Times New Roman" w:hAnsi="Times New Roman" w:cs="Times New Roman"/>
          <w:lang w:val="en-US"/>
        </w:rPr>
        <w:t xml:space="preserve">actors </w:t>
      </w:r>
      <w:r>
        <w:rPr>
          <w:rFonts w:ascii="Times New Roman" w:hAnsi="Times New Roman" w:cs="Times New Roman"/>
          <w:lang w:val="en-US"/>
        </w:rPr>
        <w:t xml:space="preserve">do not </w:t>
      </w:r>
      <w:r w:rsidR="00A30D7F" w:rsidRPr="00693D8B">
        <w:rPr>
          <w:rFonts w:ascii="Times New Roman" w:hAnsi="Times New Roman" w:cs="Times New Roman"/>
          <w:lang w:val="en-US"/>
        </w:rPr>
        <w:t>wittingly seek to build in ways that are unsustainable. The</w:t>
      </w:r>
      <w:r w:rsidR="00E47945">
        <w:rPr>
          <w:rFonts w:ascii="Times New Roman" w:hAnsi="Times New Roman" w:cs="Times New Roman"/>
          <w:lang w:val="en-US"/>
        </w:rPr>
        <w:t xml:space="preserve">y may simply be encountering some of the </w:t>
      </w:r>
      <w:r w:rsidR="00A30D7F" w:rsidRPr="00693D8B">
        <w:rPr>
          <w:rFonts w:ascii="Times New Roman" w:hAnsi="Times New Roman" w:cs="Times New Roman"/>
          <w:lang w:val="en-US"/>
        </w:rPr>
        <w:t xml:space="preserve">numerous barriers </w:t>
      </w:r>
      <w:r w:rsidR="00E47945">
        <w:rPr>
          <w:rFonts w:ascii="Times New Roman" w:hAnsi="Times New Roman" w:cs="Times New Roman"/>
          <w:lang w:val="en-US"/>
        </w:rPr>
        <w:t xml:space="preserve">in the institutional structure of the </w:t>
      </w:r>
      <w:r w:rsidR="00A30D7F" w:rsidRPr="00693D8B">
        <w:rPr>
          <w:rFonts w:ascii="Times New Roman" w:hAnsi="Times New Roman" w:cs="Times New Roman"/>
          <w:lang w:val="en-US"/>
        </w:rPr>
        <w:t>construction industry, e.g.</w:t>
      </w:r>
      <w:r w:rsidR="00E47945">
        <w:rPr>
          <w:rFonts w:ascii="Times New Roman" w:hAnsi="Times New Roman" w:cs="Times New Roman"/>
          <w:lang w:val="en-US"/>
        </w:rPr>
        <w:t>,</w:t>
      </w:r>
      <w:r w:rsidR="00A30D7F" w:rsidRPr="00693D8B">
        <w:rPr>
          <w:rFonts w:ascii="Times New Roman" w:hAnsi="Times New Roman" w:cs="Times New Roman"/>
          <w:lang w:val="en-US"/>
        </w:rPr>
        <w:t xml:space="preserve"> short-termism and costing strategies, contractual relations, lack of inter-firm collaboration, </w:t>
      </w:r>
      <w:r w:rsidR="00E47945">
        <w:rPr>
          <w:rFonts w:ascii="Times New Roman" w:hAnsi="Times New Roman" w:cs="Times New Roman"/>
          <w:lang w:val="en-US"/>
        </w:rPr>
        <w:t xml:space="preserve">and </w:t>
      </w:r>
      <w:r w:rsidR="00A30D7F" w:rsidRPr="00693D8B">
        <w:rPr>
          <w:rFonts w:ascii="Times New Roman" w:hAnsi="Times New Roman" w:cs="Times New Roman"/>
          <w:lang w:val="en-US"/>
        </w:rPr>
        <w:t xml:space="preserve">lack of awareness, </w:t>
      </w:r>
      <w:r w:rsidR="00E47945">
        <w:rPr>
          <w:rFonts w:ascii="Times New Roman" w:hAnsi="Times New Roman" w:cs="Times New Roman"/>
          <w:lang w:val="en-US"/>
        </w:rPr>
        <w:t xml:space="preserve">which </w:t>
      </w:r>
      <w:r w:rsidR="00A30D7F" w:rsidRPr="00693D8B">
        <w:rPr>
          <w:rFonts w:ascii="Times New Roman" w:hAnsi="Times New Roman" w:cs="Times New Roman"/>
          <w:lang w:val="en-US"/>
        </w:rPr>
        <w:t xml:space="preserve">can preclude firms from pursuing more sustainable development paths. These firms are likely to be the incumbents of the field and the </w:t>
      </w:r>
      <w:r w:rsidR="00E47945">
        <w:rPr>
          <w:rFonts w:ascii="Times New Roman" w:hAnsi="Times New Roman" w:cs="Times New Roman"/>
          <w:lang w:val="en-US"/>
        </w:rPr>
        <w:t xml:space="preserve">practical </w:t>
      </w:r>
      <w:r w:rsidR="00A30D7F" w:rsidRPr="00693D8B">
        <w:rPr>
          <w:rFonts w:ascii="Times New Roman" w:hAnsi="Times New Roman" w:cs="Times New Roman"/>
          <w:lang w:val="en-US"/>
        </w:rPr>
        <w:t xml:space="preserve">implications </w:t>
      </w:r>
      <w:r w:rsidR="00E47945">
        <w:rPr>
          <w:rFonts w:ascii="Times New Roman" w:hAnsi="Times New Roman" w:cs="Times New Roman"/>
          <w:lang w:val="en-US"/>
        </w:rPr>
        <w:t xml:space="preserve">they face differ significantly from those of </w:t>
      </w:r>
      <w:r w:rsidR="00A30D7F" w:rsidRPr="00693D8B">
        <w:rPr>
          <w:rFonts w:ascii="Times New Roman" w:hAnsi="Times New Roman" w:cs="Times New Roman"/>
          <w:lang w:val="en-US"/>
        </w:rPr>
        <w:t xml:space="preserve">firms seeking to establish a new field. Incumbents will, presumably, need to use time and resources </w:t>
      </w:r>
      <w:r w:rsidR="00E47945">
        <w:rPr>
          <w:rFonts w:ascii="Times New Roman" w:hAnsi="Times New Roman" w:cs="Times New Roman"/>
          <w:lang w:val="en-US"/>
        </w:rPr>
        <w:t>to</w:t>
      </w:r>
      <w:r w:rsidR="00A30D7F" w:rsidRPr="00693D8B">
        <w:rPr>
          <w:rFonts w:ascii="Times New Roman" w:hAnsi="Times New Roman" w:cs="Times New Roman"/>
          <w:lang w:val="en-US"/>
        </w:rPr>
        <w:t xml:space="preserve"> maintain the status quo through discursive a</w:t>
      </w:r>
      <w:r w:rsidR="00E47945">
        <w:rPr>
          <w:rFonts w:ascii="Times New Roman" w:hAnsi="Times New Roman" w:cs="Times New Roman"/>
          <w:lang w:val="en-US"/>
        </w:rPr>
        <w:t xml:space="preserve">nd </w:t>
      </w:r>
      <w:r w:rsidR="00A30D7F" w:rsidRPr="00693D8B">
        <w:rPr>
          <w:rFonts w:ascii="Times New Roman" w:hAnsi="Times New Roman" w:cs="Times New Roman"/>
          <w:lang w:val="en-US"/>
        </w:rPr>
        <w:t xml:space="preserve">professional means such as pricing policies and economies of scale associated with the </w:t>
      </w:r>
      <w:r w:rsidR="00486B35">
        <w:rPr>
          <w:rFonts w:ascii="Times New Roman" w:hAnsi="Times New Roman" w:cs="Times New Roman"/>
          <w:lang w:val="en-US"/>
        </w:rPr>
        <w:t xml:space="preserve">continued </w:t>
      </w:r>
      <w:r w:rsidR="00A30D7F" w:rsidRPr="00693D8B">
        <w:rPr>
          <w:rFonts w:ascii="Times New Roman" w:hAnsi="Times New Roman" w:cs="Times New Roman"/>
          <w:lang w:val="en-US"/>
        </w:rPr>
        <w:t xml:space="preserve">use of </w:t>
      </w:r>
      <w:r w:rsidR="00486B35">
        <w:rPr>
          <w:rFonts w:ascii="Times New Roman" w:hAnsi="Times New Roman" w:cs="Times New Roman"/>
          <w:lang w:val="en-US"/>
        </w:rPr>
        <w:t>well-</w:t>
      </w:r>
      <w:r w:rsidR="00A30D7F" w:rsidRPr="00693D8B">
        <w:rPr>
          <w:rFonts w:ascii="Times New Roman" w:hAnsi="Times New Roman" w:cs="Times New Roman"/>
          <w:lang w:val="en-US"/>
        </w:rPr>
        <w:t>known materials and technologies.</w:t>
      </w:r>
    </w:p>
    <w:p w14:paraId="7E078C1C" w14:textId="0CDDC6C9" w:rsidR="00A30D7F" w:rsidRPr="00693D8B" w:rsidRDefault="00A30D7F" w:rsidP="00A30D7F">
      <w:pPr>
        <w:spacing w:line="480" w:lineRule="auto"/>
        <w:ind w:firstLine="708"/>
        <w:rPr>
          <w:rFonts w:ascii="Times New Roman" w:hAnsi="Times New Roman" w:cs="Times New Roman"/>
          <w:lang w:val="en-US"/>
        </w:rPr>
      </w:pPr>
      <w:r w:rsidRPr="001E2DEB">
        <w:rPr>
          <w:rFonts w:ascii="Times New Roman" w:hAnsi="Times New Roman" w:cs="Times New Roman"/>
          <w:lang w:val="en-US"/>
        </w:rPr>
        <w:t xml:space="preserve">This </w:t>
      </w:r>
      <w:r w:rsidR="00486B35">
        <w:rPr>
          <w:rFonts w:ascii="Times New Roman" w:hAnsi="Times New Roman" w:cs="Times New Roman"/>
          <w:lang w:val="en-US"/>
        </w:rPr>
        <w:t xml:space="preserve">dynamic </w:t>
      </w:r>
      <w:r w:rsidRPr="001E2DEB">
        <w:rPr>
          <w:rFonts w:ascii="Times New Roman" w:hAnsi="Times New Roman" w:cs="Times New Roman"/>
          <w:lang w:val="en-US"/>
        </w:rPr>
        <w:t xml:space="preserve">may split the construction field into two segments: the ‘traditionalists’ who comply minimally with mandatory standards and the ‘futurists’ who keenly embrace higher </w:t>
      </w:r>
      <w:r>
        <w:rPr>
          <w:rFonts w:ascii="Times New Roman" w:hAnsi="Times New Roman" w:cs="Times New Roman"/>
          <w:lang w:val="en-US"/>
        </w:rPr>
        <w:t xml:space="preserve">and higher </w:t>
      </w:r>
      <w:r w:rsidRPr="001E2DEB">
        <w:rPr>
          <w:rFonts w:ascii="Times New Roman" w:hAnsi="Times New Roman" w:cs="Times New Roman"/>
          <w:lang w:val="en-US"/>
        </w:rPr>
        <w:t>voluntary standards for sustainable construction. This split may</w:t>
      </w:r>
      <w:r>
        <w:rPr>
          <w:rFonts w:ascii="Times New Roman" w:hAnsi="Times New Roman" w:cs="Times New Roman"/>
          <w:lang w:val="en-US"/>
        </w:rPr>
        <w:t xml:space="preserve"> </w:t>
      </w:r>
      <w:r w:rsidRPr="001E2DEB">
        <w:rPr>
          <w:rFonts w:ascii="Times New Roman" w:hAnsi="Times New Roman" w:cs="Times New Roman"/>
          <w:lang w:val="en-US"/>
        </w:rPr>
        <w:t xml:space="preserve">reinforce the current formation of a new field of sustainable construction at the fringes of the construction field. While such a </w:t>
      </w:r>
      <w:r>
        <w:rPr>
          <w:rFonts w:ascii="Times New Roman" w:hAnsi="Times New Roman" w:cs="Times New Roman"/>
          <w:lang w:val="en-US"/>
        </w:rPr>
        <w:t>bifurcation</w:t>
      </w:r>
      <w:r w:rsidRPr="001E2DEB">
        <w:rPr>
          <w:rFonts w:ascii="Times New Roman" w:hAnsi="Times New Roman" w:cs="Times New Roman"/>
          <w:lang w:val="en-US"/>
        </w:rPr>
        <w:t xml:space="preserve"> may be an asset for sustainability in the short term, it may also deter traditionalists from progressing, ever so slowly, in the direction of sustainability. </w:t>
      </w:r>
    </w:p>
    <w:p w14:paraId="626FABD2" w14:textId="77777777" w:rsidR="00A30D7F" w:rsidRPr="00693D8B" w:rsidRDefault="00A30D7F" w:rsidP="00A30D7F">
      <w:pPr>
        <w:spacing w:line="480" w:lineRule="auto"/>
        <w:rPr>
          <w:rFonts w:ascii="Times New Roman" w:hAnsi="Times New Roman" w:cs="Times New Roman"/>
          <w:lang w:val="en-US"/>
        </w:rPr>
      </w:pPr>
    </w:p>
    <w:p w14:paraId="711F8641" w14:textId="77777777" w:rsidR="00A30D7F" w:rsidRDefault="00A30D7F" w:rsidP="00A30D7F">
      <w:pPr>
        <w:widowControl w:val="0"/>
        <w:autoSpaceDE w:val="0"/>
        <w:autoSpaceDN w:val="0"/>
        <w:adjustRightInd w:val="0"/>
        <w:spacing w:after="240"/>
        <w:jc w:val="center"/>
        <w:rPr>
          <w:rFonts w:ascii="Times" w:hAnsi="Times" w:cs="Times"/>
          <w:sz w:val="22"/>
          <w:szCs w:val="22"/>
          <w:lang w:val="en-US"/>
        </w:rPr>
      </w:pPr>
      <w:r w:rsidRPr="00AD3C88">
        <w:rPr>
          <w:rFonts w:ascii="Times New Roman" w:hAnsi="Times New Roman" w:cs="Times New Roman"/>
          <w:lang w:val="en-US"/>
        </w:rPr>
        <w:t>CONCLUSION</w:t>
      </w:r>
    </w:p>
    <w:p w14:paraId="616E6C30" w14:textId="0484B586" w:rsidR="00A30D7F" w:rsidRPr="000C6FFB" w:rsidRDefault="008F356E" w:rsidP="002338A7">
      <w:pPr>
        <w:widowControl w:val="0"/>
        <w:autoSpaceDE w:val="0"/>
        <w:autoSpaceDN w:val="0"/>
        <w:adjustRightInd w:val="0"/>
        <w:spacing w:line="480" w:lineRule="auto"/>
        <w:ind w:firstLine="709"/>
        <w:rPr>
          <w:rFonts w:ascii="Times New Roman" w:hAnsi="Times New Roman" w:cs="Times New Roman"/>
          <w:lang w:val="en-US"/>
        </w:rPr>
      </w:pPr>
      <w:r>
        <w:rPr>
          <w:rFonts w:ascii="Times New Roman" w:hAnsi="Times New Roman" w:cs="Times New Roman"/>
          <w:lang w:val="en-US"/>
        </w:rPr>
        <w:t>Our study examined</w:t>
      </w:r>
      <w:r w:rsidR="0002519B">
        <w:rPr>
          <w:rFonts w:ascii="Times New Roman" w:hAnsi="Times New Roman" w:cs="Times New Roman"/>
          <w:lang w:val="en-US"/>
        </w:rPr>
        <w:t xml:space="preserve"> to </w:t>
      </w:r>
      <w:r w:rsidR="00A30D7F" w:rsidRPr="00AD3C88">
        <w:rPr>
          <w:rFonts w:ascii="Times New Roman" w:hAnsi="Times New Roman" w:cs="Times New Roman"/>
          <w:lang w:val="en-US"/>
        </w:rPr>
        <w:t>the role of standards in the emergence of new field</w:t>
      </w:r>
      <w:r w:rsidR="0002519B">
        <w:rPr>
          <w:rFonts w:ascii="Times New Roman" w:hAnsi="Times New Roman" w:cs="Times New Roman"/>
          <w:lang w:val="en-US"/>
        </w:rPr>
        <w:t>s</w:t>
      </w:r>
      <w:r>
        <w:rPr>
          <w:rFonts w:ascii="Times New Roman" w:hAnsi="Times New Roman" w:cs="Times New Roman"/>
          <w:lang w:val="en-US"/>
        </w:rPr>
        <w:t xml:space="preserve"> through an analysis of</w:t>
      </w:r>
      <w:r w:rsidR="0002519B">
        <w:rPr>
          <w:rFonts w:ascii="Times New Roman" w:hAnsi="Times New Roman" w:cs="Times New Roman"/>
          <w:lang w:val="en-US"/>
        </w:rPr>
        <w:t xml:space="preserve"> the emergent field of </w:t>
      </w:r>
      <w:r w:rsidR="00A30D7F" w:rsidRPr="00AD3C88">
        <w:rPr>
          <w:rFonts w:ascii="Times New Roman" w:hAnsi="Times New Roman" w:cs="Times New Roman"/>
          <w:lang w:val="en-US"/>
        </w:rPr>
        <w:t>sustainable construction. Sustainability serves as a frame of reference for developing common understandings, new technologies and assessment metrics</w:t>
      </w:r>
      <w:r w:rsidR="009B091E">
        <w:rPr>
          <w:rFonts w:ascii="Times New Roman" w:hAnsi="Times New Roman" w:cs="Times New Roman"/>
          <w:lang w:val="en-US"/>
        </w:rPr>
        <w:t xml:space="preserve"> and is emerging as a separate field within the </w:t>
      </w:r>
      <w:r>
        <w:rPr>
          <w:rFonts w:ascii="Times New Roman" w:hAnsi="Times New Roman" w:cs="Times New Roman"/>
          <w:lang w:val="en-US"/>
        </w:rPr>
        <w:t xml:space="preserve">parental </w:t>
      </w:r>
      <w:r w:rsidR="009B091E">
        <w:rPr>
          <w:rFonts w:ascii="Times New Roman" w:hAnsi="Times New Roman" w:cs="Times New Roman"/>
          <w:lang w:val="en-US"/>
        </w:rPr>
        <w:t>field of construction</w:t>
      </w:r>
      <w:r w:rsidR="006A148C">
        <w:rPr>
          <w:rFonts w:ascii="Times New Roman" w:hAnsi="Times New Roman" w:cs="Times New Roman"/>
          <w:lang w:val="en-US"/>
        </w:rPr>
        <w:t xml:space="preserve"> (</w:t>
      </w:r>
      <w:proofErr w:type="spellStart"/>
      <w:r w:rsidR="006A148C" w:rsidRPr="00E12DF5">
        <w:rPr>
          <w:rFonts w:ascii="Times New Roman" w:hAnsi="Times New Roman" w:cs="Times New Roman"/>
          <w:lang w:val="en-US"/>
        </w:rPr>
        <w:t>Markard</w:t>
      </w:r>
      <w:proofErr w:type="spellEnd"/>
      <w:r w:rsidR="006A148C">
        <w:rPr>
          <w:rFonts w:ascii="Times New Roman" w:hAnsi="Times New Roman" w:cs="Times New Roman"/>
          <w:lang w:val="en-US"/>
        </w:rPr>
        <w:t xml:space="preserve"> et al. </w:t>
      </w:r>
      <w:r w:rsidR="006A148C" w:rsidRPr="00E12DF5">
        <w:rPr>
          <w:rFonts w:ascii="Times New Roman" w:hAnsi="Times New Roman" w:cs="Times New Roman"/>
          <w:lang w:val="en-US"/>
        </w:rPr>
        <w:t>2012.</w:t>
      </w:r>
      <w:r w:rsidR="006A148C">
        <w:rPr>
          <w:rFonts w:ascii="Times New Roman" w:hAnsi="Times New Roman" w:cs="Times New Roman"/>
          <w:lang w:val="en-US"/>
        </w:rPr>
        <w:t>)</w:t>
      </w:r>
      <w:r w:rsidR="009B091E">
        <w:rPr>
          <w:rFonts w:ascii="Times New Roman" w:hAnsi="Times New Roman" w:cs="Times New Roman"/>
          <w:lang w:val="en-US"/>
        </w:rPr>
        <w:t xml:space="preserve">. </w:t>
      </w:r>
      <w:r w:rsidR="00A30D7F" w:rsidRPr="00AD3C88">
        <w:rPr>
          <w:rFonts w:ascii="Times New Roman" w:hAnsi="Times New Roman" w:cs="Times New Roman"/>
          <w:lang w:val="en-US"/>
        </w:rPr>
        <w:t xml:space="preserve">Our empirical studies suggest that that standards contribute in three ways to the formation of </w:t>
      </w:r>
      <w:r w:rsidR="006A148C">
        <w:rPr>
          <w:rFonts w:ascii="Times New Roman" w:hAnsi="Times New Roman" w:cs="Times New Roman"/>
          <w:lang w:val="en-US"/>
        </w:rPr>
        <w:t>this new</w:t>
      </w:r>
      <w:r w:rsidR="00A30D7F" w:rsidRPr="00AD3C88">
        <w:rPr>
          <w:rFonts w:ascii="Times New Roman" w:hAnsi="Times New Roman" w:cs="Times New Roman"/>
          <w:lang w:val="en-US"/>
        </w:rPr>
        <w:t xml:space="preserve"> field</w:t>
      </w:r>
      <w:r w:rsidR="006A148C">
        <w:rPr>
          <w:rFonts w:ascii="Times New Roman" w:hAnsi="Times New Roman" w:cs="Times New Roman"/>
          <w:lang w:val="en-US"/>
        </w:rPr>
        <w:t xml:space="preserve"> and perhaps to other field formations as well</w:t>
      </w:r>
      <w:r w:rsidR="00A30D7F">
        <w:rPr>
          <w:rFonts w:ascii="Times New Roman" w:hAnsi="Times New Roman" w:cs="Times New Roman"/>
          <w:lang w:val="en-US"/>
        </w:rPr>
        <w:t>. Firstly, the discrepancy between mandatory and voluntary standards</w:t>
      </w:r>
      <w:r w:rsidR="006A148C">
        <w:rPr>
          <w:rFonts w:ascii="Times New Roman" w:hAnsi="Times New Roman" w:cs="Times New Roman"/>
          <w:lang w:val="en-US"/>
        </w:rPr>
        <w:t xml:space="preserve"> </w:t>
      </w:r>
      <w:r w:rsidR="00A30D7F">
        <w:rPr>
          <w:rFonts w:ascii="Times New Roman" w:hAnsi="Times New Roman" w:cs="Times New Roman"/>
          <w:lang w:val="en-US"/>
        </w:rPr>
        <w:t>incite</w:t>
      </w:r>
      <w:r>
        <w:rPr>
          <w:rFonts w:ascii="Times New Roman" w:hAnsi="Times New Roman" w:cs="Times New Roman"/>
          <w:lang w:val="en-US"/>
        </w:rPr>
        <w:t>s</w:t>
      </w:r>
      <w:r w:rsidR="00A30D7F">
        <w:rPr>
          <w:rFonts w:ascii="Times New Roman" w:hAnsi="Times New Roman" w:cs="Times New Roman"/>
          <w:lang w:val="en-US"/>
        </w:rPr>
        <w:t xml:space="preserve"> actors to innovate. </w:t>
      </w:r>
      <w:r w:rsidR="006A148C">
        <w:rPr>
          <w:rFonts w:ascii="Times New Roman" w:hAnsi="Times New Roman" w:cs="Times New Roman"/>
          <w:lang w:val="en-US"/>
        </w:rPr>
        <w:t xml:space="preserve">Standards stimulate innovation by </w:t>
      </w:r>
      <w:r w:rsidR="00A30D7F">
        <w:rPr>
          <w:rFonts w:ascii="Times New Roman" w:hAnsi="Times New Roman" w:cs="Times New Roman"/>
          <w:lang w:val="en-US"/>
        </w:rPr>
        <w:t>set</w:t>
      </w:r>
      <w:r w:rsidR="006A148C">
        <w:rPr>
          <w:rFonts w:ascii="Times New Roman" w:hAnsi="Times New Roman" w:cs="Times New Roman"/>
          <w:lang w:val="en-US"/>
        </w:rPr>
        <w:t>ting</w:t>
      </w:r>
      <w:r w:rsidR="00A30D7F">
        <w:rPr>
          <w:rFonts w:ascii="Times New Roman" w:hAnsi="Times New Roman" w:cs="Times New Roman"/>
          <w:lang w:val="en-US"/>
        </w:rPr>
        <w:t xml:space="preserve"> ambitious goals that challenge actors to innovate in order to meet them</w:t>
      </w:r>
      <w:r w:rsidR="006A148C">
        <w:rPr>
          <w:rFonts w:ascii="Times New Roman" w:hAnsi="Times New Roman" w:cs="Times New Roman"/>
          <w:lang w:val="en-US"/>
        </w:rPr>
        <w:t>; alternatively they encourage innovation</w:t>
      </w:r>
      <w:r w:rsidR="00A30D7F">
        <w:rPr>
          <w:rFonts w:ascii="Times New Roman" w:hAnsi="Times New Roman" w:cs="Times New Roman"/>
          <w:lang w:val="en-US"/>
        </w:rPr>
        <w:t xml:space="preserve"> by setting ambiguous and collaborative goals that inspire actors to experiment collectively in order to find solutions to complex problems. Secondly,</w:t>
      </w:r>
      <w:r w:rsidR="006A148C">
        <w:rPr>
          <w:rFonts w:ascii="Times New Roman" w:hAnsi="Times New Roman" w:cs="Times New Roman"/>
          <w:lang w:val="en-US"/>
        </w:rPr>
        <w:t xml:space="preserve"> </w:t>
      </w:r>
      <w:r>
        <w:rPr>
          <w:rFonts w:ascii="Times New Roman" w:hAnsi="Times New Roman" w:cs="Times New Roman"/>
          <w:lang w:val="en-US"/>
        </w:rPr>
        <w:t xml:space="preserve">the difference </w:t>
      </w:r>
      <w:r w:rsidR="00A30D7F">
        <w:rPr>
          <w:rFonts w:ascii="Times New Roman" w:hAnsi="Times New Roman" w:cs="Times New Roman"/>
          <w:lang w:val="en-US"/>
        </w:rPr>
        <w:t xml:space="preserve">between mandatory and voluntary standards </w:t>
      </w:r>
      <w:r>
        <w:rPr>
          <w:rFonts w:ascii="Times New Roman" w:hAnsi="Times New Roman" w:cs="Times New Roman"/>
          <w:lang w:val="en-US"/>
        </w:rPr>
        <w:t xml:space="preserve">helps </w:t>
      </w:r>
      <w:r w:rsidR="00A30D7F">
        <w:rPr>
          <w:rFonts w:ascii="Times New Roman" w:hAnsi="Times New Roman" w:cs="Times New Roman"/>
          <w:lang w:val="en-US"/>
        </w:rPr>
        <w:t>creat</w:t>
      </w:r>
      <w:r>
        <w:rPr>
          <w:rFonts w:ascii="Times New Roman" w:hAnsi="Times New Roman" w:cs="Times New Roman"/>
          <w:lang w:val="en-US"/>
        </w:rPr>
        <w:t>e</w:t>
      </w:r>
      <w:r w:rsidR="00A30D7F">
        <w:rPr>
          <w:rFonts w:ascii="Times New Roman" w:hAnsi="Times New Roman" w:cs="Times New Roman"/>
          <w:lang w:val="en-US"/>
        </w:rPr>
        <w:t xml:space="preserve"> identifiable boundaries around actors who adhere to voluntarily standards. The</w:t>
      </w:r>
      <w:r>
        <w:rPr>
          <w:rFonts w:ascii="Times New Roman" w:hAnsi="Times New Roman" w:cs="Times New Roman"/>
          <w:lang w:val="en-US"/>
        </w:rPr>
        <w:t>se boundaries stimulate the</w:t>
      </w:r>
      <w:r w:rsidR="00A30D7F">
        <w:rPr>
          <w:rFonts w:ascii="Times New Roman" w:hAnsi="Times New Roman" w:cs="Times New Roman"/>
          <w:lang w:val="en-US"/>
        </w:rPr>
        <w:t xml:space="preserve"> creation of a group identity</w:t>
      </w:r>
      <w:r>
        <w:rPr>
          <w:rFonts w:ascii="Times New Roman" w:hAnsi="Times New Roman" w:cs="Times New Roman"/>
          <w:lang w:val="en-US"/>
        </w:rPr>
        <w:t xml:space="preserve">, which </w:t>
      </w:r>
      <w:r w:rsidR="00A30D7F">
        <w:rPr>
          <w:rFonts w:ascii="Times New Roman" w:hAnsi="Times New Roman" w:cs="Times New Roman"/>
          <w:lang w:val="en-US"/>
        </w:rPr>
        <w:t>can provoke a split within an existing field</w:t>
      </w:r>
      <w:r>
        <w:rPr>
          <w:rFonts w:ascii="Times New Roman" w:hAnsi="Times New Roman" w:cs="Times New Roman"/>
          <w:lang w:val="en-US"/>
        </w:rPr>
        <w:t xml:space="preserve"> and lead to </w:t>
      </w:r>
      <w:r w:rsidR="00A30D7F">
        <w:rPr>
          <w:rFonts w:ascii="Times New Roman" w:hAnsi="Times New Roman" w:cs="Times New Roman"/>
          <w:lang w:val="en-US"/>
        </w:rPr>
        <w:t xml:space="preserve">the formation of a new field within the ‘parental’ field. </w:t>
      </w:r>
      <w:r>
        <w:rPr>
          <w:rFonts w:ascii="Times New Roman" w:hAnsi="Times New Roman" w:cs="Times New Roman"/>
          <w:lang w:val="en-US"/>
        </w:rPr>
        <w:t>I</w:t>
      </w:r>
      <w:r w:rsidR="00A30D7F">
        <w:rPr>
          <w:rFonts w:ascii="Times New Roman" w:hAnsi="Times New Roman" w:cs="Times New Roman"/>
          <w:lang w:val="en-US"/>
        </w:rPr>
        <w:t>ncreased legitimacy and membership</w:t>
      </w:r>
      <w:r>
        <w:rPr>
          <w:rFonts w:ascii="Times New Roman" w:hAnsi="Times New Roman" w:cs="Times New Roman"/>
          <w:lang w:val="en-US"/>
        </w:rPr>
        <w:t xml:space="preserve"> may result in the new field breaking away from the parental field</w:t>
      </w:r>
      <w:r w:rsidR="00A30D7F">
        <w:rPr>
          <w:rFonts w:ascii="Times New Roman" w:hAnsi="Times New Roman" w:cs="Times New Roman"/>
          <w:lang w:val="en-US"/>
        </w:rPr>
        <w:t xml:space="preserve">. Thirdly, standards </w:t>
      </w:r>
      <w:r>
        <w:rPr>
          <w:rFonts w:ascii="Times New Roman" w:hAnsi="Times New Roman" w:cs="Times New Roman"/>
          <w:lang w:val="en-US"/>
        </w:rPr>
        <w:t xml:space="preserve">that </w:t>
      </w:r>
      <w:r w:rsidR="00A30D7F">
        <w:rPr>
          <w:rFonts w:ascii="Times New Roman" w:hAnsi="Times New Roman" w:cs="Times New Roman"/>
          <w:lang w:val="en-US"/>
        </w:rPr>
        <w:t>are associated with legitimate actors in the ‘parental’ field and e</w:t>
      </w:r>
      <w:r>
        <w:rPr>
          <w:rFonts w:ascii="Times New Roman" w:hAnsi="Times New Roman" w:cs="Times New Roman"/>
          <w:lang w:val="en-US"/>
        </w:rPr>
        <w:t xml:space="preserve">mbedded in </w:t>
      </w:r>
      <w:r w:rsidR="00A30D7F">
        <w:rPr>
          <w:rFonts w:ascii="Times New Roman" w:hAnsi="Times New Roman" w:cs="Times New Roman"/>
          <w:lang w:val="en-US"/>
        </w:rPr>
        <w:t xml:space="preserve">networks </w:t>
      </w:r>
      <w:r>
        <w:rPr>
          <w:rFonts w:ascii="Times New Roman" w:hAnsi="Times New Roman" w:cs="Times New Roman"/>
          <w:lang w:val="en-US"/>
        </w:rPr>
        <w:t xml:space="preserve">of actors help mobilize actors to join the emergent field. </w:t>
      </w:r>
      <w:r w:rsidR="002338A7">
        <w:rPr>
          <w:rFonts w:ascii="Times New Roman" w:hAnsi="Times New Roman" w:cs="Times New Roman"/>
          <w:lang w:val="en-US"/>
        </w:rPr>
        <w:t xml:space="preserve">Through these three mechanisms, new fields acquire a purpose, boundaries, legitimacy and membership, all of which are required to initiate a new field. </w:t>
      </w:r>
    </w:p>
    <w:p w14:paraId="2EB4FB16" w14:textId="1A74A39F" w:rsidR="002338A7" w:rsidRDefault="00A30D7F" w:rsidP="00A30D7F">
      <w:pPr>
        <w:spacing w:line="480" w:lineRule="auto"/>
        <w:ind w:firstLine="708"/>
        <w:rPr>
          <w:rFonts w:ascii="Times New Roman" w:hAnsi="Times New Roman" w:cs="Times New Roman"/>
          <w:lang w:val="en-US"/>
        </w:rPr>
      </w:pPr>
      <w:r>
        <w:rPr>
          <w:rFonts w:ascii="Times New Roman" w:hAnsi="Times New Roman" w:cs="Times New Roman"/>
          <w:lang w:val="en-US"/>
        </w:rPr>
        <w:t xml:space="preserve">To the extent that they apply more widely, our propositions point to ways in which standards may, deliberately or inadvertently, provoke the formation of a new field. </w:t>
      </w:r>
      <w:r w:rsidR="001C00E9">
        <w:rPr>
          <w:rFonts w:ascii="Times New Roman" w:hAnsi="Times New Roman" w:cs="Times New Roman"/>
          <w:lang w:val="en-US"/>
        </w:rPr>
        <w:t xml:space="preserve">Much more work is needed on the role of standards, notably on the interaction between voluntary and mandatory standards in processes of field formation. </w:t>
      </w:r>
      <w:r w:rsidR="00B12106">
        <w:rPr>
          <w:rFonts w:ascii="Times New Roman" w:hAnsi="Times New Roman" w:cs="Times New Roman"/>
          <w:lang w:val="en-US"/>
        </w:rPr>
        <w:t xml:space="preserve">Many other elements and processes </w:t>
      </w:r>
      <w:r w:rsidR="001C00E9">
        <w:rPr>
          <w:rFonts w:ascii="Times New Roman" w:hAnsi="Times New Roman" w:cs="Times New Roman"/>
          <w:lang w:val="en-US"/>
        </w:rPr>
        <w:t xml:space="preserve">besides standards may </w:t>
      </w:r>
      <w:r w:rsidR="00B12106">
        <w:rPr>
          <w:rFonts w:ascii="Times New Roman" w:hAnsi="Times New Roman" w:cs="Times New Roman"/>
          <w:lang w:val="en-US"/>
        </w:rPr>
        <w:t>be involved in field formation</w:t>
      </w:r>
      <w:r w:rsidR="001C00E9">
        <w:rPr>
          <w:rFonts w:ascii="Times New Roman" w:hAnsi="Times New Roman" w:cs="Times New Roman"/>
          <w:lang w:val="en-US"/>
        </w:rPr>
        <w:t>; they also require investigation</w:t>
      </w:r>
      <w:r w:rsidR="00B12106">
        <w:rPr>
          <w:rFonts w:ascii="Times New Roman" w:hAnsi="Times New Roman" w:cs="Times New Roman"/>
          <w:lang w:val="en-US"/>
        </w:rPr>
        <w:t xml:space="preserve">. </w:t>
      </w:r>
      <w:r w:rsidR="001C00E9">
        <w:rPr>
          <w:rFonts w:ascii="Times New Roman" w:hAnsi="Times New Roman" w:cs="Times New Roman"/>
          <w:lang w:val="en-US"/>
        </w:rPr>
        <w:t>More generally, t</w:t>
      </w:r>
      <w:r w:rsidR="00B12106">
        <w:rPr>
          <w:rFonts w:ascii="Times New Roman" w:hAnsi="Times New Roman" w:cs="Times New Roman"/>
          <w:lang w:val="en-US"/>
        </w:rPr>
        <w:t>he topic of how field</w:t>
      </w:r>
      <w:r w:rsidR="001C00E9">
        <w:rPr>
          <w:rFonts w:ascii="Times New Roman" w:hAnsi="Times New Roman" w:cs="Times New Roman"/>
          <w:lang w:val="en-US"/>
        </w:rPr>
        <w:t>s</w:t>
      </w:r>
      <w:r w:rsidR="00B12106">
        <w:rPr>
          <w:rFonts w:ascii="Times New Roman" w:hAnsi="Times New Roman" w:cs="Times New Roman"/>
          <w:lang w:val="en-US"/>
        </w:rPr>
        <w:t xml:space="preserve"> emerge </w:t>
      </w:r>
      <w:r w:rsidR="001C00E9">
        <w:rPr>
          <w:rFonts w:ascii="Times New Roman" w:hAnsi="Times New Roman" w:cs="Times New Roman"/>
          <w:lang w:val="en-US"/>
        </w:rPr>
        <w:t>is deserving of</w:t>
      </w:r>
      <w:r w:rsidR="00B12106">
        <w:rPr>
          <w:rFonts w:ascii="Times New Roman" w:hAnsi="Times New Roman" w:cs="Times New Roman"/>
          <w:lang w:val="en-US"/>
        </w:rPr>
        <w:t xml:space="preserve"> much more attention than it has received so far. New fields</w:t>
      </w:r>
      <w:r w:rsidR="001C00E9">
        <w:rPr>
          <w:rFonts w:ascii="Times New Roman" w:hAnsi="Times New Roman" w:cs="Times New Roman"/>
          <w:lang w:val="en-US"/>
        </w:rPr>
        <w:t xml:space="preserve">, aside from </w:t>
      </w:r>
      <w:r w:rsidR="00B12106">
        <w:rPr>
          <w:rFonts w:ascii="Times New Roman" w:hAnsi="Times New Roman" w:cs="Times New Roman"/>
          <w:lang w:val="en-US"/>
        </w:rPr>
        <w:t>sustainable construction, emerge on a regular basis</w:t>
      </w:r>
      <w:r w:rsidR="001C00E9">
        <w:rPr>
          <w:rFonts w:ascii="Times New Roman" w:hAnsi="Times New Roman" w:cs="Times New Roman"/>
          <w:lang w:val="en-US"/>
        </w:rPr>
        <w:t xml:space="preserve">; </w:t>
      </w:r>
      <w:r w:rsidR="00B12106">
        <w:rPr>
          <w:rFonts w:ascii="Times New Roman" w:hAnsi="Times New Roman" w:cs="Times New Roman"/>
          <w:lang w:val="en-US"/>
        </w:rPr>
        <w:t xml:space="preserve">we need to understand how and why they emerge and take shape. </w:t>
      </w:r>
      <w:r w:rsidR="001C00E9">
        <w:rPr>
          <w:rFonts w:ascii="Times New Roman" w:hAnsi="Times New Roman" w:cs="Times New Roman"/>
          <w:lang w:val="en-US"/>
        </w:rPr>
        <w:t>A</w:t>
      </w:r>
      <w:r w:rsidR="00B12106">
        <w:rPr>
          <w:rFonts w:ascii="Times New Roman" w:hAnsi="Times New Roman" w:cs="Times New Roman"/>
          <w:lang w:val="en-US"/>
        </w:rPr>
        <w:t xml:space="preserve">ttention to the dynamics of new field formation may </w:t>
      </w:r>
      <w:r w:rsidR="001C00E9">
        <w:rPr>
          <w:rFonts w:ascii="Times New Roman" w:hAnsi="Times New Roman" w:cs="Times New Roman"/>
          <w:lang w:val="en-US"/>
        </w:rPr>
        <w:t xml:space="preserve">also </w:t>
      </w:r>
      <w:r w:rsidR="00B12106">
        <w:rPr>
          <w:rFonts w:ascii="Times New Roman" w:hAnsi="Times New Roman" w:cs="Times New Roman"/>
          <w:lang w:val="en-US"/>
        </w:rPr>
        <w:t>enrich our insight into institutional entrepreneurship</w:t>
      </w:r>
      <w:r w:rsidR="005F1B1A">
        <w:rPr>
          <w:rFonts w:ascii="Times New Roman" w:hAnsi="Times New Roman" w:cs="Times New Roman"/>
          <w:lang w:val="en-US"/>
        </w:rPr>
        <w:t xml:space="preserve"> and</w:t>
      </w:r>
      <w:r w:rsidR="001C00E9">
        <w:rPr>
          <w:rFonts w:ascii="Times New Roman" w:hAnsi="Times New Roman" w:cs="Times New Roman"/>
          <w:lang w:val="en-US"/>
        </w:rPr>
        <w:t xml:space="preserve"> institutional work, </w:t>
      </w:r>
      <w:r w:rsidR="005F1B1A">
        <w:rPr>
          <w:rFonts w:ascii="Times New Roman" w:hAnsi="Times New Roman" w:cs="Times New Roman"/>
          <w:lang w:val="en-US"/>
        </w:rPr>
        <w:t xml:space="preserve">including their </w:t>
      </w:r>
      <w:r w:rsidR="001C00E9">
        <w:rPr>
          <w:rFonts w:ascii="Times New Roman" w:hAnsi="Times New Roman" w:cs="Times New Roman"/>
          <w:lang w:val="en-US"/>
        </w:rPr>
        <w:t>intentional and unintentional effects</w:t>
      </w:r>
      <w:r w:rsidR="005F1B1A">
        <w:rPr>
          <w:rFonts w:ascii="Times New Roman" w:hAnsi="Times New Roman" w:cs="Times New Roman"/>
          <w:lang w:val="en-US"/>
        </w:rPr>
        <w:t xml:space="preserve">. This topic may </w:t>
      </w:r>
      <w:r w:rsidR="00B12106">
        <w:rPr>
          <w:rFonts w:ascii="Times New Roman" w:hAnsi="Times New Roman" w:cs="Times New Roman"/>
          <w:lang w:val="en-US"/>
        </w:rPr>
        <w:t xml:space="preserve">shed light on some of the </w:t>
      </w:r>
      <w:r w:rsidR="005F1B1A">
        <w:rPr>
          <w:rFonts w:ascii="Times New Roman" w:hAnsi="Times New Roman" w:cs="Times New Roman"/>
          <w:lang w:val="en-US"/>
        </w:rPr>
        <w:t xml:space="preserve">intricate </w:t>
      </w:r>
      <w:r w:rsidR="00B12106">
        <w:rPr>
          <w:rFonts w:ascii="Times New Roman" w:hAnsi="Times New Roman" w:cs="Times New Roman"/>
          <w:lang w:val="en-US"/>
        </w:rPr>
        <w:t xml:space="preserve">relationships that exist among institutional processes that have previously been identified. </w:t>
      </w:r>
      <w:r w:rsidR="005F1B1A">
        <w:rPr>
          <w:rFonts w:ascii="Times New Roman" w:hAnsi="Times New Roman" w:cs="Times New Roman"/>
          <w:lang w:val="en-US"/>
        </w:rPr>
        <w:t xml:space="preserve">Most importantly perhaps, such insight might help actors who are </w:t>
      </w:r>
      <w:r w:rsidR="00EF03BB">
        <w:rPr>
          <w:rFonts w:ascii="Times New Roman" w:hAnsi="Times New Roman" w:cs="Times New Roman"/>
          <w:lang w:val="en-US"/>
        </w:rPr>
        <w:t xml:space="preserve">struggling </w:t>
      </w:r>
      <w:r w:rsidR="005F1B1A">
        <w:rPr>
          <w:rFonts w:ascii="Times New Roman" w:hAnsi="Times New Roman" w:cs="Times New Roman"/>
          <w:lang w:val="en-US"/>
        </w:rPr>
        <w:t>to improv</w:t>
      </w:r>
      <w:r w:rsidR="00EF03BB">
        <w:rPr>
          <w:rFonts w:ascii="Times New Roman" w:hAnsi="Times New Roman" w:cs="Times New Roman"/>
          <w:lang w:val="en-US"/>
        </w:rPr>
        <w:t>e construction practices achieve some</w:t>
      </w:r>
      <w:r w:rsidR="005F1B1A">
        <w:rPr>
          <w:rFonts w:ascii="Times New Roman" w:hAnsi="Times New Roman" w:cs="Times New Roman"/>
          <w:lang w:val="en-US"/>
        </w:rPr>
        <w:t xml:space="preserve"> very worthy ambition</w:t>
      </w:r>
      <w:r w:rsidR="00EF03BB">
        <w:rPr>
          <w:rFonts w:ascii="Times New Roman" w:hAnsi="Times New Roman" w:cs="Times New Roman"/>
          <w:lang w:val="en-US"/>
        </w:rPr>
        <w:t>s</w:t>
      </w:r>
      <w:r w:rsidR="005F1B1A">
        <w:rPr>
          <w:rFonts w:ascii="Times New Roman" w:hAnsi="Times New Roman" w:cs="Times New Roman"/>
          <w:lang w:val="en-US"/>
        </w:rPr>
        <w:t xml:space="preserve"> in a highly complex world.   </w:t>
      </w:r>
      <w:r w:rsidR="00B12106">
        <w:rPr>
          <w:rFonts w:ascii="Times New Roman" w:hAnsi="Times New Roman" w:cs="Times New Roman"/>
          <w:lang w:val="en-US"/>
        </w:rPr>
        <w:t xml:space="preserve">     </w:t>
      </w:r>
    </w:p>
    <w:p w14:paraId="23F42799" w14:textId="1B1A3F5F" w:rsidR="00A30D7F" w:rsidRPr="00F910B9" w:rsidRDefault="00F910B9" w:rsidP="00F910B9">
      <w:pPr>
        <w:spacing w:line="480" w:lineRule="auto"/>
        <w:jc w:val="center"/>
        <w:rPr>
          <w:rFonts w:ascii="Times New Roman" w:hAnsi="Times New Roman" w:cs="Times New Roman"/>
          <w:lang w:val="en-US"/>
        </w:rPr>
      </w:pPr>
      <w:r w:rsidRPr="00F910B9">
        <w:rPr>
          <w:rFonts w:ascii="Times New Roman" w:hAnsi="Times New Roman" w:cs="Times New Roman"/>
          <w:lang w:val="en-US"/>
        </w:rPr>
        <w:t>REFERENCES</w:t>
      </w:r>
    </w:p>
    <w:p w14:paraId="53AD96F0"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r w:rsidRPr="00E12DF5">
        <w:rPr>
          <w:rFonts w:ascii="Times New Roman" w:hAnsi="Times New Roman" w:cs="Times New Roman"/>
          <w:lang w:val="en-US"/>
        </w:rPr>
        <w:t xml:space="preserve">Boxenbaum, E. &amp; </w:t>
      </w:r>
      <w:proofErr w:type="spellStart"/>
      <w:r w:rsidRPr="00E12DF5">
        <w:rPr>
          <w:rFonts w:ascii="Times New Roman" w:hAnsi="Times New Roman" w:cs="Times New Roman"/>
          <w:lang w:val="en-US"/>
        </w:rPr>
        <w:t>Jonsson</w:t>
      </w:r>
      <w:proofErr w:type="spellEnd"/>
      <w:r w:rsidRPr="00E12DF5">
        <w:rPr>
          <w:rFonts w:ascii="Times New Roman" w:hAnsi="Times New Roman" w:cs="Times New Roman"/>
          <w:lang w:val="en-US"/>
        </w:rPr>
        <w:t xml:space="preserve">, S. 2008. </w:t>
      </w:r>
      <w:proofErr w:type="gramStart"/>
      <w:r w:rsidRPr="00E12DF5">
        <w:rPr>
          <w:rFonts w:ascii="Times New Roman" w:hAnsi="Times New Roman" w:cs="Times New Roman"/>
          <w:lang w:val="en-US"/>
        </w:rPr>
        <w:t>Isomorphism, diffusion and decoupling.</w:t>
      </w:r>
      <w:proofErr w:type="gramEnd"/>
      <w:r w:rsidRPr="00E12DF5">
        <w:rPr>
          <w:rFonts w:ascii="Times New Roman" w:hAnsi="Times New Roman" w:cs="Times New Roman"/>
          <w:lang w:val="en-US"/>
        </w:rPr>
        <w:t xml:space="preserve"> In R. Greenwood, R. </w:t>
      </w:r>
      <w:proofErr w:type="spellStart"/>
      <w:r w:rsidRPr="00E12DF5">
        <w:rPr>
          <w:rFonts w:ascii="Times New Roman" w:hAnsi="Times New Roman" w:cs="Times New Roman"/>
          <w:lang w:val="en-US"/>
        </w:rPr>
        <w:t>Suddaby</w:t>
      </w:r>
      <w:proofErr w:type="spellEnd"/>
      <w:r w:rsidRPr="00E12DF5">
        <w:rPr>
          <w:rFonts w:ascii="Times New Roman" w:hAnsi="Times New Roman" w:cs="Times New Roman"/>
          <w:lang w:val="en-US"/>
        </w:rPr>
        <w:t xml:space="preserve">, C. Oliver, &amp; K. </w:t>
      </w:r>
      <w:proofErr w:type="spellStart"/>
      <w:r w:rsidRPr="00E12DF5">
        <w:rPr>
          <w:rFonts w:ascii="Times New Roman" w:hAnsi="Times New Roman" w:cs="Times New Roman"/>
          <w:lang w:val="en-US"/>
        </w:rPr>
        <w:t>Sahlin</w:t>
      </w:r>
      <w:proofErr w:type="spellEnd"/>
      <w:r w:rsidRPr="00E12DF5">
        <w:rPr>
          <w:rFonts w:ascii="Times New Roman" w:hAnsi="Times New Roman" w:cs="Times New Roman"/>
          <w:lang w:val="en-US"/>
        </w:rPr>
        <w:t xml:space="preserve">-Anderson (Eds.), </w:t>
      </w:r>
      <w:r w:rsidRPr="00E12DF5">
        <w:rPr>
          <w:rFonts w:ascii="Times New Roman" w:hAnsi="Times New Roman" w:cs="Times New Roman"/>
          <w:b/>
          <w:bCs/>
          <w:i/>
          <w:iCs/>
          <w:lang w:val="en-US"/>
        </w:rPr>
        <w:t>Handbook of Organizational Institutionalism</w:t>
      </w:r>
      <w:r w:rsidRPr="00E12DF5">
        <w:rPr>
          <w:rFonts w:ascii="Times New Roman" w:hAnsi="Times New Roman" w:cs="Times New Roman"/>
          <w:lang w:val="en-US"/>
        </w:rPr>
        <w:t>: 78-98. London: Sage.</w:t>
      </w:r>
    </w:p>
    <w:p w14:paraId="45845DCA" w14:textId="77777777" w:rsidR="00F910B9" w:rsidRPr="00E12DF5" w:rsidRDefault="00F910B9" w:rsidP="001E0DE8">
      <w:pPr>
        <w:spacing w:after="240"/>
        <w:ind w:left="567" w:hanging="567"/>
        <w:rPr>
          <w:rFonts w:ascii="Times New Roman" w:eastAsia="Times New Roman" w:hAnsi="Times New Roman" w:cs="Times New Roman"/>
          <w:color w:val="222222"/>
          <w:lang w:val="en-US" w:eastAsia="da-DK"/>
        </w:rPr>
      </w:pPr>
      <w:proofErr w:type="gramStart"/>
      <w:r w:rsidRPr="00E12DF5">
        <w:rPr>
          <w:rFonts w:ascii="Times New Roman" w:eastAsia="Times New Roman" w:hAnsi="Times New Roman" w:cs="Times New Roman"/>
          <w:color w:val="222222"/>
          <w:lang w:val="en-US" w:eastAsia="da-DK"/>
        </w:rPr>
        <w:t>Boxenbaum, E. 2006.</w:t>
      </w:r>
      <w:proofErr w:type="gramEnd"/>
      <w:r w:rsidRPr="00E12DF5">
        <w:rPr>
          <w:rFonts w:ascii="Times New Roman" w:eastAsia="Times New Roman" w:hAnsi="Times New Roman" w:cs="Times New Roman"/>
          <w:color w:val="222222"/>
          <w:lang w:val="en-US" w:eastAsia="da-DK"/>
        </w:rPr>
        <w:t xml:space="preserve"> Lost in translation: The making of Danish diversity management. </w:t>
      </w:r>
      <w:r w:rsidRPr="00E12DF5">
        <w:rPr>
          <w:rFonts w:ascii="Times New Roman" w:eastAsia="Times New Roman" w:hAnsi="Times New Roman" w:cs="Times New Roman"/>
          <w:b/>
          <w:i/>
          <w:iCs/>
          <w:color w:val="222222"/>
          <w:lang w:val="en-US" w:eastAsia="da-DK"/>
        </w:rPr>
        <w:t>American Behavioral Scientist</w:t>
      </w:r>
      <w:r w:rsidRPr="00E12DF5">
        <w:rPr>
          <w:rFonts w:ascii="Times New Roman" w:eastAsia="Times New Roman" w:hAnsi="Times New Roman" w:cs="Times New Roman"/>
          <w:color w:val="222222"/>
          <w:lang w:val="en-US" w:eastAsia="da-DK"/>
        </w:rPr>
        <w:t xml:space="preserve">, </w:t>
      </w:r>
      <w:r w:rsidRPr="00E12DF5">
        <w:rPr>
          <w:rFonts w:ascii="Times New Roman" w:eastAsia="Times New Roman" w:hAnsi="Times New Roman" w:cs="Times New Roman"/>
          <w:iCs/>
          <w:color w:val="222222"/>
          <w:lang w:val="en-US" w:eastAsia="da-DK"/>
        </w:rPr>
        <w:t>49</w:t>
      </w:r>
      <w:r w:rsidRPr="00E12DF5">
        <w:rPr>
          <w:rFonts w:ascii="Times New Roman" w:eastAsia="Times New Roman" w:hAnsi="Times New Roman" w:cs="Times New Roman"/>
          <w:color w:val="222222"/>
          <w:lang w:val="en-US" w:eastAsia="da-DK"/>
        </w:rPr>
        <w:t>(7): 939-948.</w:t>
      </w:r>
    </w:p>
    <w:p w14:paraId="020ED7BE"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proofErr w:type="gramStart"/>
      <w:r w:rsidRPr="00E12DF5">
        <w:rPr>
          <w:rFonts w:ascii="Times New Roman" w:hAnsi="Times New Roman" w:cs="Times New Roman"/>
          <w:lang w:val="en-US"/>
        </w:rPr>
        <w:t>Barley, S. R. &amp; Tolbert, P. S. 1997.</w:t>
      </w:r>
      <w:proofErr w:type="gramEnd"/>
      <w:r w:rsidRPr="00E12DF5">
        <w:rPr>
          <w:rFonts w:ascii="Times New Roman" w:hAnsi="Times New Roman" w:cs="Times New Roman"/>
          <w:lang w:val="en-US"/>
        </w:rPr>
        <w:t xml:space="preserve"> Institutionalization and structuration: studying the links between action and institution. </w:t>
      </w:r>
      <w:r w:rsidRPr="00E12DF5">
        <w:rPr>
          <w:rFonts w:ascii="Times New Roman" w:hAnsi="Times New Roman" w:cs="Times New Roman"/>
          <w:b/>
          <w:i/>
          <w:lang w:val="en-US"/>
        </w:rPr>
        <w:t>Organization Studies,</w:t>
      </w:r>
      <w:r w:rsidRPr="00E12DF5">
        <w:rPr>
          <w:rFonts w:ascii="Times New Roman" w:hAnsi="Times New Roman" w:cs="Times New Roman"/>
          <w:lang w:val="en-US"/>
        </w:rPr>
        <w:t xml:space="preserve"> 18: 93-117.</w:t>
      </w:r>
    </w:p>
    <w:p w14:paraId="05457B87" w14:textId="5AEA0648" w:rsidR="00552DC7" w:rsidRDefault="00417087" w:rsidP="00552DC7">
      <w:pPr>
        <w:ind w:left="567" w:hanging="567"/>
        <w:rPr>
          <w:rFonts w:ascii="Times New Roman" w:eastAsia="Times New Roman" w:hAnsi="Times New Roman" w:cs="Times New Roman"/>
          <w:color w:val="000000"/>
        </w:rPr>
      </w:pPr>
      <w:proofErr w:type="spellStart"/>
      <w:r w:rsidRPr="00552DC7">
        <w:rPr>
          <w:rFonts w:ascii="Times New Roman" w:hAnsi="Times New Roman" w:cs="Times New Roman"/>
          <w:lang w:val="en-US"/>
        </w:rPr>
        <w:t>Battilana</w:t>
      </w:r>
      <w:proofErr w:type="spellEnd"/>
      <w:r w:rsidRPr="00552DC7">
        <w:rPr>
          <w:rFonts w:ascii="Times New Roman" w:eastAsia="Times New Roman" w:hAnsi="Times New Roman" w:cs="Times New Roman"/>
          <w:color w:val="000000"/>
        </w:rPr>
        <w:t xml:space="preserve">, J., </w:t>
      </w:r>
      <w:proofErr w:type="spellStart"/>
      <w:r w:rsidRPr="00552DC7">
        <w:rPr>
          <w:rFonts w:ascii="Times New Roman" w:eastAsia="Times New Roman" w:hAnsi="Times New Roman" w:cs="Times New Roman"/>
          <w:color w:val="000000"/>
        </w:rPr>
        <w:t>Leca</w:t>
      </w:r>
      <w:proofErr w:type="spellEnd"/>
      <w:r w:rsidRPr="00552DC7">
        <w:rPr>
          <w:rFonts w:ascii="Times New Roman" w:eastAsia="Times New Roman" w:hAnsi="Times New Roman" w:cs="Times New Roman"/>
          <w:color w:val="000000"/>
        </w:rPr>
        <w:t>, B., &amp; Boxenbaum, E. 2009. How actors change institutions: towards a theory of institu</w:t>
      </w:r>
      <w:r w:rsidR="00552DC7">
        <w:rPr>
          <w:rFonts w:ascii="Times New Roman" w:eastAsia="Times New Roman" w:hAnsi="Times New Roman" w:cs="Times New Roman"/>
          <w:color w:val="000000"/>
        </w:rPr>
        <w:t xml:space="preserve">tional entrepreneurship. </w:t>
      </w:r>
      <w:r w:rsidRPr="00552DC7">
        <w:rPr>
          <w:rFonts w:ascii="Times New Roman" w:eastAsia="Times New Roman" w:hAnsi="Times New Roman" w:cs="Times New Roman"/>
          <w:b/>
          <w:i/>
          <w:color w:val="000000"/>
        </w:rPr>
        <w:t>Academy of Management Annals,</w:t>
      </w:r>
      <w:r w:rsidRPr="00552DC7">
        <w:rPr>
          <w:rFonts w:ascii="Times New Roman" w:eastAsia="Times New Roman" w:hAnsi="Times New Roman" w:cs="Times New Roman"/>
          <w:color w:val="000000"/>
        </w:rPr>
        <w:t xml:space="preserve"> 3(1): 65-107.</w:t>
      </w:r>
    </w:p>
    <w:p w14:paraId="77AD079A" w14:textId="77777777" w:rsidR="00552DC7" w:rsidRPr="00552DC7" w:rsidRDefault="00552DC7" w:rsidP="00552DC7">
      <w:pPr>
        <w:ind w:left="567" w:hanging="567"/>
        <w:rPr>
          <w:rFonts w:ascii="Times New Roman" w:eastAsia="Times New Roman" w:hAnsi="Times New Roman" w:cs="Times New Roman"/>
          <w:color w:val="000000"/>
        </w:rPr>
      </w:pPr>
    </w:p>
    <w:p w14:paraId="0E7740D5"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r w:rsidRPr="00E12DF5">
        <w:rPr>
          <w:rFonts w:ascii="Times New Roman" w:hAnsi="Times New Roman" w:cs="Times New Roman"/>
          <w:lang w:val="en-US"/>
        </w:rPr>
        <w:t xml:space="preserve">Boxenbaum, E., &amp; </w:t>
      </w:r>
      <w:proofErr w:type="spellStart"/>
      <w:r w:rsidRPr="00E12DF5">
        <w:rPr>
          <w:rFonts w:ascii="Times New Roman" w:hAnsi="Times New Roman" w:cs="Times New Roman"/>
          <w:lang w:val="en-US"/>
        </w:rPr>
        <w:t>Battilana</w:t>
      </w:r>
      <w:proofErr w:type="spellEnd"/>
      <w:r w:rsidRPr="00E12DF5">
        <w:rPr>
          <w:rFonts w:ascii="Times New Roman" w:hAnsi="Times New Roman" w:cs="Times New Roman"/>
          <w:lang w:val="en-US"/>
        </w:rPr>
        <w:t xml:space="preserve">, J. 2005. Importation as innovation: transposing managerial practices across fields. </w:t>
      </w:r>
      <w:r w:rsidRPr="00E12DF5">
        <w:rPr>
          <w:rFonts w:ascii="Times New Roman" w:hAnsi="Times New Roman" w:cs="Times New Roman"/>
          <w:b/>
          <w:bCs/>
          <w:i/>
          <w:iCs/>
          <w:lang w:val="en-US"/>
        </w:rPr>
        <w:t>Strategic Organization</w:t>
      </w:r>
      <w:r w:rsidRPr="00E12DF5">
        <w:rPr>
          <w:rFonts w:ascii="Times New Roman" w:hAnsi="Times New Roman" w:cs="Times New Roman"/>
          <w:lang w:val="en-US"/>
        </w:rPr>
        <w:t>, 3(4): 355-383.</w:t>
      </w:r>
    </w:p>
    <w:p w14:paraId="0FFEF6B0" w14:textId="77777777" w:rsidR="00F910B9" w:rsidRPr="00E12DF5" w:rsidRDefault="00F910B9" w:rsidP="001E0DE8">
      <w:pPr>
        <w:spacing w:after="240"/>
        <w:ind w:left="567" w:hanging="567"/>
        <w:rPr>
          <w:rFonts w:ascii="Times New Roman" w:eastAsia="Times New Roman" w:hAnsi="Times New Roman" w:cs="Times New Roman"/>
          <w:color w:val="222222"/>
          <w:lang w:val="en-US" w:eastAsia="da-DK"/>
        </w:rPr>
      </w:pPr>
      <w:proofErr w:type="gramStart"/>
      <w:r w:rsidRPr="00E12DF5">
        <w:rPr>
          <w:rFonts w:ascii="Times New Roman" w:eastAsia="Times New Roman" w:hAnsi="Times New Roman" w:cs="Times New Roman"/>
          <w:b/>
          <w:i/>
          <w:color w:val="222222"/>
          <w:lang w:val="en-US" w:eastAsia="da-DK"/>
        </w:rPr>
        <w:t>BR08 - Danish Building Code.</w:t>
      </w:r>
      <w:proofErr w:type="gramEnd"/>
      <w:r w:rsidRPr="00E12DF5">
        <w:rPr>
          <w:rFonts w:ascii="Times New Roman" w:eastAsia="Times New Roman" w:hAnsi="Times New Roman" w:cs="Times New Roman"/>
          <w:b/>
          <w:color w:val="222222"/>
          <w:lang w:val="en-US" w:eastAsia="da-DK"/>
        </w:rPr>
        <w:t xml:space="preserve"> </w:t>
      </w:r>
      <w:r w:rsidRPr="00E12DF5">
        <w:rPr>
          <w:rFonts w:ascii="Times New Roman" w:eastAsia="Times New Roman" w:hAnsi="Times New Roman" w:cs="Times New Roman"/>
          <w:color w:val="222222"/>
          <w:lang w:val="en-US" w:eastAsia="da-DK"/>
        </w:rPr>
        <w:t xml:space="preserve">2008. Retrieved January 15, 2013, from: </w:t>
      </w:r>
      <w:r w:rsidRPr="00E12DF5">
        <w:rPr>
          <w:rFonts w:ascii="Times New Roman" w:eastAsia="Times New Roman" w:hAnsi="Times New Roman" w:cs="Times New Roman"/>
          <w:lang w:val="en-US" w:eastAsia="da-DK"/>
        </w:rPr>
        <w:t>http://www.bygningsreglementet.dk/tidligerebygreg/0/40</w:t>
      </w:r>
      <w:r w:rsidRPr="00E12DF5">
        <w:rPr>
          <w:rFonts w:ascii="Times New Roman" w:hAnsi="Times New Roman" w:cs="Times New Roman"/>
          <w:lang w:val="en-US"/>
        </w:rPr>
        <w:t xml:space="preserve">. </w:t>
      </w:r>
    </w:p>
    <w:p w14:paraId="434A771C"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proofErr w:type="spellStart"/>
      <w:r w:rsidRPr="009569D0">
        <w:rPr>
          <w:rFonts w:ascii="Times New Roman" w:hAnsi="Times New Roman" w:cs="Times New Roman"/>
          <w:lang w:val="en-US"/>
        </w:rPr>
        <w:t>Brundtland</w:t>
      </w:r>
      <w:proofErr w:type="spellEnd"/>
      <w:r w:rsidRPr="009569D0">
        <w:rPr>
          <w:rFonts w:ascii="Times New Roman" w:hAnsi="Times New Roman" w:cs="Times New Roman"/>
          <w:lang w:val="en-US"/>
        </w:rPr>
        <w:t xml:space="preserve"> Commission.</w:t>
      </w:r>
      <w:r w:rsidRPr="00E12DF5">
        <w:rPr>
          <w:rFonts w:ascii="Times New Roman" w:hAnsi="Times New Roman" w:cs="Times New Roman"/>
          <w:lang w:val="en-US"/>
        </w:rPr>
        <w:t xml:space="preserve"> 1987. </w:t>
      </w:r>
      <w:proofErr w:type="spellStart"/>
      <w:r w:rsidRPr="009569D0">
        <w:rPr>
          <w:rFonts w:ascii="Times New Roman" w:hAnsi="Times New Roman" w:cs="Times New Roman"/>
          <w:b/>
          <w:i/>
          <w:lang w:val="en-US"/>
        </w:rPr>
        <w:t>Brundtland</w:t>
      </w:r>
      <w:proofErr w:type="spellEnd"/>
      <w:r w:rsidRPr="009569D0">
        <w:rPr>
          <w:rFonts w:ascii="Times New Roman" w:hAnsi="Times New Roman" w:cs="Times New Roman"/>
          <w:b/>
          <w:i/>
          <w:lang w:val="en-US"/>
        </w:rPr>
        <w:t xml:space="preserve"> report: Our common future. </w:t>
      </w:r>
      <w:proofErr w:type="gramStart"/>
      <w:r w:rsidRPr="009569D0">
        <w:rPr>
          <w:rFonts w:ascii="Times New Roman" w:hAnsi="Times New Roman" w:cs="Times New Roman"/>
          <w:b/>
          <w:i/>
          <w:lang w:val="en-US"/>
        </w:rPr>
        <w:t>World Commission on Environment and Development (WCED)</w:t>
      </w:r>
      <w:r w:rsidRPr="00E12DF5">
        <w:rPr>
          <w:rFonts w:ascii="Times New Roman" w:hAnsi="Times New Roman" w:cs="Times New Roman"/>
          <w:lang w:val="en-US"/>
        </w:rPr>
        <w:t>.</w:t>
      </w:r>
      <w:proofErr w:type="gramEnd"/>
      <w:r w:rsidRPr="00E12DF5">
        <w:rPr>
          <w:rFonts w:ascii="Times New Roman" w:hAnsi="Times New Roman" w:cs="Times New Roman"/>
          <w:lang w:val="en-US"/>
        </w:rPr>
        <w:t xml:space="preserve"> Oxford: Oxford University Press.</w:t>
      </w:r>
    </w:p>
    <w:p w14:paraId="1AC8375A"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proofErr w:type="spellStart"/>
      <w:r w:rsidRPr="00E12DF5">
        <w:rPr>
          <w:rFonts w:ascii="Times New Roman" w:hAnsi="Times New Roman" w:cs="Times New Roman"/>
          <w:lang w:val="en-US"/>
        </w:rPr>
        <w:t>Brunsson</w:t>
      </w:r>
      <w:proofErr w:type="spellEnd"/>
      <w:r w:rsidRPr="00E12DF5">
        <w:rPr>
          <w:rFonts w:ascii="Times New Roman" w:hAnsi="Times New Roman" w:cs="Times New Roman"/>
          <w:lang w:val="en-US"/>
        </w:rPr>
        <w:t xml:space="preserve">, N., &amp; </w:t>
      </w:r>
      <w:proofErr w:type="spellStart"/>
      <w:r w:rsidRPr="00E12DF5">
        <w:rPr>
          <w:rFonts w:ascii="Times New Roman" w:hAnsi="Times New Roman" w:cs="Times New Roman"/>
          <w:lang w:val="en-US"/>
        </w:rPr>
        <w:t>Jacobsson</w:t>
      </w:r>
      <w:proofErr w:type="spellEnd"/>
      <w:r w:rsidRPr="00E12DF5">
        <w:rPr>
          <w:rFonts w:ascii="Times New Roman" w:hAnsi="Times New Roman" w:cs="Times New Roman"/>
          <w:lang w:val="en-US"/>
        </w:rPr>
        <w:t xml:space="preserve">, B. 2002. </w:t>
      </w:r>
      <w:proofErr w:type="gramStart"/>
      <w:r w:rsidRPr="00E12DF5">
        <w:rPr>
          <w:rFonts w:ascii="Times New Roman" w:hAnsi="Times New Roman" w:cs="Times New Roman"/>
          <w:b/>
          <w:bCs/>
          <w:i/>
          <w:iCs/>
          <w:lang w:val="en-US"/>
        </w:rPr>
        <w:t>A world of standards</w:t>
      </w:r>
      <w:r w:rsidRPr="00E12DF5">
        <w:rPr>
          <w:rFonts w:ascii="Times New Roman" w:hAnsi="Times New Roman" w:cs="Times New Roman"/>
          <w:lang w:val="en-US"/>
        </w:rPr>
        <w:t>.</w:t>
      </w:r>
      <w:proofErr w:type="gramEnd"/>
      <w:r w:rsidRPr="00E12DF5">
        <w:rPr>
          <w:rFonts w:ascii="Times New Roman" w:hAnsi="Times New Roman" w:cs="Times New Roman"/>
          <w:lang w:val="en-US"/>
        </w:rPr>
        <w:t xml:space="preserve"> Oxford: Oxford University Press. </w:t>
      </w:r>
    </w:p>
    <w:p w14:paraId="0E004ACB" w14:textId="3F261D83" w:rsidR="00F910B9" w:rsidRPr="009569D0" w:rsidRDefault="00F910B9" w:rsidP="001E0DE8">
      <w:pPr>
        <w:spacing w:after="240"/>
        <w:ind w:left="567" w:hanging="567"/>
        <w:rPr>
          <w:rFonts w:ascii="Times New Roman" w:eastAsia="Times New Roman" w:hAnsi="Times New Roman" w:cs="Times New Roman"/>
          <w:lang w:val="en-US" w:eastAsia="da-DK"/>
        </w:rPr>
      </w:pPr>
      <w:proofErr w:type="spellStart"/>
      <w:r w:rsidRPr="009569D0">
        <w:rPr>
          <w:rFonts w:ascii="Times New Roman" w:eastAsia="Times New Roman" w:hAnsi="Times New Roman" w:cs="Times New Roman"/>
          <w:lang w:val="en-US" w:eastAsia="da-DK"/>
        </w:rPr>
        <w:t>Brunsson</w:t>
      </w:r>
      <w:proofErr w:type="spellEnd"/>
      <w:r w:rsidRPr="009569D0">
        <w:rPr>
          <w:rFonts w:ascii="Times New Roman" w:eastAsia="Times New Roman" w:hAnsi="Times New Roman" w:cs="Times New Roman"/>
          <w:lang w:val="en-US" w:eastAsia="da-DK"/>
        </w:rPr>
        <w:t xml:space="preserve">, N., </w:t>
      </w:r>
      <w:proofErr w:type="spellStart"/>
      <w:r w:rsidRPr="009569D0">
        <w:rPr>
          <w:rFonts w:ascii="Times New Roman" w:eastAsia="Times New Roman" w:hAnsi="Times New Roman" w:cs="Times New Roman"/>
          <w:lang w:val="en-US" w:eastAsia="da-DK"/>
        </w:rPr>
        <w:t>Rasche</w:t>
      </w:r>
      <w:proofErr w:type="spellEnd"/>
      <w:r w:rsidRPr="009569D0">
        <w:rPr>
          <w:rFonts w:ascii="Times New Roman" w:eastAsia="Times New Roman" w:hAnsi="Times New Roman" w:cs="Times New Roman"/>
          <w:lang w:val="en-US" w:eastAsia="da-DK"/>
        </w:rPr>
        <w:t xml:space="preserve">, A., &amp; </w:t>
      </w:r>
      <w:proofErr w:type="spellStart"/>
      <w:r w:rsidRPr="009569D0">
        <w:rPr>
          <w:rFonts w:ascii="Times New Roman" w:eastAsia="Times New Roman" w:hAnsi="Times New Roman" w:cs="Times New Roman"/>
          <w:lang w:val="en-US" w:eastAsia="da-DK"/>
        </w:rPr>
        <w:t>Seidl</w:t>
      </w:r>
      <w:proofErr w:type="spellEnd"/>
      <w:r w:rsidRPr="009569D0">
        <w:rPr>
          <w:rFonts w:ascii="Times New Roman" w:eastAsia="Times New Roman" w:hAnsi="Times New Roman" w:cs="Times New Roman"/>
          <w:lang w:val="en-US" w:eastAsia="da-DK"/>
        </w:rPr>
        <w:t xml:space="preserve">, D. 2012. The dynamics of standardization: </w:t>
      </w:r>
      <w:r w:rsidR="001E0DE8">
        <w:rPr>
          <w:rFonts w:ascii="Times New Roman" w:eastAsia="Times New Roman" w:hAnsi="Times New Roman" w:cs="Times New Roman"/>
          <w:lang w:val="en-US" w:eastAsia="da-DK"/>
        </w:rPr>
        <w:t>t</w:t>
      </w:r>
      <w:r w:rsidRPr="009569D0">
        <w:rPr>
          <w:rFonts w:ascii="Times New Roman" w:eastAsia="Times New Roman" w:hAnsi="Times New Roman" w:cs="Times New Roman"/>
          <w:lang w:val="en-US" w:eastAsia="da-DK"/>
        </w:rPr>
        <w:t xml:space="preserve">hree perspectives on standards in organization studies. </w:t>
      </w:r>
      <w:r w:rsidRPr="009569D0">
        <w:rPr>
          <w:rFonts w:ascii="Times New Roman" w:eastAsia="Times New Roman" w:hAnsi="Times New Roman" w:cs="Times New Roman"/>
          <w:b/>
          <w:i/>
          <w:iCs/>
          <w:lang w:val="en-US" w:eastAsia="da-DK"/>
        </w:rPr>
        <w:t>Organization Studies</w:t>
      </w:r>
      <w:r w:rsidRPr="009569D0">
        <w:rPr>
          <w:rFonts w:ascii="Times New Roman" w:eastAsia="Times New Roman" w:hAnsi="Times New Roman" w:cs="Times New Roman"/>
          <w:lang w:val="en-US" w:eastAsia="da-DK"/>
        </w:rPr>
        <w:t xml:space="preserve">, </w:t>
      </w:r>
      <w:r w:rsidRPr="009569D0">
        <w:rPr>
          <w:rFonts w:ascii="Times New Roman" w:eastAsia="Times New Roman" w:hAnsi="Times New Roman" w:cs="Times New Roman"/>
          <w:iCs/>
          <w:lang w:val="en-US" w:eastAsia="da-DK"/>
        </w:rPr>
        <w:t>33</w:t>
      </w:r>
      <w:r w:rsidRPr="009569D0">
        <w:rPr>
          <w:rFonts w:ascii="Times New Roman" w:eastAsia="Times New Roman" w:hAnsi="Times New Roman" w:cs="Times New Roman"/>
          <w:lang w:val="en-US" w:eastAsia="da-DK"/>
        </w:rPr>
        <w:t>(5-6): 613-632.</w:t>
      </w:r>
    </w:p>
    <w:p w14:paraId="3C421215" w14:textId="77777777" w:rsidR="00F910B9" w:rsidRPr="00E12DF5" w:rsidRDefault="00F910B9" w:rsidP="001E0DE8">
      <w:pPr>
        <w:spacing w:after="240"/>
        <w:ind w:left="567" w:hanging="567"/>
        <w:rPr>
          <w:rFonts w:ascii="Times New Roman" w:eastAsia="Times New Roman" w:hAnsi="Times New Roman" w:cs="Times New Roman"/>
          <w:color w:val="222222"/>
          <w:lang w:val="en-US" w:eastAsia="da-DK"/>
        </w:rPr>
      </w:pPr>
      <w:proofErr w:type="spellStart"/>
      <w:proofErr w:type="gramStart"/>
      <w:r w:rsidRPr="00E12DF5">
        <w:rPr>
          <w:rFonts w:ascii="Times New Roman" w:eastAsia="Times New Roman" w:hAnsi="Times New Roman" w:cs="Times New Roman"/>
          <w:color w:val="222222"/>
          <w:lang w:val="en-US" w:eastAsia="da-DK"/>
        </w:rPr>
        <w:t>Callon</w:t>
      </w:r>
      <w:proofErr w:type="spellEnd"/>
      <w:r w:rsidRPr="00E12DF5">
        <w:rPr>
          <w:rFonts w:ascii="Times New Roman" w:eastAsia="Times New Roman" w:hAnsi="Times New Roman" w:cs="Times New Roman"/>
          <w:color w:val="222222"/>
          <w:lang w:val="en-US" w:eastAsia="da-DK"/>
        </w:rPr>
        <w:t xml:space="preserve">, M., </w:t>
      </w:r>
      <w:proofErr w:type="spellStart"/>
      <w:r w:rsidRPr="00E12DF5">
        <w:rPr>
          <w:rFonts w:ascii="Times New Roman" w:eastAsia="Times New Roman" w:hAnsi="Times New Roman" w:cs="Times New Roman"/>
          <w:color w:val="222222"/>
          <w:lang w:val="en-US" w:eastAsia="da-DK"/>
        </w:rPr>
        <w:t>Méadel</w:t>
      </w:r>
      <w:proofErr w:type="spellEnd"/>
      <w:r w:rsidRPr="00E12DF5">
        <w:rPr>
          <w:rFonts w:ascii="Times New Roman" w:eastAsia="Times New Roman" w:hAnsi="Times New Roman" w:cs="Times New Roman"/>
          <w:color w:val="222222"/>
          <w:lang w:val="en-US" w:eastAsia="da-DK"/>
        </w:rPr>
        <w:t xml:space="preserve">, C., &amp; </w:t>
      </w:r>
      <w:proofErr w:type="spellStart"/>
      <w:r w:rsidRPr="00E12DF5">
        <w:rPr>
          <w:rFonts w:ascii="Times New Roman" w:eastAsia="Times New Roman" w:hAnsi="Times New Roman" w:cs="Times New Roman"/>
          <w:color w:val="222222"/>
          <w:lang w:val="en-US" w:eastAsia="da-DK"/>
        </w:rPr>
        <w:t>Rabeharisoa</w:t>
      </w:r>
      <w:proofErr w:type="spellEnd"/>
      <w:r w:rsidRPr="00E12DF5">
        <w:rPr>
          <w:rFonts w:ascii="Times New Roman" w:eastAsia="Times New Roman" w:hAnsi="Times New Roman" w:cs="Times New Roman"/>
          <w:color w:val="222222"/>
          <w:lang w:val="en-US" w:eastAsia="da-DK"/>
        </w:rPr>
        <w:t>, V. 2002.</w:t>
      </w:r>
      <w:proofErr w:type="gramEnd"/>
      <w:r w:rsidRPr="00E12DF5">
        <w:rPr>
          <w:rFonts w:ascii="Times New Roman" w:eastAsia="Times New Roman" w:hAnsi="Times New Roman" w:cs="Times New Roman"/>
          <w:color w:val="222222"/>
          <w:lang w:val="en-US" w:eastAsia="da-DK"/>
        </w:rPr>
        <w:t xml:space="preserve"> </w:t>
      </w:r>
      <w:proofErr w:type="gramStart"/>
      <w:r w:rsidRPr="00E12DF5">
        <w:rPr>
          <w:rFonts w:ascii="Times New Roman" w:eastAsia="Times New Roman" w:hAnsi="Times New Roman" w:cs="Times New Roman"/>
          <w:color w:val="222222"/>
          <w:lang w:val="en-US" w:eastAsia="da-DK"/>
        </w:rPr>
        <w:t>The economy of qualities.</w:t>
      </w:r>
      <w:proofErr w:type="gramEnd"/>
      <w:r w:rsidRPr="00E12DF5">
        <w:rPr>
          <w:rFonts w:ascii="Times New Roman" w:eastAsia="Times New Roman" w:hAnsi="Times New Roman" w:cs="Times New Roman"/>
          <w:color w:val="222222"/>
          <w:lang w:val="en-US" w:eastAsia="da-DK"/>
        </w:rPr>
        <w:t xml:space="preserve"> </w:t>
      </w:r>
      <w:r w:rsidRPr="00E12DF5">
        <w:rPr>
          <w:rFonts w:ascii="Times New Roman" w:eastAsia="Times New Roman" w:hAnsi="Times New Roman" w:cs="Times New Roman"/>
          <w:b/>
          <w:i/>
          <w:iCs/>
          <w:color w:val="222222"/>
          <w:lang w:val="en-US" w:eastAsia="da-DK"/>
        </w:rPr>
        <w:t>Economy and Society</w:t>
      </w:r>
      <w:r w:rsidRPr="00E12DF5">
        <w:rPr>
          <w:rFonts w:ascii="Times New Roman" w:eastAsia="Times New Roman" w:hAnsi="Times New Roman" w:cs="Times New Roman"/>
          <w:color w:val="222222"/>
          <w:lang w:val="en-US" w:eastAsia="da-DK"/>
        </w:rPr>
        <w:t xml:space="preserve">, </w:t>
      </w:r>
      <w:r w:rsidRPr="00E12DF5">
        <w:rPr>
          <w:rFonts w:ascii="Times New Roman" w:eastAsia="Times New Roman" w:hAnsi="Times New Roman" w:cs="Times New Roman"/>
          <w:iCs/>
          <w:color w:val="222222"/>
          <w:lang w:val="en-US" w:eastAsia="da-DK"/>
        </w:rPr>
        <w:t>31</w:t>
      </w:r>
      <w:r w:rsidRPr="00E12DF5">
        <w:rPr>
          <w:rFonts w:ascii="Times New Roman" w:eastAsia="Times New Roman" w:hAnsi="Times New Roman" w:cs="Times New Roman"/>
          <w:color w:val="222222"/>
          <w:lang w:val="en-US" w:eastAsia="da-DK"/>
        </w:rPr>
        <w:t>(2)</w:t>
      </w:r>
      <w:proofErr w:type="gramStart"/>
      <w:r w:rsidRPr="00E12DF5">
        <w:rPr>
          <w:rFonts w:ascii="Times New Roman" w:eastAsia="Times New Roman" w:hAnsi="Times New Roman" w:cs="Times New Roman"/>
          <w:color w:val="222222"/>
          <w:lang w:val="en-US" w:eastAsia="da-DK"/>
        </w:rPr>
        <w:t>:194</w:t>
      </w:r>
      <w:proofErr w:type="gramEnd"/>
      <w:r w:rsidRPr="00E12DF5">
        <w:rPr>
          <w:rFonts w:ascii="Times New Roman" w:eastAsia="Times New Roman" w:hAnsi="Times New Roman" w:cs="Times New Roman"/>
          <w:color w:val="222222"/>
          <w:lang w:val="en-US" w:eastAsia="da-DK"/>
        </w:rPr>
        <w:t>-217.</w:t>
      </w:r>
    </w:p>
    <w:p w14:paraId="4DBC7C48" w14:textId="77777777" w:rsidR="00F910B9" w:rsidRPr="00E12DF5" w:rsidRDefault="00F910B9" w:rsidP="001E0DE8">
      <w:pPr>
        <w:widowControl w:val="0"/>
        <w:autoSpaceDE w:val="0"/>
        <w:autoSpaceDN w:val="0"/>
        <w:adjustRightInd w:val="0"/>
        <w:spacing w:after="240"/>
        <w:ind w:left="567" w:hanging="567"/>
        <w:rPr>
          <w:rFonts w:ascii="Times New Roman" w:hAnsi="Times New Roman" w:cs="Times New Roman"/>
          <w:lang w:val="en-US"/>
        </w:rPr>
      </w:pPr>
      <w:r w:rsidRPr="009569D0">
        <w:rPr>
          <w:rFonts w:ascii="Times New Roman" w:hAnsi="Times New Roman" w:cs="Times New Roman"/>
          <w:lang w:val="en-US"/>
        </w:rPr>
        <w:t>DEFRA (Department for the Environment, Food and Rural Affairs).</w:t>
      </w:r>
      <w:r w:rsidRPr="00E12DF5">
        <w:rPr>
          <w:rFonts w:ascii="Times New Roman" w:hAnsi="Times New Roman" w:cs="Times New Roman"/>
          <w:b/>
          <w:lang w:val="en-US"/>
        </w:rPr>
        <w:t xml:space="preserve"> </w:t>
      </w:r>
      <w:r w:rsidRPr="00E12DF5">
        <w:rPr>
          <w:rFonts w:ascii="Times New Roman" w:hAnsi="Times New Roman" w:cs="Times New Roman"/>
          <w:lang w:val="en-US"/>
        </w:rPr>
        <w:t>2005. Securing the future: delivering UK sustainable development strategy. London: HMSO.</w:t>
      </w:r>
    </w:p>
    <w:p w14:paraId="52F8A907" w14:textId="77777777" w:rsidR="00F910B9" w:rsidRPr="00E12DF5" w:rsidRDefault="00F910B9" w:rsidP="001E0DE8">
      <w:pPr>
        <w:spacing w:after="240"/>
        <w:ind w:left="567" w:hanging="567"/>
        <w:rPr>
          <w:rFonts w:ascii="Times New Roman" w:hAnsi="Times New Roman" w:cs="Times New Roman"/>
          <w:lang w:val="en-US"/>
        </w:rPr>
      </w:pPr>
      <w:proofErr w:type="gramStart"/>
      <w:r w:rsidRPr="00E12DF5">
        <w:rPr>
          <w:rFonts w:ascii="Times New Roman" w:hAnsi="Times New Roman" w:cs="Times New Roman"/>
          <w:lang w:val="en-US"/>
        </w:rPr>
        <w:t>DiMaggio, P. J. 1982.</w:t>
      </w:r>
      <w:proofErr w:type="gramEnd"/>
      <w:r w:rsidRPr="00E12DF5">
        <w:rPr>
          <w:rFonts w:ascii="Times New Roman" w:hAnsi="Times New Roman" w:cs="Times New Roman"/>
          <w:lang w:val="en-US"/>
        </w:rPr>
        <w:t xml:space="preserve"> </w:t>
      </w:r>
      <w:r w:rsidRPr="00E12DF5">
        <w:rPr>
          <w:rFonts w:ascii="Times New Roman" w:hAnsi="Times New Roman" w:cs="Times New Roman"/>
          <w:b/>
          <w:i/>
          <w:lang w:val="en-US"/>
        </w:rPr>
        <w:t>The structure of organizational fields: an analytical approach and policy implications.</w:t>
      </w:r>
      <w:r w:rsidRPr="00E12DF5">
        <w:rPr>
          <w:rFonts w:ascii="Times New Roman" w:hAnsi="Times New Roman" w:cs="Times New Roman"/>
          <w:lang w:val="en-US"/>
        </w:rPr>
        <w:t xml:space="preserve"> Paper presented at the SUNY-A</w:t>
      </w:r>
      <w:r>
        <w:rPr>
          <w:rFonts w:ascii="Times New Roman" w:hAnsi="Times New Roman" w:cs="Times New Roman"/>
          <w:lang w:val="en-US"/>
        </w:rPr>
        <w:t>l</w:t>
      </w:r>
      <w:r w:rsidRPr="00E12DF5">
        <w:rPr>
          <w:rFonts w:ascii="Times New Roman" w:hAnsi="Times New Roman" w:cs="Times New Roman"/>
          <w:lang w:val="en-US"/>
        </w:rPr>
        <w:t xml:space="preserve">bany Conference of Organizational Theory and Public Policy, April 1-2. </w:t>
      </w:r>
    </w:p>
    <w:p w14:paraId="28794756"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r w:rsidRPr="00E12DF5">
        <w:rPr>
          <w:rFonts w:ascii="Times New Roman" w:hAnsi="Times New Roman" w:cs="Times New Roman"/>
          <w:lang w:val="en-US"/>
        </w:rPr>
        <w:t xml:space="preserve">DiMaggio, P. J., &amp; Powell, W. W. 1983. The iron cage revisited: Institutional isomorphism and collective rationality in organizational fields. </w:t>
      </w:r>
      <w:r w:rsidRPr="00E12DF5">
        <w:rPr>
          <w:rFonts w:ascii="Times New Roman" w:hAnsi="Times New Roman" w:cs="Times New Roman"/>
          <w:b/>
          <w:bCs/>
          <w:i/>
          <w:iCs/>
          <w:lang w:val="en-US"/>
        </w:rPr>
        <w:t>American Sociological Review</w:t>
      </w:r>
      <w:r w:rsidRPr="00E12DF5">
        <w:rPr>
          <w:rFonts w:ascii="Times New Roman" w:hAnsi="Times New Roman" w:cs="Times New Roman"/>
          <w:lang w:val="en-US"/>
        </w:rPr>
        <w:t>, 48: 147-160.</w:t>
      </w:r>
    </w:p>
    <w:p w14:paraId="4FB28742" w14:textId="77777777" w:rsidR="00F910B9" w:rsidRPr="00E12DF5" w:rsidRDefault="00F910B9" w:rsidP="001E0DE8">
      <w:pPr>
        <w:spacing w:after="240"/>
        <w:ind w:left="567" w:hanging="567"/>
        <w:rPr>
          <w:rFonts w:ascii="Times New Roman" w:hAnsi="Times New Roman" w:cs="Times New Roman"/>
          <w:bCs/>
          <w:lang w:val="en-US"/>
        </w:rPr>
      </w:pPr>
      <w:proofErr w:type="gramStart"/>
      <w:r w:rsidRPr="00E12DF5">
        <w:rPr>
          <w:rFonts w:ascii="Times New Roman" w:hAnsi="Times New Roman" w:cs="Times New Roman"/>
          <w:bCs/>
          <w:lang w:val="en-US"/>
        </w:rPr>
        <w:t>Edelman, L. B. 1992.</w:t>
      </w:r>
      <w:proofErr w:type="gramEnd"/>
      <w:r w:rsidRPr="00E12DF5">
        <w:rPr>
          <w:rFonts w:ascii="Times New Roman" w:hAnsi="Times New Roman" w:cs="Times New Roman"/>
          <w:bCs/>
          <w:lang w:val="en-US"/>
        </w:rPr>
        <w:t xml:space="preserve"> Legal ambiguity and symbolic structures: Organizational mediation of the law. </w:t>
      </w:r>
      <w:r w:rsidRPr="00E12DF5">
        <w:rPr>
          <w:rFonts w:ascii="Times New Roman" w:hAnsi="Times New Roman" w:cs="Times New Roman"/>
          <w:b/>
          <w:bCs/>
          <w:i/>
          <w:lang w:val="en-US"/>
        </w:rPr>
        <w:t>American Journal of Sociology</w:t>
      </w:r>
      <w:r w:rsidRPr="00E12DF5">
        <w:rPr>
          <w:rFonts w:ascii="Times New Roman" w:hAnsi="Times New Roman" w:cs="Times New Roman"/>
          <w:bCs/>
          <w:lang w:val="en-US"/>
        </w:rPr>
        <w:t>, 97: 1531-1576.</w:t>
      </w:r>
    </w:p>
    <w:p w14:paraId="0EFBC0BA" w14:textId="77777777" w:rsidR="00F910B9" w:rsidRPr="00E12DF5" w:rsidRDefault="00F910B9" w:rsidP="001E0DE8">
      <w:pPr>
        <w:pStyle w:val="Pa4"/>
        <w:spacing w:after="240" w:line="240" w:lineRule="auto"/>
        <w:ind w:left="567" w:hanging="567"/>
        <w:rPr>
          <w:color w:val="211D1E"/>
          <w:lang w:val="en-US"/>
        </w:rPr>
      </w:pPr>
      <w:r w:rsidRPr="009569D0">
        <w:rPr>
          <w:color w:val="211D1E"/>
          <w:lang w:val="en-US"/>
        </w:rPr>
        <w:t>European Parliament</w:t>
      </w:r>
      <w:r w:rsidRPr="001E0DE8">
        <w:rPr>
          <w:color w:val="211D1E"/>
          <w:lang w:val="en-US"/>
        </w:rPr>
        <w:t>.</w:t>
      </w:r>
      <w:r w:rsidRPr="00E12DF5">
        <w:rPr>
          <w:color w:val="211D1E"/>
          <w:lang w:val="en-US"/>
        </w:rPr>
        <w:t xml:space="preserve"> 2003. </w:t>
      </w:r>
      <w:r w:rsidRPr="009569D0">
        <w:rPr>
          <w:b/>
          <w:i/>
          <w:color w:val="211D1E"/>
          <w:lang w:val="en-US"/>
        </w:rPr>
        <w:t>Directive 2002/91/ EC of the European Parliament and of the Council of 16 December 2002 on the energy performance of buildings.</w:t>
      </w:r>
      <w:r w:rsidRPr="00E12DF5">
        <w:rPr>
          <w:color w:val="211D1E"/>
          <w:lang w:val="en-US"/>
        </w:rPr>
        <w:t xml:space="preserve"> Brussels. Retrieved January 15, 2013, from: </w:t>
      </w:r>
      <w:r w:rsidRPr="00E12DF5">
        <w:rPr>
          <w:lang w:val="en-US"/>
        </w:rPr>
        <w:t>http://eur-lex.europa.eu/LexUriServ/LexUriServ.do</w:t>
      </w:r>
      <w:proofErr w:type="gramStart"/>
      <w:r w:rsidRPr="00E12DF5">
        <w:rPr>
          <w:lang w:val="en-US"/>
        </w:rPr>
        <w:t>?uri</w:t>
      </w:r>
      <w:proofErr w:type="gramEnd"/>
      <w:r w:rsidRPr="00E12DF5">
        <w:rPr>
          <w:lang w:val="en-US"/>
        </w:rPr>
        <w:t>=OJ:L:2003:001:0065:0065:EN:PDF</w:t>
      </w:r>
    </w:p>
    <w:p w14:paraId="6B1D5990" w14:textId="77777777" w:rsidR="00F910B9" w:rsidRPr="00E12DF5" w:rsidRDefault="00F910B9" w:rsidP="001E0DE8">
      <w:pPr>
        <w:spacing w:after="240"/>
        <w:ind w:left="567" w:hanging="567"/>
        <w:rPr>
          <w:rFonts w:ascii="Times New Roman" w:hAnsi="Times New Roman" w:cs="Times New Roman"/>
          <w:color w:val="211D1E"/>
          <w:lang w:val="en-US"/>
        </w:rPr>
      </w:pPr>
      <w:r w:rsidRPr="009569D0">
        <w:rPr>
          <w:rFonts w:ascii="Times New Roman" w:hAnsi="Times New Roman" w:cs="Times New Roman"/>
          <w:color w:val="211D1E"/>
          <w:lang w:val="en-US"/>
        </w:rPr>
        <w:t>European Parliament</w:t>
      </w:r>
      <w:r w:rsidRPr="001E0DE8">
        <w:rPr>
          <w:rFonts w:ascii="Times New Roman" w:hAnsi="Times New Roman" w:cs="Times New Roman"/>
          <w:color w:val="211D1E"/>
          <w:lang w:val="en-US"/>
        </w:rPr>
        <w:t>.</w:t>
      </w:r>
      <w:r w:rsidRPr="00E12DF5">
        <w:rPr>
          <w:rFonts w:ascii="Times New Roman" w:hAnsi="Times New Roman" w:cs="Times New Roman"/>
          <w:color w:val="211D1E"/>
          <w:lang w:val="en-US"/>
        </w:rPr>
        <w:t xml:space="preserve"> 2010. </w:t>
      </w:r>
      <w:r w:rsidRPr="009569D0">
        <w:rPr>
          <w:rFonts w:ascii="Times New Roman" w:hAnsi="Times New Roman" w:cs="Times New Roman"/>
          <w:b/>
          <w:i/>
          <w:color w:val="211D1E"/>
          <w:lang w:val="en-US"/>
        </w:rPr>
        <w:t>Directive 2010/31/ EC of the European Parliament and of the Council of 19 May 2010 on the energy performance of buildings (recast),</w:t>
      </w:r>
      <w:r w:rsidRPr="00E12DF5">
        <w:rPr>
          <w:rFonts w:ascii="Times New Roman" w:hAnsi="Times New Roman" w:cs="Times New Roman"/>
          <w:color w:val="211D1E"/>
          <w:lang w:val="en-US"/>
        </w:rPr>
        <w:t xml:space="preserve"> Brussels. Retrieved January 15, 2013, from: </w:t>
      </w:r>
      <w:r w:rsidRPr="00E12DF5">
        <w:rPr>
          <w:rFonts w:ascii="Times New Roman" w:hAnsi="Times New Roman" w:cs="Times New Roman"/>
          <w:lang w:val="en-US"/>
        </w:rPr>
        <w:t>http://eur-lex.europa.eu/LexUriServ/LexUriServ.do</w:t>
      </w:r>
      <w:proofErr w:type="gramStart"/>
      <w:r w:rsidRPr="00E12DF5">
        <w:rPr>
          <w:rFonts w:ascii="Times New Roman" w:hAnsi="Times New Roman" w:cs="Times New Roman"/>
          <w:lang w:val="en-US"/>
        </w:rPr>
        <w:t>?uri</w:t>
      </w:r>
      <w:proofErr w:type="gramEnd"/>
      <w:r w:rsidRPr="00E12DF5">
        <w:rPr>
          <w:rFonts w:ascii="Times New Roman" w:hAnsi="Times New Roman" w:cs="Times New Roman"/>
          <w:lang w:val="en-US"/>
        </w:rPr>
        <w:t>=OJ:L:2010:153:0013:0035:EN:PDF</w:t>
      </w:r>
    </w:p>
    <w:p w14:paraId="6001D9C7"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proofErr w:type="spellStart"/>
      <w:proofErr w:type="gramStart"/>
      <w:r w:rsidRPr="00E12DF5">
        <w:rPr>
          <w:rFonts w:ascii="Times New Roman" w:hAnsi="Times New Roman" w:cs="Times New Roman"/>
          <w:lang w:val="en-US"/>
        </w:rPr>
        <w:t>Garud</w:t>
      </w:r>
      <w:proofErr w:type="spellEnd"/>
      <w:r w:rsidRPr="00E12DF5">
        <w:rPr>
          <w:rFonts w:ascii="Times New Roman" w:hAnsi="Times New Roman" w:cs="Times New Roman"/>
          <w:lang w:val="en-US"/>
        </w:rPr>
        <w:t xml:space="preserve">, R., Jain, S., &amp; </w:t>
      </w:r>
      <w:proofErr w:type="spellStart"/>
      <w:r w:rsidRPr="00E12DF5">
        <w:rPr>
          <w:rFonts w:ascii="Times New Roman" w:hAnsi="Times New Roman" w:cs="Times New Roman"/>
          <w:lang w:val="en-US"/>
        </w:rPr>
        <w:t>Kumaraswamy</w:t>
      </w:r>
      <w:proofErr w:type="spellEnd"/>
      <w:r w:rsidRPr="00E12DF5">
        <w:rPr>
          <w:rFonts w:ascii="Times New Roman" w:hAnsi="Times New Roman" w:cs="Times New Roman"/>
          <w:lang w:val="en-US"/>
        </w:rPr>
        <w:t>, A. 2002.</w:t>
      </w:r>
      <w:proofErr w:type="gramEnd"/>
      <w:r w:rsidRPr="00E12DF5">
        <w:rPr>
          <w:rFonts w:ascii="Times New Roman" w:hAnsi="Times New Roman" w:cs="Times New Roman"/>
          <w:lang w:val="en-US"/>
        </w:rPr>
        <w:t xml:space="preserve"> Institutional entrepreneurship in the sponsorship of common technological standards: the case of Sun Microsystems and Java. </w:t>
      </w:r>
      <w:r w:rsidRPr="00E12DF5">
        <w:rPr>
          <w:rFonts w:ascii="Times New Roman" w:hAnsi="Times New Roman" w:cs="Times New Roman"/>
          <w:b/>
          <w:bCs/>
          <w:i/>
          <w:iCs/>
          <w:lang w:val="en-US"/>
        </w:rPr>
        <w:t>Academy of Management Journal</w:t>
      </w:r>
      <w:r w:rsidRPr="00E12DF5">
        <w:rPr>
          <w:rFonts w:ascii="Times New Roman" w:hAnsi="Times New Roman" w:cs="Times New Roman"/>
          <w:lang w:val="en-US"/>
        </w:rPr>
        <w:t>, 45: 196-214.</w:t>
      </w:r>
    </w:p>
    <w:p w14:paraId="420C99DC"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r w:rsidRPr="00E12DF5">
        <w:rPr>
          <w:rFonts w:ascii="Times New Roman" w:hAnsi="Times New Roman" w:cs="Times New Roman"/>
          <w:lang w:val="en-US"/>
        </w:rPr>
        <w:t xml:space="preserve">Greenwood, R., </w:t>
      </w:r>
      <w:proofErr w:type="spellStart"/>
      <w:r w:rsidRPr="00E12DF5">
        <w:rPr>
          <w:rFonts w:ascii="Times New Roman" w:hAnsi="Times New Roman" w:cs="Times New Roman"/>
          <w:lang w:val="en-US"/>
        </w:rPr>
        <w:t>Suddaby</w:t>
      </w:r>
      <w:proofErr w:type="spellEnd"/>
      <w:r w:rsidRPr="00E12DF5">
        <w:rPr>
          <w:rFonts w:ascii="Times New Roman" w:hAnsi="Times New Roman" w:cs="Times New Roman"/>
          <w:lang w:val="en-US"/>
        </w:rPr>
        <w:t xml:space="preserve">, R., &amp; </w:t>
      </w:r>
      <w:proofErr w:type="spellStart"/>
      <w:r w:rsidRPr="00E12DF5">
        <w:rPr>
          <w:rFonts w:ascii="Times New Roman" w:hAnsi="Times New Roman" w:cs="Times New Roman"/>
          <w:lang w:val="en-US"/>
        </w:rPr>
        <w:t>Hinings</w:t>
      </w:r>
      <w:proofErr w:type="spellEnd"/>
      <w:r w:rsidRPr="00E12DF5">
        <w:rPr>
          <w:rFonts w:ascii="Times New Roman" w:hAnsi="Times New Roman" w:cs="Times New Roman"/>
          <w:lang w:val="en-US"/>
        </w:rPr>
        <w:t xml:space="preserve">, C. R. 2002. Theorizing change: the role of professional associations in the transformation of institutional fields. </w:t>
      </w:r>
      <w:r w:rsidRPr="00E12DF5">
        <w:rPr>
          <w:rFonts w:ascii="Times New Roman" w:hAnsi="Times New Roman" w:cs="Times New Roman"/>
          <w:b/>
          <w:bCs/>
          <w:i/>
          <w:iCs/>
          <w:lang w:val="en-US"/>
        </w:rPr>
        <w:t>Academy of</w:t>
      </w:r>
      <w:r w:rsidRPr="00E12DF5">
        <w:rPr>
          <w:rFonts w:ascii="Times New Roman" w:hAnsi="Times New Roman" w:cs="Times New Roman"/>
          <w:b/>
          <w:i/>
          <w:lang w:val="en-US"/>
        </w:rPr>
        <w:t xml:space="preserve"> </w:t>
      </w:r>
      <w:r w:rsidRPr="00E12DF5">
        <w:rPr>
          <w:rFonts w:ascii="Times New Roman" w:hAnsi="Times New Roman" w:cs="Times New Roman"/>
          <w:b/>
          <w:bCs/>
          <w:i/>
          <w:iCs/>
          <w:lang w:val="en-US"/>
        </w:rPr>
        <w:t>Management Journal</w:t>
      </w:r>
      <w:r w:rsidRPr="00E12DF5">
        <w:rPr>
          <w:rFonts w:ascii="Times New Roman" w:hAnsi="Times New Roman" w:cs="Times New Roman"/>
          <w:lang w:val="en-US"/>
        </w:rPr>
        <w:t>, 45: 58-80.</w:t>
      </w:r>
    </w:p>
    <w:p w14:paraId="78775C58" w14:textId="77777777" w:rsidR="00F910B9" w:rsidRPr="00E12DF5" w:rsidRDefault="00F910B9" w:rsidP="001E0DE8">
      <w:pPr>
        <w:pStyle w:val="Reference"/>
        <w:spacing w:after="240"/>
        <w:ind w:left="567" w:hanging="567"/>
        <w:rPr>
          <w:szCs w:val="24"/>
          <w:lang w:val="en-US"/>
        </w:rPr>
      </w:pPr>
      <w:proofErr w:type="gramStart"/>
      <w:r w:rsidRPr="00E12DF5">
        <w:rPr>
          <w:szCs w:val="24"/>
          <w:lang w:val="en-US"/>
        </w:rPr>
        <w:t>Hardy, C. 1994.</w:t>
      </w:r>
      <w:proofErr w:type="gramEnd"/>
      <w:r w:rsidRPr="00E12DF5">
        <w:rPr>
          <w:szCs w:val="24"/>
          <w:lang w:val="en-US"/>
        </w:rPr>
        <w:t xml:space="preserve"> </w:t>
      </w:r>
      <w:r w:rsidRPr="00E12DF5">
        <w:rPr>
          <w:b/>
          <w:i/>
          <w:szCs w:val="24"/>
          <w:lang w:val="en-US"/>
        </w:rPr>
        <w:t>Managing strategic action: Mobilizing change</w:t>
      </w:r>
      <w:r w:rsidRPr="00E12DF5">
        <w:rPr>
          <w:szCs w:val="24"/>
          <w:lang w:val="en-US"/>
        </w:rPr>
        <w:t>. London: Sage.</w:t>
      </w:r>
    </w:p>
    <w:p w14:paraId="161E8A7E" w14:textId="77777777" w:rsidR="00F910B9" w:rsidRPr="00E12DF5" w:rsidRDefault="00F910B9" w:rsidP="001E0DE8">
      <w:pPr>
        <w:widowControl w:val="0"/>
        <w:autoSpaceDE w:val="0"/>
        <w:autoSpaceDN w:val="0"/>
        <w:adjustRightInd w:val="0"/>
        <w:spacing w:after="240"/>
        <w:ind w:left="567" w:hanging="567"/>
        <w:rPr>
          <w:rFonts w:ascii="Times New Roman" w:eastAsia="Times New Roman" w:hAnsi="Times New Roman" w:cs="Times New Roman"/>
          <w:color w:val="222222"/>
          <w:lang w:val="en-US" w:eastAsia="da-DK"/>
        </w:rPr>
      </w:pPr>
      <w:proofErr w:type="spellStart"/>
      <w:proofErr w:type="gramStart"/>
      <w:r w:rsidRPr="00E12DF5">
        <w:rPr>
          <w:rFonts w:ascii="Times New Roman" w:hAnsi="Times New Roman" w:cs="Times New Roman"/>
          <w:color w:val="000000"/>
          <w:lang w:val="en-US"/>
        </w:rPr>
        <w:t>Kibert</w:t>
      </w:r>
      <w:proofErr w:type="spellEnd"/>
      <w:r w:rsidRPr="00E12DF5">
        <w:rPr>
          <w:rFonts w:ascii="Times New Roman" w:hAnsi="Times New Roman" w:cs="Times New Roman"/>
          <w:color w:val="000000"/>
          <w:lang w:val="en-US"/>
        </w:rPr>
        <w:t xml:space="preserve">, C. J., &amp; </w:t>
      </w:r>
      <w:proofErr w:type="spellStart"/>
      <w:r w:rsidRPr="00E12DF5">
        <w:rPr>
          <w:rFonts w:ascii="Times New Roman" w:hAnsi="Times New Roman" w:cs="Times New Roman"/>
          <w:color w:val="000000"/>
          <w:lang w:val="en-US"/>
        </w:rPr>
        <w:t>Fard</w:t>
      </w:r>
      <w:proofErr w:type="spellEnd"/>
      <w:r w:rsidRPr="00E12DF5">
        <w:rPr>
          <w:rFonts w:ascii="Times New Roman" w:hAnsi="Times New Roman" w:cs="Times New Roman"/>
          <w:color w:val="000000"/>
          <w:lang w:val="en-US"/>
        </w:rPr>
        <w:t>, M. M. 2012.</w:t>
      </w:r>
      <w:proofErr w:type="gramEnd"/>
      <w:r w:rsidRPr="00E12DF5">
        <w:rPr>
          <w:rFonts w:ascii="Times New Roman" w:hAnsi="Times New Roman" w:cs="Times New Roman"/>
          <w:color w:val="000000"/>
          <w:lang w:val="en-US"/>
        </w:rPr>
        <w:t xml:space="preserve"> </w:t>
      </w:r>
      <w:proofErr w:type="gramStart"/>
      <w:r w:rsidRPr="00E12DF5">
        <w:rPr>
          <w:rFonts w:ascii="Times New Roman" w:hAnsi="Times New Roman" w:cs="Times New Roman"/>
          <w:color w:val="000000"/>
          <w:lang w:val="en-US"/>
        </w:rPr>
        <w:t>Differentiating among low-energy, low-carbon and net-zero-energy building strategies for policy formulation.</w:t>
      </w:r>
      <w:proofErr w:type="gramEnd"/>
      <w:r w:rsidRPr="00E12DF5">
        <w:rPr>
          <w:rFonts w:ascii="Times New Roman" w:hAnsi="Times New Roman" w:cs="Times New Roman"/>
          <w:color w:val="000000"/>
          <w:lang w:val="en-US"/>
        </w:rPr>
        <w:t xml:space="preserve"> </w:t>
      </w:r>
      <w:r w:rsidRPr="00E12DF5">
        <w:rPr>
          <w:rFonts w:ascii="Times New Roman" w:hAnsi="Times New Roman" w:cs="Times New Roman"/>
          <w:b/>
          <w:i/>
          <w:color w:val="000000"/>
          <w:lang w:val="en-US"/>
        </w:rPr>
        <w:t>Building Research &amp; Information</w:t>
      </w:r>
      <w:r w:rsidRPr="00E12DF5">
        <w:rPr>
          <w:rFonts w:ascii="Times New Roman" w:hAnsi="Times New Roman" w:cs="Times New Roman"/>
          <w:color w:val="000000"/>
          <w:lang w:val="en-US"/>
        </w:rPr>
        <w:t>, 40(5): 625-637</w:t>
      </w:r>
    </w:p>
    <w:p w14:paraId="2CB3B441" w14:textId="77777777" w:rsidR="00F910B9" w:rsidRPr="00E12DF5" w:rsidRDefault="00F910B9" w:rsidP="001E0DE8">
      <w:pPr>
        <w:spacing w:after="240"/>
        <w:ind w:left="567" w:hanging="567"/>
        <w:rPr>
          <w:rFonts w:ascii="Times New Roman" w:eastAsia="Times New Roman" w:hAnsi="Times New Roman" w:cs="Times New Roman"/>
          <w:color w:val="222222"/>
          <w:lang w:val="en-US" w:eastAsia="da-DK"/>
        </w:rPr>
      </w:pPr>
      <w:r w:rsidRPr="00E12DF5">
        <w:rPr>
          <w:rFonts w:ascii="Times New Roman" w:eastAsia="Times New Roman" w:hAnsi="Times New Roman" w:cs="Times New Roman"/>
          <w:color w:val="222222"/>
          <w:lang w:val="en-US" w:eastAsia="da-DK"/>
        </w:rPr>
        <w:t xml:space="preserve">Lawrence, T. B., </w:t>
      </w:r>
      <w:proofErr w:type="spellStart"/>
      <w:r w:rsidRPr="00E12DF5">
        <w:rPr>
          <w:rFonts w:ascii="Times New Roman" w:eastAsia="Times New Roman" w:hAnsi="Times New Roman" w:cs="Times New Roman"/>
          <w:color w:val="222222"/>
          <w:lang w:val="en-US" w:eastAsia="da-DK"/>
        </w:rPr>
        <w:t>Suddaby</w:t>
      </w:r>
      <w:proofErr w:type="spellEnd"/>
      <w:r w:rsidRPr="00E12DF5">
        <w:rPr>
          <w:rFonts w:ascii="Times New Roman" w:eastAsia="Times New Roman" w:hAnsi="Times New Roman" w:cs="Times New Roman"/>
          <w:color w:val="222222"/>
          <w:lang w:val="en-US" w:eastAsia="da-DK"/>
        </w:rPr>
        <w:t xml:space="preserve">, R., &amp; </w:t>
      </w:r>
      <w:proofErr w:type="spellStart"/>
      <w:r w:rsidRPr="00E12DF5">
        <w:rPr>
          <w:rFonts w:ascii="Times New Roman" w:eastAsia="Times New Roman" w:hAnsi="Times New Roman" w:cs="Times New Roman"/>
          <w:color w:val="222222"/>
          <w:lang w:val="en-US" w:eastAsia="da-DK"/>
        </w:rPr>
        <w:t>Leca</w:t>
      </w:r>
      <w:proofErr w:type="spellEnd"/>
      <w:r w:rsidRPr="00E12DF5">
        <w:rPr>
          <w:rFonts w:ascii="Times New Roman" w:eastAsia="Times New Roman" w:hAnsi="Times New Roman" w:cs="Times New Roman"/>
          <w:color w:val="222222"/>
          <w:lang w:val="en-US" w:eastAsia="da-DK"/>
        </w:rPr>
        <w:t xml:space="preserve">, B. (Eds.). 2009. </w:t>
      </w:r>
      <w:r w:rsidRPr="00E12DF5">
        <w:rPr>
          <w:rFonts w:ascii="Times New Roman" w:eastAsia="Times New Roman" w:hAnsi="Times New Roman" w:cs="Times New Roman"/>
          <w:b/>
          <w:i/>
          <w:iCs/>
          <w:color w:val="222222"/>
          <w:lang w:val="en-US" w:eastAsia="da-DK"/>
        </w:rPr>
        <w:t>Institutional work: Actors and agency in institutional studies of organizations</w:t>
      </w:r>
      <w:r w:rsidRPr="00E12DF5">
        <w:rPr>
          <w:rFonts w:ascii="Times New Roman" w:eastAsia="Times New Roman" w:hAnsi="Times New Roman" w:cs="Times New Roman"/>
          <w:color w:val="222222"/>
          <w:lang w:val="en-US" w:eastAsia="da-DK"/>
        </w:rPr>
        <w:t>. Cambridge, UK: Cambridge University Press.</w:t>
      </w:r>
    </w:p>
    <w:p w14:paraId="0516E919" w14:textId="77777777" w:rsidR="00F910B9" w:rsidRPr="00E12DF5" w:rsidRDefault="00F910B9" w:rsidP="001E0DE8">
      <w:pPr>
        <w:ind w:left="567" w:hanging="567"/>
        <w:rPr>
          <w:rFonts w:ascii="Times New Roman" w:hAnsi="Times New Roman" w:cs="Times New Roman"/>
          <w:lang w:val="en-US"/>
        </w:rPr>
      </w:pPr>
      <w:proofErr w:type="gramStart"/>
      <w:r w:rsidRPr="009569D0">
        <w:rPr>
          <w:rFonts w:ascii="Times New Roman" w:hAnsi="Times New Roman" w:cs="Times New Roman"/>
          <w:lang w:val="en-US"/>
        </w:rPr>
        <w:t>LEED (</w:t>
      </w:r>
      <w:r w:rsidRPr="009569D0">
        <w:rPr>
          <w:rFonts w:ascii="Times New Roman" w:hAnsi="Times New Roman" w:cs="Times New Roman"/>
          <w:bCs/>
          <w:lang w:val="en-US"/>
        </w:rPr>
        <w:t>Leadership in Energy and Environmental Design).</w:t>
      </w:r>
      <w:proofErr w:type="gramEnd"/>
      <w:r w:rsidRPr="00E12DF5">
        <w:rPr>
          <w:rFonts w:ascii="Times New Roman" w:hAnsi="Times New Roman" w:cs="Times New Roman"/>
          <w:bCs/>
          <w:lang w:val="en-US"/>
        </w:rPr>
        <w:t xml:space="preserve"> </w:t>
      </w:r>
      <w:proofErr w:type="gramStart"/>
      <w:r w:rsidRPr="009569D0">
        <w:rPr>
          <w:rFonts w:ascii="Times New Roman" w:hAnsi="Times New Roman" w:cs="Times New Roman"/>
          <w:b/>
          <w:i/>
          <w:lang w:val="en-US"/>
        </w:rPr>
        <w:t>LEED for Neighborhood Development.</w:t>
      </w:r>
      <w:proofErr w:type="gramEnd"/>
      <w:r w:rsidRPr="00E12DF5">
        <w:rPr>
          <w:rFonts w:ascii="Times New Roman" w:hAnsi="Times New Roman" w:cs="Times New Roman"/>
          <w:lang w:val="en-US"/>
        </w:rPr>
        <w:t xml:space="preserve"> 2009. Retrieved January 15, 2013, from: http://www.usgbc.org/DisplayPage.aspx?CMSPageID=148</w:t>
      </w:r>
    </w:p>
    <w:p w14:paraId="2F3AB70E" w14:textId="77777777" w:rsidR="001E0DE8" w:rsidRDefault="001E0DE8" w:rsidP="001E0DE8">
      <w:pPr>
        <w:ind w:left="567" w:hanging="567"/>
        <w:rPr>
          <w:rFonts w:ascii="Times New Roman" w:hAnsi="Times New Roman" w:cs="Times New Roman"/>
          <w:lang w:val="en-US"/>
        </w:rPr>
      </w:pPr>
    </w:p>
    <w:p w14:paraId="1F5A27CA" w14:textId="34471164" w:rsidR="001E0DE8" w:rsidRPr="00E12DF5" w:rsidRDefault="00F910B9" w:rsidP="001E0DE8">
      <w:pPr>
        <w:ind w:left="567" w:hanging="567"/>
        <w:rPr>
          <w:rFonts w:ascii="Times New Roman" w:hAnsi="Times New Roman" w:cs="Times New Roman"/>
          <w:lang w:val="en-US"/>
        </w:rPr>
      </w:pPr>
      <w:proofErr w:type="spellStart"/>
      <w:proofErr w:type="gramStart"/>
      <w:r w:rsidRPr="00E12DF5">
        <w:rPr>
          <w:rFonts w:ascii="Times New Roman" w:hAnsi="Times New Roman" w:cs="Times New Roman"/>
          <w:lang w:val="en-US"/>
        </w:rPr>
        <w:t>Lewers</w:t>
      </w:r>
      <w:proofErr w:type="spellEnd"/>
      <w:r w:rsidRPr="00E12DF5">
        <w:rPr>
          <w:rFonts w:ascii="Times New Roman" w:hAnsi="Times New Roman" w:cs="Times New Roman"/>
          <w:lang w:val="en-US"/>
        </w:rPr>
        <w:t>, C. 2008.</w:t>
      </w:r>
      <w:proofErr w:type="gramEnd"/>
      <w:r w:rsidRPr="00E12DF5">
        <w:rPr>
          <w:rFonts w:ascii="Times New Roman" w:hAnsi="Times New Roman" w:cs="Times New Roman"/>
          <w:lang w:val="en-US"/>
        </w:rPr>
        <w:t xml:space="preserve"> </w:t>
      </w:r>
      <w:r w:rsidRPr="00E12DF5">
        <w:rPr>
          <w:rFonts w:ascii="Times New Roman" w:hAnsi="Times New Roman" w:cs="Times New Roman"/>
          <w:b/>
          <w:i/>
          <w:lang w:val="en-US"/>
        </w:rPr>
        <w:t>From Zero to Net-Zero Squared, Advancing Technology in Commercial Buildings</w:t>
      </w:r>
      <w:r w:rsidRPr="00E12DF5">
        <w:rPr>
          <w:rFonts w:ascii="Times New Roman" w:hAnsi="Times New Roman" w:cs="Times New Roman"/>
          <w:lang w:val="en-US"/>
        </w:rPr>
        <w:t xml:space="preserve">. Retrieved January 15, 2013, from: </w:t>
      </w:r>
      <w:hyperlink r:id="rId8" w:history="1">
        <w:r w:rsidR="001E0DE8" w:rsidRPr="00B42141">
          <w:rPr>
            <w:rStyle w:val="Llink"/>
            <w:rFonts w:ascii="Times New Roman" w:hAnsi="Times New Roman" w:cs="Times New Roman"/>
            <w:lang w:val="en-US"/>
          </w:rPr>
          <w:t>http://www.buildings.com/tabid/3334/ArticleID/5605/Default.aspx</w:t>
        </w:r>
      </w:hyperlink>
    </w:p>
    <w:p w14:paraId="7A8D71F8" w14:textId="77777777" w:rsidR="001E0DE8" w:rsidRDefault="001E0DE8" w:rsidP="009569D0">
      <w:pPr>
        <w:ind w:left="567" w:hanging="567"/>
        <w:rPr>
          <w:rFonts w:ascii="Times New Roman" w:hAnsi="Times New Roman" w:cs="Times New Roman"/>
          <w:lang w:val="en-US"/>
        </w:rPr>
      </w:pPr>
    </w:p>
    <w:p w14:paraId="22AD47BE"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proofErr w:type="spellStart"/>
      <w:proofErr w:type="gramStart"/>
      <w:r w:rsidRPr="00E12DF5">
        <w:rPr>
          <w:rFonts w:ascii="Times New Roman" w:hAnsi="Times New Roman" w:cs="Times New Roman"/>
          <w:lang w:val="en-US"/>
        </w:rPr>
        <w:t>Lounsbury</w:t>
      </w:r>
      <w:proofErr w:type="spellEnd"/>
      <w:r w:rsidRPr="00E12DF5">
        <w:rPr>
          <w:rFonts w:ascii="Times New Roman" w:hAnsi="Times New Roman" w:cs="Times New Roman"/>
          <w:lang w:val="en-US"/>
        </w:rPr>
        <w:t xml:space="preserve">, M. &amp; </w:t>
      </w:r>
      <w:proofErr w:type="spellStart"/>
      <w:r w:rsidRPr="00E12DF5">
        <w:rPr>
          <w:rFonts w:ascii="Times New Roman" w:hAnsi="Times New Roman" w:cs="Times New Roman"/>
          <w:lang w:val="en-US"/>
        </w:rPr>
        <w:t>Crumley</w:t>
      </w:r>
      <w:proofErr w:type="spellEnd"/>
      <w:r w:rsidRPr="00E12DF5">
        <w:rPr>
          <w:rFonts w:ascii="Times New Roman" w:hAnsi="Times New Roman" w:cs="Times New Roman"/>
          <w:lang w:val="en-US"/>
        </w:rPr>
        <w:t>, E. T. 2007.</w:t>
      </w:r>
      <w:proofErr w:type="gramEnd"/>
      <w:r w:rsidRPr="00E12DF5">
        <w:rPr>
          <w:rFonts w:ascii="Times New Roman" w:hAnsi="Times New Roman" w:cs="Times New Roman"/>
          <w:lang w:val="en-US"/>
        </w:rPr>
        <w:t xml:space="preserve"> New practice creation: an institutional perspective on innovation. </w:t>
      </w:r>
      <w:r w:rsidRPr="00E12DF5">
        <w:rPr>
          <w:rFonts w:ascii="Times New Roman" w:hAnsi="Times New Roman" w:cs="Times New Roman"/>
          <w:b/>
          <w:i/>
          <w:lang w:val="en-US"/>
        </w:rPr>
        <w:t>Organization Studies</w:t>
      </w:r>
      <w:r w:rsidRPr="00E12DF5">
        <w:rPr>
          <w:rFonts w:ascii="Times New Roman" w:hAnsi="Times New Roman" w:cs="Times New Roman"/>
          <w:lang w:val="en-US"/>
        </w:rPr>
        <w:t>, 28(07): 993-1012.</w:t>
      </w:r>
    </w:p>
    <w:p w14:paraId="6CA60330" w14:textId="77777777" w:rsidR="00F910B9" w:rsidRPr="00E12DF5" w:rsidRDefault="00F910B9" w:rsidP="001E0DE8">
      <w:pPr>
        <w:widowControl w:val="0"/>
        <w:autoSpaceDE w:val="0"/>
        <w:autoSpaceDN w:val="0"/>
        <w:adjustRightInd w:val="0"/>
        <w:spacing w:after="240"/>
        <w:ind w:left="567" w:hanging="567"/>
        <w:rPr>
          <w:rFonts w:ascii="Times New Roman" w:hAnsi="Times New Roman" w:cs="Times New Roman"/>
          <w:color w:val="000000"/>
          <w:lang w:val="en-US"/>
        </w:rPr>
      </w:pPr>
      <w:r w:rsidRPr="00E12DF5">
        <w:rPr>
          <w:rFonts w:ascii="Times New Roman" w:hAnsi="Times New Roman" w:cs="Times New Roman"/>
          <w:color w:val="000000"/>
          <w:lang w:val="en-US"/>
        </w:rPr>
        <w:t xml:space="preserve">Lowe, O. A. 2010. </w:t>
      </w:r>
      <w:proofErr w:type="gramStart"/>
      <w:r w:rsidRPr="00E12DF5">
        <w:rPr>
          <w:rFonts w:ascii="Times New Roman" w:hAnsi="Times New Roman" w:cs="Times New Roman"/>
          <w:color w:val="000000"/>
          <w:lang w:val="en-US"/>
        </w:rPr>
        <w:t>Challenges for energy and buildings research.</w:t>
      </w:r>
      <w:proofErr w:type="gramEnd"/>
      <w:r w:rsidRPr="00E12DF5">
        <w:rPr>
          <w:rFonts w:ascii="Times New Roman" w:hAnsi="Times New Roman" w:cs="Times New Roman"/>
          <w:color w:val="000000"/>
          <w:lang w:val="en-US"/>
        </w:rPr>
        <w:t xml:space="preserve"> </w:t>
      </w:r>
      <w:r w:rsidRPr="00E12DF5">
        <w:rPr>
          <w:rFonts w:ascii="Times New Roman" w:hAnsi="Times New Roman" w:cs="Times New Roman"/>
          <w:b/>
          <w:i/>
          <w:color w:val="000000"/>
          <w:lang w:val="en-US"/>
        </w:rPr>
        <w:t>Building Research &amp; Information</w:t>
      </w:r>
      <w:r w:rsidRPr="00E12DF5">
        <w:rPr>
          <w:rFonts w:ascii="Times New Roman" w:hAnsi="Times New Roman" w:cs="Times New Roman"/>
          <w:color w:val="000000"/>
          <w:lang w:val="en-US"/>
        </w:rPr>
        <w:t>, 38(1)</w:t>
      </w:r>
      <w:proofErr w:type="gramStart"/>
      <w:r w:rsidRPr="00E12DF5">
        <w:rPr>
          <w:rFonts w:ascii="Times New Roman" w:hAnsi="Times New Roman" w:cs="Times New Roman"/>
          <w:color w:val="000000"/>
          <w:lang w:val="en-US"/>
        </w:rPr>
        <w:t>:107</w:t>
      </w:r>
      <w:proofErr w:type="gramEnd"/>
      <w:r w:rsidRPr="00E12DF5">
        <w:rPr>
          <w:rFonts w:ascii="Times New Roman" w:hAnsi="Times New Roman" w:cs="Times New Roman"/>
          <w:color w:val="000000"/>
          <w:lang w:val="en-US"/>
        </w:rPr>
        <w:t>-122.</w:t>
      </w:r>
    </w:p>
    <w:p w14:paraId="37D526FF"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proofErr w:type="gramStart"/>
      <w:r w:rsidRPr="00E12DF5">
        <w:rPr>
          <w:rFonts w:ascii="Times New Roman" w:hAnsi="Times New Roman" w:cs="Times New Roman"/>
          <w:lang w:val="en-US"/>
        </w:rPr>
        <w:t>Maguire, S., Hardy, C., &amp; Lawrence, T. B. 2004.</w:t>
      </w:r>
      <w:proofErr w:type="gramEnd"/>
      <w:r w:rsidRPr="00E12DF5">
        <w:rPr>
          <w:rFonts w:ascii="Times New Roman" w:hAnsi="Times New Roman" w:cs="Times New Roman"/>
          <w:lang w:val="en-US"/>
        </w:rPr>
        <w:t xml:space="preserve"> Institutional entrepreneurship in emerging fields: HIV/AIDS treatment advocacy in Canada. </w:t>
      </w:r>
      <w:r w:rsidRPr="00E12DF5">
        <w:rPr>
          <w:rFonts w:ascii="Times New Roman" w:hAnsi="Times New Roman" w:cs="Times New Roman"/>
          <w:b/>
          <w:bCs/>
          <w:i/>
          <w:iCs/>
          <w:lang w:val="en-US"/>
        </w:rPr>
        <w:t>Academy of</w:t>
      </w:r>
      <w:r w:rsidRPr="00E12DF5">
        <w:rPr>
          <w:rFonts w:ascii="Times New Roman" w:hAnsi="Times New Roman" w:cs="Times New Roman"/>
          <w:b/>
          <w:i/>
          <w:lang w:val="en-US"/>
        </w:rPr>
        <w:t xml:space="preserve"> </w:t>
      </w:r>
      <w:r w:rsidRPr="00E12DF5">
        <w:rPr>
          <w:rFonts w:ascii="Times New Roman" w:hAnsi="Times New Roman" w:cs="Times New Roman"/>
          <w:b/>
          <w:bCs/>
          <w:i/>
          <w:iCs/>
          <w:lang w:val="en-US"/>
        </w:rPr>
        <w:t>Management Journal</w:t>
      </w:r>
      <w:r w:rsidRPr="00E12DF5">
        <w:rPr>
          <w:rFonts w:ascii="Times New Roman" w:hAnsi="Times New Roman" w:cs="Times New Roman"/>
          <w:lang w:val="en-US"/>
        </w:rPr>
        <w:t>, 47(5): 657-679.</w:t>
      </w:r>
    </w:p>
    <w:p w14:paraId="0745E779" w14:textId="77777777" w:rsidR="00F910B9" w:rsidRPr="00E12DF5" w:rsidRDefault="00F910B9" w:rsidP="001E0DE8">
      <w:pPr>
        <w:autoSpaceDE w:val="0"/>
        <w:autoSpaceDN w:val="0"/>
        <w:adjustRightInd w:val="0"/>
        <w:spacing w:after="240"/>
        <w:ind w:left="567" w:hanging="567"/>
        <w:rPr>
          <w:rFonts w:ascii="Times New Roman" w:hAnsi="Times New Roman" w:cs="Times New Roman"/>
          <w:lang w:val="en-US"/>
        </w:rPr>
      </w:pPr>
      <w:proofErr w:type="spellStart"/>
      <w:proofErr w:type="gramStart"/>
      <w:r w:rsidRPr="00E12DF5">
        <w:rPr>
          <w:rFonts w:ascii="Times New Roman" w:hAnsi="Times New Roman" w:cs="Times New Roman"/>
          <w:lang w:val="en-US"/>
        </w:rPr>
        <w:t>Markard</w:t>
      </w:r>
      <w:proofErr w:type="spellEnd"/>
      <w:r w:rsidRPr="00E12DF5">
        <w:rPr>
          <w:rFonts w:ascii="Times New Roman" w:hAnsi="Times New Roman" w:cs="Times New Roman"/>
          <w:lang w:val="en-US"/>
        </w:rPr>
        <w:t xml:space="preserve">, J., Raven, R. &amp; </w:t>
      </w:r>
      <w:proofErr w:type="spellStart"/>
      <w:r w:rsidRPr="00E12DF5">
        <w:rPr>
          <w:rFonts w:ascii="Times New Roman" w:hAnsi="Times New Roman" w:cs="Times New Roman"/>
          <w:lang w:val="en-US"/>
        </w:rPr>
        <w:t>Truffer</w:t>
      </w:r>
      <w:proofErr w:type="spellEnd"/>
      <w:r w:rsidRPr="00E12DF5">
        <w:rPr>
          <w:rFonts w:ascii="Times New Roman" w:hAnsi="Times New Roman" w:cs="Times New Roman"/>
          <w:lang w:val="en-US"/>
        </w:rPr>
        <w:t>, B. 2012.</w:t>
      </w:r>
      <w:proofErr w:type="gramEnd"/>
      <w:r w:rsidRPr="00E12DF5">
        <w:rPr>
          <w:rFonts w:ascii="Times New Roman" w:hAnsi="Times New Roman" w:cs="Times New Roman"/>
          <w:lang w:val="en-US"/>
        </w:rPr>
        <w:t xml:space="preserve"> Sustainability transitions: an emerging field of research and its prospects. </w:t>
      </w:r>
      <w:r w:rsidRPr="00E12DF5">
        <w:rPr>
          <w:rFonts w:ascii="Times New Roman" w:hAnsi="Times New Roman" w:cs="Times New Roman"/>
          <w:b/>
          <w:i/>
          <w:lang w:val="en-US"/>
        </w:rPr>
        <w:t>Research Policy</w:t>
      </w:r>
      <w:r w:rsidRPr="00E12DF5">
        <w:rPr>
          <w:rFonts w:ascii="Times New Roman" w:hAnsi="Times New Roman" w:cs="Times New Roman"/>
          <w:lang w:val="en-US"/>
        </w:rPr>
        <w:t xml:space="preserve">, 41: 955-967. </w:t>
      </w:r>
    </w:p>
    <w:p w14:paraId="4022D14B" w14:textId="29AE5AE3" w:rsidR="00417087" w:rsidRPr="00417087" w:rsidRDefault="00F910B9" w:rsidP="00417087">
      <w:pPr>
        <w:spacing w:after="240"/>
        <w:ind w:left="567" w:hanging="567"/>
        <w:rPr>
          <w:rFonts w:ascii="Times New Roman" w:eastAsia="Times New Roman" w:hAnsi="Times New Roman" w:cs="Times New Roman"/>
          <w:color w:val="222222"/>
          <w:lang w:val="en-US" w:eastAsia="da-DK"/>
        </w:rPr>
      </w:pPr>
      <w:proofErr w:type="gramStart"/>
      <w:r w:rsidRPr="00E12DF5">
        <w:rPr>
          <w:rFonts w:ascii="Times New Roman" w:eastAsia="Times New Roman" w:hAnsi="Times New Roman" w:cs="Times New Roman"/>
          <w:color w:val="222222"/>
          <w:lang w:val="en-US" w:eastAsia="da-DK"/>
        </w:rPr>
        <w:t>Oliver, C. 1991.</w:t>
      </w:r>
      <w:proofErr w:type="gramEnd"/>
      <w:r w:rsidRPr="00E12DF5">
        <w:rPr>
          <w:rFonts w:ascii="Times New Roman" w:eastAsia="Times New Roman" w:hAnsi="Times New Roman" w:cs="Times New Roman"/>
          <w:color w:val="222222"/>
          <w:lang w:val="en-US" w:eastAsia="da-DK"/>
        </w:rPr>
        <w:t xml:space="preserve"> </w:t>
      </w:r>
      <w:proofErr w:type="gramStart"/>
      <w:r w:rsidRPr="00E12DF5">
        <w:rPr>
          <w:rFonts w:ascii="Times New Roman" w:eastAsia="Times New Roman" w:hAnsi="Times New Roman" w:cs="Times New Roman"/>
          <w:color w:val="222222"/>
          <w:lang w:val="en-US" w:eastAsia="da-DK"/>
        </w:rPr>
        <w:t>Strategic responses to institutional processes.</w:t>
      </w:r>
      <w:proofErr w:type="gramEnd"/>
      <w:r w:rsidRPr="00E12DF5">
        <w:rPr>
          <w:rFonts w:ascii="Times New Roman" w:eastAsia="Times New Roman" w:hAnsi="Times New Roman" w:cs="Times New Roman"/>
          <w:color w:val="222222"/>
          <w:lang w:val="en-US" w:eastAsia="da-DK"/>
        </w:rPr>
        <w:t xml:space="preserve"> </w:t>
      </w:r>
      <w:r w:rsidRPr="00E12DF5">
        <w:rPr>
          <w:rFonts w:ascii="Times New Roman" w:eastAsia="Times New Roman" w:hAnsi="Times New Roman" w:cs="Times New Roman"/>
          <w:b/>
          <w:i/>
          <w:iCs/>
          <w:color w:val="222222"/>
          <w:lang w:val="en-US" w:eastAsia="da-DK"/>
        </w:rPr>
        <w:t>Academy of Management Review</w:t>
      </w:r>
      <w:r w:rsidRPr="00E12DF5">
        <w:rPr>
          <w:rFonts w:ascii="Times New Roman" w:eastAsia="Times New Roman" w:hAnsi="Times New Roman" w:cs="Times New Roman"/>
          <w:color w:val="222222"/>
          <w:lang w:val="en-US" w:eastAsia="da-DK"/>
        </w:rPr>
        <w:t>, 16(1)</w:t>
      </w:r>
      <w:proofErr w:type="gramStart"/>
      <w:r w:rsidRPr="00E12DF5">
        <w:rPr>
          <w:rFonts w:ascii="Times New Roman" w:eastAsia="Times New Roman" w:hAnsi="Times New Roman" w:cs="Times New Roman"/>
          <w:color w:val="222222"/>
          <w:lang w:val="en-US" w:eastAsia="da-DK"/>
        </w:rPr>
        <w:t>:145</w:t>
      </w:r>
      <w:proofErr w:type="gramEnd"/>
      <w:r w:rsidRPr="00E12DF5">
        <w:rPr>
          <w:rFonts w:ascii="Times New Roman" w:eastAsia="Times New Roman" w:hAnsi="Times New Roman" w:cs="Times New Roman"/>
          <w:color w:val="222222"/>
          <w:lang w:val="en-US" w:eastAsia="da-DK"/>
        </w:rPr>
        <w:t>-179.</w:t>
      </w:r>
    </w:p>
    <w:p w14:paraId="0353C363" w14:textId="77777777" w:rsidR="00417087" w:rsidRDefault="00417087" w:rsidP="00552DC7">
      <w:pPr>
        <w:rPr>
          <w:rFonts w:ascii="Arial" w:eastAsia="Times New Roman" w:hAnsi="Arial" w:cs="Arial"/>
          <w:color w:val="000000"/>
        </w:rPr>
      </w:pPr>
      <w:r>
        <w:rPr>
          <w:rFonts w:ascii="Arial" w:eastAsia="Times New Roman" w:hAnsi="Arial" w:cs="Arial"/>
          <w:color w:val="000000"/>
        </w:rPr>
        <w:t> </w:t>
      </w:r>
    </w:p>
    <w:p w14:paraId="797D9440" w14:textId="77777777" w:rsidR="00417087" w:rsidRPr="00552DC7" w:rsidRDefault="00417087" w:rsidP="00552DC7">
      <w:pPr>
        <w:rPr>
          <w:rFonts w:ascii="Times New Roman" w:eastAsia="Times New Roman" w:hAnsi="Times New Roman" w:cs="Times New Roman"/>
          <w:color w:val="000000"/>
        </w:rPr>
      </w:pPr>
      <w:proofErr w:type="spellStart"/>
      <w:r w:rsidRPr="00552DC7">
        <w:rPr>
          <w:rFonts w:ascii="Times New Roman" w:eastAsia="Times New Roman" w:hAnsi="Times New Roman" w:cs="Times New Roman"/>
          <w:color w:val="000000"/>
        </w:rPr>
        <w:t>Realdania</w:t>
      </w:r>
      <w:proofErr w:type="spellEnd"/>
      <w:r w:rsidRPr="00552DC7">
        <w:rPr>
          <w:rFonts w:ascii="Times New Roman" w:eastAsia="Times New Roman" w:hAnsi="Times New Roman" w:cs="Times New Roman"/>
          <w:color w:val="000000"/>
        </w:rPr>
        <w:t>. 2013. Retrieved January 15, 2013 from:</w:t>
      </w:r>
      <w:r w:rsidRPr="00552DC7">
        <w:rPr>
          <w:rStyle w:val="apple-converted-space"/>
          <w:rFonts w:ascii="Times New Roman" w:eastAsia="Times New Roman" w:hAnsi="Times New Roman" w:cs="Times New Roman"/>
          <w:color w:val="000000"/>
        </w:rPr>
        <w:t> </w:t>
      </w:r>
      <w:r w:rsidRPr="00552DC7">
        <w:rPr>
          <w:rFonts w:ascii="Times New Roman" w:eastAsia="Times New Roman" w:hAnsi="Times New Roman" w:cs="Times New Roman"/>
          <w:color w:val="000000"/>
        </w:rPr>
        <w:fldChar w:fldCharType="begin"/>
      </w:r>
      <w:r w:rsidRPr="00552DC7">
        <w:rPr>
          <w:rFonts w:ascii="Times New Roman" w:eastAsia="Times New Roman" w:hAnsi="Times New Roman" w:cs="Times New Roman"/>
          <w:color w:val="000000"/>
        </w:rPr>
        <w:instrText xml:space="preserve"> HYPERLINK "https://mail.cbs.dk/owa/redir.aspx?C=jNki9aaZDEqTMJJooenkwdhSylhAxs9IfalTR0qP47Zfm9s8adgTXA9hwrs94hyIqrpAgWrMumg.&amp;URL=http%3a%2f%2fwww.realdania.dk%2fPresse%2fNyheder.aspx" \t "_blank" </w:instrText>
      </w:r>
      <w:r w:rsidRPr="00552DC7">
        <w:rPr>
          <w:rFonts w:ascii="Times New Roman" w:eastAsia="Times New Roman" w:hAnsi="Times New Roman" w:cs="Times New Roman"/>
          <w:color w:val="000000"/>
        </w:rPr>
        <w:fldChar w:fldCharType="separate"/>
      </w:r>
      <w:r w:rsidRPr="00552DC7">
        <w:rPr>
          <w:rStyle w:val="Llink"/>
          <w:rFonts w:ascii="Times New Roman" w:eastAsia="Times New Roman" w:hAnsi="Times New Roman" w:cs="Times New Roman"/>
        </w:rPr>
        <w:t>http://www.realdania.dk/Presse/Nyheder.aspx</w:t>
      </w:r>
      <w:r w:rsidRPr="00552DC7">
        <w:rPr>
          <w:rFonts w:ascii="Times New Roman" w:eastAsia="Times New Roman" w:hAnsi="Times New Roman" w:cs="Times New Roman"/>
          <w:color w:val="000000"/>
        </w:rPr>
        <w:fldChar w:fldCharType="end"/>
      </w:r>
    </w:p>
    <w:p w14:paraId="35029BE1" w14:textId="77777777" w:rsidR="00417087" w:rsidRDefault="00417087" w:rsidP="00552DC7">
      <w:pPr>
        <w:widowControl w:val="0"/>
        <w:autoSpaceDE w:val="0"/>
        <w:autoSpaceDN w:val="0"/>
        <w:adjustRightInd w:val="0"/>
        <w:ind w:left="567" w:hanging="567"/>
        <w:rPr>
          <w:rFonts w:ascii="Times New Roman" w:hAnsi="Times New Roman" w:cs="Times New Roman"/>
          <w:color w:val="000000"/>
          <w:lang w:val="en-US"/>
        </w:rPr>
      </w:pPr>
    </w:p>
    <w:p w14:paraId="30F7EF8B" w14:textId="77777777" w:rsidR="00F910B9" w:rsidRPr="00E12DF5" w:rsidRDefault="00F910B9" w:rsidP="00417087">
      <w:pPr>
        <w:widowControl w:val="0"/>
        <w:autoSpaceDE w:val="0"/>
        <w:autoSpaceDN w:val="0"/>
        <w:adjustRightInd w:val="0"/>
        <w:spacing w:after="240"/>
        <w:rPr>
          <w:rFonts w:ascii="Times New Roman" w:hAnsi="Times New Roman" w:cs="Times New Roman"/>
          <w:lang w:val="en-US"/>
        </w:rPr>
      </w:pPr>
      <w:proofErr w:type="spellStart"/>
      <w:proofErr w:type="gramStart"/>
      <w:r w:rsidRPr="00E12DF5">
        <w:rPr>
          <w:rFonts w:ascii="Times New Roman" w:hAnsi="Times New Roman" w:cs="Times New Roman"/>
          <w:color w:val="000000"/>
          <w:lang w:val="en-US"/>
        </w:rPr>
        <w:t>Ryghaug</w:t>
      </w:r>
      <w:proofErr w:type="spellEnd"/>
      <w:r w:rsidRPr="00E12DF5">
        <w:rPr>
          <w:rFonts w:ascii="Times New Roman" w:hAnsi="Times New Roman" w:cs="Times New Roman"/>
          <w:color w:val="000000"/>
          <w:lang w:val="en-US"/>
        </w:rPr>
        <w:t xml:space="preserve">, M., &amp; </w:t>
      </w:r>
      <w:proofErr w:type="spellStart"/>
      <w:r w:rsidRPr="00E12DF5">
        <w:rPr>
          <w:rFonts w:ascii="Times New Roman" w:hAnsi="Times New Roman" w:cs="Times New Roman"/>
          <w:color w:val="000000"/>
          <w:lang w:val="en-US"/>
        </w:rPr>
        <w:t>Sørensen</w:t>
      </w:r>
      <w:proofErr w:type="spellEnd"/>
      <w:r w:rsidRPr="00E12DF5">
        <w:rPr>
          <w:rFonts w:ascii="Times New Roman" w:hAnsi="Times New Roman" w:cs="Times New Roman"/>
          <w:color w:val="000000"/>
          <w:lang w:val="en-US"/>
        </w:rPr>
        <w:t>, K. H. 2009.</w:t>
      </w:r>
      <w:proofErr w:type="gramEnd"/>
      <w:r w:rsidRPr="00E12DF5">
        <w:rPr>
          <w:rFonts w:ascii="Times New Roman" w:hAnsi="Times New Roman" w:cs="Times New Roman"/>
          <w:color w:val="000000"/>
          <w:lang w:val="en-US"/>
        </w:rPr>
        <w:t xml:space="preserve"> How energy efficiency fails in the building industry. </w:t>
      </w:r>
      <w:r w:rsidRPr="00E12DF5">
        <w:rPr>
          <w:rFonts w:ascii="Times New Roman" w:hAnsi="Times New Roman" w:cs="Times New Roman"/>
          <w:b/>
          <w:i/>
          <w:color w:val="000000"/>
          <w:lang w:val="en-US"/>
        </w:rPr>
        <w:t>Energy Policy</w:t>
      </w:r>
      <w:r w:rsidRPr="00E12DF5">
        <w:rPr>
          <w:rFonts w:ascii="Times New Roman" w:hAnsi="Times New Roman" w:cs="Times New Roman"/>
          <w:color w:val="000000"/>
          <w:lang w:val="en-US"/>
        </w:rPr>
        <w:t>, 37(3)</w:t>
      </w:r>
      <w:proofErr w:type="gramStart"/>
      <w:r w:rsidRPr="00E12DF5">
        <w:rPr>
          <w:rFonts w:ascii="Times New Roman" w:hAnsi="Times New Roman" w:cs="Times New Roman"/>
          <w:color w:val="000000"/>
          <w:lang w:val="en-US"/>
        </w:rPr>
        <w:t>:984</w:t>
      </w:r>
      <w:proofErr w:type="gramEnd"/>
      <w:r w:rsidRPr="00E12DF5">
        <w:rPr>
          <w:rFonts w:ascii="Times New Roman" w:hAnsi="Times New Roman" w:cs="Times New Roman"/>
          <w:color w:val="000000"/>
          <w:lang w:val="en-US"/>
        </w:rPr>
        <w:t>-991.</w:t>
      </w:r>
    </w:p>
    <w:p w14:paraId="32AD7C51" w14:textId="77777777" w:rsidR="00F910B9" w:rsidRPr="00E12DF5" w:rsidRDefault="00F910B9" w:rsidP="001E0DE8">
      <w:pPr>
        <w:spacing w:after="240"/>
        <w:ind w:left="567" w:hanging="567"/>
        <w:rPr>
          <w:rFonts w:ascii="Times New Roman" w:hAnsi="Times New Roman" w:cs="Times New Roman"/>
          <w:lang w:val="en-US"/>
        </w:rPr>
      </w:pPr>
      <w:proofErr w:type="spellStart"/>
      <w:r w:rsidRPr="00E12DF5">
        <w:rPr>
          <w:rFonts w:ascii="Times New Roman" w:hAnsi="Times New Roman" w:cs="Times New Roman"/>
          <w:lang w:val="en-US"/>
        </w:rPr>
        <w:t>Strang</w:t>
      </w:r>
      <w:proofErr w:type="spellEnd"/>
      <w:r w:rsidRPr="00E12DF5">
        <w:rPr>
          <w:rFonts w:ascii="Times New Roman" w:hAnsi="Times New Roman" w:cs="Times New Roman"/>
          <w:lang w:val="en-US"/>
        </w:rPr>
        <w:t xml:space="preserve">, D., &amp; Meyer, J.W. 1993. </w:t>
      </w:r>
      <w:proofErr w:type="gramStart"/>
      <w:r w:rsidRPr="00E12DF5">
        <w:rPr>
          <w:rFonts w:ascii="Times New Roman" w:hAnsi="Times New Roman" w:cs="Times New Roman"/>
          <w:lang w:val="en-US"/>
        </w:rPr>
        <w:t>Institutional conditions for diffusion.</w:t>
      </w:r>
      <w:proofErr w:type="gramEnd"/>
      <w:r w:rsidRPr="00E12DF5">
        <w:rPr>
          <w:rFonts w:ascii="Times New Roman" w:hAnsi="Times New Roman" w:cs="Times New Roman"/>
          <w:lang w:val="en-US"/>
        </w:rPr>
        <w:t xml:space="preserve"> </w:t>
      </w:r>
      <w:r w:rsidRPr="00E12DF5">
        <w:rPr>
          <w:rFonts w:ascii="Times New Roman" w:hAnsi="Times New Roman" w:cs="Times New Roman"/>
          <w:b/>
          <w:i/>
          <w:lang w:val="en-US"/>
        </w:rPr>
        <w:t>Theory and Society</w:t>
      </w:r>
      <w:r w:rsidRPr="00E12DF5">
        <w:rPr>
          <w:rFonts w:ascii="Times New Roman" w:hAnsi="Times New Roman" w:cs="Times New Roman"/>
          <w:lang w:val="en-US"/>
        </w:rPr>
        <w:t xml:space="preserve">, 22: 487-511. </w:t>
      </w:r>
    </w:p>
    <w:p w14:paraId="4486FA94" w14:textId="77777777" w:rsidR="00F910B9" w:rsidRPr="00E12DF5" w:rsidRDefault="00F910B9" w:rsidP="001E0DE8">
      <w:pPr>
        <w:spacing w:after="240"/>
        <w:ind w:left="567" w:hanging="567"/>
        <w:rPr>
          <w:rFonts w:ascii="Times New Roman" w:hAnsi="Times New Roman" w:cs="Times New Roman"/>
          <w:lang w:val="en-US"/>
        </w:rPr>
      </w:pPr>
      <w:proofErr w:type="spellStart"/>
      <w:r w:rsidRPr="00E12DF5">
        <w:rPr>
          <w:rFonts w:ascii="Times New Roman" w:hAnsi="Times New Roman" w:cs="Times New Roman"/>
          <w:lang w:val="en-US"/>
        </w:rPr>
        <w:t>Timmermans</w:t>
      </w:r>
      <w:proofErr w:type="spellEnd"/>
      <w:r w:rsidRPr="00E12DF5">
        <w:rPr>
          <w:rFonts w:ascii="Times New Roman" w:hAnsi="Times New Roman" w:cs="Times New Roman"/>
          <w:lang w:val="en-US"/>
        </w:rPr>
        <w:t xml:space="preserve">, S., &amp; Epstein, S. 2010. A world of standards but not a standard world: Toward </w:t>
      </w:r>
      <w:proofErr w:type="gramStart"/>
      <w:r w:rsidRPr="00E12DF5">
        <w:rPr>
          <w:rFonts w:ascii="Times New Roman" w:hAnsi="Times New Roman" w:cs="Times New Roman"/>
          <w:lang w:val="en-US"/>
        </w:rPr>
        <w:t>a sociology</w:t>
      </w:r>
      <w:proofErr w:type="gramEnd"/>
      <w:r w:rsidRPr="00E12DF5">
        <w:rPr>
          <w:rFonts w:ascii="Times New Roman" w:hAnsi="Times New Roman" w:cs="Times New Roman"/>
          <w:lang w:val="en-US"/>
        </w:rPr>
        <w:t xml:space="preserve"> of standards and standardization. </w:t>
      </w:r>
      <w:r w:rsidRPr="00E12DF5">
        <w:rPr>
          <w:rFonts w:ascii="Times New Roman" w:hAnsi="Times New Roman" w:cs="Times New Roman"/>
          <w:b/>
          <w:i/>
          <w:lang w:val="en-US"/>
        </w:rPr>
        <w:t>The Annual Review of Sociology</w:t>
      </w:r>
      <w:r w:rsidRPr="00E12DF5">
        <w:rPr>
          <w:rFonts w:ascii="Times New Roman" w:hAnsi="Times New Roman" w:cs="Times New Roman"/>
          <w:lang w:val="en-US"/>
        </w:rPr>
        <w:t xml:space="preserve">, </w:t>
      </w:r>
      <w:r w:rsidRPr="00E12DF5">
        <w:rPr>
          <w:rFonts w:ascii="Times New Roman" w:hAnsi="Times New Roman" w:cs="Times New Roman"/>
          <w:bCs/>
          <w:lang w:val="en-US"/>
        </w:rPr>
        <w:t>36</w:t>
      </w:r>
      <w:r w:rsidRPr="00E12DF5">
        <w:rPr>
          <w:rFonts w:ascii="Times New Roman" w:hAnsi="Times New Roman" w:cs="Times New Roman"/>
          <w:lang w:val="en-US"/>
        </w:rPr>
        <w:t>: 69-89.</w:t>
      </w:r>
    </w:p>
    <w:p w14:paraId="2FE65904" w14:textId="6250853D" w:rsidR="00417087" w:rsidRPr="00552DC7" w:rsidRDefault="00417087" w:rsidP="00552DC7">
      <w:pPr>
        <w:ind w:left="567" w:hanging="567"/>
        <w:rPr>
          <w:rFonts w:ascii="Times New Roman" w:eastAsia="Times New Roman" w:hAnsi="Times New Roman" w:cs="Times New Roman"/>
          <w:color w:val="000000"/>
        </w:rPr>
      </w:pPr>
      <w:r w:rsidRPr="00552DC7">
        <w:rPr>
          <w:rFonts w:ascii="Times New Roman" w:eastAsia="Times New Roman" w:hAnsi="Times New Roman" w:cs="Times New Roman"/>
          <w:color w:val="000000"/>
        </w:rPr>
        <w:t xml:space="preserve">Tolbert, P. S., &amp; </w:t>
      </w:r>
      <w:proofErr w:type="spellStart"/>
      <w:r w:rsidRPr="00552DC7">
        <w:rPr>
          <w:rFonts w:ascii="Times New Roman" w:eastAsia="Times New Roman" w:hAnsi="Times New Roman" w:cs="Times New Roman"/>
          <w:color w:val="000000"/>
        </w:rPr>
        <w:t>Zucker</w:t>
      </w:r>
      <w:proofErr w:type="spellEnd"/>
      <w:r w:rsidRPr="00552DC7">
        <w:rPr>
          <w:rFonts w:ascii="Times New Roman" w:eastAsia="Times New Roman" w:hAnsi="Times New Roman" w:cs="Times New Roman"/>
          <w:color w:val="000000"/>
        </w:rPr>
        <w:t xml:space="preserve">, L. G. 1983. Institutional sources of change in the formal structure of organizations: The diffusion of civil service reform, 1880-1935 [Electronic version]. </w:t>
      </w:r>
      <w:r w:rsidRPr="00552DC7">
        <w:rPr>
          <w:rFonts w:ascii="Times New Roman" w:eastAsia="Times New Roman" w:hAnsi="Times New Roman" w:cs="Times New Roman"/>
          <w:b/>
          <w:i/>
          <w:color w:val="000000"/>
        </w:rPr>
        <w:t>Administrative Science Quarterly</w:t>
      </w:r>
      <w:r w:rsidR="00552DC7">
        <w:rPr>
          <w:rFonts w:ascii="Times New Roman" w:eastAsia="Times New Roman" w:hAnsi="Times New Roman" w:cs="Times New Roman"/>
          <w:color w:val="000000"/>
        </w:rPr>
        <w:t>, 28:</w:t>
      </w:r>
      <w:r w:rsidRPr="00552DC7">
        <w:rPr>
          <w:rFonts w:ascii="Times New Roman" w:eastAsia="Times New Roman" w:hAnsi="Times New Roman" w:cs="Times New Roman"/>
          <w:color w:val="000000"/>
        </w:rPr>
        <w:t xml:space="preserve"> 22-39.</w:t>
      </w:r>
    </w:p>
    <w:p w14:paraId="32F1BE54" w14:textId="77777777" w:rsidR="00417087" w:rsidRDefault="00417087" w:rsidP="00417087">
      <w:pPr>
        <w:rPr>
          <w:rFonts w:ascii="Arial" w:eastAsia="Times New Roman" w:hAnsi="Arial" w:cs="Arial"/>
          <w:color w:val="000000"/>
        </w:rPr>
      </w:pPr>
      <w:r>
        <w:rPr>
          <w:rFonts w:ascii="Arial" w:eastAsia="Times New Roman" w:hAnsi="Arial" w:cs="Arial"/>
          <w:color w:val="000000"/>
        </w:rPr>
        <w:t> </w:t>
      </w:r>
    </w:p>
    <w:p w14:paraId="2584F4B2" w14:textId="77777777" w:rsidR="00F910B9" w:rsidRPr="00E12DF5" w:rsidRDefault="00F910B9" w:rsidP="001E0DE8">
      <w:pPr>
        <w:pStyle w:val="Reference"/>
        <w:spacing w:after="240"/>
        <w:ind w:left="567" w:hanging="567"/>
        <w:rPr>
          <w:szCs w:val="24"/>
          <w:lang w:val="en-US"/>
        </w:rPr>
      </w:pPr>
      <w:proofErr w:type="gramStart"/>
      <w:r w:rsidRPr="00E12DF5">
        <w:rPr>
          <w:szCs w:val="24"/>
          <w:lang w:val="en-US"/>
        </w:rPr>
        <w:t>Trist, E. 1983.</w:t>
      </w:r>
      <w:proofErr w:type="gramEnd"/>
      <w:r w:rsidRPr="00E12DF5">
        <w:rPr>
          <w:szCs w:val="24"/>
          <w:lang w:val="en-US"/>
        </w:rPr>
        <w:t xml:space="preserve"> </w:t>
      </w:r>
      <w:proofErr w:type="gramStart"/>
      <w:r w:rsidRPr="00E12DF5">
        <w:rPr>
          <w:szCs w:val="24"/>
          <w:lang w:val="en-US"/>
        </w:rPr>
        <w:t xml:space="preserve">Referent organizations and the development of </w:t>
      </w:r>
      <w:proofErr w:type="spellStart"/>
      <w:r w:rsidRPr="00E12DF5">
        <w:rPr>
          <w:szCs w:val="24"/>
          <w:lang w:val="en-US"/>
        </w:rPr>
        <w:t>interorganizational</w:t>
      </w:r>
      <w:proofErr w:type="spellEnd"/>
      <w:r w:rsidRPr="00E12DF5">
        <w:rPr>
          <w:szCs w:val="24"/>
          <w:lang w:val="en-US"/>
        </w:rPr>
        <w:t xml:space="preserve"> domains.</w:t>
      </w:r>
      <w:proofErr w:type="gramEnd"/>
      <w:r w:rsidRPr="00E12DF5">
        <w:rPr>
          <w:szCs w:val="24"/>
          <w:lang w:val="en-US"/>
        </w:rPr>
        <w:t xml:space="preserve"> </w:t>
      </w:r>
      <w:r w:rsidRPr="00E12DF5">
        <w:rPr>
          <w:b/>
          <w:i/>
          <w:szCs w:val="24"/>
          <w:lang w:val="en-US"/>
        </w:rPr>
        <w:t>Human Relations</w:t>
      </w:r>
      <w:r w:rsidRPr="00E12DF5">
        <w:rPr>
          <w:szCs w:val="24"/>
          <w:lang w:val="en-US"/>
        </w:rPr>
        <w:t>, 36: 269-284.</w:t>
      </w:r>
    </w:p>
    <w:p w14:paraId="78AC222F" w14:textId="77777777" w:rsidR="00F910B9" w:rsidRPr="00E12DF5" w:rsidRDefault="00F910B9" w:rsidP="001E0DE8">
      <w:pPr>
        <w:spacing w:after="240"/>
        <w:ind w:left="567" w:hanging="567"/>
        <w:rPr>
          <w:rFonts w:ascii="Times New Roman" w:eastAsia="Times New Roman" w:hAnsi="Times New Roman" w:cs="Times New Roman"/>
          <w:color w:val="222222"/>
          <w:lang w:val="en-US" w:eastAsia="da-DK"/>
        </w:rPr>
      </w:pPr>
      <w:proofErr w:type="gramStart"/>
      <w:r w:rsidRPr="009569D0">
        <w:rPr>
          <w:rFonts w:ascii="Times New Roman" w:eastAsia="Times New Roman" w:hAnsi="Times New Roman" w:cs="Times New Roman"/>
          <w:color w:val="222222"/>
          <w:lang w:val="en-US" w:eastAsia="da-DK"/>
        </w:rPr>
        <w:t>US Green Building Council</w:t>
      </w:r>
      <w:r w:rsidRPr="001E0DE8">
        <w:rPr>
          <w:rFonts w:ascii="Times New Roman" w:eastAsia="Times New Roman" w:hAnsi="Times New Roman" w:cs="Times New Roman"/>
          <w:color w:val="222222"/>
          <w:lang w:val="en-US" w:eastAsia="da-DK"/>
        </w:rPr>
        <w:t>.</w:t>
      </w:r>
      <w:proofErr w:type="gramEnd"/>
      <w:r w:rsidRPr="00E12DF5">
        <w:rPr>
          <w:rFonts w:ascii="Times New Roman" w:eastAsia="Times New Roman" w:hAnsi="Times New Roman" w:cs="Times New Roman"/>
          <w:color w:val="222222"/>
          <w:lang w:val="en-US" w:eastAsia="da-DK"/>
        </w:rPr>
        <w:t xml:space="preserve"> </w:t>
      </w:r>
      <w:proofErr w:type="gramStart"/>
      <w:r w:rsidRPr="00E12DF5">
        <w:rPr>
          <w:rFonts w:ascii="Times New Roman" w:eastAsia="Times New Roman" w:hAnsi="Times New Roman" w:cs="Times New Roman"/>
          <w:color w:val="222222"/>
          <w:lang w:val="en-US" w:eastAsia="da-DK"/>
        </w:rPr>
        <w:t xml:space="preserve">2009. </w:t>
      </w:r>
      <w:r w:rsidRPr="009569D0">
        <w:rPr>
          <w:rFonts w:ascii="Times New Roman" w:eastAsia="Times New Roman" w:hAnsi="Times New Roman" w:cs="Times New Roman"/>
          <w:b/>
          <w:i/>
          <w:color w:val="222222"/>
          <w:lang w:val="en-US" w:eastAsia="da-DK"/>
        </w:rPr>
        <w:t>US Green Building Council.</w:t>
      </w:r>
      <w:proofErr w:type="gramEnd"/>
      <w:r w:rsidRPr="00E12DF5">
        <w:rPr>
          <w:rFonts w:ascii="Times New Roman" w:eastAsia="Times New Roman" w:hAnsi="Times New Roman" w:cs="Times New Roman"/>
          <w:color w:val="222222"/>
          <w:lang w:val="en-US" w:eastAsia="da-DK"/>
        </w:rPr>
        <w:t xml:space="preserve"> Retrieved January 15, 2013 from: </w:t>
      </w:r>
      <w:r w:rsidRPr="00E12DF5">
        <w:rPr>
          <w:rFonts w:ascii="Times New Roman" w:eastAsia="Times New Roman" w:hAnsi="Times New Roman" w:cs="Times New Roman"/>
          <w:lang w:val="en-US" w:eastAsia="da-DK"/>
        </w:rPr>
        <w:t>www.usgbc.org/DisplayPage.aspx</w:t>
      </w:r>
      <w:r w:rsidRPr="00E12DF5">
        <w:rPr>
          <w:rFonts w:ascii="Times New Roman" w:eastAsia="Times New Roman" w:hAnsi="Times New Roman" w:cs="Times New Roman"/>
          <w:color w:val="222222"/>
          <w:lang w:val="en-US" w:eastAsia="da-DK"/>
        </w:rPr>
        <w:t>.</w:t>
      </w:r>
    </w:p>
    <w:p w14:paraId="7EA856E3" w14:textId="77777777" w:rsidR="00F910B9" w:rsidRPr="00E12DF5" w:rsidRDefault="00F910B9" w:rsidP="001E0DE8">
      <w:pPr>
        <w:pStyle w:val="Normalweb"/>
        <w:spacing w:before="0" w:beforeAutospacing="0" w:after="240" w:afterAutospacing="0"/>
        <w:ind w:left="567" w:hanging="567"/>
        <w:rPr>
          <w:lang w:val="en-US"/>
        </w:rPr>
      </w:pPr>
      <w:r w:rsidRPr="00E12DF5">
        <w:rPr>
          <w:lang w:val="en-US"/>
        </w:rPr>
        <w:t xml:space="preserve">Winch, G. 1998. Zephyrs of creative destruction: understanding the management of innovation in construction. </w:t>
      </w:r>
      <w:r w:rsidRPr="00E12DF5">
        <w:rPr>
          <w:b/>
          <w:i/>
          <w:iCs/>
          <w:lang w:val="en-US"/>
        </w:rPr>
        <w:t>Building Research and Information</w:t>
      </w:r>
      <w:r w:rsidRPr="00E12DF5">
        <w:rPr>
          <w:iCs/>
          <w:lang w:val="en-US"/>
        </w:rPr>
        <w:t xml:space="preserve">, </w:t>
      </w:r>
      <w:r w:rsidRPr="00E12DF5">
        <w:rPr>
          <w:lang w:val="en-US"/>
        </w:rPr>
        <w:t xml:space="preserve">26(5): 268-279. </w:t>
      </w:r>
    </w:p>
    <w:p w14:paraId="1FC9D00C" w14:textId="77777777" w:rsidR="00693D8B" w:rsidRPr="001E2DEB" w:rsidRDefault="00693D8B" w:rsidP="00693D8B">
      <w:pPr>
        <w:spacing w:line="480" w:lineRule="auto"/>
        <w:ind w:firstLine="708"/>
        <w:rPr>
          <w:rFonts w:ascii="Times New Roman" w:hAnsi="Times New Roman" w:cs="Times New Roman"/>
          <w:lang w:val="en-US"/>
        </w:rPr>
      </w:pPr>
    </w:p>
    <w:sectPr w:rsidR="00693D8B" w:rsidRPr="001E2DEB" w:rsidSect="0079383B">
      <w:headerReference w:type="default" r:id="rId9"/>
      <w:footerReference w:type="even" r:id="rId10"/>
      <w:footerReference w:type="default" r:id="rId11"/>
      <w:headerReference w:type="first" r:id="rId12"/>
      <w:pgSz w:w="12242" w:h="15842"/>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23762" w14:textId="77777777" w:rsidR="005478A0" w:rsidRDefault="005478A0" w:rsidP="0000548B">
      <w:r>
        <w:separator/>
      </w:r>
    </w:p>
  </w:endnote>
  <w:endnote w:type="continuationSeparator" w:id="0">
    <w:p w14:paraId="4BDCD5D4" w14:textId="77777777" w:rsidR="005478A0" w:rsidRDefault="005478A0" w:rsidP="0000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58E7" w14:textId="77777777" w:rsidR="005478A0" w:rsidRDefault="005478A0" w:rsidP="00C346D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11B7E98" w14:textId="77777777" w:rsidR="005478A0" w:rsidRDefault="005478A0" w:rsidP="0000548B">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4C6B" w14:textId="77777777" w:rsidR="005478A0" w:rsidRDefault="005478A0" w:rsidP="00C346D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F5E6B">
      <w:rPr>
        <w:rStyle w:val="Sidetal"/>
        <w:noProof/>
      </w:rPr>
      <w:t>31</w:t>
    </w:r>
    <w:r>
      <w:rPr>
        <w:rStyle w:val="Sidetal"/>
      </w:rPr>
      <w:fldChar w:fldCharType="end"/>
    </w:r>
  </w:p>
  <w:p w14:paraId="3B386C6E" w14:textId="77777777" w:rsidR="005478A0" w:rsidRDefault="005478A0" w:rsidP="0000548B">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1F2BD" w14:textId="77777777" w:rsidR="005478A0" w:rsidRDefault="005478A0" w:rsidP="0000548B">
      <w:r>
        <w:separator/>
      </w:r>
    </w:p>
  </w:footnote>
  <w:footnote w:type="continuationSeparator" w:id="0">
    <w:p w14:paraId="1CA29FCD" w14:textId="77777777" w:rsidR="005478A0" w:rsidRDefault="005478A0" w:rsidP="0000548B">
      <w:r>
        <w:continuationSeparator/>
      </w:r>
    </w:p>
  </w:footnote>
  <w:footnote w:id="1">
    <w:p w14:paraId="748B73C0" w14:textId="57EEB812" w:rsidR="005478A0" w:rsidRPr="00A969CA" w:rsidRDefault="005478A0" w:rsidP="0058627A">
      <w:pPr>
        <w:pStyle w:val="Fodnotetekst"/>
        <w:rPr>
          <w:lang w:val="en-US"/>
        </w:rPr>
      </w:pPr>
      <w:r w:rsidRPr="001E2DEB">
        <w:rPr>
          <w:rStyle w:val="Fodnotehenvisning"/>
          <w:lang w:val="en-US"/>
        </w:rPr>
        <w:footnoteRef/>
      </w:r>
      <w:r w:rsidRPr="001E2DEB">
        <w:rPr>
          <w:lang w:val="en-US"/>
        </w:rPr>
        <w:t xml:space="preserve"> </w:t>
      </w:r>
      <w:r>
        <w:rPr>
          <w:sz w:val="20"/>
          <w:szCs w:val="20"/>
          <w:lang w:val="en-US"/>
        </w:rPr>
        <w:t>There are other ways of disting</w:t>
      </w:r>
      <w:r w:rsidRPr="001E2DEB">
        <w:rPr>
          <w:sz w:val="20"/>
          <w:szCs w:val="20"/>
          <w:lang w:val="en-US"/>
        </w:rPr>
        <w:t>uishing/defining standards, e.g. as technical/</w:t>
      </w:r>
      <w:r>
        <w:rPr>
          <w:sz w:val="20"/>
          <w:szCs w:val="20"/>
          <w:lang w:val="en-US"/>
        </w:rPr>
        <w:t xml:space="preserve">non-technical, process/outcome </w:t>
      </w:r>
      <w:r w:rsidRPr="001E2DEB">
        <w:rPr>
          <w:sz w:val="20"/>
          <w:szCs w:val="20"/>
          <w:lang w:val="en-US"/>
        </w:rPr>
        <w:t>and de jure/de facto standards (</w:t>
      </w:r>
      <w:proofErr w:type="spellStart"/>
      <w:r w:rsidRPr="001E2DEB">
        <w:rPr>
          <w:sz w:val="20"/>
          <w:szCs w:val="20"/>
          <w:lang w:val="en-US"/>
        </w:rPr>
        <w:t>Brunsson</w:t>
      </w:r>
      <w:proofErr w:type="spellEnd"/>
      <w:r w:rsidRPr="001E2DEB">
        <w:rPr>
          <w:sz w:val="20"/>
          <w:szCs w:val="20"/>
          <w:lang w:val="en-US"/>
        </w:rPr>
        <w:t xml:space="preserve"> et al. 2012)</w:t>
      </w:r>
    </w:p>
  </w:footnote>
  <w:footnote w:id="2">
    <w:p w14:paraId="0B7EC0F7" w14:textId="063A5103" w:rsidR="005478A0" w:rsidRPr="002470AC" w:rsidRDefault="005478A0" w:rsidP="00FF64FC">
      <w:pPr>
        <w:pStyle w:val="Fodnotetekst"/>
        <w:rPr>
          <w:lang w:val="en-US"/>
        </w:rPr>
      </w:pPr>
      <w:r w:rsidRPr="002470AC">
        <w:rPr>
          <w:rStyle w:val="Fodnotehenvisning"/>
          <w:lang w:val="en-US"/>
        </w:rPr>
        <w:footnoteRef/>
      </w:r>
      <w:r w:rsidRPr="002470AC">
        <w:rPr>
          <w:lang w:val="en-US"/>
        </w:rPr>
        <w:t xml:space="preserve"> </w:t>
      </w:r>
      <w:r>
        <w:rPr>
          <w:rFonts w:ascii="Times New Roman" w:eastAsia="Times New Roman" w:hAnsi="Times New Roman" w:cs="Times New Roman"/>
          <w:sz w:val="20"/>
          <w:szCs w:val="20"/>
          <w:lang w:val="en-US"/>
        </w:rPr>
        <w:t>A</w:t>
      </w:r>
      <w:r w:rsidRPr="00D03DFD">
        <w:rPr>
          <w:rFonts w:ascii="Times New Roman" w:eastAsia="Times New Roman" w:hAnsi="Times New Roman" w:cs="Times New Roman"/>
          <w:sz w:val="20"/>
          <w:szCs w:val="20"/>
          <w:lang w:val="en-US"/>
        </w:rPr>
        <w:t xml:space="preserve">vailable </w:t>
      </w:r>
      <w:hyperlink r:id="rId1" w:history="1">
        <w:r w:rsidRPr="00D03DFD">
          <w:rPr>
            <w:rStyle w:val="Llink"/>
            <w:rFonts w:ascii="Times New Roman" w:eastAsia="Times New Roman" w:hAnsi="Times New Roman" w:cs="Times New Roman"/>
            <w:sz w:val="20"/>
            <w:szCs w:val="20"/>
            <w:lang w:val="en-US"/>
          </w:rPr>
          <w:t>http://energycodesocean.org/code-information/danish-building-regulations-br-08-section-7</w:t>
        </w:r>
      </w:hyperlink>
      <w:r w:rsidRPr="00D03DFD">
        <w:rPr>
          <w:rStyle w:val="Llink"/>
          <w:rFonts w:ascii="Times New Roman" w:eastAsia="Times New Roman" w:hAnsi="Times New Roman" w:cs="Times New Roman"/>
          <w:sz w:val="20"/>
          <w:szCs w:val="20"/>
          <w:lang w:val="en-US"/>
        </w:rPr>
        <w:t>.</w:t>
      </w:r>
      <w:r>
        <w:rPr>
          <w:rStyle w:val="Llink"/>
          <w:rFonts w:ascii="Times New Roman" w:eastAsia="Times New Roman" w:hAnsi="Times New Roman" w:cs="Times New Roman"/>
          <w:lang w:val="en-US"/>
        </w:rPr>
        <w:t xml:space="preserve"> </w:t>
      </w:r>
      <w:r w:rsidRPr="002470AC">
        <w:rPr>
          <w:rFonts w:ascii="Times New Roman" w:hAnsi="Times New Roman" w:cs="Times New Roman"/>
          <w:sz w:val="20"/>
          <w:szCs w:val="20"/>
          <w:lang w:val="en-US"/>
        </w:rPr>
        <w:t>The issue of energy efficiency has a long history in Denmark, dating back to the repercussions of the oil crisis in the 1970s. At this point in time, the Danish government began to prioritize energy efficiency as a means to ensure (energy) self-sufficiency (Energy Plan 1976).</w:t>
      </w:r>
      <w:r>
        <w:rPr>
          <w:rFonts w:ascii="Times New Roman" w:hAnsi="Times New Roman" w:cs="Times New Roman"/>
          <w:sz w:val="20"/>
          <w:szCs w:val="20"/>
          <w:lang w:val="en-US"/>
        </w:rPr>
        <w:t xml:space="preserve"> </w:t>
      </w:r>
    </w:p>
  </w:footnote>
  <w:footnote w:id="3">
    <w:p w14:paraId="222A637B" w14:textId="31E73BD7" w:rsidR="005478A0" w:rsidRPr="00A130FE" w:rsidRDefault="005478A0">
      <w:pPr>
        <w:pStyle w:val="Fodnotetekst"/>
        <w:rPr>
          <w:lang w:val="en-US"/>
        </w:rPr>
      </w:pPr>
      <w:r>
        <w:rPr>
          <w:rStyle w:val="Fodnotehenvisning"/>
        </w:rPr>
        <w:footnoteRef/>
      </w:r>
      <w:r>
        <w:t xml:space="preserve"> </w:t>
      </w:r>
      <w:r w:rsidRPr="00F6750E">
        <w:rPr>
          <w:rFonts w:ascii="Times New Roman" w:hAnsi="Times New Roman" w:cs="Times New Roman"/>
          <w:color w:val="6D6D6D"/>
          <w:sz w:val="20"/>
          <w:szCs w:val="20"/>
          <w:lang w:val="en-US"/>
        </w:rPr>
        <w:t xml:space="preserve">Realdania </w:t>
      </w:r>
      <w:r>
        <w:rPr>
          <w:rFonts w:ascii="Times New Roman" w:hAnsi="Times New Roman" w:cs="Times New Roman"/>
          <w:color w:val="6D6D6D"/>
          <w:sz w:val="20"/>
          <w:szCs w:val="20"/>
          <w:lang w:val="en-US"/>
        </w:rPr>
        <w:t xml:space="preserve">was founded in 2000 and </w:t>
      </w:r>
      <w:r w:rsidRPr="00F6750E">
        <w:rPr>
          <w:rFonts w:ascii="Times New Roman" w:hAnsi="Times New Roman" w:cs="Times New Roman"/>
          <w:color w:val="6D6D6D"/>
          <w:sz w:val="20"/>
          <w:szCs w:val="20"/>
          <w:lang w:val="en-US"/>
        </w:rPr>
        <w:t>is a</w:t>
      </w:r>
      <w:r w:rsidRPr="00F6750E">
        <w:rPr>
          <w:rFonts w:ascii="Times New Roman" w:hAnsi="Times New Roman" w:cs="Times New Roman"/>
          <w:b/>
          <w:bCs/>
          <w:color w:val="6D6D6D"/>
          <w:sz w:val="20"/>
          <w:szCs w:val="20"/>
          <w:lang w:val="en-US"/>
        </w:rPr>
        <w:t xml:space="preserve"> </w:t>
      </w:r>
      <w:r w:rsidRPr="00F6750E">
        <w:rPr>
          <w:rFonts w:ascii="Times New Roman" w:hAnsi="Times New Roman" w:cs="Times New Roman"/>
          <w:color w:val="6D6D6D"/>
          <w:sz w:val="20"/>
          <w:szCs w:val="20"/>
          <w:lang w:val="en-US"/>
        </w:rPr>
        <w:t>strategic philanthropic association</w:t>
      </w:r>
      <w:r>
        <w:rPr>
          <w:rFonts w:ascii="Times New Roman" w:hAnsi="Times New Roman" w:cs="Times New Roman"/>
          <w:color w:val="6D6D6D"/>
          <w:sz w:val="20"/>
          <w:szCs w:val="20"/>
          <w:lang w:val="en-US"/>
        </w:rPr>
        <w:t xml:space="preserve"> seeking to promote cities for people and innovation in construction and built heritage. In 2011 Realdania made grants of approximately EUR 160 million </w:t>
      </w:r>
      <w:r w:rsidRPr="00E07C65">
        <w:rPr>
          <w:rFonts w:ascii="Times New Roman" w:hAnsi="Times New Roman" w:cs="Times New Roman"/>
          <w:color w:val="6D6D6D"/>
          <w:sz w:val="20"/>
          <w:szCs w:val="20"/>
          <w:lang w:val="en-US"/>
        </w:rPr>
        <w:t>(Realdania, 2013</w:t>
      </w:r>
      <w:r>
        <w:rPr>
          <w:rFonts w:ascii="Times New Roman" w:hAnsi="Times New Roman" w:cs="Times New Roman"/>
          <w:color w:val="6D6D6D"/>
          <w:sz w:val="20"/>
          <w:szCs w:val="20"/>
          <w:lang w:val="en-US"/>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1A96" w14:textId="30C4D9B0" w:rsidR="005478A0" w:rsidRPr="00C346DC" w:rsidRDefault="005478A0">
    <w:pPr>
      <w:pStyle w:val="Sidehoved"/>
      <w:rPr>
        <w:sz w:val="20"/>
        <w:szCs w:val="20"/>
      </w:rPr>
    </w:pPr>
    <w:r w:rsidRPr="00C346DC">
      <w:rPr>
        <w:sz w:val="20"/>
        <w:szCs w:val="20"/>
      </w:rPr>
      <w:t>OMT 14600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CC16D" w14:textId="7C8F2B39" w:rsidR="005478A0" w:rsidRPr="00C346DC" w:rsidRDefault="005478A0">
    <w:pPr>
      <w:pStyle w:val="Sidehoved"/>
      <w:rPr>
        <w:sz w:val="20"/>
        <w:szCs w:val="20"/>
      </w:rPr>
    </w:pPr>
    <w:r w:rsidRPr="00C346DC">
      <w:rPr>
        <w:sz w:val="20"/>
        <w:szCs w:val="20"/>
      </w:rPr>
      <w:t>OMT 14600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5EE5"/>
    <w:multiLevelType w:val="hybridMultilevel"/>
    <w:tmpl w:val="AA40E1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6D423B"/>
    <w:multiLevelType w:val="hybridMultilevel"/>
    <w:tmpl w:val="640E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2B6548"/>
    <w:multiLevelType w:val="hybridMultilevel"/>
    <w:tmpl w:val="5F023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837D65"/>
    <w:multiLevelType w:val="multilevel"/>
    <w:tmpl w:val="9FDE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477AD"/>
    <w:multiLevelType w:val="hybridMultilevel"/>
    <w:tmpl w:val="05E43CF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6F057492"/>
    <w:multiLevelType w:val="hybridMultilevel"/>
    <w:tmpl w:val="6010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36"/>
    <w:rsid w:val="00003D44"/>
    <w:rsid w:val="0000548B"/>
    <w:rsid w:val="00005C80"/>
    <w:rsid w:val="00007A02"/>
    <w:rsid w:val="000130B1"/>
    <w:rsid w:val="00023577"/>
    <w:rsid w:val="0002519B"/>
    <w:rsid w:val="00026634"/>
    <w:rsid w:val="00026BA7"/>
    <w:rsid w:val="00027869"/>
    <w:rsid w:val="00031FA5"/>
    <w:rsid w:val="00035D50"/>
    <w:rsid w:val="0005522F"/>
    <w:rsid w:val="00063989"/>
    <w:rsid w:val="0007224D"/>
    <w:rsid w:val="00074F31"/>
    <w:rsid w:val="00075715"/>
    <w:rsid w:val="00075C91"/>
    <w:rsid w:val="00080643"/>
    <w:rsid w:val="000901C4"/>
    <w:rsid w:val="000A4E03"/>
    <w:rsid w:val="000B3818"/>
    <w:rsid w:val="000B57A1"/>
    <w:rsid w:val="000C7505"/>
    <w:rsid w:val="000D31DB"/>
    <w:rsid w:val="000D6137"/>
    <w:rsid w:val="000E3FB3"/>
    <w:rsid w:val="000F463B"/>
    <w:rsid w:val="000F529C"/>
    <w:rsid w:val="000F75D7"/>
    <w:rsid w:val="00106C7B"/>
    <w:rsid w:val="001070C3"/>
    <w:rsid w:val="001139A5"/>
    <w:rsid w:val="00127044"/>
    <w:rsid w:val="00134018"/>
    <w:rsid w:val="00147877"/>
    <w:rsid w:val="00152853"/>
    <w:rsid w:val="00156FD6"/>
    <w:rsid w:val="00160B92"/>
    <w:rsid w:val="00162ABC"/>
    <w:rsid w:val="001674EC"/>
    <w:rsid w:val="00172EEE"/>
    <w:rsid w:val="00173C75"/>
    <w:rsid w:val="001834D5"/>
    <w:rsid w:val="00183CCF"/>
    <w:rsid w:val="00186BD5"/>
    <w:rsid w:val="001A02C3"/>
    <w:rsid w:val="001A51D4"/>
    <w:rsid w:val="001B563A"/>
    <w:rsid w:val="001C00E9"/>
    <w:rsid w:val="001C21D0"/>
    <w:rsid w:val="001C4F7B"/>
    <w:rsid w:val="001C5265"/>
    <w:rsid w:val="001D438E"/>
    <w:rsid w:val="001D5BCB"/>
    <w:rsid w:val="001E0DE8"/>
    <w:rsid w:val="001E2DEB"/>
    <w:rsid w:val="001E537F"/>
    <w:rsid w:val="001F5E6B"/>
    <w:rsid w:val="001F6036"/>
    <w:rsid w:val="001F7EDD"/>
    <w:rsid w:val="00206BCC"/>
    <w:rsid w:val="00210A68"/>
    <w:rsid w:val="002114DB"/>
    <w:rsid w:val="00211E08"/>
    <w:rsid w:val="00217319"/>
    <w:rsid w:val="002175AA"/>
    <w:rsid w:val="00217AAF"/>
    <w:rsid w:val="002235D3"/>
    <w:rsid w:val="002242C4"/>
    <w:rsid w:val="00225F6E"/>
    <w:rsid w:val="00230048"/>
    <w:rsid w:val="002338A7"/>
    <w:rsid w:val="00236312"/>
    <w:rsid w:val="002422A1"/>
    <w:rsid w:val="002470AC"/>
    <w:rsid w:val="00247216"/>
    <w:rsid w:val="0024729E"/>
    <w:rsid w:val="0025267C"/>
    <w:rsid w:val="00263B7B"/>
    <w:rsid w:val="00267529"/>
    <w:rsid w:val="00271B96"/>
    <w:rsid w:val="00276336"/>
    <w:rsid w:val="0027698B"/>
    <w:rsid w:val="00291F2D"/>
    <w:rsid w:val="00295D7C"/>
    <w:rsid w:val="002A0FC9"/>
    <w:rsid w:val="002A6F98"/>
    <w:rsid w:val="002A731C"/>
    <w:rsid w:val="002A7D43"/>
    <w:rsid w:val="002B1E3A"/>
    <w:rsid w:val="002B294D"/>
    <w:rsid w:val="002B3CEF"/>
    <w:rsid w:val="002B7FCC"/>
    <w:rsid w:val="002C1D07"/>
    <w:rsid w:val="002E4730"/>
    <w:rsid w:val="002E7277"/>
    <w:rsid w:val="003065C0"/>
    <w:rsid w:val="00311517"/>
    <w:rsid w:val="003119BD"/>
    <w:rsid w:val="00313279"/>
    <w:rsid w:val="00324256"/>
    <w:rsid w:val="00325AD9"/>
    <w:rsid w:val="00327E26"/>
    <w:rsid w:val="00331706"/>
    <w:rsid w:val="003354C7"/>
    <w:rsid w:val="00337DC3"/>
    <w:rsid w:val="00346672"/>
    <w:rsid w:val="00346E6D"/>
    <w:rsid w:val="00347FF5"/>
    <w:rsid w:val="0035305F"/>
    <w:rsid w:val="00364DCB"/>
    <w:rsid w:val="003670FB"/>
    <w:rsid w:val="003717E9"/>
    <w:rsid w:val="003758AE"/>
    <w:rsid w:val="00380357"/>
    <w:rsid w:val="003815EB"/>
    <w:rsid w:val="00383CE1"/>
    <w:rsid w:val="003842AA"/>
    <w:rsid w:val="00391D41"/>
    <w:rsid w:val="003B108C"/>
    <w:rsid w:val="003B3178"/>
    <w:rsid w:val="003F0528"/>
    <w:rsid w:val="003F1050"/>
    <w:rsid w:val="003F6DF0"/>
    <w:rsid w:val="003F743D"/>
    <w:rsid w:val="00402F9B"/>
    <w:rsid w:val="00405693"/>
    <w:rsid w:val="00405A54"/>
    <w:rsid w:val="00406DF3"/>
    <w:rsid w:val="00406F9D"/>
    <w:rsid w:val="004114E1"/>
    <w:rsid w:val="00417087"/>
    <w:rsid w:val="00425F08"/>
    <w:rsid w:val="004306EA"/>
    <w:rsid w:val="00432D95"/>
    <w:rsid w:val="004434EA"/>
    <w:rsid w:val="00444C77"/>
    <w:rsid w:val="00444F1F"/>
    <w:rsid w:val="00445F47"/>
    <w:rsid w:val="00451F15"/>
    <w:rsid w:val="004564CF"/>
    <w:rsid w:val="004660CE"/>
    <w:rsid w:val="00467ADB"/>
    <w:rsid w:val="004719E4"/>
    <w:rsid w:val="00472D58"/>
    <w:rsid w:val="00481139"/>
    <w:rsid w:val="004814D2"/>
    <w:rsid w:val="0048301F"/>
    <w:rsid w:val="00486B35"/>
    <w:rsid w:val="00487B8B"/>
    <w:rsid w:val="00487DC9"/>
    <w:rsid w:val="004C4A40"/>
    <w:rsid w:val="004C6832"/>
    <w:rsid w:val="004D3807"/>
    <w:rsid w:val="004E1904"/>
    <w:rsid w:val="004E1AA9"/>
    <w:rsid w:val="004E3E8C"/>
    <w:rsid w:val="004F16B3"/>
    <w:rsid w:val="00523AEB"/>
    <w:rsid w:val="005308E0"/>
    <w:rsid w:val="00532484"/>
    <w:rsid w:val="00537134"/>
    <w:rsid w:val="00544688"/>
    <w:rsid w:val="005478A0"/>
    <w:rsid w:val="00552DC7"/>
    <w:rsid w:val="0056095B"/>
    <w:rsid w:val="005652B5"/>
    <w:rsid w:val="00573830"/>
    <w:rsid w:val="00573F5A"/>
    <w:rsid w:val="0057656A"/>
    <w:rsid w:val="0058627A"/>
    <w:rsid w:val="0059192A"/>
    <w:rsid w:val="00595866"/>
    <w:rsid w:val="0059654D"/>
    <w:rsid w:val="005A40A0"/>
    <w:rsid w:val="005A4527"/>
    <w:rsid w:val="005A5EF3"/>
    <w:rsid w:val="005B0B77"/>
    <w:rsid w:val="005B344C"/>
    <w:rsid w:val="005C2CE4"/>
    <w:rsid w:val="005C7EA2"/>
    <w:rsid w:val="005D660A"/>
    <w:rsid w:val="005E540F"/>
    <w:rsid w:val="005F1B1A"/>
    <w:rsid w:val="0060085C"/>
    <w:rsid w:val="006036AE"/>
    <w:rsid w:val="00616D0D"/>
    <w:rsid w:val="00630886"/>
    <w:rsid w:val="00632F64"/>
    <w:rsid w:val="00642DF4"/>
    <w:rsid w:val="0064350B"/>
    <w:rsid w:val="00652942"/>
    <w:rsid w:val="00692E39"/>
    <w:rsid w:val="00693D8B"/>
    <w:rsid w:val="00694375"/>
    <w:rsid w:val="006A02E9"/>
    <w:rsid w:val="006A148C"/>
    <w:rsid w:val="006A412D"/>
    <w:rsid w:val="006C6962"/>
    <w:rsid w:val="006C7410"/>
    <w:rsid w:val="006D5A1A"/>
    <w:rsid w:val="006E092E"/>
    <w:rsid w:val="006E0CF3"/>
    <w:rsid w:val="006E3C8B"/>
    <w:rsid w:val="006F7934"/>
    <w:rsid w:val="00700CD1"/>
    <w:rsid w:val="0070341E"/>
    <w:rsid w:val="00703FEB"/>
    <w:rsid w:val="00710DA5"/>
    <w:rsid w:val="00721A2D"/>
    <w:rsid w:val="00724BBE"/>
    <w:rsid w:val="0072732D"/>
    <w:rsid w:val="00731B39"/>
    <w:rsid w:val="00732452"/>
    <w:rsid w:val="00735DB1"/>
    <w:rsid w:val="007365D5"/>
    <w:rsid w:val="007412A5"/>
    <w:rsid w:val="00742596"/>
    <w:rsid w:val="00743EB6"/>
    <w:rsid w:val="00746DD6"/>
    <w:rsid w:val="00752E9C"/>
    <w:rsid w:val="007553C3"/>
    <w:rsid w:val="00757757"/>
    <w:rsid w:val="0076132D"/>
    <w:rsid w:val="007621B6"/>
    <w:rsid w:val="0076415D"/>
    <w:rsid w:val="0076464C"/>
    <w:rsid w:val="00771884"/>
    <w:rsid w:val="00777224"/>
    <w:rsid w:val="0077727E"/>
    <w:rsid w:val="00777A85"/>
    <w:rsid w:val="00780C22"/>
    <w:rsid w:val="00782DDD"/>
    <w:rsid w:val="00786787"/>
    <w:rsid w:val="00791308"/>
    <w:rsid w:val="00792030"/>
    <w:rsid w:val="0079383B"/>
    <w:rsid w:val="007961F6"/>
    <w:rsid w:val="007A0D47"/>
    <w:rsid w:val="007A76FC"/>
    <w:rsid w:val="007A7BD3"/>
    <w:rsid w:val="007B569A"/>
    <w:rsid w:val="007D4525"/>
    <w:rsid w:val="007D588B"/>
    <w:rsid w:val="007E32EF"/>
    <w:rsid w:val="007F034E"/>
    <w:rsid w:val="007F0C34"/>
    <w:rsid w:val="007F31A4"/>
    <w:rsid w:val="007F7236"/>
    <w:rsid w:val="008026E3"/>
    <w:rsid w:val="00812D2F"/>
    <w:rsid w:val="00820498"/>
    <w:rsid w:val="008208D8"/>
    <w:rsid w:val="00827D60"/>
    <w:rsid w:val="00830E8C"/>
    <w:rsid w:val="00833A00"/>
    <w:rsid w:val="00834077"/>
    <w:rsid w:val="00840161"/>
    <w:rsid w:val="0084309E"/>
    <w:rsid w:val="008432F9"/>
    <w:rsid w:val="00843FE4"/>
    <w:rsid w:val="00862ADD"/>
    <w:rsid w:val="0087087F"/>
    <w:rsid w:val="00874C49"/>
    <w:rsid w:val="00875563"/>
    <w:rsid w:val="00877EF8"/>
    <w:rsid w:val="00886A2A"/>
    <w:rsid w:val="00886FBD"/>
    <w:rsid w:val="00891FBC"/>
    <w:rsid w:val="00895142"/>
    <w:rsid w:val="008A1DC4"/>
    <w:rsid w:val="008A49C6"/>
    <w:rsid w:val="008B27B3"/>
    <w:rsid w:val="008B41DC"/>
    <w:rsid w:val="008B5498"/>
    <w:rsid w:val="008B5AB1"/>
    <w:rsid w:val="008B7769"/>
    <w:rsid w:val="008B78C5"/>
    <w:rsid w:val="008C5964"/>
    <w:rsid w:val="008D0E8E"/>
    <w:rsid w:val="008E02F2"/>
    <w:rsid w:val="008E0E2F"/>
    <w:rsid w:val="008F356E"/>
    <w:rsid w:val="00926930"/>
    <w:rsid w:val="009344A6"/>
    <w:rsid w:val="009412A5"/>
    <w:rsid w:val="009415EB"/>
    <w:rsid w:val="0094517D"/>
    <w:rsid w:val="00954EAF"/>
    <w:rsid w:val="00955D63"/>
    <w:rsid w:val="009569D0"/>
    <w:rsid w:val="00957E4C"/>
    <w:rsid w:val="0096543D"/>
    <w:rsid w:val="00966DCE"/>
    <w:rsid w:val="009701C5"/>
    <w:rsid w:val="00970886"/>
    <w:rsid w:val="0097300B"/>
    <w:rsid w:val="009732AF"/>
    <w:rsid w:val="00975253"/>
    <w:rsid w:val="00981C04"/>
    <w:rsid w:val="00997CB1"/>
    <w:rsid w:val="00997ED7"/>
    <w:rsid w:val="009A33D9"/>
    <w:rsid w:val="009A5E61"/>
    <w:rsid w:val="009B091E"/>
    <w:rsid w:val="009D40A8"/>
    <w:rsid w:val="009D6AA7"/>
    <w:rsid w:val="009D6EC9"/>
    <w:rsid w:val="009E14A3"/>
    <w:rsid w:val="009E28E2"/>
    <w:rsid w:val="009E3370"/>
    <w:rsid w:val="009E641F"/>
    <w:rsid w:val="009F0A59"/>
    <w:rsid w:val="009F108A"/>
    <w:rsid w:val="009F58F5"/>
    <w:rsid w:val="00A000F7"/>
    <w:rsid w:val="00A067CB"/>
    <w:rsid w:val="00A130FE"/>
    <w:rsid w:val="00A268A1"/>
    <w:rsid w:val="00A268C8"/>
    <w:rsid w:val="00A30A78"/>
    <w:rsid w:val="00A30D7F"/>
    <w:rsid w:val="00A358C1"/>
    <w:rsid w:val="00A4420B"/>
    <w:rsid w:val="00A5248B"/>
    <w:rsid w:val="00A608B5"/>
    <w:rsid w:val="00A64AC8"/>
    <w:rsid w:val="00A74774"/>
    <w:rsid w:val="00A82790"/>
    <w:rsid w:val="00A83E8E"/>
    <w:rsid w:val="00A90077"/>
    <w:rsid w:val="00A92052"/>
    <w:rsid w:val="00A969CA"/>
    <w:rsid w:val="00AA0EDE"/>
    <w:rsid w:val="00AB1265"/>
    <w:rsid w:val="00AB28B9"/>
    <w:rsid w:val="00AB46CD"/>
    <w:rsid w:val="00AC3C10"/>
    <w:rsid w:val="00AD3191"/>
    <w:rsid w:val="00AD4C1D"/>
    <w:rsid w:val="00AE1F79"/>
    <w:rsid w:val="00AF1347"/>
    <w:rsid w:val="00B042B8"/>
    <w:rsid w:val="00B12106"/>
    <w:rsid w:val="00B2147D"/>
    <w:rsid w:val="00B23111"/>
    <w:rsid w:val="00B27A85"/>
    <w:rsid w:val="00B370A9"/>
    <w:rsid w:val="00B417E0"/>
    <w:rsid w:val="00B418A1"/>
    <w:rsid w:val="00B418A7"/>
    <w:rsid w:val="00B45703"/>
    <w:rsid w:val="00B46682"/>
    <w:rsid w:val="00B56AA9"/>
    <w:rsid w:val="00B57EEE"/>
    <w:rsid w:val="00B824E2"/>
    <w:rsid w:val="00B85B21"/>
    <w:rsid w:val="00B90738"/>
    <w:rsid w:val="00B92D94"/>
    <w:rsid w:val="00B93864"/>
    <w:rsid w:val="00B97F98"/>
    <w:rsid w:val="00BA3E04"/>
    <w:rsid w:val="00BB0017"/>
    <w:rsid w:val="00BC69E7"/>
    <w:rsid w:val="00BD72F7"/>
    <w:rsid w:val="00BE5C22"/>
    <w:rsid w:val="00BE6199"/>
    <w:rsid w:val="00C12FA5"/>
    <w:rsid w:val="00C20C9D"/>
    <w:rsid w:val="00C346DC"/>
    <w:rsid w:val="00C36723"/>
    <w:rsid w:val="00C568DB"/>
    <w:rsid w:val="00C5710B"/>
    <w:rsid w:val="00C60B1A"/>
    <w:rsid w:val="00C7015A"/>
    <w:rsid w:val="00C8204A"/>
    <w:rsid w:val="00C92309"/>
    <w:rsid w:val="00CA2D68"/>
    <w:rsid w:val="00CA3B7A"/>
    <w:rsid w:val="00CB094C"/>
    <w:rsid w:val="00CC014C"/>
    <w:rsid w:val="00CC1843"/>
    <w:rsid w:val="00CE3D6E"/>
    <w:rsid w:val="00CE4448"/>
    <w:rsid w:val="00CE527B"/>
    <w:rsid w:val="00CF401E"/>
    <w:rsid w:val="00CF4489"/>
    <w:rsid w:val="00CF6837"/>
    <w:rsid w:val="00D023FF"/>
    <w:rsid w:val="00D02575"/>
    <w:rsid w:val="00D03DFD"/>
    <w:rsid w:val="00D1454F"/>
    <w:rsid w:val="00D149C6"/>
    <w:rsid w:val="00D17E2B"/>
    <w:rsid w:val="00D43498"/>
    <w:rsid w:val="00D52458"/>
    <w:rsid w:val="00D54741"/>
    <w:rsid w:val="00D56455"/>
    <w:rsid w:val="00D575EE"/>
    <w:rsid w:val="00D61D94"/>
    <w:rsid w:val="00D643FC"/>
    <w:rsid w:val="00D7062E"/>
    <w:rsid w:val="00D72081"/>
    <w:rsid w:val="00D73F08"/>
    <w:rsid w:val="00D74E8A"/>
    <w:rsid w:val="00D8128D"/>
    <w:rsid w:val="00DA030D"/>
    <w:rsid w:val="00DA41E7"/>
    <w:rsid w:val="00DB0AC4"/>
    <w:rsid w:val="00DB4418"/>
    <w:rsid w:val="00DB593A"/>
    <w:rsid w:val="00DC0044"/>
    <w:rsid w:val="00DC73F2"/>
    <w:rsid w:val="00DC753F"/>
    <w:rsid w:val="00DD03F2"/>
    <w:rsid w:val="00DE2354"/>
    <w:rsid w:val="00E012A2"/>
    <w:rsid w:val="00E07C65"/>
    <w:rsid w:val="00E11E8D"/>
    <w:rsid w:val="00E25DB9"/>
    <w:rsid w:val="00E3068D"/>
    <w:rsid w:val="00E33AC0"/>
    <w:rsid w:val="00E35CF1"/>
    <w:rsid w:val="00E365AA"/>
    <w:rsid w:val="00E40A50"/>
    <w:rsid w:val="00E40BC0"/>
    <w:rsid w:val="00E47945"/>
    <w:rsid w:val="00E56860"/>
    <w:rsid w:val="00E62324"/>
    <w:rsid w:val="00E63075"/>
    <w:rsid w:val="00E638B5"/>
    <w:rsid w:val="00E64C57"/>
    <w:rsid w:val="00E72BB9"/>
    <w:rsid w:val="00E72C1A"/>
    <w:rsid w:val="00E730BA"/>
    <w:rsid w:val="00E74B20"/>
    <w:rsid w:val="00E81823"/>
    <w:rsid w:val="00E87345"/>
    <w:rsid w:val="00E9048B"/>
    <w:rsid w:val="00E9291C"/>
    <w:rsid w:val="00E93662"/>
    <w:rsid w:val="00E9553F"/>
    <w:rsid w:val="00EA0291"/>
    <w:rsid w:val="00EA06CE"/>
    <w:rsid w:val="00EA205F"/>
    <w:rsid w:val="00EA3A03"/>
    <w:rsid w:val="00EA52D0"/>
    <w:rsid w:val="00EA6504"/>
    <w:rsid w:val="00EA6D8F"/>
    <w:rsid w:val="00EC4BE3"/>
    <w:rsid w:val="00EC7DCC"/>
    <w:rsid w:val="00ED36A4"/>
    <w:rsid w:val="00EF03BB"/>
    <w:rsid w:val="00EF1958"/>
    <w:rsid w:val="00EF33D1"/>
    <w:rsid w:val="00F01D92"/>
    <w:rsid w:val="00F04887"/>
    <w:rsid w:val="00F07B03"/>
    <w:rsid w:val="00F310A0"/>
    <w:rsid w:val="00F31D0C"/>
    <w:rsid w:val="00F32386"/>
    <w:rsid w:val="00F35BD4"/>
    <w:rsid w:val="00F36AB0"/>
    <w:rsid w:val="00F53B27"/>
    <w:rsid w:val="00F55D44"/>
    <w:rsid w:val="00F6750E"/>
    <w:rsid w:val="00F73198"/>
    <w:rsid w:val="00F75A5B"/>
    <w:rsid w:val="00F7687A"/>
    <w:rsid w:val="00F910B9"/>
    <w:rsid w:val="00F962A2"/>
    <w:rsid w:val="00F971FD"/>
    <w:rsid w:val="00FA6BA3"/>
    <w:rsid w:val="00FB5F31"/>
    <w:rsid w:val="00FB6BC9"/>
    <w:rsid w:val="00FC44E2"/>
    <w:rsid w:val="00FD4C21"/>
    <w:rsid w:val="00FF01B3"/>
    <w:rsid w:val="00FF64F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E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4E1904"/>
    <w:pPr>
      <w:ind w:left="720"/>
      <w:contextualSpacing/>
    </w:pPr>
  </w:style>
  <w:style w:type="table" w:styleId="Tabelgitter">
    <w:name w:val="Table Grid"/>
    <w:basedOn w:val="Tabel-Normal"/>
    <w:uiPriority w:val="59"/>
    <w:rsid w:val="0061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0F529C"/>
    <w:rPr>
      <w:color w:val="0000FF" w:themeColor="hyperlink"/>
      <w:u w:val="single"/>
    </w:rPr>
  </w:style>
  <w:style w:type="character" w:styleId="Kommentarhenvisning">
    <w:name w:val="annotation reference"/>
    <w:basedOn w:val="Standardskrifttypeiafsnit"/>
    <w:uiPriority w:val="99"/>
    <w:semiHidden/>
    <w:unhideWhenUsed/>
    <w:rsid w:val="00206BCC"/>
    <w:rPr>
      <w:sz w:val="18"/>
      <w:szCs w:val="18"/>
    </w:rPr>
  </w:style>
  <w:style w:type="paragraph" w:styleId="Kommentartekst">
    <w:name w:val="annotation text"/>
    <w:basedOn w:val="Normal"/>
    <w:link w:val="KommentartekstTegn"/>
    <w:uiPriority w:val="99"/>
    <w:semiHidden/>
    <w:unhideWhenUsed/>
    <w:rsid w:val="00206BCC"/>
  </w:style>
  <w:style w:type="character" w:customStyle="1" w:styleId="KommentartekstTegn">
    <w:name w:val="Kommentartekst Tegn"/>
    <w:basedOn w:val="Standardskrifttypeiafsnit"/>
    <w:link w:val="Kommentartekst"/>
    <w:uiPriority w:val="99"/>
    <w:semiHidden/>
    <w:rsid w:val="00206BCC"/>
  </w:style>
  <w:style w:type="paragraph" w:styleId="Markeringsbobletekst">
    <w:name w:val="Balloon Text"/>
    <w:basedOn w:val="Normal"/>
    <w:link w:val="MarkeringsbobletekstTegn"/>
    <w:uiPriority w:val="99"/>
    <w:semiHidden/>
    <w:unhideWhenUsed/>
    <w:rsid w:val="00206BC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06BCC"/>
    <w:rPr>
      <w:rFonts w:ascii="Lucida Grande" w:hAnsi="Lucida Grande" w:cs="Lucida Grande"/>
      <w:sz w:val="18"/>
      <w:szCs w:val="18"/>
    </w:rPr>
  </w:style>
  <w:style w:type="paragraph" w:styleId="Sidefod">
    <w:name w:val="footer"/>
    <w:basedOn w:val="Normal"/>
    <w:link w:val="SidefodTegn"/>
    <w:uiPriority w:val="99"/>
    <w:unhideWhenUsed/>
    <w:rsid w:val="0000548B"/>
    <w:pPr>
      <w:tabs>
        <w:tab w:val="center" w:pos="4536"/>
        <w:tab w:val="right" w:pos="9072"/>
      </w:tabs>
    </w:pPr>
  </w:style>
  <w:style w:type="character" w:customStyle="1" w:styleId="SidefodTegn">
    <w:name w:val="Sidefod Tegn"/>
    <w:basedOn w:val="Standardskrifttypeiafsnit"/>
    <w:link w:val="Sidefod"/>
    <w:uiPriority w:val="99"/>
    <w:rsid w:val="0000548B"/>
  </w:style>
  <w:style w:type="character" w:styleId="Sidetal">
    <w:name w:val="page number"/>
    <w:basedOn w:val="Standardskrifttypeiafsnit"/>
    <w:uiPriority w:val="99"/>
    <w:semiHidden/>
    <w:unhideWhenUsed/>
    <w:rsid w:val="0000548B"/>
  </w:style>
  <w:style w:type="paragraph" w:styleId="Fodnotetekst">
    <w:name w:val="footnote text"/>
    <w:basedOn w:val="Normal"/>
    <w:link w:val="FodnotetekstTegn"/>
    <w:uiPriority w:val="99"/>
    <w:unhideWhenUsed/>
    <w:rsid w:val="0058627A"/>
  </w:style>
  <w:style w:type="character" w:customStyle="1" w:styleId="FodnotetekstTegn">
    <w:name w:val="Fodnotetekst Tegn"/>
    <w:basedOn w:val="Standardskrifttypeiafsnit"/>
    <w:link w:val="Fodnotetekst"/>
    <w:uiPriority w:val="99"/>
    <w:rsid w:val="0058627A"/>
  </w:style>
  <w:style w:type="character" w:styleId="Fodnotehenvisning">
    <w:name w:val="footnote reference"/>
    <w:basedOn w:val="Standardskrifttypeiafsnit"/>
    <w:uiPriority w:val="99"/>
    <w:unhideWhenUsed/>
    <w:rsid w:val="0058627A"/>
    <w:rPr>
      <w:vertAlign w:val="superscript"/>
    </w:rPr>
  </w:style>
  <w:style w:type="paragraph" w:styleId="Kommentaremne">
    <w:name w:val="annotation subject"/>
    <w:basedOn w:val="Kommentartekst"/>
    <w:next w:val="Kommentartekst"/>
    <w:link w:val="KommentaremneTegn"/>
    <w:uiPriority w:val="99"/>
    <w:semiHidden/>
    <w:unhideWhenUsed/>
    <w:rsid w:val="00127044"/>
    <w:rPr>
      <w:b/>
      <w:bCs/>
      <w:sz w:val="20"/>
      <w:szCs w:val="20"/>
    </w:rPr>
  </w:style>
  <w:style w:type="character" w:customStyle="1" w:styleId="KommentaremneTegn">
    <w:name w:val="Kommentaremne Tegn"/>
    <w:basedOn w:val="KommentartekstTegn"/>
    <w:link w:val="Kommentaremne"/>
    <w:uiPriority w:val="99"/>
    <w:semiHidden/>
    <w:rsid w:val="00127044"/>
    <w:rPr>
      <w:b/>
      <w:bCs/>
      <w:sz w:val="20"/>
      <w:szCs w:val="20"/>
    </w:rPr>
  </w:style>
  <w:style w:type="paragraph" w:styleId="Korrektur">
    <w:name w:val="Revision"/>
    <w:hidden/>
    <w:uiPriority w:val="99"/>
    <w:semiHidden/>
    <w:rsid w:val="00406DF3"/>
  </w:style>
  <w:style w:type="paragraph" w:styleId="Sidehoved">
    <w:name w:val="header"/>
    <w:basedOn w:val="Normal"/>
    <w:link w:val="SidehovedTegn"/>
    <w:uiPriority w:val="99"/>
    <w:unhideWhenUsed/>
    <w:rsid w:val="00C346DC"/>
    <w:pPr>
      <w:tabs>
        <w:tab w:val="center" w:pos="4536"/>
        <w:tab w:val="right" w:pos="9072"/>
      </w:tabs>
    </w:pPr>
  </w:style>
  <w:style w:type="character" w:customStyle="1" w:styleId="SidehovedTegn">
    <w:name w:val="Sidehoved Tegn"/>
    <w:basedOn w:val="Standardskrifttypeiafsnit"/>
    <w:link w:val="Sidehoved"/>
    <w:uiPriority w:val="99"/>
    <w:rsid w:val="00C346DC"/>
  </w:style>
  <w:style w:type="character" w:customStyle="1" w:styleId="apple-converted-space">
    <w:name w:val="apple-converted-space"/>
    <w:basedOn w:val="Standardskrifttypeiafsnit"/>
    <w:rsid w:val="00D023FF"/>
  </w:style>
  <w:style w:type="character" w:styleId="BesgtLink">
    <w:name w:val="FollowedHyperlink"/>
    <w:basedOn w:val="Standardskrifttypeiafsnit"/>
    <w:uiPriority w:val="99"/>
    <w:semiHidden/>
    <w:unhideWhenUsed/>
    <w:rsid w:val="00D023FF"/>
    <w:rPr>
      <w:color w:val="800080" w:themeColor="followedHyperlink"/>
      <w:u w:val="single"/>
    </w:rPr>
  </w:style>
  <w:style w:type="paragraph" w:styleId="Normalweb">
    <w:name w:val="Normal (Web)"/>
    <w:basedOn w:val="Normal"/>
    <w:uiPriority w:val="99"/>
    <w:unhideWhenUsed/>
    <w:rsid w:val="00F910B9"/>
    <w:pPr>
      <w:spacing w:before="100" w:beforeAutospacing="1" w:after="100" w:afterAutospacing="1"/>
    </w:pPr>
    <w:rPr>
      <w:rFonts w:ascii="Times New Roman" w:eastAsia="Times New Roman" w:hAnsi="Times New Roman" w:cs="Times New Roman"/>
      <w:lang w:val="da-DK" w:eastAsia="da-DK"/>
    </w:rPr>
  </w:style>
  <w:style w:type="paragraph" w:customStyle="1" w:styleId="Reference">
    <w:name w:val="Reference"/>
    <w:basedOn w:val="Normal"/>
    <w:rsid w:val="00F910B9"/>
    <w:pPr>
      <w:tabs>
        <w:tab w:val="left" w:pos="720"/>
      </w:tabs>
    </w:pPr>
    <w:rPr>
      <w:rFonts w:ascii="Times New Roman" w:eastAsia="Times New Roman" w:hAnsi="Times New Roman" w:cs="Times New Roman"/>
      <w:szCs w:val="20"/>
      <w:lang w:eastAsia="en-US"/>
    </w:rPr>
  </w:style>
  <w:style w:type="paragraph" w:customStyle="1" w:styleId="Pa4">
    <w:name w:val="Pa4"/>
    <w:basedOn w:val="Normal"/>
    <w:next w:val="Normal"/>
    <w:uiPriority w:val="99"/>
    <w:rsid w:val="00F910B9"/>
    <w:pPr>
      <w:autoSpaceDE w:val="0"/>
      <w:autoSpaceDN w:val="0"/>
      <w:adjustRightInd w:val="0"/>
      <w:spacing w:line="221" w:lineRule="atLeast"/>
    </w:pPr>
    <w:rPr>
      <w:rFonts w:ascii="Times New Roman" w:eastAsiaTheme="minorHAnsi" w:hAnsi="Times New Roman" w:cs="Times New Roman"/>
      <w:lang w:val="da-DK"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4E1904"/>
    <w:pPr>
      <w:ind w:left="720"/>
      <w:contextualSpacing/>
    </w:pPr>
  </w:style>
  <w:style w:type="table" w:styleId="Tabelgitter">
    <w:name w:val="Table Grid"/>
    <w:basedOn w:val="Tabel-Normal"/>
    <w:uiPriority w:val="59"/>
    <w:rsid w:val="0061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0F529C"/>
    <w:rPr>
      <w:color w:val="0000FF" w:themeColor="hyperlink"/>
      <w:u w:val="single"/>
    </w:rPr>
  </w:style>
  <w:style w:type="character" w:styleId="Kommentarhenvisning">
    <w:name w:val="annotation reference"/>
    <w:basedOn w:val="Standardskrifttypeiafsnit"/>
    <w:uiPriority w:val="99"/>
    <w:semiHidden/>
    <w:unhideWhenUsed/>
    <w:rsid w:val="00206BCC"/>
    <w:rPr>
      <w:sz w:val="18"/>
      <w:szCs w:val="18"/>
    </w:rPr>
  </w:style>
  <w:style w:type="paragraph" w:styleId="Kommentartekst">
    <w:name w:val="annotation text"/>
    <w:basedOn w:val="Normal"/>
    <w:link w:val="KommentartekstTegn"/>
    <w:uiPriority w:val="99"/>
    <w:semiHidden/>
    <w:unhideWhenUsed/>
    <w:rsid w:val="00206BCC"/>
  </w:style>
  <w:style w:type="character" w:customStyle="1" w:styleId="KommentartekstTegn">
    <w:name w:val="Kommentartekst Tegn"/>
    <w:basedOn w:val="Standardskrifttypeiafsnit"/>
    <w:link w:val="Kommentartekst"/>
    <w:uiPriority w:val="99"/>
    <w:semiHidden/>
    <w:rsid w:val="00206BCC"/>
  </w:style>
  <w:style w:type="paragraph" w:styleId="Markeringsbobletekst">
    <w:name w:val="Balloon Text"/>
    <w:basedOn w:val="Normal"/>
    <w:link w:val="MarkeringsbobletekstTegn"/>
    <w:uiPriority w:val="99"/>
    <w:semiHidden/>
    <w:unhideWhenUsed/>
    <w:rsid w:val="00206BC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06BCC"/>
    <w:rPr>
      <w:rFonts w:ascii="Lucida Grande" w:hAnsi="Lucida Grande" w:cs="Lucida Grande"/>
      <w:sz w:val="18"/>
      <w:szCs w:val="18"/>
    </w:rPr>
  </w:style>
  <w:style w:type="paragraph" w:styleId="Sidefod">
    <w:name w:val="footer"/>
    <w:basedOn w:val="Normal"/>
    <w:link w:val="SidefodTegn"/>
    <w:uiPriority w:val="99"/>
    <w:unhideWhenUsed/>
    <w:rsid w:val="0000548B"/>
    <w:pPr>
      <w:tabs>
        <w:tab w:val="center" w:pos="4536"/>
        <w:tab w:val="right" w:pos="9072"/>
      </w:tabs>
    </w:pPr>
  </w:style>
  <w:style w:type="character" w:customStyle="1" w:styleId="SidefodTegn">
    <w:name w:val="Sidefod Tegn"/>
    <w:basedOn w:val="Standardskrifttypeiafsnit"/>
    <w:link w:val="Sidefod"/>
    <w:uiPriority w:val="99"/>
    <w:rsid w:val="0000548B"/>
  </w:style>
  <w:style w:type="character" w:styleId="Sidetal">
    <w:name w:val="page number"/>
    <w:basedOn w:val="Standardskrifttypeiafsnit"/>
    <w:uiPriority w:val="99"/>
    <w:semiHidden/>
    <w:unhideWhenUsed/>
    <w:rsid w:val="0000548B"/>
  </w:style>
  <w:style w:type="paragraph" w:styleId="Fodnotetekst">
    <w:name w:val="footnote text"/>
    <w:basedOn w:val="Normal"/>
    <w:link w:val="FodnotetekstTegn"/>
    <w:uiPriority w:val="99"/>
    <w:unhideWhenUsed/>
    <w:rsid w:val="0058627A"/>
  </w:style>
  <w:style w:type="character" w:customStyle="1" w:styleId="FodnotetekstTegn">
    <w:name w:val="Fodnotetekst Tegn"/>
    <w:basedOn w:val="Standardskrifttypeiafsnit"/>
    <w:link w:val="Fodnotetekst"/>
    <w:uiPriority w:val="99"/>
    <w:rsid w:val="0058627A"/>
  </w:style>
  <w:style w:type="character" w:styleId="Fodnotehenvisning">
    <w:name w:val="footnote reference"/>
    <w:basedOn w:val="Standardskrifttypeiafsnit"/>
    <w:uiPriority w:val="99"/>
    <w:unhideWhenUsed/>
    <w:rsid w:val="0058627A"/>
    <w:rPr>
      <w:vertAlign w:val="superscript"/>
    </w:rPr>
  </w:style>
  <w:style w:type="paragraph" w:styleId="Kommentaremne">
    <w:name w:val="annotation subject"/>
    <w:basedOn w:val="Kommentartekst"/>
    <w:next w:val="Kommentartekst"/>
    <w:link w:val="KommentaremneTegn"/>
    <w:uiPriority w:val="99"/>
    <w:semiHidden/>
    <w:unhideWhenUsed/>
    <w:rsid w:val="00127044"/>
    <w:rPr>
      <w:b/>
      <w:bCs/>
      <w:sz w:val="20"/>
      <w:szCs w:val="20"/>
    </w:rPr>
  </w:style>
  <w:style w:type="character" w:customStyle="1" w:styleId="KommentaremneTegn">
    <w:name w:val="Kommentaremne Tegn"/>
    <w:basedOn w:val="KommentartekstTegn"/>
    <w:link w:val="Kommentaremne"/>
    <w:uiPriority w:val="99"/>
    <w:semiHidden/>
    <w:rsid w:val="00127044"/>
    <w:rPr>
      <w:b/>
      <w:bCs/>
      <w:sz w:val="20"/>
      <w:szCs w:val="20"/>
    </w:rPr>
  </w:style>
  <w:style w:type="paragraph" w:styleId="Korrektur">
    <w:name w:val="Revision"/>
    <w:hidden/>
    <w:uiPriority w:val="99"/>
    <w:semiHidden/>
    <w:rsid w:val="00406DF3"/>
  </w:style>
  <w:style w:type="paragraph" w:styleId="Sidehoved">
    <w:name w:val="header"/>
    <w:basedOn w:val="Normal"/>
    <w:link w:val="SidehovedTegn"/>
    <w:uiPriority w:val="99"/>
    <w:unhideWhenUsed/>
    <w:rsid w:val="00C346DC"/>
    <w:pPr>
      <w:tabs>
        <w:tab w:val="center" w:pos="4536"/>
        <w:tab w:val="right" w:pos="9072"/>
      </w:tabs>
    </w:pPr>
  </w:style>
  <w:style w:type="character" w:customStyle="1" w:styleId="SidehovedTegn">
    <w:name w:val="Sidehoved Tegn"/>
    <w:basedOn w:val="Standardskrifttypeiafsnit"/>
    <w:link w:val="Sidehoved"/>
    <w:uiPriority w:val="99"/>
    <w:rsid w:val="00C346DC"/>
  </w:style>
  <w:style w:type="character" w:customStyle="1" w:styleId="apple-converted-space">
    <w:name w:val="apple-converted-space"/>
    <w:basedOn w:val="Standardskrifttypeiafsnit"/>
    <w:rsid w:val="00D023FF"/>
  </w:style>
  <w:style w:type="character" w:styleId="BesgtLink">
    <w:name w:val="FollowedHyperlink"/>
    <w:basedOn w:val="Standardskrifttypeiafsnit"/>
    <w:uiPriority w:val="99"/>
    <w:semiHidden/>
    <w:unhideWhenUsed/>
    <w:rsid w:val="00D023FF"/>
    <w:rPr>
      <w:color w:val="800080" w:themeColor="followedHyperlink"/>
      <w:u w:val="single"/>
    </w:rPr>
  </w:style>
  <w:style w:type="paragraph" w:styleId="Normalweb">
    <w:name w:val="Normal (Web)"/>
    <w:basedOn w:val="Normal"/>
    <w:uiPriority w:val="99"/>
    <w:unhideWhenUsed/>
    <w:rsid w:val="00F910B9"/>
    <w:pPr>
      <w:spacing w:before="100" w:beforeAutospacing="1" w:after="100" w:afterAutospacing="1"/>
    </w:pPr>
    <w:rPr>
      <w:rFonts w:ascii="Times New Roman" w:eastAsia="Times New Roman" w:hAnsi="Times New Roman" w:cs="Times New Roman"/>
      <w:lang w:val="da-DK" w:eastAsia="da-DK"/>
    </w:rPr>
  </w:style>
  <w:style w:type="paragraph" w:customStyle="1" w:styleId="Reference">
    <w:name w:val="Reference"/>
    <w:basedOn w:val="Normal"/>
    <w:rsid w:val="00F910B9"/>
    <w:pPr>
      <w:tabs>
        <w:tab w:val="left" w:pos="720"/>
      </w:tabs>
    </w:pPr>
    <w:rPr>
      <w:rFonts w:ascii="Times New Roman" w:eastAsia="Times New Roman" w:hAnsi="Times New Roman" w:cs="Times New Roman"/>
      <w:szCs w:val="20"/>
      <w:lang w:eastAsia="en-US"/>
    </w:rPr>
  </w:style>
  <w:style w:type="paragraph" w:customStyle="1" w:styleId="Pa4">
    <w:name w:val="Pa4"/>
    <w:basedOn w:val="Normal"/>
    <w:next w:val="Normal"/>
    <w:uiPriority w:val="99"/>
    <w:rsid w:val="00F910B9"/>
    <w:pPr>
      <w:autoSpaceDE w:val="0"/>
      <w:autoSpaceDN w:val="0"/>
      <w:adjustRightInd w:val="0"/>
      <w:spacing w:line="221" w:lineRule="atLeast"/>
    </w:pPr>
    <w:rPr>
      <w:rFonts w:ascii="Times New Roman" w:eastAsiaTheme="minorHAnsi" w:hAnsi="Times New Roman" w:cs="Times New Roman"/>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4332">
      <w:bodyDiv w:val="1"/>
      <w:marLeft w:val="0"/>
      <w:marRight w:val="0"/>
      <w:marTop w:val="0"/>
      <w:marBottom w:val="0"/>
      <w:divBdr>
        <w:top w:val="none" w:sz="0" w:space="0" w:color="auto"/>
        <w:left w:val="none" w:sz="0" w:space="0" w:color="auto"/>
        <w:bottom w:val="none" w:sz="0" w:space="0" w:color="auto"/>
        <w:right w:val="none" w:sz="0" w:space="0" w:color="auto"/>
      </w:divBdr>
    </w:div>
    <w:div w:id="926424702">
      <w:bodyDiv w:val="1"/>
      <w:marLeft w:val="0"/>
      <w:marRight w:val="0"/>
      <w:marTop w:val="0"/>
      <w:marBottom w:val="0"/>
      <w:divBdr>
        <w:top w:val="none" w:sz="0" w:space="0" w:color="auto"/>
        <w:left w:val="none" w:sz="0" w:space="0" w:color="auto"/>
        <w:bottom w:val="none" w:sz="0" w:space="0" w:color="auto"/>
        <w:right w:val="none" w:sz="0" w:space="0" w:color="auto"/>
      </w:divBdr>
    </w:div>
    <w:div w:id="1040783975">
      <w:bodyDiv w:val="1"/>
      <w:marLeft w:val="0"/>
      <w:marRight w:val="0"/>
      <w:marTop w:val="0"/>
      <w:marBottom w:val="0"/>
      <w:divBdr>
        <w:top w:val="none" w:sz="0" w:space="0" w:color="auto"/>
        <w:left w:val="none" w:sz="0" w:space="0" w:color="auto"/>
        <w:bottom w:val="none" w:sz="0" w:space="0" w:color="auto"/>
        <w:right w:val="none" w:sz="0" w:space="0" w:color="auto"/>
      </w:divBdr>
      <w:divsChild>
        <w:div w:id="2075926397">
          <w:marLeft w:val="0"/>
          <w:marRight w:val="0"/>
          <w:marTop w:val="0"/>
          <w:marBottom w:val="0"/>
          <w:divBdr>
            <w:top w:val="none" w:sz="0" w:space="0" w:color="auto"/>
            <w:left w:val="none" w:sz="0" w:space="0" w:color="auto"/>
            <w:bottom w:val="none" w:sz="0" w:space="0" w:color="auto"/>
            <w:right w:val="none" w:sz="0" w:space="0" w:color="auto"/>
          </w:divBdr>
        </w:div>
        <w:div w:id="2124109161">
          <w:marLeft w:val="0"/>
          <w:marRight w:val="0"/>
          <w:marTop w:val="0"/>
          <w:marBottom w:val="0"/>
          <w:divBdr>
            <w:top w:val="none" w:sz="0" w:space="0" w:color="auto"/>
            <w:left w:val="none" w:sz="0" w:space="0" w:color="auto"/>
            <w:bottom w:val="none" w:sz="0" w:space="0" w:color="auto"/>
            <w:right w:val="none" w:sz="0" w:space="0" w:color="auto"/>
          </w:divBdr>
        </w:div>
        <w:div w:id="1083645004">
          <w:marLeft w:val="0"/>
          <w:marRight w:val="0"/>
          <w:marTop w:val="0"/>
          <w:marBottom w:val="0"/>
          <w:divBdr>
            <w:top w:val="none" w:sz="0" w:space="0" w:color="auto"/>
            <w:left w:val="none" w:sz="0" w:space="0" w:color="auto"/>
            <w:bottom w:val="none" w:sz="0" w:space="0" w:color="auto"/>
            <w:right w:val="none" w:sz="0" w:space="0" w:color="auto"/>
          </w:divBdr>
        </w:div>
        <w:div w:id="388576343">
          <w:marLeft w:val="0"/>
          <w:marRight w:val="0"/>
          <w:marTop w:val="0"/>
          <w:marBottom w:val="0"/>
          <w:divBdr>
            <w:top w:val="none" w:sz="0" w:space="0" w:color="auto"/>
            <w:left w:val="none" w:sz="0" w:space="0" w:color="auto"/>
            <w:bottom w:val="none" w:sz="0" w:space="0" w:color="auto"/>
            <w:right w:val="none" w:sz="0" w:space="0" w:color="auto"/>
          </w:divBdr>
        </w:div>
        <w:div w:id="73750397">
          <w:marLeft w:val="0"/>
          <w:marRight w:val="0"/>
          <w:marTop w:val="0"/>
          <w:marBottom w:val="0"/>
          <w:divBdr>
            <w:top w:val="none" w:sz="0" w:space="0" w:color="auto"/>
            <w:left w:val="none" w:sz="0" w:space="0" w:color="auto"/>
            <w:bottom w:val="none" w:sz="0" w:space="0" w:color="auto"/>
            <w:right w:val="none" w:sz="0" w:space="0" w:color="auto"/>
          </w:divBdr>
        </w:div>
        <w:div w:id="1887788862">
          <w:marLeft w:val="0"/>
          <w:marRight w:val="0"/>
          <w:marTop w:val="0"/>
          <w:marBottom w:val="0"/>
          <w:divBdr>
            <w:top w:val="none" w:sz="0" w:space="0" w:color="auto"/>
            <w:left w:val="none" w:sz="0" w:space="0" w:color="auto"/>
            <w:bottom w:val="none" w:sz="0" w:space="0" w:color="auto"/>
            <w:right w:val="none" w:sz="0" w:space="0" w:color="auto"/>
          </w:divBdr>
        </w:div>
        <w:div w:id="8338571">
          <w:marLeft w:val="0"/>
          <w:marRight w:val="0"/>
          <w:marTop w:val="0"/>
          <w:marBottom w:val="0"/>
          <w:divBdr>
            <w:top w:val="none" w:sz="0" w:space="0" w:color="auto"/>
            <w:left w:val="none" w:sz="0" w:space="0" w:color="auto"/>
            <w:bottom w:val="none" w:sz="0" w:space="0" w:color="auto"/>
            <w:right w:val="none" w:sz="0" w:space="0" w:color="auto"/>
          </w:divBdr>
        </w:div>
        <w:div w:id="9840494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ildings.com/tabid/3334/ArticleID/5605/Default.aspx"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ergycodesocean.org/code-information/danish-building-regulations-br-08-section-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10130</Words>
  <Characters>61799</Characters>
  <Application>Microsoft Macintosh Word</Application>
  <DocSecurity>0</DocSecurity>
  <Lines>514</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Mines ParisTech</Company>
  <LinksUpToDate>false</LinksUpToDate>
  <CharactersWithSpaces>71786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Boxenbaum</dc:creator>
  <cp:keywords/>
  <dc:description/>
  <cp:lastModifiedBy>Susse Georg</cp:lastModifiedBy>
  <cp:revision>3</cp:revision>
  <cp:lastPrinted>2013-01-11T08:46:00Z</cp:lastPrinted>
  <dcterms:created xsi:type="dcterms:W3CDTF">2013-01-15T22:21:00Z</dcterms:created>
  <dcterms:modified xsi:type="dcterms:W3CDTF">2013-01-22T18:19:00Z</dcterms:modified>
</cp:coreProperties>
</file>