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3B" w:rsidRPr="004B354E" w:rsidRDefault="001A68E8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Global Conference: Visual Literacies – exploring critical Issues</w:t>
      </w:r>
    </w:p>
    <w:p w:rsidR="00E0573B" w:rsidRPr="004B354E" w:rsidRDefault="00E0573B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5BAB" w:rsidRPr="004B354E" w:rsidRDefault="00625BAB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F00B6" w:rsidRPr="004B354E" w:rsidRDefault="001F00B6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Authors:</w:t>
      </w:r>
    </w:p>
    <w:p w:rsidR="00E0573B" w:rsidRPr="004B354E" w:rsidRDefault="00E0573B" w:rsidP="00E0573B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Name: 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>Anna Marie Fisker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Institution: 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>Department of Civil Engineering, Aalborg University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Country: Denmark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Title: 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>PhD. MAA Architect, Head of Section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="00E6016F"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E-mail: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5" w:history="1">
        <w:r w:rsidRPr="004B354E">
          <w:rPr>
            <w:rStyle w:val="Hyperlink"/>
            <w:rFonts w:ascii="Times New Roman" w:hAnsi="Times New Roman" w:cs="Times New Roman"/>
            <w:i/>
            <w:sz w:val="24"/>
            <w:szCs w:val="24"/>
            <w:lang w:val="en-GB"/>
          </w:rPr>
          <w:t>fisker@civil.aau.dk</w:t>
        </w:r>
      </w:hyperlink>
    </w:p>
    <w:p w:rsidR="00E0573B" w:rsidRPr="004B354E" w:rsidRDefault="00E0573B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4755D" w:rsidRDefault="00E0573B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Name: </w:t>
      </w:r>
      <w:r w:rsidR="0014755D">
        <w:rPr>
          <w:rFonts w:ascii="Times New Roman" w:hAnsi="Times New Roman" w:cs="Times New Roman"/>
          <w:i/>
          <w:sz w:val="24"/>
          <w:szCs w:val="24"/>
          <w:lang w:val="en-GB"/>
        </w:rPr>
        <w:t>Tenna Doktor Olsen Tvedebrink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Institution: </w:t>
      </w:r>
      <w:r w:rsidR="0014755D" w:rsidRPr="004B354E">
        <w:rPr>
          <w:rFonts w:ascii="Times New Roman" w:hAnsi="Times New Roman" w:cs="Times New Roman"/>
          <w:i/>
          <w:sz w:val="24"/>
          <w:szCs w:val="24"/>
          <w:lang w:val="en-GB"/>
        </w:rPr>
        <w:t>Department of Civil Engineering, Aalborg University</w:t>
      </w:r>
      <w:r w:rsidR="0014755D"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0573B" w:rsidRPr="004B354E" w:rsidRDefault="00E0573B" w:rsidP="00E0573B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Country: Denmark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Title: </w:t>
      </w:r>
      <w:r w:rsidR="00BE463C" w:rsidRPr="004B354E">
        <w:rPr>
          <w:rFonts w:ascii="Times New Roman" w:hAnsi="Times New Roman" w:cs="Times New Roman"/>
          <w:i/>
          <w:sz w:val="24"/>
          <w:szCs w:val="24"/>
          <w:lang w:val="en-GB"/>
        </w:rPr>
        <w:t>PhD. M.Sc. Eng with spec</w:t>
      </w:r>
      <w:r w:rsidR="0014755D">
        <w:rPr>
          <w:rFonts w:ascii="Times New Roman" w:hAnsi="Times New Roman" w:cs="Times New Roman"/>
          <w:i/>
          <w:sz w:val="24"/>
          <w:szCs w:val="24"/>
          <w:lang w:val="en-GB"/>
        </w:rPr>
        <w:t>ialization in Architecture, Scientific Ass.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E-mail</w:t>
      </w:r>
      <w:r w:rsidR="00E6016F"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="00AB213A" w:rsidRPr="00A20108">
          <w:rPr>
            <w:rStyle w:val="Hyperlink"/>
            <w:rFonts w:ascii="Times New Roman" w:hAnsi="Times New Roman" w:cs="Times New Roman"/>
            <w:i/>
            <w:sz w:val="24"/>
            <w:szCs w:val="24"/>
            <w:lang w:val="en-GB"/>
          </w:rPr>
          <w:t>tdot@civil.aau.dk</w:t>
        </w:r>
      </w:hyperlink>
    </w:p>
    <w:p w:rsidR="00E0573B" w:rsidRPr="004B354E" w:rsidRDefault="00E0573B" w:rsidP="00E0573B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D2772" w:rsidRDefault="00E0573B" w:rsidP="009D2772">
      <w:pPr>
        <w:spacing w:after="0" w:line="240" w:lineRule="auto"/>
        <w:ind w:left="850" w:right="283"/>
        <w:rPr>
          <w:rStyle w:val="Hyperlink"/>
          <w:rFonts w:ascii="Times New Roman" w:hAnsi="Times New Roman" w:cs="Times New Roman"/>
          <w:i/>
          <w:sz w:val="24"/>
          <w:szCs w:val="24"/>
          <w:lang w:val="en-GB"/>
        </w:rPr>
      </w:pP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Name: </w:t>
      </w:r>
      <w:r w:rsidR="00BE463C" w:rsidRPr="004B354E">
        <w:rPr>
          <w:rFonts w:ascii="Times New Roman" w:hAnsi="Times New Roman" w:cs="Times New Roman"/>
          <w:i/>
          <w:sz w:val="24"/>
          <w:szCs w:val="24"/>
          <w:lang w:val="en-GB"/>
        </w:rPr>
        <w:t>Hans Ramsgaard Møller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Institution: 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>Department of Civil Engineering, Aalborg University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Country: Denmark</w:t>
      </w:r>
      <w:r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Title: </w:t>
      </w:r>
      <w:r w:rsidRPr="004B354E">
        <w:rPr>
          <w:rFonts w:ascii="Times New Roman" w:hAnsi="Times New Roman" w:cs="Times New Roman"/>
          <w:i/>
          <w:sz w:val="24"/>
          <w:szCs w:val="24"/>
          <w:lang w:val="en-US"/>
        </w:rPr>
        <w:t>Assistant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>, BSc. Eng in Architecture</w:t>
      </w:r>
      <w:r w:rsidR="00E6016F" w:rsidRPr="004B35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E-mail:</w:t>
      </w:r>
      <w:r w:rsidRPr="004B354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hyperlink r:id="rId7" w:history="1">
        <w:r w:rsidR="002F688F" w:rsidRPr="004B354E">
          <w:rPr>
            <w:rStyle w:val="Hyperlink"/>
            <w:rFonts w:ascii="Times New Roman" w:hAnsi="Times New Roman" w:cs="Times New Roman"/>
            <w:i/>
            <w:sz w:val="24"/>
            <w:szCs w:val="24"/>
            <w:lang w:val="en-GB"/>
          </w:rPr>
          <w:t>hans@foodplusdesign.dk</w:t>
        </w:r>
      </w:hyperlink>
    </w:p>
    <w:p w:rsidR="009D2772" w:rsidRDefault="009D2772" w:rsidP="009D2772">
      <w:pPr>
        <w:spacing w:after="0" w:line="240" w:lineRule="auto"/>
        <w:ind w:left="850" w:right="283"/>
        <w:rPr>
          <w:rStyle w:val="Hyperlink"/>
          <w:rFonts w:ascii="Times New Roman" w:hAnsi="Times New Roman" w:cs="Times New Roman"/>
          <w:i/>
          <w:sz w:val="24"/>
          <w:szCs w:val="24"/>
          <w:lang w:val="en-GB"/>
        </w:rPr>
      </w:pPr>
    </w:p>
    <w:p w:rsidR="009D2772" w:rsidRDefault="009D2772" w:rsidP="009D2772">
      <w:pPr>
        <w:spacing w:after="0" w:line="240" w:lineRule="auto"/>
        <w:ind w:left="850" w:right="283"/>
        <w:rPr>
          <w:rStyle w:val="Hyperlink"/>
          <w:rFonts w:ascii="Times New Roman" w:hAnsi="Times New Roman" w:cs="Times New Roman"/>
          <w:i/>
          <w:sz w:val="24"/>
          <w:szCs w:val="24"/>
          <w:lang w:val="en-GB"/>
        </w:rPr>
      </w:pPr>
    </w:p>
    <w:p w:rsidR="00F85533" w:rsidRDefault="00AB213A" w:rsidP="00F85533">
      <w:pPr>
        <w:spacing w:after="0" w:line="240" w:lineRule="auto"/>
        <w:ind w:left="850" w:right="28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B7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Theme: </w:t>
      </w:r>
      <w:r w:rsidR="00F855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 Visual Literacy as an Interdisciplinary Overlap</w:t>
      </w:r>
    </w:p>
    <w:p w:rsidR="009D2772" w:rsidRPr="00470FF1" w:rsidRDefault="00900341" w:rsidP="00470FF1">
      <w:pPr>
        <w:spacing w:after="0" w:line="240" w:lineRule="auto"/>
        <w:ind w:left="850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5B70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Title: </w:t>
      </w:r>
      <w:r w:rsidR="0079070B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AB213A" w:rsidRPr="005B7096">
        <w:rPr>
          <w:rFonts w:ascii="Times New Roman" w:hAnsi="Times New Roman" w:cs="Times New Roman"/>
          <w:sz w:val="24"/>
          <w:szCs w:val="24"/>
          <w:lang w:val="en-GB"/>
        </w:rPr>
        <w:t>call Venice</w:t>
      </w:r>
      <w:r w:rsidR="00F85533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F85533" w:rsidRPr="00F85533">
        <w:rPr>
          <w:rFonts w:ascii="Times New Roman" w:hAnsi="Times New Roman" w:cs="Times New Roman"/>
          <w:sz w:val="24"/>
          <w:szCs w:val="24"/>
          <w:lang w:val="en-US"/>
        </w:rPr>
        <w:t xml:space="preserve">Exploring </w:t>
      </w:r>
      <w:r w:rsidR="00470FF1" w:rsidRPr="00470FF1">
        <w:rPr>
          <w:rFonts w:ascii="Times New Roman" w:hAnsi="Times New Roman" w:cs="Times New Roman"/>
          <w:sz w:val="24"/>
          <w:szCs w:val="24"/>
          <w:lang w:val="en-US"/>
        </w:rPr>
        <w:t>disciplines of visual l</w:t>
      </w:r>
      <w:r w:rsidR="00470FF1">
        <w:rPr>
          <w:rFonts w:ascii="Times New Roman" w:hAnsi="Times New Roman" w:cs="Times New Roman"/>
          <w:sz w:val="24"/>
          <w:szCs w:val="24"/>
          <w:lang w:val="en-US"/>
        </w:rPr>
        <w:t>iteracy through difficult</w:t>
      </w:r>
      <w:r w:rsidR="00470FF1" w:rsidRPr="00470FF1">
        <w:rPr>
          <w:rFonts w:ascii="Times New Roman" w:hAnsi="Times New Roman" w:cs="Times New Roman"/>
          <w:sz w:val="24"/>
          <w:szCs w:val="24"/>
          <w:lang w:val="en-US"/>
        </w:rPr>
        <w:t xml:space="preserve"> heritage</w:t>
      </w:r>
    </w:p>
    <w:p w:rsidR="00470FF1" w:rsidRDefault="00470FF1" w:rsidP="009D2772">
      <w:pPr>
        <w:spacing w:after="0" w:line="240" w:lineRule="auto"/>
        <w:ind w:left="850" w:right="283"/>
        <w:rPr>
          <w:rFonts w:ascii="Arial" w:hAnsi="Arial" w:cs="Arial"/>
          <w:color w:val="717171"/>
          <w:sz w:val="23"/>
          <w:szCs w:val="23"/>
          <w:lang w:val="en-US"/>
        </w:rPr>
      </w:pPr>
    </w:p>
    <w:p w:rsidR="00470FF1" w:rsidRDefault="00470FF1" w:rsidP="009D2772">
      <w:pPr>
        <w:spacing w:after="0" w:line="240" w:lineRule="auto"/>
        <w:ind w:left="850" w:right="283"/>
        <w:rPr>
          <w:rFonts w:ascii="Arial" w:hAnsi="Arial" w:cs="Arial"/>
          <w:color w:val="717171"/>
          <w:sz w:val="23"/>
          <w:szCs w:val="23"/>
          <w:lang w:val="en-US"/>
        </w:rPr>
      </w:pPr>
    </w:p>
    <w:p w:rsidR="009D2772" w:rsidRPr="006838D8" w:rsidRDefault="00AB213A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According to James Elkin </w:t>
      </w:r>
      <w:r w:rsidRPr="006838D8">
        <w:rPr>
          <w:rFonts w:ascii="Times New Roman" w:hAnsi="Times New Roman" w:cs="Times New Roman"/>
          <w:i/>
          <w:sz w:val="24"/>
          <w:szCs w:val="24"/>
          <w:lang w:val="en-US"/>
        </w:rPr>
        <w:t>visual literacy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is interpreted as material representations, which communicate knowledge and create insight through their visual appearance. </w:t>
      </w:r>
      <w:r w:rsidR="00AA731B" w:rsidRPr="006838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n the background of the </w:t>
      </w:r>
      <w:r w:rsidR="009D2772" w:rsidRPr="006838D8">
        <w:rPr>
          <w:rFonts w:ascii="Times New Roman" w:hAnsi="Times New Roman" w:cs="Times New Roman"/>
          <w:sz w:val="24"/>
          <w:szCs w:val="24"/>
          <w:lang w:val="en-GB"/>
        </w:rPr>
        <w:t xml:space="preserve">EU Cultural Heritage 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project </w:t>
      </w:r>
      <w:r w:rsidRPr="006838D8">
        <w:rPr>
          <w:rFonts w:ascii="Times New Roman" w:hAnsi="Times New Roman" w:cs="Times New Roman"/>
          <w:i/>
          <w:sz w:val="24"/>
          <w:szCs w:val="24"/>
          <w:lang w:val="en-US"/>
        </w:rPr>
        <w:t>REcall</w:t>
      </w:r>
      <w:r w:rsidR="00FB0992" w:rsidRPr="006838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A731B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FB0992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argue that visual literacy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also </w:t>
      </w:r>
      <w:r w:rsidR="00FB0992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relate to interdisciplinary knowledge rooted in architectural environments. </w:t>
      </w:r>
    </w:p>
    <w:p w:rsidR="009D2772" w:rsidRPr="006838D8" w:rsidRDefault="009D2772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640E1" w:rsidRPr="00BF7DB3" w:rsidRDefault="00A640E1" w:rsidP="004661EF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F7DB3">
        <w:rPr>
          <w:rFonts w:ascii="Times New Roman" w:hAnsi="Times New Roman" w:cs="Times New Roman"/>
          <w:sz w:val="24"/>
          <w:szCs w:val="24"/>
          <w:lang w:val="en-GB"/>
        </w:rPr>
        <w:t xml:space="preserve">Our paper takes departure in the project </w:t>
      </w:r>
      <w:r w:rsidRPr="00BF7DB3">
        <w:rPr>
          <w:rFonts w:ascii="Times New Roman" w:eastAsia="Times New Roman" w:hAnsi="Times New Roman" w:cs="Times New Roman"/>
          <w:i/>
          <w:sz w:val="24"/>
          <w:szCs w:val="24"/>
          <w:lang w:val="en-GB" w:eastAsia="da-DK"/>
        </w:rPr>
        <w:t>REcall</w:t>
      </w:r>
      <w:r w:rsidRPr="00BF7DB3">
        <w:rPr>
          <w:rFonts w:ascii="Times New Roman" w:eastAsia="Times New Roman" w:hAnsi="Times New Roman" w:cs="Times New Roman"/>
          <w:sz w:val="24"/>
          <w:szCs w:val="24"/>
          <w:lang w:val="en-GB" w:eastAsia="da-DK"/>
        </w:rPr>
        <w:t xml:space="preserve"> that seeks to formulate a new role of the architectural environment based on invigorated research on the cultural landscapes of WWI and WWII.</w:t>
      </w:r>
      <w:r w:rsidR="004661EF" w:rsidRPr="00BF7D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B213A" w:rsidRPr="00BF7DB3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8B62FB">
        <w:rPr>
          <w:rFonts w:ascii="Times New Roman" w:hAnsi="Times New Roman" w:cs="Times New Roman"/>
          <w:sz w:val="24"/>
          <w:szCs w:val="24"/>
          <w:lang w:val="en-US"/>
        </w:rPr>
        <w:t xml:space="preserve">interdisciplinary </w:t>
      </w:r>
      <w:r w:rsidR="00AB213A" w:rsidRPr="00BF7DB3">
        <w:rPr>
          <w:rFonts w:ascii="Times New Roman" w:hAnsi="Times New Roman" w:cs="Times New Roman"/>
          <w:sz w:val="24"/>
          <w:szCs w:val="24"/>
          <w:lang w:val="en-US"/>
        </w:rPr>
        <w:t>workshops empl</w:t>
      </w:r>
      <w:r w:rsidR="007D2A20" w:rsidRPr="00BF7DB3">
        <w:rPr>
          <w:rFonts w:ascii="Times New Roman" w:hAnsi="Times New Roman" w:cs="Times New Roman"/>
          <w:sz w:val="24"/>
          <w:szCs w:val="24"/>
          <w:lang w:val="en-US"/>
        </w:rPr>
        <w:t>oying creative approaches and tool</w:t>
      </w:r>
      <w:r w:rsidR="006838D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62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B213A" w:rsidRPr="00BF7DB3">
        <w:rPr>
          <w:rFonts w:ascii="Times New Roman" w:hAnsi="Times New Roman" w:cs="Times New Roman"/>
          <w:sz w:val="24"/>
          <w:szCs w:val="24"/>
          <w:lang w:val="en-US"/>
        </w:rPr>
        <w:t xml:space="preserve"> artists, architects and archeologists </w:t>
      </w:r>
      <w:r w:rsidR="00BF7DB3" w:rsidRPr="00BF7DB3">
        <w:rPr>
          <w:rFonts w:ascii="Times New Roman" w:hAnsi="Times New Roman" w:cs="Times New Roman"/>
          <w:sz w:val="24"/>
          <w:szCs w:val="24"/>
          <w:lang w:val="en-US"/>
        </w:rPr>
        <w:t>question</w:t>
      </w:r>
      <w:r w:rsidR="00AB213A" w:rsidRPr="00BF7DB3">
        <w:rPr>
          <w:rFonts w:ascii="Times New Roman" w:hAnsi="Times New Roman" w:cs="Times New Roman"/>
          <w:sz w:val="24"/>
          <w:szCs w:val="24"/>
          <w:lang w:val="en-US"/>
        </w:rPr>
        <w:t xml:space="preserve"> the role of architectural environments when dealing with war heritage. </w:t>
      </w:r>
    </w:p>
    <w:p w:rsidR="009D2772" w:rsidRDefault="00AB213A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31B">
        <w:rPr>
          <w:rFonts w:ascii="Times New Roman" w:hAnsi="Times New Roman" w:cs="Times New Roman"/>
          <w:sz w:val="24"/>
          <w:szCs w:val="24"/>
          <w:lang w:val="en-US"/>
        </w:rPr>
        <w:t xml:space="preserve">Today there are still traces left from WWII in the European </w:t>
      </w:r>
      <w:r w:rsidR="007D2A20" w:rsidRPr="00AA731B">
        <w:rPr>
          <w:rFonts w:ascii="Times New Roman" w:hAnsi="Times New Roman" w:cs="Times New Roman"/>
          <w:sz w:val="24"/>
          <w:szCs w:val="24"/>
          <w:lang w:val="en-US"/>
        </w:rPr>
        <w:t>architectural environments,</w:t>
      </w:r>
      <w:r w:rsidR="007D2A20" w:rsidRPr="00BF7D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traces </w:t>
      </w:r>
      <w:r w:rsidR="007D2A20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F471A" w:rsidRPr="006838D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5B3962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visual literac</w:t>
      </w:r>
      <w:r w:rsidR="001F471A" w:rsidRPr="006838D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B3962"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5D57" w:rsidRPr="006838D8">
        <w:rPr>
          <w:rFonts w:ascii="Times New Roman" w:hAnsi="Times New Roman" w:cs="Times New Roman"/>
          <w:sz w:val="24"/>
          <w:szCs w:val="24"/>
          <w:lang w:val="en-US"/>
        </w:rPr>
        <w:t>represent</w:t>
      </w:r>
      <w:r w:rsidRPr="006838D8">
        <w:rPr>
          <w:rFonts w:ascii="Times New Roman" w:hAnsi="Times New Roman" w:cs="Times New Roman"/>
          <w:sz w:val="24"/>
          <w:szCs w:val="24"/>
          <w:lang w:val="en-US"/>
        </w:rPr>
        <w:t xml:space="preserve"> unpleasant </w:t>
      </w:r>
      <w:r w:rsidR="009B5D57">
        <w:rPr>
          <w:rFonts w:ascii="Times New Roman" w:hAnsi="Times New Roman" w:cs="Times New Roman"/>
          <w:sz w:val="24"/>
          <w:szCs w:val="24"/>
          <w:lang w:val="en-US"/>
        </w:rPr>
        <w:t>memories</w:t>
      </w:r>
      <w:r w:rsidRPr="00BF7DB3">
        <w:rPr>
          <w:rFonts w:ascii="Times New Roman" w:hAnsi="Times New Roman" w:cs="Times New Roman"/>
          <w:sz w:val="24"/>
          <w:szCs w:val="24"/>
          <w:lang w:val="en-US"/>
        </w:rPr>
        <w:t xml:space="preserve">. However, these visual literacies have </w:t>
      </w:r>
      <w:r w:rsidRPr="009B5D57">
        <w:rPr>
          <w:rFonts w:ascii="Times New Roman" w:hAnsi="Times New Roman" w:cs="Times New Roman"/>
          <w:sz w:val="24"/>
          <w:szCs w:val="24"/>
          <w:lang w:val="en-US"/>
        </w:rPr>
        <w:t xml:space="preserve">shaped </w:t>
      </w:r>
      <w:r w:rsidR="00B561DD" w:rsidRPr="009B5D57">
        <w:rPr>
          <w:rFonts w:ascii="Times New Roman" w:hAnsi="Times New Roman" w:cs="Times New Roman"/>
          <w:sz w:val="24"/>
          <w:szCs w:val="24"/>
          <w:lang w:val="en-US"/>
        </w:rPr>
        <w:t>our environment</w:t>
      </w:r>
      <w:r w:rsidR="009B5D57" w:rsidRPr="009B5D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561DD" w:rsidRPr="009B5D57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B5D57">
        <w:rPr>
          <w:rFonts w:ascii="Times New Roman" w:hAnsi="Times New Roman" w:cs="Times New Roman"/>
          <w:sz w:val="24"/>
          <w:szCs w:val="24"/>
          <w:lang w:val="en-US"/>
        </w:rPr>
        <w:t xml:space="preserve">et, slowly </w:t>
      </w:r>
      <w:r w:rsidRPr="00BF7DB3">
        <w:rPr>
          <w:rFonts w:ascii="Times New Roman" w:hAnsi="Times New Roman" w:cs="Times New Roman"/>
          <w:sz w:val="24"/>
          <w:szCs w:val="24"/>
          <w:lang w:val="en-US"/>
        </w:rPr>
        <w:t>the collective memories are fading as the physical sign</w:t>
      </w:r>
      <w:r w:rsidR="00EB7B61">
        <w:rPr>
          <w:rFonts w:ascii="Times New Roman" w:hAnsi="Times New Roman" w:cs="Times New Roman"/>
          <w:sz w:val="24"/>
          <w:szCs w:val="24"/>
          <w:lang w:val="en-US"/>
        </w:rPr>
        <w:t>s vanish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. As </w:t>
      </w:r>
      <w:r w:rsidRPr="009B5D57">
        <w:rPr>
          <w:rFonts w:ascii="Times New Roman" w:hAnsi="Times New Roman" w:cs="Times New Roman"/>
          <w:sz w:val="24"/>
          <w:szCs w:val="24"/>
          <w:lang w:val="en-US"/>
        </w:rPr>
        <w:t>time moves on, the visual literac</w:t>
      </w:r>
      <w:r w:rsidR="001F471A" w:rsidRPr="009B5D57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Pr="009B5D57">
        <w:rPr>
          <w:rFonts w:ascii="Times New Roman" w:hAnsi="Times New Roman" w:cs="Times New Roman"/>
          <w:sz w:val="24"/>
          <w:szCs w:val="24"/>
          <w:lang w:val="en-US"/>
        </w:rPr>
        <w:t xml:space="preserve"> become merely fictive if nothing is done to preserve them</w:t>
      </w:r>
      <w:r w:rsidR="001F471A" w:rsidRPr="009B5D57">
        <w:rPr>
          <w:rFonts w:ascii="Times New Roman" w:hAnsi="Times New Roman" w:cs="Times New Roman"/>
          <w:sz w:val="24"/>
          <w:szCs w:val="24"/>
          <w:lang w:val="en-US"/>
        </w:rPr>
        <w:t>, but</w:t>
      </w:r>
      <w:r w:rsidRPr="009B5D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what knowledge should be told? </w:t>
      </w:r>
    </w:p>
    <w:p w:rsidR="009D2772" w:rsidRDefault="009D2772" w:rsidP="00450BFC">
      <w:pPr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03D95" w:rsidRDefault="009C598D" w:rsidP="00303D95">
      <w:pPr>
        <w:spacing w:after="0" w:line="240" w:lineRule="auto"/>
        <w:ind w:left="850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303D9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B213A" w:rsidRPr="00303D95">
        <w:rPr>
          <w:rFonts w:ascii="Times New Roman" w:hAnsi="Times New Roman" w:cs="Times New Roman"/>
          <w:sz w:val="24"/>
          <w:szCs w:val="24"/>
          <w:lang w:val="en-US"/>
        </w:rPr>
        <w:t>ur thesis</w:t>
      </w:r>
      <w:r w:rsidR="001B00B7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AB213A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 that there is a link between war memories and cultural identity. 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Our paper deals with the </w:t>
      </w:r>
      <w:r w:rsidR="00AB213A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difficult war heritage, and 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we explore how we can </w:t>
      </w:r>
      <w:r w:rsidR="00AB213A" w:rsidRPr="00303D95">
        <w:rPr>
          <w:rFonts w:ascii="Times New Roman" w:hAnsi="Times New Roman" w:cs="Times New Roman"/>
          <w:sz w:val="24"/>
          <w:szCs w:val="24"/>
          <w:lang w:val="en-US"/>
        </w:rPr>
        <w:t>use visual literac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B213A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 to move beyond the critical local c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>ontext into general constructs, and further h</w:t>
      </w:r>
      <w:r w:rsidR="00303D95">
        <w:rPr>
          <w:rFonts w:ascii="Times New Roman" w:hAnsi="Times New Roman" w:cs="Times New Roman"/>
          <w:sz w:val="24"/>
          <w:szCs w:val="24"/>
          <w:lang w:val="en-US"/>
        </w:rPr>
        <w:t xml:space="preserve">ow 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 xml:space="preserve">visual literacy </w:t>
      </w:r>
      <w:r w:rsidR="00303D95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303D95" w:rsidRPr="00303D95">
        <w:rPr>
          <w:rFonts w:ascii="Times New Roman" w:hAnsi="Times New Roman" w:cs="Times New Roman"/>
          <w:sz w:val="24"/>
          <w:szCs w:val="24"/>
          <w:lang w:val="en-US"/>
        </w:rPr>
        <w:t>connected to the visual think</w:t>
      </w:r>
      <w:r w:rsidR="00303D95">
        <w:rPr>
          <w:rFonts w:ascii="Times New Roman" w:hAnsi="Times New Roman" w:cs="Times New Roman"/>
          <w:sz w:val="24"/>
          <w:szCs w:val="24"/>
          <w:lang w:val="en-US"/>
        </w:rPr>
        <w:t>ing.</w:t>
      </w:r>
    </w:p>
    <w:p w:rsidR="009D2772" w:rsidRDefault="00AB213A" w:rsidP="009D2772">
      <w:pPr>
        <w:spacing w:after="0" w:line="240" w:lineRule="auto"/>
        <w:ind w:left="850" w:right="283"/>
        <w:rPr>
          <w:rFonts w:ascii="Times New Roman" w:hAnsi="Times New Roman" w:cs="Times New Roman"/>
          <w:sz w:val="24"/>
          <w:szCs w:val="24"/>
          <w:lang w:val="en-US"/>
        </w:rPr>
      </w:pPr>
      <w:r w:rsidRPr="009C598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On the 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>backgro</w:t>
      </w:r>
      <w:r w:rsidR="00303D95">
        <w:rPr>
          <w:rFonts w:ascii="Times New Roman" w:hAnsi="Times New Roman" w:cs="Times New Roman"/>
          <w:sz w:val="24"/>
          <w:szCs w:val="24"/>
          <w:lang w:val="en-US"/>
        </w:rPr>
        <w:t>und of the REcall Venice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 projects, we advocate that new actions </w:t>
      </w:r>
      <w:r w:rsidRPr="009D2772">
        <w:rPr>
          <w:rFonts w:ascii="Times New Roman" w:hAnsi="Times New Roman" w:cs="Times New Roman"/>
          <w:i/>
          <w:sz w:val="24"/>
          <w:szCs w:val="24"/>
          <w:lang w:val="en-US"/>
        </w:rPr>
        <w:t>recalling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C13D2D">
        <w:rPr>
          <w:rFonts w:ascii="Times New Roman" w:hAnsi="Times New Roman" w:cs="Times New Roman"/>
          <w:i/>
          <w:sz w:val="24"/>
          <w:szCs w:val="24"/>
          <w:lang w:val="en-US"/>
        </w:rPr>
        <w:t>visual literacies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 might prevent </w:t>
      </w:r>
      <w:r w:rsidR="007F1943">
        <w:rPr>
          <w:rFonts w:ascii="Times New Roman" w:hAnsi="Times New Roman" w:cs="Times New Roman"/>
          <w:sz w:val="24"/>
          <w:szCs w:val="24"/>
          <w:lang w:val="en-US"/>
        </w:rPr>
        <w:t>knowledge from being forgotten</w:t>
      </w:r>
      <w:r w:rsidRPr="009C598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254D" w:rsidRPr="009C598D">
        <w:rPr>
          <w:rFonts w:ascii="Times New Roman" w:hAnsi="Times New Roman" w:cs="Times New Roman"/>
          <w:sz w:val="24"/>
          <w:szCs w:val="24"/>
          <w:lang w:val="en-US"/>
        </w:rPr>
        <w:t xml:space="preserve">In order to communicate meaningful knowledge about the past with caution and decency, </w:t>
      </w:r>
      <w:r w:rsidR="009C598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C598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F75867">
        <w:rPr>
          <w:rFonts w:ascii="Times New Roman" w:hAnsi="Times New Roman" w:cs="Times New Roman"/>
          <w:sz w:val="24"/>
          <w:szCs w:val="24"/>
          <w:lang w:val="en-US"/>
        </w:rPr>
        <w:t>explore how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 this recalling is based on the practical interdisciplinary </w:t>
      </w:r>
      <w:r w:rsidR="00B618D5">
        <w:rPr>
          <w:rFonts w:ascii="Times New Roman" w:hAnsi="Times New Roman" w:cs="Times New Roman"/>
          <w:sz w:val="24"/>
          <w:szCs w:val="24"/>
          <w:lang w:val="en-US"/>
        </w:rPr>
        <w:t>process of “histori</w:t>
      </w:r>
      <w:r w:rsidR="00CD21F9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B618D5">
        <w:rPr>
          <w:rFonts w:ascii="Times New Roman" w:hAnsi="Times New Roman" w:cs="Times New Roman"/>
          <w:sz w:val="24"/>
          <w:szCs w:val="24"/>
          <w:lang w:val="en-US"/>
        </w:rPr>
        <w:t>zation”</w:t>
      </w:r>
      <w:r w:rsidR="00CD21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772">
        <w:rPr>
          <w:rFonts w:ascii="Times New Roman" w:hAnsi="Times New Roman" w:cs="Times New Roman"/>
          <w:sz w:val="24"/>
          <w:szCs w:val="24"/>
          <w:lang w:val="en-US"/>
        </w:rPr>
        <w:t xml:space="preserve">using the visual literacies </w:t>
      </w:r>
      <w:r w:rsidRPr="00E2006D">
        <w:rPr>
          <w:rFonts w:ascii="Times New Roman" w:hAnsi="Times New Roman" w:cs="Times New Roman"/>
          <w:sz w:val="24"/>
          <w:szCs w:val="24"/>
          <w:lang w:val="en-US"/>
        </w:rPr>
        <w:t xml:space="preserve">rooted in the architectural environment to interpret and reconstruct history, facts, form and fiction. </w:t>
      </w:r>
      <w:r w:rsidR="00E2006D" w:rsidRPr="00E2006D">
        <w:rPr>
          <w:rFonts w:ascii="Times New Roman" w:hAnsi="Times New Roman" w:cs="Times New Roman"/>
          <w:sz w:val="24"/>
          <w:szCs w:val="24"/>
          <w:lang w:val="en-US"/>
        </w:rPr>
        <w:t>A curriculum design in, or across discip</w:t>
      </w:r>
      <w:r w:rsidR="00E2006D">
        <w:rPr>
          <w:rFonts w:ascii="Times New Roman" w:hAnsi="Times New Roman" w:cs="Times New Roman"/>
          <w:sz w:val="24"/>
          <w:szCs w:val="24"/>
          <w:lang w:val="en-US"/>
        </w:rPr>
        <w:t>lines connected to and through v</w:t>
      </w:r>
      <w:r w:rsidR="00E2006D" w:rsidRPr="00E2006D">
        <w:rPr>
          <w:rFonts w:ascii="Times New Roman" w:hAnsi="Times New Roman" w:cs="Times New Roman"/>
          <w:sz w:val="24"/>
          <w:szCs w:val="24"/>
          <w:lang w:val="en-US"/>
        </w:rPr>
        <w:t>isual literacy.</w:t>
      </w:r>
    </w:p>
    <w:p w:rsidR="00DC0FBB" w:rsidRDefault="00DC0FBB" w:rsidP="009D2772">
      <w:pPr>
        <w:spacing w:after="0" w:line="240" w:lineRule="auto"/>
        <w:ind w:left="850" w:righ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DC0FBB" w:rsidRDefault="00DC0FBB" w:rsidP="009D2772">
      <w:pPr>
        <w:spacing w:after="0" w:line="240" w:lineRule="auto"/>
        <w:ind w:left="850" w:right="283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9D2772" w:rsidRDefault="00875CFD" w:rsidP="009D2772">
      <w:pPr>
        <w:spacing w:after="0" w:line="240" w:lineRule="auto"/>
        <w:ind w:left="850" w:right="283"/>
        <w:rPr>
          <w:rFonts w:ascii="Arial" w:hAnsi="Arial" w:cs="Arial"/>
          <w:color w:val="717171"/>
          <w:sz w:val="23"/>
          <w:szCs w:val="23"/>
          <w:lang w:val="en-US"/>
        </w:rPr>
      </w:pPr>
      <w:r>
        <w:rPr>
          <w:rFonts w:ascii="Arial" w:hAnsi="Arial" w:cs="Arial"/>
          <w:color w:val="717171"/>
          <w:sz w:val="23"/>
          <w:szCs w:val="23"/>
          <w:lang w:val="en-US"/>
        </w:rPr>
        <w:br/>
      </w:r>
    </w:p>
    <w:p w:rsidR="008B62FB" w:rsidRDefault="008B62FB" w:rsidP="009D2772">
      <w:pPr>
        <w:spacing w:after="0" w:line="240" w:lineRule="auto"/>
        <w:ind w:left="850" w:right="283"/>
        <w:rPr>
          <w:rFonts w:ascii="Arial" w:hAnsi="Arial" w:cs="Arial"/>
          <w:color w:val="717171"/>
          <w:sz w:val="23"/>
          <w:szCs w:val="23"/>
          <w:lang w:val="en-US"/>
        </w:rPr>
      </w:pPr>
    </w:p>
    <w:p w:rsidR="008B62FB" w:rsidRDefault="008B62FB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9D2772" w:rsidRDefault="00AB213A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709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</w:p>
    <w:p w:rsidR="00AB213A" w:rsidRPr="009D2772" w:rsidRDefault="00AB213A" w:rsidP="009D2772">
      <w:pPr>
        <w:spacing w:after="0" w:line="240" w:lineRule="auto"/>
        <w:ind w:left="850" w:right="28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7096">
        <w:rPr>
          <w:rFonts w:ascii="Times New Roman" w:hAnsi="Times New Roman" w:cs="Times New Roman"/>
          <w:sz w:val="24"/>
          <w:szCs w:val="24"/>
          <w:lang w:val="en-US"/>
        </w:rPr>
        <w:t xml:space="preserve">Visual literacies, architectural environment, interdisciplinary, art, archeology, cultural heritage, </w:t>
      </w:r>
      <w:r w:rsidR="0079070B">
        <w:rPr>
          <w:rFonts w:ascii="Times New Roman" w:hAnsi="Times New Roman" w:cs="Times New Roman"/>
          <w:sz w:val="24"/>
          <w:szCs w:val="24"/>
          <w:lang w:val="en-US"/>
        </w:rPr>
        <w:t xml:space="preserve">difficult heritage, </w:t>
      </w:r>
      <w:r w:rsidRPr="005B7096">
        <w:rPr>
          <w:rFonts w:ascii="Times New Roman" w:hAnsi="Times New Roman" w:cs="Times New Roman"/>
          <w:sz w:val="24"/>
          <w:szCs w:val="24"/>
          <w:lang w:val="en-US"/>
        </w:rPr>
        <w:t>collective memory</w:t>
      </w:r>
    </w:p>
    <w:p w:rsidR="004752FE" w:rsidRPr="005B7096" w:rsidRDefault="004752FE" w:rsidP="009D27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752FE" w:rsidRPr="005B7096" w:rsidSect="000617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A0"/>
    <w:rsid w:val="000176C2"/>
    <w:rsid w:val="00020709"/>
    <w:rsid w:val="0002070F"/>
    <w:rsid w:val="00041C0B"/>
    <w:rsid w:val="00046ECB"/>
    <w:rsid w:val="00060A42"/>
    <w:rsid w:val="000617E4"/>
    <w:rsid w:val="00080FEC"/>
    <w:rsid w:val="000B6B9C"/>
    <w:rsid w:val="000C2A52"/>
    <w:rsid w:val="000E5EB6"/>
    <w:rsid w:val="000E7475"/>
    <w:rsid w:val="000F0017"/>
    <w:rsid w:val="00107886"/>
    <w:rsid w:val="001359CE"/>
    <w:rsid w:val="0014090E"/>
    <w:rsid w:val="0014755D"/>
    <w:rsid w:val="00166E08"/>
    <w:rsid w:val="0016748F"/>
    <w:rsid w:val="001714A7"/>
    <w:rsid w:val="00180CBD"/>
    <w:rsid w:val="001856BB"/>
    <w:rsid w:val="00185E6A"/>
    <w:rsid w:val="001A68E8"/>
    <w:rsid w:val="001B00B7"/>
    <w:rsid w:val="001E47B9"/>
    <w:rsid w:val="001F00B6"/>
    <w:rsid w:val="001F471A"/>
    <w:rsid w:val="002829BF"/>
    <w:rsid w:val="0028623B"/>
    <w:rsid w:val="002950D3"/>
    <w:rsid w:val="002D0663"/>
    <w:rsid w:val="002F30AD"/>
    <w:rsid w:val="002F688F"/>
    <w:rsid w:val="002F75B5"/>
    <w:rsid w:val="00303D95"/>
    <w:rsid w:val="0038254D"/>
    <w:rsid w:val="00391512"/>
    <w:rsid w:val="003A2F9B"/>
    <w:rsid w:val="003C36E4"/>
    <w:rsid w:val="003C54AF"/>
    <w:rsid w:val="003F728E"/>
    <w:rsid w:val="004405EE"/>
    <w:rsid w:val="00450BFC"/>
    <w:rsid w:val="00462E2A"/>
    <w:rsid w:val="004661EF"/>
    <w:rsid w:val="00470FF1"/>
    <w:rsid w:val="004752FE"/>
    <w:rsid w:val="00485A6C"/>
    <w:rsid w:val="0049021B"/>
    <w:rsid w:val="004B354E"/>
    <w:rsid w:val="004C3824"/>
    <w:rsid w:val="00533763"/>
    <w:rsid w:val="00552014"/>
    <w:rsid w:val="00586291"/>
    <w:rsid w:val="005B3962"/>
    <w:rsid w:val="005B7096"/>
    <w:rsid w:val="005C2BD6"/>
    <w:rsid w:val="005C7B0D"/>
    <w:rsid w:val="00625BAB"/>
    <w:rsid w:val="0064295A"/>
    <w:rsid w:val="0065415A"/>
    <w:rsid w:val="00681BFD"/>
    <w:rsid w:val="006838D8"/>
    <w:rsid w:val="00684920"/>
    <w:rsid w:val="006C2A3A"/>
    <w:rsid w:val="006D42BC"/>
    <w:rsid w:val="006F1DC3"/>
    <w:rsid w:val="00726379"/>
    <w:rsid w:val="0073228C"/>
    <w:rsid w:val="00736842"/>
    <w:rsid w:val="00756FB2"/>
    <w:rsid w:val="00762917"/>
    <w:rsid w:val="0079070B"/>
    <w:rsid w:val="00795C85"/>
    <w:rsid w:val="007D2A20"/>
    <w:rsid w:val="007D7CAF"/>
    <w:rsid w:val="007F1943"/>
    <w:rsid w:val="00806A7B"/>
    <w:rsid w:val="00807C3E"/>
    <w:rsid w:val="0085765D"/>
    <w:rsid w:val="008748FC"/>
    <w:rsid w:val="00875CFD"/>
    <w:rsid w:val="0088539C"/>
    <w:rsid w:val="00886C58"/>
    <w:rsid w:val="008B62FB"/>
    <w:rsid w:val="00900341"/>
    <w:rsid w:val="00923258"/>
    <w:rsid w:val="00952411"/>
    <w:rsid w:val="009550F0"/>
    <w:rsid w:val="009579A4"/>
    <w:rsid w:val="00973A0B"/>
    <w:rsid w:val="00976FC6"/>
    <w:rsid w:val="009B018A"/>
    <w:rsid w:val="009B5D57"/>
    <w:rsid w:val="009C598D"/>
    <w:rsid w:val="009C6246"/>
    <w:rsid w:val="009D2772"/>
    <w:rsid w:val="009E03D8"/>
    <w:rsid w:val="00A358AA"/>
    <w:rsid w:val="00A55B8B"/>
    <w:rsid w:val="00A640E1"/>
    <w:rsid w:val="00A64D0A"/>
    <w:rsid w:val="00A651C1"/>
    <w:rsid w:val="00A67E1C"/>
    <w:rsid w:val="00A86970"/>
    <w:rsid w:val="00AA1991"/>
    <w:rsid w:val="00AA4C39"/>
    <w:rsid w:val="00AA731B"/>
    <w:rsid w:val="00AB213A"/>
    <w:rsid w:val="00AC16E1"/>
    <w:rsid w:val="00B20B72"/>
    <w:rsid w:val="00B3495C"/>
    <w:rsid w:val="00B54F23"/>
    <w:rsid w:val="00B561DD"/>
    <w:rsid w:val="00B618D5"/>
    <w:rsid w:val="00B81E24"/>
    <w:rsid w:val="00B8667D"/>
    <w:rsid w:val="00B92D8B"/>
    <w:rsid w:val="00BA006F"/>
    <w:rsid w:val="00BA38FA"/>
    <w:rsid w:val="00BB24A0"/>
    <w:rsid w:val="00BB296A"/>
    <w:rsid w:val="00BE3A34"/>
    <w:rsid w:val="00BE463C"/>
    <w:rsid w:val="00BF7DB3"/>
    <w:rsid w:val="00C13D2D"/>
    <w:rsid w:val="00C27F9E"/>
    <w:rsid w:val="00C30B00"/>
    <w:rsid w:val="00C43DF0"/>
    <w:rsid w:val="00C7474B"/>
    <w:rsid w:val="00CB3204"/>
    <w:rsid w:val="00CD21F9"/>
    <w:rsid w:val="00CF0EFA"/>
    <w:rsid w:val="00D95CEC"/>
    <w:rsid w:val="00DA2BA0"/>
    <w:rsid w:val="00DC0FBB"/>
    <w:rsid w:val="00DE472D"/>
    <w:rsid w:val="00DE638E"/>
    <w:rsid w:val="00DF6D9B"/>
    <w:rsid w:val="00E0573B"/>
    <w:rsid w:val="00E2006D"/>
    <w:rsid w:val="00E433DF"/>
    <w:rsid w:val="00E5109E"/>
    <w:rsid w:val="00E6016F"/>
    <w:rsid w:val="00E63122"/>
    <w:rsid w:val="00E73F6E"/>
    <w:rsid w:val="00EB7B61"/>
    <w:rsid w:val="00EE48FB"/>
    <w:rsid w:val="00F00872"/>
    <w:rsid w:val="00F132F3"/>
    <w:rsid w:val="00F31297"/>
    <w:rsid w:val="00F70A5B"/>
    <w:rsid w:val="00F72936"/>
    <w:rsid w:val="00F7299E"/>
    <w:rsid w:val="00F731CF"/>
    <w:rsid w:val="00F732AB"/>
    <w:rsid w:val="00F75867"/>
    <w:rsid w:val="00F85533"/>
    <w:rsid w:val="00FA4315"/>
    <w:rsid w:val="00FB0992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573B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AB213A"/>
    <w:pPr>
      <w:spacing w:after="0" w:line="240" w:lineRule="auto"/>
    </w:pPr>
    <w:rPr>
      <w:lang w:val="en-GB"/>
    </w:rPr>
  </w:style>
  <w:style w:type="character" w:customStyle="1" w:styleId="hps">
    <w:name w:val="hps"/>
    <w:basedOn w:val="Standardskrifttypeiafsnit"/>
    <w:rsid w:val="00F8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0573B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AB213A"/>
    <w:pPr>
      <w:spacing w:after="0" w:line="240" w:lineRule="auto"/>
    </w:pPr>
    <w:rPr>
      <w:lang w:val="en-GB"/>
    </w:rPr>
  </w:style>
  <w:style w:type="character" w:customStyle="1" w:styleId="hps">
    <w:name w:val="hps"/>
    <w:basedOn w:val="Standardskrifttypeiafsnit"/>
    <w:rsid w:val="00F8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s@foodplusdesign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dot@civil.aau.dk" TargetMode="External"/><Relationship Id="rId5" Type="http://schemas.openxmlformats.org/officeDocument/2006/relationships/hyperlink" Target="mailto:fisker@civil.aau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amf</cp:lastModifiedBy>
  <cp:revision>4</cp:revision>
  <dcterms:created xsi:type="dcterms:W3CDTF">2013-06-14T08:21:00Z</dcterms:created>
  <dcterms:modified xsi:type="dcterms:W3CDTF">2013-06-14T09:03:00Z</dcterms:modified>
</cp:coreProperties>
</file>