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94" w:rsidRPr="000D1A94" w:rsidRDefault="000D1A94" w:rsidP="000D1A94">
      <w:pPr>
        <w:spacing w:before="100" w:beforeAutospacing="1" w:after="100" w:afterAutospacing="1" w:line="240" w:lineRule="auto"/>
        <w:jc w:val="both"/>
        <w:outlineLvl w:val="2"/>
        <w:rPr>
          <w:rFonts w:ascii="Times New Roman" w:eastAsia="Times New Roman" w:hAnsi="Times New Roman" w:cs="Times New Roman"/>
          <w:b/>
          <w:bCs/>
          <w:sz w:val="28"/>
          <w:szCs w:val="28"/>
          <w:lang w:val="da-DK"/>
        </w:rPr>
      </w:pPr>
      <w:bookmarkStart w:id="0" w:name="_GoBack"/>
      <w:bookmarkEnd w:id="0"/>
      <w:r w:rsidRPr="000D1A94">
        <w:rPr>
          <w:rFonts w:ascii="Times New Roman" w:eastAsia="Times New Roman" w:hAnsi="Times New Roman" w:cs="Times New Roman"/>
          <w:b/>
          <w:bCs/>
          <w:sz w:val="28"/>
          <w:szCs w:val="28"/>
          <w:lang w:val="da-DK"/>
        </w:rPr>
        <w:t xml:space="preserve">Beskrivelser af </w:t>
      </w:r>
      <w:r w:rsidR="00EF0C83">
        <w:rPr>
          <w:rFonts w:ascii="Times New Roman" w:eastAsia="Times New Roman" w:hAnsi="Times New Roman" w:cs="Times New Roman"/>
          <w:b/>
          <w:bCs/>
          <w:sz w:val="28"/>
          <w:szCs w:val="28"/>
          <w:lang w:val="da-DK"/>
        </w:rPr>
        <w:t>workshop</w:t>
      </w:r>
    </w:p>
    <w:p w:rsidR="00EF0C83" w:rsidRDefault="00EF0C83" w:rsidP="000D1A94">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0D1A94" w:rsidRPr="000D1A94" w:rsidRDefault="000D1A94" w:rsidP="000D1A94">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D1A94">
        <w:rPr>
          <w:rFonts w:ascii="Times New Roman" w:eastAsia="Times New Roman" w:hAnsi="Times New Roman" w:cs="Times New Roman"/>
          <w:b/>
          <w:bCs/>
          <w:sz w:val="27"/>
          <w:szCs w:val="27"/>
        </w:rPr>
        <w:t>17. Evaluation in the Public Sector</w:t>
      </w:r>
    </w:p>
    <w:p w:rsidR="000D1A94" w:rsidRPr="000D1A94" w:rsidRDefault="000D1A94" w:rsidP="000D1A9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D1A94">
        <w:rPr>
          <w:rFonts w:ascii="Times New Roman" w:eastAsia="Times New Roman" w:hAnsi="Times New Roman" w:cs="Times New Roman"/>
          <w:b/>
          <w:bCs/>
          <w:sz w:val="24"/>
          <w:szCs w:val="24"/>
        </w:rPr>
        <w:t>Description</w:t>
      </w:r>
    </w:p>
    <w:p w:rsidR="000D1A94" w:rsidRPr="000D1A94" w:rsidRDefault="000D1A94" w:rsidP="000D1A94">
      <w:pPr>
        <w:spacing w:before="100" w:beforeAutospacing="1" w:after="100" w:afterAutospacing="1" w:line="240" w:lineRule="auto"/>
        <w:jc w:val="both"/>
        <w:rPr>
          <w:rFonts w:ascii="Times New Roman" w:eastAsia="Times New Roman" w:hAnsi="Times New Roman" w:cs="Times New Roman"/>
          <w:sz w:val="24"/>
          <w:szCs w:val="24"/>
        </w:rPr>
      </w:pPr>
      <w:r w:rsidRPr="000D1A94">
        <w:rPr>
          <w:rFonts w:ascii="Times New Roman" w:eastAsia="Times New Roman" w:hAnsi="Times New Roman" w:cs="Times New Roman"/>
          <w:sz w:val="24"/>
          <w:szCs w:val="24"/>
        </w:rPr>
        <w:t>Evaluation is a systematic assessment of the merit of public policies, organizational change initiatives and other transformation features of the public sector.</w:t>
      </w:r>
    </w:p>
    <w:p w:rsidR="000D1A94" w:rsidRPr="000D1A94" w:rsidRDefault="000D1A94" w:rsidP="000D1A94">
      <w:pPr>
        <w:spacing w:before="100" w:beforeAutospacing="1" w:after="100" w:afterAutospacing="1" w:line="240" w:lineRule="auto"/>
        <w:jc w:val="both"/>
        <w:rPr>
          <w:rFonts w:ascii="Times New Roman" w:eastAsia="Times New Roman" w:hAnsi="Times New Roman" w:cs="Times New Roman"/>
          <w:sz w:val="24"/>
          <w:szCs w:val="24"/>
        </w:rPr>
      </w:pPr>
      <w:r w:rsidRPr="000D1A94">
        <w:rPr>
          <w:rFonts w:ascii="Times New Roman" w:eastAsia="Times New Roman" w:hAnsi="Times New Roman" w:cs="Times New Roman"/>
          <w:sz w:val="24"/>
          <w:szCs w:val="24"/>
        </w:rPr>
        <w:t>As such, evaluation is a strong, yet contested activity in the public sector in the Nordic countries, and external consultants seem to be playing an increasingly important role. What is the role of political science, other social sciences, and external consultants in this field? How can evaluation be established and consolidated as a systematic field of enquiry within political science? We encourage contributions that address the role of evaluation in political science, as well as all types of theoretical and empirical contributions on evaluation of public policies and public administration in the Nordic countries. The workshop is open for political scientists, other academics, civil servants, consultants etc. with an interest in and experience of public sector evaluation.    </w:t>
      </w:r>
    </w:p>
    <w:p w:rsidR="000D1A94" w:rsidRPr="000D1A94" w:rsidRDefault="000D1A94" w:rsidP="000D1A94">
      <w:pPr>
        <w:spacing w:before="100" w:beforeAutospacing="1" w:after="100" w:afterAutospacing="1" w:line="240" w:lineRule="auto"/>
        <w:jc w:val="both"/>
        <w:rPr>
          <w:rFonts w:ascii="Times New Roman" w:eastAsia="Times New Roman" w:hAnsi="Times New Roman" w:cs="Times New Roman"/>
          <w:sz w:val="24"/>
          <w:szCs w:val="24"/>
        </w:rPr>
      </w:pPr>
      <w:r w:rsidRPr="000D1A94">
        <w:rPr>
          <w:rFonts w:ascii="Times New Roman" w:eastAsia="Times New Roman" w:hAnsi="Times New Roman" w:cs="Times New Roman"/>
          <w:i/>
          <w:iCs/>
          <w:sz w:val="24"/>
          <w:szCs w:val="24"/>
        </w:rPr>
        <w:t xml:space="preserve">Chair: </w:t>
      </w:r>
      <w:r w:rsidRPr="000D1A94">
        <w:rPr>
          <w:rFonts w:ascii="Times New Roman" w:eastAsia="Times New Roman" w:hAnsi="Times New Roman" w:cs="Times New Roman"/>
          <w:sz w:val="24"/>
          <w:szCs w:val="24"/>
        </w:rPr>
        <w:br/>
        <w:t>Thomas Bredgaard (associate professor, Ph.D.), Department of Political science, Aalborg University, Denmark (</w:t>
      </w:r>
      <w:hyperlink r:id="rId8" w:history="1">
        <w:r w:rsidRPr="000D1A94">
          <w:rPr>
            <w:rFonts w:ascii="Times New Roman" w:eastAsia="Times New Roman" w:hAnsi="Times New Roman" w:cs="Times New Roman"/>
            <w:color w:val="0000FF"/>
            <w:sz w:val="24"/>
            <w:szCs w:val="24"/>
            <w:u w:val="single"/>
          </w:rPr>
          <w:t>Thomas@dps.aau.dk</w:t>
        </w:r>
      </w:hyperlink>
      <w:r w:rsidRPr="000D1A94">
        <w:rPr>
          <w:rFonts w:ascii="Times New Roman" w:eastAsia="Times New Roman" w:hAnsi="Times New Roman" w:cs="Times New Roman"/>
          <w:sz w:val="24"/>
          <w:szCs w:val="24"/>
        </w:rPr>
        <w:t>).</w:t>
      </w:r>
    </w:p>
    <w:p w:rsidR="000D1A94" w:rsidRDefault="000D1A94" w:rsidP="000D1A94">
      <w:pPr>
        <w:spacing w:before="100" w:beforeAutospacing="1" w:after="100" w:afterAutospacing="1" w:line="240" w:lineRule="auto"/>
        <w:jc w:val="both"/>
        <w:rPr>
          <w:rFonts w:ascii="Times New Roman" w:eastAsia="Times New Roman" w:hAnsi="Times New Roman" w:cs="Times New Roman"/>
          <w:sz w:val="24"/>
          <w:szCs w:val="24"/>
        </w:rPr>
      </w:pPr>
      <w:r w:rsidRPr="000D1A94">
        <w:rPr>
          <w:rFonts w:ascii="Times New Roman" w:eastAsia="Times New Roman" w:hAnsi="Times New Roman" w:cs="Times New Roman"/>
          <w:i/>
          <w:iCs/>
          <w:sz w:val="24"/>
          <w:szCs w:val="24"/>
        </w:rPr>
        <w:t xml:space="preserve">Co-chair: </w:t>
      </w:r>
      <w:r w:rsidRPr="000D1A94">
        <w:rPr>
          <w:rFonts w:ascii="Times New Roman" w:eastAsia="Times New Roman" w:hAnsi="Times New Roman" w:cs="Times New Roman"/>
          <w:sz w:val="24"/>
          <w:szCs w:val="24"/>
        </w:rPr>
        <w:br/>
        <w:t>Evert Vedung (professor emeritus), Uppsala University, Sweden (</w:t>
      </w:r>
      <w:hyperlink r:id="rId9" w:history="1">
        <w:r w:rsidRPr="000D1A94">
          <w:rPr>
            <w:rFonts w:ascii="Times New Roman" w:eastAsia="Times New Roman" w:hAnsi="Times New Roman" w:cs="Times New Roman"/>
            <w:color w:val="0000FF"/>
            <w:sz w:val="24"/>
            <w:szCs w:val="24"/>
            <w:u w:val="single"/>
          </w:rPr>
          <w:t>evert.vedung@ibf.uu.se</w:t>
        </w:r>
      </w:hyperlink>
      <w:r w:rsidRPr="000D1A94">
        <w:rPr>
          <w:rFonts w:ascii="Times New Roman" w:eastAsia="Times New Roman" w:hAnsi="Times New Roman" w:cs="Times New Roman"/>
          <w:sz w:val="24"/>
          <w:szCs w:val="24"/>
        </w:rPr>
        <w:t>)</w:t>
      </w:r>
    </w:p>
    <w:p w:rsidR="00EF0C83" w:rsidRDefault="00EF0C83" w:rsidP="00EF0C83">
      <w:pPr>
        <w:jc w:val="right"/>
        <w:rPr>
          <w:lang w:val="en-GB"/>
        </w:rPr>
      </w:pPr>
      <w:r>
        <w:rPr>
          <w:lang w:val="en-GB"/>
        </w:rPr>
        <w:t>NOPSA 2017 Odense</w:t>
      </w:r>
    </w:p>
    <w:p w:rsidR="00EF0C83" w:rsidRDefault="00EF0C83">
      <w:pPr>
        <w:rPr>
          <w:b/>
          <w:lang w:val="en-GB"/>
        </w:rPr>
      </w:pPr>
      <w:r>
        <w:rPr>
          <w:b/>
          <w:lang w:val="en-GB"/>
        </w:rPr>
        <w:br w:type="page"/>
      </w:r>
    </w:p>
    <w:p w:rsidR="00EF0C83" w:rsidRDefault="00EF0C83" w:rsidP="00EF0C83">
      <w:pPr>
        <w:rPr>
          <w:b/>
          <w:lang w:val="en-GB"/>
        </w:rPr>
      </w:pPr>
      <w:r w:rsidRPr="00A00A0B">
        <w:rPr>
          <w:b/>
          <w:lang w:val="en-GB"/>
        </w:rPr>
        <w:lastRenderedPageBreak/>
        <w:t>Program for workshop 17. Evaluation in the public sector</w:t>
      </w:r>
    </w:p>
    <w:p w:rsidR="00EF0C83" w:rsidRDefault="00EF0C83" w:rsidP="00EF0C83">
      <w:pPr>
        <w:rPr>
          <w:b/>
          <w:lang w:val="en-GB"/>
        </w:rPr>
      </w:pPr>
    </w:p>
    <w:tbl>
      <w:tblPr>
        <w:tblStyle w:val="PlainTable1"/>
        <w:tblW w:w="0" w:type="auto"/>
        <w:tblLook w:val="04A0" w:firstRow="1" w:lastRow="0" w:firstColumn="1" w:lastColumn="0" w:noHBand="0" w:noVBand="1"/>
      </w:tblPr>
      <w:tblGrid>
        <w:gridCol w:w="1407"/>
        <w:gridCol w:w="4978"/>
        <w:gridCol w:w="3191"/>
      </w:tblGrid>
      <w:tr w:rsidR="00EF0C83" w:rsidRPr="00C65436" w:rsidTr="00057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Pr>
          <w:p w:rsidR="00EF0C83" w:rsidRPr="00A00A0B" w:rsidRDefault="00EF0C83" w:rsidP="00057C73">
            <w:pPr>
              <w:rPr>
                <w:lang w:val="en-GB"/>
              </w:rPr>
            </w:pPr>
            <w:r>
              <w:rPr>
                <w:lang w:val="en-GB"/>
              </w:rPr>
              <w:t>Wednesday</w:t>
            </w:r>
            <w:r w:rsidRPr="00A00A0B">
              <w:rPr>
                <w:lang w:val="en-GB"/>
              </w:rPr>
              <w:t xml:space="preserve"> august </w:t>
            </w:r>
            <w:r>
              <w:rPr>
                <w:lang w:val="en-GB"/>
              </w:rPr>
              <w:t>9 (chair Thomas Bredgaard)</w:t>
            </w:r>
          </w:p>
        </w:tc>
      </w:tr>
      <w:tr w:rsidR="00EF0C83" w:rsidRPr="00C65436"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8.30-8.45</w:t>
            </w:r>
          </w:p>
        </w:tc>
        <w:tc>
          <w:tcPr>
            <w:tcW w:w="5005" w:type="dxa"/>
          </w:tcPr>
          <w:p w:rsidR="00EF0C83" w:rsidRPr="00830AE5"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sidRPr="00830AE5">
              <w:rPr>
                <w:lang w:val="en-GB"/>
              </w:rPr>
              <w:t>Welcome and short presentation of participants</w:t>
            </w:r>
          </w:p>
        </w:tc>
        <w:tc>
          <w:tcPr>
            <w:tcW w:w="3210"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b/>
                <w:lang w:val="en-GB"/>
              </w:rPr>
            </w:pPr>
          </w:p>
        </w:tc>
      </w:tr>
      <w:tr w:rsidR="00EF0C83"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p>
        </w:tc>
        <w:tc>
          <w:tcPr>
            <w:tcW w:w="5005" w:type="dxa"/>
          </w:tcPr>
          <w:p w:rsidR="00EF0C83" w:rsidRDefault="00EF0C83" w:rsidP="00057C73">
            <w:pPr>
              <w:cnfStyle w:val="000000000000" w:firstRow="0" w:lastRow="0" w:firstColumn="0" w:lastColumn="0" w:oddVBand="0" w:evenVBand="0" w:oddHBand="0" w:evenHBand="0" w:firstRowFirstColumn="0" w:firstRowLastColumn="0" w:lastRowFirstColumn="0" w:lastRowLastColumn="0"/>
              <w:rPr>
                <w:b/>
                <w:lang w:val="en-GB"/>
              </w:rPr>
            </w:pPr>
            <w:r>
              <w:rPr>
                <w:b/>
                <w:lang w:val="en-GB"/>
              </w:rPr>
              <w:t>Presentations</w:t>
            </w:r>
          </w:p>
        </w:tc>
        <w:tc>
          <w:tcPr>
            <w:tcW w:w="3210" w:type="dxa"/>
          </w:tcPr>
          <w:p w:rsidR="00EF0C83" w:rsidRDefault="00EF0C83" w:rsidP="00057C73">
            <w:pPr>
              <w:cnfStyle w:val="000000000000" w:firstRow="0" w:lastRow="0" w:firstColumn="0" w:lastColumn="0" w:oddVBand="0" w:evenVBand="0" w:oddHBand="0" w:evenHBand="0" w:firstRowFirstColumn="0" w:firstRowLastColumn="0" w:lastRowFirstColumn="0" w:lastRowLastColumn="0"/>
              <w:rPr>
                <w:b/>
                <w:lang w:val="en-GB"/>
              </w:rPr>
            </w:pPr>
            <w:r>
              <w:rPr>
                <w:b/>
                <w:lang w:val="en-GB"/>
              </w:rPr>
              <w:t>Discussant</w:t>
            </w:r>
          </w:p>
        </w:tc>
      </w:tr>
      <w:tr w:rsidR="00EF0C83" w:rsidRPr="00A00A0B"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Pr="00A00A0B" w:rsidRDefault="00EF0C83" w:rsidP="00057C73">
            <w:pPr>
              <w:rPr>
                <w:b w:val="0"/>
                <w:lang w:val="en-GB"/>
              </w:rPr>
            </w:pPr>
            <w:r>
              <w:rPr>
                <w:b w:val="0"/>
                <w:lang w:val="en-GB"/>
              </w:rPr>
              <w:t>8.45-9.30</w:t>
            </w:r>
          </w:p>
        </w:tc>
        <w:tc>
          <w:tcPr>
            <w:tcW w:w="5005"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Peter Dahler-Larsen and Hanne Foss Hansen</w:t>
            </w:r>
          </w:p>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”Denmark on the evaluation globe”</w:t>
            </w:r>
          </w:p>
        </w:tc>
        <w:tc>
          <w:tcPr>
            <w:tcW w:w="3210" w:type="dxa"/>
          </w:tcPr>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Morten B. Hansen</w:t>
            </w:r>
          </w:p>
        </w:tc>
      </w:tr>
      <w:tr w:rsidR="00EF0C83" w:rsidRPr="0000445E"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Pr="00A00A0B" w:rsidRDefault="00EF0C83" w:rsidP="00057C73">
            <w:pPr>
              <w:rPr>
                <w:b w:val="0"/>
                <w:lang w:val="en-GB"/>
              </w:rPr>
            </w:pPr>
            <w:r>
              <w:rPr>
                <w:b w:val="0"/>
                <w:lang w:val="en-GB"/>
              </w:rPr>
              <w:t>9.30-10.15</w:t>
            </w:r>
          </w:p>
        </w:tc>
        <w:tc>
          <w:tcPr>
            <w:tcW w:w="5005" w:type="dxa"/>
          </w:tcPr>
          <w:p w:rsidR="00EF0C83" w:rsidRDefault="00EF0C83" w:rsidP="00057C73">
            <w:pPr>
              <w:cnfStyle w:val="000000000000" w:firstRow="0" w:lastRow="0" w:firstColumn="0" w:lastColumn="0" w:oddVBand="0" w:evenVBand="0" w:oddHBand="0" w:evenHBand="0" w:firstRowFirstColumn="0" w:firstRowLastColumn="0" w:lastRowFirstColumn="0" w:lastRowLastColumn="0"/>
            </w:pPr>
            <w:r w:rsidRPr="0000445E">
              <w:t xml:space="preserve">Morten B. </w:t>
            </w:r>
            <w:r>
              <w:t>Hansen and Evert Vedung</w:t>
            </w:r>
          </w:p>
          <w:p w:rsidR="00EF0C83" w:rsidRPr="0000445E"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sidRPr="0000445E">
              <w:rPr>
                <w:lang w:val="en-GB"/>
              </w:rPr>
              <w:t>”</w:t>
            </w:r>
            <w:r w:rsidRPr="0000445E">
              <w:rPr>
                <w:rFonts w:ascii="Calibri" w:hAnsi="Calibri"/>
                <w:color w:val="000000"/>
                <w:lang w:val="en-GB"/>
              </w:rPr>
              <w:t>Theory-based Stakeholder Evaluation Revisited”</w:t>
            </w:r>
          </w:p>
        </w:tc>
        <w:tc>
          <w:tcPr>
            <w:tcW w:w="3210" w:type="dxa"/>
          </w:tcPr>
          <w:p w:rsidR="00EF0C83" w:rsidRPr="0000445E"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Peter Dahler-Larsen</w:t>
            </w:r>
          </w:p>
        </w:tc>
      </w:tr>
      <w:tr w:rsidR="00EF0C83" w:rsidRPr="0000445E"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Pr="0000445E" w:rsidRDefault="00EF0C83" w:rsidP="00057C73">
            <w:r w:rsidRPr="0000445E">
              <w:t>10.15-10.30</w:t>
            </w:r>
          </w:p>
        </w:tc>
        <w:tc>
          <w:tcPr>
            <w:tcW w:w="5005" w:type="dxa"/>
          </w:tcPr>
          <w:p w:rsidR="00EF0C83" w:rsidRPr="0000445E" w:rsidRDefault="00EF0C83" w:rsidP="00057C73">
            <w:pPr>
              <w:cnfStyle w:val="000000100000" w:firstRow="0" w:lastRow="0" w:firstColumn="0" w:lastColumn="0" w:oddVBand="0" w:evenVBand="0" w:oddHBand="1" w:evenHBand="0" w:firstRowFirstColumn="0" w:firstRowLastColumn="0" w:lastRowFirstColumn="0" w:lastRowLastColumn="0"/>
              <w:rPr>
                <w:b/>
              </w:rPr>
            </w:pPr>
            <w:r w:rsidRPr="0000445E">
              <w:rPr>
                <w:b/>
              </w:rPr>
              <w:t>Coffee break</w:t>
            </w:r>
          </w:p>
        </w:tc>
        <w:tc>
          <w:tcPr>
            <w:tcW w:w="3210" w:type="dxa"/>
          </w:tcPr>
          <w:p w:rsidR="00EF0C83" w:rsidRPr="0000445E" w:rsidRDefault="00EF0C83" w:rsidP="00057C73">
            <w:pPr>
              <w:cnfStyle w:val="000000100000" w:firstRow="0" w:lastRow="0" w:firstColumn="0" w:lastColumn="0" w:oddVBand="0" w:evenVBand="0" w:oddHBand="1" w:evenHBand="0" w:firstRowFirstColumn="0" w:firstRowLastColumn="0" w:lastRowFirstColumn="0" w:lastRowLastColumn="0"/>
              <w:rPr>
                <w:b/>
              </w:rPr>
            </w:pPr>
          </w:p>
        </w:tc>
      </w:tr>
      <w:tr w:rsidR="00EF0C83" w:rsidRPr="00C65436"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Pr="0000445E" w:rsidRDefault="00EF0C83" w:rsidP="00057C73">
            <w:pPr>
              <w:rPr>
                <w:b w:val="0"/>
              </w:rPr>
            </w:pPr>
            <w:r w:rsidRPr="0000445E">
              <w:rPr>
                <w:b w:val="0"/>
              </w:rPr>
              <w:t>10.30-11.15</w:t>
            </w:r>
          </w:p>
        </w:tc>
        <w:tc>
          <w:tcPr>
            <w:tcW w:w="5005" w:type="dxa"/>
          </w:tcPr>
          <w:p w:rsidR="00EF0C83" w:rsidRPr="00C83992" w:rsidRDefault="00EF0C83" w:rsidP="00057C73">
            <w:pPr>
              <w:cnfStyle w:val="000000000000" w:firstRow="0" w:lastRow="0" w:firstColumn="0" w:lastColumn="0" w:oddVBand="0" w:evenVBand="0" w:oddHBand="0" w:evenHBand="0" w:firstRowFirstColumn="0" w:firstRowLastColumn="0" w:lastRowFirstColumn="0" w:lastRowLastColumn="0"/>
            </w:pPr>
            <w:r w:rsidRPr="00C83992">
              <w:t>Louise Pedersen og Hanne K. Krogstrup</w:t>
            </w:r>
          </w:p>
          <w:p w:rsidR="00EF0C83" w:rsidRPr="00C83992" w:rsidRDefault="00EF0C83" w:rsidP="00057C73">
            <w:pPr>
              <w:cnfStyle w:val="000000000000" w:firstRow="0" w:lastRow="0" w:firstColumn="0" w:lastColumn="0" w:oddVBand="0" w:evenVBand="0" w:oddHBand="0" w:evenHBand="0" w:firstRowFirstColumn="0" w:firstRowLastColumn="0" w:lastRowFirstColumn="0" w:lastRowLastColumn="0"/>
            </w:pPr>
            <w:r>
              <w:t>”</w:t>
            </w:r>
            <w:r>
              <w:rPr>
                <w:rFonts w:ascii="Calibri" w:hAnsi="Calibri"/>
                <w:color w:val="000000"/>
              </w:rPr>
              <w:t>Økonomisk evaluering af stressforebyggelse - En blind plet i evalueringsteorien?”</w:t>
            </w:r>
          </w:p>
        </w:tc>
        <w:tc>
          <w:tcPr>
            <w:tcW w:w="3210" w:type="dxa"/>
          </w:tcPr>
          <w:p w:rsidR="00EF0C83" w:rsidRPr="00D508F1"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sidRPr="00D508F1">
              <w:rPr>
                <w:lang w:val="en-GB"/>
              </w:rPr>
              <w:t>Olov Wolf Watz and Kajsa Ros</w:t>
            </w:r>
            <w:r>
              <w:rPr>
                <w:lang w:val="en-GB"/>
              </w:rPr>
              <w:t>é</w:t>
            </w:r>
            <w:r w:rsidRPr="00D508F1">
              <w:rPr>
                <w:lang w:val="en-GB"/>
              </w:rPr>
              <w:t>n</w:t>
            </w:r>
          </w:p>
        </w:tc>
      </w:tr>
      <w:tr w:rsidR="00EF0C83" w:rsidRPr="00A00A0B"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Pr="00A00A0B" w:rsidRDefault="00EF0C83" w:rsidP="00057C73">
            <w:pPr>
              <w:rPr>
                <w:b w:val="0"/>
                <w:lang w:val="en-GB"/>
              </w:rPr>
            </w:pPr>
            <w:r>
              <w:rPr>
                <w:b w:val="0"/>
                <w:lang w:val="en-GB"/>
              </w:rPr>
              <w:t>11.15-12.00</w:t>
            </w:r>
          </w:p>
        </w:tc>
        <w:tc>
          <w:tcPr>
            <w:tcW w:w="5005"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Jacob Brix, Hanne K. Krogstrup and Nanna M. Mortensen</w:t>
            </w:r>
          </w:p>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w:t>
            </w:r>
            <w:r w:rsidRPr="00C83992">
              <w:rPr>
                <w:rFonts w:ascii="Calibri" w:hAnsi="Calibri"/>
                <w:color w:val="000000"/>
                <w:lang w:val="en-GB"/>
              </w:rPr>
              <w:t>Evaluating the effects of co-production initiatives in public service organisations</w:t>
            </w:r>
            <w:r>
              <w:rPr>
                <w:rFonts w:ascii="Calibri" w:hAnsi="Calibri"/>
                <w:color w:val="000000"/>
                <w:lang w:val="en-GB"/>
              </w:rPr>
              <w:t>”</w:t>
            </w:r>
          </w:p>
        </w:tc>
        <w:tc>
          <w:tcPr>
            <w:tcW w:w="3210" w:type="dxa"/>
          </w:tcPr>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Evert Vedung</w:t>
            </w:r>
          </w:p>
        </w:tc>
      </w:tr>
      <w:tr w:rsidR="00EF0C83" w:rsidRPr="00EA5FB6"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Pr="00EA5FB6" w:rsidRDefault="00EF0C83" w:rsidP="00057C73">
            <w:pPr>
              <w:rPr>
                <w:lang w:val="en-GB"/>
              </w:rPr>
            </w:pPr>
            <w:r w:rsidRPr="00EA5FB6">
              <w:rPr>
                <w:lang w:val="en-GB"/>
              </w:rPr>
              <w:t>12.00-13.30</w:t>
            </w:r>
          </w:p>
        </w:tc>
        <w:tc>
          <w:tcPr>
            <w:tcW w:w="5005" w:type="dxa"/>
          </w:tcPr>
          <w:p w:rsidR="00EF0C83" w:rsidRPr="00EA5FB6" w:rsidRDefault="00EF0C83" w:rsidP="00057C73">
            <w:pPr>
              <w:cnfStyle w:val="000000000000" w:firstRow="0" w:lastRow="0" w:firstColumn="0" w:lastColumn="0" w:oddVBand="0" w:evenVBand="0" w:oddHBand="0" w:evenHBand="0" w:firstRowFirstColumn="0" w:firstRowLastColumn="0" w:lastRowFirstColumn="0" w:lastRowLastColumn="0"/>
              <w:rPr>
                <w:b/>
                <w:lang w:val="en-GB"/>
              </w:rPr>
            </w:pPr>
            <w:r w:rsidRPr="00EA5FB6">
              <w:rPr>
                <w:b/>
                <w:lang w:val="en-GB"/>
              </w:rPr>
              <w:t>Lunch break</w:t>
            </w:r>
          </w:p>
        </w:tc>
        <w:tc>
          <w:tcPr>
            <w:tcW w:w="3210" w:type="dxa"/>
          </w:tcPr>
          <w:p w:rsidR="00EF0C83" w:rsidRPr="00EA5FB6" w:rsidRDefault="00EF0C83" w:rsidP="00057C73">
            <w:pPr>
              <w:cnfStyle w:val="000000000000" w:firstRow="0" w:lastRow="0" w:firstColumn="0" w:lastColumn="0" w:oddVBand="0" w:evenVBand="0" w:oddHBand="0" w:evenHBand="0" w:firstRowFirstColumn="0" w:firstRowLastColumn="0" w:lastRowFirstColumn="0" w:lastRowLastColumn="0"/>
              <w:rPr>
                <w:b/>
                <w:lang w:val="en-GB"/>
              </w:rPr>
            </w:pPr>
          </w:p>
        </w:tc>
      </w:tr>
      <w:tr w:rsidR="00EF0C83" w:rsidRPr="0000445E"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13.30-14.15</w:t>
            </w:r>
          </w:p>
        </w:tc>
        <w:tc>
          <w:tcPr>
            <w:tcW w:w="5005" w:type="dxa"/>
          </w:tcPr>
          <w:p w:rsidR="00EF0C83" w:rsidRPr="0000445E"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sidRPr="0000445E">
              <w:rPr>
                <w:lang w:val="en-GB"/>
              </w:rPr>
              <w:t>Evert Vedung</w:t>
            </w:r>
          </w:p>
          <w:p w:rsidR="00EF0C83" w:rsidRPr="0000445E"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rFonts w:ascii="Calibri" w:hAnsi="Calibri"/>
                <w:color w:val="000000"/>
                <w:lang w:val="en-GB"/>
              </w:rPr>
              <w:t>“</w:t>
            </w:r>
            <w:r w:rsidRPr="0000445E">
              <w:rPr>
                <w:rFonts w:ascii="Calibri" w:hAnsi="Calibri"/>
                <w:color w:val="000000"/>
                <w:lang w:val="en-GB"/>
              </w:rPr>
              <w:t>Causal assessment as process tracing - Evaluation of a job creation initiative 2005-2017</w:t>
            </w:r>
            <w:r>
              <w:rPr>
                <w:rFonts w:ascii="Calibri" w:hAnsi="Calibri"/>
                <w:color w:val="000000"/>
                <w:lang w:val="en-GB"/>
              </w:rPr>
              <w:t>”</w:t>
            </w:r>
          </w:p>
        </w:tc>
        <w:tc>
          <w:tcPr>
            <w:tcW w:w="3210" w:type="dxa"/>
          </w:tcPr>
          <w:p w:rsidR="00EF0C83" w:rsidRPr="0000445E"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Louise Pedersen and Hanne Krogstrup</w:t>
            </w:r>
          </w:p>
        </w:tc>
      </w:tr>
      <w:tr w:rsidR="00EF0C83" w:rsidRPr="00A00A0B"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14.15-15.00</w:t>
            </w:r>
          </w:p>
        </w:tc>
        <w:tc>
          <w:tcPr>
            <w:tcW w:w="5005" w:type="dxa"/>
          </w:tcPr>
          <w:p w:rsidR="00EF0C83"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Olov Wolf-Watz and Kajsa Rosén</w:t>
            </w:r>
          </w:p>
          <w:p w:rsidR="00EF0C83" w:rsidRPr="00A00A0B"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rFonts w:ascii="Calibri" w:hAnsi="Calibri"/>
                <w:color w:val="000000"/>
              </w:rPr>
              <w:t>”Teoribaseret utvärdering i flerniveauprogram”</w:t>
            </w:r>
          </w:p>
        </w:tc>
        <w:tc>
          <w:tcPr>
            <w:tcW w:w="3210" w:type="dxa"/>
          </w:tcPr>
          <w:p w:rsidR="00EF0C83" w:rsidRPr="00A00A0B"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Sanne Haase</w:t>
            </w:r>
          </w:p>
        </w:tc>
      </w:tr>
      <w:tr w:rsidR="00EF0C83" w:rsidRPr="00C65436"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15.00-15.45</w:t>
            </w:r>
          </w:p>
        </w:tc>
        <w:tc>
          <w:tcPr>
            <w:tcW w:w="5005"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Sanne Haase</w:t>
            </w:r>
          </w:p>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w:t>
            </w:r>
            <w:r w:rsidRPr="00C83992">
              <w:rPr>
                <w:rFonts w:ascii="Calibri" w:hAnsi="Calibri"/>
                <w:color w:val="000000"/>
                <w:lang w:val="en-GB"/>
              </w:rPr>
              <w:t>Evaluation as communication. How metaphorical connectivity and translation can help to understand - and possibly improve - policy evaluation</w:t>
            </w:r>
            <w:r>
              <w:rPr>
                <w:rFonts w:ascii="Calibri" w:hAnsi="Calibri"/>
                <w:color w:val="000000"/>
                <w:lang w:val="en-GB"/>
              </w:rPr>
              <w:t>”</w:t>
            </w:r>
          </w:p>
        </w:tc>
        <w:tc>
          <w:tcPr>
            <w:tcW w:w="3210" w:type="dxa"/>
          </w:tcPr>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Jacob Brix and Nanna M. Mortensen</w:t>
            </w:r>
          </w:p>
        </w:tc>
      </w:tr>
    </w:tbl>
    <w:p w:rsidR="00EF0C83" w:rsidRPr="0000445E" w:rsidRDefault="00EF0C83" w:rsidP="00EF0C83">
      <w:pPr>
        <w:rPr>
          <w:lang w:val="en-GB"/>
        </w:rPr>
      </w:pPr>
    </w:p>
    <w:tbl>
      <w:tblPr>
        <w:tblStyle w:val="PlainTable1"/>
        <w:tblW w:w="0" w:type="auto"/>
        <w:tblLook w:val="04A0" w:firstRow="1" w:lastRow="0" w:firstColumn="1" w:lastColumn="0" w:noHBand="0" w:noVBand="1"/>
      </w:tblPr>
      <w:tblGrid>
        <w:gridCol w:w="1407"/>
        <w:gridCol w:w="4979"/>
        <w:gridCol w:w="3190"/>
      </w:tblGrid>
      <w:tr w:rsidR="00EF0C83" w:rsidRPr="00C65436" w:rsidTr="00057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Pr>
          <w:p w:rsidR="00EF0C83" w:rsidRPr="00A00A0B" w:rsidRDefault="00EF0C83" w:rsidP="00057C73">
            <w:pPr>
              <w:rPr>
                <w:lang w:val="en-GB"/>
              </w:rPr>
            </w:pPr>
            <w:r>
              <w:rPr>
                <w:lang w:val="en-GB"/>
              </w:rPr>
              <w:t>Thursday august 10 (chair Evert Vedung)</w:t>
            </w:r>
          </w:p>
        </w:tc>
      </w:tr>
      <w:tr w:rsidR="00EF0C83"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p>
        </w:tc>
        <w:tc>
          <w:tcPr>
            <w:tcW w:w="5005"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b/>
                <w:lang w:val="en-GB"/>
              </w:rPr>
            </w:pPr>
            <w:r>
              <w:rPr>
                <w:b/>
                <w:lang w:val="en-GB"/>
              </w:rPr>
              <w:t>Presentations</w:t>
            </w:r>
          </w:p>
        </w:tc>
        <w:tc>
          <w:tcPr>
            <w:tcW w:w="3210"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b/>
                <w:lang w:val="en-GB"/>
              </w:rPr>
            </w:pPr>
            <w:r>
              <w:rPr>
                <w:b/>
                <w:lang w:val="en-GB"/>
              </w:rPr>
              <w:t>Discussant</w:t>
            </w:r>
          </w:p>
        </w:tc>
      </w:tr>
      <w:tr w:rsidR="00EF0C83" w:rsidRPr="00A00A0B"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8.30-9.15</w:t>
            </w:r>
          </w:p>
        </w:tc>
        <w:tc>
          <w:tcPr>
            <w:tcW w:w="5005" w:type="dxa"/>
          </w:tcPr>
          <w:p w:rsidR="00EF0C83"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Lena Lindgren and Björn Rombach</w:t>
            </w:r>
          </w:p>
          <w:p w:rsidR="00EF0C83" w:rsidRPr="00A00A0B"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“Learning or Salami Slicing?” </w:t>
            </w:r>
          </w:p>
        </w:tc>
        <w:tc>
          <w:tcPr>
            <w:tcW w:w="3210" w:type="dxa"/>
          </w:tcPr>
          <w:p w:rsidR="00EF0C83" w:rsidRPr="00A00A0B"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Kanerva Kuokkanen</w:t>
            </w:r>
          </w:p>
        </w:tc>
      </w:tr>
      <w:tr w:rsidR="00EF0C83" w:rsidRPr="00A00A0B"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9.15-10.00</w:t>
            </w:r>
          </w:p>
        </w:tc>
        <w:tc>
          <w:tcPr>
            <w:tcW w:w="5005"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Rasmus Ravn</w:t>
            </w:r>
          </w:p>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w:t>
            </w:r>
            <w:r w:rsidRPr="0000445E">
              <w:rPr>
                <w:rFonts w:ascii="Calibri" w:hAnsi="Calibri"/>
                <w:color w:val="000000"/>
                <w:lang w:val="en-GB"/>
              </w:rPr>
              <w:t>Testing mechanisms in Large N evaluations</w:t>
            </w:r>
            <w:r>
              <w:rPr>
                <w:rFonts w:ascii="Calibri" w:hAnsi="Calibri"/>
                <w:color w:val="000000"/>
                <w:lang w:val="en-GB"/>
              </w:rPr>
              <w:t>”</w:t>
            </w:r>
          </w:p>
        </w:tc>
        <w:tc>
          <w:tcPr>
            <w:tcW w:w="3210" w:type="dxa"/>
          </w:tcPr>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Øyunn S. Høydal</w:t>
            </w:r>
          </w:p>
        </w:tc>
      </w:tr>
      <w:tr w:rsidR="00EF0C83" w:rsidRPr="0000445E"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Pr="0000445E" w:rsidRDefault="00EF0C83" w:rsidP="00057C73">
            <w:pPr>
              <w:rPr>
                <w:lang w:val="en-GB"/>
              </w:rPr>
            </w:pPr>
            <w:r w:rsidRPr="0000445E">
              <w:rPr>
                <w:lang w:val="en-GB"/>
              </w:rPr>
              <w:t>10.00-10.15</w:t>
            </w:r>
          </w:p>
        </w:tc>
        <w:tc>
          <w:tcPr>
            <w:tcW w:w="5005" w:type="dxa"/>
          </w:tcPr>
          <w:p w:rsidR="00EF0C83" w:rsidRPr="0000445E" w:rsidRDefault="00EF0C83" w:rsidP="00057C73">
            <w:pPr>
              <w:cnfStyle w:val="000000000000" w:firstRow="0" w:lastRow="0" w:firstColumn="0" w:lastColumn="0" w:oddVBand="0" w:evenVBand="0" w:oddHBand="0" w:evenHBand="0" w:firstRowFirstColumn="0" w:firstRowLastColumn="0" w:lastRowFirstColumn="0" w:lastRowLastColumn="0"/>
              <w:rPr>
                <w:b/>
                <w:lang w:val="en-GB"/>
              </w:rPr>
            </w:pPr>
            <w:r w:rsidRPr="0000445E">
              <w:rPr>
                <w:b/>
                <w:lang w:val="en-GB"/>
              </w:rPr>
              <w:t>Coffee break</w:t>
            </w:r>
          </w:p>
        </w:tc>
        <w:tc>
          <w:tcPr>
            <w:tcW w:w="3210" w:type="dxa"/>
          </w:tcPr>
          <w:p w:rsidR="00EF0C83" w:rsidRPr="0000445E" w:rsidRDefault="00EF0C83" w:rsidP="00057C73">
            <w:pPr>
              <w:cnfStyle w:val="000000000000" w:firstRow="0" w:lastRow="0" w:firstColumn="0" w:lastColumn="0" w:oddVBand="0" w:evenVBand="0" w:oddHBand="0" w:evenHBand="0" w:firstRowFirstColumn="0" w:firstRowLastColumn="0" w:lastRowFirstColumn="0" w:lastRowLastColumn="0"/>
              <w:rPr>
                <w:b/>
                <w:lang w:val="en-GB"/>
              </w:rPr>
            </w:pPr>
          </w:p>
        </w:tc>
      </w:tr>
      <w:tr w:rsidR="00EF0C83" w:rsidRPr="00A00A0B"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10.15-11.00</w:t>
            </w:r>
          </w:p>
        </w:tc>
        <w:tc>
          <w:tcPr>
            <w:tcW w:w="5005" w:type="dxa"/>
          </w:tcPr>
          <w:p w:rsidR="00EF0C83"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sidRPr="00A00A0B">
              <w:rPr>
                <w:lang w:val="en-GB"/>
              </w:rPr>
              <w:t>Kanerva Kuokkanen</w:t>
            </w:r>
            <w:r>
              <w:rPr>
                <w:lang w:val="en-GB"/>
              </w:rPr>
              <w:t xml:space="preserve"> </w:t>
            </w:r>
          </w:p>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“Evaluating Finnish Government Bills”</w:t>
            </w:r>
          </w:p>
        </w:tc>
        <w:tc>
          <w:tcPr>
            <w:tcW w:w="3210" w:type="dxa"/>
          </w:tcPr>
          <w:p w:rsidR="00EF0C83" w:rsidRPr="00A00A0B"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Rasmus Ravn</w:t>
            </w:r>
          </w:p>
        </w:tc>
      </w:tr>
      <w:tr w:rsidR="00EF0C83" w:rsidRPr="00C65436"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Default="00EF0C83" w:rsidP="00057C73">
            <w:pPr>
              <w:rPr>
                <w:b w:val="0"/>
                <w:lang w:val="en-GB"/>
              </w:rPr>
            </w:pPr>
            <w:r>
              <w:rPr>
                <w:b w:val="0"/>
                <w:lang w:val="en-GB"/>
              </w:rPr>
              <w:t>11.00-11.45</w:t>
            </w:r>
          </w:p>
        </w:tc>
        <w:tc>
          <w:tcPr>
            <w:tcW w:w="5005" w:type="dxa"/>
          </w:tcPr>
          <w:p w:rsidR="00EF0C83" w:rsidRPr="00C83992" w:rsidRDefault="00EF0C83" w:rsidP="00057C73">
            <w:pPr>
              <w:cnfStyle w:val="000000000000" w:firstRow="0" w:lastRow="0" w:firstColumn="0" w:lastColumn="0" w:oddVBand="0" w:evenVBand="0" w:oddHBand="0" w:evenHBand="0" w:firstRowFirstColumn="0" w:firstRowLastColumn="0" w:lastRowFirstColumn="0" w:lastRowLastColumn="0"/>
            </w:pPr>
            <w:r w:rsidRPr="00C83992">
              <w:t>Julia S. Rasmussen</w:t>
            </w:r>
          </w:p>
          <w:p w:rsidR="00EF0C83" w:rsidRPr="0000445E" w:rsidRDefault="00EF0C83" w:rsidP="00057C73">
            <w:pPr>
              <w:cnfStyle w:val="000000000000" w:firstRow="0" w:lastRow="0" w:firstColumn="0" w:lastColumn="0" w:oddVBand="0" w:evenVBand="0" w:oddHBand="0" w:evenHBand="0" w:firstRowFirstColumn="0" w:firstRowLastColumn="0" w:lastRowFirstColumn="0" w:lastRowLastColumn="0"/>
            </w:pPr>
            <w:r w:rsidRPr="00C83992">
              <w:t>“</w:t>
            </w:r>
            <w:r>
              <w:rPr>
                <w:rFonts w:ascii="Calibri" w:hAnsi="Calibri"/>
                <w:color w:val="000000"/>
              </w:rPr>
              <w:t>Virkningssyntese af kommunale beskæftigelsesprojekter - Hvorfor virker indsatserne ikke?”</w:t>
            </w:r>
          </w:p>
        </w:tc>
        <w:tc>
          <w:tcPr>
            <w:tcW w:w="3210" w:type="dxa"/>
          </w:tcPr>
          <w:p w:rsidR="00EF0C83" w:rsidRPr="00890B09"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sidRPr="00890B09">
              <w:rPr>
                <w:lang w:val="en-GB"/>
              </w:rPr>
              <w:t>L</w:t>
            </w:r>
            <w:r>
              <w:rPr>
                <w:lang w:val="en-GB"/>
              </w:rPr>
              <w:t>e</w:t>
            </w:r>
            <w:r w:rsidRPr="00890B09">
              <w:rPr>
                <w:lang w:val="en-GB"/>
              </w:rPr>
              <w:t>na Lind</w:t>
            </w:r>
            <w:r>
              <w:rPr>
                <w:lang w:val="en-GB"/>
              </w:rPr>
              <w:t>gren</w:t>
            </w:r>
            <w:r w:rsidRPr="00890B09">
              <w:rPr>
                <w:lang w:val="en-GB"/>
              </w:rPr>
              <w:t xml:space="preserve"> and Bj</w:t>
            </w:r>
            <w:r>
              <w:rPr>
                <w:lang w:val="en-GB"/>
              </w:rPr>
              <w:t>ö</w:t>
            </w:r>
            <w:r w:rsidRPr="00890B09">
              <w:rPr>
                <w:lang w:val="en-GB"/>
              </w:rPr>
              <w:t>rn Rombach</w:t>
            </w:r>
          </w:p>
        </w:tc>
      </w:tr>
      <w:tr w:rsidR="00EF0C83" w:rsidRPr="0000445E"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Pr="0000445E" w:rsidRDefault="00EF0C83" w:rsidP="00057C73">
            <w:r w:rsidRPr="0000445E">
              <w:t>12.00-13.30</w:t>
            </w:r>
          </w:p>
        </w:tc>
        <w:tc>
          <w:tcPr>
            <w:tcW w:w="5005" w:type="dxa"/>
          </w:tcPr>
          <w:p w:rsidR="00EF0C83" w:rsidRPr="0000445E" w:rsidRDefault="00EF0C83" w:rsidP="00057C73">
            <w:pPr>
              <w:cnfStyle w:val="000000100000" w:firstRow="0" w:lastRow="0" w:firstColumn="0" w:lastColumn="0" w:oddVBand="0" w:evenVBand="0" w:oddHBand="1" w:evenHBand="0" w:firstRowFirstColumn="0" w:firstRowLastColumn="0" w:lastRowFirstColumn="0" w:lastRowLastColumn="0"/>
              <w:rPr>
                <w:b/>
              </w:rPr>
            </w:pPr>
            <w:r w:rsidRPr="0000445E">
              <w:rPr>
                <w:b/>
              </w:rPr>
              <w:t>Lunch break</w:t>
            </w:r>
          </w:p>
        </w:tc>
        <w:tc>
          <w:tcPr>
            <w:tcW w:w="3210" w:type="dxa"/>
          </w:tcPr>
          <w:p w:rsidR="00EF0C83" w:rsidRPr="0000445E" w:rsidRDefault="00EF0C83" w:rsidP="00057C73">
            <w:pPr>
              <w:cnfStyle w:val="000000100000" w:firstRow="0" w:lastRow="0" w:firstColumn="0" w:lastColumn="0" w:oddVBand="0" w:evenVBand="0" w:oddHBand="1" w:evenHBand="0" w:firstRowFirstColumn="0" w:firstRowLastColumn="0" w:lastRowFirstColumn="0" w:lastRowLastColumn="0"/>
              <w:rPr>
                <w:b/>
              </w:rPr>
            </w:pPr>
          </w:p>
        </w:tc>
      </w:tr>
      <w:tr w:rsidR="00EF0C83" w:rsidRPr="00D508F1"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Pr="00D508F1" w:rsidRDefault="00EF0C83" w:rsidP="00057C73">
            <w:pPr>
              <w:rPr>
                <w:b w:val="0"/>
              </w:rPr>
            </w:pPr>
            <w:r w:rsidRPr="00D508F1">
              <w:rPr>
                <w:b w:val="0"/>
              </w:rPr>
              <w:t>13.30-14.15</w:t>
            </w:r>
          </w:p>
        </w:tc>
        <w:tc>
          <w:tcPr>
            <w:tcW w:w="5005" w:type="dxa"/>
          </w:tcPr>
          <w:p w:rsidR="00EF0C83" w:rsidRDefault="00EF0C83" w:rsidP="00057C73">
            <w:pPr>
              <w:cnfStyle w:val="000000000000" w:firstRow="0" w:lastRow="0" w:firstColumn="0" w:lastColumn="0" w:oddVBand="0" w:evenVBand="0" w:oddHBand="0" w:evenHBand="0" w:firstRowFirstColumn="0" w:firstRowLastColumn="0" w:lastRowFirstColumn="0" w:lastRowLastColumn="0"/>
            </w:pPr>
            <w:r w:rsidRPr="00D508F1">
              <w:t>Øyunn S. Høydal</w:t>
            </w:r>
          </w:p>
          <w:p w:rsidR="00EF0C83" w:rsidRDefault="00EF0C83" w:rsidP="00057C73">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t>”</w:t>
            </w:r>
            <w:r>
              <w:rPr>
                <w:rFonts w:ascii="Calibri" w:hAnsi="Calibri"/>
                <w:color w:val="000000"/>
              </w:rPr>
              <w:t xml:space="preserve">Kunnskapens konsekvenser - evaluering og </w:t>
            </w:r>
            <w:r>
              <w:rPr>
                <w:rFonts w:ascii="Calibri" w:hAnsi="Calibri"/>
                <w:color w:val="000000"/>
              </w:rPr>
              <w:lastRenderedPageBreak/>
              <w:t>kunnskapsbaseret politikkutforming”</w:t>
            </w:r>
          </w:p>
          <w:p w:rsidR="00EF0C83" w:rsidRPr="00D508F1" w:rsidRDefault="00EF0C83" w:rsidP="00057C73">
            <w:pPr>
              <w:cnfStyle w:val="000000000000" w:firstRow="0" w:lastRow="0" w:firstColumn="0" w:lastColumn="0" w:oddVBand="0" w:evenVBand="0" w:oddHBand="0" w:evenHBand="0" w:firstRowFirstColumn="0" w:firstRowLastColumn="0" w:lastRowFirstColumn="0" w:lastRowLastColumn="0"/>
            </w:pPr>
          </w:p>
        </w:tc>
        <w:tc>
          <w:tcPr>
            <w:tcW w:w="3210" w:type="dxa"/>
          </w:tcPr>
          <w:p w:rsidR="00EF0C83" w:rsidRPr="00D508F1" w:rsidRDefault="00EF0C83" w:rsidP="00057C73">
            <w:pPr>
              <w:cnfStyle w:val="000000000000" w:firstRow="0" w:lastRow="0" w:firstColumn="0" w:lastColumn="0" w:oddVBand="0" w:evenVBand="0" w:oddHBand="0" w:evenHBand="0" w:firstRowFirstColumn="0" w:firstRowLastColumn="0" w:lastRowFirstColumn="0" w:lastRowLastColumn="0"/>
            </w:pPr>
            <w:r>
              <w:lastRenderedPageBreak/>
              <w:t>Thomas Bredgaard</w:t>
            </w:r>
          </w:p>
        </w:tc>
      </w:tr>
      <w:tr w:rsidR="00EF0C83" w:rsidRPr="00D508F1" w:rsidTr="00057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F0C83" w:rsidRPr="00D508F1" w:rsidRDefault="00EF0C83" w:rsidP="00057C73">
            <w:pPr>
              <w:rPr>
                <w:b w:val="0"/>
              </w:rPr>
            </w:pPr>
            <w:r w:rsidRPr="00D508F1">
              <w:rPr>
                <w:b w:val="0"/>
              </w:rPr>
              <w:lastRenderedPageBreak/>
              <w:t>14.15-15.00</w:t>
            </w:r>
          </w:p>
        </w:tc>
        <w:tc>
          <w:tcPr>
            <w:tcW w:w="5005" w:type="dxa"/>
          </w:tcPr>
          <w:p w:rsidR="00EF0C83" w:rsidRPr="00D508F1"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sidRPr="00D508F1">
              <w:rPr>
                <w:lang w:val="en-GB"/>
              </w:rPr>
              <w:t>Matilda Mijand</w:t>
            </w:r>
          </w:p>
          <w:p w:rsidR="00EF0C83" w:rsidRPr="00D508F1"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rFonts w:ascii="Calibri" w:hAnsi="Calibri"/>
                <w:color w:val="000000"/>
                <w:lang w:val="en-GB"/>
              </w:rPr>
              <w:t>“</w:t>
            </w:r>
            <w:r w:rsidRPr="00D941B4">
              <w:rPr>
                <w:rFonts w:ascii="Calibri" w:hAnsi="Calibri"/>
                <w:color w:val="000000"/>
                <w:lang w:val="en-GB"/>
              </w:rPr>
              <w:t>Synthesizing policy research - The use of systematic review methods when evaluating policy policy and governance</w:t>
            </w:r>
            <w:r>
              <w:rPr>
                <w:rFonts w:ascii="Calibri" w:hAnsi="Calibri"/>
                <w:color w:val="000000"/>
                <w:lang w:val="en-GB"/>
              </w:rPr>
              <w:t>”</w:t>
            </w:r>
          </w:p>
        </w:tc>
        <w:tc>
          <w:tcPr>
            <w:tcW w:w="3210" w:type="dxa"/>
          </w:tcPr>
          <w:p w:rsidR="00EF0C83" w:rsidRPr="00D508F1" w:rsidRDefault="00EF0C83" w:rsidP="00057C73">
            <w:pPr>
              <w:cnfStyle w:val="000000100000" w:firstRow="0" w:lastRow="0" w:firstColumn="0" w:lastColumn="0" w:oddVBand="0" w:evenVBand="0" w:oddHBand="1" w:evenHBand="0" w:firstRowFirstColumn="0" w:firstRowLastColumn="0" w:lastRowFirstColumn="0" w:lastRowLastColumn="0"/>
              <w:rPr>
                <w:lang w:val="en-GB"/>
              </w:rPr>
            </w:pPr>
            <w:r>
              <w:rPr>
                <w:lang w:val="en-GB"/>
              </w:rPr>
              <w:t>Julia S. Rasmussen</w:t>
            </w:r>
          </w:p>
        </w:tc>
      </w:tr>
      <w:tr w:rsidR="00EF0C83" w:rsidRPr="00E31194" w:rsidTr="00057C73">
        <w:tc>
          <w:tcPr>
            <w:cnfStyle w:val="001000000000" w:firstRow="0" w:lastRow="0" w:firstColumn="1" w:lastColumn="0" w:oddVBand="0" w:evenVBand="0" w:oddHBand="0" w:evenHBand="0" w:firstRowFirstColumn="0" w:firstRowLastColumn="0" w:lastRowFirstColumn="0" w:lastRowLastColumn="0"/>
            <w:tcW w:w="1413" w:type="dxa"/>
          </w:tcPr>
          <w:p w:rsidR="00EF0C83" w:rsidRPr="00C65436" w:rsidRDefault="00EF0C83" w:rsidP="00057C73">
            <w:pPr>
              <w:rPr>
                <w:b w:val="0"/>
              </w:rPr>
            </w:pPr>
            <w:r w:rsidRPr="00C65436">
              <w:rPr>
                <w:b w:val="0"/>
              </w:rPr>
              <w:t>15.00-15.45</w:t>
            </w:r>
          </w:p>
        </w:tc>
        <w:tc>
          <w:tcPr>
            <w:tcW w:w="5005" w:type="dxa"/>
          </w:tcPr>
          <w:p w:rsidR="00EF0C83"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Peter Dahler-Larsen</w:t>
            </w:r>
          </w:p>
          <w:p w:rsidR="00EF0C83" w:rsidRPr="00C65436"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“Mapping the spread of research impact across language areas: Is the L-index feasible?”</w:t>
            </w:r>
          </w:p>
        </w:tc>
        <w:tc>
          <w:tcPr>
            <w:tcW w:w="3210" w:type="dxa"/>
          </w:tcPr>
          <w:p w:rsidR="00EF0C83" w:rsidRPr="00C65436" w:rsidRDefault="00EF0C83" w:rsidP="00057C73">
            <w:pPr>
              <w:cnfStyle w:val="000000000000" w:firstRow="0" w:lastRow="0" w:firstColumn="0" w:lastColumn="0" w:oddVBand="0" w:evenVBand="0" w:oddHBand="0" w:evenHBand="0" w:firstRowFirstColumn="0" w:firstRowLastColumn="0" w:lastRowFirstColumn="0" w:lastRowLastColumn="0"/>
              <w:rPr>
                <w:lang w:val="en-GB"/>
              </w:rPr>
            </w:pPr>
            <w:r>
              <w:rPr>
                <w:lang w:val="en-GB"/>
              </w:rPr>
              <w:t>Hanne Kathrine Krogstrup</w:t>
            </w:r>
          </w:p>
        </w:tc>
      </w:tr>
    </w:tbl>
    <w:p w:rsidR="00EF0C83" w:rsidRPr="00D508F1" w:rsidRDefault="00EF0C83" w:rsidP="00EF0C83">
      <w:pPr>
        <w:rPr>
          <w:b/>
          <w:lang w:val="en-GB"/>
        </w:rPr>
      </w:pPr>
    </w:p>
    <w:p w:rsidR="00585ECA" w:rsidRPr="00EF0C83" w:rsidRDefault="00585ECA">
      <w:pPr>
        <w:rPr>
          <w:rFonts w:ascii="Times New Roman" w:eastAsia="Times New Roman" w:hAnsi="Times New Roman" w:cs="Times New Roman"/>
          <w:b/>
          <w:bCs/>
          <w:sz w:val="27"/>
          <w:szCs w:val="27"/>
        </w:rPr>
      </w:pPr>
    </w:p>
    <w:p w:rsidR="00EF0C83" w:rsidRPr="00EF0C83" w:rsidRDefault="00EF0C83">
      <w:pPr>
        <w:rPr>
          <w:rFonts w:ascii="Times New Roman" w:eastAsia="Times New Roman" w:hAnsi="Times New Roman" w:cs="Times New Roman"/>
          <w:b/>
          <w:bCs/>
          <w:sz w:val="27"/>
          <w:szCs w:val="27"/>
        </w:rPr>
      </w:pPr>
    </w:p>
    <w:sectPr w:rsidR="00EF0C83" w:rsidRPr="00EF0C8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ECA" w:rsidRDefault="00585ECA" w:rsidP="00585ECA">
      <w:pPr>
        <w:spacing w:after="0" w:line="240" w:lineRule="auto"/>
      </w:pPr>
      <w:r>
        <w:separator/>
      </w:r>
    </w:p>
  </w:endnote>
  <w:endnote w:type="continuationSeparator" w:id="0">
    <w:p w:rsidR="00585ECA" w:rsidRDefault="00585ECA" w:rsidP="0058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02931"/>
      <w:docPartObj>
        <w:docPartGallery w:val="Page Numbers (Bottom of Page)"/>
        <w:docPartUnique/>
      </w:docPartObj>
    </w:sdtPr>
    <w:sdtEndPr/>
    <w:sdtContent>
      <w:sdt>
        <w:sdtPr>
          <w:id w:val="-1669238322"/>
          <w:docPartObj>
            <w:docPartGallery w:val="Page Numbers (Top of Page)"/>
            <w:docPartUnique/>
          </w:docPartObj>
        </w:sdtPr>
        <w:sdtEndPr/>
        <w:sdtContent>
          <w:p w:rsidR="00585ECA" w:rsidRDefault="00585ECA">
            <w:pPr>
              <w:pStyle w:val="Sidefod"/>
              <w:jc w:val="center"/>
            </w:pPr>
            <w:r>
              <w:t xml:space="preserve">Side </w:t>
            </w:r>
            <w:r>
              <w:rPr>
                <w:b/>
                <w:bCs/>
                <w:sz w:val="24"/>
                <w:szCs w:val="24"/>
              </w:rPr>
              <w:fldChar w:fldCharType="begin"/>
            </w:r>
            <w:r>
              <w:rPr>
                <w:b/>
                <w:bCs/>
              </w:rPr>
              <w:instrText xml:space="preserve"> PAGE </w:instrText>
            </w:r>
            <w:r>
              <w:rPr>
                <w:b/>
                <w:bCs/>
                <w:sz w:val="24"/>
                <w:szCs w:val="24"/>
              </w:rPr>
              <w:fldChar w:fldCharType="separate"/>
            </w:r>
            <w:r w:rsidR="00CB573B">
              <w:rPr>
                <w:b/>
                <w:bCs/>
                <w:noProof/>
              </w:rPr>
              <w:t>1</w:t>
            </w:r>
            <w:r>
              <w:rPr>
                <w:b/>
                <w:bCs/>
                <w:sz w:val="24"/>
                <w:szCs w:val="24"/>
              </w:rPr>
              <w:fldChar w:fldCharType="end"/>
            </w:r>
            <w:r>
              <w:t xml:space="preserve"> af </w:t>
            </w:r>
            <w:r>
              <w:rPr>
                <w:b/>
                <w:bCs/>
                <w:sz w:val="24"/>
                <w:szCs w:val="24"/>
              </w:rPr>
              <w:fldChar w:fldCharType="begin"/>
            </w:r>
            <w:r>
              <w:rPr>
                <w:b/>
                <w:bCs/>
              </w:rPr>
              <w:instrText xml:space="preserve"> NUMPAGES  </w:instrText>
            </w:r>
            <w:r>
              <w:rPr>
                <w:b/>
                <w:bCs/>
                <w:sz w:val="24"/>
                <w:szCs w:val="24"/>
              </w:rPr>
              <w:fldChar w:fldCharType="separate"/>
            </w:r>
            <w:r w:rsidR="00CB573B">
              <w:rPr>
                <w:b/>
                <w:bCs/>
                <w:noProof/>
              </w:rPr>
              <w:t>3</w:t>
            </w:r>
            <w:r>
              <w:rPr>
                <w:b/>
                <w:bCs/>
                <w:sz w:val="24"/>
                <w:szCs w:val="24"/>
              </w:rPr>
              <w:fldChar w:fldCharType="end"/>
            </w:r>
          </w:p>
        </w:sdtContent>
      </w:sdt>
    </w:sdtContent>
  </w:sdt>
  <w:p w:rsidR="00585ECA" w:rsidRDefault="00585EC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ECA" w:rsidRDefault="00585ECA" w:rsidP="00585ECA">
      <w:pPr>
        <w:spacing w:after="0" w:line="240" w:lineRule="auto"/>
      </w:pPr>
      <w:r>
        <w:separator/>
      </w:r>
    </w:p>
  </w:footnote>
  <w:footnote w:type="continuationSeparator" w:id="0">
    <w:p w:rsidR="00585ECA" w:rsidRDefault="00585ECA" w:rsidP="00585E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081A"/>
    <w:multiLevelType w:val="multilevel"/>
    <w:tmpl w:val="1E22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94"/>
    <w:rsid w:val="00010B41"/>
    <w:rsid w:val="00023D5C"/>
    <w:rsid w:val="00035F27"/>
    <w:rsid w:val="00037A22"/>
    <w:rsid w:val="00051F4E"/>
    <w:rsid w:val="00052175"/>
    <w:rsid w:val="00053EB7"/>
    <w:rsid w:val="000604BB"/>
    <w:rsid w:val="0006152C"/>
    <w:rsid w:val="00065F0B"/>
    <w:rsid w:val="00067988"/>
    <w:rsid w:val="0008056A"/>
    <w:rsid w:val="00092B14"/>
    <w:rsid w:val="000A4222"/>
    <w:rsid w:val="000A4C91"/>
    <w:rsid w:val="000A6976"/>
    <w:rsid w:val="000A7252"/>
    <w:rsid w:val="000B3172"/>
    <w:rsid w:val="000B6059"/>
    <w:rsid w:val="000C14C6"/>
    <w:rsid w:val="000C3CB8"/>
    <w:rsid w:val="000D1695"/>
    <w:rsid w:val="000D1A94"/>
    <w:rsid w:val="000D1D9C"/>
    <w:rsid w:val="000D3F8C"/>
    <w:rsid w:val="000D62E6"/>
    <w:rsid w:val="000D7D62"/>
    <w:rsid w:val="000D7E8E"/>
    <w:rsid w:val="000F168F"/>
    <w:rsid w:val="000F311E"/>
    <w:rsid w:val="000F316E"/>
    <w:rsid w:val="000F65C8"/>
    <w:rsid w:val="0010062E"/>
    <w:rsid w:val="001060C3"/>
    <w:rsid w:val="0011034C"/>
    <w:rsid w:val="00115F47"/>
    <w:rsid w:val="001164C5"/>
    <w:rsid w:val="00120BC5"/>
    <w:rsid w:val="00124F24"/>
    <w:rsid w:val="00126ABA"/>
    <w:rsid w:val="00134EAC"/>
    <w:rsid w:val="00142527"/>
    <w:rsid w:val="00143005"/>
    <w:rsid w:val="00143AD3"/>
    <w:rsid w:val="00147038"/>
    <w:rsid w:val="00170E93"/>
    <w:rsid w:val="0018431D"/>
    <w:rsid w:val="00187F05"/>
    <w:rsid w:val="00195687"/>
    <w:rsid w:val="001956E1"/>
    <w:rsid w:val="001A3C52"/>
    <w:rsid w:val="001A67B1"/>
    <w:rsid w:val="001B69E6"/>
    <w:rsid w:val="001B7BFA"/>
    <w:rsid w:val="001C0BC2"/>
    <w:rsid w:val="001C0EFC"/>
    <w:rsid w:val="001E7D1A"/>
    <w:rsid w:val="001F490F"/>
    <w:rsid w:val="001F5A15"/>
    <w:rsid w:val="00204F18"/>
    <w:rsid w:val="00211BD8"/>
    <w:rsid w:val="002134C0"/>
    <w:rsid w:val="002153E3"/>
    <w:rsid w:val="00220C0D"/>
    <w:rsid w:val="002400AA"/>
    <w:rsid w:val="00245BC3"/>
    <w:rsid w:val="0024722F"/>
    <w:rsid w:val="00281B6B"/>
    <w:rsid w:val="002838A6"/>
    <w:rsid w:val="00296487"/>
    <w:rsid w:val="002A0884"/>
    <w:rsid w:val="002A0E59"/>
    <w:rsid w:val="002A4929"/>
    <w:rsid w:val="002C46EA"/>
    <w:rsid w:val="002D169A"/>
    <w:rsid w:val="002D2A7B"/>
    <w:rsid w:val="002E43D1"/>
    <w:rsid w:val="002E56B1"/>
    <w:rsid w:val="002F0212"/>
    <w:rsid w:val="002F031D"/>
    <w:rsid w:val="002F2357"/>
    <w:rsid w:val="002F55C3"/>
    <w:rsid w:val="00312977"/>
    <w:rsid w:val="003131BF"/>
    <w:rsid w:val="00313F19"/>
    <w:rsid w:val="003173BD"/>
    <w:rsid w:val="003205F4"/>
    <w:rsid w:val="00320C81"/>
    <w:rsid w:val="00325E72"/>
    <w:rsid w:val="00336E0E"/>
    <w:rsid w:val="00341424"/>
    <w:rsid w:val="003529C7"/>
    <w:rsid w:val="003612D2"/>
    <w:rsid w:val="0037086B"/>
    <w:rsid w:val="003741ED"/>
    <w:rsid w:val="003765A4"/>
    <w:rsid w:val="003814C0"/>
    <w:rsid w:val="00394301"/>
    <w:rsid w:val="003A7A45"/>
    <w:rsid w:val="003B0481"/>
    <w:rsid w:val="003B537B"/>
    <w:rsid w:val="003C4F20"/>
    <w:rsid w:val="003C542A"/>
    <w:rsid w:val="003D0642"/>
    <w:rsid w:val="003D0E31"/>
    <w:rsid w:val="003D2B44"/>
    <w:rsid w:val="003D4F52"/>
    <w:rsid w:val="003D7414"/>
    <w:rsid w:val="003D7F5E"/>
    <w:rsid w:val="003E1337"/>
    <w:rsid w:val="003F05BC"/>
    <w:rsid w:val="003F176A"/>
    <w:rsid w:val="003F39B2"/>
    <w:rsid w:val="003F4C8E"/>
    <w:rsid w:val="0040237E"/>
    <w:rsid w:val="004030E8"/>
    <w:rsid w:val="0042381B"/>
    <w:rsid w:val="00423A05"/>
    <w:rsid w:val="004243DB"/>
    <w:rsid w:val="00435B2A"/>
    <w:rsid w:val="00437A1B"/>
    <w:rsid w:val="00440749"/>
    <w:rsid w:val="00446665"/>
    <w:rsid w:val="00460A25"/>
    <w:rsid w:val="004617A8"/>
    <w:rsid w:val="00462E1E"/>
    <w:rsid w:val="00473866"/>
    <w:rsid w:val="00476CA2"/>
    <w:rsid w:val="00482EFB"/>
    <w:rsid w:val="0048545D"/>
    <w:rsid w:val="004876BD"/>
    <w:rsid w:val="00490BB8"/>
    <w:rsid w:val="00491F0C"/>
    <w:rsid w:val="00492719"/>
    <w:rsid w:val="004927E6"/>
    <w:rsid w:val="004937D7"/>
    <w:rsid w:val="004A2FA0"/>
    <w:rsid w:val="004A55B7"/>
    <w:rsid w:val="004B4415"/>
    <w:rsid w:val="004B47F0"/>
    <w:rsid w:val="004B5383"/>
    <w:rsid w:val="004C69D6"/>
    <w:rsid w:val="004C7141"/>
    <w:rsid w:val="004D036A"/>
    <w:rsid w:val="004E18B5"/>
    <w:rsid w:val="004E1ADE"/>
    <w:rsid w:val="004E39C3"/>
    <w:rsid w:val="004F3FCA"/>
    <w:rsid w:val="00503728"/>
    <w:rsid w:val="00504928"/>
    <w:rsid w:val="00507828"/>
    <w:rsid w:val="005221CE"/>
    <w:rsid w:val="00525EDE"/>
    <w:rsid w:val="00526B36"/>
    <w:rsid w:val="00544E1A"/>
    <w:rsid w:val="005531D8"/>
    <w:rsid w:val="005571A3"/>
    <w:rsid w:val="005579A2"/>
    <w:rsid w:val="00560E6D"/>
    <w:rsid w:val="00565B24"/>
    <w:rsid w:val="00581921"/>
    <w:rsid w:val="00581B45"/>
    <w:rsid w:val="00581D12"/>
    <w:rsid w:val="0058316A"/>
    <w:rsid w:val="00585ECA"/>
    <w:rsid w:val="0058684C"/>
    <w:rsid w:val="00590E47"/>
    <w:rsid w:val="005920DC"/>
    <w:rsid w:val="005932DC"/>
    <w:rsid w:val="005A0A83"/>
    <w:rsid w:val="005B022A"/>
    <w:rsid w:val="005B07C7"/>
    <w:rsid w:val="005B1362"/>
    <w:rsid w:val="005B6A83"/>
    <w:rsid w:val="005E513B"/>
    <w:rsid w:val="005F0F1D"/>
    <w:rsid w:val="005F2129"/>
    <w:rsid w:val="005F2FC2"/>
    <w:rsid w:val="005F4FF8"/>
    <w:rsid w:val="00601CAD"/>
    <w:rsid w:val="0060263E"/>
    <w:rsid w:val="00603928"/>
    <w:rsid w:val="0060450F"/>
    <w:rsid w:val="00616570"/>
    <w:rsid w:val="00632CEC"/>
    <w:rsid w:val="0063653D"/>
    <w:rsid w:val="006474B4"/>
    <w:rsid w:val="00651EDE"/>
    <w:rsid w:val="006545A7"/>
    <w:rsid w:val="00654EBA"/>
    <w:rsid w:val="0066096B"/>
    <w:rsid w:val="006628C5"/>
    <w:rsid w:val="00664FC8"/>
    <w:rsid w:val="006778FE"/>
    <w:rsid w:val="006827CF"/>
    <w:rsid w:val="00693589"/>
    <w:rsid w:val="006964F6"/>
    <w:rsid w:val="006A653C"/>
    <w:rsid w:val="006B1B58"/>
    <w:rsid w:val="006B1DA0"/>
    <w:rsid w:val="006B6BC3"/>
    <w:rsid w:val="006C2191"/>
    <w:rsid w:val="006C3083"/>
    <w:rsid w:val="006C37BF"/>
    <w:rsid w:val="006C43D8"/>
    <w:rsid w:val="006C5936"/>
    <w:rsid w:val="006D4601"/>
    <w:rsid w:val="006D4C5F"/>
    <w:rsid w:val="006D5DCA"/>
    <w:rsid w:val="006D7D83"/>
    <w:rsid w:val="006E2319"/>
    <w:rsid w:val="006E40D3"/>
    <w:rsid w:val="006F1475"/>
    <w:rsid w:val="006F433D"/>
    <w:rsid w:val="006F43C0"/>
    <w:rsid w:val="006F4789"/>
    <w:rsid w:val="006F53A8"/>
    <w:rsid w:val="006F5E48"/>
    <w:rsid w:val="0070680F"/>
    <w:rsid w:val="00713E91"/>
    <w:rsid w:val="007150B3"/>
    <w:rsid w:val="0071787F"/>
    <w:rsid w:val="0072141C"/>
    <w:rsid w:val="00726127"/>
    <w:rsid w:val="00727AC5"/>
    <w:rsid w:val="0074103B"/>
    <w:rsid w:val="0075756F"/>
    <w:rsid w:val="00757673"/>
    <w:rsid w:val="00760FB6"/>
    <w:rsid w:val="00761B27"/>
    <w:rsid w:val="00762266"/>
    <w:rsid w:val="00762E60"/>
    <w:rsid w:val="007678DA"/>
    <w:rsid w:val="00776394"/>
    <w:rsid w:val="00777EC8"/>
    <w:rsid w:val="007846FA"/>
    <w:rsid w:val="00786FD1"/>
    <w:rsid w:val="00790149"/>
    <w:rsid w:val="0079173E"/>
    <w:rsid w:val="00792A64"/>
    <w:rsid w:val="007A08BD"/>
    <w:rsid w:val="007A1D2B"/>
    <w:rsid w:val="007B7970"/>
    <w:rsid w:val="007C6089"/>
    <w:rsid w:val="007C6E48"/>
    <w:rsid w:val="007C709B"/>
    <w:rsid w:val="007C7246"/>
    <w:rsid w:val="007D34F8"/>
    <w:rsid w:val="007E12DD"/>
    <w:rsid w:val="007E75C2"/>
    <w:rsid w:val="007F3146"/>
    <w:rsid w:val="007F3B5E"/>
    <w:rsid w:val="007F5562"/>
    <w:rsid w:val="008027FB"/>
    <w:rsid w:val="008076D5"/>
    <w:rsid w:val="0081099D"/>
    <w:rsid w:val="00811642"/>
    <w:rsid w:val="00813828"/>
    <w:rsid w:val="00816C7F"/>
    <w:rsid w:val="00821291"/>
    <w:rsid w:val="008219C4"/>
    <w:rsid w:val="008228C4"/>
    <w:rsid w:val="00823840"/>
    <w:rsid w:val="00833CB0"/>
    <w:rsid w:val="008352A9"/>
    <w:rsid w:val="00845C40"/>
    <w:rsid w:val="0084600D"/>
    <w:rsid w:val="00852A19"/>
    <w:rsid w:val="0085499F"/>
    <w:rsid w:val="008614A7"/>
    <w:rsid w:val="00872189"/>
    <w:rsid w:val="00875B7A"/>
    <w:rsid w:val="00876F90"/>
    <w:rsid w:val="008850AA"/>
    <w:rsid w:val="00892B8D"/>
    <w:rsid w:val="0089770A"/>
    <w:rsid w:val="008A65C0"/>
    <w:rsid w:val="008B0C43"/>
    <w:rsid w:val="008C45BE"/>
    <w:rsid w:val="008C6952"/>
    <w:rsid w:val="008C6D6B"/>
    <w:rsid w:val="008D3E00"/>
    <w:rsid w:val="008D5108"/>
    <w:rsid w:val="008D794A"/>
    <w:rsid w:val="008E6D6B"/>
    <w:rsid w:val="00900C85"/>
    <w:rsid w:val="00903004"/>
    <w:rsid w:val="00907D48"/>
    <w:rsid w:val="0092382E"/>
    <w:rsid w:val="00925C41"/>
    <w:rsid w:val="00937BBA"/>
    <w:rsid w:val="0094211D"/>
    <w:rsid w:val="00944768"/>
    <w:rsid w:val="0094605D"/>
    <w:rsid w:val="0095446B"/>
    <w:rsid w:val="00960BC8"/>
    <w:rsid w:val="00962D3F"/>
    <w:rsid w:val="00980E56"/>
    <w:rsid w:val="00981122"/>
    <w:rsid w:val="00983DF6"/>
    <w:rsid w:val="00986BD7"/>
    <w:rsid w:val="00991872"/>
    <w:rsid w:val="009918B3"/>
    <w:rsid w:val="0099522F"/>
    <w:rsid w:val="009A5E96"/>
    <w:rsid w:val="009B0A17"/>
    <w:rsid w:val="009C317A"/>
    <w:rsid w:val="009C48C4"/>
    <w:rsid w:val="009C4A8A"/>
    <w:rsid w:val="009C5321"/>
    <w:rsid w:val="009C7FCE"/>
    <w:rsid w:val="009D5DDA"/>
    <w:rsid w:val="009E4416"/>
    <w:rsid w:val="009F1794"/>
    <w:rsid w:val="009F3D7A"/>
    <w:rsid w:val="009F7C9B"/>
    <w:rsid w:val="00A01084"/>
    <w:rsid w:val="00A01259"/>
    <w:rsid w:val="00A014B2"/>
    <w:rsid w:val="00A01DFD"/>
    <w:rsid w:val="00A029EB"/>
    <w:rsid w:val="00A0408F"/>
    <w:rsid w:val="00A1476A"/>
    <w:rsid w:val="00A2310F"/>
    <w:rsid w:val="00A2359E"/>
    <w:rsid w:val="00A23A1F"/>
    <w:rsid w:val="00A33825"/>
    <w:rsid w:val="00A34D34"/>
    <w:rsid w:val="00A519CE"/>
    <w:rsid w:val="00A5259B"/>
    <w:rsid w:val="00A53D09"/>
    <w:rsid w:val="00A54667"/>
    <w:rsid w:val="00A66960"/>
    <w:rsid w:val="00A76649"/>
    <w:rsid w:val="00A80B7B"/>
    <w:rsid w:val="00A817E7"/>
    <w:rsid w:val="00AB1AC8"/>
    <w:rsid w:val="00AB1CC3"/>
    <w:rsid w:val="00AB3454"/>
    <w:rsid w:val="00AC289B"/>
    <w:rsid w:val="00AC5667"/>
    <w:rsid w:val="00AD0D57"/>
    <w:rsid w:val="00AD383E"/>
    <w:rsid w:val="00AE0310"/>
    <w:rsid w:val="00AE107A"/>
    <w:rsid w:val="00AE32D2"/>
    <w:rsid w:val="00AE5A29"/>
    <w:rsid w:val="00AE7191"/>
    <w:rsid w:val="00AF23A6"/>
    <w:rsid w:val="00AF2794"/>
    <w:rsid w:val="00AF3611"/>
    <w:rsid w:val="00B0048E"/>
    <w:rsid w:val="00B13732"/>
    <w:rsid w:val="00B331C5"/>
    <w:rsid w:val="00B40E3D"/>
    <w:rsid w:val="00B42080"/>
    <w:rsid w:val="00B452C0"/>
    <w:rsid w:val="00B460F6"/>
    <w:rsid w:val="00B47874"/>
    <w:rsid w:val="00B524DF"/>
    <w:rsid w:val="00B61FC5"/>
    <w:rsid w:val="00B717C5"/>
    <w:rsid w:val="00B75C08"/>
    <w:rsid w:val="00B80212"/>
    <w:rsid w:val="00B86F34"/>
    <w:rsid w:val="00B93D95"/>
    <w:rsid w:val="00B96088"/>
    <w:rsid w:val="00B9690E"/>
    <w:rsid w:val="00BA4B46"/>
    <w:rsid w:val="00BA6DFC"/>
    <w:rsid w:val="00BB0A87"/>
    <w:rsid w:val="00BB1510"/>
    <w:rsid w:val="00BB39ED"/>
    <w:rsid w:val="00BB4B9D"/>
    <w:rsid w:val="00BC2BF4"/>
    <w:rsid w:val="00BC7C39"/>
    <w:rsid w:val="00BD02BF"/>
    <w:rsid w:val="00BD379E"/>
    <w:rsid w:val="00BE0590"/>
    <w:rsid w:val="00BE208B"/>
    <w:rsid w:val="00C00CB2"/>
    <w:rsid w:val="00C0189D"/>
    <w:rsid w:val="00C15D7E"/>
    <w:rsid w:val="00C2000E"/>
    <w:rsid w:val="00C2658C"/>
    <w:rsid w:val="00C33FA6"/>
    <w:rsid w:val="00C36073"/>
    <w:rsid w:val="00C37977"/>
    <w:rsid w:val="00C37EE3"/>
    <w:rsid w:val="00C4293F"/>
    <w:rsid w:val="00C60BD4"/>
    <w:rsid w:val="00C620F6"/>
    <w:rsid w:val="00C642E4"/>
    <w:rsid w:val="00C920CD"/>
    <w:rsid w:val="00C93418"/>
    <w:rsid w:val="00C9563E"/>
    <w:rsid w:val="00C95C96"/>
    <w:rsid w:val="00CB0772"/>
    <w:rsid w:val="00CB4B70"/>
    <w:rsid w:val="00CB573B"/>
    <w:rsid w:val="00CB77A3"/>
    <w:rsid w:val="00CC1EB2"/>
    <w:rsid w:val="00CC3316"/>
    <w:rsid w:val="00CC4F47"/>
    <w:rsid w:val="00CD5A1A"/>
    <w:rsid w:val="00CE20EE"/>
    <w:rsid w:val="00CE5A61"/>
    <w:rsid w:val="00CE6722"/>
    <w:rsid w:val="00CF5BB4"/>
    <w:rsid w:val="00CF617C"/>
    <w:rsid w:val="00D06119"/>
    <w:rsid w:val="00D06ADB"/>
    <w:rsid w:val="00D1139A"/>
    <w:rsid w:val="00D145C9"/>
    <w:rsid w:val="00D37F12"/>
    <w:rsid w:val="00D50F8A"/>
    <w:rsid w:val="00D52147"/>
    <w:rsid w:val="00D57B66"/>
    <w:rsid w:val="00D60E5A"/>
    <w:rsid w:val="00D672CE"/>
    <w:rsid w:val="00D67CD5"/>
    <w:rsid w:val="00D705C5"/>
    <w:rsid w:val="00D75A0A"/>
    <w:rsid w:val="00D94335"/>
    <w:rsid w:val="00DA627D"/>
    <w:rsid w:val="00DC1774"/>
    <w:rsid w:val="00DC1850"/>
    <w:rsid w:val="00DC2918"/>
    <w:rsid w:val="00DC6903"/>
    <w:rsid w:val="00DC6AE7"/>
    <w:rsid w:val="00DD3A78"/>
    <w:rsid w:val="00DD3B00"/>
    <w:rsid w:val="00DE26A4"/>
    <w:rsid w:val="00DE3AE9"/>
    <w:rsid w:val="00DE60A0"/>
    <w:rsid w:val="00E04013"/>
    <w:rsid w:val="00E048EB"/>
    <w:rsid w:val="00E118DA"/>
    <w:rsid w:val="00E13718"/>
    <w:rsid w:val="00E1399A"/>
    <w:rsid w:val="00E13CF3"/>
    <w:rsid w:val="00E1560D"/>
    <w:rsid w:val="00E159C1"/>
    <w:rsid w:val="00E25C59"/>
    <w:rsid w:val="00E35EDE"/>
    <w:rsid w:val="00E37904"/>
    <w:rsid w:val="00E438F5"/>
    <w:rsid w:val="00E50EA3"/>
    <w:rsid w:val="00E518AE"/>
    <w:rsid w:val="00E5321E"/>
    <w:rsid w:val="00E56C1F"/>
    <w:rsid w:val="00E621FF"/>
    <w:rsid w:val="00E622F7"/>
    <w:rsid w:val="00E7004E"/>
    <w:rsid w:val="00E72E19"/>
    <w:rsid w:val="00E80805"/>
    <w:rsid w:val="00E80B6A"/>
    <w:rsid w:val="00E824F1"/>
    <w:rsid w:val="00E85477"/>
    <w:rsid w:val="00EA45E1"/>
    <w:rsid w:val="00EA5711"/>
    <w:rsid w:val="00EA5ADF"/>
    <w:rsid w:val="00EB3425"/>
    <w:rsid w:val="00EB42E8"/>
    <w:rsid w:val="00EB491C"/>
    <w:rsid w:val="00EB6F9D"/>
    <w:rsid w:val="00EC17E6"/>
    <w:rsid w:val="00EE16F2"/>
    <w:rsid w:val="00EE4719"/>
    <w:rsid w:val="00EE5385"/>
    <w:rsid w:val="00EF0C83"/>
    <w:rsid w:val="00EF208A"/>
    <w:rsid w:val="00EF6AB9"/>
    <w:rsid w:val="00EF745A"/>
    <w:rsid w:val="00F16159"/>
    <w:rsid w:val="00F2518B"/>
    <w:rsid w:val="00F25E6C"/>
    <w:rsid w:val="00F316FD"/>
    <w:rsid w:val="00F3657E"/>
    <w:rsid w:val="00F516A4"/>
    <w:rsid w:val="00F558AC"/>
    <w:rsid w:val="00F7784D"/>
    <w:rsid w:val="00F80955"/>
    <w:rsid w:val="00F8435C"/>
    <w:rsid w:val="00F917C8"/>
    <w:rsid w:val="00F922DC"/>
    <w:rsid w:val="00F93AB1"/>
    <w:rsid w:val="00F943D8"/>
    <w:rsid w:val="00FA5427"/>
    <w:rsid w:val="00FC055B"/>
    <w:rsid w:val="00FE05A1"/>
    <w:rsid w:val="00FE2FED"/>
    <w:rsid w:val="00FF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85ECA"/>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585ECA"/>
  </w:style>
  <w:style w:type="paragraph" w:styleId="Sidefod">
    <w:name w:val="footer"/>
    <w:basedOn w:val="Normal"/>
    <w:link w:val="SidefodTegn"/>
    <w:uiPriority w:val="99"/>
    <w:unhideWhenUsed/>
    <w:rsid w:val="00585ECA"/>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585ECA"/>
  </w:style>
  <w:style w:type="table" w:customStyle="1" w:styleId="PlainTable1">
    <w:name w:val="Plain Table 1"/>
    <w:basedOn w:val="Tabel-Normal"/>
    <w:uiPriority w:val="41"/>
    <w:rsid w:val="00EF0C83"/>
    <w:pPr>
      <w:spacing w:after="0" w:line="240" w:lineRule="auto"/>
    </w:pPr>
    <w:rPr>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85ECA"/>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585ECA"/>
  </w:style>
  <w:style w:type="paragraph" w:styleId="Sidefod">
    <w:name w:val="footer"/>
    <w:basedOn w:val="Normal"/>
    <w:link w:val="SidefodTegn"/>
    <w:uiPriority w:val="99"/>
    <w:unhideWhenUsed/>
    <w:rsid w:val="00585ECA"/>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585ECA"/>
  </w:style>
  <w:style w:type="table" w:customStyle="1" w:styleId="PlainTable1">
    <w:name w:val="Plain Table 1"/>
    <w:basedOn w:val="Tabel-Normal"/>
    <w:uiPriority w:val="41"/>
    <w:rsid w:val="00EF0C83"/>
    <w:pPr>
      <w:spacing w:after="0" w:line="240" w:lineRule="auto"/>
    </w:pPr>
    <w:rPr>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98787">
      <w:bodyDiv w:val="1"/>
      <w:marLeft w:val="0"/>
      <w:marRight w:val="0"/>
      <w:marTop w:val="0"/>
      <w:marBottom w:val="0"/>
      <w:divBdr>
        <w:top w:val="none" w:sz="0" w:space="0" w:color="auto"/>
        <w:left w:val="none" w:sz="0" w:space="0" w:color="auto"/>
        <w:bottom w:val="none" w:sz="0" w:space="0" w:color="auto"/>
        <w:right w:val="none" w:sz="0" w:space="0" w:color="auto"/>
      </w:divBdr>
    </w:div>
    <w:div w:id="1257056898">
      <w:bodyDiv w:val="1"/>
      <w:marLeft w:val="0"/>
      <w:marRight w:val="0"/>
      <w:marTop w:val="0"/>
      <w:marBottom w:val="0"/>
      <w:divBdr>
        <w:top w:val="none" w:sz="0" w:space="0" w:color="auto"/>
        <w:left w:val="none" w:sz="0" w:space="0" w:color="auto"/>
        <w:bottom w:val="none" w:sz="0" w:space="0" w:color="auto"/>
        <w:right w:val="none" w:sz="0" w:space="0" w:color="auto"/>
      </w:divBdr>
    </w:div>
    <w:div w:id="15874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dps.aau.d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ert.vedung@ibf.u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3081</Characters>
  <Application>Microsoft Office Word</Application>
  <DocSecurity>4</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Pedersen</dc:creator>
  <cp:lastModifiedBy>Janni Rom Jensen</cp:lastModifiedBy>
  <cp:revision>2</cp:revision>
  <cp:lastPrinted>2017-04-19T12:07:00Z</cp:lastPrinted>
  <dcterms:created xsi:type="dcterms:W3CDTF">2018-01-25T10:31:00Z</dcterms:created>
  <dcterms:modified xsi:type="dcterms:W3CDTF">2018-01-25T10:31:00Z</dcterms:modified>
</cp:coreProperties>
</file>