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590" w:rsidRPr="00987296" w:rsidRDefault="00082590" w:rsidP="00082590">
      <w:pPr>
        <w:rPr>
          <w:rFonts w:ascii="Times New Roman" w:hAnsi="Times New Roman" w:cs="Times New Roman"/>
          <w:sz w:val="24"/>
          <w:szCs w:val="24"/>
          <w:lang w:val="en-US"/>
        </w:rPr>
      </w:pPr>
      <w:r w:rsidRPr="0026267B">
        <w:rPr>
          <w:rFonts w:ascii="Times New Roman" w:hAnsi="Times New Roman" w:cs="Times New Roman"/>
          <w:sz w:val="24"/>
          <w:szCs w:val="24"/>
          <w:lang w:val="en-US"/>
        </w:rPr>
        <w:t>ICIC20</w:t>
      </w:r>
      <w:r w:rsidRPr="0026267B">
        <w:rPr>
          <w:lang w:val="en-US"/>
        </w:rPr>
        <w:t xml:space="preserve"> – </w:t>
      </w:r>
      <w:r w:rsidRPr="0026267B">
        <w:rPr>
          <w:rFonts w:ascii="Times New Roman" w:hAnsi="Times New Roman" w:cs="Times New Roman"/>
          <w:sz w:val="24"/>
          <w:szCs w:val="24"/>
          <w:lang w:val="en-US"/>
        </w:rPr>
        <w:t>20th International Conference on Integrated Care</w:t>
      </w:r>
    </w:p>
    <w:p w:rsidR="00082590" w:rsidRDefault="00082590" w:rsidP="00082590">
      <w:pPr>
        <w:spacing w:line="276" w:lineRule="auto"/>
        <w:rPr>
          <w:rFonts w:ascii="Times New Roman" w:hAnsi="Times New Roman" w:cs="Times New Roman"/>
          <w:sz w:val="24"/>
          <w:szCs w:val="24"/>
          <w:u w:val="single"/>
          <w:lang w:val="en-US"/>
        </w:rPr>
      </w:pPr>
      <w:r w:rsidRPr="0026267B">
        <w:rPr>
          <w:rFonts w:ascii="Times New Roman" w:eastAsia="Times New Roman" w:hAnsi="Times New Roman" w:cs="Times New Roman"/>
          <w:bCs/>
          <w:sz w:val="24"/>
          <w:szCs w:val="24"/>
          <w:lang w:val="en-US" w:eastAsia="da-DK"/>
        </w:rPr>
        <w:t xml:space="preserve">Track: </w:t>
      </w:r>
      <w:r w:rsidRPr="0026267B">
        <w:rPr>
          <w:rFonts w:ascii="Times New Roman" w:eastAsia="Times New Roman" w:hAnsi="Times New Roman" w:cs="Times New Roman"/>
          <w:bCs/>
          <w:sz w:val="24"/>
          <w:szCs w:val="24"/>
          <w:lang w:val="en" w:eastAsia="da-DK"/>
        </w:rPr>
        <w:t xml:space="preserve">Public Health &amp; Population Health Management. </w:t>
      </w:r>
      <w:r w:rsidRPr="0026267B">
        <w:rPr>
          <w:rFonts w:ascii="Times New Roman" w:hAnsi="Times New Roman" w:cs="Times New Roman"/>
          <w:sz w:val="24"/>
          <w:szCs w:val="24"/>
          <w:lang w:val="en-US"/>
        </w:rPr>
        <w:t>Oral presentation</w:t>
      </w:r>
      <w:r w:rsidRPr="0026267B">
        <w:rPr>
          <w:rFonts w:ascii="Times New Roman" w:hAnsi="Times New Roman" w:cs="Times New Roman"/>
          <w:sz w:val="24"/>
          <w:szCs w:val="24"/>
          <w:u w:val="single"/>
          <w:lang w:val="en-US"/>
        </w:rPr>
        <w:t xml:space="preserve"> </w:t>
      </w:r>
    </w:p>
    <w:p w:rsidR="00082590" w:rsidRDefault="00082590" w:rsidP="00082590">
      <w:pPr>
        <w:spacing w:line="276" w:lineRule="auto"/>
        <w:rPr>
          <w:rFonts w:ascii="Times New Roman" w:hAnsi="Times New Roman" w:cs="Times New Roman"/>
          <w:sz w:val="24"/>
          <w:szCs w:val="24"/>
          <w:u w:val="single"/>
          <w:lang w:val="en-US"/>
        </w:rPr>
      </w:pPr>
    </w:p>
    <w:p w:rsidR="00082590" w:rsidRPr="00082590" w:rsidRDefault="00082590" w:rsidP="00082590">
      <w:pPr>
        <w:spacing w:line="276" w:lineRule="auto"/>
        <w:jc w:val="center"/>
        <w:rPr>
          <w:rFonts w:ascii="Times New Roman" w:hAnsi="Times New Roman" w:cs="Times New Roman"/>
          <w:sz w:val="28"/>
          <w:szCs w:val="28"/>
          <w:u w:val="single"/>
          <w:lang w:val="en-US"/>
        </w:rPr>
      </w:pPr>
      <w:r w:rsidRPr="00082590">
        <w:rPr>
          <w:rFonts w:ascii="Times New Roman" w:hAnsi="Times New Roman" w:cs="Times New Roman"/>
          <w:b/>
          <w:color w:val="444444"/>
          <w:sz w:val="28"/>
          <w:szCs w:val="28"/>
          <w:lang w:val="en"/>
        </w:rPr>
        <w:t>“Across Organizational Boundaries – General practitioners and Hospital Doctors Collaborating on Fast-Track Cancer Diagnosis”</w:t>
      </w:r>
    </w:p>
    <w:p w:rsidR="00082590" w:rsidRPr="00082590" w:rsidRDefault="00082590" w:rsidP="00082590">
      <w:pPr>
        <w:spacing w:line="276" w:lineRule="auto"/>
        <w:jc w:val="center"/>
        <w:rPr>
          <w:rFonts w:ascii="Times New Roman" w:hAnsi="Times New Roman" w:cs="Times New Roman"/>
          <w:sz w:val="24"/>
          <w:szCs w:val="24"/>
          <w:u w:val="single"/>
          <w:lang w:val="en-US"/>
        </w:rPr>
      </w:pPr>
      <w:r w:rsidRPr="00987296">
        <w:rPr>
          <w:rFonts w:ascii="Times New Roman" w:eastAsia="Times New Roman" w:hAnsi="Times New Roman" w:cs="Times New Roman"/>
          <w:color w:val="0A0A0A"/>
          <w:sz w:val="24"/>
          <w:szCs w:val="24"/>
          <w:lang w:val="en" w:eastAsia="da-DK"/>
        </w:rPr>
        <w:br/>
      </w:r>
      <w:r>
        <w:rPr>
          <w:rFonts w:ascii="Times New Roman" w:hAnsi="Times New Roman" w:cs="Times New Roman"/>
          <w:i/>
          <w:color w:val="444444"/>
          <w:sz w:val="24"/>
          <w:szCs w:val="24"/>
          <w:lang w:val="en"/>
        </w:rPr>
        <w:t>Professor, PhD Janne Seemann (presenter)</w:t>
      </w:r>
    </w:p>
    <w:p w:rsidR="00082590" w:rsidRDefault="00082590" w:rsidP="00082590">
      <w:pPr>
        <w:jc w:val="center"/>
        <w:rPr>
          <w:rFonts w:ascii="Times New Roman" w:hAnsi="Times New Roman" w:cs="Times New Roman"/>
          <w:i/>
          <w:color w:val="444444"/>
          <w:sz w:val="24"/>
          <w:szCs w:val="24"/>
          <w:lang w:val="en"/>
        </w:rPr>
      </w:pPr>
      <w:r>
        <w:rPr>
          <w:rFonts w:ascii="Times New Roman" w:hAnsi="Times New Roman" w:cs="Times New Roman"/>
          <w:i/>
          <w:color w:val="444444"/>
          <w:sz w:val="24"/>
          <w:szCs w:val="24"/>
          <w:lang w:val="en"/>
        </w:rPr>
        <w:t xml:space="preserve">Associate professor, PhD Marie </w:t>
      </w:r>
      <w:proofErr w:type="spellStart"/>
      <w:r>
        <w:rPr>
          <w:rFonts w:ascii="Times New Roman" w:hAnsi="Times New Roman" w:cs="Times New Roman"/>
          <w:i/>
          <w:color w:val="444444"/>
          <w:sz w:val="24"/>
          <w:szCs w:val="24"/>
          <w:lang w:val="en"/>
        </w:rPr>
        <w:t>Østergaard</w:t>
      </w:r>
      <w:proofErr w:type="spellEnd"/>
      <w:r>
        <w:rPr>
          <w:rFonts w:ascii="Times New Roman" w:hAnsi="Times New Roman" w:cs="Times New Roman"/>
          <w:i/>
          <w:color w:val="444444"/>
          <w:sz w:val="24"/>
          <w:szCs w:val="24"/>
          <w:lang w:val="en"/>
        </w:rPr>
        <w:t xml:space="preserve"> </w:t>
      </w:r>
      <w:proofErr w:type="spellStart"/>
      <w:r>
        <w:rPr>
          <w:rFonts w:ascii="Times New Roman" w:hAnsi="Times New Roman" w:cs="Times New Roman"/>
          <w:i/>
          <w:color w:val="444444"/>
          <w:sz w:val="24"/>
          <w:szCs w:val="24"/>
          <w:lang w:val="en"/>
        </w:rPr>
        <w:t>Møller</w:t>
      </w:r>
      <w:proofErr w:type="spellEnd"/>
    </w:p>
    <w:p w:rsidR="00082590" w:rsidRDefault="00082590" w:rsidP="00082590">
      <w:pPr>
        <w:jc w:val="center"/>
        <w:rPr>
          <w:rFonts w:ascii="Times New Roman" w:hAnsi="Times New Roman" w:cs="Times New Roman"/>
          <w:i/>
          <w:color w:val="444444"/>
          <w:sz w:val="24"/>
          <w:szCs w:val="24"/>
          <w:lang w:val="en"/>
        </w:rPr>
      </w:pPr>
      <w:r>
        <w:rPr>
          <w:rFonts w:ascii="Times New Roman" w:hAnsi="Times New Roman" w:cs="Times New Roman"/>
          <w:i/>
          <w:color w:val="444444"/>
          <w:sz w:val="24"/>
          <w:szCs w:val="24"/>
          <w:lang w:val="en"/>
        </w:rPr>
        <w:t>Associate professor, PhD Ninna Meier</w:t>
      </w:r>
    </w:p>
    <w:p w:rsidR="005F2CCE" w:rsidRDefault="005F2CCE" w:rsidP="005F2CCE">
      <w:pPr>
        <w:jc w:val="center"/>
        <w:rPr>
          <w:rFonts w:ascii="Times New Roman" w:hAnsi="Times New Roman" w:cs="Times New Roman"/>
          <w:i/>
          <w:color w:val="444444"/>
          <w:sz w:val="24"/>
          <w:szCs w:val="24"/>
          <w:lang w:val="en"/>
        </w:rPr>
      </w:pPr>
      <w:r>
        <w:rPr>
          <w:rFonts w:ascii="Times New Roman" w:hAnsi="Times New Roman" w:cs="Times New Roman"/>
          <w:i/>
          <w:color w:val="444444"/>
          <w:sz w:val="24"/>
          <w:szCs w:val="24"/>
          <w:lang w:val="en"/>
        </w:rPr>
        <w:t>Research assistant Anne Kirstine Revsbeck</w:t>
      </w:r>
    </w:p>
    <w:p w:rsidR="00082590" w:rsidRDefault="00082590" w:rsidP="005F2CCE">
      <w:pPr>
        <w:jc w:val="center"/>
        <w:rPr>
          <w:rFonts w:ascii="Times New Roman" w:hAnsi="Times New Roman" w:cs="Times New Roman"/>
          <w:i/>
          <w:color w:val="444444"/>
          <w:sz w:val="24"/>
          <w:szCs w:val="24"/>
          <w:lang w:val="en"/>
        </w:rPr>
      </w:pPr>
      <w:r>
        <w:rPr>
          <w:rFonts w:ascii="Times New Roman" w:hAnsi="Times New Roman" w:cs="Times New Roman"/>
          <w:i/>
          <w:color w:val="444444"/>
          <w:sz w:val="24"/>
          <w:szCs w:val="24"/>
          <w:lang w:val="en"/>
        </w:rPr>
        <w:t>Center for Organization, Management and Administration</w:t>
      </w:r>
      <w:r w:rsidR="000F4084">
        <w:rPr>
          <w:rFonts w:ascii="Times New Roman" w:hAnsi="Times New Roman" w:cs="Times New Roman"/>
          <w:i/>
          <w:color w:val="444444"/>
          <w:sz w:val="24"/>
          <w:szCs w:val="24"/>
          <w:lang w:val="en"/>
        </w:rPr>
        <w:t xml:space="preserve"> and</w:t>
      </w:r>
    </w:p>
    <w:p w:rsidR="000F4084" w:rsidRPr="002C5784" w:rsidRDefault="000F4084" w:rsidP="005F2CCE">
      <w:pPr>
        <w:jc w:val="center"/>
        <w:rPr>
          <w:rFonts w:ascii="Times New Roman" w:hAnsi="Times New Roman" w:cs="Times New Roman"/>
          <w:i/>
          <w:color w:val="444444"/>
          <w:sz w:val="24"/>
          <w:szCs w:val="24"/>
          <w:lang w:val="en"/>
        </w:rPr>
      </w:pPr>
      <w:r>
        <w:rPr>
          <w:rFonts w:ascii="Times New Roman" w:hAnsi="Times New Roman" w:cs="Times New Roman"/>
          <w:i/>
          <w:color w:val="444444"/>
          <w:sz w:val="24"/>
          <w:szCs w:val="24"/>
          <w:lang w:val="en"/>
        </w:rPr>
        <w:t>Clinical Medicine</w:t>
      </w:r>
      <w:bookmarkStart w:id="0" w:name="_GoBack"/>
      <w:bookmarkEnd w:id="0"/>
    </w:p>
    <w:p w:rsidR="00082590" w:rsidRPr="0065201E" w:rsidRDefault="00082590" w:rsidP="00082590">
      <w:pPr>
        <w:jc w:val="center"/>
        <w:rPr>
          <w:rFonts w:ascii="Times New Roman" w:hAnsi="Times New Roman" w:cs="Times New Roman"/>
          <w:i/>
          <w:color w:val="444444"/>
          <w:sz w:val="24"/>
          <w:szCs w:val="24"/>
          <w:lang w:val="en-US"/>
        </w:rPr>
      </w:pPr>
      <w:r w:rsidRPr="0065201E">
        <w:rPr>
          <w:rFonts w:ascii="Times New Roman" w:hAnsi="Times New Roman" w:cs="Times New Roman"/>
          <w:i/>
          <w:color w:val="444444"/>
          <w:sz w:val="24"/>
          <w:szCs w:val="24"/>
          <w:lang w:val="en-US"/>
        </w:rPr>
        <w:t>Aalborg University</w:t>
      </w:r>
      <w:r w:rsidR="00381074">
        <w:rPr>
          <w:rFonts w:ascii="Times New Roman" w:hAnsi="Times New Roman" w:cs="Times New Roman"/>
          <w:i/>
          <w:color w:val="444444"/>
          <w:sz w:val="24"/>
          <w:szCs w:val="24"/>
          <w:lang w:val="en-US"/>
        </w:rPr>
        <w:t>, Denmark</w:t>
      </w:r>
    </w:p>
    <w:p w:rsidR="00082590" w:rsidRPr="0065201E" w:rsidRDefault="00082590" w:rsidP="00082590">
      <w:pPr>
        <w:spacing w:line="276" w:lineRule="auto"/>
        <w:rPr>
          <w:rFonts w:ascii="Times New Roman" w:hAnsi="Times New Roman" w:cs="Times New Roman"/>
          <w:b/>
          <w:color w:val="444444"/>
          <w:sz w:val="24"/>
          <w:szCs w:val="24"/>
          <w:lang w:val="en-US"/>
        </w:rPr>
      </w:pPr>
    </w:p>
    <w:p w:rsid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p>
    <w:p w:rsidR="007B0CF7" w:rsidRPr="00082590" w:rsidRDefault="007B0CF7" w:rsidP="007B0CF7">
      <w:pPr>
        <w:autoSpaceDE w:val="0"/>
        <w:autoSpaceDN w:val="0"/>
        <w:adjustRightInd w:val="0"/>
        <w:spacing w:after="0" w:line="240" w:lineRule="auto"/>
        <w:rPr>
          <w:rFonts w:ascii="Times New Roman" w:hAnsi="Times New Roman" w:cs="Times New Roman"/>
          <w:color w:val="444444"/>
          <w:sz w:val="24"/>
          <w:szCs w:val="24"/>
          <w:u w:val="single"/>
          <w:lang w:val="en-US"/>
        </w:rPr>
      </w:pPr>
      <w:r w:rsidRPr="00082590">
        <w:rPr>
          <w:rFonts w:ascii="Times New Roman" w:hAnsi="Times New Roman" w:cs="Times New Roman"/>
          <w:color w:val="444444"/>
          <w:sz w:val="24"/>
          <w:szCs w:val="24"/>
          <w:u w:val="single"/>
          <w:lang w:val="en-US"/>
        </w:rPr>
        <w:t>Introduction</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r w:rsidRPr="007B0CF7">
        <w:rPr>
          <w:rFonts w:ascii="Times New Roman" w:hAnsi="Times New Roman" w:cs="Times New Roman"/>
          <w:color w:val="444444"/>
          <w:sz w:val="24"/>
          <w:szCs w:val="24"/>
          <w:lang w:val="en-US"/>
        </w:rPr>
        <w:t>50% of the patients in Denmark, diagnosed with cancer, are referred directly to 26 organ-specific pathways by their general practitioners (GPs). Since 2016, the remaining 50% with non-specific symptoms can be referred to fast-track diagnosis in one of 20 newly established Diagnostic Centers (DC).</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r w:rsidRPr="007B0CF7">
        <w:rPr>
          <w:rFonts w:ascii="Times New Roman" w:hAnsi="Times New Roman" w:cs="Times New Roman"/>
          <w:color w:val="444444"/>
          <w:sz w:val="24"/>
          <w:szCs w:val="24"/>
          <w:lang w:val="en-US"/>
        </w:rPr>
        <w:t xml:space="preserve">The organizational interface between the GPs and DCs is important since the patients are referred from GPs, and typically, the patients will contact their GPs after completion of the investigation with questions, continued symptoms or persistent concerns. </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r w:rsidRPr="007B0CF7">
        <w:rPr>
          <w:rFonts w:ascii="Times New Roman" w:hAnsi="Times New Roman" w:cs="Times New Roman"/>
          <w:color w:val="444444"/>
          <w:sz w:val="24"/>
          <w:szCs w:val="24"/>
          <w:lang w:val="en-US"/>
        </w:rPr>
        <w:t xml:space="preserve">We have used this new DC-set-up to study interactions and conflicts in the organizational interface between one of the new DCs (specialist care in secondary sector) and the referring GPs (family doctors in primary care and gatekeepers of specialist care). The DC in question, DC </w:t>
      </w:r>
      <w:proofErr w:type="spellStart"/>
      <w:r w:rsidRPr="007B0CF7">
        <w:rPr>
          <w:rFonts w:ascii="Times New Roman" w:hAnsi="Times New Roman" w:cs="Times New Roman"/>
          <w:color w:val="444444"/>
          <w:sz w:val="24"/>
          <w:szCs w:val="24"/>
          <w:lang w:val="en-US"/>
        </w:rPr>
        <w:t>Farsoe</w:t>
      </w:r>
      <w:proofErr w:type="spellEnd"/>
      <w:r w:rsidRPr="007B0CF7">
        <w:rPr>
          <w:rFonts w:ascii="Times New Roman" w:hAnsi="Times New Roman" w:cs="Times New Roman"/>
          <w:color w:val="444444"/>
          <w:sz w:val="24"/>
          <w:szCs w:val="24"/>
          <w:lang w:val="en-US"/>
        </w:rPr>
        <w:t>, which also comprises a medical day ward, is located in the Health Region of Northern Jutland.</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r w:rsidRPr="007B0CF7">
        <w:rPr>
          <w:rFonts w:ascii="Times New Roman" w:hAnsi="Times New Roman" w:cs="Times New Roman"/>
          <w:color w:val="444444"/>
          <w:sz w:val="24"/>
          <w:szCs w:val="24"/>
          <w:lang w:val="en-US"/>
        </w:rPr>
        <w:t xml:space="preserve"> </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r w:rsidRPr="00082590">
        <w:rPr>
          <w:rFonts w:ascii="Times New Roman" w:hAnsi="Times New Roman" w:cs="Times New Roman"/>
          <w:color w:val="444444"/>
          <w:sz w:val="24"/>
          <w:szCs w:val="24"/>
          <w:u w:val="single"/>
          <w:lang w:val="en-US"/>
        </w:rPr>
        <w:t>Research question</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r w:rsidRPr="007B0CF7">
        <w:rPr>
          <w:rFonts w:ascii="Times New Roman" w:hAnsi="Times New Roman" w:cs="Times New Roman"/>
          <w:color w:val="444444"/>
          <w:sz w:val="24"/>
          <w:szCs w:val="24"/>
          <w:lang w:val="en-US"/>
        </w:rPr>
        <w:t xml:space="preserve">What are the challenges and possibilities in the organizational interface between Diagnostic Center, </w:t>
      </w:r>
      <w:proofErr w:type="spellStart"/>
      <w:r w:rsidRPr="007B0CF7">
        <w:rPr>
          <w:rFonts w:ascii="Times New Roman" w:hAnsi="Times New Roman" w:cs="Times New Roman"/>
          <w:color w:val="444444"/>
          <w:sz w:val="24"/>
          <w:szCs w:val="24"/>
          <w:lang w:val="en-US"/>
        </w:rPr>
        <w:t>Farsoe</w:t>
      </w:r>
      <w:proofErr w:type="spellEnd"/>
      <w:r w:rsidRPr="007B0CF7">
        <w:rPr>
          <w:rFonts w:ascii="Times New Roman" w:hAnsi="Times New Roman" w:cs="Times New Roman"/>
          <w:color w:val="444444"/>
          <w:sz w:val="24"/>
          <w:szCs w:val="24"/>
          <w:lang w:val="en-US"/>
        </w:rPr>
        <w:t xml:space="preserve"> and the referring General Practitioners? </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p>
    <w:p w:rsidR="007B0CF7" w:rsidRPr="00082590" w:rsidRDefault="007B0CF7" w:rsidP="007B0CF7">
      <w:pPr>
        <w:autoSpaceDE w:val="0"/>
        <w:autoSpaceDN w:val="0"/>
        <w:adjustRightInd w:val="0"/>
        <w:spacing w:after="0" w:line="240" w:lineRule="auto"/>
        <w:rPr>
          <w:rFonts w:ascii="Times New Roman" w:hAnsi="Times New Roman" w:cs="Times New Roman"/>
          <w:color w:val="444444"/>
          <w:sz w:val="24"/>
          <w:szCs w:val="24"/>
          <w:u w:val="single"/>
          <w:lang w:val="en-US"/>
        </w:rPr>
      </w:pPr>
      <w:r w:rsidRPr="00082590">
        <w:rPr>
          <w:rFonts w:ascii="Times New Roman" w:hAnsi="Times New Roman" w:cs="Times New Roman"/>
          <w:color w:val="444444"/>
          <w:sz w:val="24"/>
          <w:szCs w:val="24"/>
          <w:u w:val="single"/>
          <w:lang w:val="en-US"/>
        </w:rPr>
        <w:t>Methods/Theory</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r w:rsidRPr="007B0CF7">
        <w:rPr>
          <w:rFonts w:ascii="Times New Roman" w:hAnsi="Times New Roman" w:cs="Times New Roman"/>
          <w:color w:val="444444"/>
          <w:sz w:val="24"/>
          <w:szCs w:val="24"/>
          <w:lang w:val="en-US"/>
        </w:rPr>
        <w:t>Qualitative case study using documentary materials, single interviews, focus-group-interviews, and telephone-interviews.</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r w:rsidRPr="007B0CF7">
        <w:rPr>
          <w:rFonts w:ascii="Times New Roman" w:hAnsi="Times New Roman" w:cs="Times New Roman"/>
          <w:color w:val="444444"/>
          <w:sz w:val="24"/>
          <w:szCs w:val="24"/>
          <w:lang w:val="en-US"/>
        </w:rPr>
        <w:lastRenderedPageBreak/>
        <w:t>The analysis is guided by theories of interorganizational collaboration, coordination and integration. As well as a specific theoretical framework, focusing on compatible and incompatible behavior, over- and under organized interfaces, and different types of conflicts.</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p>
    <w:p w:rsidR="007B0CF7" w:rsidRPr="00082590" w:rsidRDefault="007B0CF7" w:rsidP="007B0CF7">
      <w:pPr>
        <w:autoSpaceDE w:val="0"/>
        <w:autoSpaceDN w:val="0"/>
        <w:adjustRightInd w:val="0"/>
        <w:spacing w:after="0" w:line="240" w:lineRule="auto"/>
        <w:rPr>
          <w:rFonts w:ascii="Times New Roman" w:hAnsi="Times New Roman" w:cs="Times New Roman"/>
          <w:color w:val="444444"/>
          <w:sz w:val="24"/>
          <w:szCs w:val="24"/>
          <w:u w:val="single"/>
          <w:lang w:val="en-US"/>
        </w:rPr>
      </w:pPr>
      <w:r w:rsidRPr="00082590">
        <w:rPr>
          <w:rFonts w:ascii="Times New Roman" w:hAnsi="Times New Roman" w:cs="Times New Roman"/>
          <w:color w:val="444444"/>
          <w:sz w:val="24"/>
          <w:szCs w:val="24"/>
          <w:u w:val="single"/>
          <w:lang w:val="en-US"/>
        </w:rPr>
        <w:t>Results</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r w:rsidRPr="007B0CF7">
        <w:rPr>
          <w:rFonts w:ascii="Times New Roman" w:hAnsi="Times New Roman" w:cs="Times New Roman"/>
          <w:color w:val="444444"/>
          <w:sz w:val="24"/>
          <w:szCs w:val="24"/>
          <w:lang w:val="en-US"/>
        </w:rPr>
        <w:t xml:space="preserve">The behavior of the DC-doctors and the GPs seems characterized by mutual understanding and mobilization of resources. </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r w:rsidRPr="007B0CF7">
        <w:rPr>
          <w:rFonts w:ascii="Times New Roman" w:hAnsi="Times New Roman" w:cs="Times New Roman"/>
          <w:color w:val="444444"/>
          <w:sz w:val="24"/>
          <w:szCs w:val="24"/>
          <w:lang w:val="en-US"/>
        </w:rPr>
        <w:t>However, the abilities to work together happen at the expense of the DC, since the GPs</w:t>
      </w:r>
      <w:r>
        <w:rPr>
          <w:rFonts w:ascii="Times New Roman" w:hAnsi="Times New Roman" w:cs="Times New Roman"/>
          <w:color w:val="444444"/>
          <w:sz w:val="24"/>
          <w:szCs w:val="24"/>
          <w:lang w:val="en-US"/>
        </w:rPr>
        <w:t xml:space="preserve"> (the satisfied part)</w:t>
      </w:r>
      <w:r w:rsidRPr="007B0CF7">
        <w:rPr>
          <w:rFonts w:ascii="Times New Roman" w:hAnsi="Times New Roman" w:cs="Times New Roman"/>
          <w:color w:val="444444"/>
          <w:sz w:val="24"/>
          <w:szCs w:val="24"/>
          <w:lang w:val="en-US"/>
        </w:rPr>
        <w:t xml:space="preserve"> are not aware that their referrals are often inadequate and/or irrelevant which threatens to overstrain the DC and limit their autonomy</w:t>
      </w:r>
      <w:r w:rsidR="003A5EC8">
        <w:rPr>
          <w:rFonts w:ascii="Times New Roman" w:hAnsi="Times New Roman" w:cs="Times New Roman"/>
          <w:color w:val="444444"/>
          <w:sz w:val="24"/>
          <w:szCs w:val="24"/>
          <w:lang w:val="en-US"/>
        </w:rPr>
        <w:t>.</w:t>
      </w:r>
      <w:r w:rsidRPr="007B0CF7">
        <w:rPr>
          <w:rFonts w:ascii="Times New Roman" w:hAnsi="Times New Roman" w:cs="Times New Roman"/>
          <w:color w:val="444444"/>
          <w:sz w:val="24"/>
          <w:szCs w:val="24"/>
          <w:lang w:val="en-US"/>
        </w:rPr>
        <w:t xml:space="preserve"> </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p>
    <w:p w:rsidR="007B0CF7" w:rsidRPr="00082590" w:rsidRDefault="007B0CF7" w:rsidP="007B0CF7">
      <w:pPr>
        <w:autoSpaceDE w:val="0"/>
        <w:autoSpaceDN w:val="0"/>
        <w:adjustRightInd w:val="0"/>
        <w:spacing w:after="0" w:line="240" w:lineRule="auto"/>
        <w:rPr>
          <w:rFonts w:ascii="Times New Roman" w:hAnsi="Times New Roman" w:cs="Times New Roman"/>
          <w:color w:val="444444"/>
          <w:sz w:val="24"/>
          <w:szCs w:val="24"/>
          <w:u w:val="single"/>
          <w:lang w:val="en-US"/>
        </w:rPr>
      </w:pPr>
      <w:r w:rsidRPr="00082590">
        <w:rPr>
          <w:rFonts w:ascii="Times New Roman" w:hAnsi="Times New Roman" w:cs="Times New Roman"/>
          <w:color w:val="444444"/>
          <w:sz w:val="24"/>
          <w:szCs w:val="24"/>
          <w:u w:val="single"/>
          <w:lang w:val="en-US"/>
        </w:rPr>
        <w:t>Discussions</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r w:rsidRPr="007B0CF7">
        <w:rPr>
          <w:rFonts w:ascii="Times New Roman" w:hAnsi="Times New Roman" w:cs="Times New Roman"/>
          <w:color w:val="444444"/>
          <w:sz w:val="24"/>
          <w:szCs w:val="24"/>
          <w:lang w:val="en-US"/>
        </w:rPr>
        <w:t xml:space="preserve">The problems and opportunities for the new DC </w:t>
      </w:r>
      <w:proofErr w:type="spellStart"/>
      <w:r w:rsidRPr="007B0CF7">
        <w:rPr>
          <w:rFonts w:ascii="Times New Roman" w:hAnsi="Times New Roman" w:cs="Times New Roman"/>
          <w:color w:val="444444"/>
          <w:sz w:val="24"/>
          <w:szCs w:val="24"/>
          <w:lang w:val="en-US"/>
        </w:rPr>
        <w:t>Farsoe</w:t>
      </w:r>
      <w:proofErr w:type="spellEnd"/>
      <w:r w:rsidRPr="007B0CF7">
        <w:rPr>
          <w:rFonts w:ascii="Times New Roman" w:hAnsi="Times New Roman" w:cs="Times New Roman"/>
          <w:color w:val="444444"/>
          <w:sz w:val="24"/>
          <w:szCs w:val="24"/>
          <w:lang w:val="en-US"/>
        </w:rPr>
        <w:t xml:space="preserve"> to act according to the different, often very challenging behavior of the GPs will be discussed.</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p>
    <w:p w:rsidR="007B0CF7" w:rsidRPr="00082590" w:rsidRDefault="007B0CF7" w:rsidP="007B0CF7">
      <w:pPr>
        <w:autoSpaceDE w:val="0"/>
        <w:autoSpaceDN w:val="0"/>
        <w:adjustRightInd w:val="0"/>
        <w:spacing w:after="0" w:line="240" w:lineRule="auto"/>
        <w:rPr>
          <w:rFonts w:ascii="Times New Roman" w:hAnsi="Times New Roman" w:cs="Times New Roman"/>
          <w:color w:val="444444"/>
          <w:sz w:val="24"/>
          <w:szCs w:val="24"/>
          <w:u w:val="single"/>
          <w:lang w:val="en-US"/>
        </w:rPr>
      </w:pPr>
      <w:r w:rsidRPr="00082590">
        <w:rPr>
          <w:rFonts w:ascii="Times New Roman" w:hAnsi="Times New Roman" w:cs="Times New Roman"/>
          <w:color w:val="444444"/>
          <w:sz w:val="24"/>
          <w:szCs w:val="24"/>
          <w:u w:val="single"/>
          <w:lang w:val="en-US"/>
        </w:rPr>
        <w:t>Conclusions</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r w:rsidRPr="007B0CF7">
        <w:rPr>
          <w:rFonts w:ascii="Times New Roman" w:hAnsi="Times New Roman" w:cs="Times New Roman"/>
          <w:color w:val="444444"/>
          <w:sz w:val="24"/>
          <w:szCs w:val="24"/>
          <w:lang w:val="en-US"/>
        </w:rPr>
        <w:t>The DC acts as the adaptable and flexible part in the organizational interface. This adaptive role can be extremely difficult to maintain. Therefore, the interface may become more conflicting with a lack of flexibility in relation to GPs´ referrals, since DC must also adapt to central fast-track guidelines, which are more rigid and difficult to align with GPs´ behavior.</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r w:rsidRPr="007B0CF7">
        <w:rPr>
          <w:rFonts w:ascii="Times New Roman" w:hAnsi="Times New Roman" w:cs="Times New Roman"/>
          <w:color w:val="444444"/>
          <w:sz w:val="24"/>
          <w:szCs w:val="24"/>
          <w:lang w:val="en-US"/>
        </w:rPr>
        <w:t xml:space="preserve"> </w:t>
      </w:r>
    </w:p>
    <w:p w:rsidR="007B0CF7" w:rsidRPr="00082590" w:rsidRDefault="007B0CF7" w:rsidP="007B0CF7">
      <w:pPr>
        <w:autoSpaceDE w:val="0"/>
        <w:autoSpaceDN w:val="0"/>
        <w:adjustRightInd w:val="0"/>
        <w:spacing w:after="0" w:line="240" w:lineRule="auto"/>
        <w:rPr>
          <w:rFonts w:ascii="Times New Roman" w:hAnsi="Times New Roman" w:cs="Times New Roman"/>
          <w:color w:val="444444"/>
          <w:sz w:val="24"/>
          <w:szCs w:val="24"/>
          <w:u w:val="single"/>
          <w:lang w:val="en-US"/>
        </w:rPr>
      </w:pPr>
      <w:r w:rsidRPr="00082590">
        <w:rPr>
          <w:rFonts w:ascii="Times New Roman" w:hAnsi="Times New Roman" w:cs="Times New Roman"/>
          <w:color w:val="444444"/>
          <w:sz w:val="24"/>
          <w:szCs w:val="24"/>
          <w:u w:val="single"/>
          <w:lang w:val="en-US"/>
        </w:rPr>
        <w:t>Lessons learned</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r w:rsidRPr="007B0CF7">
        <w:rPr>
          <w:rFonts w:ascii="Times New Roman" w:hAnsi="Times New Roman" w:cs="Times New Roman"/>
          <w:color w:val="444444"/>
          <w:sz w:val="24"/>
          <w:szCs w:val="24"/>
          <w:lang w:val="en-US"/>
        </w:rPr>
        <w:t>Collaboration across boundaries remains a great challenge in health care systems – this also applies to the analyzed interface. However, the recruitment of medical doctors to DC, who have insight into and experience with GPs and who are carriers of general medicine’s norms and values seem able to balance different interests across GPs, central guidelines, and the need for own autonomy and legitimacy. The interface is primarily dependent on the mind-set of the involved professionals. Focus should be on cultural rather than structural changes to balance the organizational interface.</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p>
    <w:p w:rsidR="007B0CF7" w:rsidRPr="00082590" w:rsidRDefault="007B0CF7" w:rsidP="007B0CF7">
      <w:pPr>
        <w:autoSpaceDE w:val="0"/>
        <w:autoSpaceDN w:val="0"/>
        <w:adjustRightInd w:val="0"/>
        <w:spacing w:after="0" w:line="240" w:lineRule="auto"/>
        <w:rPr>
          <w:rFonts w:ascii="Times New Roman" w:hAnsi="Times New Roman" w:cs="Times New Roman"/>
          <w:color w:val="444444"/>
          <w:sz w:val="24"/>
          <w:szCs w:val="24"/>
          <w:u w:val="single"/>
          <w:lang w:val="en-US"/>
        </w:rPr>
      </w:pPr>
      <w:r w:rsidRPr="00082590">
        <w:rPr>
          <w:rFonts w:ascii="Times New Roman" w:hAnsi="Times New Roman" w:cs="Times New Roman"/>
          <w:color w:val="444444"/>
          <w:sz w:val="24"/>
          <w:szCs w:val="24"/>
          <w:u w:val="single"/>
          <w:lang w:val="en-US"/>
        </w:rPr>
        <w:t>Limitations</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r w:rsidRPr="007B0CF7">
        <w:rPr>
          <w:rFonts w:ascii="Times New Roman" w:hAnsi="Times New Roman" w:cs="Times New Roman"/>
          <w:color w:val="444444"/>
          <w:sz w:val="24"/>
          <w:szCs w:val="24"/>
          <w:lang w:val="en-US"/>
        </w:rPr>
        <w:t>Classical limitations associated with single case studies regarding external validity and reliability.</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p>
    <w:p w:rsidR="007B0CF7" w:rsidRPr="00082590" w:rsidRDefault="007B0CF7" w:rsidP="007B0CF7">
      <w:pPr>
        <w:autoSpaceDE w:val="0"/>
        <w:autoSpaceDN w:val="0"/>
        <w:adjustRightInd w:val="0"/>
        <w:spacing w:after="0" w:line="240" w:lineRule="auto"/>
        <w:rPr>
          <w:rFonts w:ascii="Times New Roman" w:hAnsi="Times New Roman" w:cs="Times New Roman"/>
          <w:color w:val="444444"/>
          <w:sz w:val="24"/>
          <w:szCs w:val="24"/>
          <w:u w:val="single"/>
          <w:lang w:val="en-US"/>
        </w:rPr>
      </w:pPr>
      <w:r w:rsidRPr="00082590">
        <w:rPr>
          <w:rFonts w:ascii="Times New Roman" w:hAnsi="Times New Roman" w:cs="Times New Roman"/>
          <w:color w:val="444444"/>
          <w:sz w:val="24"/>
          <w:szCs w:val="24"/>
          <w:u w:val="single"/>
          <w:lang w:val="en-US"/>
        </w:rPr>
        <w:t>Suggestions for future research</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r w:rsidRPr="007B0CF7">
        <w:rPr>
          <w:rFonts w:ascii="Times New Roman" w:hAnsi="Times New Roman" w:cs="Times New Roman"/>
          <w:color w:val="444444"/>
          <w:sz w:val="24"/>
          <w:szCs w:val="24"/>
          <w:lang w:val="en-US"/>
        </w:rPr>
        <w:t>• All Danish Diagnostic Centers, including their interaction with GPs</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r w:rsidRPr="007B0CF7">
        <w:rPr>
          <w:rFonts w:ascii="Times New Roman" w:hAnsi="Times New Roman" w:cs="Times New Roman"/>
          <w:color w:val="444444"/>
          <w:sz w:val="24"/>
          <w:szCs w:val="24"/>
          <w:lang w:val="en-US"/>
        </w:rPr>
        <w:t>• How DC's fast-track diagnosis affects patients</w:t>
      </w: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p>
    <w:p w:rsidR="007B0CF7" w:rsidRPr="007B0CF7"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r w:rsidRPr="00082590">
        <w:rPr>
          <w:rFonts w:ascii="Times New Roman" w:hAnsi="Times New Roman" w:cs="Times New Roman"/>
          <w:color w:val="444444"/>
          <w:sz w:val="24"/>
          <w:szCs w:val="24"/>
          <w:u w:val="single"/>
          <w:lang w:val="en-US"/>
        </w:rPr>
        <w:t>Acknowledgements</w:t>
      </w:r>
    </w:p>
    <w:p w:rsidR="007B0CF7" w:rsidRPr="00A44C4D" w:rsidRDefault="007B0CF7" w:rsidP="007B0CF7">
      <w:pPr>
        <w:autoSpaceDE w:val="0"/>
        <w:autoSpaceDN w:val="0"/>
        <w:adjustRightInd w:val="0"/>
        <w:spacing w:after="0" w:line="240" w:lineRule="auto"/>
        <w:rPr>
          <w:rFonts w:ascii="Times New Roman" w:hAnsi="Times New Roman" w:cs="Times New Roman"/>
          <w:color w:val="444444"/>
          <w:sz w:val="24"/>
          <w:szCs w:val="24"/>
          <w:lang w:val="en-US"/>
        </w:rPr>
      </w:pPr>
      <w:r w:rsidRPr="007B0CF7">
        <w:rPr>
          <w:rFonts w:ascii="Times New Roman" w:hAnsi="Times New Roman" w:cs="Times New Roman"/>
          <w:color w:val="444444"/>
          <w:sz w:val="24"/>
          <w:szCs w:val="24"/>
          <w:lang w:val="en-US"/>
        </w:rPr>
        <w:t>Special thanks to G</w:t>
      </w:r>
      <w:r w:rsidR="00082590">
        <w:rPr>
          <w:rFonts w:ascii="Times New Roman" w:hAnsi="Times New Roman" w:cs="Times New Roman"/>
          <w:color w:val="444444"/>
          <w:sz w:val="24"/>
          <w:szCs w:val="24"/>
          <w:lang w:val="en-US"/>
        </w:rPr>
        <w:t>eneral Practitioner</w:t>
      </w:r>
      <w:r w:rsidRPr="007B0CF7">
        <w:rPr>
          <w:rFonts w:ascii="Times New Roman" w:hAnsi="Times New Roman" w:cs="Times New Roman"/>
          <w:color w:val="444444"/>
          <w:sz w:val="24"/>
          <w:szCs w:val="24"/>
          <w:lang w:val="en-US"/>
        </w:rPr>
        <w:t xml:space="preserve"> Thomas </w:t>
      </w:r>
      <w:proofErr w:type="spellStart"/>
      <w:r w:rsidRPr="007B0CF7">
        <w:rPr>
          <w:rFonts w:ascii="Times New Roman" w:hAnsi="Times New Roman" w:cs="Times New Roman"/>
          <w:color w:val="444444"/>
          <w:sz w:val="24"/>
          <w:szCs w:val="24"/>
          <w:lang w:val="en-US"/>
        </w:rPr>
        <w:t>Bjoernshave</w:t>
      </w:r>
      <w:proofErr w:type="spellEnd"/>
      <w:r w:rsidR="003A5EC8">
        <w:rPr>
          <w:rFonts w:ascii="Times New Roman" w:hAnsi="Times New Roman" w:cs="Times New Roman"/>
          <w:color w:val="444444"/>
          <w:sz w:val="24"/>
          <w:szCs w:val="24"/>
          <w:lang w:val="en-US"/>
        </w:rPr>
        <w:t xml:space="preserve">, </w:t>
      </w:r>
      <w:proofErr w:type="spellStart"/>
      <w:r w:rsidR="003A5EC8">
        <w:rPr>
          <w:rFonts w:ascii="Times New Roman" w:hAnsi="Times New Roman" w:cs="Times New Roman"/>
          <w:color w:val="444444"/>
          <w:sz w:val="24"/>
          <w:szCs w:val="24"/>
          <w:lang w:val="en-US"/>
        </w:rPr>
        <w:t>Farsoe</w:t>
      </w:r>
      <w:proofErr w:type="spellEnd"/>
      <w:r w:rsidRPr="007B0CF7">
        <w:rPr>
          <w:rFonts w:ascii="Times New Roman" w:hAnsi="Times New Roman" w:cs="Times New Roman"/>
          <w:color w:val="444444"/>
          <w:sz w:val="24"/>
          <w:szCs w:val="24"/>
          <w:lang w:val="en-US"/>
        </w:rPr>
        <w:t xml:space="preserve"> and Chief physician Gunnar </w:t>
      </w:r>
      <w:proofErr w:type="spellStart"/>
      <w:r w:rsidRPr="007B0CF7">
        <w:rPr>
          <w:rFonts w:ascii="Times New Roman" w:hAnsi="Times New Roman" w:cs="Times New Roman"/>
          <w:color w:val="444444"/>
          <w:sz w:val="24"/>
          <w:szCs w:val="24"/>
          <w:lang w:val="en-US"/>
        </w:rPr>
        <w:t>Lauge</w:t>
      </w:r>
      <w:proofErr w:type="spellEnd"/>
      <w:r w:rsidRPr="007B0CF7">
        <w:rPr>
          <w:rFonts w:ascii="Times New Roman" w:hAnsi="Times New Roman" w:cs="Times New Roman"/>
          <w:color w:val="444444"/>
          <w:sz w:val="24"/>
          <w:szCs w:val="24"/>
          <w:lang w:val="en-US"/>
        </w:rPr>
        <w:t xml:space="preserve"> Nielsen</w:t>
      </w:r>
      <w:r w:rsidR="0065201E">
        <w:rPr>
          <w:rFonts w:ascii="Times New Roman" w:hAnsi="Times New Roman" w:cs="Times New Roman"/>
          <w:color w:val="444444"/>
          <w:sz w:val="24"/>
          <w:szCs w:val="24"/>
          <w:lang w:val="en-US"/>
        </w:rPr>
        <w:t xml:space="preserve">, DC </w:t>
      </w:r>
      <w:proofErr w:type="spellStart"/>
      <w:r w:rsidR="0065201E">
        <w:rPr>
          <w:rFonts w:ascii="Times New Roman" w:hAnsi="Times New Roman" w:cs="Times New Roman"/>
          <w:color w:val="444444"/>
          <w:sz w:val="24"/>
          <w:szCs w:val="24"/>
          <w:lang w:val="en-US"/>
        </w:rPr>
        <w:t>Farsoe</w:t>
      </w:r>
      <w:proofErr w:type="spellEnd"/>
      <w:r w:rsidRPr="007B0CF7">
        <w:rPr>
          <w:rFonts w:ascii="Times New Roman" w:hAnsi="Times New Roman" w:cs="Times New Roman"/>
          <w:color w:val="444444"/>
          <w:sz w:val="24"/>
          <w:szCs w:val="24"/>
          <w:lang w:val="en-US"/>
        </w:rPr>
        <w:t xml:space="preserve"> for ideas and external funding.</w:t>
      </w:r>
      <w:r>
        <w:rPr>
          <w:rFonts w:ascii="Times New Roman" w:hAnsi="Times New Roman" w:cs="Times New Roman"/>
          <w:color w:val="444444"/>
          <w:sz w:val="24"/>
          <w:szCs w:val="24"/>
          <w:lang w:val="en-US"/>
        </w:rPr>
        <w:t xml:space="preserve"> </w:t>
      </w:r>
    </w:p>
    <w:sectPr w:rsidR="007B0CF7" w:rsidRPr="00A44C4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8AA"/>
    <w:rsid w:val="000277C4"/>
    <w:rsid w:val="00040422"/>
    <w:rsid w:val="00082590"/>
    <w:rsid w:val="000F4084"/>
    <w:rsid w:val="001E0334"/>
    <w:rsid w:val="001F4744"/>
    <w:rsid w:val="00240D19"/>
    <w:rsid w:val="00271EEB"/>
    <w:rsid w:val="002731D2"/>
    <w:rsid w:val="00286DD1"/>
    <w:rsid w:val="002A4EE6"/>
    <w:rsid w:val="002F04E1"/>
    <w:rsid w:val="003642CD"/>
    <w:rsid w:val="00381074"/>
    <w:rsid w:val="003A5EC8"/>
    <w:rsid w:val="004C24F5"/>
    <w:rsid w:val="004D7FD8"/>
    <w:rsid w:val="00510324"/>
    <w:rsid w:val="005143B1"/>
    <w:rsid w:val="00575845"/>
    <w:rsid w:val="005B3308"/>
    <w:rsid w:val="005B4333"/>
    <w:rsid w:val="005F2CCE"/>
    <w:rsid w:val="0065201E"/>
    <w:rsid w:val="0066072A"/>
    <w:rsid w:val="006E473F"/>
    <w:rsid w:val="00716206"/>
    <w:rsid w:val="00780232"/>
    <w:rsid w:val="007B0CF7"/>
    <w:rsid w:val="00810788"/>
    <w:rsid w:val="00821872"/>
    <w:rsid w:val="008626B9"/>
    <w:rsid w:val="00913AD3"/>
    <w:rsid w:val="009347AC"/>
    <w:rsid w:val="00936E12"/>
    <w:rsid w:val="009A3B3F"/>
    <w:rsid w:val="00A04C87"/>
    <w:rsid w:val="00A44C4D"/>
    <w:rsid w:val="00A5680D"/>
    <w:rsid w:val="00A81FD6"/>
    <w:rsid w:val="00AD061B"/>
    <w:rsid w:val="00AD1889"/>
    <w:rsid w:val="00AD2B30"/>
    <w:rsid w:val="00B461EA"/>
    <w:rsid w:val="00B476BE"/>
    <w:rsid w:val="00BB6D66"/>
    <w:rsid w:val="00BE2FC5"/>
    <w:rsid w:val="00C412A3"/>
    <w:rsid w:val="00D02665"/>
    <w:rsid w:val="00D43B35"/>
    <w:rsid w:val="00D81F8F"/>
    <w:rsid w:val="00DC7EF0"/>
    <w:rsid w:val="00E420A0"/>
    <w:rsid w:val="00EB18AA"/>
    <w:rsid w:val="00EB34DE"/>
    <w:rsid w:val="00F92ECE"/>
    <w:rsid w:val="00FD73FD"/>
    <w:rsid w:val="00FE51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FE1A"/>
  <w15:chartTrackingRefBased/>
  <w15:docId w15:val="{1AECD843-5E09-4A0F-AD5C-68A4E6A7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936E1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36E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395CE-A229-4F44-BBB5-D4FA25C93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2691</TotalTime>
  <Pages>2</Pages>
  <Words>567</Words>
  <Characters>3462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Aalborg University</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Emily Seemann</dc:creator>
  <cp:keywords/>
  <dc:description/>
  <cp:lastModifiedBy>Janne Emily Seemann</cp:lastModifiedBy>
  <cp:revision>16</cp:revision>
  <cp:lastPrinted>2019-10-11T08:30:00Z</cp:lastPrinted>
  <dcterms:created xsi:type="dcterms:W3CDTF">2019-10-09T14:00:00Z</dcterms:created>
  <dcterms:modified xsi:type="dcterms:W3CDTF">2020-02-20T11:50:00Z</dcterms:modified>
</cp:coreProperties>
</file>