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5BD7B8" w14:textId="59695C30" w:rsidR="00C70FCE" w:rsidRPr="00C20CAA" w:rsidRDefault="00C70FCE" w:rsidP="00FE52BB">
      <w:pPr>
        <w:pStyle w:val="Authornames"/>
        <w:spacing w:line="480" w:lineRule="auto"/>
        <w:rPr>
          <w:b/>
          <w:lang w:val="en-GB"/>
        </w:rPr>
      </w:pPr>
      <w:r w:rsidRPr="00C20CAA">
        <w:rPr>
          <w:b/>
          <w:lang w:val="en-GB"/>
        </w:rPr>
        <w:t>Circular Economy potential within the building stock - mapping the embodied greenhouse gas emission</w:t>
      </w:r>
      <w:r w:rsidR="00E52F90" w:rsidRPr="00C20CAA">
        <w:rPr>
          <w:b/>
          <w:lang w:val="en-GB"/>
        </w:rPr>
        <w:t>s</w:t>
      </w:r>
      <w:r w:rsidRPr="00C20CAA">
        <w:rPr>
          <w:b/>
          <w:lang w:val="en-GB"/>
        </w:rPr>
        <w:t xml:space="preserve"> of four Danish examples </w:t>
      </w:r>
    </w:p>
    <w:p w14:paraId="7E3BCD4C" w14:textId="4029A315" w:rsidR="00BC075A" w:rsidRPr="00C20CAA" w:rsidRDefault="00BC075A" w:rsidP="00FE52BB">
      <w:pPr>
        <w:spacing w:after="200" w:line="480" w:lineRule="auto"/>
        <w:rPr>
          <w:rFonts w:ascii="Times New Roman" w:eastAsia="Times New Roman" w:hAnsi="Times New Roman" w:cs="Times New Roman"/>
          <w:b/>
          <w:sz w:val="28"/>
          <w:szCs w:val="24"/>
          <w:lang w:val="en-GB" w:eastAsia="en-GB"/>
        </w:rPr>
      </w:pPr>
    </w:p>
    <w:p w14:paraId="5EC07FD6" w14:textId="4C4DDF2B" w:rsidR="00BC075A" w:rsidRPr="00631982" w:rsidRDefault="00BC075A" w:rsidP="00FE52BB">
      <w:pPr>
        <w:pStyle w:val="BodytextIndented"/>
        <w:spacing w:line="480" w:lineRule="auto"/>
        <w:ind w:firstLine="0"/>
        <w:rPr>
          <w:lang w:val="en-GB"/>
        </w:rPr>
      </w:pPr>
      <w:r w:rsidRPr="00631982">
        <w:rPr>
          <w:b/>
          <w:lang w:val="en-GB"/>
        </w:rPr>
        <w:t>Abstract.</w:t>
      </w:r>
      <w:r w:rsidRPr="00631982">
        <w:rPr>
          <w:lang w:val="en-GB"/>
        </w:rPr>
        <w:t xml:space="preserve"> </w:t>
      </w:r>
      <w:r w:rsidR="00054BD6" w:rsidRPr="00631982">
        <w:rPr>
          <w:lang w:val="en-GB"/>
        </w:rPr>
        <w:t>C</w:t>
      </w:r>
      <w:r w:rsidR="006D379B" w:rsidRPr="00631982">
        <w:rPr>
          <w:lang w:val="en-GB"/>
        </w:rPr>
        <w:t xml:space="preserve">ircular </w:t>
      </w:r>
      <w:r w:rsidR="00054BD6" w:rsidRPr="00631982">
        <w:rPr>
          <w:lang w:val="en-GB"/>
        </w:rPr>
        <w:t>E</w:t>
      </w:r>
      <w:r w:rsidR="006D379B" w:rsidRPr="00631982">
        <w:rPr>
          <w:lang w:val="en-GB"/>
        </w:rPr>
        <w:t>conomy (CE)</w:t>
      </w:r>
      <w:r w:rsidR="00054BD6" w:rsidRPr="00631982">
        <w:rPr>
          <w:lang w:val="en-GB"/>
        </w:rPr>
        <w:t xml:space="preserve"> can help reduce </w:t>
      </w:r>
      <w:r w:rsidR="00F22DC0" w:rsidRPr="00631982">
        <w:rPr>
          <w:lang w:val="en-GB"/>
        </w:rPr>
        <w:t xml:space="preserve">the </w:t>
      </w:r>
      <w:r w:rsidR="00054BD6" w:rsidRPr="00631982">
        <w:rPr>
          <w:rFonts w:eastAsiaTheme="majorEastAsia"/>
          <w:bCs/>
          <w:lang w:val="en-GB"/>
        </w:rPr>
        <w:t>building industry</w:t>
      </w:r>
      <w:r w:rsidR="00BF6A3F" w:rsidRPr="00631982">
        <w:rPr>
          <w:rFonts w:eastAsiaTheme="majorEastAsia"/>
          <w:bCs/>
          <w:lang w:val="en-GB"/>
        </w:rPr>
        <w:t>’s immense environmental impact</w:t>
      </w:r>
      <w:r w:rsidR="0006686C" w:rsidRPr="00631982">
        <w:rPr>
          <w:rFonts w:eastAsiaTheme="majorEastAsia"/>
          <w:bCs/>
          <w:lang w:val="en-GB"/>
        </w:rPr>
        <w:t xml:space="preserve">. Life cycle assessment (LCA) </w:t>
      </w:r>
      <w:r w:rsidR="0006686C" w:rsidRPr="00631982">
        <w:rPr>
          <w:lang w:val="en-GB"/>
        </w:rPr>
        <w:t>can facilitate CE decision-making by identifying the largest environmental impact</w:t>
      </w:r>
      <w:r w:rsidR="00A343E8" w:rsidRPr="00631982">
        <w:rPr>
          <w:lang w:val="en-GB"/>
        </w:rPr>
        <w:t xml:space="preserve"> </w:t>
      </w:r>
      <w:r w:rsidR="0006686C" w:rsidRPr="00631982">
        <w:rPr>
          <w:lang w:val="en-GB"/>
        </w:rPr>
        <w:t xml:space="preserve">reduction opportunities throughout a building’s </w:t>
      </w:r>
      <w:r w:rsidR="00751C1D" w:rsidRPr="00631982">
        <w:rPr>
          <w:lang w:val="en-GB"/>
        </w:rPr>
        <w:t>life cycle</w:t>
      </w:r>
      <w:r w:rsidR="00E52F90" w:rsidRPr="00631982">
        <w:rPr>
          <w:lang w:val="en-GB"/>
        </w:rPr>
        <w:t>,</w:t>
      </w:r>
      <w:r w:rsidR="00751C1D" w:rsidRPr="00631982">
        <w:rPr>
          <w:lang w:val="en-GB"/>
        </w:rPr>
        <w:t xml:space="preserve"> </w:t>
      </w:r>
      <w:r w:rsidR="0006686C" w:rsidRPr="00631982">
        <w:rPr>
          <w:lang w:val="en-GB"/>
        </w:rPr>
        <w:t xml:space="preserve">but </w:t>
      </w:r>
      <w:r w:rsidR="00E52F90" w:rsidRPr="00631982">
        <w:rPr>
          <w:lang w:val="en-GB"/>
        </w:rPr>
        <w:t xml:space="preserve">it </w:t>
      </w:r>
      <w:r w:rsidR="0006686C" w:rsidRPr="00631982">
        <w:rPr>
          <w:lang w:val="en-GB"/>
        </w:rPr>
        <w:t>does not suffice in a design situation.</w:t>
      </w:r>
      <w:r w:rsidR="004750E6" w:rsidRPr="00631982">
        <w:rPr>
          <w:rFonts w:eastAsiaTheme="majorEastAsia"/>
          <w:bCs/>
          <w:lang w:val="en-GB"/>
        </w:rPr>
        <w:t xml:space="preserve"> </w:t>
      </w:r>
      <w:r w:rsidR="00751C1D" w:rsidRPr="00631982">
        <w:rPr>
          <w:rFonts w:eastAsiaTheme="majorEastAsia"/>
          <w:bCs/>
          <w:lang w:val="en-GB"/>
        </w:rPr>
        <w:t xml:space="preserve">Thus, </w:t>
      </w:r>
      <w:r w:rsidR="004750E6" w:rsidRPr="00631982">
        <w:rPr>
          <w:rFonts w:eastAsiaTheme="majorEastAsia"/>
          <w:bCs/>
          <w:lang w:val="en-GB"/>
        </w:rPr>
        <w:t>a</w:t>
      </w:r>
      <w:r w:rsidR="00054BD6" w:rsidRPr="00631982">
        <w:rPr>
          <w:lang w:val="en-GB"/>
        </w:rPr>
        <w:t xml:space="preserve">ggregated </w:t>
      </w:r>
      <w:r w:rsidR="00751C1D" w:rsidRPr="00631982">
        <w:rPr>
          <w:lang w:val="en-GB"/>
        </w:rPr>
        <w:t xml:space="preserve">LCA </w:t>
      </w:r>
      <w:r w:rsidR="00054BD6" w:rsidRPr="00631982">
        <w:rPr>
          <w:lang w:val="en-GB"/>
        </w:rPr>
        <w:t>knowledge</w:t>
      </w:r>
      <w:r w:rsidR="00EE5885" w:rsidRPr="00631982">
        <w:rPr>
          <w:lang w:val="en-GB"/>
        </w:rPr>
        <w:t xml:space="preserve"> is</w:t>
      </w:r>
      <w:r w:rsidR="00054BD6" w:rsidRPr="00631982">
        <w:rPr>
          <w:lang w:val="en-GB"/>
        </w:rPr>
        <w:t xml:space="preserve"> </w:t>
      </w:r>
      <w:r w:rsidR="00751C1D" w:rsidRPr="00631982">
        <w:rPr>
          <w:lang w:val="en-GB"/>
        </w:rPr>
        <w:t>needed</w:t>
      </w:r>
      <w:r w:rsidR="0011310D" w:rsidRPr="00631982">
        <w:rPr>
          <w:lang w:val="en-GB"/>
        </w:rPr>
        <w:t xml:space="preserve">. However, existing building LCAs lack transparency, coherence and a closer coupling with the building context. </w:t>
      </w:r>
      <w:r w:rsidR="00751C1D" w:rsidRPr="00631982">
        <w:rPr>
          <w:lang w:val="en-GB"/>
        </w:rPr>
        <w:t>Performing</w:t>
      </w:r>
      <w:r w:rsidR="002769A6" w:rsidRPr="00631982">
        <w:rPr>
          <w:lang w:val="en-GB"/>
        </w:rPr>
        <w:t xml:space="preserve"> in</w:t>
      </w:r>
      <w:r w:rsidR="00E52F90" w:rsidRPr="00631982">
        <w:rPr>
          <w:lang w:val="en-GB"/>
        </w:rPr>
        <w:t>-</w:t>
      </w:r>
      <w:r w:rsidR="00751C1D" w:rsidRPr="00631982">
        <w:rPr>
          <w:lang w:val="en-GB"/>
        </w:rPr>
        <w:t xml:space="preserve">depth </w:t>
      </w:r>
      <w:r w:rsidR="0011310D" w:rsidRPr="00631982">
        <w:rPr>
          <w:lang w:val="en-GB"/>
        </w:rPr>
        <w:t xml:space="preserve">systematic </w:t>
      </w:r>
      <w:r w:rsidR="00751C1D" w:rsidRPr="00631982">
        <w:rPr>
          <w:lang w:val="en-GB"/>
        </w:rPr>
        <w:t xml:space="preserve">LCA </w:t>
      </w:r>
      <w:r w:rsidR="00315B87" w:rsidRPr="00631982">
        <w:rPr>
          <w:lang w:val="en-GB"/>
        </w:rPr>
        <w:t xml:space="preserve">on four </w:t>
      </w:r>
      <w:r w:rsidR="003272A4" w:rsidRPr="00631982">
        <w:rPr>
          <w:lang w:val="en-GB"/>
        </w:rPr>
        <w:t xml:space="preserve">Danish </w:t>
      </w:r>
      <w:r w:rsidR="00751C1D" w:rsidRPr="00631982">
        <w:rPr>
          <w:rFonts w:eastAsiaTheme="majorEastAsia"/>
          <w:bCs/>
          <w:lang w:val="en-GB"/>
        </w:rPr>
        <w:t>case</w:t>
      </w:r>
      <w:r w:rsidR="00E52F90" w:rsidRPr="00631982">
        <w:rPr>
          <w:rFonts w:eastAsiaTheme="majorEastAsia"/>
          <w:bCs/>
          <w:lang w:val="en-GB"/>
        </w:rPr>
        <w:t>-</w:t>
      </w:r>
      <w:r w:rsidR="00751C1D" w:rsidRPr="00631982">
        <w:rPr>
          <w:rFonts w:eastAsiaTheme="majorEastAsia"/>
          <w:bCs/>
          <w:lang w:val="en-GB"/>
        </w:rPr>
        <w:t xml:space="preserve">study buildings (a school, an office, a residential </w:t>
      </w:r>
      <w:r w:rsidR="00F96D88" w:rsidRPr="00631982">
        <w:rPr>
          <w:rFonts w:eastAsiaTheme="majorEastAsia"/>
          <w:bCs/>
          <w:lang w:val="en-GB"/>
        </w:rPr>
        <w:t xml:space="preserve">building </w:t>
      </w:r>
      <w:r w:rsidR="00751C1D" w:rsidRPr="00631982">
        <w:rPr>
          <w:rFonts w:eastAsiaTheme="majorEastAsia"/>
          <w:bCs/>
          <w:lang w:val="en-GB"/>
        </w:rPr>
        <w:t>and a hospital)</w:t>
      </w:r>
      <w:r w:rsidR="00751C1D" w:rsidRPr="00631982">
        <w:rPr>
          <w:lang w:val="en-GB"/>
        </w:rPr>
        <w:t>, t</w:t>
      </w:r>
      <w:r w:rsidR="006D379B" w:rsidRPr="00631982">
        <w:rPr>
          <w:lang w:val="en-GB"/>
        </w:rPr>
        <w:t>his st</w:t>
      </w:r>
      <w:r w:rsidR="006F4EF8" w:rsidRPr="00631982">
        <w:rPr>
          <w:lang w:val="en-GB"/>
        </w:rPr>
        <w:t>udy</w:t>
      </w:r>
      <w:r w:rsidR="00751C1D" w:rsidRPr="00631982">
        <w:rPr>
          <w:lang w:val="en-GB"/>
        </w:rPr>
        <w:t xml:space="preserve"> identif</w:t>
      </w:r>
      <w:r w:rsidR="003272A4" w:rsidRPr="00631982">
        <w:rPr>
          <w:lang w:val="en-GB"/>
        </w:rPr>
        <w:t>ies</w:t>
      </w:r>
      <w:r w:rsidR="00751C1D" w:rsidRPr="00631982">
        <w:rPr>
          <w:lang w:val="en-GB"/>
        </w:rPr>
        <w:t xml:space="preserve"> </w:t>
      </w:r>
      <w:r w:rsidR="006D379B" w:rsidRPr="00631982">
        <w:rPr>
          <w:rFonts w:eastAsiaTheme="majorEastAsia"/>
          <w:bCs/>
          <w:lang w:val="en-GB"/>
        </w:rPr>
        <w:t>where the largest embodied greenhouse gas emission</w:t>
      </w:r>
      <w:r w:rsidR="00751C1D" w:rsidRPr="00631982">
        <w:rPr>
          <w:rFonts w:eastAsiaTheme="majorEastAsia"/>
          <w:bCs/>
          <w:lang w:val="en-GB"/>
        </w:rPr>
        <w:t>s (EG)</w:t>
      </w:r>
      <w:r w:rsidR="006D379B" w:rsidRPr="00631982">
        <w:rPr>
          <w:rFonts w:eastAsiaTheme="majorEastAsia"/>
          <w:bCs/>
          <w:lang w:val="en-GB"/>
        </w:rPr>
        <w:t xml:space="preserve"> exist</w:t>
      </w:r>
      <w:r w:rsidR="003272A4" w:rsidRPr="00631982">
        <w:rPr>
          <w:rFonts w:eastAsiaTheme="majorEastAsia"/>
          <w:bCs/>
          <w:lang w:val="en-GB"/>
        </w:rPr>
        <w:t>.</w:t>
      </w:r>
      <w:r w:rsidR="003272A4" w:rsidRPr="00631982">
        <w:rPr>
          <w:iCs w:val="0"/>
          <w:lang w:val="en-GB"/>
        </w:rPr>
        <w:t xml:space="preserve"> </w:t>
      </w:r>
      <w:r w:rsidR="00BC49C6" w:rsidRPr="00631982">
        <w:rPr>
          <w:iCs w:val="0"/>
          <w:lang w:val="en-GB"/>
        </w:rPr>
        <w:t xml:space="preserve">The study also </w:t>
      </w:r>
      <w:r w:rsidR="003272A4" w:rsidRPr="00631982">
        <w:rPr>
          <w:iCs w:val="0"/>
          <w:lang w:val="en-GB"/>
        </w:rPr>
        <w:t>identif</w:t>
      </w:r>
      <w:r w:rsidR="00BC49C6" w:rsidRPr="00631982">
        <w:rPr>
          <w:iCs w:val="0"/>
          <w:lang w:val="en-GB"/>
        </w:rPr>
        <w:t>ies</w:t>
      </w:r>
      <w:r w:rsidR="00315B87" w:rsidRPr="00631982">
        <w:rPr>
          <w:iCs w:val="0"/>
          <w:lang w:val="en-GB"/>
        </w:rPr>
        <w:t xml:space="preserve"> </w:t>
      </w:r>
      <w:r w:rsidR="00751C1D" w:rsidRPr="00631982">
        <w:rPr>
          <w:iCs w:val="0"/>
          <w:lang w:val="en-GB"/>
        </w:rPr>
        <w:t xml:space="preserve">which building design and </w:t>
      </w:r>
      <w:r w:rsidR="00315B87" w:rsidRPr="00631982">
        <w:rPr>
          <w:iCs w:val="0"/>
          <w:lang w:val="en-GB"/>
        </w:rPr>
        <w:t xml:space="preserve">construction </w:t>
      </w:r>
      <w:r w:rsidR="00751C1D" w:rsidRPr="00631982">
        <w:rPr>
          <w:iCs w:val="0"/>
          <w:lang w:val="en-GB"/>
        </w:rPr>
        <w:t xml:space="preserve">strategies should be in focus </w:t>
      </w:r>
      <w:r w:rsidR="003272A4" w:rsidRPr="00631982">
        <w:rPr>
          <w:lang w:val="en-GB"/>
        </w:rPr>
        <w:t>in transitioning the building sector to a CE</w:t>
      </w:r>
      <w:r w:rsidR="00751C1D" w:rsidRPr="00631982">
        <w:rPr>
          <w:iCs w:val="0"/>
          <w:lang w:val="en-GB"/>
        </w:rPr>
        <w:t xml:space="preserve">. </w:t>
      </w:r>
      <w:r w:rsidR="00A343E8" w:rsidRPr="00631982">
        <w:rPr>
          <w:iCs w:val="0"/>
          <w:lang w:val="en-GB"/>
        </w:rPr>
        <w:t>T</w:t>
      </w:r>
      <w:r w:rsidR="006D379B" w:rsidRPr="00631982">
        <w:rPr>
          <w:iCs w:val="0"/>
          <w:lang w:val="en-GB"/>
        </w:rPr>
        <w:t xml:space="preserve">he LCA </w:t>
      </w:r>
      <w:r w:rsidR="004E40A4" w:rsidRPr="00631982">
        <w:rPr>
          <w:iCs w:val="0"/>
          <w:lang w:val="en-GB"/>
        </w:rPr>
        <w:t>generalisations</w:t>
      </w:r>
      <w:r w:rsidR="00315B87" w:rsidRPr="00631982">
        <w:rPr>
          <w:iCs w:val="0"/>
          <w:lang w:val="en-GB"/>
        </w:rPr>
        <w:t xml:space="preserve"> </w:t>
      </w:r>
      <w:r w:rsidR="003272A4" w:rsidRPr="00631982">
        <w:rPr>
          <w:iCs w:val="0"/>
          <w:lang w:val="en-GB"/>
        </w:rPr>
        <w:t>found</w:t>
      </w:r>
      <w:r w:rsidR="00BC49C6" w:rsidRPr="00631982">
        <w:rPr>
          <w:iCs w:val="0"/>
          <w:lang w:val="en-GB"/>
        </w:rPr>
        <w:t xml:space="preserve"> that</w:t>
      </w:r>
      <w:r w:rsidR="00315B87" w:rsidRPr="00631982">
        <w:rPr>
          <w:iCs w:val="0"/>
          <w:lang w:val="en-GB"/>
        </w:rPr>
        <w:t xml:space="preserve"> all</w:t>
      </w:r>
      <w:r w:rsidR="006D379B" w:rsidRPr="00631982">
        <w:rPr>
          <w:iCs w:val="0"/>
          <w:lang w:val="en-GB"/>
        </w:rPr>
        <w:t xml:space="preserve"> the buildings </w:t>
      </w:r>
      <w:r w:rsidR="0064284C" w:rsidRPr="00631982">
        <w:rPr>
          <w:iCs w:val="0"/>
          <w:lang w:val="en-GB"/>
        </w:rPr>
        <w:t xml:space="preserve">exhibited </w:t>
      </w:r>
      <w:r w:rsidR="00024EFE" w:rsidRPr="00631982">
        <w:rPr>
          <w:iCs w:val="0"/>
          <w:lang w:val="en-GB"/>
        </w:rPr>
        <w:t xml:space="preserve">considerable </w:t>
      </w:r>
      <w:r w:rsidR="0064284C" w:rsidRPr="00631982">
        <w:rPr>
          <w:iCs w:val="0"/>
          <w:lang w:val="en-GB"/>
        </w:rPr>
        <w:t xml:space="preserve">EG </w:t>
      </w:r>
      <w:r w:rsidR="00024EFE" w:rsidRPr="00631982">
        <w:rPr>
          <w:iCs w:val="0"/>
          <w:lang w:val="en-GB"/>
        </w:rPr>
        <w:t xml:space="preserve">originating </w:t>
      </w:r>
      <w:r w:rsidR="0064284C" w:rsidRPr="00631982">
        <w:rPr>
          <w:iCs w:val="0"/>
          <w:lang w:val="en-GB"/>
        </w:rPr>
        <w:t>from production and replacement</w:t>
      </w:r>
      <w:r w:rsidR="00BC49C6" w:rsidRPr="00631982">
        <w:rPr>
          <w:iCs w:val="0"/>
          <w:lang w:val="en-GB"/>
        </w:rPr>
        <w:t xml:space="preserve"> of </w:t>
      </w:r>
      <w:r w:rsidR="0064284C" w:rsidRPr="00631982">
        <w:rPr>
          <w:iCs w:val="0"/>
          <w:lang w:val="en-GB"/>
        </w:rPr>
        <w:t>floors and ceilings, outer walls, inner walls and roof</w:t>
      </w:r>
      <w:r w:rsidR="00F412AE" w:rsidRPr="00631982">
        <w:rPr>
          <w:iCs w:val="0"/>
          <w:lang w:val="en-GB"/>
        </w:rPr>
        <w:t>s</w:t>
      </w:r>
      <w:r w:rsidR="0064284C" w:rsidRPr="00631982">
        <w:rPr>
          <w:iCs w:val="0"/>
          <w:lang w:val="en-GB"/>
        </w:rPr>
        <w:t xml:space="preserve">. </w:t>
      </w:r>
      <w:r w:rsidR="006D0303" w:rsidRPr="00631982">
        <w:rPr>
          <w:lang w:val="en-GB"/>
        </w:rPr>
        <w:t xml:space="preserve">Thus, to </w:t>
      </w:r>
      <w:r w:rsidR="00BC49C6" w:rsidRPr="00631982">
        <w:rPr>
          <w:lang w:val="en-GB"/>
        </w:rPr>
        <w:t>come closer to meeting</w:t>
      </w:r>
      <w:r w:rsidR="006D0303" w:rsidRPr="00631982">
        <w:rPr>
          <w:lang w:val="en-GB"/>
        </w:rPr>
        <w:t xml:space="preserve"> climate goals</w:t>
      </w:r>
      <w:r w:rsidR="00BC49C6" w:rsidRPr="00631982">
        <w:rPr>
          <w:lang w:val="en-GB"/>
        </w:rPr>
        <w:t>,</w:t>
      </w:r>
      <w:r w:rsidR="006D0303" w:rsidRPr="00631982">
        <w:rPr>
          <w:lang w:val="en-GB"/>
        </w:rPr>
        <w:t xml:space="preserve"> a combination of different </w:t>
      </w:r>
      <w:r w:rsidR="0011310D" w:rsidRPr="00631982">
        <w:rPr>
          <w:iCs w:val="0"/>
          <w:lang w:val="en-GB"/>
        </w:rPr>
        <w:t>strategies go</w:t>
      </w:r>
      <w:r w:rsidR="00BC49C6" w:rsidRPr="00631982">
        <w:rPr>
          <w:iCs w:val="0"/>
          <w:lang w:val="en-GB"/>
        </w:rPr>
        <w:t>ing</w:t>
      </w:r>
      <w:r w:rsidR="0011310D" w:rsidRPr="00631982">
        <w:rPr>
          <w:iCs w:val="0"/>
          <w:lang w:val="en-GB"/>
        </w:rPr>
        <w:t xml:space="preserve"> across </w:t>
      </w:r>
      <w:r w:rsidR="006D0303" w:rsidRPr="00631982">
        <w:rPr>
          <w:iCs w:val="0"/>
          <w:lang w:val="en-GB"/>
        </w:rPr>
        <w:t xml:space="preserve">and beyond </w:t>
      </w:r>
      <w:r w:rsidR="0011310D" w:rsidRPr="00631982">
        <w:rPr>
          <w:iCs w:val="0"/>
          <w:lang w:val="en-GB"/>
        </w:rPr>
        <w:t xml:space="preserve">the </w:t>
      </w:r>
      <w:r w:rsidR="00BC49C6" w:rsidRPr="00631982">
        <w:rPr>
          <w:iCs w:val="0"/>
          <w:lang w:val="en-GB"/>
        </w:rPr>
        <w:t xml:space="preserve">life cycles of </w:t>
      </w:r>
      <w:r w:rsidR="0011310D" w:rsidRPr="00631982">
        <w:rPr>
          <w:iCs w:val="0"/>
          <w:lang w:val="en-GB"/>
        </w:rPr>
        <w:t>buildings</w:t>
      </w:r>
      <w:r w:rsidR="006D0303" w:rsidRPr="00631982">
        <w:rPr>
          <w:iCs w:val="0"/>
          <w:lang w:val="en-GB"/>
        </w:rPr>
        <w:t>, components and materials</w:t>
      </w:r>
      <w:r w:rsidR="0011310D" w:rsidRPr="00631982">
        <w:rPr>
          <w:iCs w:val="0"/>
          <w:lang w:val="en-GB"/>
        </w:rPr>
        <w:t xml:space="preserve"> </w:t>
      </w:r>
      <w:r w:rsidR="00BC49C6" w:rsidRPr="00631982">
        <w:rPr>
          <w:iCs w:val="0"/>
          <w:lang w:val="en-GB"/>
        </w:rPr>
        <w:t>is</w:t>
      </w:r>
      <w:r w:rsidR="006D0303" w:rsidRPr="00631982">
        <w:rPr>
          <w:iCs w:val="0"/>
          <w:lang w:val="en-GB"/>
        </w:rPr>
        <w:t xml:space="preserve"> </w:t>
      </w:r>
      <w:r w:rsidR="0011310D" w:rsidRPr="00631982">
        <w:rPr>
          <w:iCs w:val="0"/>
          <w:lang w:val="en-GB"/>
        </w:rPr>
        <w:t>needed</w:t>
      </w:r>
      <w:r w:rsidR="00BC49C6" w:rsidRPr="00631982">
        <w:rPr>
          <w:iCs w:val="0"/>
          <w:lang w:val="en-GB"/>
        </w:rPr>
        <w:t>. These strategies include</w:t>
      </w:r>
      <w:r w:rsidR="0011310D" w:rsidRPr="00631982">
        <w:rPr>
          <w:iCs w:val="0"/>
          <w:lang w:val="en-GB"/>
        </w:rPr>
        <w:t xml:space="preserve"> reus</w:t>
      </w:r>
      <w:r w:rsidR="004450AA" w:rsidRPr="00631982">
        <w:rPr>
          <w:iCs w:val="0"/>
          <w:lang w:val="en-GB"/>
        </w:rPr>
        <w:t>ing</w:t>
      </w:r>
      <w:r w:rsidR="0011310D" w:rsidRPr="00631982">
        <w:rPr>
          <w:iCs w:val="0"/>
          <w:lang w:val="en-GB"/>
        </w:rPr>
        <w:t xml:space="preserve"> existing buildings, components and materials</w:t>
      </w:r>
      <w:r w:rsidR="00BC49C6" w:rsidRPr="00631982">
        <w:rPr>
          <w:iCs w:val="0"/>
          <w:lang w:val="en-GB"/>
        </w:rPr>
        <w:t>;</w:t>
      </w:r>
      <w:r w:rsidR="0011310D" w:rsidRPr="00631982">
        <w:rPr>
          <w:iCs w:val="0"/>
          <w:lang w:val="en-GB"/>
        </w:rPr>
        <w:t xml:space="preserve"> avoid</w:t>
      </w:r>
      <w:r w:rsidR="004450AA" w:rsidRPr="00631982">
        <w:rPr>
          <w:iCs w:val="0"/>
          <w:lang w:val="en-GB"/>
        </w:rPr>
        <w:t>ing</w:t>
      </w:r>
      <w:r w:rsidR="0011310D" w:rsidRPr="00631982">
        <w:rPr>
          <w:iCs w:val="0"/>
          <w:lang w:val="en-GB"/>
        </w:rPr>
        <w:t>, substit</w:t>
      </w:r>
      <w:r w:rsidR="006D0303" w:rsidRPr="00631982">
        <w:rPr>
          <w:iCs w:val="0"/>
          <w:lang w:val="en-GB"/>
        </w:rPr>
        <w:t>ut</w:t>
      </w:r>
      <w:r w:rsidR="004450AA" w:rsidRPr="00631982">
        <w:rPr>
          <w:iCs w:val="0"/>
          <w:lang w:val="en-GB"/>
        </w:rPr>
        <w:t>ing</w:t>
      </w:r>
      <w:r w:rsidR="0011310D" w:rsidRPr="00631982">
        <w:rPr>
          <w:iCs w:val="0"/>
          <w:lang w:val="en-GB"/>
        </w:rPr>
        <w:t xml:space="preserve"> or </w:t>
      </w:r>
      <w:r w:rsidR="006D0303" w:rsidRPr="00631982">
        <w:rPr>
          <w:iCs w:val="0"/>
          <w:lang w:val="en-GB"/>
        </w:rPr>
        <w:t>reduc</w:t>
      </w:r>
      <w:r w:rsidR="004450AA" w:rsidRPr="00631982">
        <w:rPr>
          <w:iCs w:val="0"/>
          <w:lang w:val="en-GB"/>
        </w:rPr>
        <w:t>ing</w:t>
      </w:r>
      <w:r w:rsidR="006D0303" w:rsidRPr="00631982">
        <w:rPr>
          <w:iCs w:val="0"/>
          <w:lang w:val="en-GB"/>
        </w:rPr>
        <w:t xml:space="preserve"> </w:t>
      </w:r>
      <w:r w:rsidR="0011310D" w:rsidRPr="00631982">
        <w:rPr>
          <w:iCs w:val="0"/>
          <w:lang w:val="en-GB"/>
        </w:rPr>
        <w:t>the use of EG</w:t>
      </w:r>
      <w:r w:rsidR="004450AA" w:rsidRPr="00631982">
        <w:rPr>
          <w:iCs w:val="0"/>
          <w:lang w:val="en-GB"/>
        </w:rPr>
        <w:t>-intensive</w:t>
      </w:r>
      <w:r w:rsidR="0011310D" w:rsidRPr="00631982">
        <w:rPr>
          <w:iCs w:val="0"/>
          <w:lang w:val="en-GB"/>
        </w:rPr>
        <w:t xml:space="preserve"> </w:t>
      </w:r>
      <w:r w:rsidR="006D0303" w:rsidRPr="00631982">
        <w:rPr>
          <w:iCs w:val="0"/>
          <w:lang w:val="en-GB"/>
        </w:rPr>
        <w:t>and short</w:t>
      </w:r>
      <w:r w:rsidR="004450AA" w:rsidRPr="00631982">
        <w:rPr>
          <w:iCs w:val="0"/>
          <w:lang w:val="en-GB"/>
        </w:rPr>
        <w:t>-</w:t>
      </w:r>
      <w:r w:rsidR="006D0303" w:rsidRPr="00631982">
        <w:rPr>
          <w:iCs w:val="0"/>
          <w:lang w:val="en-GB"/>
        </w:rPr>
        <w:t xml:space="preserve">lived </w:t>
      </w:r>
      <w:r w:rsidR="0011310D" w:rsidRPr="00631982">
        <w:rPr>
          <w:iCs w:val="0"/>
          <w:lang w:val="en-GB"/>
        </w:rPr>
        <w:t>materials</w:t>
      </w:r>
      <w:r w:rsidR="004450AA" w:rsidRPr="00631982">
        <w:rPr>
          <w:iCs w:val="0"/>
          <w:lang w:val="en-GB"/>
        </w:rPr>
        <w:t>;</w:t>
      </w:r>
      <w:r w:rsidR="0011310D" w:rsidRPr="00631982">
        <w:rPr>
          <w:iCs w:val="0"/>
          <w:lang w:val="en-GB"/>
        </w:rPr>
        <w:t xml:space="preserve"> and en</w:t>
      </w:r>
      <w:r w:rsidR="006D0303" w:rsidRPr="00631982">
        <w:rPr>
          <w:iCs w:val="0"/>
          <w:lang w:val="en-GB"/>
        </w:rPr>
        <w:t>abl</w:t>
      </w:r>
      <w:r w:rsidR="004450AA" w:rsidRPr="00631982">
        <w:rPr>
          <w:iCs w:val="0"/>
          <w:lang w:val="en-GB"/>
        </w:rPr>
        <w:t>ing</w:t>
      </w:r>
      <w:r w:rsidR="006D0303" w:rsidRPr="00631982">
        <w:rPr>
          <w:iCs w:val="0"/>
          <w:lang w:val="en-GB"/>
        </w:rPr>
        <w:t xml:space="preserve"> future </w:t>
      </w:r>
      <w:r w:rsidR="0011310D" w:rsidRPr="00631982">
        <w:rPr>
          <w:iCs w:val="0"/>
          <w:lang w:val="en-GB"/>
        </w:rPr>
        <w:t>reuse</w:t>
      </w:r>
      <w:r w:rsidR="006D0303" w:rsidRPr="00631982">
        <w:rPr>
          <w:iCs w:val="0"/>
          <w:lang w:val="en-GB"/>
        </w:rPr>
        <w:t>,</w:t>
      </w:r>
      <w:r w:rsidR="0011310D" w:rsidRPr="00631982">
        <w:rPr>
          <w:iCs w:val="0"/>
          <w:lang w:val="en-GB"/>
        </w:rPr>
        <w:t xml:space="preserve"> recycling </w:t>
      </w:r>
      <w:r w:rsidR="006D0303" w:rsidRPr="00631982">
        <w:rPr>
          <w:iCs w:val="0"/>
          <w:lang w:val="en-GB"/>
        </w:rPr>
        <w:t>and</w:t>
      </w:r>
      <w:r w:rsidR="00E16C6A" w:rsidRPr="00631982">
        <w:rPr>
          <w:iCs w:val="0"/>
          <w:lang w:val="en-GB"/>
        </w:rPr>
        <w:t xml:space="preserve">/or energy </w:t>
      </w:r>
      <w:r w:rsidR="006D0303" w:rsidRPr="00631982">
        <w:rPr>
          <w:iCs w:val="0"/>
          <w:lang w:val="en-GB"/>
        </w:rPr>
        <w:t xml:space="preserve">recovery </w:t>
      </w:r>
      <w:r w:rsidR="0011310D" w:rsidRPr="00631982">
        <w:rPr>
          <w:iCs w:val="0"/>
          <w:lang w:val="en-GB"/>
        </w:rPr>
        <w:t xml:space="preserve">options </w:t>
      </w:r>
      <w:r w:rsidR="00E16C6A" w:rsidRPr="00631982">
        <w:rPr>
          <w:iCs w:val="0"/>
          <w:lang w:val="en-GB"/>
        </w:rPr>
        <w:t xml:space="preserve">for </w:t>
      </w:r>
      <w:r w:rsidR="0011310D" w:rsidRPr="00631982">
        <w:rPr>
          <w:iCs w:val="0"/>
          <w:lang w:val="en-GB"/>
        </w:rPr>
        <w:t xml:space="preserve">materials. </w:t>
      </w:r>
      <w:r w:rsidR="00BF6A3F" w:rsidRPr="00631982">
        <w:rPr>
          <w:iCs w:val="0"/>
          <w:lang w:val="en-GB"/>
        </w:rPr>
        <w:t>D</w:t>
      </w:r>
      <w:r w:rsidR="00AF466E" w:rsidRPr="00631982">
        <w:rPr>
          <w:iCs w:val="0"/>
          <w:lang w:val="en-GB"/>
        </w:rPr>
        <w:t>ifferences</w:t>
      </w:r>
      <w:r w:rsidR="0064284C" w:rsidRPr="00631982">
        <w:rPr>
          <w:iCs w:val="0"/>
          <w:lang w:val="en-GB"/>
        </w:rPr>
        <w:t xml:space="preserve"> between the buildings </w:t>
      </w:r>
      <w:r w:rsidR="00164B98" w:rsidRPr="00631982">
        <w:rPr>
          <w:iCs w:val="0"/>
          <w:lang w:val="en-GB"/>
        </w:rPr>
        <w:t>wer</w:t>
      </w:r>
      <w:r w:rsidR="0064284C" w:rsidRPr="00631982">
        <w:rPr>
          <w:iCs w:val="0"/>
          <w:lang w:val="en-GB"/>
        </w:rPr>
        <w:t>e also found</w:t>
      </w:r>
      <w:r w:rsidR="00BF6A3F" w:rsidRPr="00631982">
        <w:rPr>
          <w:iCs w:val="0"/>
          <w:lang w:val="en-GB"/>
        </w:rPr>
        <w:t xml:space="preserve">. Thus, it is suggested to </w:t>
      </w:r>
      <w:r w:rsidR="00164B98" w:rsidRPr="00631982">
        <w:rPr>
          <w:iCs w:val="0"/>
          <w:lang w:val="en-GB"/>
        </w:rPr>
        <w:t>combine</w:t>
      </w:r>
      <w:r w:rsidR="000C7865" w:rsidRPr="00631982">
        <w:rPr>
          <w:iCs w:val="0"/>
          <w:lang w:val="en-GB"/>
        </w:rPr>
        <w:t xml:space="preserve"> </w:t>
      </w:r>
      <w:r w:rsidR="00BF6A3F" w:rsidRPr="00631982">
        <w:rPr>
          <w:iCs w:val="0"/>
          <w:lang w:val="en-GB"/>
        </w:rPr>
        <w:t>generalised learnings</w:t>
      </w:r>
      <w:r w:rsidR="00497AFF" w:rsidRPr="00631982">
        <w:rPr>
          <w:iCs w:val="0"/>
          <w:lang w:val="en-GB"/>
        </w:rPr>
        <w:t xml:space="preserve"> </w:t>
      </w:r>
      <w:r w:rsidR="00315B87" w:rsidRPr="00631982">
        <w:rPr>
          <w:iCs w:val="0"/>
          <w:lang w:val="en-GB"/>
        </w:rPr>
        <w:t>with LCA</w:t>
      </w:r>
      <w:r w:rsidR="00164B98" w:rsidRPr="00631982">
        <w:rPr>
          <w:iCs w:val="0"/>
          <w:lang w:val="en-GB"/>
        </w:rPr>
        <w:t xml:space="preserve"> of</w:t>
      </w:r>
      <w:r w:rsidR="00497AFF" w:rsidRPr="00631982">
        <w:rPr>
          <w:iCs w:val="0"/>
          <w:lang w:val="en-GB"/>
        </w:rPr>
        <w:t xml:space="preserve"> buildings on a case</w:t>
      </w:r>
      <w:r w:rsidR="004450AA" w:rsidRPr="00631982">
        <w:rPr>
          <w:iCs w:val="0"/>
          <w:lang w:val="en-GB"/>
        </w:rPr>
        <w:t>-</w:t>
      </w:r>
      <w:r w:rsidR="00497AFF" w:rsidRPr="00631982">
        <w:rPr>
          <w:iCs w:val="0"/>
          <w:lang w:val="en-GB"/>
        </w:rPr>
        <w:t>to</w:t>
      </w:r>
      <w:r w:rsidR="004450AA" w:rsidRPr="00631982">
        <w:rPr>
          <w:iCs w:val="0"/>
          <w:lang w:val="en-GB"/>
        </w:rPr>
        <w:t>-</w:t>
      </w:r>
      <w:r w:rsidR="00497AFF" w:rsidRPr="00631982">
        <w:rPr>
          <w:iCs w:val="0"/>
          <w:lang w:val="en-GB"/>
        </w:rPr>
        <w:t>case basis</w:t>
      </w:r>
      <w:r w:rsidR="004450AA" w:rsidRPr="00631982">
        <w:rPr>
          <w:iCs w:val="0"/>
          <w:lang w:val="en-GB"/>
        </w:rPr>
        <w:t>, and</w:t>
      </w:r>
      <w:r w:rsidR="00BF6A3F" w:rsidRPr="00631982">
        <w:rPr>
          <w:iCs w:val="0"/>
          <w:lang w:val="en-GB"/>
        </w:rPr>
        <w:t xml:space="preserve"> to </w:t>
      </w:r>
      <w:r w:rsidR="00AE140E" w:rsidRPr="00631982">
        <w:rPr>
          <w:iCs w:val="0"/>
          <w:lang w:val="en-GB"/>
        </w:rPr>
        <w:t xml:space="preserve">focus on optimising </w:t>
      </w:r>
      <w:r w:rsidR="00BF6A3F" w:rsidRPr="00631982">
        <w:rPr>
          <w:iCs w:val="0"/>
          <w:lang w:val="en-GB"/>
        </w:rPr>
        <w:t>EG</w:t>
      </w:r>
      <w:r w:rsidR="004450AA" w:rsidRPr="00631982">
        <w:rPr>
          <w:iCs w:val="0"/>
          <w:lang w:val="en-GB"/>
        </w:rPr>
        <w:t>-intensive</w:t>
      </w:r>
      <w:r w:rsidR="00BF6A3F" w:rsidRPr="00631982">
        <w:rPr>
          <w:iCs w:val="0"/>
          <w:lang w:val="en-GB"/>
        </w:rPr>
        <w:t xml:space="preserve"> </w:t>
      </w:r>
      <w:r w:rsidR="00AE140E" w:rsidRPr="00631982">
        <w:rPr>
          <w:iCs w:val="0"/>
          <w:lang w:val="en-GB"/>
        </w:rPr>
        <w:t>components and</w:t>
      </w:r>
      <w:r w:rsidR="008D064E" w:rsidRPr="00631982">
        <w:rPr>
          <w:iCs w:val="0"/>
          <w:lang w:val="en-GB"/>
        </w:rPr>
        <w:t xml:space="preserve"> </w:t>
      </w:r>
      <w:r w:rsidR="00AE140E" w:rsidRPr="00631982">
        <w:rPr>
          <w:iCs w:val="0"/>
          <w:lang w:val="en-GB"/>
        </w:rPr>
        <w:t xml:space="preserve">materials </w:t>
      </w:r>
      <w:r w:rsidR="0011310D" w:rsidRPr="00631982">
        <w:rPr>
          <w:iCs w:val="0"/>
          <w:lang w:val="en-GB"/>
        </w:rPr>
        <w:t xml:space="preserve">based on their </w:t>
      </w:r>
      <w:r w:rsidR="00BF6A3F" w:rsidRPr="00631982">
        <w:rPr>
          <w:iCs w:val="0"/>
          <w:lang w:val="en-GB"/>
        </w:rPr>
        <w:t>different use</w:t>
      </w:r>
      <w:r w:rsidR="004450AA" w:rsidRPr="00631982">
        <w:rPr>
          <w:iCs w:val="0"/>
          <w:lang w:val="en-GB"/>
        </w:rPr>
        <w:t>-</w:t>
      </w:r>
      <w:r w:rsidR="00BF6A3F" w:rsidRPr="00631982">
        <w:rPr>
          <w:iCs w:val="0"/>
          <w:lang w:val="en-GB"/>
        </w:rPr>
        <w:t>context</w:t>
      </w:r>
      <w:r w:rsidR="004450AA" w:rsidRPr="00631982">
        <w:rPr>
          <w:iCs w:val="0"/>
          <w:lang w:val="en-GB"/>
        </w:rPr>
        <w:t>s</w:t>
      </w:r>
      <w:r w:rsidR="00BF6A3F" w:rsidRPr="00631982">
        <w:rPr>
          <w:iCs w:val="0"/>
          <w:lang w:val="en-GB"/>
        </w:rPr>
        <w:t xml:space="preserve"> and interconnectedness </w:t>
      </w:r>
      <w:r w:rsidR="00AE140E" w:rsidRPr="00631982">
        <w:rPr>
          <w:iCs w:val="0"/>
          <w:lang w:val="en-GB"/>
        </w:rPr>
        <w:t xml:space="preserve">rather than </w:t>
      </w:r>
      <w:r w:rsidR="004450AA" w:rsidRPr="00631982">
        <w:rPr>
          <w:iCs w:val="0"/>
          <w:lang w:val="en-GB"/>
        </w:rPr>
        <w:t xml:space="preserve">on </w:t>
      </w:r>
      <w:r w:rsidR="00315B87" w:rsidRPr="00631982">
        <w:rPr>
          <w:iCs w:val="0"/>
          <w:lang w:val="en-GB"/>
        </w:rPr>
        <w:t xml:space="preserve">optimising </w:t>
      </w:r>
      <w:r w:rsidR="00AE140E" w:rsidRPr="00631982">
        <w:rPr>
          <w:iCs w:val="0"/>
          <w:lang w:val="en-GB"/>
        </w:rPr>
        <w:t>the entire building.</w:t>
      </w:r>
    </w:p>
    <w:p w14:paraId="19F50D9C" w14:textId="77777777" w:rsidR="00BC075A" w:rsidRPr="00C20CAA" w:rsidRDefault="00BC075A" w:rsidP="00FE52BB">
      <w:pPr>
        <w:pStyle w:val="BodytextIndented"/>
        <w:spacing w:line="480" w:lineRule="auto"/>
        <w:ind w:firstLine="0"/>
        <w:rPr>
          <w:sz w:val="24"/>
          <w:lang w:val="en-GB"/>
        </w:rPr>
      </w:pPr>
      <w:r w:rsidRPr="00C20CAA">
        <w:rPr>
          <w:b/>
          <w:lang w:val="en-GB"/>
        </w:rPr>
        <w:t>Keywords:</w:t>
      </w:r>
      <w:r w:rsidRPr="00C20CAA">
        <w:rPr>
          <w:lang w:val="en-GB"/>
        </w:rPr>
        <w:t xml:space="preserve"> life cycle assessment (LCA), buildings, environmental performance, circular economy (CE)</w:t>
      </w:r>
      <w:r w:rsidRPr="00C20CAA">
        <w:rPr>
          <w:sz w:val="24"/>
          <w:lang w:val="en-GB"/>
        </w:rPr>
        <w:t xml:space="preserve"> </w:t>
      </w:r>
    </w:p>
    <w:p w14:paraId="565490E6" w14:textId="37D542A6" w:rsidR="00211C30" w:rsidRPr="00C20CAA" w:rsidRDefault="00211C30" w:rsidP="00FE52BB">
      <w:pPr>
        <w:pStyle w:val="Overskrift1"/>
        <w:numPr>
          <w:ilvl w:val="0"/>
          <w:numId w:val="21"/>
        </w:numPr>
        <w:spacing w:after="0" w:line="480" w:lineRule="auto"/>
        <w:ind w:left="284" w:hanging="284"/>
        <w:jc w:val="both"/>
        <w:rPr>
          <w:rFonts w:cs="Times New Roman"/>
          <w:szCs w:val="24"/>
          <w:lang w:val="en-GB"/>
        </w:rPr>
      </w:pPr>
      <w:r w:rsidRPr="00C20CAA">
        <w:rPr>
          <w:rFonts w:cs="Times New Roman"/>
          <w:szCs w:val="24"/>
          <w:lang w:val="en-GB"/>
        </w:rPr>
        <w:lastRenderedPageBreak/>
        <w:t>I</w:t>
      </w:r>
      <w:r w:rsidR="00A1225A" w:rsidRPr="00C20CAA">
        <w:rPr>
          <w:rFonts w:cs="Times New Roman"/>
          <w:szCs w:val="24"/>
          <w:lang w:val="en-GB"/>
        </w:rPr>
        <w:t>ntroduction</w:t>
      </w:r>
    </w:p>
    <w:p w14:paraId="11E24F41" w14:textId="7CD96046" w:rsidR="00E01FA5" w:rsidRPr="0082631E" w:rsidRDefault="00ED4947" w:rsidP="00FE52BB">
      <w:pPr>
        <w:spacing w:after="0" w:line="480" w:lineRule="auto"/>
        <w:jc w:val="both"/>
        <w:rPr>
          <w:rFonts w:cs="Times New Roman"/>
          <w:lang w:val="en-GB"/>
        </w:rPr>
      </w:pPr>
      <w:r w:rsidRPr="00C20CAA">
        <w:rPr>
          <w:rFonts w:cs="Times New Roman"/>
          <w:lang w:val="en-GB"/>
        </w:rPr>
        <w:t>The</w:t>
      </w:r>
      <w:r w:rsidR="009B42A0" w:rsidRPr="00C20CAA">
        <w:rPr>
          <w:rFonts w:cs="Times New Roman"/>
          <w:lang w:val="en-GB"/>
        </w:rPr>
        <w:t xml:space="preserve"> </w:t>
      </w:r>
      <w:r w:rsidR="00D5067D" w:rsidRPr="00C20CAA">
        <w:rPr>
          <w:rFonts w:cs="Times New Roman"/>
          <w:lang w:val="en-GB"/>
        </w:rPr>
        <w:t>building sector</w:t>
      </w:r>
      <w:r w:rsidR="00C311F3" w:rsidRPr="00C20CAA">
        <w:rPr>
          <w:rFonts w:cs="Times New Roman"/>
          <w:lang w:val="en-GB"/>
        </w:rPr>
        <w:t xml:space="preserve"> accounts for</w:t>
      </w:r>
      <w:r w:rsidR="009B42A0" w:rsidRPr="00C20CAA">
        <w:rPr>
          <w:rFonts w:cs="Times New Roman"/>
          <w:lang w:val="en-GB"/>
        </w:rPr>
        <w:t xml:space="preserve"> </w:t>
      </w:r>
      <w:r w:rsidR="00D5067D" w:rsidRPr="00C20CAA">
        <w:rPr>
          <w:rFonts w:cs="Times New Roman"/>
          <w:lang w:val="en-GB"/>
        </w:rPr>
        <w:t xml:space="preserve">40% of energy </w:t>
      </w:r>
      <w:r w:rsidR="009B42A0" w:rsidRPr="00C20CAA">
        <w:rPr>
          <w:rFonts w:cs="Times New Roman"/>
          <w:lang w:val="en-GB"/>
        </w:rPr>
        <w:t>consumption</w:t>
      </w:r>
      <w:r w:rsidR="00D5067D" w:rsidRPr="00C20CAA">
        <w:rPr>
          <w:rFonts w:cs="Times New Roman"/>
          <w:lang w:val="en-GB"/>
        </w:rPr>
        <w:t>,</w:t>
      </w:r>
      <w:r w:rsidRPr="00C20CAA">
        <w:rPr>
          <w:rFonts w:cs="Times New Roman"/>
          <w:lang w:val="en-GB"/>
        </w:rPr>
        <w:t xml:space="preserve"> 3</w:t>
      </w:r>
      <w:r w:rsidR="000D7C77" w:rsidRPr="00C20CAA">
        <w:rPr>
          <w:rFonts w:cs="Times New Roman"/>
          <w:lang w:val="en-GB"/>
        </w:rPr>
        <w:t>3</w:t>
      </w:r>
      <w:r w:rsidRPr="00C20CAA">
        <w:rPr>
          <w:rFonts w:cs="Times New Roman"/>
          <w:lang w:val="en-GB"/>
        </w:rPr>
        <w:t>% of greenhouse gas emissions,</w:t>
      </w:r>
      <w:r w:rsidR="00D5067D" w:rsidRPr="00C20CAA">
        <w:rPr>
          <w:rFonts w:cs="Times New Roman"/>
          <w:lang w:val="en-GB"/>
        </w:rPr>
        <w:t xml:space="preserve"> 30% </w:t>
      </w:r>
      <w:r w:rsidR="002648F0" w:rsidRPr="00C20CAA">
        <w:rPr>
          <w:rFonts w:cs="Times New Roman"/>
          <w:lang w:val="en-GB"/>
        </w:rPr>
        <w:t xml:space="preserve">of </w:t>
      </w:r>
      <w:r w:rsidR="00D5067D" w:rsidRPr="00C20CAA">
        <w:rPr>
          <w:rFonts w:cs="Times New Roman"/>
          <w:lang w:val="en-GB"/>
        </w:rPr>
        <w:t xml:space="preserve">raw materials </w:t>
      </w:r>
      <w:r w:rsidR="009B42A0" w:rsidRPr="00C20CAA">
        <w:rPr>
          <w:rFonts w:cs="Times New Roman"/>
          <w:lang w:val="en-GB"/>
        </w:rPr>
        <w:t>consumption</w:t>
      </w:r>
      <w:r w:rsidRPr="00C20CAA">
        <w:rPr>
          <w:rFonts w:cs="Times New Roman"/>
          <w:lang w:val="en-GB"/>
        </w:rPr>
        <w:t xml:space="preserve"> and</w:t>
      </w:r>
      <w:r w:rsidR="00D5067D" w:rsidRPr="00C20CAA">
        <w:rPr>
          <w:rFonts w:cs="Times New Roman"/>
          <w:lang w:val="en-GB"/>
        </w:rPr>
        <w:t xml:space="preserve"> </w:t>
      </w:r>
      <w:r w:rsidR="000C0F92" w:rsidRPr="00C20CAA">
        <w:rPr>
          <w:rFonts w:cs="Times New Roman"/>
          <w:lang w:val="en-GB"/>
        </w:rPr>
        <w:t>40</w:t>
      </w:r>
      <w:r w:rsidR="00D5067D" w:rsidRPr="00C20CAA">
        <w:rPr>
          <w:rFonts w:cs="Times New Roman"/>
          <w:lang w:val="en-GB"/>
        </w:rPr>
        <w:t>% of solid waste</w:t>
      </w:r>
      <w:r w:rsidR="009B42A0" w:rsidRPr="00C20CAA">
        <w:rPr>
          <w:rFonts w:cs="Times New Roman"/>
          <w:lang w:val="en-GB"/>
        </w:rPr>
        <w:t xml:space="preserve"> production</w:t>
      </w:r>
      <w:r w:rsidR="00A54CB2" w:rsidRPr="00C20CAA">
        <w:rPr>
          <w:rFonts w:cs="Times New Roman"/>
          <w:lang w:val="en-GB"/>
        </w:rPr>
        <w:t xml:space="preserve"> </w:t>
      </w:r>
      <w:r w:rsidR="005531CA" w:rsidRPr="00C20CAA">
        <w:rPr>
          <w:rFonts w:cs="Times New Roman"/>
          <w:lang w:val="en-GB"/>
        </w:rPr>
        <w:t>globally</w:t>
      </w:r>
      <w:r w:rsidR="00D5067D" w:rsidRPr="00C20CAA">
        <w:rPr>
          <w:rFonts w:cs="Times New Roman"/>
          <w:lang w:val="en-GB"/>
        </w:rPr>
        <w:t xml:space="preserve"> </w:t>
      </w:r>
      <w:r w:rsidR="00D5067D" w:rsidRPr="00C20CAA">
        <w:rPr>
          <w:rFonts w:cs="Times New Roman"/>
          <w:lang w:val="en-GB"/>
        </w:rPr>
        <w:fldChar w:fldCharType="begin" w:fldLock="1"/>
      </w:r>
      <w:r w:rsidR="00960408">
        <w:rPr>
          <w:rFonts w:cs="Times New Roman"/>
          <w:lang w:val="en-GB"/>
        </w:rPr>
        <w:instrText>ADDIN CSL_CITATION {"citationItems":[{"id":"ITEM-1","itemData":{"DOI":"10.1016/j.enbuild.2013.07.026","ISBN":"0378-7788","ISSN":"03787788","abstract":"Global awareness of environmental impacts such as climate change and depletion of ozone layer has increased significantly in the last few years and the implication for emissions reductions in buildings are widely acknowledged. The goal, therefore, is to design and construct buildings with minimum environmental impacts. Lifecycle emissions resulting from buildings consist of two components: operational and embodied emissions. A great deal of effort has been put into reducing the former as it is assumed that it is higher than the latter. However, studies have revealed the growing significance of embodied emissions in buildings but its importance is often underestimated in lifecycle emissions analysis. This paper takes a retrospective approach to critically review the relationship between embodied and operational emissions over the lifecycle of buildings. This is done to highlight and demonstrate the increasing proportion of embodied emissions that is one consequence of efforts to decrease operational emissions. The paper draws on a wide array of issues, including complications concerning embodied emissions computation and also discusses the benefits that come with its consideration. The implication of neglecting embodied emissions and the need for an urgent policy framework within the current climate of energy and climate change policies are also discussed. © 2013 Elsevier B.V. All rights reserved.","author":[{"dropping-particle":"","family":"Ibn-Mohammed","given":"T.","non-dropping-particle":"","parse-names":false,"suffix":""},{"dropping-particle":"","family":"Greenough","given":"R.","non-dropping-particle":"","parse-names":false,"suffix":""},{"dropping-particle":"","family":"Taylor","given":"S.","non-dropping-particle":"","parse-names":false,"suffix":""},{"dropping-particle":"","family":"Ozawa-Meida","given":"L.","non-dropping-particle":"","parse-names":false,"suffix":""},{"dropping-particle":"","family":"Acquaye","given":"A.","non-dropping-particle":"","parse-names":false,"suffix":""}],"container-title":"Energy and Buildings","id":"ITEM-1","issued":{"date-parts":[["2013"]]},"page":"232-245","publisher":"Elsevier B.V.","title":"Operational vs. embodied emissions in buildings - A review of current trends","type":"article-journal","volume":"66"},"uris":["http://www.mendeley.com/documents/?uuid=b5d4eed3-19cb-4606-92c6-11aa3cf32431"]},{"id":"ITEM-2","itemData":{"author":[{"dropping-particle":"","family":"United Nations Environmental Programme","given":"","non-dropping-particle":"","parse-names":false,"suffix":""}],"container-title":"Sustainable Buildings and Climate Initiative","id":"ITEM-2","issued":{"date-parts":[["2008"]]},"title":"Protocol for Measuring Energy Use and Reporting Greenhouse Gas Emissions from Building Operations","type":"article-journal"},"uris":["http://www.mendeley.com/documents/?uuid=00277acc-c91b-4c51-acee-7d12b3455fad","http://www.mendeley.com/documents/?uuid=8b44b7f8-21a1-4909-a9b2-2ba6706d9968"]}],"mendeley":{"formattedCitation":"[1, 2]","plainTextFormattedCitation":"[1, 2]","previouslyFormattedCitation":"[1, 2]"},"properties":{"noteIndex":0},"schema":"https://github.com/citation-style-language/schema/raw/master/csl-citation.json"}</w:instrText>
      </w:r>
      <w:r w:rsidR="00D5067D" w:rsidRPr="00C20CAA">
        <w:rPr>
          <w:rFonts w:cs="Times New Roman"/>
          <w:lang w:val="en-GB"/>
        </w:rPr>
        <w:fldChar w:fldCharType="separate"/>
      </w:r>
      <w:r w:rsidR="00320ED2" w:rsidRPr="00320ED2">
        <w:rPr>
          <w:rFonts w:cs="Times New Roman"/>
          <w:noProof/>
          <w:lang w:val="en-GB"/>
        </w:rPr>
        <w:t>[1, 2]</w:t>
      </w:r>
      <w:r w:rsidR="00D5067D" w:rsidRPr="00C20CAA">
        <w:rPr>
          <w:rFonts w:cs="Times New Roman"/>
          <w:lang w:val="en-GB"/>
        </w:rPr>
        <w:fldChar w:fldCharType="end"/>
      </w:r>
      <w:r w:rsidR="00D5067D" w:rsidRPr="00C20CAA">
        <w:rPr>
          <w:rFonts w:cs="Times New Roman"/>
          <w:lang w:val="en-GB"/>
        </w:rPr>
        <w:t xml:space="preserve">. </w:t>
      </w:r>
      <w:r w:rsidR="00FD0225" w:rsidRPr="00C20CAA">
        <w:rPr>
          <w:rFonts w:cs="Times New Roman"/>
          <w:lang w:val="en-GB"/>
        </w:rPr>
        <w:t xml:space="preserve">Thus, </w:t>
      </w:r>
      <w:r w:rsidR="004450AA" w:rsidRPr="00C20CAA">
        <w:rPr>
          <w:rFonts w:cs="Times New Roman"/>
          <w:lang w:val="en-GB"/>
        </w:rPr>
        <w:t xml:space="preserve">the building sector </w:t>
      </w:r>
      <w:r w:rsidR="00FD0225" w:rsidRPr="00C20CAA">
        <w:rPr>
          <w:rFonts w:cs="Times New Roman"/>
          <w:lang w:val="en-GB"/>
        </w:rPr>
        <w:t>play</w:t>
      </w:r>
      <w:r w:rsidR="004450AA" w:rsidRPr="00C20CAA">
        <w:rPr>
          <w:rFonts w:cs="Times New Roman"/>
          <w:lang w:val="en-GB"/>
        </w:rPr>
        <w:t>s</w:t>
      </w:r>
      <w:r w:rsidR="00FD0225" w:rsidRPr="00C20CAA">
        <w:rPr>
          <w:rFonts w:cs="Times New Roman"/>
          <w:lang w:val="en-GB"/>
        </w:rPr>
        <w:t xml:space="preserve"> a crucial role in </w:t>
      </w:r>
      <w:r w:rsidR="00374F84" w:rsidRPr="0082631E">
        <w:rPr>
          <w:rFonts w:cs="Times New Roman"/>
          <w:lang w:val="en-GB"/>
        </w:rPr>
        <w:t>pursuing sustainability</w:t>
      </w:r>
      <w:r w:rsidR="004450AA" w:rsidRPr="0082631E">
        <w:rPr>
          <w:rFonts w:cs="Times New Roman"/>
          <w:lang w:val="en-GB"/>
        </w:rPr>
        <w:t>-</w:t>
      </w:r>
      <w:r w:rsidR="00374F84" w:rsidRPr="0082631E">
        <w:rPr>
          <w:rFonts w:cs="Times New Roman"/>
          <w:lang w:val="en-GB"/>
        </w:rPr>
        <w:t xml:space="preserve">oriented goals such as </w:t>
      </w:r>
      <w:r w:rsidR="00FD0225" w:rsidRPr="0082631E">
        <w:rPr>
          <w:rFonts w:cs="Times New Roman"/>
          <w:lang w:val="en-GB"/>
        </w:rPr>
        <w:t xml:space="preserve">the UN Sustainable Development Goals </w:t>
      </w:r>
      <w:r w:rsidR="00903CE1" w:rsidRPr="0082631E">
        <w:rPr>
          <w:rFonts w:cs="Times New Roman"/>
          <w:lang w:val="en-GB"/>
        </w:rPr>
        <w:t xml:space="preserve">(SDGs) </w:t>
      </w:r>
      <w:r w:rsidR="006111D1" w:rsidRPr="0082631E">
        <w:rPr>
          <w:rFonts w:cs="Times New Roman"/>
          <w:lang w:val="en-GB"/>
        </w:rPr>
        <w:fldChar w:fldCharType="begin" w:fldLock="1"/>
      </w:r>
      <w:r w:rsidR="00320ED2" w:rsidRPr="0082631E">
        <w:rPr>
          <w:rFonts w:cs="Times New Roman"/>
          <w:lang w:val="en-GB"/>
        </w:rPr>
        <w:instrText>ADDIN CSL_CITATION {"citationItems":[{"id":"ITEM-1","itemData":{"URL":"https://www.un.org/sustainabledevelopment/sustainable-development-goals/","accessed":{"date-parts":[["2020","3","23"]]},"author":[{"dropping-particle":"","family":"United Nations","given":"","non-dropping-particle":"","parse-names":false,"suffix":""}],"id":"ITEM-1","issued":{"date-parts":[["0"]]},"title":"About the Sustainable Development Goals","type":"webpage"},"uris":["http://www.mendeley.com/documents/?uuid=991cccd1-3b59-3d8b-90b5-ec82636b8c7c"]}],"mendeley":{"formattedCitation":"[3]","plainTextFormattedCitation":"[3]","previouslyFormattedCitation":"[3]"},"properties":{"noteIndex":0},"schema":"https://github.com/citation-style-language/schema/raw/master/csl-citation.json"}</w:instrText>
      </w:r>
      <w:r w:rsidR="006111D1" w:rsidRPr="0082631E">
        <w:rPr>
          <w:rFonts w:cs="Times New Roman"/>
          <w:lang w:val="en-GB"/>
        </w:rPr>
        <w:fldChar w:fldCharType="separate"/>
      </w:r>
      <w:r w:rsidR="0068155E" w:rsidRPr="0082631E">
        <w:rPr>
          <w:rFonts w:cs="Times New Roman"/>
          <w:noProof/>
          <w:lang w:val="en-GB"/>
        </w:rPr>
        <w:t>[3]</w:t>
      </w:r>
      <w:r w:rsidR="006111D1" w:rsidRPr="0082631E">
        <w:rPr>
          <w:rFonts w:cs="Times New Roman"/>
          <w:lang w:val="en-GB"/>
        </w:rPr>
        <w:fldChar w:fldCharType="end"/>
      </w:r>
      <w:r w:rsidR="00FD0225" w:rsidRPr="0082631E">
        <w:rPr>
          <w:rFonts w:cs="Times New Roman"/>
          <w:lang w:val="en-GB"/>
        </w:rPr>
        <w:t xml:space="preserve"> and </w:t>
      </w:r>
      <w:r w:rsidR="00FD0225" w:rsidRPr="0082631E">
        <w:rPr>
          <w:rFonts w:cs="Times New Roman"/>
          <w:iCs/>
          <w:lang w:val="en-GB"/>
        </w:rPr>
        <w:t xml:space="preserve">reducing greenhouse gas emissions </w:t>
      </w:r>
      <w:r w:rsidR="00B66F66" w:rsidRPr="0082631E">
        <w:rPr>
          <w:rFonts w:cs="Times New Roman"/>
          <w:iCs/>
          <w:lang w:val="en-GB"/>
        </w:rPr>
        <w:t>by</w:t>
      </w:r>
      <w:r w:rsidR="00FD0225" w:rsidRPr="0082631E">
        <w:rPr>
          <w:rFonts w:cs="Times New Roman"/>
          <w:iCs/>
          <w:lang w:val="en-GB"/>
        </w:rPr>
        <w:t xml:space="preserve"> 40% by 2030 and 80</w:t>
      </w:r>
      <w:r w:rsidR="00B66F66" w:rsidRPr="0082631E">
        <w:rPr>
          <w:rFonts w:cs="Times New Roman"/>
          <w:iCs/>
          <w:lang w:val="en-GB"/>
        </w:rPr>
        <w:t>%</w:t>
      </w:r>
      <w:r w:rsidR="00726AD7" w:rsidRPr="0082631E">
        <w:rPr>
          <w:rFonts w:cs="Times New Roman"/>
          <w:iCs/>
          <w:lang w:val="en-GB"/>
        </w:rPr>
        <w:t xml:space="preserve"> </w:t>
      </w:r>
      <w:r w:rsidR="00FD0225" w:rsidRPr="0082631E">
        <w:rPr>
          <w:rFonts w:cs="Times New Roman"/>
          <w:iCs/>
          <w:lang w:val="en-GB"/>
        </w:rPr>
        <w:t>by 2050 compared to 1990</w:t>
      </w:r>
      <w:r w:rsidR="00726AD7" w:rsidRPr="0082631E">
        <w:rPr>
          <w:rFonts w:cs="Times New Roman"/>
          <w:iCs/>
          <w:lang w:val="en-GB"/>
        </w:rPr>
        <w:t xml:space="preserve"> </w:t>
      </w:r>
      <w:r w:rsidR="00726AD7" w:rsidRPr="0082631E">
        <w:rPr>
          <w:rFonts w:cs="Times New Roman"/>
          <w:iCs/>
          <w:lang w:val="en-GB"/>
        </w:rPr>
        <w:fldChar w:fldCharType="begin" w:fldLock="1"/>
      </w:r>
      <w:r w:rsidR="00320ED2" w:rsidRPr="0082631E">
        <w:rPr>
          <w:rFonts w:cs="Times New Roman"/>
          <w:iCs/>
          <w:lang w:val="en-GB"/>
        </w:rPr>
        <w:instrText>ADDIN CSL_CITATION {"citationItems":[{"id":"ITEM-1","itemData":{"DOI":"10.2861/78515","abstract":"The policies of the European Union (ΕU) on climate and energy are described, as well as the challenges that must be faced in order to achieve the Paris Agreement target of keeping the increase in global temperature well below 2°C and to pursue efforts to achieve 1.5°C. The EU has already made a commitment to reduce greenhouse gas (GHG) emissions by at least 20% below 1990 levels by 2020, while improving energy efficiency by 20% and increasing the share of renewable energy sources to 20%. In October 2014, the EU’s framework for energy and climate was approved. Its aim was to reduce GHG emissions by at least 40% below 1990 levels by 2030, at the same time setting new targets for both renewable energy sources and energy efficiency. The target of 40% by 2030 was the basis for the EU’s position before the international climate negotiations in Paris in December 2015, where a global agreement on climate was reached. In order to achieve the above-mentioned targets for 2020 and 2030, a large number of legislative actions were approved at EU level, including the emissions trading system, renewable energy sources, highly energy efficient buildings and products, standards for car emissions and emissions from fluorinated gases. Within the framework of the Paris Agreement, the European Commission also submitted, in November 2018, a strategy for a climate neutral economy by 2050, providing a cost-efficient trajectory towards the attainment of the target of net-zero emissions adopted in the Paris Agreement. Introduction","author":[{"dropping-particle":"","family":"Amanatidis","given":"Georgios","non-dropping-particle":"","parse-names":false,"suffix":""}],"container-title":"European Union","id":"ITEM-1","issue":"January 2019","issued":{"date-parts":[["2019"]]},"page":"12","title":"European policies on climate and energy towards 2020, 2030 and 2050","type":"article-journal"},"uris":["http://www.mendeley.com/documents/?uuid=c922bf0e-7b31-4ce8-8134-20995492701b"]}],"mendeley":{"formattedCitation":"[4]","plainTextFormattedCitation":"[4]","previouslyFormattedCitation":"[4]"},"properties":{"noteIndex":0},"schema":"https://github.com/citation-style-language/schema/raw/master/csl-citation.json"}</w:instrText>
      </w:r>
      <w:r w:rsidR="00726AD7" w:rsidRPr="0082631E">
        <w:rPr>
          <w:rFonts w:cs="Times New Roman"/>
          <w:iCs/>
          <w:lang w:val="en-GB"/>
        </w:rPr>
        <w:fldChar w:fldCharType="separate"/>
      </w:r>
      <w:r w:rsidR="0068155E" w:rsidRPr="0082631E">
        <w:rPr>
          <w:rFonts w:cs="Times New Roman"/>
          <w:iCs/>
          <w:noProof/>
          <w:lang w:val="en-GB"/>
        </w:rPr>
        <w:t>[4]</w:t>
      </w:r>
      <w:r w:rsidR="00726AD7" w:rsidRPr="0082631E">
        <w:rPr>
          <w:rFonts w:cs="Times New Roman"/>
          <w:iCs/>
          <w:lang w:val="en-GB"/>
        </w:rPr>
        <w:fldChar w:fldCharType="end"/>
      </w:r>
      <w:r w:rsidR="00FD0225" w:rsidRPr="0082631E">
        <w:rPr>
          <w:rFonts w:cs="Times New Roman"/>
          <w:lang w:val="en-GB"/>
        </w:rPr>
        <w:t xml:space="preserve">. </w:t>
      </w:r>
      <w:r w:rsidR="00B66F66" w:rsidRPr="0082631E">
        <w:rPr>
          <w:rFonts w:cs="Times New Roman"/>
          <w:lang w:val="en-GB"/>
        </w:rPr>
        <w:t>Similarly</w:t>
      </w:r>
      <w:r w:rsidR="00FD0225" w:rsidRPr="0082631E">
        <w:rPr>
          <w:rFonts w:cs="Times New Roman"/>
          <w:lang w:val="en-GB"/>
        </w:rPr>
        <w:t xml:space="preserve">, the European Union </w:t>
      </w:r>
      <w:r w:rsidR="00442B6D" w:rsidRPr="0082631E">
        <w:rPr>
          <w:rFonts w:cs="Times New Roman"/>
          <w:lang w:val="en-GB"/>
        </w:rPr>
        <w:t xml:space="preserve">(EU) </w:t>
      </w:r>
      <w:r w:rsidR="00FD0225" w:rsidRPr="0082631E">
        <w:rPr>
          <w:rFonts w:cs="Times New Roman"/>
          <w:lang w:val="en-GB"/>
        </w:rPr>
        <w:t>aims at net-zero emissions buildings by 2050</w:t>
      </w:r>
      <w:r w:rsidR="00CF3C73" w:rsidRPr="0082631E">
        <w:rPr>
          <w:rFonts w:cs="Times New Roman"/>
          <w:lang w:val="en-GB"/>
        </w:rPr>
        <w:t xml:space="preserve"> </w:t>
      </w:r>
      <w:r w:rsidR="00CF3C73" w:rsidRPr="0082631E">
        <w:rPr>
          <w:rFonts w:cs="Times New Roman"/>
          <w:lang w:val="en-GB"/>
        </w:rPr>
        <w:fldChar w:fldCharType="begin" w:fldLock="1"/>
      </w:r>
      <w:r w:rsidR="00320ED2" w:rsidRPr="0082631E">
        <w:rPr>
          <w:rFonts w:cs="Times New Roman"/>
          <w:lang w:val="en-GB"/>
        </w:rPr>
        <w:instrText>ADDIN CSL_CITATION {"citationItems":[{"id":"ITEM-1","itemData":{"author":[{"dropping-particle":"","family":"European Commission","given":"","non-dropping-particle":"","parse-names":false,"suffix":""}],"id":"ITEM-1","issued":{"date-parts":[["2019"]]},"publisher-place":"Luxemborg","title":"Going climate neutral by 2050 a strategic longterm vision for a prosperous, modern, competetive and climate-neutral EU economy","type":"report"},"uris":["http://www.mendeley.com/documents/?uuid=443cc9f9-dd7c-36ff-a416-b121c4ea1b44"]}],"mendeley":{"formattedCitation":"[5]","plainTextFormattedCitation":"[5]","previouslyFormattedCitation":"[5]"},"properties":{"noteIndex":0},"schema":"https://github.com/citation-style-language/schema/raw/master/csl-citation.json"}</w:instrText>
      </w:r>
      <w:r w:rsidR="00CF3C73" w:rsidRPr="0082631E">
        <w:rPr>
          <w:rFonts w:cs="Times New Roman"/>
          <w:lang w:val="en-GB"/>
        </w:rPr>
        <w:fldChar w:fldCharType="separate"/>
      </w:r>
      <w:r w:rsidR="0068155E" w:rsidRPr="0082631E">
        <w:rPr>
          <w:rFonts w:cs="Times New Roman"/>
          <w:noProof/>
          <w:lang w:val="en-GB"/>
        </w:rPr>
        <w:t>[5]</w:t>
      </w:r>
      <w:r w:rsidR="00CF3C73" w:rsidRPr="0082631E">
        <w:rPr>
          <w:rFonts w:cs="Times New Roman"/>
          <w:lang w:val="en-GB"/>
        </w:rPr>
        <w:fldChar w:fldCharType="end"/>
      </w:r>
      <w:r w:rsidR="00751A2D" w:rsidRPr="0082631E">
        <w:rPr>
          <w:rFonts w:cs="Times New Roman"/>
          <w:lang w:val="en-GB"/>
        </w:rPr>
        <w:t>.</w:t>
      </w:r>
      <w:r w:rsidR="00FD0225" w:rsidRPr="0082631E">
        <w:rPr>
          <w:rFonts w:cs="Times New Roman"/>
          <w:lang w:val="en-GB"/>
        </w:rPr>
        <w:t xml:space="preserve"> </w:t>
      </w:r>
      <w:r w:rsidR="00136C72" w:rsidRPr="0082631E">
        <w:rPr>
          <w:color w:val="000000"/>
          <w:lang w:val="en-GB"/>
        </w:rPr>
        <w:t xml:space="preserve">Circular economy (CE) can help provide a better alternative to the current linear economy of </w:t>
      </w:r>
      <w:r w:rsidR="00A259F5" w:rsidRPr="0082631E">
        <w:rPr>
          <w:color w:val="000000"/>
          <w:lang w:val="en-GB"/>
        </w:rPr>
        <w:t>“</w:t>
      </w:r>
      <w:r w:rsidR="00136C72" w:rsidRPr="0082631E">
        <w:rPr>
          <w:color w:val="000000"/>
          <w:lang w:val="en-GB"/>
        </w:rPr>
        <w:t>take-make-use-dispose</w:t>
      </w:r>
      <w:r w:rsidR="00A259F5" w:rsidRPr="0082631E">
        <w:rPr>
          <w:color w:val="000000"/>
          <w:lang w:val="en-GB"/>
        </w:rPr>
        <w:t>”</w:t>
      </w:r>
      <w:r w:rsidR="006A1EC5" w:rsidRPr="0082631E">
        <w:rPr>
          <w:color w:val="000000"/>
          <w:lang w:val="en-GB"/>
        </w:rPr>
        <w:t xml:space="preserve"> </w:t>
      </w:r>
      <w:r w:rsidR="00A259F5" w:rsidRPr="0082631E">
        <w:rPr>
          <w:color w:val="000000"/>
          <w:lang w:val="en-GB"/>
        </w:rPr>
        <w:fldChar w:fldCharType="begin" w:fldLock="1"/>
      </w:r>
      <w:r w:rsidR="00320ED2" w:rsidRPr="0082631E">
        <w:rPr>
          <w:color w:val="000000"/>
          <w:lang w:val="en-GB"/>
        </w:rPr>
        <w:instrText>ADDIN CSL_CITATION {"citationItems":[{"id":"ITEM-1","itemData":{"abstract":"Completing the Picture highlights the indispensable role that the circular economy plays in tackling the climate crisis. It aims to demonstrate how circular economy principles and strategies significantly reduce greenhouse gas emissions. It sets out analysis on industry and the food system to illustrate how the circular economy transforms the way products are made and used, and how this transformation has the potential to reduce emissions. These insights have been drawn from two Material Economics reports – Industrial transformation 2050 (2019) and The circular economy: a powerful force for climate mitigation (2018) – and the Ellen MacArthur Foundation’s Cities and circular economy for food (2019) report. It discusses initial findings indicating that the circular economy offers a unique potential to increase resilience to the physical effects of climate change, and aims to initiate a deeper exploration of the subject. Finally, setting clear priorities, the paper calls on governments, businesses, investors, and academia to integrate their efforts to respond to climate change with those to accelerate the transition to a circular economy. DISCLAIMER","author":[{"dropping-particle":"","family":"Ellen MacArthur Foundation","given":"","non-dropping-particle":"","parse-names":false,"suffix":""}],"id":"ITEM-1","issue":"September","issued":{"date-parts":[["2019"]]},"number-of-pages":"62","title":"Completing the Picture: How the Circular Economy Tackles Climate Change","type":"report"},"uris":["http://www.mendeley.com/documents/?uuid=f3b3e926-41ca-4533-af4b-a0ff216d7e48"]}],"mendeley":{"formattedCitation":"[6]","plainTextFormattedCitation":"[6]","previouslyFormattedCitation":"[6]"},"properties":{"noteIndex":0},"schema":"https://github.com/citation-style-language/schema/raw/master/csl-citation.json"}</w:instrText>
      </w:r>
      <w:r w:rsidR="00A259F5" w:rsidRPr="0082631E">
        <w:rPr>
          <w:color w:val="000000"/>
          <w:lang w:val="en-GB"/>
        </w:rPr>
        <w:fldChar w:fldCharType="separate"/>
      </w:r>
      <w:r w:rsidR="0068155E" w:rsidRPr="0082631E">
        <w:rPr>
          <w:noProof/>
          <w:color w:val="000000"/>
          <w:lang w:val="en-GB"/>
        </w:rPr>
        <w:t>[6]</w:t>
      </w:r>
      <w:r w:rsidR="00A259F5" w:rsidRPr="0082631E">
        <w:rPr>
          <w:color w:val="000000"/>
          <w:lang w:val="en-GB"/>
        </w:rPr>
        <w:fldChar w:fldCharType="end"/>
      </w:r>
      <w:r w:rsidR="00136C72" w:rsidRPr="0082631E">
        <w:rPr>
          <w:color w:val="000000"/>
          <w:lang w:val="en-GB"/>
        </w:rPr>
        <w:t xml:space="preserve">. </w:t>
      </w:r>
      <w:r w:rsidR="00136C72" w:rsidRPr="0082631E">
        <w:rPr>
          <w:rFonts w:cs="Arial"/>
          <w:color w:val="000000" w:themeColor="text1"/>
          <w:lang w:val="en-GB"/>
        </w:rPr>
        <w:t xml:space="preserve">CE is a </w:t>
      </w:r>
      <w:r w:rsidR="00343037" w:rsidRPr="0082631E">
        <w:rPr>
          <w:rFonts w:cs="Arial"/>
          <w:color w:val="000000" w:themeColor="text1"/>
          <w:lang w:val="en-GB"/>
        </w:rPr>
        <w:t>restorative and regenerative</w:t>
      </w:r>
      <w:r w:rsidR="00624A88" w:rsidRPr="0082631E">
        <w:rPr>
          <w:rFonts w:cs="Arial"/>
          <w:color w:val="000000" w:themeColor="text1"/>
          <w:lang w:val="en-GB"/>
        </w:rPr>
        <w:t xml:space="preserve"> </w:t>
      </w:r>
      <w:r w:rsidR="00136C72" w:rsidRPr="0082631E">
        <w:rPr>
          <w:rFonts w:cs="Arial"/>
          <w:color w:val="000000" w:themeColor="text1"/>
          <w:lang w:val="en-GB"/>
        </w:rPr>
        <w:t xml:space="preserve">system in which resource </w:t>
      </w:r>
      <w:r w:rsidR="00343037" w:rsidRPr="0082631E">
        <w:rPr>
          <w:rFonts w:cs="Arial"/>
          <w:color w:val="000000" w:themeColor="text1"/>
          <w:lang w:val="en-GB"/>
        </w:rPr>
        <w:t>use,</w:t>
      </w:r>
      <w:r w:rsidR="00136C72" w:rsidRPr="0082631E">
        <w:rPr>
          <w:rFonts w:cs="Arial"/>
          <w:color w:val="000000" w:themeColor="text1"/>
          <w:lang w:val="en-GB"/>
        </w:rPr>
        <w:t xml:space="preserve"> waste</w:t>
      </w:r>
      <w:r w:rsidR="00343037" w:rsidRPr="0082631E">
        <w:rPr>
          <w:rFonts w:cs="Arial"/>
          <w:color w:val="000000" w:themeColor="text1"/>
          <w:lang w:val="en-GB"/>
        </w:rPr>
        <w:t xml:space="preserve"> and</w:t>
      </w:r>
      <w:r w:rsidR="00136C72" w:rsidRPr="0082631E">
        <w:rPr>
          <w:rFonts w:cs="Arial"/>
          <w:color w:val="000000" w:themeColor="text1"/>
          <w:lang w:val="en-GB"/>
        </w:rPr>
        <w:t xml:space="preserve"> emission</w:t>
      </w:r>
      <w:r w:rsidR="00343037" w:rsidRPr="0082631E">
        <w:rPr>
          <w:rFonts w:cs="Arial"/>
          <w:color w:val="000000" w:themeColor="text1"/>
          <w:lang w:val="en-GB"/>
        </w:rPr>
        <w:t>s</w:t>
      </w:r>
      <w:r w:rsidR="00136C72" w:rsidRPr="0082631E">
        <w:rPr>
          <w:rFonts w:cs="Arial"/>
          <w:color w:val="000000" w:themeColor="text1"/>
          <w:lang w:val="en-GB"/>
        </w:rPr>
        <w:t xml:space="preserve"> are minimised by narrowing (efficient resource use), slowing (extended use) and closing (cycling) material and energy loops </w:t>
      </w:r>
      <w:r w:rsidR="00136C72" w:rsidRPr="0082631E">
        <w:rPr>
          <w:rFonts w:cs="Arial"/>
          <w:color w:val="000000" w:themeColor="text1"/>
          <w:lang w:val="en-GB"/>
        </w:rPr>
        <w:fldChar w:fldCharType="begin" w:fldLock="1"/>
      </w:r>
      <w:r w:rsidR="00320ED2" w:rsidRPr="0082631E">
        <w:rPr>
          <w:rFonts w:cs="Arial"/>
          <w:color w:val="000000" w:themeColor="text1"/>
          <w:lang w:val="en-GB"/>
        </w:rPr>
        <w:instrText>ADDIN CSL_CITATION {"citationItems":[{"id":"ITEM-1","itemData":{"DOI":"10.1016/j.resconrec.2017.08.027","ISSN":"18790658","abstract":"Over the last decade, the concept of the circular economy has regained attention, especially related to efforts to achieve a more sustainable society. The ‘revival’ of the circular economy has been accompanied by controversies and confusions across different actors in science and practice. With this article we attempt at contributing to advanced clarity in the field and providing a heuristic that is useful in practice. Initially, we take a focus on the historical development of the concept of circular economy and value retention options (ROs) for products and materials aiming for increased circularity. We propose to distinguish three phases in the evolution of the circular economy and argue that the concept - in its dominant framing - is not as new as frequently claimed. Having established this background knowledge, we give insights into ‘how far we are’ globally, with respect to the implementation of circularity, arguing that high levels of circularity have already been reached in different parts of the globe with regard to longer loop value retention options, such as energy recovery and recycling. Subsequently, we show that the confusion surrounding the circular economy is more far reaching. We summarize the divergent perspectives on retention options and unite the most common views a 10R typology. From our analyses, we conclude that policymakers and businesses should focus their efforts on realization of the more desirable, shorter loop retention options, like remanufacturing, refurbishing and repurposing - yet with a view on feasibility and overall system effects. Scholars, on the other hand, should assist the parties contributing to an increased circular economy in practice by taking up a more active role in attaining consensus in conceptualizing the circular economy.","author":[{"dropping-particle":"","family":"Reike","given":"Denise","non-dropping-particle":"","parse-names":false,"suffix":""},{"dropping-particle":"","family":"Vermeulen","given":"Walter J.V.","non-dropping-particle":"","parse-names":false,"suffix":""},{"dropping-particle":"","family":"Witjes","given":"Sjors","non-dropping-particle":"","parse-names":false,"suffix":""}],"container-title":"Resources, Conservation and Recycling","id":"ITEM-1","issue":"August 2017","issued":{"date-parts":[["2018"]]},"page":"246-264","publisher":"Elsevier","title":"The circular economy: New or Refurbished as CE 3.0? — Exploring Controversies in the Conceptualization of the Circular Economy through a Focus on History and Resource Value Retention Options","type":"article-journal","volume":"135"},"uris":["http://www.mendeley.com/documents/?uuid=331e415f-347c-477f-b062-f3bdd2aa43a8"]}],"mendeley":{"formattedCitation":"[7]","plainTextFormattedCitation":"[7]","previouslyFormattedCitation":"[7]"},"properties":{"noteIndex":0},"schema":"https://github.com/citation-style-language/schema/raw/master/csl-citation.json"}</w:instrText>
      </w:r>
      <w:r w:rsidR="00136C72" w:rsidRPr="0082631E">
        <w:rPr>
          <w:rFonts w:cs="Arial"/>
          <w:color w:val="000000" w:themeColor="text1"/>
          <w:lang w:val="en-GB"/>
        </w:rPr>
        <w:fldChar w:fldCharType="separate"/>
      </w:r>
      <w:r w:rsidR="0068155E" w:rsidRPr="0082631E">
        <w:rPr>
          <w:rFonts w:cs="Arial"/>
          <w:noProof/>
          <w:color w:val="000000" w:themeColor="text1"/>
          <w:lang w:val="en-GB"/>
        </w:rPr>
        <w:t>[7]</w:t>
      </w:r>
      <w:r w:rsidR="00136C72" w:rsidRPr="0082631E">
        <w:rPr>
          <w:rFonts w:cs="Arial"/>
          <w:color w:val="000000" w:themeColor="text1"/>
          <w:lang w:val="en-GB"/>
        </w:rPr>
        <w:fldChar w:fldCharType="end"/>
      </w:r>
      <w:r w:rsidR="00625127" w:rsidRPr="0082631E">
        <w:rPr>
          <w:rFonts w:cs="Arial"/>
          <w:color w:val="000000" w:themeColor="text1"/>
          <w:lang w:val="en-GB"/>
        </w:rPr>
        <w:t xml:space="preserve"> through principles such as </w:t>
      </w:r>
      <w:r w:rsidR="00136C72" w:rsidRPr="0082631E">
        <w:rPr>
          <w:rFonts w:cs="Arial"/>
          <w:color w:val="000000" w:themeColor="text1"/>
          <w:lang w:val="en-GB"/>
        </w:rPr>
        <w:t xml:space="preserve">reuse, repair, refurbish, recycle and recover </w:t>
      </w:r>
      <w:r w:rsidR="00136C72" w:rsidRPr="0082631E">
        <w:rPr>
          <w:rFonts w:cs="Arial"/>
          <w:color w:val="000000" w:themeColor="text1"/>
          <w:lang w:val="en-GB"/>
        </w:rPr>
        <w:fldChar w:fldCharType="begin" w:fldLock="1"/>
      </w:r>
      <w:r w:rsidR="00320ED2" w:rsidRPr="0082631E">
        <w:rPr>
          <w:rFonts w:cs="Arial"/>
          <w:color w:val="000000" w:themeColor="text1"/>
          <w:lang w:val="en-GB"/>
        </w:rPr>
        <w:instrText>ADDIN CSL_CITATION {"citationItems":[{"id":"ITEM-1","itemData":{"DOI":"10.1016/j.resconrec.2017.08.027","ISSN":"18790658","abstract":"Over the last decade, the concept of the circular economy has regained attention, especially related to efforts to achieve a more sustainable society. The ‘revival’ of the circular economy has been accompanied by controversies and confusions across different actors in science and practice. With this article we attempt at contributing to advanced clarity in the field and providing a heuristic that is useful in practice. Initially, we take a focus on the historical development of the concept of circular economy and value retention options (ROs) for products and materials aiming for increased circularity. We propose to distinguish three phases in the evolution of the circular economy and argue that the concept - in its dominant framing - is not as new as frequently claimed. Having established this background knowledge, we give insights into ‘how far we are’ globally, with respect to the implementation of circularity, arguing that high levels of circularity have already been reached in different parts of the globe with regard to longer loop value retention options, such as energy recovery and recycling. Subsequently, we show that the confusion surrounding the circular economy is more far reaching. We summarize the divergent perspectives on retention options and unite the most common views a 10R typology. From our analyses, we conclude that policymakers and businesses should focus their efforts on realization of the more desirable, shorter loop retention options, like remanufacturing, refurbishing and repurposing - yet with a view on feasibility and overall system effects. Scholars, on the other hand, should assist the parties contributing to an increased circular economy in practice by taking up a more active role in attaining consensus in conceptualizing the circular economy.","author":[{"dropping-particle":"","family":"Reike","given":"Denise","non-dropping-particle":"","parse-names":false,"suffix":""},{"dropping-particle":"","family":"Vermeulen","given":"Walter J.V.","non-dropping-particle":"","parse-names":false,"suffix":""},{"dropping-particle":"","family":"Witjes","given":"Sjors","non-dropping-particle":"","parse-names":false,"suffix":""}],"container-title":"Resources, Conservation and Recycling","id":"ITEM-1","issue":"August 2017","issued":{"date-parts":[["2018"]]},"page":"246-264","publisher":"Elsevier","title":"The circular economy: New or Refurbished as CE 3.0? — Exploring Controversies in the Conceptualization of the Circular Economy through a Focus on History and Resource Value Retention Options","type":"article-journal","volume":"135"},"uris":["http://www.mendeley.com/documents/?uuid=331e415f-347c-477f-b062-f3bdd2aa43a8"]}],"mendeley":{"formattedCitation":"[7]","plainTextFormattedCitation":"[7]","previouslyFormattedCitation":"[7]"},"properties":{"noteIndex":0},"schema":"https://github.com/citation-style-language/schema/raw/master/csl-citation.json"}</w:instrText>
      </w:r>
      <w:r w:rsidR="00136C72" w:rsidRPr="0082631E">
        <w:rPr>
          <w:rFonts w:cs="Arial"/>
          <w:color w:val="000000" w:themeColor="text1"/>
          <w:lang w:val="en-GB"/>
        </w:rPr>
        <w:fldChar w:fldCharType="separate"/>
      </w:r>
      <w:r w:rsidR="0068155E" w:rsidRPr="0082631E">
        <w:rPr>
          <w:rFonts w:cs="Arial"/>
          <w:noProof/>
          <w:color w:val="000000" w:themeColor="text1"/>
          <w:lang w:val="en-GB"/>
        </w:rPr>
        <w:t>[7]</w:t>
      </w:r>
      <w:r w:rsidR="00136C72" w:rsidRPr="0082631E">
        <w:rPr>
          <w:rFonts w:cs="Arial"/>
          <w:color w:val="000000" w:themeColor="text1"/>
          <w:lang w:val="en-GB"/>
        </w:rPr>
        <w:fldChar w:fldCharType="end"/>
      </w:r>
      <w:r w:rsidR="00136C72" w:rsidRPr="0082631E">
        <w:rPr>
          <w:rFonts w:cs="Arial"/>
          <w:color w:val="000000" w:themeColor="text1"/>
          <w:lang w:val="en-GB"/>
        </w:rPr>
        <w:t xml:space="preserve">. </w:t>
      </w:r>
      <w:r w:rsidR="001946F1" w:rsidRPr="0082631E">
        <w:rPr>
          <w:rFonts w:cs="Arial"/>
          <w:color w:val="000000" w:themeColor="text1"/>
          <w:lang w:val="en-GB"/>
        </w:rPr>
        <w:t xml:space="preserve">These </w:t>
      </w:r>
      <w:r w:rsidR="00C6257B" w:rsidRPr="0082631E">
        <w:rPr>
          <w:rFonts w:cs="Arial"/>
          <w:color w:val="000000" w:themeColor="text1"/>
          <w:lang w:val="en-GB"/>
        </w:rPr>
        <w:t xml:space="preserve">CE </w:t>
      </w:r>
      <w:r w:rsidR="001946F1" w:rsidRPr="0082631E">
        <w:rPr>
          <w:rFonts w:cs="Arial"/>
          <w:color w:val="000000" w:themeColor="text1"/>
          <w:lang w:val="en-GB"/>
        </w:rPr>
        <w:t xml:space="preserve">principles can be </w:t>
      </w:r>
      <w:r w:rsidR="00C601C1" w:rsidRPr="0082631E">
        <w:rPr>
          <w:rFonts w:cs="Arial"/>
          <w:color w:val="000000" w:themeColor="text1"/>
          <w:lang w:val="en-GB"/>
        </w:rPr>
        <w:t>aided</w:t>
      </w:r>
      <w:r w:rsidR="001946F1" w:rsidRPr="0082631E">
        <w:rPr>
          <w:rFonts w:cs="Arial"/>
          <w:color w:val="000000" w:themeColor="text1"/>
          <w:lang w:val="en-GB"/>
        </w:rPr>
        <w:t xml:space="preserve"> by a</w:t>
      </w:r>
      <w:r w:rsidR="00C6257B" w:rsidRPr="0082631E">
        <w:rPr>
          <w:rFonts w:cs="Arial"/>
          <w:color w:val="000000" w:themeColor="text1"/>
          <w:lang w:val="en-GB"/>
        </w:rPr>
        <w:t xml:space="preserve"> </w:t>
      </w:r>
      <w:r w:rsidR="00FC7F5A" w:rsidRPr="0082631E">
        <w:rPr>
          <w:rFonts w:cs="Arial"/>
          <w:color w:val="000000" w:themeColor="text1"/>
          <w:lang w:val="en-GB"/>
        </w:rPr>
        <w:t>multitude</w:t>
      </w:r>
      <w:r w:rsidR="001946F1" w:rsidRPr="0082631E">
        <w:rPr>
          <w:rFonts w:cs="Arial"/>
          <w:color w:val="000000" w:themeColor="text1"/>
          <w:lang w:val="en-GB"/>
        </w:rPr>
        <w:t xml:space="preserve"> of different design and construction strategies such as </w:t>
      </w:r>
      <w:r w:rsidR="001946F1" w:rsidRPr="0082631E">
        <w:rPr>
          <w:lang w:val="en-GB"/>
        </w:rPr>
        <w:t xml:space="preserve">design for disassembly, </w:t>
      </w:r>
      <w:r w:rsidR="006C1896" w:rsidRPr="0082631E">
        <w:rPr>
          <w:lang w:val="en-GB"/>
        </w:rPr>
        <w:t>adaptability</w:t>
      </w:r>
      <w:r w:rsidR="001946F1" w:rsidRPr="0082631E">
        <w:rPr>
          <w:lang w:val="en-GB"/>
        </w:rPr>
        <w:t xml:space="preserve">, </w:t>
      </w:r>
      <w:r w:rsidR="006F37C9" w:rsidRPr="0082631E">
        <w:rPr>
          <w:lang w:val="en-GB"/>
        </w:rPr>
        <w:t>durability</w:t>
      </w:r>
      <w:r w:rsidR="001946F1" w:rsidRPr="0082631E">
        <w:rPr>
          <w:lang w:val="en-GB"/>
        </w:rPr>
        <w:t>, use of low</w:t>
      </w:r>
      <w:r w:rsidR="00B66F66" w:rsidRPr="0082631E">
        <w:rPr>
          <w:lang w:val="en-GB"/>
        </w:rPr>
        <w:t>-</w:t>
      </w:r>
      <w:r w:rsidR="001946F1" w:rsidRPr="0082631E">
        <w:rPr>
          <w:lang w:val="en-GB"/>
        </w:rPr>
        <w:t>impact materials, reducing the amount of materials used etc.</w:t>
      </w:r>
      <w:r w:rsidR="00726AD7" w:rsidRPr="0082631E">
        <w:rPr>
          <w:rFonts w:cs="Arial"/>
          <w:color w:val="000000" w:themeColor="text1"/>
          <w:lang w:val="en-GB"/>
        </w:rPr>
        <w:t xml:space="preserve"> </w:t>
      </w:r>
      <w:r w:rsidR="00FB26B0" w:rsidRPr="0082631E">
        <w:rPr>
          <w:rFonts w:cs="Times New Roman"/>
          <w:lang w:val="en-GB"/>
        </w:rPr>
        <w:fldChar w:fldCharType="begin" w:fldLock="1"/>
      </w:r>
      <w:r w:rsidR="00442B6D" w:rsidRPr="0082631E">
        <w:rPr>
          <w:rFonts w:cs="Times New Roman"/>
          <w:lang w:val="en-GB"/>
        </w:rPr>
        <w:instrText>ADDIN CSL_CITATION {"citationItems":[{"id":"ITEM-1","itemData":{"DOI":"10.1080/17452007.2020.1781588","ISSN":"17527589","abstract":"The considerable environmental impacts, resource consumption and waste generation emanating from buildings are a cause of great concern and political attention. Interest in the circular economy (CE) concept of slowing, narrowing and closing material loops through CE strategies (reuse, repair, refurbish, recycle and recover) has grown in recent years to facilitate minimising these unresolved issues emanating from the building industry. Although CE initiatives are proliferating within the industry, wide-scale adoption of CE is still lacking, and the current development and implementation of CE building design and construction strategies is fragmented. Through a systematic literature review (SLR), this study assesses which design and construction strategies are being linked to the concept of CE for new buildings, and their level of application and readiness in a building context. On this basis, the study offers insight into how this field of research is developing and provides directions for future research. From the SLR, a taxonomy is presented that groups the strategies together into 16 overarching building design and construction strategies. An important gap preventing a greater CE uptake within the industry was found to include the lack of knowledge about the environmental performance and related benefits of the various building design and construction strategies. Thus, it is suggested that conveying more comprehensive and uniform adoption of CE in the building industry requires the development of a new design typology to facilitate CE-oriented decision-making in a building context and that prioritises the strategies according to their potential in terms of minimising building-related environmental impacts.","author":[{"dropping-particle":"","family":"Eberhardt","given":"Leonora Charlotte Malabi","non-dropping-particle":"","parse-names":false,"suffix":""},{"dropping-particle":"","family":"Birkved","given":"Morten","non-dropping-particle":"","parse-names":false,"suffix":""},{"dropping-particle":"","family":"Birgisdottir","given":"Harpa","non-dropping-particle":"","parse-names":false,"suffix":""}],"container-title":"Architectural Engineering and Design Management","id":"ITEM-1","issue":"0","issued":{"date-parts":[["2020"]]},"page":"1-21","publisher":"Taylor &amp; Francis","title":"Building design and construction strategies for a circular economy","type":"article-journal","volume":"0"},"uris":["http://www.mendeley.com/documents/?uuid=188e3d1d-03eb-4fdb-b85d-9bfea5938fca"]}],"mendeley":{"formattedCitation":"[8]","plainTextFormattedCitation":"[8]","previouslyFormattedCitation":"[8]"},"properties":{"noteIndex":0},"schema":"https://github.com/citation-style-language/schema/raw/master/csl-citation.json"}</w:instrText>
      </w:r>
      <w:r w:rsidR="00FB26B0" w:rsidRPr="0082631E">
        <w:rPr>
          <w:rFonts w:cs="Times New Roman"/>
          <w:lang w:val="en-GB"/>
        </w:rPr>
        <w:fldChar w:fldCharType="separate"/>
      </w:r>
      <w:r w:rsidR="00FB26B0" w:rsidRPr="0082631E">
        <w:rPr>
          <w:rFonts w:cs="Times New Roman"/>
          <w:noProof/>
          <w:lang w:val="en-GB"/>
        </w:rPr>
        <w:t>[8]</w:t>
      </w:r>
      <w:r w:rsidR="00FB26B0" w:rsidRPr="0082631E">
        <w:rPr>
          <w:rFonts w:cs="Times New Roman"/>
          <w:lang w:val="en-GB"/>
        </w:rPr>
        <w:fldChar w:fldCharType="end"/>
      </w:r>
      <w:r w:rsidR="00FB26B0" w:rsidRPr="0082631E">
        <w:rPr>
          <w:rFonts w:cs="Times New Roman"/>
          <w:lang w:val="en-GB"/>
        </w:rPr>
        <w:t>.</w:t>
      </w:r>
    </w:p>
    <w:p w14:paraId="03BD925B" w14:textId="539D95F7" w:rsidR="007128E7" w:rsidRPr="00C20CAA" w:rsidRDefault="000C0F92" w:rsidP="00FE52BB">
      <w:pPr>
        <w:spacing w:after="0" w:line="480" w:lineRule="auto"/>
        <w:ind w:firstLine="284"/>
        <w:jc w:val="both"/>
        <w:rPr>
          <w:rFonts w:cs="Times New Roman"/>
          <w:lang w:val="en-GB"/>
        </w:rPr>
      </w:pPr>
      <w:r w:rsidRPr="0082631E">
        <w:rPr>
          <w:rFonts w:cs="Times New Roman"/>
          <w:lang w:val="en-GB"/>
        </w:rPr>
        <w:t>In the transition towards a circular built environment, many decisions need to be made</w:t>
      </w:r>
      <w:r w:rsidR="00FC7F5A" w:rsidRPr="0082631E">
        <w:rPr>
          <w:rFonts w:cs="Times New Roman"/>
          <w:lang w:val="en-GB"/>
        </w:rPr>
        <w:t>.</w:t>
      </w:r>
      <w:r w:rsidR="00D3205A" w:rsidRPr="0082631E">
        <w:rPr>
          <w:rFonts w:cs="Times New Roman"/>
          <w:lang w:val="en-GB"/>
        </w:rPr>
        <w:t xml:space="preserve"> </w:t>
      </w:r>
      <w:r w:rsidR="00FC7F5A" w:rsidRPr="0082631E">
        <w:rPr>
          <w:rFonts w:cs="Times New Roman"/>
          <w:lang w:val="en-GB"/>
        </w:rPr>
        <w:t>T</w:t>
      </w:r>
      <w:r w:rsidRPr="0082631E">
        <w:rPr>
          <w:rFonts w:cs="Times New Roman"/>
          <w:lang w:val="en-GB"/>
        </w:rPr>
        <w:t>he design stage plays a crucial role</w:t>
      </w:r>
      <w:r w:rsidR="00E317D6" w:rsidRPr="0082631E">
        <w:rPr>
          <w:rFonts w:cs="Times New Roman"/>
          <w:lang w:val="en-GB"/>
        </w:rPr>
        <w:t>,</w:t>
      </w:r>
      <w:r w:rsidRPr="0082631E">
        <w:rPr>
          <w:rFonts w:cs="Times New Roman"/>
          <w:lang w:val="en-GB"/>
        </w:rPr>
        <w:t xml:space="preserve"> as design</w:t>
      </w:r>
      <w:r w:rsidR="00E317D6" w:rsidRPr="0082631E">
        <w:rPr>
          <w:rFonts w:cs="Times New Roman"/>
          <w:lang w:val="en-GB"/>
        </w:rPr>
        <w:t>-</w:t>
      </w:r>
      <w:r w:rsidRPr="0082631E">
        <w:rPr>
          <w:rFonts w:cs="Times New Roman"/>
          <w:lang w:val="en-GB"/>
        </w:rPr>
        <w:t>stage decisions significantly influence a building</w:t>
      </w:r>
      <w:r w:rsidR="00E317D6" w:rsidRPr="0082631E">
        <w:rPr>
          <w:rFonts w:cs="Times New Roman"/>
          <w:lang w:val="en-GB"/>
        </w:rPr>
        <w:t>’</w:t>
      </w:r>
      <w:r w:rsidRPr="0082631E">
        <w:rPr>
          <w:rFonts w:cs="Times New Roman"/>
          <w:lang w:val="en-GB"/>
        </w:rPr>
        <w:t>s life cycle</w:t>
      </w:r>
      <w:r w:rsidR="00E317D6" w:rsidRPr="0082631E">
        <w:rPr>
          <w:rFonts w:cs="Times New Roman"/>
          <w:lang w:val="en-GB"/>
        </w:rPr>
        <w:t>,</w:t>
      </w:r>
      <w:r w:rsidRPr="0082631E">
        <w:rPr>
          <w:rFonts w:cs="Times New Roman"/>
          <w:lang w:val="en-GB"/>
        </w:rPr>
        <w:t xml:space="preserve"> environmental impacts and resource consumption</w:t>
      </w:r>
      <w:r w:rsidR="00291443" w:rsidRPr="0082631E">
        <w:rPr>
          <w:rFonts w:cs="Times New Roman"/>
          <w:lang w:val="en-GB"/>
        </w:rPr>
        <w:t xml:space="preserve"> </w:t>
      </w:r>
      <w:r w:rsidR="00336EE2" w:rsidRPr="0082631E">
        <w:rPr>
          <w:rFonts w:cs="Times New Roman"/>
          <w:lang w:val="en-GB"/>
        </w:rPr>
        <w:fldChar w:fldCharType="begin" w:fldLock="1"/>
      </w:r>
      <w:r w:rsidR="00320ED2" w:rsidRPr="0082631E">
        <w:rPr>
          <w:rFonts w:cs="Times New Roman"/>
          <w:lang w:val="en-GB"/>
        </w:rPr>
        <w:instrText>ADDIN CSL_CITATION {"citationItems":[{"id":"ITEM-1","itemData":{"DOI":"10.1016/j.enbuild.2018.01.033","ISSN":"0378-7788","author":[{"dropping-particle":"","family":"Malmqvist","given":"Tove","non-dropping-particle":"","parse-names":false,"suffix":""},{"dropping-particle":"","family":"Nehasilova","given":"Marie","non-dropping-particle":"","parse-names":false,"suffix":""},{"dropping-particle":"","family":"Moncaster","given":"Alice","non-dropping-particle":"","parse-names":false,"suffix":""},{"dropping-particle":"","family":"Birgisdottir","given":"Harpa","non-dropping-particle":"","parse-names":false,"suffix":""},{"dropping-particle":"","family":"Nygaard","given":"Freja","non-dropping-particle":"","parse-names":false,"suffix":""}],"container-title":"Energy and Buildings","id":"ITEM-1","issued":{"date-parts":[["2018"]]},"page":"35-47","publisher":"Elsevier B.V.","title":"Energy &amp; Buildings Design and construction strategies for reducing embodied impacts from buildings – Case study analysis","type":"article-journal","volume":"166"},"uris":["http://www.mendeley.com/documents/?uuid=2763d4b4-2915-455f-b3d6-844eb48fe004"]},{"id":"ITEM-2","itemData":{"DOI":"10.1016/j.cirpj.2011.05.001","ISBN":"17555817 (ISSN)","ISSN":"17555817","abstract":"Closed-loop production systems strive for sustainability by improving economic and environmental goals simultaneously. We note that many negative environmental impacts, such as waste, energy consumption, transport processes and packaging, can be avoided if companies establish closed-loop production systems. In this contribution we outline the concept of sustainable supply chain networks (SSCN) as a suitable means of designing closed-loop production systems. The implementation of SSCN allows the process links between the companies in a supply chain to close, which facilitates the transformation from a flow economy into a circular economy. A circular economy improves sustainability and ultimately leads to improvements in economic and environmental performance. © 2011 CIRP.","author":[{"dropping-particle":"","family":"Winkler","given":"H.","non-dropping-particle":"","parse-names":false,"suffix":""}],"container-title":"CIRP Journal of Manufacturing Science and Technology","id":"ITEM-2","issue":"3","issued":{"date-parts":[["2011"]]},"page":"243-246","publisher":"CIRP","title":"Closed-loop production systems-A sustainable supply chain approach","type":"article-journal","volume":"4"},"uris":["http://www.mendeley.com/documents/?uuid=928f64a5-9033-48d5-a270-522bc2a1eda2"]},{"id":"ITEM-3","itemData":{"DOI":"10.1016/j.jenvman.2016.08.036","ISSN":"10958630","abstract":"Of all industrial sectors, the built environment puts the most pressure on the natural environment, and in spite of significant efforts the International Energy Agency suggests that buildings-related emissions are on track to double by 2050. Whilst operational energy efficiency continues to receive significant attention by researchers, a less well-researched area is the assessment of embodied carbon in the built environment in order to understand where the greatest opportunities for its mitigation and reduction lie. This article approaches the body of academic knowledge on strategies to tackle embodied carbon (EC) and uses a systematic review of the available evidence to answer the following research question: how should we mitigate and reduce EC in the built environment? 102 journal articles have been reviewed systematically in the fields of embodied carbon mitigation and reduction, and life cycle assessment. In total, 17 mitigation strategies have been identified from within the existing literature which have been discussed through a meta-analysis on available data. Results reveal that no single mitigation strategy alone seems able to tackle the problem; rather, a pluralistic approach is necessary. The use of materials with lower EC, better design, an increased reuse of EC-intensive materials, and stronger policy drivers all emerged as key elements for a quicker transition to a low carbon built environment. The meta-analysis on 77 LCAs also shows an extremely incomplete and short-sighted approach to life cycle studies. Most studies only assess the manufacturing stages, often completely overlooking impacts occurring during the occupancy stage and at the end of life of the building. The LCA research community have the responsibility to address such shortcomings and work towards more complete and meaningful assessments.","author":[{"dropping-particle":"","family":"Pomponi","given":"Francesco","non-dropping-particle":"","parse-names":false,"suffix":""},{"dropping-particle":"","family":"Moncaster","given":"Alice","non-dropping-particle":"","parse-names":false,"suffix":""}],"container-title":"Journal of Environmental Management","id":"ITEM-3","issued":{"date-parts":[["2016"]]},"page":"687-700","publisher":"Elsevier Ltd","title":"Embodied carbon mitigation and reduction in the built environment – What does the evidence say?","type":"article-journal","volume":"181"},"uris":["http://www.mendeley.com/documents/?uuid=d2c1bedd-5c48-4875-904e-31431a785a74"]}],"mendeley":{"formattedCitation":"[9–11]","plainTextFormattedCitation":"[9–11]","previouslyFormattedCitation":"[9–11]"},"properties":{"noteIndex":0},"schema":"https://github.com/citation-style-language/schema/raw/master/csl-citation.json"}</w:instrText>
      </w:r>
      <w:r w:rsidR="00336EE2" w:rsidRPr="0082631E">
        <w:rPr>
          <w:rFonts w:cs="Times New Roman"/>
          <w:lang w:val="en-GB"/>
        </w:rPr>
        <w:fldChar w:fldCharType="separate"/>
      </w:r>
      <w:r w:rsidR="0068155E" w:rsidRPr="0082631E">
        <w:rPr>
          <w:rFonts w:cs="Times New Roman"/>
          <w:noProof/>
          <w:lang w:val="en-GB"/>
        </w:rPr>
        <w:t>[9–11]</w:t>
      </w:r>
      <w:r w:rsidR="00336EE2" w:rsidRPr="0082631E">
        <w:rPr>
          <w:rFonts w:cs="Times New Roman"/>
          <w:lang w:val="en-GB"/>
        </w:rPr>
        <w:fldChar w:fldCharType="end"/>
      </w:r>
      <w:r w:rsidRPr="0082631E">
        <w:rPr>
          <w:rFonts w:cs="Times New Roman"/>
          <w:lang w:val="en-GB"/>
        </w:rPr>
        <w:t>. H</w:t>
      </w:r>
      <w:r w:rsidR="00243728" w:rsidRPr="0082631E">
        <w:rPr>
          <w:rFonts w:cs="Times New Roman"/>
          <w:lang w:val="en-GB"/>
        </w:rPr>
        <w:t>ence</w:t>
      </w:r>
      <w:r w:rsidRPr="0082631E">
        <w:rPr>
          <w:rFonts w:cs="Times New Roman"/>
          <w:lang w:val="en-GB"/>
        </w:rPr>
        <w:t>, methods</w:t>
      </w:r>
      <w:r w:rsidRPr="00C20CAA">
        <w:rPr>
          <w:rFonts w:cs="Times New Roman"/>
          <w:lang w:val="en-GB"/>
        </w:rPr>
        <w:t xml:space="preserve"> and tools are needed to help guide </w:t>
      </w:r>
      <w:r w:rsidR="00336EE2" w:rsidRPr="00C20CAA">
        <w:rPr>
          <w:rFonts w:cs="Times New Roman"/>
          <w:lang w:val="en-GB"/>
        </w:rPr>
        <w:t xml:space="preserve">these </w:t>
      </w:r>
      <w:r w:rsidR="00FC7F5A" w:rsidRPr="00C20CAA">
        <w:rPr>
          <w:rFonts w:cs="Times New Roman"/>
          <w:lang w:val="en-GB"/>
        </w:rPr>
        <w:t xml:space="preserve">design </w:t>
      </w:r>
      <w:r w:rsidRPr="00C20CAA">
        <w:rPr>
          <w:rFonts w:cs="Times New Roman"/>
          <w:lang w:val="en-GB"/>
        </w:rPr>
        <w:t xml:space="preserve">decisions.  </w:t>
      </w:r>
      <w:r w:rsidR="00336EE2" w:rsidRPr="00C20CAA">
        <w:rPr>
          <w:rFonts w:cs="Times New Roman"/>
          <w:lang w:val="en-GB"/>
        </w:rPr>
        <w:t xml:space="preserve">Life cycle assessment (LCA) is a scientifically based and ISO-standardised method for assessing resource consumption and environmental performance of a given product, service or system over its entire life cycle, i.e. from raw material extraction, production, use to end-of-life (i.e. cradle to grave) </w:t>
      </w:r>
      <w:r w:rsidR="00336EE2" w:rsidRPr="00C20CAA">
        <w:rPr>
          <w:rFonts w:cs="Times New Roman"/>
          <w:lang w:val="en-GB"/>
        </w:rPr>
        <w:fldChar w:fldCharType="begin" w:fldLock="1"/>
      </w:r>
      <w:r w:rsidR="00320ED2">
        <w:rPr>
          <w:rFonts w:cs="Times New Roman"/>
          <w:lang w:val="en-GB"/>
        </w:rPr>
        <w:instrText>ADDIN CSL_CITATION {"citationItems":[{"id":"ITEM-1","itemData":{"abstract":"Denne europæiske standard angiver beregningsmetoden, baseret på LCA og andre kvantificerbare miljødata for fastlæggelse af den miljømæssige ydeevne af en bygning samt angiver måden for afrapportering og kommunikation af resultatet af vurderingen. Standarden kan anvendes på nye og eksisterende bygninger samt på renoveringsprojekter.For ydereligere information: se det engelske scope., This European Standard specifies the calculation method, based on Life Cycle Assessment (LCA) and other quantified environmental information, to assess the environmental performance of a building, and gives the means for the reporting and communication of the outcome of the assessment. The standard is applicable to new and existing buildings and refurbishment projects. The standard gives: - the description of the object of assessment; - the system boundary that applies at the building level; - the procedure to be used for the inventory analysis; - the list of indicators and procedures for the calculations of these indicators; - the requirements for presentation of the results in reporting and communication; - and the requirements for the data necessary for the calculation. The approach to the assessment covers all stages of the building life cycle and is based on data obtained from Environmental Product Declarations (EPD), their information modules (prEN 15804) and other information necessary and relevant for carrying out the assessment. The assessment includes all building related construction products, processes and services, used over the life cycle of the building. The interpretation and value judgments of the results of the assessment are not within the scope of this European Standard.","author":[{"dropping-particle":"","family":"EN 15978","given":"","non-dropping-particle":"","parse-names":false,"suffix":""}],"id":"ITEM-1","issued":{"date-parts":[["2011"]]},"title":"Sustainability of construction works - Assessment of environmental performance of buildings - Calculation method","type":"report"},"uris":["http://www.mendeley.com/documents/?uuid=e88d74c9-ef1f-4321-82fd-a564a0aa8eac"]},{"id":"ITEM-2","itemData":{"author":[{"dropping-particle":"","family":"ISO 14040","given":"","non-dropping-particle":"","parse-names":false,"suffix":""}],"container-title":"Order A Journal On The Theory Of Ordered Sets And Its Applications","id":"ITEM-2","issued":{"date-parts":[["2008"]]},"title":"Environmental management - Life cycle assessment - Principles and framework","type":"report"},"uris":["http://www.mendeley.com/documents/?uuid=13ec7bc8-a20a-48d3-837c-3396e37e5e6a"]},{"id":"ITEM-3","itemData":{"ISBN":"5935522004","author":[{"dropping-particle":"","family":"ISO 14044","given":"","non-dropping-particle":"","parse-names":false,"suffix":""}],"id":"ITEM-3","issued":{"date-parts":[["2006"]]},"title":"Environmental management - Life cycle assessment - Requirements and guidelines","type":"report"},"uris":["http://www.mendeley.com/documents/?uuid=48af6ee3-8484-416d-8b64-53db6a515b47"]},{"id":"ITEM-4","itemData":{"author":[{"dropping-particle":"","family":"ISO 21931-1","given":"","non-dropping-particle":"","parse-names":false,"suffix":""}],"id":"ITEM-4","issued":{"date-parts":[["2010"]]},"title":"Sustainability in building construction Framework for methods of assessment of the environmental performance of construction works Part 1: Buildings","type":"report"},"uris":["http://www.mendeley.com/documents/?uuid=627a4363-d057-3b19-82c9-9e25297cdceb"]}],"mendeley":{"formattedCitation":"[12–15]","plainTextFormattedCitation":"[12–15]","previouslyFormattedCitation":"[12–15]"},"properties":{"noteIndex":0},"schema":"https://github.com/citation-style-language/schema/raw/master/csl-citation.json"}</w:instrText>
      </w:r>
      <w:r w:rsidR="00336EE2" w:rsidRPr="00C20CAA">
        <w:rPr>
          <w:rFonts w:cs="Times New Roman"/>
          <w:lang w:val="en-GB"/>
        </w:rPr>
        <w:fldChar w:fldCharType="separate"/>
      </w:r>
      <w:r w:rsidR="0068155E" w:rsidRPr="0068155E">
        <w:rPr>
          <w:rFonts w:cs="Times New Roman"/>
          <w:noProof/>
          <w:lang w:val="en-GB"/>
        </w:rPr>
        <w:t>[12–15]</w:t>
      </w:r>
      <w:r w:rsidR="00336EE2" w:rsidRPr="00C20CAA">
        <w:rPr>
          <w:rFonts w:cs="Times New Roman"/>
          <w:lang w:val="en-GB"/>
        </w:rPr>
        <w:fldChar w:fldCharType="end"/>
      </w:r>
      <w:r w:rsidR="00336EE2" w:rsidRPr="00C20CAA">
        <w:rPr>
          <w:rFonts w:cs="Times New Roman"/>
          <w:lang w:val="en-GB"/>
        </w:rPr>
        <w:t xml:space="preserve">. </w:t>
      </w:r>
      <w:r w:rsidR="004F59DB" w:rsidRPr="00C20CAA">
        <w:rPr>
          <w:rFonts w:cs="Times New Roman"/>
          <w:lang w:val="en-GB"/>
        </w:rPr>
        <w:t xml:space="preserve">LCA is an accepted method to verify buildings’ environmental impacts </w:t>
      </w:r>
      <w:r w:rsidR="00E01FA5" w:rsidRPr="00C20CAA">
        <w:rPr>
          <w:rFonts w:cs="Times New Roman"/>
          <w:lang w:val="en-GB"/>
        </w:rPr>
        <w:fldChar w:fldCharType="begin" w:fldLock="1"/>
      </w:r>
      <w:r w:rsidR="00320ED2">
        <w:rPr>
          <w:rFonts w:cs="Times New Roman"/>
          <w:lang w:val="en-GB"/>
        </w:rPr>
        <w:instrText>ADDIN CSL_CITATION {"citationItems":[{"id":"ITEM-1","itemData":{"abstract":"Denne europæiske standard angiver beregningsmetoden, baseret på LCA og andre kvantificerbare miljødata for fastlæggelse af den miljømæssige ydeevne af en bygning samt angiver måden for afrapportering og kommunikation af resultatet af vurderingen. Standarden kan anvendes på nye og eksisterende bygninger samt på renoveringsprojekter.For ydereligere information: se det engelske scope., This European Standard specifies the calculation method, based on Life Cycle Assessment (LCA) and other quantified environmental information, to assess the environmental performance of a building, and gives the means for the reporting and communication of the outcome of the assessment. The standard is applicable to new and existing buildings and refurbishment projects. The standard gives: - the description of the object of assessment; - the system boundary that applies at the building level; - the procedure to be used for the inventory analysis; - the list of indicators and procedures for the calculations of these indicators; - the requirements for presentation of the results in reporting and communication; - and the requirements for the data necessary for the calculation. The approach to the assessment covers all stages of the building life cycle and is based on data obtained from Environmental Product Declarations (EPD), their information modules (prEN 15804) and other information necessary and relevant for carrying out the assessment. The assessment includes all building related construction products, processes and services, used over the life cycle of the building. The interpretation and value judgments of the results of the assessment are not within the scope of this European Standard.","author":[{"dropping-particle":"","family":"EN 15978","given":"","non-dropping-particle":"","parse-names":false,"suffix":""}],"id":"ITEM-1","issued":{"date-parts":[["2011"]]},"title":"Sustainability of construction works - Assessment of environmental performance of buildings - Calculation method","type":"report"},"uris":["http://www.mendeley.com/documents/?uuid=e88d74c9-ef1f-4321-82fd-a564a0aa8eac"]}],"mendeley":{"formattedCitation":"[12]","plainTextFormattedCitation":"[12]","previouslyFormattedCitation":"[12]"},"properties":{"noteIndex":0},"schema":"https://github.com/citation-style-language/schema/raw/master/csl-citation.json"}</w:instrText>
      </w:r>
      <w:r w:rsidR="00E01FA5" w:rsidRPr="00C20CAA">
        <w:rPr>
          <w:rFonts w:cs="Times New Roman"/>
          <w:lang w:val="en-GB"/>
        </w:rPr>
        <w:fldChar w:fldCharType="separate"/>
      </w:r>
      <w:r w:rsidR="0068155E" w:rsidRPr="0068155E">
        <w:rPr>
          <w:rFonts w:cs="Times New Roman"/>
          <w:noProof/>
          <w:lang w:val="en-GB"/>
        </w:rPr>
        <w:t>[12]</w:t>
      </w:r>
      <w:r w:rsidR="00E01FA5" w:rsidRPr="00C20CAA">
        <w:rPr>
          <w:rFonts w:cs="Times New Roman"/>
          <w:lang w:val="en-GB"/>
        </w:rPr>
        <w:fldChar w:fldCharType="end"/>
      </w:r>
      <w:r w:rsidR="00E01FA5" w:rsidRPr="00C20CAA">
        <w:rPr>
          <w:rFonts w:cs="Times New Roman"/>
          <w:lang w:val="en-GB"/>
        </w:rPr>
        <w:t xml:space="preserve"> </w:t>
      </w:r>
      <w:r w:rsidR="004F59DB" w:rsidRPr="00C20CAA">
        <w:rPr>
          <w:rFonts w:cs="Times New Roman"/>
          <w:lang w:val="en-GB"/>
        </w:rPr>
        <w:t xml:space="preserve">and can facilitate CE decision-making </w:t>
      </w:r>
      <w:r w:rsidR="00291443" w:rsidRPr="00C20CAA">
        <w:rPr>
          <w:rFonts w:cs="Times New Roman"/>
          <w:lang w:val="en-GB"/>
        </w:rPr>
        <w:t>by identifying the largest environmental</w:t>
      </w:r>
      <w:r w:rsidR="00E317D6" w:rsidRPr="00C20CAA">
        <w:rPr>
          <w:rFonts w:cs="Times New Roman"/>
          <w:lang w:val="en-GB"/>
        </w:rPr>
        <w:t>-</w:t>
      </w:r>
      <w:r w:rsidR="00291443" w:rsidRPr="00C20CAA">
        <w:rPr>
          <w:rFonts w:cs="Times New Roman"/>
          <w:lang w:val="en-GB"/>
        </w:rPr>
        <w:t>impact</w:t>
      </w:r>
      <w:r w:rsidR="00E317D6" w:rsidRPr="00C20CAA">
        <w:rPr>
          <w:rFonts w:cs="Times New Roman"/>
          <w:lang w:val="en-GB"/>
        </w:rPr>
        <w:t xml:space="preserve"> </w:t>
      </w:r>
      <w:r w:rsidR="00291443" w:rsidRPr="00C20CAA">
        <w:rPr>
          <w:rFonts w:cs="Times New Roman"/>
          <w:lang w:val="en-GB"/>
        </w:rPr>
        <w:t>reduction opportunities throughout a building’s life cycle</w:t>
      </w:r>
      <w:r w:rsidR="004C1846" w:rsidRPr="00C20CAA">
        <w:rPr>
          <w:rFonts w:cs="Times New Roman"/>
          <w:lang w:val="en-GB"/>
        </w:rPr>
        <w:t xml:space="preserve"> </w:t>
      </w:r>
      <w:r w:rsidR="004C1846" w:rsidRPr="00C20CAA">
        <w:rPr>
          <w:rFonts w:cs="Times New Roman"/>
          <w:lang w:val="en-GB"/>
        </w:rPr>
        <w:fldChar w:fldCharType="begin" w:fldLock="1"/>
      </w:r>
      <w:r w:rsidR="00320ED2">
        <w:rPr>
          <w:rFonts w:cs="Times New Roman"/>
          <w:lang w:val="en-GB"/>
        </w:rPr>
        <w:instrText>ADDIN CSL_CITATION {"citationItems":[{"id":"ITEM-1","itemData":{"DOI":"10.17863/CAM.7204","abstract":"See, stats, and : https : / / www . researchgate . net / publication / 312803919 Circular : A research Article DOI : 10 . 17863 / CAM . 7204 CITATIONS 0 READS 62 2 , including : Some : Implementing Quantifying Francesco Edinburgh 35 SEE All . The . All - text and , letting . a b s t r a c t The built environment puts major pressure on the natural environment ; its role in transitioning to a circular economy (CE) is therefore fundamental . However , current CE research tends to focus either on the macro - scale , such as eco - parks , or the micro - scale , such as manufactured products , with the risk of ignoring the additional impacts and potentials at the meso - scale of individual buildings . This article sets out to unpack the fundamental defining dimensions of a CE and frame them for CE studies for the built environment . A critical literature review forms the basis for identifying and framing such fundamental dimensions . Our contribution highlights the key roles of interdisciplinary research and of both bottom - up and top - down initiatives in facilitating the transition to ' circular buildings ' . The frame for reference has been used to capture current discourse on the sustainability of the built environment and has proved to be a valuable tool to cluster existing initiatives and highlight missing links for interdisciplinary en - deavours . The article represents a contribution to the theoretical foundations of CE research in the built environment and a stepping stone to shape future research initiatives .","author":[{"dropping-particle":"","family":"Pomponi","given":"Francesco","non-dropping-particle":"","parse-names":false,"suffix":""},{"dropping-particle":"","family":"Moncaster","given":"Alice","non-dropping-particle":"","parse-names":false,"suffix":""}],"container-title":"Journal of Cleaner Production","id":"ITEM-1","issued":{"date-parts":[["2017"]]},"page":"710-718","title":"Circular economy for the built environment : A research framework","type":"article-journal","volume":"143"},"uris":["http://www.mendeley.com/documents/?uuid=a13231ba-8435-370a-8481-840573d88ce4"]}],"mendeley":{"formattedCitation":"[16]","plainTextFormattedCitation":"[16]","previouslyFormattedCitation":"[16]"},"properties":{"noteIndex":0},"schema":"https://github.com/citation-style-language/schema/raw/master/csl-citation.json"}</w:instrText>
      </w:r>
      <w:r w:rsidR="004C1846" w:rsidRPr="00C20CAA">
        <w:rPr>
          <w:rFonts w:cs="Times New Roman"/>
          <w:lang w:val="en-GB"/>
        </w:rPr>
        <w:fldChar w:fldCharType="separate"/>
      </w:r>
      <w:r w:rsidR="0068155E" w:rsidRPr="0068155E">
        <w:rPr>
          <w:rFonts w:cs="Times New Roman"/>
          <w:noProof/>
          <w:lang w:val="en-GB"/>
        </w:rPr>
        <w:t>[16]</w:t>
      </w:r>
      <w:r w:rsidR="004C1846" w:rsidRPr="00C20CAA">
        <w:rPr>
          <w:rFonts w:cs="Times New Roman"/>
          <w:lang w:val="en-GB"/>
        </w:rPr>
        <w:fldChar w:fldCharType="end"/>
      </w:r>
      <w:r w:rsidR="00291443" w:rsidRPr="00C20CAA">
        <w:rPr>
          <w:rFonts w:cs="Times New Roman"/>
          <w:lang w:val="en-GB"/>
        </w:rPr>
        <w:t>.</w:t>
      </w:r>
      <w:r w:rsidR="003A48D5" w:rsidRPr="00C20CAA">
        <w:rPr>
          <w:rFonts w:cs="Times New Roman"/>
          <w:lang w:val="en-GB"/>
        </w:rPr>
        <w:t xml:space="preserve"> </w:t>
      </w:r>
      <w:r w:rsidR="00291443" w:rsidRPr="00C20CAA">
        <w:rPr>
          <w:rFonts w:cs="Times New Roman"/>
          <w:lang w:val="en-GB"/>
        </w:rPr>
        <w:t xml:space="preserve"> </w:t>
      </w:r>
      <w:r w:rsidR="00336EE2" w:rsidRPr="00C20CAA">
        <w:rPr>
          <w:rFonts w:cs="Times New Roman"/>
          <w:lang w:val="en-GB"/>
        </w:rPr>
        <w:t>However, current LCA tools do not suffice in a design situation for several reasons</w:t>
      </w:r>
      <w:r w:rsidR="00E317D6" w:rsidRPr="00C20CAA">
        <w:rPr>
          <w:rFonts w:cs="Times New Roman"/>
          <w:lang w:val="en-GB"/>
        </w:rPr>
        <w:t>, including</w:t>
      </w:r>
      <w:r w:rsidR="00802218" w:rsidRPr="00C20CAA">
        <w:rPr>
          <w:rFonts w:cs="Times New Roman"/>
          <w:lang w:val="en-GB"/>
        </w:rPr>
        <w:t xml:space="preserve">: </w:t>
      </w:r>
      <w:r w:rsidR="00336EE2" w:rsidRPr="00C20CAA">
        <w:rPr>
          <w:rFonts w:cs="Times New Roman"/>
          <w:lang w:val="en-GB"/>
        </w:rPr>
        <w:t>data intensive</w:t>
      </w:r>
      <w:r w:rsidR="00802218" w:rsidRPr="00C20CAA">
        <w:rPr>
          <w:rFonts w:cs="Times New Roman"/>
          <w:lang w:val="en-GB"/>
        </w:rPr>
        <w:t xml:space="preserve">ness, lack of </w:t>
      </w:r>
      <w:r w:rsidR="00336EE2" w:rsidRPr="00C20CAA">
        <w:rPr>
          <w:rFonts w:cs="Times New Roman"/>
          <w:lang w:val="en-GB"/>
        </w:rPr>
        <w:t xml:space="preserve">available </w:t>
      </w:r>
      <w:r w:rsidR="00E317D6" w:rsidRPr="00C20CAA">
        <w:rPr>
          <w:rFonts w:cs="Times New Roman"/>
          <w:lang w:val="en-GB"/>
        </w:rPr>
        <w:t xml:space="preserve">data </w:t>
      </w:r>
      <w:r w:rsidR="00336EE2" w:rsidRPr="00C20CAA">
        <w:rPr>
          <w:rFonts w:cs="Times New Roman"/>
          <w:lang w:val="en-GB"/>
        </w:rPr>
        <w:t>in the design stage</w:t>
      </w:r>
      <w:r w:rsidR="00802218" w:rsidRPr="00C20CAA">
        <w:rPr>
          <w:rFonts w:cs="Times New Roman"/>
          <w:lang w:val="en-GB"/>
        </w:rPr>
        <w:t xml:space="preserve">, </w:t>
      </w:r>
      <w:r w:rsidR="00E317D6" w:rsidRPr="00C20CAA">
        <w:rPr>
          <w:rFonts w:cs="Times New Roman"/>
          <w:lang w:val="en-GB"/>
        </w:rPr>
        <w:t xml:space="preserve">and </w:t>
      </w:r>
      <w:r w:rsidR="00D3205A" w:rsidRPr="00C20CAA">
        <w:rPr>
          <w:rFonts w:cs="Times New Roman"/>
          <w:lang w:val="en-GB"/>
        </w:rPr>
        <w:t>d</w:t>
      </w:r>
      <w:r w:rsidR="00336EE2" w:rsidRPr="00C20CAA">
        <w:rPr>
          <w:rFonts w:cs="Times New Roman"/>
          <w:lang w:val="en-GB"/>
        </w:rPr>
        <w:t>ecision makers</w:t>
      </w:r>
      <w:r w:rsidR="00E317D6" w:rsidRPr="00C20CAA">
        <w:rPr>
          <w:rFonts w:cs="Times New Roman"/>
          <w:lang w:val="en-GB"/>
        </w:rPr>
        <w:t>’</w:t>
      </w:r>
      <w:r w:rsidR="00336EE2" w:rsidRPr="00C20CAA">
        <w:rPr>
          <w:rFonts w:cs="Times New Roman"/>
          <w:lang w:val="en-GB"/>
        </w:rPr>
        <w:t xml:space="preserve"> lack knowledge </w:t>
      </w:r>
      <w:r w:rsidR="00374F84" w:rsidRPr="00C20CAA">
        <w:rPr>
          <w:rFonts w:cs="Times New Roman"/>
          <w:lang w:val="en-GB"/>
        </w:rPr>
        <w:t xml:space="preserve">on how </w:t>
      </w:r>
      <w:r w:rsidR="00336EE2" w:rsidRPr="00C20CAA">
        <w:rPr>
          <w:rFonts w:cs="Times New Roman"/>
          <w:lang w:val="en-GB"/>
        </w:rPr>
        <w:t xml:space="preserve">to </w:t>
      </w:r>
      <w:r w:rsidR="00D3205A" w:rsidRPr="00C20CAA">
        <w:rPr>
          <w:rFonts w:cs="Times New Roman"/>
          <w:lang w:val="en-GB"/>
        </w:rPr>
        <w:t xml:space="preserve">perform </w:t>
      </w:r>
      <w:r w:rsidR="00802218" w:rsidRPr="00C20CAA">
        <w:rPr>
          <w:rFonts w:cs="Times New Roman"/>
          <w:lang w:val="en-GB"/>
        </w:rPr>
        <w:t xml:space="preserve">and interpret </w:t>
      </w:r>
      <w:r w:rsidR="00243728" w:rsidRPr="00C20CAA">
        <w:rPr>
          <w:rFonts w:cs="Times New Roman"/>
          <w:lang w:val="en-GB"/>
        </w:rPr>
        <w:t xml:space="preserve">LCAs </w:t>
      </w:r>
      <w:r w:rsidR="006507DA" w:rsidRPr="00C20CAA">
        <w:rPr>
          <w:rFonts w:cs="Times New Roman"/>
          <w:lang w:val="en-GB"/>
        </w:rPr>
        <w:fldChar w:fldCharType="begin" w:fldLock="1"/>
      </w:r>
      <w:r w:rsidR="00960408">
        <w:rPr>
          <w:rFonts w:cs="Times New Roman"/>
          <w:lang w:val="en-GB"/>
        </w:rPr>
        <w:instrText>ADDIN CSL_CITATION {"citationItems":[{"id":"ITEM-1","itemData":{"DOI":"10.1016/j.jclepro.2018.11.247","ISSN":"09596526","abstract":"Life Cycle Assessment (LCA) is a suitable method to analyse and improve the environmental impact of buildings. However, it is complex to apply in the design phase. Building Information Modelling (BIM) can help to perform LCA during the design process. Current BIM-LCA approaches follow two trends. Either they use complex models in detailed design phases, when it is late for major changes, or they are based on simplified approaches only applicable in early design stages. This paper proposes a novel method for applying LCA continuously over the entire building design process to assess the embodied environmental impacts by using the data provided by BIM with as much accuracy as possible in each stage. The method uses different LCA databases with different levels of detail for the specific level of development (LOD) of the BIM. Since different building elements are not modelled with identical LODs in each design phase, the assessment of embodied environmental impacts is conducted by consistently mixing the LCA databases, which is possible as long as the databases use identical background data. The method is applied to five design stages of a building case study. The results show that it is now possible to calculate the embodied impacts in all design stages while being consistent with the results from the completed project. The environmental impact in a certain design phase is always within the range of variability of the previous phase. Therefore, the method allows to estimate the final embodied environmental impact with increasing accuracy and by that provide information for decision-making throughout the whole design process.","author":[{"dropping-particle":"","family":"Cavalliere","given":"Carmine","non-dropping-particle":"","parse-names":false,"suffix":""},{"dropping-particle":"","family":"Habert","given":"Guillaume","non-dropping-particle":"","parse-names":false,"suffix":""},{"dropping-particle":"","family":"Dell'Osso","given":"Guido Raffaele","non-dropping-particle":"","parse-names":false,"suffix":""},{"dropping-particle":"","family":"Hollberg","given":"Alexander","non-dropping-particle":"","parse-names":false,"suffix":""}],"container-title":"Journal of Cleaner Production","id":"ITEM-1","issued":{"date-parts":[["2019"]]},"page":"941-952","publisher":"Elsevier Ltd","title":"Continuous BIM-based assessment of embodied environmental impacts throughout the design process","type":"article-journal","volume":"211"},"uris":["http://www.mendeley.com/documents/?uuid=af4b548f-8743-4301-adc0-bf6849227e7b"]},{"id":"ITEM-2","itemData":{"DOI":"10.1016/j.proeng.2015.08.517","ISBN":"1877-7058","ISSN":"18777058","abstract":"Introduction In the U.S., about 50% of total CO2emissions stem from the built environment (e.g., building construction, operation [heating, lighting, cooling], and end-of-life) (EPA 2012). Improving the performance and efficiency of the built environment offers the largest and least cost GHG mitigation option of any sector of the global economy (IPCC 2007). Science-based Life Cycle Assessment (LCA) methods are increasingly being used to analyse the environmental impact of construction materials and products. Objectives This paper presents a framework for LCA-based environmental decision making for commercial buildings at the conceptual design phase, compares it to the currently available LCA tools and data bases, and identifies the \"next steps\" in developing a comprehensive LCA standard for assessing whole building life cycles to support environmental decision making in design and construction. Methodology/approach 1) CSU/AIA conducted focus groups in 8 US cities to explore actual and potential use of LCA in decision making by architects; 2) A framework created based on feedback from focus groups, 3) The framework was compared to existing LCA tools and databases, 4) Gaps were identified for next stages in developing an LCA-based environmental decision-making tool for conceptual design. Findings and contributions 1) Current LCA tools are balkanized and usually address only one life cycle stage, material or system in a building. 2) LCA-related databases normally only address materials and product; they do not address construction activities or building operations. 3) LCA tools and databases generally require a completely separate activity, data input and expertise; they are not integrated into routinely used architecture, engineering, and construction (AEC) tools, methods or best practices. 4) LCA based decision-making will not become an AEC best practice until it is fully integrated, comprehensive, standardized, affordable, and demanded by customers and municipalities.","author":[{"dropping-particle":"","family":"Means","given":"Peter","non-dropping-particle":"","parse-names":false,"suffix":""},{"dropping-particle":"","family":"Guggemos","given":"Angela","non-dropping-particle":"","parse-names":false,"suffix":""}],"container-title":"Procedia Engineering","id":"ITEM-2","issued":{"date-parts":[["2015"]]},"page":"802-812","title":"Framework for Life Cycle Assessment (LCA) Based Environmental Decision Making during the Conceptual Design Phase for Commercial Buildings","type":"article-journal","volume":"118"},"uris":["http://www.mendeley.com/documents/?uuid=afa6376b-6b90-4c0b-b9ea-61d43152a9b9"]}],"mendeley":{"formattedCitation":"[17, 18]","plainTextFormattedCitation":"[17, 18]","previouslyFormattedCitation":"[17, 18]"},"properties":{"noteIndex":0},"schema":"https://github.com/citation-style-language/schema/raw/master/csl-citation.json"}</w:instrText>
      </w:r>
      <w:r w:rsidR="006507DA" w:rsidRPr="00C20CAA">
        <w:rPr>
          <w:rFonts w:cs="Times New Roman"/>
          <w:lang w:val="en-GB"/>
        </w:rPr>
        <w:fldChar w:fldCharType="separate"/>
      </w:r>
      <w:r w:rsidR="00320ED2" w:rsidRPr="00320ED2">
        <w:rPr>
          <w:rFonts w:cs="Times New Roman"/>
          <w:noProof/>
          <w:lang w:val="en-GB"/>
        </w:rPr>
        <w:t>[17, 18]</w:t>
      </w:r>
      <w:r w:rsidR="006507DA" w:rsidRPr="00C20CAA">
        <w:rPr>
          <w:rFonts w:cs="Times New Roman"/>
          <w:lang w:val="en-GB"/>
        </w:rPr>
        <w:fldChar w:fldCharType="end"/>
      </w:r>
      <w:r w:rsidR="00336EE2" w:rsidRPr="00C20CAA">
        <w:rPr>
          <w:rFonts w:cs="Times New Roman"/>
          <w:lang w:val="en-GB"/>
        </w:rPr>
        <w:t xml:space="preserve">. </w:t>
      </w:r>
      <w:r w:rsidR="00D3205A" w:rsidRPr="00C20CAA">
        <w:rPr>
          <w:rFonts w:cs="Times New Roman"/>
          <w:lang w:val="en-GB"/>
        </w:rPr>
        <w:t>For th</w:t>
      </w:r>
      <w:r w:rsidR="00E317D6" w:rsidRPr="00C20CAA">
        <w:rPr>
          <w:rFonts w:cs="Times New Roman"/>
          <w:lang w:val="en-GB"/>
        </w:rPr>
        <w:t>e</w:t>
      </w:r>
      <w:r w:rsidR="0085731A" w:rsidRPr="00C20CAA">
        <w:rPr>
          <w:rFonts w:cs="Times New Roman"/>
          <w:lang w:val="en-GB"/>
        </w:rPr>
        <w:t>se</w:t>
      </w:r>
      <w:r w:rsidR="00D3205A" w:rsidRPr="00C20CAA">
        <w:rPr>
          <w:rFonts w:cs="Times New Roman"/>
          <w:lang w:val="en-GB"/>
        </w:rPr>
        <w:t xml:space="preserve"> reason</w:t>
      </w:r>
      <w:r w:rsidR="0085731A" w:rsidRPr="00C20CAA">
        <w:rPr>
          <w:rFonts w:cs="Times New Roman"/>
          <w:lang w:val="en-GB"/>
        </w:rPr>
        <w:t>s,</w:t>
      </w:r>
      <w:r w:rsidR="00D3205A" w:rsidRPr="00C20CAA">
        <w:rPr>
          <w:rFonts w:cs="Times New Roman"/>
          <w:lang w:val="en-GB"/>
        </w:rPr>
        <w:t xml:space="preserve"> LCA is primarily used as </w:t>
      </w:r>
      <w:r w:rsidR="00E317D6" w:rsidRPr="00C20CAA">
        <w:rPr>
          <w:rFonts w:cs="Times New Roman"/>
          <w:lang w:val="en-GB"/>
        </w:rPr>
        <w:t xml:space="preserve">a </w:t>
      </w:r>
      <w:r w:rsidR="00D3205A" w:rsidRPr="00C20CAA">
        <w:rPr>
          <w:rFonts w:cs="Times New Roman"/>
          <w:lang w:val="en-GB"/>
        </w:rPr>
        <w:t>final assessment of the</w:t>
      </w:r>
      <w:r w:rsidR="0085731A" w:rsidRPr="00C20CAA">
        <w:rPr>
          <w:rFonts w:cs="Times New Roman"/>
          <w:lang w:val="en-GB"/>
        </w:rPr>
        <w:t xml:space="preserve"> </w:t>
      </w:r>
      <w:r w:rsidR="00522895" w:rsidRPr="00C20CAA">
        <w:rPr>
          <w:rFonts w:cs="Times New Roman"/>
          <w:lang w:val="en-GB"/>
        </w:rPr>
        <w:t>completed</w:t>
      </w:r>
      <w:r w:rsidR="0085731A" w:rsidRPr="00C20CAA">
        <w:rPr>
          <w:rFonts w:cs="Times New Roman"/>
          <w:lang w:val="en-GB"/>
        </w:rPr>
        <w:t xml:space="preserve"> building</w:t>
      </w:r>
      <w:r w:rsidR="00E317D6" w:rsidRPr="00C20CAA">
        <w:rPr>
          <w:rFonts w:cs="Times New Roman"/>
          <w:lang w:val="en-GB"/>
        </w:rPr>
        <w:t>’</w:t>
      </w:r>
      <w:r w:rsidR="005C7864" w:rsidRPr="00C20CAA">
        <w:rPr>
          <w:rFonts w:cs="Times New Roman"/>
          <w:lang w:val="en-GB"/>
        </w:rPr>
        <w:t>s environmental impact</w:t>
      </w:r>
      <w:r w:rsidR="0085731A" w:rsidRPr="00C20CAA">
        <w:rPr>
          <w:rFonts w:cs="Times New Roman"/>
          <w:lang w:val="en-GB"/>
        </w:rPr>
        <w:t xml:space="preserve"> rather than an iterative design</w:t>
      </w:r>
      <w:r w:rsidR="00243728" w:rsidRPr="00C20CAA">
        <w:rPr>
          <w:rFonts w:cs="Times New Roman"/>
          <w:lang w:val="en-GB"/>
        </w:rPr>
        <w:t xml:space="preserve"> and </w:t>
      </w:r>
      <w:r w:rsidR="005C7864" w:rsidRPr="00C20CAA">
        <w:rPr>
          <w:rFonts w:cs="Times New Roman"/>
          <w:lang w:val="en-GB"/>
        </w:rPr>
        <w:t xml:space="preserve">performance </w:t>
      </w:r>
      <w:r w:rsidR="00243728" w:rsidRPr="00C20CAA">
        <w:rPr>
          <w:rFonts w:cs="Times New Roman"/>
          <w:lang w:val="en-GB"/>
        </w:rPr>
        <w:t>optimisation</w:t>
      </w:r>
      <w:r w:rsidR="0085731A" w:rsidRPr="00C20CAA">
        <w:rPr>
          <w:rFonts w:cs="Times New Roman"/>
          <w:lang w:val="en-GB"/>
        </w:rPr>
        <w:t xml:space="preserve"> tool</w:t>
      </w:r>
      <w:r w:rsidR="004340FC" w:rsidRPr="00C20CAA">
        <w:rPr>
          <w:rFonts w:cs="Times New Roman"/>
          <w:lang w:val="en-GB"/>
        </w:rPr>
        <w:t xml:space="preserve"> </w:t>
      </w:r>
      <w:r w:rsidR="003F223C" w:rsidRPr="00C20CAA">
        <w:rPr>
          <w:rFonts w:cs="Times New Roman"/>
          <w:lang w:val="en-GB"/>
        </w:rPr>
        <w:fldChar w:fldCharType="begin" w:fldLock="1"/>
      </w:r>
      <w:r w:rsidR="00320ED2">
        <w:rPr>
          <w:rFonts w:cs="Times New Roman"/>
          <w:lang w:val="en-GB"/>
        </w:rPr>
        <w:instrText>ADDIN CSL_CITATION {"citationItems":[{"id":"ITEM-1","itemData":{"DOI":"10.1016/j.jclepro.2018.11.247","ISSN":"09596526","abstract":"Life Cycle Assessment (LCA) is a suitable method to analyse and improve the environmental impact of buildings. However, it is complex to apply in the design phase. Building Information Modelling (BIM) can help to perform LCA during the design process. Current BIM-LCA approaches follow two trends. Either they use complex models in detailed design phases, when it is late for major changes, or they are based on simplified approaches only applicable in early design stages. This paper proposes a novel method for applying LCA continuously over the entire building design process to assess the embodied environmental impacts by using the data provided by BIM with as much accuracy as possible in each stage. The method uses different LCA databases with different levels of detail for the specific level of development (LOD) of the BIM. Since different building elements are not modelled with identical LODs in each design phase, the assessment of embodied environmental impacts is conducted by consistently mixing the LCA databases, which is possible as long as the databases use identical background data. The method is applied to five design stages of a building case study. The results show that it is now possible to calculate the embodied impacts in all design stages while being consistent with the results from the completed project. The environmental impact in a certain design phase is always within the range of variability of the previous phase. Therefore, the method allows to estimate the final embodied environmental impact with increasing accuracy and by that provide information for decision-making throughout the whole design process.","author":[{"dropping-particle":"","family":"Cavalliere","given":"Carmine","non-dropping-particle":"","parse-names":false,"suffix":""},{"dropping-particle":"","family":"Habert","given":"Guillaume","non-dropping-particle":"","parse-names":false,"suffix":""},{"dropping-particle":"","family":"Dell'Osso","given":"Guido Raffaele","non-dropping-particle":"","parse-names":false,"suffix":""},{"dropping-particle":"","family":"Hollberg","given":"Alexander","non-dropping-particle":"","parse-names":false,"suffix":""}],"container-title":"Journal of Cleaner Production","id":"ITEM-1","issued":{"date-parts":[["2019"]]},"page":"941-952","publisher":"Elsevier Ltd","title":"Continuous BIM-based assessment of embodied environmental impacts throughout the design process","type":"article-journal","volume":"211"},"uris":["http://www.mendeley.com/documents/?uuid=af4b548f-8743-4301-adc0-bf6849227e7b"]}],"mendeley":{"formattedCitation":"[17]","plainTextFormattedCitation":"[17]","previouslyFormattedCitation":"[17]"},"properties":{"noteIndex":0},"schema":"https://github.com/citation-style-language/schema/raw/master/csl-citation.json"}</w:instrText>
      </w:r>
      <w:r w:rsidR="003F223C" w:rsidRPr="00C20CAA">
        <w:rPr>
          <w:rFonts w:cs="Times New Roman"/>
          <w:lang w:val="en-GB"/>
        </w:rPr>
        <w:fldChar w:fldCharType="separate"/>
      </w:r>
      <w:r w:rsidR="0068155E" w:rsidRPr="0068155E">
        <w:rPr>
          <w:rFonts w:cs="Times New Roman"/>
          <w:noProof/>
          <w:lang w:val="en-GB"/>
        </w:rPr>
        <w:t>[17]</w:t>
      </w:r>
      <w:r w:rsidR="003F223C" w:rsidRPr="00C20CAA">
        <w:rPr>
          <w:rFonts w:cs="Times New Roman"/>
          <w:lang w:val="en-GB"/>
        </w:rPr>
        <w:fldChar w:fldCharType="end"/>
      </w:r>
      <w:r w:rsidR="0085731A" w:rsidRPr="00C20CAA">
        <w:rPr>
          <w:rFonts w:cs="Times New Roman"/>
          <w:lang w:val="en-GB"/>
        </w:rPr>
        <w:t>. While design</w:t>
      </w:r>
      <w:r w:rsidR="00E317D6" w:rsidRPr="00C20CAA">
        <w:rPr>
          <w:rFonts w:cs="Times New Roman"/>
          <w:lang w:val="en-GB"/>
        </w:rPr>
        <w:t>-</w:t>
      </w:r>
      <w:r w:rsidR="0085731A" w:rsidRPr="00C20CAA">
        <w:rPr>
          <w:rFonts w:cs="Times New Roman"/>
          <w:lang w:val="en-GB"/>
        </w:rPr>
        <w:t xml:space="preserve">stage LCA developments to utilise the </w:t>
      </w:r>
      <w:r w:rsidR="0085731A" w:rsidRPr="00C20CAA">
        <w:rPr>
          <w:rFonts w:cs="Times New Roman"/>
          <w:lang w:val="en-GB"/>
        </w:rPr>
        <w:lastRenderedPageBreak/>
        <w:t>optimisation opportunities provided in the design stage</w:t>
      </w:r>
      <w:r w:rsidR="00422B79" w:rsidRPr="00C20CAA">
        <w:rPr>
          <w:rFonts w:cs="Times New Roman"/>
          <w:lang w:val="en-GB"/>
        </w:rPr>
        <w:t xml:space="preserve"> are ongoing</w:t>
      </w:r>
      <w:r w:rsidR="0085731A" w:rsidRPr="00C20CAA">
        <w:rPr>
          <w:rFonts w:cs="Times New Roman"/>
          <w:lang w:val="en-GB"/>
        </w:rPr>
        <w:t xml:space="preserve"> </w:t>
      </w:r>
      <w:r w:rsidR="00EC774D" w:rsidRPr="00C20CAA">
        <w:rPr>
          <w:rFonts w:cs="Times New Roman"/>
          <w:lang w:val="en-GB"/>
        </w:rPr>
        <w:fldChar w:fldCharType="begin" w:fldLock="1"/>
      </w:r>
      <w:r w:rsidR="00320ED2">
        <w:rPr>
          <w:rFonts w:cs="Times New Roman"/>
          <w:lang w:val="en-GB"/>
        </w:rPr>
        <w:instrText>ADDIN CSL_CITATION {"citationItems":[{"id":"ITEM-1","itemData":{"DOI":"10.1016/j.buildenv.2018.05.006","ISSN":"0360-1323","author":[{"dropping-particle":"","family":"Röck","given":"Martin","non-dropping-particle":"","parse-names":false,"suffix":""},{"dropping-particle":"","family":"Hollberg","given":"Alexander","non-dropping-particle":"","parse-names":false,"suffix":""},{"dropping-particle":"","family":"Habert","given":"Guillaume","non-dropping-particle":"","parse-names":false,"suffix":""},{"dropping-particle":"","family":"Passer","given":"Alexander","non-dropping-particle":"","parse-names":false,"suffix":""}],"container-title":"Building and Environment","id":"ITEM-1","issue":"December 2017","issued":{"date-parts":[["2018"]]},"page":"153-161","publisher":"Elsevier","title":"LCA and BIM : Visualization of environmental potentials in building construction at early design stages","type":"article-journal","volume":"140"},"uris":["http://www.mendeley.com/documents/?uuid=f8f166fd-6bfe-4e77-8c12-dff8cc95a39b"]}],"mendeley":{"formattedCitation":"[19]","plainTextFormattedCitation":"[19]","previouslyFormattedCitation":"[19]"},"properties":{"noteIndex":0},"schema":"https://github.com/citation-style-language/schema/raw/master/csl-citation.json"}</w:instrText>
      </w:r>
      <w:r w:rsidR="00EC774D" w:rsidRPr="00C20CAA">
        <w:rPr>
          <w:rFonts w:cs="Times New Roman"/>
          <w:lang w:val="en-GB"/>
        </w:rPr>
        <w:fldChar w:fldCharType="separate"/>
      </w:r>
      <w:r w:rsidR="0068155E" w:rsidRPr="0068155E">
        <w:rPr>
          <w:rFonts w:cs="Times New Roman"/>
          <w:noProof/>
          <w:lang w:val="en-GB"/>
        </w:rPr>
        <w:t>[19]</w:t>
      </w:r>
      <w:r w:rsidR="00EC774D" w:rsidRPr="00C20CAA">
        <w:rPr>
          <w:rFonts w:cs="Times New Roman"/>
          <w:lang w:val="en-GB"/>
        </w:rPr>
        <w:fldChar w:fldCharType="end"/>
      </w:r>
      <w:r w:rsidR="00422B79" w:rsidRPr="00C20CAA">
        <w:rPr>
          <w:rFonts w:cs="Times New Roman"/>
          <w:lang w:val="en-GB"/>
        </w:rPr>
        <w:t>,</w:t>
      </w:r>
      <w:r w:rsidR="00EC774D" w:rsidRPr="00C20CAA">
        <w:rPr>
          <w:rFonts w:cs="Times New Roman"/>
          <w:lang w:val="en-GB"/>
        </w:rPr>
        <w:t xml:space="preserve"> </w:t>
      </w:r>
      <w:r w:rsidR="00422B79" w:rsidRPr="00C20CAA">
        <w:rPr>
          <w:rFonts w:cs="Times New Roman"/>
          <w:lang w:val="en-GB"/>
        </w:rPr>
        <w:t xml:space="preserve">in the meantime </w:t>
      </w:r>
      <w:r w:rsidR="0085731A" w:rsidRPr="00C20CAA">
        <w:rPr>
          <w:rFonts w:cs="Times New Roman"/>
          <w:lang w:val="en-GB"/>
        </w:rPr>
        <w:t xml:space="preserve">the building sector would greatly benefit from aggregated LCA knowledge that </w:t>
      </w:r>
      <w:r w:rsidR="008D6D8A" w:rsidRPr="00C20CAA">
        <w:rPr>
          <w:rFonts w:cs="Times New Roman"/>
          <w:lang w:val="en-GB"/>
        </w:rPr>
        <w:t xml:space="preserve">helps the building industry </w:t>
      </w:r>
      <w:r w:rsidR="0085731A" w:rsidRPr="00C20CAA">
        <w:rPr>
          <w:rFonts w:cs="Times New Roman"/>
          <w:lang w:val="en-GB"/>
        </w:rPr>
        <w:t>identif</w:t>
      </w:r>
      <w:r w:rsidR="008D6D8A" w:rsidRPr="00C20CAA">
        <w:rPr>
          <w:rFonts w:cs="Times New Roman"/>
          <w:lang w:val="en-GB"/>
        </w:rPr>
        <w:t>y</w:t>
      </w:r>
      <w:r w:rsidR="0085731A" w:rsidRPr="00C20CAA">
        <w:rPr>
          <w:rFonts w:cs="Times New Roman"/>
          <w:lang w:val="en-GB"/>
        </w:rPr>
        <w:t xml:space="preserve"> </w:t>
      </w:r>
      <w:r w:rsidR="00391970" w:rsidRPr="00C20CAA">
        <w:rPr>
          <w:rFonts w:cs="Times New Roman"/>
          <w:lang w:val="en-GB"/>
        </w:rPr>
        <w:t xml:space="preserve">environmental impact </w:t>
      </w:r>
      <w:r w:rsidR="0085731A" w:rsidRPr="00C20CAA">
        <w:rPr>
          <w:rFonts w:cs="Times New Roman"/>
          <w:lang w:val="en-GB"/>
        </w:rPr>
        <w:t>focus areas</w:t>
      </w:r>
      <w:r w:rsidR="00391970" w:rsidRPr="00C20CAA">
        <w:rPr>
          <w:rFonts w:cs="Times New Roman"/>
          <w:lang w:val="en-GB"/>
        </w:rPr>
        <w:t xml:space="preserve"> in buildings</w:t>
      </w:r>
      <w:r w:rsidR="0085731A" w:rsidRPr="00C20CAA">
        <w:rPr>
          <w:rFonts w:cs="Times New Roman"/>
          <w:lang w:val="en-GB"/>
        </w:rPr>
        <w:t>.</w:t>
      </w:r>
      <w:r w:rsidR="005416B4" w:rsidRPr="00C20CAA">
        <w:rPr>
          <w:rFonts w:cs="Times New Roman"/>
          <w:lang w:val="en-GB"/>
        </w:rPr>
        <w:t xml:space="preserve"> </w:t>
      </w:r>
    </w:p>
    <w:p w14:paraId="0F5804A4" w14:textId="2875901E" w:rsidR="009D023C" w:rsidRPr="00C20CAA" w:rsidRDefault="007128E7" w:rsidP="00FE52BB">
      <w:pPr>
        <w:spacing w:after="0" w:line="480" w:lineRule="auto"/>
        <w:ind w:firstLine="284"/>
        <w:jc w:val="both"/>
        <w:rPr>
          <w:rFonts w:cs="Times New Roman"/>
          <w:lang w:val="en-GB"/>
        </w:rPr>
      </w:pPr>
      <w:r w:rsidRPr="00C20CAA">
        <w:rPr>
          <w:rFonts w:cs="Times New Roman"/>
          <w:lang w:val="en-GB"/>
        </w:rPr>
        <w:t xml:space="preserve">Accordingly, </w:t>
      </w:r>
      <w:r w:rsidR="00E33CA1" w:rsidRPr="00C20CAA">
        <w:rPr>
          <w:rFonts w:cs="Times New Roman"/>
          <w:lang w:val="en-GB"/>
        </w:rPr>
        <w:t xml:space="preserve">in this study we </w:t>
      </w:r>
      <w:r w:rsidR="00A3616A" w:rsidRPr="00C20CAA">
        <w:rPr>
          <w:rFonts w:cs="Times New Roman"/>
          <w:lang w:val="en-GB"/>
        </w:rPr>
        <w:t xml:space="preserve">aim to </w:t>
      </w:r>
      <w:r w:rsidR="00422B79" w:rsidRPr="00C20CAA">
        <w:rPr>
          <w:rFonts w:cs="Times New Roman"/>
          <w:lang w:val="en-GB"/>
        </w:rPr>
        <w:t xml:space="preserve">identify </w:t>
      </w:r>
      <w:r w:rsidR="00A3616A" w:rsidRPr="00C20CAA">
        <w:rPr>
          <w:rFonts w:cs="Times New Roman"/>
          <w:lang w:val="en-GB"/>
        </w:rPr>
        <w:t>where the largest potential impact reductions exist in</w:t>
      </w:r>
      <w:r w:rsidR="003A732F" w:rsidRPr="00C20CAA">
        <w:rPr>
          <w:rFonts w:cs="Times New Roman"/>
          <w:lang w:val="en-GB"/>
        </w:rPr>
        <w:t xml:space="preserve"> buildings within</w:t>
      </w:r>
      <w:r w:rsidR="00A3616A" w:rsidRPr="00C20CAA">
        <w:rPr>
          <w:rFonts w:cs="Times New Roman"/>
          <w:lang w:val="en-GB"/>
        </w:rPr>
        <w:t xml:space="preserve"> a Danish context. The paper is structured in </w:t>
      </w:r>
      <w:r w:rsidR="00422B79" w:rsidRPr="00C20CAA">
        <w:rPr>
          <w:rFonts w:cs="Times New Roman"/>
          <w:lang w:val="en-GB"/>
        </w:rPr>
        <w:t>six</w:t>
      </w:r>
      <w:r w:rsidR="00A3616A" w:rsidRPr="00C20CAA">
        <w:rPr>
          <w:rFonts w:cs="Times New Roman"/>
          <w:lang w:val="en-GB"/>
        </w:rPr>
        <w:t xml:space="preserve"> sections. </w:t>
      </w:r>
      <w:r w:rsidR="001F3FD9" w:rsidRPr="00C20CAA">
        <w:rPr>
          <w:rFonts w:cs="Times New Roman"/>
          <w:lang w:val="en-GB"/>
        </w:rPr>
        <w:t>Section 2 gives a</w:t>
      </w:r>
      <w:r w:rsidR="00A3616A" w:rsidRPr="00C20CAA">
        <w:rPr>
          <w:rFonts w:cs="Times New Roman"/>
          <w:lang w:val="en-GB"/>
        </w:rPr>
        <w:t xml:space="preserve"> theoretical background</w:t>
      </w:r>
      <w:r w:rsidR="001F3FD9" w:rsidRPr="00C20CAA">
        <w:rPr>
          <w:rFonts w:cs="Times New Roman"/>
          <w:lang w:val="en-GB"/>
        </w:rPr>
        <w:t xml:space="preserve">. Section 3 presents the research method. </w:t>
      </w:r>
      <w:r w:rsidR="00A3616A" w:rsidRPr="00C20CAA">
        <w:rPr>
          <w:rFonts w:cs="Times New Roman"/>
          <w:lang w:val="en-GB"/>
        </w:rPr>
        <w:t>Se</w:t>
      </w:r>
      <w:r w:rsidR="001F3FD9" w:rsidRPr="00C20CAA">
        <w:rPr>
          <w:rFonts w:cs="Times New Roman"/>
          <w:lang w:val="en-GB"/>
        </w:rPr>
        <w:t xml:space="preserve">ction 4 presents the results of </w:t>
      </w:r>
      <w:r w:rsidRPr="00C20CAA">
        <w:rPr>
          <w:rFonts w:cs="Times New Roman"/>
          <w:lang w:val="en-GB"/>
        </w:rPr>
        <w:t>quantify</w:t>
      </w:r>
      <w:r w:rsidR="007F1C1F" w:rsidRPr="00C20CAA">
        <w:rPr>
          <w:rFonts w:cs="Times New Roman"/>
          <w:lang w:val="en-GB"/>
        </w:rPr>
        <w:t>ing</w:t>
      </w:r>
      <w:r w:rsidRPr="00C20CAA">
        <w:rPr>
          <w:rFonts w:cs="Times New Roman"/>
          <w:lang w:val="en-GB"/>
        </w:rPr>
        <w:t xml:space="preserve"> the embodied greenhouse gas emission (EG) of four Danish case study buildings</w:t>
      </w:r>
      <w:r w:rsidR="00E33CA1" w:rsidRPr="00C20CAA">
        <w:rPr>
          <w:rFonts w:cs="Times New Roman"/>
          <w:lang w:val="en-GB"/>
        </w:rPr>
        <w:t xml:space="preserve"> using LCA. </w:t>
      </w:r>
      <w:r w:rsidR="001F3FD9" w:rsidRPr="00C20CAA">
        <w:rPr>
          <w:rFonts w:cs="Times New Roman"/>
          <w:lang w:val="en-GB"/>
        </w:rPr>
        <w:t>F</w:t>
      </w:r>
      <w:r w:rsidR="00E33CA1" w:rsidRPr="00C20CAA">
        <w:rPr>
          <w:rFonts w:cs="Times New Roman"/>
          <w:lang w:val="en-GB"/>
        </w:rPr>
        <w:t xml:space="preserve">rom the results we </w:t>
      </w:r>
      <w:r w:rsidR="00A3616A" w:rsidRPr="00C20CAA">
        <w:rPr>
          <w:rFonts w:cs="Times New Roman"/>
          <w:lang w:val="en-GB"/>
        </w:rPr>
        <w:t xml:space="preserve">analyse </w:t>
      </w:r>
      <w:r w:rsidRPr="00C20CAA">
        <w:rPr>
          <w:rFonts w:cs="Times New Roman"/>
          <w:lang w:val="en-GB"/>
        </w:rPr>
        <w:t>where the largest</w:t>
      </w:r>
      <w:r w:rsidR="00FC7F5A" w:rsidRPr="00C20CAA">
        <w:rPr>
          <w:rFonts w:cs="Times New Roman"/>
          <w:lang w:val="en-GB"/>
        </w:rPr>
        <w:t xml:space="preserve"> EG </w:t>
      </w:r>
      <w:r w:rsidRPr="00C20CAA">
        <w:rPr>
          <w:rFonts w:cs="Times New Roman"/>
          <w:lang w:val="en-GB"/>
        </w:rPr>
        <w:t xml:space="preserve">reduction </w:t>
      </w:r>
      <w:r w:rsidR="00374F84" w:rsidRPr="00C20CAA">
        <w:rPr>
          <w:rFonts w:cs="Times New Roman"/>
          <w:lang w:val="en-GB"/>
        </w:rPr>
        <w:t xml:space="preserve">potentials </w:t>
      </w:r>
      <w:proofErr w:type="gramStart"/>
      <w:r w:rsidR="00374F84" w:rsidRPr="00C20CAA">
        <w:rPr>
          <w:rFonts w:cs="Times New Roman"/>
          <w:lang w:val="en-GB"/>
        </w:rPr>
        <w:t>are located</w:t>
      </w:r>
      <w:r w:rsidR="00A3616A" w:rsidRPr="00C20CAA">
        <w:rPr>
          <w:rFonts w:cs="Times New Roman"/>
          <w:lang w:val="en-GB"/>
        </w:rPr>
        <w:t xml:space="preserve"> in</w:t>
      </w:r>
      <w:proofErr w:type="gramEnd"/>
      <w:r w:rsidR="00A3616A" w:rsidRPr="00C20CAA">
        <w:rPr>
          <w:rFonts w:cs="Times New Roman"/>
          <w:lang w:val="en-GB"/>
        </w:rPr>
        <w:t xml:space="preserve"> the four buildings</w:t>
      </w:r>
      <w:r w:rsidR="007F1C1F" w:rsidRPr="00C20CAA">
        <w:rPr>
          <w:rFonts w:cs="Times New Roman"/>
          <w:lang w:val="en-GB"/>
        </w:rPr>
        <w:t xml:space="preserve"> as well as key observations derived from the results.</w:t>
      </w:r>
      <w:r w:rsidR="00A3616A" w:rsidRPr="00C20CAA">
        <w:rPr>
          <w:rFonts w:cs="Times New Roman"/>
          <w:lang w:val="en-GB"/>
        </w:rPr>
        <w:t xml:space="preserve"> </w:t>
      </w:r>
      <w:r w:rsidR="004B0CDA" w:rsidRPr="00C20CAA">
        <w:rPr>
          <w:rFonts w:cs="Times New Roman"/>
          <w:lang w:val="en-GB"/>
        </w:rPr>
        <w:t>Based on the buildings</w:t>
      </w:r>
      <w:r w:rsidR="00422B79" w:rsidRPr="00C20CAA">
        <w:rPr>
          <w:rFonts w:cs="Times New Roman"/>
          <w:lang w:val="en-GB"/>
        </w:rPr>
        <w:t>’</w:t>
      </w:r>
      <w:r w:rsidR="004B0CDA" w:rsidRPr="00C20CAA">
        <w:rPr>
          <w:rFonts w:cs="Times New Roman"/>
          <w:lang w:val="en-GB"/>
        </w:rPr>
        <w:t xml:space="preserve"> EG hotspots, w</w:t>
      </w:r>
      <w:r w:rsidR="00903CE1" w:rsidRPr="00C20CAA">
        <w:rPr>
          <w:rFonts w:cs="Times New Roman"/>
          <w:lang w:val="en-GB"/>
        </w:rPr>
        <w:t>ith</w:t>
      </w:r>
      <w:r w:rsidR="00F83FC7" w:rsidRPr="00C20CAA">
        <w:rPr>
          <w:rFonts w:cs="Times New Roman"/>
          <w:lang w:val="en-GB"/>
        </w:rPr>
        <w:t xml:space="preserve"> </w:t>
      </w:r>
      <w:r w:rsidR="001F3FD9" w:rsidRPr="00C20CAA">
        <w:rPr>
          <w:rFonts w:cs="Times New Roman"/>
          <w:lang w:val="en-GB"/>
        </w:rPr>
        <w:t>reference to existing studies and estimated potential EG savings for the four buildings section 5 provides a discussion on which building design and construction strategies should be in focus in transitioning the building sector to a CE</w:t>
      </w:r>
      <w:r w:rsidR="001571B4" w:rsidRPr="00C20CAA">
        <w:rPr>
          <w:rFonts w:cs="Times New Roman"/>
          <w:lang w:val="en-GB"/>
        </w:rPr>
        <w:t xml:space="preserve"> </w:t>
      </w:r>
      <w:r w:rsidR="001571B4" w:rsidRPr="00C20CAA">
        <w:rPr>
          <w:lang w:val="en-GB"/>
        </w:rPr>
        <w:t xml:space="preserve">to </w:t>
      </w:r>
      <w:r w:rsidR="00422B79" w:rsidRPr="00C20CAA">
        <w:rPr>
          <w:lang w:val="en-GB"/>
        </w:rPr>
        <w:t xml:space="preserve">help </w:t>
      </w:r>
      <w:r w:rsidR="001571B4" w:rsidRPr="00C20CAA">
        <w:rPr>
          <w:lang w:val="en-GB"/>
        </w:rPr>
        <w:t>reach climate goals</w:t>
      </w:r>
      <w:r w:rsidRPr="00C20CAA">
        <w:rPr>
          <w:rFonts w:cs="Times New Roman"/>
          <w:lang w:val="en-GB"/>
        </w:rPr>
        <w:t xml:space="preserve">. </w:t>
      </w:r>
      <w:r w:rsidR="001F3FD9" w:rsidRPr="00C20CAA">
        <w:rPr>
          <w:rFonts w:cs="Times New Roman"/>
          <w:lang w:val="en-GB"/>
        </w:rPr>
        <w:t>Finally, section 6 concludes by recapping the research contribution and limitations.</w:t>
      </w:r>
    </w:p>
    <w:p w14:paraId="7C1197EA" w14:textId="7710F5A4" w:rsidR="006504D5" w:rsidRPr="00C20CAA" w:rsidRDefault="00FC7F5A" w:rsidP="00FE52BB">
      <w:pPr>
        <w:pStyle w:val="Overskrift1"/>
        <w:numPr>
          <w:ilvl w:val="0"/>
          <w:numId w:val="21"/>
        </w:numPr>
        <w:spacing w:after="0" w:line="480" w:lineRule="auto"/>
        <w:ind w:left="284" w:hanging="284"/>
        <w:jc w:val="both"/>
        <w:rPr>
          <w:rFonts w:cs="Times New Roman"/>
          <w:lang w:val="en-GB"/>
        </w:rPr>
      </w:pPr>
      <w:r w:rsidRPr="00C20CAA">
        <w:rPr>
          <w:rFonts w:cs="Times New Roman"/>
          <w:lang w:val="en-GB"/>
        </w:rPr>
        <w:t>Theoretical b</w:t>
      </w:r>
      <w:r w:rsidR="00A1225A" w:rsidRPr="00C20CAA">
        <w:rPr>
          <w:rFonts w:cs="Times New Roman"/>
          <w:lang w:val="en-GB"/>
        </w:rPr>
        <w:t>ackground</w:t>
      </w:r>
    </w:p>
    <w:p w14:paraId="5BE4B037" w14:textId="0D28F555" w:rsidR="00625127" w:rsidRPr="00C20CAA" w:rsidRDefault="006504D5" w:rsidP="00FE52BB">
      <w:pPr>
        <w:spacing w:after="0" w:line="480" w:lineRule="auto"/>
        <w:jc w:val="both"/>
        <w:rPr>
          <w:rFonts w:cs="Times New Roman"/>
          <w:lang w:val="en-GB"/>
        </w:rPr>
      </w:pPr>
      <w:r w:rsidRPr="00C20CAA">
        <w:rPr>
          <w:rFonts w:cs="Times New Roman"/>
          <w:lang w:val="en-GB"/>
        </w:rPr>
        <w:t xml:space="preserve">The growing political interest </w:t>
      </w:r>
      <w:r w:rsidR="00422B79" w:rsidRPr="00C20CAA">
        <w:rPr>
          <w:rFonts w:cs="Times New Roman"/>
          <w:lang w:val="en-GB"/>
        </w:rPr>
        <w:t xml:space="preserve">in CE </w:t>
      </w:r>
      <w:r w:rsidR="00FC7F5A" w:rsidRPr="00C20CAA">
        <w:rPr>
          <w:rFonts w:cs="Times New Roman"/>
          <w:lang w:val="en-GB"/>
        </w:rPr>
        <w:t>has spawn</w:t>
      </w:r>
      <w:r w:rsidR="00422B79" w:rsidRPr="00C20CAA">
        <w:rPr>
          <w:rFonts w:cs="Times New Roman"/>
          <w:lang w:val="en-GB"/>
        </w:rPr>
        <w:t>ed</w:t>
      </w:r>
      <w:r w:rsidR="00FC7F5A" w:rsidRPr="00C20CAA">
        <w:rPr>
          <w:rFonts w:cs="Times New Roman"/>
          <w:lang w:val="en-GB"/>
        </w:rPr>
        <w:t xml:space="preserve"> </w:t>
      </w:r>
      <w:r w:rsidR="00522895" w:rsidRPr="00C20CAA">
        <w:rPr>
          <w:rFonts w:cs="Times New Roman"/>
          <w:lang w:val="en-GB"/>
        </w:rPr>
        <w:t>different initiatives in recent years</w:t>
      </w:r>
      <w:r w:rsidR="007229D9" w:rsidRPr="00C20CAA">
        <w:rPr>
          <w:rFonts w:cs="Times New Roman"/>
          <w:lang w:val="en-GB"/>
        </w:rPr>
        <w:t>.</w:t>
      </w:r>
      <w:r w:rsidR="00625127" w:rsidRPr="00C20CAA">
        <w:rPr>
          <w:rFonts w:cs="Times New Roman"/>
          <w:lang w:val="en-GB"/>
        </w:rPr>
        <w:t xml:space="preserve"> </w:t>
      </w:r>
      <w:r w:rsidR="000809B0" w:rsidRPr="00C20CAA">
        <w:rPr>
          <w:rFonts w:cs="Times New Roman"/>
          <w:lang w:val="en-GB"/>
        </w:rPr>
        <w:t>For example,</w:t>
      </w:r>
      <w:r w:rsidR="007229D9" w:rsidRPr="00C20CAA">
        <w:rPr>
          <w:rFonts w:cs="Times New Roman"/>
          <w:lang w:val="en-GB"/>
        </w:rPr>
        <w:t xml:space="preserve"> the EU has published its CE strategy </w:t>
      </w:r>
      <w:r w:rsidR="007229D9" w:rsidRPr="00C20CAA">
        <w:rPr>
          <w:rFonts w:cs="Times New Roman"/>
          <w:lang w:val="en-GB"/>
        </w:rPr>
        <w:fldChar w:fldCharType="begin" w:fldLock="1"/>
      </w:r>
      <w:r w:rsidR="00320ED2">
        <w:rPr>
          <w:rFonts w:cs="Times New Roman"/>
          <w:lang w:val="en-GB"/>
        </w:rPr>
        <w:instrText>ADDIN CSL_CITATION {"citationItems":[{"id":"ITEM-1","itemData":{"DOI":"10.2760/827838","ISBN":"9789279769146","abstract":"Level(s) is a voluntary reporting framework that provides a common \"sustainable\" language for the buildings sector: a set of simple metrics for measuring the sustainability performance of buildings throughout their life cycle. Level(s) encourages life cycle thinking at a whole building level; it is a comprehensive toolkit for developing, monitoring and operations and supports improvement from design to end of life. Level(s) uses robust indicators based on existing tools and standards and covers energy, materials, water, health and comfort, climate change and life cycle cost and value. Level(s) is applicable to offices and residential buildings. Sustainability tools and certification schemes can use Level(s) as a module within their products; Level(s) is open source and freely available.","author":[{"dropping-particle":"","family":"Dodd","given":"Nicholas","non-dropping-particle":"","parse-names":false,"suffix":""},{"dropping-particle":"","family":"Cordella","given":"Mauro","non-dropping-particle":"","parse-names":false,"suffix":""},{"dropping-particle":"","family":"Traverso","given":"Marzia","non-dropping-particle":"","parse-names":false,"suffix":""},{"dropping-particle":"","family":"Donatello","given":"Shane","non-dropping-particle":"","parse-names":false,"suffix":""}],"id":"ITEM-1","issue":"August","issued":{"date-parts":[["2017"]]},"page":"1-68","title":"Level(s) – A common EU framework of core sustainability indicators for office and residential buildings. Parts 1 and 2: Introduction to Level(s) and how it works","type":"article-journal"},"uris":["http://www.mendeley.com/documents/?uuid=9e7b8080-2c69-4b92-93fc-bb3689aa35dc","http://www.mendeley.com/documents/?uuid=85f1b36a-cd57-4652-86c2-fed2e04ff61e","http://www.mendeley.com/documents/?uuid=87ae88a3-37bf-44c1-a54e-aec95f52cd40"]}],"mendeley":{"formattedCitation":"[20]","plainTextFormattedCitation":"[20]","previouslyFormattedCitation":"[20]"},"properties":{"noteIndex":0},"schema":"https://github.com/citation-style-language/schema/raw/master/csl-citation.json"}</w:instrText>
      </w:r>
      <w:r w:rsidR="007229D9" w:rsidRPr="00C20CAA">
        <w:rPr>
          <w:rFonts w:cs="Times New Roman"/>
          <w:lang w:val="en-GB"/>
        </w:rPr>
        <w:fldChar w:fldCharType="separate"/>
      </w:r>
      <w:r w:rsidR="0068155E" w:rsidRPr="0068155E">
        <w:rPr>
          <w:rFonts w:cs="Times New Roman"/>
          <w:noProof/>
          <w:lang w:val="en-GB"/>
        </w:rPr>
        <w:t>[20]</w:t>
      </w:r>
      <w:r w:rsidR="007229D9" w:rsidRPr="00C20CAA">
        <w:rPr>
          <w:rFonts w:cs="Times New Roman"/>
          <w:lang w:val="en-GB"/>
        </w:rPr>
        <w:fldChar w:fldCharType="end"/>
      </w:r>
      <w:r w:rsidR="007229D9" w:rsidRPr="00C20CAA">
        <w:rPr>
          <w:rFonts w:cs="Times New Roman"/>
          <w:lang w:val="en-GB"/>
        </w:rPr>
        <w:t>, including waste minimisation guidance and indicators</w:t>
      </w:r>
      <w:r w:rsidR="006F26DB" w:rsidRPr="00C20CAA">
        <w:rPr>
          <w:rFonts w:cs="Times New Roman"/>
          <w:lang w:val="en-GB"/>
        </w:rPr>
        <w:t xml:space="preserve"> and</w:t>
      </w:r>
      <w:r w:rsidR="007229D9" w:rsidRPr="00C20CAA">
        <w:rPr>
          <w:rFonts w:cs="Times New Roman"/>
          <w:lang w:val="en-GB"/>
        </w:rPr>
        <w:t xml:space="preserve"> </w:t>
      </w:r>
      <w:r w:rsidR="00A3616A" w:rsidRPr="00C20CAA">
        <w:rPr>
          <w:rFonts w:cs="Times New Roman"/>
          <w:lang w:val="en-GB"/>
        </w:rPr>
        <w:t xml:space="preserve">promoting </w:t>
      </w:r>
      <w:r w:rsidR="007229D9" w:rsidRPr="00C20CAA">
        <w:rPr>
          <w:rFonts w:cs="Times New Roman"/>
          <w:lang w:val="en-GB"/>
        </w:rPr>
        <w:t xml:space="preserve">utilising existing buildings as material banks. The Danish government complimented with its own CE strategy </w:t>
      </w:r>
      <w:r w:rsidR="007229D9" w:rsidRPr="00C20CAA">
        <w:rPr>
          <w:rFonts w:cs="Times New Roman"/>
          <w:i/>
          <w:lang w:val="en-GB"/>
        </w:rPr>
        <w:fldChar w:fldCharType="begin" w:fldLock="1"/>
      </w:r>
      <w:r w:rsidR="00320ED2">
        <w:rPr>
          <w:rFonts w:cs="Times New Roman"/>
          <w:i/>
          <w:lang w:val="en-GB"/>
        </w:rPr>
        <w:instrText>ADDIN CSL_CITATION {"citationItems":[{"id":"ITEM-1","itemData":{"author":[{"dropping-particle":"","family":"The Danish Government","given":"","non-dropping-particle":"","parse-names":false,"suffix":""},{"dropping-particle":"","family":"Miljø- og Fødevareministeriet","given":"","non-dropping-particle":"","parse-names":false,"suffix":""},{"dropping-particle":"","family":"Erhvervsministeriet","given":"","non-dropping-particle":"","parse-names":false,"suffix":""}],"id":"ITEM-1","issue":"September","issued":{"date-parts":[["2018"]]},"title":"Strategi for cirkulær økonomi","type":"article-journal"},"uris":["http://www.mendeley.com/documents/?uuid=c4dedadc-61d0-470a-bb10-1f0557f7949b","http://www.mendeley.com/documents/?uuid=82e66799-9cd3-4617-8b3d-fd6e68318d8d"]}],"mendeley":{"formattedCitation":"[21]","plainTextFormattedCitation":"[21]","previouslyFormattedCitation":"[21]"},"properties":{"noteIndex":0},"schema":"https://github.com/citation-style-language/schema/raw/master/csl-citation.json"}</w:instrText>
      </w:r>
      <w:r w:rsidR="007229D9" w:rsidRPr="00C20CAA">
        <w:rPr>
          <w:rFonts w:cs="Times New Roman"/>
          <w:i/>
          <w:lang w:val="en-GB"/>
        </w:rPr>
        <w:fldChar w:fldCharType="separate"/>
      </w:r>
      <w:r w:rsidR="0068155E" w:rsidRPr="0068155E">
        <w:rPr>
          <w:rFonts w:cs="Times New Roman"/>
          <w:noProof/>
          <w:lang w:val="en-GB"/>
        </w:rPr>
        <w:t>[21]</w:t>
      </w:r>
      <w:r w:rsidR="007229D9" w:rsidRPr="00C20CAA">
        <w:rPr>
          <w:rFonts w:cs="Times New Roman"/>
          <w:i/>
          <w:lang w:val="en-GB"/>
        </w:rPr>
        <w:fldChar w:fldCharType="end"/>
      </w:r>
      <w:r w:rsidR="007229D9" w:rsidRPr="00C20CAA">
        <w:rPr>
          <w:rFonts w:cs="Times New Roman"/>
          <w:lang w:val="en-GB"/>
        </w:rPr>
        <w:t xml:space="preserve">. </w:t>
      </w:r>
    </w:p>
    <w:p w14:paraId="74D6622B" w14:textId="3A4F6B88" w:rsidR="00CF4F0A" w:rsidRPr="00C20CAA" w:rsidRDefault="001401A8" w:rsidP="00FE52BB">
      <w:pPr>
        <w:spacing w:after="0" w:line="480" w:lineRule="auto"/>
        <w:ind w:firstLine="284"/>
        <w:jc w:val="both"/>
        <w:rPr>
          <w:rFonts w:eastAsia="Calibri" w:cs="Times New Roman"/>
          <w:lang w:val="en-GB"/>
        </w:rPr>
      </w:pPr>
      <w:r w:rsidRPr="00C20CAA">
        <w:rPr>
          <w:rFonts w:cs="Times New Roman"/>
          <w:lang w:val="en-GB"/>
        </w:rPr>
        <w:t xml:space="preserve">So far, environmental impact </w:t>
      </w:r>
      <w:r w:rsidR="00644EDE" w:rsidRPr="00C20CAA">
        <w:rPr>
          <w:rFonts w:cs="Times New Roman"/>
          <w:lang w:val="en-GB"/>
        </w:rPr>
        <w:t>regulations</w:t>
      </w:r>
      <w:r w:rsidR="00507640" w:rsidRPr="00C20CAA">
        <w:rPr>
          <w:rFonts w:cs="Times New Roman"/>
          <w:lang w:val="en-GB"/>
        </w:rPr>
        <w:t xml:space="preserve"> in </w:t>
      </w:r>
      <w:r w:rsidR="00C311F3" w:rsidRPr="00C20CAA">
        <w:rPr>
          <w:rFonts w:cs="Times New Roman"/>
          <w:lang w:val="en-GB"/>
        </w:rPr>
        <w:t xml:space="preserve">the </w:t>
      </w:r>
      <w:r w:rsidR="00223851" w:rsidRPr="00C20CAA">
        <w:rPr>
          <w:rFonts w:cs="Times New Roman"/>
          <w:lang w:val="en-GB"/>
        </w:rPr>
        <w:t>EU building sector</w:t>
      </w:r>
      <w:r w:rsidR="00644EDE" w:rsidRPr="00C20CAA">
        <w:rPr>
          <w:rFonts w:cs="Times New Roman"/>
          <w:lang w:val="en-GB"/>
        </w:rPr>
        <w:t xml:space="preserve"> have </w:t>
      </w:r>
      <w:r w:rsidR="00C311F3" w:rsidRPr="00C20CAA">
        <w:rPr>
          <w:rFonts w:cs="Times New Roman"/>
          <w:lang w:val="en-GB"/>
        </w:rPr>
        <w:t xml:space="preserve">primarily </w:t>
      </w:r>
      <w:r w:rsidR="00644EDE" w:rsidRPr="00C20CAA">
        <w:rPr>
          <w:rFonts w:cs="Times New Roman"/>
          <w:lang w:val="en-GB"/>
        </w:rPr>
        <w:t xml:space="preserve">focused </w:t>
      </w:r>
      <w:r w:rsidR="005B7DFC" w:rsidRPr="00C20CAA">
        <w:rPr>
          <w:rFonts w:cs="Times New Roman"/>
          <w:lang w:val="en-GB"/>
        </w:rPr>
        <w:t>on</w:t>
      </w:r>
      <w:r w:rsidRPr="00C20CAA">
        <w:rPr>
          <w:rFonts w:cs="Times New Roman"/>
          <w:lang w:val="en-GB"/>
        </w:rPr>
        <w:t xml:space="preserve"> </w:t>
      </w:r>
      <w:r w:rsidR="006F26DB" w:rsidRPr="00C20CAA">
        <w:rPr>
          <w:rFonts w:cs="Times New Roman"/>
          <w:lang w:val="en-GB"/>
        </w:rPr>
        <w:t xml:space="preserve">the </w:t>
      </w:r>
      <w:r w:rsidR="00262238" w:rsidRPr="00C20CAA">
        <w:rPr>
          <w:rFonts w:cs="Times New Roman"/>
          <w:lang w:val="en-GB"/>
        </w:rPr>
        <w:t>operational stage</w:t>
      </w:r>
      <w:r w:rsidR="00C311F3" w:rsidRPr="00C20CAA">
        <w:rPr>
          <w:rFonts w:cs="Times New Roman"/>
          <w:lang w:val="en-GB"/>
        </w:rPr>
        <w:t>,</w:t>
      </w:r>
      <w:r w:rsidRPr="00C20CAA">
        <w:rPr>
          <w:rFonts w:cs="Times New Roman"/>
          <w:lang w:val="en-GB"/>
        </w:rPr>
        <w:t xml:space="preserve"> resulting in the development </w:t>
      </w:r>
      <w:r w:rsidR="009F127B" w:rsidRPr="00C20CAA">
        <w:rPr>
          <w:rFonts w:cs="Times New Roman"/>
          <w:lang w:val="en-GB"/>
        </w:rPr>
        <w:t>of</w:t>
      </w:r>
      <w:r w:rsidRPr="00C20CAA">
        <w:rPr>
          <w:rFonts w:cs="Times New Roman"/>
          <w:lang w:val="en-GB"/>
        </w:rPr>
        <w:t xml:space="preserve"> </w:t>
      </w:r>
      <w:r w:rsidR="005B7DFC" w:rsidRPr="00C20CAA">
        <w:rPr>
          <w:rFonts w:cs="Times New Roman"/>
          <w:lang w:val="en-GB"/>
        </w:rPr>
        <w:t>energy</w:t>
      </w:r>
      <w:r w:rsidR="006F26DB" w:rsidRPr="00C20CAA">
        <w:rPr>
          <w:rFonts w:cs="Times New Roman"/>
          <w:lang w:val="en-GB"/>
        </w:rPr>
        <w:t>-</w:t>
      </w:r>
      <w:r w:rsidR="005B7DFC" w:rsidRPr="00C20CAA">
        <w:rPr>
          <w:rFonts w:cs="Times New Roman"/>
          <w:lang w:val="en-GB"/>
        </w:rPr>
        <w:t>efficient building</w:t>
      </w:r>
      <w:r w:rsidRPr="00C20CAA">
        <w:rPr>
          <w:rFonts w:cs="Times New Roman"/>
          <w:lang w:val="en-GB"/>
        </w:rPr>
        <w:t>s</w:t>
      </w:r>
      <w:r w:rsidR="00223851" w:rsidRPr="00C20CAA">
        <w:rPr>
          <w:rFonts w:cs="Times New Roman"/>
          <w:lang w:val="en-GB"/>
        </w:rPr>
        <w:t xml:space="preserve"> </w:t>
      </w:r>
      <w:r w:rsidR="00223851" w:rsidRPr="00C20CAA">
        <w:rPr>
          <w:rFonts w:cs="Times New Roman"/>
          <w:lang w:val="en-GB"/>
        </w:rPr>
        <w:fldChar w:fldCharType="begin" w:fldLock="1"/>
      </w:r>
      <w:r w:rsidR="00320ED2">
        <w:rPr>
          <w:rFonts w:cs="Times New Roman"/>
          <w:lang w:val="en-GB"/>
        </w:rPr>
        <w:instrText>ADDIN CSL_CITATION {"citationItems":[{"id":"ITEM-1","itemData":{"DOI":"10.1016/j.enbuild.2018.01.033","ISSN":"0378-7788","author":[{"dropping-particle":"","family":"Malmqvist","given":"Tove","non-dropping-particle":"","parse-names":false,"suffix":""},{"dropping-particle":"","family":"Nehasilova","given":"Marie","non-dropping-particle":"","parse-names":false,"suffix":""},{"dropping-particle":"","family":"Moncaster","given":"Alice","non-dropping-particle":"","parse-names":false,"suffix":""},{"dropping-particle":"","family":"Birgisdottir","given":"Harpa","non-dropping-particle":"","parse-names":false,"suffix":""},{"dropping-particle":"","family":"Nygaard","given":"Freja","non-dropping-particle":"","parse-names":false,"suffix":""}],"container-title":"Energy and Buildings","id":"ITEM-1","issued":{"date-parts":[["2018"]]},"page":"35-47","publisher":"Elsevier B.V.","title":"Energy &amp; Buildings Design and construction strategies for reducing embodied impacts from buildings – Case study analysis","type":"article-journal","volume":"166"},"uris":["http://www.mendeley.com/documents/?uuid=2763d4b4-2915-455f-b3d6-844eb48fe004"]}],"mendeley":{"formattedCitation":"[9]","plainTextFormattedCitation":"[9]","previouslyFormattedCitation":"[9]"},"properties":{"noteIndex":0},"schema":"https://github.com/citation-style-language/schema/raw/master/csl-citation.json"}</w:instrText>
      </w:r>
      <w:r w:rsidR="00223851" w:rsidRPr="00C20CAA">
        <w:rPr>
          <w:rFonts w:cs="Times New Roman"/>
          <w:lang w:val="en-GB"/>
        </w:rPr>
        <w:fldChar w:fldCharType="separate"/>
      </w:r>
      <w:r w:rsidR="0068155E" w:rsidRPr="0068155E">
        <w:rPr>
          <w:rFonts w:cs="Times New Roman"/>
          <w:noProof/>
          <w:lang w:val="en-GB"/>
        </w:rPr>
        <w:t>[9]</w:t>
      </w:r>
      <w:r w:rsidR="00223851" w:rsidRPr="00C20CAA">
        <w:rPr>
          <w:rFonts w:cs="Times New Roman"/>
          <w:lang w:val="en-GB"/>
        </w:rPr>
        <w:fldChar w:fldCharType="end"/>
      </w:r>
      <w:r w:rsidR="00C311F3" w:rsidRPr="00C20CAA">
        <w:rPr>
          <w:rFonts w:cs="Times New Roman"/>
          <w:lang w:val="en-GB"/>
        </w:rPr>
        <w:t>. H</w:t>
      </w:r>
      <w:r w:rsidR="00C95523" w:rsidRPr="00C20CAA">
        <w:rPr>
          <w:rFonts w:cs="Times New Roman"/>
          <w:lang w:val="en-GB"/>
        </w:rPr>
        <w:t>owever</w:t>
      </w:r>
      <w:r w:rsidR="00F42496" w:rsidRPr="00C20CAA">
        <w:rPr>
          <w:rFonts w:cs="Times New Roman"/>
          <w:lang w:val="en-GB"/>
        </w:rPr>
        <w:t>,</w:t>
      </w:r>
      <w:r w:rsidR="00C95523" w:rsidRPr="00C20CAA">
        <w:rPr>
          <w:rFonts w:cs="Times New Roman"/>
          <w:lang w:val="en-GB"/>
        </w:rPr>
        <w:t xml:space="preserve"> </w:t>
      </w:r>
      <w:r w:rsidR="006F26DB" w:rsidRPr="00C20CAA">
        <w:rPr>
          <w:rFonts w:cs="Times New Roman"/>
          <w:lang w:val="en-GB"/>
        </w:rPr>
        <w:t xml:space="preserve">the </w:t>
      </w:r>
      <w:r w:rsidR="002E724B" w:rsidRPr="00C20CAA">
        <w:rPr>
          <w:rFonts w:cs="Times New Roman"/>
          <w:lang w:val="en-GB"/>
        </w:rPr>
        <w:t xml:space="preserve">embodied environmental impacts </w:t>
      </w:r>
      <w:r w:rsidR="006F26DB" w:rsidRPr="00C20CAA">
        <w:rPr>
          <w:rFonts w:cs="Times New Roman"/>
          <w:lang w:val="en-GB"/>
        </w:rPr>
        <w:t xml:space="preserve">of building materials </w:t>
      </w:r>
      <w:r w:rsidR="002E724B" w:rsidRPr="00C20CAA">
        <w:rPr>
          <w:rFonts w:cs="Times New Roman"/>
          <w:lang w:val="en-GB"/>
        </w:rPr>
        <w:t xml:space="preserve">(from </w:t>
      </w:r>
      <w:r w:rsidR="007D484A" w:rsidRPr="00C20CAA">
        <w:rPr>
          <w:rFonts w:cs="Times New Roman"/>
          <w:lang w:val="en-GB"/>
        </w:rPr>
        <w:t>production, construction, maintenance and disposal) are a significant contributor to global emissions</w:t>
      </w:r>
      <w:r w:rsidR="006F26DB" w:rsidRPr="00C20CAA">
        <w:rPr>
          <w:rFonts w:cs="Times New Roman"/>
          <w:lang w:val="en-GB"/>
        </w:rPr>
        <w:t>,</w:t>
      </w:r>
      <w:r w:rsidR="007D484A" w:rsidRPr="00C20CAA">
        <w:rPr>
          <w:rFonts w:cs="Times New Roman"/>
          <w:lang w:val="en-GB"/>
        </w:rPr>
        <w:t xml:space="preserve"> </w:t>
      </w:r>
      <w:r w:rsidR="006F26DB" w:rsidRPr="00C20CAA">
        <w:rPr>
          <w:rFonts w:cs="Times New Roman"/>
          <w:lang w:val="en-GB"/>
        </w:rPr>
        <w:t>and</w:t>
      </w:r>
      <w:r w:rsidR="002E724B" w:rsidRPr="00C20CAA">
        <w:rPr>
          <w:rFonts w:cs="Times New Roman"/>
          <w:lang w:val="en-GB"/>
        </w:rPr>
        <w:t xml:space="preserve"> today </w:t>
      </w:r>
      <w:r w:rsidR="006F26DB" w:rsidRPr="00C20CAA">
        <w:rPr>
          <w:rFonts w:cs="Times New Roman"/>
          <w:lang w:val="en-GB"/>
        </w:rPr>
        <w:t xml:space="preserve">they can </w:t>
      </w:r>
      <w:r w:rsidR="002E724B" w:rsidRPr="00C20CAA">
        <w:rPr>
          <w:rFonts w:cs="Times New Roman"/>
          <w:lang w:val="en-GB"/>
        </w:rPr>
        <w:t>be considered as representing a significant and increasing share of a building’s life</w:t>
      </w:r>
      <w:r w:rsidR="006F26DB" w:rsidRPr="00C20CAA">
        <w:rPr>
          <w:rFonts w:cs="Times New Roman"/>
          <w:lang w:val="en-GB"/>
        </w:rPr>
        <w:t>-</w:t>
      </w:r>
      <w:r w:rsidR="002E724B" w:rsidRPr="00C20CAA">
        <w:rPr>
          <w:rFonts w:cs="Times New Roman"/>
          <w:lang w:val="en-GB"/>
        </w:rPr>
        <w:t>cycle</w:t>
      </w:r>
      <w:r w:rsidR="006F26DB" w:rsidRPr="00C20CAA">
        <w:rPr>
          <w:rFonts w:cs="Times New Roman"/>
          <w:lang w:val="en-GB"/>
        </w:rPr>
        <w:t>-</w:t>
      </w:r>
      <w:r w:rsidR="002E724B" w:rsidRPr="00C20CAA">
        <w:rPr>
          <w:rFonts w:cs="Times New Roman"/>
          <w:lang w:val="en-GB"/>
        </w:rPr>
        <w:t xml:space="preserve">aggregated environmental impact </w:t>
      </w:r>
      <w:r w:rsidR="002E724B" w:rsidRPr="00C20CAA">
        <w:rPr>
          <w:rFonts w:cs="Times New Roman"/>
          <w:lang w:val="en-GB"/>
        </w:rPr>
        <w:fldChar w:fldCharType="begin" w:fldLock="1"/>
      </w:r>
      <w:r w:rsidR="00320ED2">
        <w:rPr>
          <w:rFonts w:cs="Times New Roman"/>
          <w:lang w:val="en-GB"/>
        </w:rPr>
        <w:instrText>ADDIN CSL_CITATION {"citationItems":[{"id":"ITEM-1","itemData":{"DOI":"10.1016/j.apenergy.2019.114107","ISSN":"0306-2619","abstract":"Buildings are major sources of greenhouse gas (GHG) emissions and contributors to the climate crisis. To meetclimate-change mitigation needs, one must go beyond operational energy consumption and related GHGemissions of buildings and address their full life cycle. This study investigates the global trends of GHG emissionsarising across the life cycle of buildings by systematically compiling and analysing more than 650 life cycleassessment (LCA) case studies. The results, presented for different energy performance classes based on afinalsample of 238 cases, show a clear reduction trend in life cycle GHG emissions due to improved operationalenergy performance. However, the analysis reveals an increase in relative and absolute contributions of so‐called‘embodied’GHG emissions, i.e., emissions arising from manufacturing and processing of building materials.While the average share of embodied GHG emissions from buildings following current energy performanceregulations is approximately 20–25% of life cycle GHG emissions, thisfigure escalates to 45–50% for highlyenergy-efficient buildings and surpasses 90% in extreme cases. Furthermore, this study analyses GHG emissions at time of occurrence, highlighting the‘carbon spike’from building production. Relating the results to existingbenchmarks for buildings’GHG emissions in the Swiss SIA energy efficiency path shows that most cases exceedthe target of 11.0 kgCO2eq/m2a. Considering global GHG reduction targets, these results emphasize the urgentneed to reduce GHG emissions of buildings by optimizing both operational and embodied impacts. The analysisfurther confirmed a need for improving transparency and comparability of LCA studies.","author":[{"dropping-particle":"","family":"Röck","given":"Martin","non-dropping-particle":"","parse-names":false,"suffix":""},{"dropping-particle":"","family":"Ruschi Mendes Saade","given":"Marcella","non-dropping-particle":"","parse-names":false,"suffix":""},{"dropping-particle":"","family":"Balouktsi","given":"Maria","non-dropping-particle":"","parse-names":false,"suffix":""},{"dropping-particle":"","family":"Nygaard","given":"Freja","non-dropping-particle":"","parse-names":false,"suffix":""},{"dropping-particle":"","family":"Birgisdottir","given":"Harpa","non-dropping-particle":"","parse-names":false,"suffix":""},{"dropping-particle":"","family":"Frischknecht","given":"Rolf","non-dropping-particle":"","parse-names":false,"suffix":""},{"dropping-particle":"","family":"Habert","given":"Guillaume","non-dropping-particle":"","parse-names":false,"suffix":""},{"dropping-particle":"","family":"Lützkendorf","given":"Thomas","non-dropping-particle":"","parse-names":false,"suffix":""}],"container-title":"Applied Energy","id":"ITEM-1","issue":"June","issued":{"date-parts":[["2019"]]},"page":"114107","publisher":"Elsevier","title":"Embodied GHG emissions of buildings – The hidden challenge for e ff ective climate change mitigation","type":"article-journal","volume":"258"},"uris":["http://www.mendeley.com/documents/?uuid=89b1f9dc-fa5f-4bca-84f0-df1172fdd475"]}],"mendeley":{"formattedCitation":"[22]","plainTextFormattedCitation":"[22]","previouslyFormattedCitation":"[22]"},"properties":{"noteIndex":0},"schema":"https://github.com/citation-style-language/schema/raw/master/csl-citation.json"}</w:instrText>
      </w:r>
      <w:r w:rsidR="002E724B" w:rsidRPr="00C20CAA">
        <w:rPr>
          <w:rFonts w:cs="Times New Roman"/>
          <w:lang w:val="en-GB"/>
        </w:rPr>
        <w:fldChar w:fldCharType="separate"/>
      </w:r>
      <w:r w:rsidR="0068155E" w:rsidRPr="0068155E">
        <w:rPr>
          <w:rFonts w:cs="Times New Roman"/>
          <w:noProof/>
          <w:lang w:val="en-GB"/>
        </w:rPr>
        <w:t>[22]</w:t>
      </w:r>
      <w:r w:rsidR="002E724B" w:rsidRPr="00C20CAA">
        <w:rPr>
          <w:rFonts w:cs="Times New Roman"/>
          <w:lang w:val="en-GB"/>
        </w:rPr>
        <w:fldChar w:fldCharType="end"/>
      </w:r>
      <w:r w:rsidR="002E724B" w:rsidRPr="00C20CAA">
        <w:rPr>
          <w:rFonts w:cs="Times New Roman"/>
          <w:lang w:val="en-GB"/>
        </w:rPr>
        <w:t xml:space="preserve">. </w:t>
      </w:r>
      <w:r w:rsidR="001A5121" w:rsidRPr="00C20CAA">
        <w:rPr>
          <w:rFonts w:cs="Times New Roman"/>
          <w:lang w:val="en-GB"/>
        </w:rPr>
        <w:t xml:space="preserve"> </w:t>
      </w:r>
      <w:r w:rsidR="00F352E1" w:rsidRPr="00C20CAA">
        <w:rPr>
          <w:rFonts w:cs="Times New Roman"/>
          <w:lang w:val="en-GB"/>
        </w:rPr>
        <w:t>For e</w:t>
      </w:r>
      <w:r w:rsidR="00F23AF5" w:rsidRPr="00C20CAA">
        <w:rPr>
          <w:rFonts w:cs="Times New Roman"/>
          <w:lang w:val="en-GB"/>
        </w:rPr>
        <w:t xml:space="preserve">xample, </w:t>
      </w:r>
      <w:r w:rsidR="007D484A" w:rsidRPr="00520566">
        <w:rPr>
          <w:rFonts w:cs="Times New Roman"/>
          <w:lang w:val="en-GB"/>
        </w:rPr>
        <w:t>building</w:t>
      </w:r>
      <w:r w:rsidR="00F579F1" w:rsidRPr="00520566">
        <w:rPr>
          <w:rFonts w:cs="Times New Roman"/>
          <w:lang w:val="en-GB"/>
        </w:rPr>
        <w:t xml:space="preserve"> materials</w:t>
      </w:r>
      <w:r w:rsidR="007D484A" w:rsidRPr="00C20CAA">
        <w:rPr>
          <w:rFonts w:cs="Times New Roman"/>
          <w:lang w:val="en-GB"/>
        </w:rPr>
        <w:t xml:space="preserve"> can account for more than 50% of </w:t>
      </w:r>
      <w:r w:rsidR="00F579F1" w:rsidRPr="00C20CAA">
        <w:rPr>
          <w:rFonts w:cs="Times New Roman"/>
          <w:lang w:val="en-GB"/>
        </w:rPr>
        <w:t xml:space="preserve">the </w:t>
      </w:r>
      <w:r w:rsidR="007D484A" w:rsidRPr="00C20CAA">
        <w:rPr>
          <w:rFonts w:cs="Times New Roman"/>
          <w:lang w:val="en-GB"/>
        </w:rPr>
        <w:t>whole life cycle impacts</w:t>
      </w:r>
      <w:r w:rsidR="00D90EE0" w:rsidRPr="00C20CAA">
        <w:rPr>
          <w:rFonts w:cs="Times New Roman"/>
          <w:lang w:val="en-GB"/>
        </w:rPr>
        <w:t xml:space="preserve"> </w:t>
      </w:r>
      <w:r w:rsidR="00D90EE0" w:rsidRPr="00C20CAA">
        <w:rPr>
          <w:rFonts w:cs="Times New Roman"/>
          <w:lang w:val="en-GB"/>
        </w:rPr>
        <w:fldChar w:fldCharType="begin" w:fldLock="1"/>
      </w:r>
      <w:r w:rsidR="00320ED2">
        <w:rPr>
          <w:rFonts w:cs="Times New Roman"/>
          <w:lang w:val="en-GB"/>
        </w:rPr>
        <w:instrText>ADDIN CSL_CITATION {"citationItems":[{"id":"ITEM-1","itemData":{"DOI":"10.4324/9780203868171","author":[{"dropping-particle":"","family":"Crawford","given":"Robert H.","non-dropping-particle":"","parse-names":false,"suffix":""}],"edition":"1st","id":"ITEM-1","issued":{"date-parts":[["2011"]]},"number-of-pages":"1-248","publisher":"Taylor and Francis","publisher-place":"London","title":"Life Cycle Assessment in the Built Environment","type":"book"},"uris":["http://www.mendeley.com/documents/?uuid=313974e9-0b0c-3c5d-9c94-0bd2041f9488"]}],"mendeley":{"formattedCitation":"[23]","plainTextFormattedCitation":"[23]","previouslyFormattedCitation":"[23]"},"properties":{"noteIndex":0},"schema":"https://github.com/citation-style-language/schema/raw/master/csl-citation.json"}</w:instrText>
      </w:r>
      <w:r w:rsidR="00D90EE0" w:rsidRPr="00C20CAA">
        <w:rPr>
          <w:rFonts w:cs="Times New Roman"/>
          <w:lang w:val="en-GB"/>
        </w:rPr>
        <w:fldChar w:fldCharType="separate"/>
      </w:r>
      <w:r w:rsidR="0068155E" w:rsidRPr="0068155E">
        <w:rPr>
          <w:rFonts w:cs="Times New Roman"/>
          <w:noProof/>
          <w:lang w:val="en-GB"/>
        </w:rPr>
        <w:t>[23]</w:t>
      </w:r>
      <w:r w:rsidR="00D90EE0" w:rsidRPr="00C20CAA">
        <w:rPr>
          <w:rFonts w:cs="Times New Roman"/>
          <w:lang w:val="en-GB"/>
        </w:rPr>
        <w:fldChar w:fldCharType="end"/>
      </w:r>
      <w:r w:rsidR="007D484A" w:rsidRPr="00C20CAA">
        <w:rPr>
          <w:rFonts w:cs="Times New Roman"/>
          <w:lang w:val="en-GB"/>
        </w:rPr>
        <w:t xml:space="preserve">, 70% for some cases in the UK </w:t>
      </w:r>
      <w:r w:rsidR="002D130D" w:rsidRPr="00C20CAA">
        <w:rPr>
          <w:rFonts w:cs="Times New Roman"/>
          <w:lang w:val="en-GB"/>
        </w:rPr>
        <w:fldChar w:fldCharType="begin" w:fldLock="1"/>
      </w:r>
      <w:r w:rsidR="00320ED2">
        <w:rPr>
          <w:rFonts w:cs="Times New Roman"/>
          <w:lang w:val="en-GB"/>
        </w:rPr>
        <w:instrText>ADDIN CSL_CITATION {"citationItems":[{"id":"ITEM-1","itemData":{"DOI":"10.1016/j.enbuild.2013.07.026","ISBN":"0378-7788","ISSN":"03787788","abstract":"Global awareness of environmental impacts such as climate change and depletion of ozone layer has increased significantly in the last few years and the implication for emissions reductions in buildings are widely acknowledged. The goal, therefore, is to design and construct buildings with minimum environmental impacts. Lifecycle emissions resulting from buildings consist of two components: operational and embodied emissions. A great deal of effort has been put into reducing the former as it is assumed that it is higher than the latter. However, studies have revealed the growing significance of embodied emissions in buildings but its importance is often underestimated in lifecycle emissions analysis. This paper takes a retrospective approach to critically review the relationship between embodied and operational emissions over the lifecycle of buildings. This is done to highlight and demonstrate the increasing proportion of embodied emissions that is one consequence of efforts to decrease operational emissions. The paper draws on a wide array of issues, including complications concerning embodied emissions computation and also discusses the benefits that come with its consideration. The implication of neglecting embodied emissions and the need for an urgent policy framework within the current climate of energy and climate change policies are also discussed. © 2013 Elsevier B.V. All rights reserved.","author":[{"dropping-particle":"","family":"Ibn-Mohammed","given":"T.","non-dropping-particle":"","parse-names":false,"suffix":""},{"dropping-particle":"","family":"Greenough","given":"R.","non-dropping-particle":"","parse-names":false,"suffix":""},{"dropping-particle":"","family":"Taylor","given":"S.","non-dropping-particle":"","parse-names":false,"suffix":""},{"dropping-particle":"","family":"Ozawa-Meida","given":"L.","non-dropping-particle":"","parse-names":false,"suffix":""},{"dropping-particle":"","family":"Acquaye","given":"A.","non-dropping-particle":"","parse-names":false,"suffix":""}],"container-title":"Energy and Buildings","id":"ITEM-1","issued":{"date-parts":[["2013"]]},"page":"232-245","publisher":"Elsevier B.V.","title":"Operational vs. embodied emissions in buildings - A review of current trends","type":"article-journal","volume":"66"},"uris":["http://www.mendeley.com/documents/?uuid=b5d4eed3-19cb-4606-92c6-11aa3cf32431"]}],"mendeley":{"formattedCitation":"[1]","plainTextFormattedCitation":"[1]","previouslyFormattedCitation":"[1]"},"properties":{"noteIndex":0},"schema":"https://github.com/citation-style-language/schema/raw/master/csl-citation.json"}</w:instrText>
      </w:r>
      <w:r w:rsidR="002D130D" w:rsidRPr="00C20CAA">
        <w:rPr>
          <w:rFonts w:cs="Times New Roman"/>
          <w:lang w:val="en-GB"/>
        </w:rPr>
        <w:fldChar w:fldCharType="separate"/>
      </w:r>
      <w:r w:rsidR="0068155E" w:rsidRPr="0068155E">
        <w:rPr>
          <w:rFonts w:cs="Times New Roman"/>
          <w:noProof/>
          <w:lang w:val="en-GB"/>
        </w:rPr>
        <w:t>[1]</w:t>
      </w:r>
      <w:r w:rsidR="002D130D" w:rsidRPr="00C20CAA">
        <w:rPr>
          <w:rFonts w:cs="Times New Roman"/>
          <w:lang w:val="en-GB"/>
        </w:rPr>
        <w:fldChar w:fldCharType="end"/>
      </w:r>
      <w:r w:rsidR="007D484A" w:rsidRPr="00C20CAA">
        <w:rPr>
          <w:rFonts w:cs="Times New Roman"/>
          <w:lang w:val="en-GB"/>
        </w:rPr>
        <w:t xml:space="preserve"> and </w:t>
      </w:r>
      <w:r w:rsidR="007F389E" w:rsidRPr="00C20CAA">
        <w:rPr>
          <w:rFonts w:cs="Times New Roman"/>
          <w:lang w:val="en-GB"/>
        </w:rPr>
        <w:t xml:space="preserve">in Denmark </w:t>
      </w:r>
      <w:r w:rsidR="00F23AF5" w:rsidRPr="00C20CAA">
        <w:rPr>
          <w:rFonts w:cs="Times New Roman"/>
          <w:lang w:val="en-GB"/>
        </w:rPr>
        <w:t xml:space="preserve">the </w:t>
      </w:r>
      <w:r w:rsidR="001A5BB5" w:rsidRPr="00C20CAA">
        <w:rPr>
          <w:rFonts w:cs="Times New Roman"/>
          <w:lang w:val="en-GB"/>
        </w:rPr>
        <w:t xml:space="preserve">continued </w:t>
      </w:r>
      <w:r w:rsidR="00F23AF5" w:rsidRPr="00C20CAA">
        <w:rPr>
          <w:rFonts w:cs="Times New Roman"/>
          <w:lang w:val="en-GB"/>
        </w:rPr>
        <w:t>focus on energy efficient buildings has reduced the operational energy</w:t>
      </w:r>
      <w:r w:rsidR="002648F0" w:rsidRPr="00C20CAA">
        <w:rPr>
          <w:rFonts w:cs="Times New Roman"/>
          <w:lang w:val="en-GB"/>
        </w:rPr>
        <w:t xml:space="preserve"> requirements</w:t>
      </w:r>
      <w:r w:rsidR="00B90209" w:rsidRPr="00C20CAA">
        <w:rPr>
          <w:rFonts w:cs="Times New Roman"/>
          <w:lang w:val="en-GB"/>
        </w:rPr>
        <w:t xml:space="preserve"> </w:t>
      </w:r>
      <w:r w:rsidR="00C311F3" w:rsidRPr="00C20CAA">
        <w:rPr>
          <w:rFonts w:cs="Times New Roman"/>
          <w:lang w:val="en-GB"/>
        </w:rPr>
        <w:t>by</w:t>
      </w:r>
      <w:r w:rsidR="00B90209" w:rsidRPr="00C20CAA">
        <w:rPr>
          <w:rFonts w:cs="Times New Roman"/>
          <w:lang w:val="en-GB"/>
        </w:rPr>
        <w:t xml:space="preserve"> two-</w:t>
      </w:r>
      <w:r w:rsidR="00B90209" w:rsidRPr="0082631E">
        <w:rPr>
          <w:rFonts w:cs="Times New Roman"/>
          <w:lang w:val="en-GB"/>
        </w:rPr>
        <w:t xml:space="preserve">thirds </w:t>
      </w:r>
      <w:r w:rsidR="00CF51B1" w:rsidRPr="0082631E">
        <w:rPr>
          <w:rFonts w:cs="Times New Roman"/>
          <w:lang w:val="en-GB"/>
        </w:rPr>
        <w:t>per m</w:t>
      </w:r>
      <w:r w:rsidR="00CF51B1" w:rsidRPr="0082631E">
        <w:rPr>
          <w:rFonts w:cs="Times New Roman"/>
          <w:vertAlign w:val="superscript"/>
          <w:lang w:val="en-GB"/>
        </w:rPr>
        <w:t xml:space="preserve">2 </w:t>
      </w:r>
      <w:r w:rsidR="00CF51B1" w:rsidRPr="0082631E">
        <w:rPr>
          <w:rFonts w:cs="Times New Roman"/>
          <w:lang w:val="en-GB"/>
        </w:rPr>
        <w:t>living area</w:t>
      </w:r>
      <w:r w:rsidR="0082782B" w:rsidRPr="0082631E">
        <w:rPr>
          <w:rFonts w:cs="Times New Roman"/>
          <w:lang w:val="en-GB"/>
        </w:rPr>
        <w:t xml:space="preserve"> over the last 25 years</w:t>
      </w:r>
      <w:r w:rsidR="00F23AF5" w:rsidRPr="0082631E">
        <w:rPr>
          <w:rFonts w:cs="Times New Roman"/>
          <w:lang w:val="en-GB"/>
        </w:rPr>
        <w:t xml:space="preserve"> </w:t>
      </w:r>
      <w:r w:rsidR="00F23AF5" w:rsidRPr="0082631E">
        <w:rPr>
          <w:rFonts w:cs="Times New Roman"/>
          <w:lang w:val="en-GB"/>
        </w:rPr>
        <w:fldChar w:fldCharType="begin" w:fldLock="1"/>
      </w:r>
      <w:r w:rsidR="00320ED2" w:rsidRPr="0082631E">
        <w:rPr>
          <w:rFonts w:cs="Times New Roman"/>
          <w:lang w:val="en-GB"/>
        </w:rPr>
        <w:instrText>ADDIN CSL_CITATION {"citationItems":[{"id":"ITEM-1","itemData":{"DOI":"978-87-93214-03-3","author":[{"dropping-particle":"","family":"Energistyrelsen","given":"","non-dropping-particle":"","parse-names":false,"suffix":""}],"id":"ITEM-1","issued":{"date-parts":[["2014"]]},"page":"31","title":"Strategi for energirenovering af bygninger","type":"article-journal"},"uris":["http://www.mendeley.com/documents/?uuid=84a86125-fc9f-42e1-951b-28c070fe6907","http://www.mendeley.com/documents/?uuid=8ab19549-159d-422b-a53e-4b70d34e5e30"]}],"mendeley":{"formattedCitation":"[24]","plainTextFormattedCitation":"[24]","previouslyFormattedCitation":"[24]"},"properties":{"noteIndex":0},"schema":"https://github.com/citation-style-language/schema/raw/master/csl-citation.json"}</w:instrText>
      </w:r>
      <w:r w:rsidR="00F23AF5" w:rsidRPr="0082631E">
        <w:rPr>
          <w:rFonts w:cs="Times New Roman"/>
          <w:lang w:val="en-GB"/>
        </w:rPr>
        <w:fldChar w:fldCharType="separate"/>
      </w:r>
      <w:r w:rsidR="0068155E" w:rsidRPr="0082631E">
        <w:rPr>
          <w:rFonts w:cs="Times New Roman"/>
          <w:noProof/>
          <w:lang w:val="en-GB"/>
        </w:rPr>
        <w:t>[24]</w:t>
      </w:r>
      <w:r w:rsidR="00F23AF5" w:rsidRPr="0082631E">
        <w:rPr>
          <w:rFonts w:cs="Times New Roman"/>
          <w:lang w:val="en-GB"/>
        </w:rPr>
        <w:fldChar w:fldCharType="end"/>
      </w:r>
      <w:r w:rsidR="00F23AF5" w:rsidRPr="0082631E">
        <w:rPr>
          <w:rFonts w:cs="Times New Roman"/>
          <w:lang w:val="en-GB"/>
        </w:rPr>
        <w:t>.</w:t>
      </w:r>
      <w:r w:rsidR="00D70B1A" w:rsidRPr="0082631E">
        <w:rPr>
          <w:rFonts w:cs="Times New Roman"/>
          <w:lang w:val="en-GB"/>
        </w:rPr>
        <w:t xml:space="preserve"> </w:t>
      </w:r>
      <w:r w:rsidR="009C1D02" w:rsidRPr="0082631E">
        <w:rPr>
          <w:rFonts w:cs="Times New Roman"/>
          <w:lang w:val="en-GB"/>
        </w:rPr>
        <w:t xml:space="preserve">EG </w:t>
      </w:r>
      <w:r w:rsidR="009C1D02" w:rsidRPr="0082631E">
        <w:rPr>
          <w:rFonts w:eastAsia="Calibri" w:cs="Times New Roman"/>
          <w:lang w:val="en-GB"/>
        </w:rPr>
        <w:t xml:space="preserve">is </w:t>
      </w:r>
      <w:r w:rsidR="00CF4F0A" w:rsidRPr="0082631E">
        <w:rPr>
          <w:rFonts w:eastAsia="Calibri" w:cs="Times New Roman"/>
          <w:lang w:val="en-GB"/>
        </w:rPr>
        <w:t>frequen</w:t>
      </w:r>
      <w:r w:rsidR="009C1D02" w:rsidRPr="0082631E">
        <w:rPr>
          <w:rFonts w:eastAsia="Calibri" w:cs="Times New Roman"/>
          <w:lang w:val="en-GB"/>
        </w:rPr>
        <w:t xml:space="preserve">tly used </w:t>
      </w:r>
      <w:r w:rsidR="00CF4F0A" w:rsidRPr="0082631E">
        <w:rPr>
          <w:rFonts w:eastAsia="Calibri" w:cs="Times New Roman"/>
          <w:lang w:val="en-GB"/>
        </w:rPr>
        <w:t xml:space="preserve">in building LCAs in the EU and </w:t>
      </w:r>
      <w:r w:rsidR="00442B6D" w:rsidRPr="0082631E">
        <w:rPr>
          <w:rFonts w:eastAsia="Calibri" w:cs="Times New Roman"/>
          <w:lang w:val="en-GB"/>
        </w:rPr>
        <w:t xml:space="preserve">the </w:t>
      </w:r>
      <w:proofErr w:type="spellStart"/>
      <w:r w:rsidR="00442B6D" w:rsidRPr="0082631E">
        <w:rPr>
          <w:rFonts w:eastAsia="Calibri" w:cs="Times New Roman"/>
          <w:lang w:val="en-GB"/>
        </w:rPr>
        <w:t>Deutches</w:t>
      </w:r>
      <w:proofErr w:type="spellEnd"/>
      <w:r w:rsidR="00442B6D" w:rsidRPr="0082631E">
        <w:rPr>
          <w:rFonts w:eastAsia="Calibri" w:cs="Times New Roman"/>
          <w:lang w:val="en-GB"/>
        </w:rPr>
        <w:t xml:space="preserve"> Gesellschaft </w:t>
      </w:r>
      <w:proofErr w:type="spellStart"/>
      <w:r w:rsidR="00442B6D" w:rsidRPr="0082631E">
        <w:rPr>
          <w:rFonts w:eastAsia="Calibri" w:cs="Times New Roman"/>
          <w:lang w:val="en-GB"/>
        </w:rPr>
        <w:t>für</w:t>
      </w:r>
      <w:proofErr w:type="spellEnd"/>
      <w:r w:rsidR="00442B6D" w:rsidRPr="0082631E">
        <w:rPr>
          <w:rFonts w:eastAsia="Calibri" w:cs="Times New Roman"/>
          <w:lang w:val="en-GB"/>
        </w:rPr>
        <w:t xml:space="preserve"> </w:t>
      </w:r>
      <w:proofErr w:type="spellStart"/>
      <w:r w:rsidR="00442B6D" w:rsidRPr="0082631E">
        <w:rPr>
          <w:rFonts w:eastAsia="Calibri" w:cs="Times New Roman"/>
          <w:lang w:val="en-GB"/>
        </w:rPr>
        <w:t>Nachhaltiges</w:t>
      </w:r>
      <w:proofErr w:type="spellEnd"/>
      <w:r w:rsidR="00442B6D" w:rsidRPr="0082631E">
        <w:rPr>
          <w:rFonts w:eastAsia="Calibri" w:cs="Times New Roman"/>
          <w:lang w:val="en-GB"/>
        </w:rPr>
        <w:t xml:space="preserve"> </w:t>
      </w:r>
      <w:proofErr w:type="spellStart"/>
      <w:r w:rsidR="00442B6D" w:rsidRPr="0082631E">
        <w:rPr>
          <w:rFonts w:eastAsia="Calibri" w:cs="Times New Roman"/>
          <w:lang w:val="en-GB"/>
        </w:rPr>
        <w:t>Bauen</w:t>
      </w:r>
      <w:proofErr w:type="spellEnd"/>
      <w:r w:rsidR="00442B6D" w:rsidRPr="0082631E">
        <w:rPr>
          <w:rFonts w:eastAsia="Calibri" w:cs="Times New Roman"/>
          <w:lang w:val="en-GB"/>
        </w:rPr>
        <w:t xml:space="preserve"> (</w:t>
      </w:r>
      <w:r w:rsidR="00CF4F0A" w:rsidRPr="0082631E">
        <w:rPr>
          <w:rFonts w:eastAsia="Calibri" w:cs="Times New Roman"/>
          <w:lang w:val="en-GB"/>
        </w:rPr>
        <w:t>DGNB</w:t>
      </w:r>
      <w:r w:rsidR="00442B6D" w:rsidRPr="0082631E">
        <w:rPr>
          <w:rFonts w:eastAsia="Calibri" w:cs="Times New Roman"/>
          <w:lang w:val="en-GB"/>
        </w:rPr>
        <w:t>) certification</w:t>
      </w:r>
      <w:r w:rsidR="00CF4F0A" w:rsidRPr="0082631E">
        <w:rPr>
          <w:rFonts w:eastAsia="Calibri" w:cs="Times New Roman"/>
          <w:lang w:val="en-GB"/>
        </w:rPr>
        <w:t xml:space="preserve"> system </w:t>
      </w:r>
      <w:r w:rsidR="00CF4F0A" w:rsidRPr="0082631E">
        <w:rPr>
          <w:rFonts w:eastAsia="Calibri" w:cs="Times New Roman"/>
          <w:lang w:val="en-GB"/>
        </w:rPr>
        <w:fldChar w:fldCharType="begin" w:fldLock="1"/>
      </w:r>
      <w:r w:rsidR="00320ED2" w:rsidRPr="0082631E">
        <w:rPr>
          <w:rFonts w:eastAsia="Calibri" w:cs="Times New Roman"/>
          <w:lang w:val="en-GB"/>
        </w:rPr>
        <w:instrText>ADDIN CSL_CITATION {"citationItems":[{"id":"ITEM-1","itemData":{"ISBN":"9781584886181","author":[{"dropping-particle":"","family":"Editor","given":"Series","non-dropping-particle":"","parse-names":false,"suffix":""},{"dropping-particle":"","family":"Rosen","given":"Kenneth H","non-dropping-particle":"","parse-names":false,"suffix":""}],"container-title":"Green building council Denmark","id":"ITEM-1","issue":"September","issued":{"date-parts":[["2007"]]},"title":"An INTRODUCTION to DGNB","type":"article-journal"},"uris":["http://www.mendeley.com/documents/?uuid=41c63a7c-f9e7-49f9-8baf-46499b28e71b","http://www.mendeley.com/documents/?uuid=a5b0ed13-5302-4521-a7aa-484c8e5b24d0"]}],"mendeley":{"formattedCitation":"[25]","plainTextFormattedCitation":"[25]","previouslyFormattedCitation":"[25]"},"properties":{"noteIndex":0},"schema":"https://github.com/citation-style-language/schema/raw/master/csl-citation.json"}</w:instrText>
      </w:r>
      <w:r w:rsidR="00CF4F0A" w:rsidRPr="0082631E">
        <w:rPr>
          <w:rFonts w:eastAsia="Calibri" w:cs="Times New Roman"/>
          <w:lang w:val="en-GB"/>
        </w:rPr>
        <w:fldChar w:fldCharType="separate"/>
      </w:r>
      <w:r w:rsidR="0068155E" w:rsidRPr="0082631E">
        <w:rPr>
          <w:rFonts w:eastAsia="Calibri" w:cs="Times New Roman"/>
          <w:noProof/>
          <w:lang w:val="en-GB"/>
        </w:rPr>
        <w:t>[25]</w:t>
      </w:r>
      <w:r w:rsidR="00CF4F0A" w:rsidRPr="0082631E">
        <w:rPr>
          <w:rFonts w:eastAsia="Calibri" w:cs="Times New Roman"/>
          <w:lang w:val="en-GB"/>
        </w:rPr>
        <w:fldChar w:fldCharType="end"/>
      </w:r>
      <w:r w:rsidR="00CF4F0A" w:rsidRPr="0082631E">
        <w:rPr>
          <w:rFonts w:eastAsia="Calibri" w:cs="Times New Roman"/>
          <w:lang w:val="en-GB"/>
        </w:rPr>
        <w:t xml:space="preserve">. </w:t>
      </w:r>
      <w:r w:rsidR="00626648" w:rsidRPr="0082631E">
        <w:rPr>
          <w:rFonts w:eastAsia="Calibri" w:cs="Times New Roman"/>
          <w:lang w:val="en-GB"/>
        </w:rPr>
        <w:t xml:space="preserve">EG </w:t>
      </w:r>
      <w:r w:rsidR="00370FA8" w:rsidRPr="0082631E">
        <w:rPr>
          <w:rFonts w:eastAsia="Calibri" w:cs="Times New Roman"/>
          <w:lang w:val="en-GB"/>
        </w:rPr>
        <w:t>is</w:t>
      </w:r>
      <w:r w:rsidR="00370FA8" w:rsidRPr="00C20CAA">
        <w:rPr>
          <w:rFonts w:eastAsia="Calibri" w:cs="Times New Roman"/>
          <w:lang w:val="en-GB"/>
        </w:rPr>
        <w:t xml:space="preserve"> not universally correlated to all impact categories</w:t>
      </w:r>
      <w:r w:rsidR="00727625" w:rsidRPr="00C20CAA">
        <w:rPr>
          <w:rFonts w:eastAsia="Calibri" w:cs="Times New Roman"/>
          <w:lang w:val="en-GB"/>
        </w:rPr>
        <w:t xml:space="preserve"> (e.g. human toxicity potential) </w:t>
      </w:r>
      <w:r w:rsidR="00727625" w:rsidRPr="00C20CAA">
        <w:rPr>
          <w:rFonts w:eastAsia="Calibri" w:cs="Times New Roman"/>
          <w:lang w:val="en-GB"/>
        </w:rPr>
        <w:fldChar w:fldCharType="begin" w:fldLock="1"/>
      </w:r>
      <w:r w:rsidR="00320ED2">
        <w:rPr>
          <w:rFonts w:eastAsia="Calibri" w:cs="Times New Roman"/>
          <w:lang w:val="en-GB"/>
        </w:rPr>
        <w:instrText>ADDIN CSL_CITATION {"citationItems":[{"id":"ITEM-1","itemData":{"DOI":"10.1016/j.cirp.2010.03.008","ISSN":"00078506","abstract":"With the current focus on our climate change impacts, the embodied CO 2 emission or \"Carbon footprint\" is often used as an environmental performance indicator for our products or production activities. The ability of carbon footprint to represent other types of impact like human toxicity, and hence the overall environmental impact is investigated based on life cycle assessments of several materials of major relevance to manufacturing industries. The dependence of the carbon footprint on the assumed scenarios for generation of thermal and electrical energy in the life cycle of the materials is analyzed, and the appropriateness of carbon footprint as an overall indicator of the environmental performance is discussed. © 2010 CIRP.","author":[{"dropping-particle":"","family":"Laurent","given":"A.","non-dropping-particle":"","parse-names":false,"suffix":""},{"dropping-particle":"","family":"Olsen","given":"S. I.","non-dropping-particle":"","parse-names":false,"suffix":""},{"dropping-particle":"","family":"Hauschild","given":"M. Z.","non-dropping-particle":"","parse-names":false,"suffix":""}],"container-title":"CIRP Annals - Manufacturing Technology","id":"ITEM-1","issue":"1","issued":{"date-parts":[["2010"]]},"page":"37-40","publisher":"CIRP","title":"Carbon footprint as environmental performance indicator for the manufacturing industry","type":"article-journal","volume":"59"},"uris":["http://www.mendeley.com/documents/?uuid=faba548c-f717-4b33-9803-a0cfc73a366f"]}],"mendeley":{"formattedCitation":"[26]","plainTextFormattedCitation":"[26]","previouslyFormattedCitation":"[26]"},"properties":{"noteIndex":0},"schema":"https://github.com/citation-style-language/schema/raw/master/csl-citation.json"}</w:instrText>
      </w:r>
      <w:r w:rsidR="00727625" w:rsidRPr="00C20CAA">
        <w:rPr>
          <w:rFonts w:eastAsia="Calibri" w:cs="Times New Roman"/>
          <w:lang w:val="en-GB"/>
        </w:rPr>
        <w:fldChar w:fldCharType="separate"/>
      </w:r>
      <w:r w:rsidR="0068155E" w:rsidRPr="0068155E">
        <w:rPr>
          <w:rFonts w:eastAsia="Calibri" w:cs="Times New Roman"/>
          <w:noProof/>
          <w:lang w:val="en-GB"/>
        </w:rPr>
        <w:t>[26]</w:t>
      </w:r>
      <w:r w:rsidR="00727625" w:rsidRPr="00C20CAA">
        <w:rPr>
          <w:rFonts w:eastAsia="Calibri" w:cs="Times New Roman"/>
          <w:lang w:val="en-GB"/>
        </w:rPr>
        <w:fldChar w:fldCharType="end"/>
      </w:r>
      <w:r w:rsidR="00EF0F90" w:rsidRPr="00C20CAA">
        <w:rPr>
          <w:rFonts w:eastAsia="Calibri" w:cs="Times New Roman"/>
          <w:lang w:val="en-GB"/>
        </w:rPr>
        <w:t>. However,</w:t>
      </w:r>
      <w:r w:rsidR="00CF4F0A" w:rsidRPr="00C20CAA">
        <w:rPr>
          <w:rFonts w:eastAsia="Calibri" w:cs="Times New Roman"/>
          <w:lang w:val="en-GB"/>
        </w:rPr>
        <w:t xml:space="preserve"> </w:t>
      </w:r>
      <w:r w:rsidR="009C1D02" w:rsidRPr="00C20CAA">
        <w:rPr>
          <w:rFonts w:eastAsia="Calibri" w:cs="Times New Roman"/>
          <w:lang w:val="en-GB"/>
        </w:rPr>
        <w:t>EG</w:t>
      </w:r>
      <w:r w:rsidR="00CF4F0A" w:rsidRPr="00C20CAA">
        <w:rPr>
          <w:rFonts w:eastAsia="Calibri" w:cs="Times New Roman"/>
          <w:lang w:val="en-GB"/>
        </w:rPr>
        <w:t xml:space="preserve"> </w:t>
      </w:r>
      <w:r w:rsidR="00EF0F90" w:rsidRPr="00C20CAA">
        <w:rPr>
          <w:rFonts w:eastAsia="Calibri" w:cs="Times New Roman"/>
          <w:lang w:val="en-GB"/>
        </w:rPr>
        <w:t xml:space="preserve">is a relatively good indicator for several </w:t>
      </w:r>
      <w:r w:rsidR="00CF4F0A" w:rsidRPr="00C20CAA">
        <w:rPr>
          <w:rFonts w:eastAsia="Calibri" w:cs="Times New Roman"/>
          <w:lang w:val="en-GB"/>
        </w:rPr>
        <w:t>impact</w:t>
      </w:r>
      <w:r w:rsidR="00EF0F90" w:rsidRPr="00C20CAA">
        <w:rPr>
          <w:rFonts w:eastAsia="Calibri" w:cs="Times New Roman"/>
          <w:lang w:val="en-GB"/>
        </w:rPr>
        <w:t xml:space="preserve"> categories </w:t>
      </w:r>
      <w:r w:rsidR="00F579F1" w:rsidRPr="00C20CAA">
        <w:rPr>
          <w:rFonts w:eastAsia="Calibri" w:cs="Times New Roman"/>
          <w:lang w:val="en-GB"/>
        </w:rPr>
        <w:t>in</w:t>
      </w:r>
      <w:r w:rsidR="00EF0F90" w:rsidRPr="00C20CAA">
        <w:rPr>
          <w:rFonts w:eastAsia="Calibri" w:cs="Times New Roman"/>
          <w:lang w:val="en-GB"/>
        </w:rPr>
        <w:t xml:space="preserve"> more comprehensive impact assessment methods (e.g. </w:t>
      </w:r>
      <w:proofErr w:type="spellStart"/>
      <w:r w:rsidR="00EF0F90" w:rsidRPr="00C20CAA">
        <w:rPr>
          <w:rFonts w:eastAsia="Calibri" w:cs="Times New Roman"/>
          <w:lang w:val="en-GB"/>
        </w:rPr>
        <w:t>ReCiPe</w:t>
      </w:r>
      <w:proofErr w:type="spellEnd"/>
      <w:r w:rsidR="00EF0F90" w:rsidRPr="00C20CAA">
        <w:rPr>
          <w:rFonts w:eastAsia="Calibri" w:cs="Times New Roman"/>
          <w:lang w:val="en-GB"/>
        </w:rPr>
        <w:t>)</w:t>
      </w:r>
      <w:r w:rsidR="00CF4F0A" w:rsidRPr="00C20CAA">
        <w:rPr>
          <w:rFonts w:eastAsia="Calibri" w:cs="Times New Roman"/>
          <w:lang w:val="en-GB"/>
        </w:rPr>
        <w:t xml:space="preserve"> </w:t>
      </w:r>
      <w:r w:rsidR="00EF0F90" w:rsidRPr="00C20CAA">
        <w:rPr>
          <w:rFonts w:eastAsia="Calibri" w:cs="Times New Roman"/>
          <w:lang w:val="en-GB"/>
        </w:rPr>
        <w:t>in a building context</w:t>
      </w:r>
      <w:r w:rsidR="00F579F1" w:rsidRPr="00C20CAA">
        <w:rPr>
          <w:rFonts w:eastAsia="Calibri" w:cs="Times New Roman"/>
          <w:lang w:val="en-GB"/>
        </w:rPr>
        <w:t>,</w:t>
      </w:r>
      <w:r w:rsidR="00EF0F90" w:rsidRPr="00C20CAA">
        <w:rPr>
          <w:rFonts w:eastAsia="Calibri" w:cs="Times New Roman"/>
          <w:lang w:val="en-GB"/>
        </w:rPr>
        <w:t xml:space="preserve"> given a high coverage in the life cycle inventory (LCI) </w:t>
      </w:r>
      <w:r w:rsidR="00CF4F0A" w:rsidRPr="00C20CAA">
        <w:rPr>
          <w:rFonts w:eastAsia="Calibri" w:cs="Times New Roman"/>
          <w:lang w:val="en-GB"/>
        </w:rPr>
        <w:fldChar w:fldCharType="begin" w:fldLock="1"/>
      </w:r>
      <w:r w:rsidR="00320ED2">
        <w:rPr>
          <w:rFonts w:eastAsia="Calibri" w:cs="Times New Roman"/>
          <w:lang w:val="en-GB"/>
        </w:rPr>
        <w:instrText>ADDIN CSL_CITATION {"citationItems":[{"id":"ITEM-1","itemData":{"DOI":"10.1016/j.buildenv.2015.09.006","ISSN":"03601323","abstract":"Both the construction and use of buildings cause significant environmental pressures. The greenhouse gas (GHG) emissions imposed by buildings have been studied rather extensively, but less is known about other impacts. Still, climate change is only one harmful impact driven by buildings. Furthermore, no studies exist about how the other impacts are correlated with GHG emissions in the building context, and thus to what extent GHGs could be utilized as a more general environmental performance indicator. This paper fills these gaps by presenting a life cycle assessment of the pre-use phase of a modern concrete-element residential building with a very comprehensive life cycle inventory (LCI). The focus of the study is on the comparison of the accumulation of different environmental impacts relative to GHGs. The accumulation is analyzed from two perspectives common to building LCAs: building systems and different construction materials. The ReCiPe midpoint assessment method is utilized to reach wide impact category coverage. The study shows how GHGs act as a relatively good indicator for eight impact categories, but not for the others. The study also depicts that a very high coverage in the LCI must be reached to capture the majority of the different impacts. Many materials and building systems are considered non-relevant and are often excluded from building LCAs, which are in fact of great importance in many impact categories.","author":[{"dropping-particle":"","family":"Heinonen","given":"Jukka","non-dropping-particle":"","parse-names":false,"suffix":""},{"dropping-particle":"","family":"Säynäjoki","given":"Antti","non-dropping-particle":"","parse-names":false,"suffix":""},{"dropping-particle":"","family":"Junnonen","given":"Juha Matti","non-dropping-particle":"","parse-names":false,"suffix":""},{"dropping-particle":"","family":"Pöyry","given":"Amalia","non-dropping-particle":"","parse-names":false,"suffix":""},{"dropping-particle":"","family":"Junnila","given":"Seppo","non-dropping-particle":"","parse-names":false,"suffix":""}],"container-title":"Building and Environment","id":"ITEM-1","issued":{"date-parts":[["2016"]]},"page":"116-125","title":"Pre-use phase LCA of a multi-story residential building: Can greenhouse gas emissions be used as a more general environmental performance indicator?","type":"article-journal","volume":"95"},"uris":["http://www.mendeley.com/documents/?uuid=c06ca3d3-c512-486e-af8b-8bc333ea8859"]}],"mendeley":{"formattedCitation":"[27]","plainTextFormattedCitation":"[27]","previouslyFormattedCitation":"[27]"},"properties":{"noteIndex":0},"schema":"https://github.com/citation-style-language/schema/raw/master/csl-citation.json"}</w:instrText>
      </w:r>
      <w:r w:rsidR="00CF4F0A" w:rsidRPr="00C20CAA">
        <w:rPr>
          <w:rFonts w:eastAsia="Calibri" w:cs="Times New Roman"/>
          <w:lang w:val="en-GB"/>
        </w:rPr>
        <w:fldChar w:fldCharType="separate"/>
      </w:r>
      <w:r w:rsidR="0068155E" w:rsidRPr="0068155E">
        <w:rPr>
          <w:rFonts w:eastAsia="Calibri" w:cs="Times New Roman"/>
          <w:noProof/>
          <w:lang w:val="en-GB"/>
        </w:rPr>
        <w:t>[27]</w:t>
      </w:r>
      <w:r w:rsidR="00CF4F0A" w:rsidRPr="00C20CAA">
        <w:rPr>
          <w:rFonts w:eastAsia="Calibri" w:cs="Times New Roman"/>
          <w:lang w:val="en-GB"/>
        </w:rPr>
        <w:fldChar w:fldCharType="end"/>
      </w:r>
      <w:r w:rsidR="00CF4F0A" w:rsidRPr="00C20CAA">
        <w:rPr>
          <w:rFonts w:eastAsia="Calibri" w:cs="Times New Roman"/>
          <w:lang w:val="en-GB"/>
        </w:rPr>
        <w:t xml:space="preserve">.  </w:t>
      </w:r>
    </w:p>
    <w:p w14:paraId="4CC2A58F" w14:textId="50F632DE" w:rsidR="0087071E" w:rsidRPr="00C20CAA" w:rsidRDefault="00E2476B" w:rsidP="00FE52BB">
      <w:pPr>
        <w:spacing w:after="0" w:line="480" w:lineRule="auto"/>
        <w:ind w:firstLine="284"/>
        <w:jc w:val="both"/>
        <w:rPr>
          <w:rFonts w:cs="Times New Roman"/>
          <w:color w:val="FF0000"/>
          <w:lang w:val="en-GB"/>
        </w:rPr>
      </w:pPr>
      <w:r w:rsidRPr="00C20CAA">
        <w:rPr>
          <w:rFonts w:cs="Times New Roman"/>
          <w:lang w:val="en-GB"/>
        </w:rPr>
        <w:t xml:space="preserve">Compared to other </w:t>
      </w:r>
      <w:r w:rsidR="00374F84" w:rsidRPr="00C20CAA">
        <w:rPr>
          <w:rFonts w:cs="Times New Roman"/>
          <w:lang w:val="en-GB"/>
        </w:rPr>
        <w:t xml:space="preserve">commodities, </w:t>
      </w:r>
      <w:r w:rsidRPr="00C20CAA">
        <w:rPr>
          <w:rFonts w:cs="Times New Roman"/>
          <w:lang w:val="en-GB"/>
        </w:rPr>
        <w:t>b</w:t>
      </w:r>
      <w:r w:rsidR="009E08D7" w:rsidRPr="00C20CAA">
        <w:rPr>
          <w:rFonts w:cs="Times New Roman"/>
          <w:lang w:val="en-GB"/>
        </w:rPr>
        <w:t>uildings are long-lived</w:t>
      </w:r>
      <w:r w:rsidR="00CD600D" w:rsidRPr="00C20CAA">
        <w:rPr>
          <w:rFonts w:cs="Times New Roman"/>
          <w:lang w:val="en-GB"/>
        </w:rPr>
        <w:t>,</w:t>
      </w:r>
      <w:r w:rsidR="009E08D7" w:rsidRPr="00C20CAA">
        <w:rPr>
          <w:rFonts w:cs="Times New Roman"/>
          <w:lang w:val="en-GB"/>
        </w:rPr>
        <w:t xml:space="preserve"> dynamic and unique </w:t>
      </w:r>
      <w:r w:rsidR="00BC2E3A" w:rsidRPr="00C20CAA">
        <w:rPr>
          <w:rFonts w:cs="Times New Roman"/>
          <w:lang w:val="en-GB"/>
        </w:rPr>
        <w:t>entities</w:t>
      </w:r>
      <w:r w:rsidR="000A6FFC" w:rsidRPr="00C20CAA">
        <w:rPr>
          <w:rFonts w:cs="Times New Roman"/>
          <w:lang w:val="en-GB"/>
        </w:rPr>
        <w:t>. They</w:t>
      </w:r>
      <w:r w:rsidR="009E08D7" w:rsidRPr="00C20CAA">
        <w:rPr>
          <w:rFonts w:cs="Times New Roman"/>
          <w:lang w:val="en-GB"/>
        </w:rPr>
        <w:t xml:space="preserve"> consist of a multitude of components an</w:t>
      </w:r>
      <w:r w:rsidR="005015B0" w:rsidRPr="00C20CAA">
        <w:rPr>
          <w:rFonts w:cs="Times New Roman"/>
          <w:lang w:val="en-GB"/>
        </w:rPr>
        <w:t>d</w:t>
      </w:r>
      <w:r w:rsidR="009E08D7" w:rsidRPr="00C20CAA">
        <w:rPr>
          <w:rFonts w:cs="Times New Roman"/>
          <w:lang w:val="en-GB"/>
        </w:rPr>
        <w:t xml:space="preserve"> materials</w:t>
      </w:r>
      <w:r w:rsidR="007F1A94" w:rsidRPr="00C20CAA">
        <w:rPr>
          <w:rFonts w:cs="Times New Roman"/>
          <w:lang w:val="en-GB"/>
        </w:rPr>
        <w:t xml:space="preserve">. These </w:t>
      </w:r>
      <w:r w:rsidR="009E08D7" w:rsidRPr="00C20CAA">
        <w:rPr>
          <w:rFonts w:cs="Times New Roman"/>
          <w:lang w:val="en-GB"/>
        </w:rPr>
        <w:t xml:space="preserve">each </w:t>
      </w:r>
      <w:r w:rsidR="002D6D12" w:rsidRPr="00C20CAA">
        <w:rPr>
          <w:rFonts w:cs="Times New Roman"/>
          <w:lang w:val="en-GB"/>
        </w:rPr>
        <w:t>have different characteristics, degradation and replacement rates</w:t>
      </w:r>
      <w:r w:rsidR="00F579F1" w:rsidRPr="00C20CAA">
        <w:rPr>
          <w:rFonts w:cs="Times New Roman"/>
          <w:lang w:val="en-GB"/>
        </w:rPr>
        <w:t>,</w:t>
      </w:r>
      <w:r w:rsidR="002D6D12" w:rsidRPr="00C20CAA">
        <w:rPr>
          <w:rFonts w:cs="Times New Roman"/>
          <w:lang w:val="en-GB"/>
        </w:rPr>
        <w:t xml:space="preserve"> and </w:t>
      </w:r>
      <w:r w:rsidR="00F579F1" w:rsidRPr="00C20CAA">
        <w:rPr>
          <w:rFonts w:cs="Times New Roman"/>
          <w:lang w:val="en-GB"/>
        </w:rPr>
        <w:t xml:space="preserve">they </w:t>
      </w:r>
      <w:r w:rsidR="009E08D7" w:rsidRPr="00C20CAA">
        <w:rPr>
          <w:rFonts w:cs="Times New Roman"/>
          <w:lang w:val="en-GB"/>
        </w:rPr>
        <w:t>provid</w:t>
      </w:r>
      <w:r w:rsidR="002D6D12" w:rsidRPr="00C20CAA">
        <w:rPr>
          <w:rFonts w:cs="Times New Roman"/>
          <w:lang w:val="en-GB"/>
        </w:rPr>
        <w:t>e</w:t>
      </w:r>
      <w:r w:rsidR="009E08D7" w:rsidRPr="00C20CAA">
        <w:rPr>
          <w:rFonts w:cs="Times New Roman"/>
          <w:lang w:val="en-GB"/>
        </w:rPr>
        <w:t xml:space="preserve"> different </w:t>
      </w:r>
      <w:r w:rsidR="00B447EF" w:rsidRPr="00C20CAA">
        <w:rPr>
          <w:rFonts w:cs="Times New Roman"/>
          <w:lang w:val="en-GB"/>
        </w:rPr>
        <w:t xml:space="preserve">and/or several </w:t>
      </w:r>
      <w:r w:rsidR="009E08D7" w:rsidRPr="00C20CAA">
        <w:rPr>
          <w:rFonts w:cs="Times New Roman"/>
          <w:lang w:val="en-GB"/>
        </w:rPr>
        <w:t>functions</w:t>
      </w:r>
      <w:r w:rsidR="002D6D12" w:rsidRPr="00C20CAA">
        <w:rPr>
          <w:rFonts w:cs="Times New Roman"/>
          <w:lang w:val="en-GB"/>
        </w:rPr>
        <w:t xml:space="preserve"> (e.g. </w:t>
      </w:r>
      <w:r w:rsidR="009035A0" w:rsidRPr="00C20CAA">
        <w:rPr>
          <w:rFonts w:cs="Times New Roman"/>
          <w:lang w:val="en-GB"/>
        </w:rPr>
        <w:t xml:space="preserve">simultaneous </w:t>
      </w:r>
      <w:r w:rsidR="002D6D12" w:rsidRPr="00C20CAA">
        <w:rPr>
          <w:rFonts w:cs="Times New Roman"/>
          <w:lang w:val="en-GB"/>
        </w:rPr>
        <w:t>structural support and thermal insulation</w:t>
      </w:r>
      <w:r w:rsidR="00F579F1" w:rsidRPr="00C20CAA">
        <w:rPr>
          <w:rFonts w:cs="Times New Roman"/>
          <w:lang w:val="en-GB"/>
        </w:rPr>
        <w:t>,</w:t>
      </w:r>
      <w:r w:rsidR="002D6D12" w:rsidRPr="00C20CAA">
        <w:rPr>
          <w:rFonts w:cs="Times New Roman"/>
          <w:lang w:val="en-GB"/>
        </w:rPr>
        <w:t xml:space="preserve"> or </w:t>
      </w:r>
      <w:r w:rsidR="009035A0" w:rsidRPr="00C20CAA">
        <w:rPr>
          <w:rFonts w:cs="Times New Roman"/>
          <w:lang w:val="en-GB"/>
        </w:rPr>
        <w:t>a</w:t>
      </w:r>
      <w:r w:rsidR="002D6D12" w:rsidRPr="00C20CAA">
        <w:rPr>
          <w:rFonts w:cs="Times New Roman"/>
          <w:lang w:val="en-GB"/>
        </w:rPr>
        <w:t xml:space="preserve"> combination </w:t>
      </w:r>
      <w:r w:rsidR="009035A0" w:rsidRPr="00C20CAA">
        <w:rPr>
          <w:rFonts w:cs="Times New Roman"/>
          <w:lang w:val="en-GB"/>
        </w:rPr>
        <w:t xml:space="preserve">of materials </w:t>
      </w:r>
      <w:r w:rsidR="002D6D12" w:rsidRPr="00C20CAA">
        <w:rPr>
          <w:rFonts w:cs="Times New Roman"/>
          <w:lang w:val="en-GB"/>
        </w:rPr>
        <w:t>to fulfil a specific function)</w:t>
      </w:r>
      <w:r w:rsidR="00CD600D" w:rsidRPr="00C20CAA">
        <w:rPr>
          <w:rFonts w:cs="Times New Roman"/>
          <w:lang w:val="en-GB"/>
        </w:rPr>
        <w:t>.</w:t>
      </w:r>
      <w:r w:rsidR="009E08D7" w:rsidRPr="00C20CAA">
        <w:rPr>
          <w:rFonts w:cs="Times New Roman"/>
          <w:lang w:val="en-GB"/>
        </w:rPr>
        <w:t xml:space="preserve"> </w:t>
      </w:r>
      <w:r w:rsidR="007F1A94" w:rsidRPr="00C20CAA">
        <w:rPr>
          <w:rFonts w:cs="Times New Roman"/>
          <w:lang w:val="en-GB"/>
        </w:rPr>
        <w:t xml:space="preserve">Thus </w:t>
      </w:r>
      <w:r w:rsidR="008442C2" w:rsidRPr="00C20CAA">
        <w:rPr>
          <w:rFonts w:cs="Times New Roman"/>
          <w:lang w:val="en-GB"/>
        </w:rPr>
        <w:t>a</w:t>
      </w:r>
      <w:r w:rsidR="00C64A9A" w:rsidRPr="00C20CAA">
        <w:rPr>
          <w:rFonts w:cs="Times New Roman"/>
          <w:lang w:val="en-GB"/>
        </w:rPr>
        <w:t xml:space="preserve"> material can have both direct and indirect impacts on other functions</w:t>
      </w:r>
      <w:r w:rsidR="00F579F1" w:rsidRPr="00C20CAA">
        <w:rPr>
          <w:rFonts w:cs="Times New Roman"/>
          <w:lang w:val="en-GB"/>
        </w:rPr>
        <w:t>, and</w:t>
      </w:r>
      <w:r w:rsidR="008442C2" w:rsidRPr="00C20CAA">
        <w:rPr>
          <w:rFonts w:cs="Times New Roman"/>
          <w:lang w:val="en-GB"/>
        </w:rPr>
        <w:t xml:space="preserve"> </w:t>
      </w:r>
      <w:r w:rsidR="004F0EDE" w:rsidRPr="00C20CAA">
        <w:rPr>
          <w:rFonts w:cs="Times New Roman"/>
          <w:lang w:val="en-GB"/>
        </w:rPr>
        <w:t>EG</w:t>
      </w:r>
      <w:r w:rsidR="008442C2" w:rsidRPr="00C20CAA">
        <w:rPr>
          <w:rFonts w:cs="Times New Roman"/>
          <w:lang w:val="en-GB"/>
        </w:rPr>
        <w:t xml:space="preserve"> improvement opportunities depend on</w:t>
      </w:r>
      <w:r w:rsidR="00B447EF" w:rsidRPr="00C20CAA">
        <w:rPr>
          <w:rFonts w:cs="Times New Roman"/>
          <w:lang w:val="en-GB"/>
        </w:rPr>
        <w:t xml:space="preserve"> this complex context </w:t>
      </w:r>
      <w:r w:rsidR="00B447EF" w:rsidRPr="00C20CAA">
        <w:rPr>
          <w:rFonts w:cs="Times New Roman"/>
          <w:lang w:val="en-GB"/>
        </w:rPr>
        <w:fldChar w:fldCharType="begin" w:fldLock="1"/>
      </w:r>
      <w:r w:rsidR="00320ED2">
        <w:rPr>
          <w:rFonts w:cs="Times New Roman"/>
          <w:lang w:val="en-GB"/>
        </w:rPr>
        <w:instrText>ADDIN CSL_CITATION {"citationItems":[{"id":"ITEM-1","itemData":{"DOI":"10.1080/09613218.2018.1517458","ISBN":"0960-3085","ISSN":"14664321","PMID":"12180173","abstract":"© 2018, © 2018 Informa UK Limited, trading as Taylor  &amp;  Francis Group. The building industry is responsible for a large proportion of anthropogenic environmental impacts. Circular economy (CE) is a restorative and regenerative industrial economic approach that promotes resource efficiency to reduce waste and environmental burdens. Transitioning from a linear approach to a CE within the building industry will be a significant challenge. However, an insufficient number of quantitative studies exist to confirm the potential (positive) environmental effects of CE within the built environment as well as a consistent method for characterizing these effects. This paper considers key methodological issues for quantifying the environmental implications of CE principles and proposes a life cycle assessment (LCA) allocation method to address these issues. The proposed method is applied to a case study of a Danish office building where the concrete structure is designed for disassembly (DfD) for subsequent reuse. The potential environmental impact savings vary between the different impact categories. The savings are significantly influenced by the building’s material composition, particularly the number of component-use cycles as well as the service life of the building and its components. The substitution of other material choices (e.g. glass and wood) for the concrete structure exhibited a potential increase in impact savings.","author":[{"dropping-particle":"","family":"Eberhardt","given":"Leonora Charlotte Malabi","non-dropping-particle":"","parse-names":false,"suffix":""},{"dropping-particle":"","family":"Birgisdóttir","given":"Harpa","non-dropping-particle":"","parse-names":false,"suffix":""},{"dropping-particle":"","family":"Birkved","given":"Morten","non-dropping-particle":"","parse-names":false,"suffix":""}],"container-title":"Building Research and Information","id":"ITEM-1","issue":"0","issued":{"date-parts":[["2018"]]},"page":"1-15","publisher":"Taylor &amp; Francis","title":"Life cycle assessment of a Danish office building designed for disassembly","type":"article-journal","volume":"0"},"uris":["http://www.mendeley.com/documents/?uuid=a70cd913-a84d-481d-a3cf-a7e5e92be44a","http://www.mendeley.com/documents/?uuid=2107cd50-a19e-42e3-9bc5-fe07b7dc917b"]}],"mendeley":{"formattedCitation":"[28]","plainTextFormattedCitation":"[28]","previouslyFormattedCitation":"[28]"},"properties":{"noteIndex":0},"schema":"https://github.com/citation-style-language/schema/raw/master/csl-citation.json"}</w:instrText>
      </w:r>
      <w:r w:rsidR="00B447EF" w:rsidRPr="00C20CAA">
        <w:rPr>
          <w:rFonts w:cs="Times New Roman"/>
          <w:lang w:val="en-GB"/>
        </w:rPr>
        <w:fldChar w:fldCharType="separate"/>
      </w:r>
      <w:r w:rsidR="0068155E" w:rsidRPr="0068155E">
        <w:rPr>
          <w:rFonts w:cs="Times New Roman"/>
          <w:noProof/>
          <w:lang w:val="en-GB"/>
        </w:rPr>
        <w:t>[28]</w:t>
      </w:r>
      <w:r w:rsidR="00B447EF" w:rsidRPr="00C20CAA">
        <w:rPr>
          <w:rFonts w:cs="Times New Roman"/>
          <w:lang w:val="en-GB"/>
        </w:rPr>
        <w:fldChar w:fldCharType="end"/>
      </w:r>
      <w:r w:rsidR="00B447EF" w:rsidRPr="00C20CAA">
        <w:rPr>
          <w:rFonts w:cs="Times New Roman"/>
          <w:lang w:val="en-GB"/>
        </w:rPr>
        <w:t xml:space="preserve">. </w:t>
      </w:r>
      <w:r w:rsidR="00E20900" w:rsidRPr="00C20CAA">
        <w:rPr>
          <w:rFonts w:cs="Times New Roman"/>
          <w:lang w:val="en-GB"/>
        </w:rPr>
        <w:t>However, t</w:t>
      </w:r>
      <w:r w:rsidR="00B447EF" w:rsidRPr="00C20CAA">
        <w:rPr>
          <w:lang w:val="en-GB"/>
        </w:rPr>
        <w:t xml:space="preserve">his </w:t>
      </w:r>
      <w:r w:rsidR="008442C2" w:rsidRPr="00C20CAA">
        <w:rPr>
          <w:lang w:val="en-GB"/>
        </w:rPr>
        <w:t>is</w:t>
      </w:r>
      <w:r w:rsidR="00BC3851" w:rsidRPr="00C20CAA">
        <w:rPr>
          <w:lang w:val="en-GB"/>
        </w:rPr>
        <w:t xml:space="preserve"> often not </w:t>
      </w:r>
      <w:r w:rsidR="00E20900" w:rsidRPr="00C20CAA">
        <w:rPr>
          <w:lang w:val="en-GB"/>
        </w:rPr>
        <w:t xml:space="preserve">adequately </w:t>
      </w:r>
      <w:r w:rsidR="00BC3851" w:rsidRPr="00C20CAA">
        <w:rPr>
          <w:lang w:val="en-GB"/>
        </w:rPr>
        <w:t>accounted for in current LCAs</w:t>
      </w:r>
      <w:r w:rsidR="00E20900" w:rsidRPr="00C20CAA">
        <w:rPr>
          <w:lang w:val="en-GB"/>
        </w:rPr>
        <w:t xml:space="preserve">, </w:t>
      </w:r>
      <w:r w:rsidR="00B447EF" w:rsidRPr="00C20CAA">
        <w:rPr>
          <w:lang w:val="en-GB"/>
        </w:rPr>
        <w:t xml:space="preserve">or </w:t>
      </w:r>
      <w:r w:rsidR="00143E3F" w:rsidRPr="00C20CAA">
        <w:rPr>
          <w:lang w:val="en-GB"/>
        </w:rPr>
        <w:t xml:space="preserve">else </w:t>
      </w:r>
      <w:r w:rsidR="00E20900" w:rsidRPr="00C20CAA">
        <w:rPr>
          <w:lang w:val="en-GB"/>
        </w:rPr>
        <w:t xml:space="preserve">it is </w:t>
      </w:r>
      <w:r w:rsidR="00B447EF" w:rsidRPr="00C20CAA">
        <w:rPr>
          <w:lang w:val="en-GB"/>
        </w:rPr>
        <w:t xml:space="preserve">reported in an unclear way </w:t>
      </w:r>
      <w:r w:rsidR="00B551AD" w:rsidRPr="00C20CAA">
        <w:rPr>
          <w:lang w:val="en-GB"/>
        </w:rPr>
        <w:fldChar w:fldCharType="begin" w:fldLock="1"/>
      </w:r>
      <w:r w:rsidR="00320ED2">
        <w:rPr>
          <w:lang w:val="en-GB"/>
        </w:rPr>
        <w:instrText>ADDIN CSL_CITATION {"citationItems":[{"id":"ITEM-1","itemData":{"DOI":"10.3390/buildings8080106","ISSN":"20755309","abstract":"There is a growing body of research on the embodied emissions of individual buildings, but the results and methods remain mostly inaccessible and incomparable due to insufficient reported information, and differences in system boundaries, methods, and data used. This inhibits further utilization of the results in statistical applications and makes interpretation and validation of results difficult. The database tool presented in this paper attempts to mitigate these challenges by systematizing and storing all relevant information for these studies in a compatible format. The tool enables comparison of results across system boundaries, improves the transparency and reproducibility of the assessments, and makes utilization of the results in statistical applications possible. Statistical applications include embodied emission benchmarking, identifying emission drivers, and quantifying relationships between variables. Other applications of the tool include the assessment of embodied emissions of buildings and neighborhoods. This paper presents the tool and exemplifies its use with preliminary results based on a dataset of 11 buildings. Work is ongoing to expand the dataset, which will provide more comprehensive results.","author":[{"dropping-particle":"","family":"Resch","given":"Eirik","non-dropping-particle":"","parse-names":false,"suffix":""},{"dropping-particle":"","family":"Andresen","given":"Inger","non-dropping-particle":"","parse-names":false,"suffix":""}],"container-title":"Buildings","id":"ITEM-1","issue":"8","issued":{"date-parts":[["2018"]]},"title":"A database tool for systematic analysis of embodied emissions in buildings and neighborhoods","type":"article-journal","volume":"8"},"uris":["http://www.mendeley.com/documents/?uuid=9c9b3e4e-dd60-47dd-aa0a-fb9c1ed2b4ab"]}],"mendeley":{"formattedCitation":"[29]","plainTextFormattedCitation":"[29]","previouslyFormattedCitation":"[29]"},"properties":{"noteIndex":0},"schema":"https://github.com/citation-style-language/schema/raw/master/csl-citation.json"}</w:instrText>
      </w:r>
      <w:r w:rsidR="00B551AD" w:rsidRPr="00C20CAA">
        <w:rPr>
          <w:lang w:val="en-GB"/>
        </w:rPr>
        <w:fldChar w:fldCharType="separate"/>
      </w:r>
      <w:r w:rsidR="0068155E" w:rsidRPr="0068155E">
        <w:rPr>
          <w:noProof/>
          <w:lang w:val="en-GB"/>
        </w:rPr>
        <w:t>[29]</w:t>
      </w:r>
      <w:r w:rsidR="00B551AD" w:rsidRPr="00C20CAA">
        <w:rPr>
          <w:lang w:val="en-GB"/>
        </w:rPr>
        <w:fldChar w:fldCharType="end"/>
      </w:r>
      <w:r w:rsidR="00BC3851" w:rsidRPr="00C20CAA">
        <w:rPr>
          <w:lang w:val="en-GB"/>
        </w:rPr>
        <w:t>.</w:t>
      </w:r>
      <w:r w:rsidR="00482617" w:rsidRPr="00C20CAA">
        <w:rPr>
          <w:lang w:val="en-GB"/>
        </w:rPr>
        <w:t xml:space="preserve"> For example, concrete i</w:t>
      </w:r>
      <w:r w:rsidR="00EC67E7" w:rsidRPr="00C20CAA">
        <w:rPr>
          <w:lang w:val="en-GB"/>
        </w:rPr>
        <w:t xml:space="preserve">s </w:t>
      </w:r>
      <w:r w:rsidR="00482617" w:rsidRPr="00C20CAA">
        <w:rPr>
          <w:lang w:val="en-GB"/>
        </w:rPr>
        <w:t>general</w:t>
      </w:r>
      <w:r w:rsidR="00EC67E7" w:rsidRPr="00C20CAA">
        <w:rPr>
          <w:lang w:val="en-GB"/>
        </w:rPr>
        <w:t xml:space="preserve">ly stated </w:t>
      </w:r>
      <w:r w:rsidR="00143E3F" w:rsidRPr="00C20CAA">
        <w:rPr>
          <w:lang w:val="en-GB"/>
        </w:rPr>
        <w:t>as</w:t>
      </w:r>
      <w:r w:rsidR="009035A0" w:rsidRPr="00C20CAA">
        <w:rPr>
          <w:lang w:val="en-GB"/>
        </w:rPr>
        <w:t xml:space="preserve"> </w:t>
      </w:r>
      <w:r w:rsidR="00482617" w:rsidRPr="00C20CAA">
        <w:rPr>
          <w:lang w:val="en-GB"/>
        </w:rPr>
        <w:t>ha</w:t>
      </w:r>
      <w:r w:rsidR="00EC67E7" w:rsidRPr="00C20CAA">
        <w:rPr>
          <w:lang w:val="en-GB"/>
        </w:rPr>
        <w:t>v</w:t>
      </w:r>
      <w:r w:rsidR="00143E3F" w:rsidRPr="00C20CAA">
        <w:rPr>
          <w:lang w:val="en-GB"/>
        </w:rPr>
        <w:t>ing</w:t>
      </w:r>
      <w:r w:rsidR="00482617" w:rsidRPr="00C20CAA">
        <w:rPr>
          <w:lang w:val="en-GB"/>
        </w:rPr>
        <w:t xml:space="preserve"> a high contribution to </w:t>
      </w:r>
      <w:r w:rsidR="007E6358" w:rsidRPr="00C20CAA">
        <w:rPr>
          <w:lang w:val="en-GB"/>
        </w:rPr>
        <w:t xml:space="preserve">a </w:t>
      </w:r>
      <w:r w:rsidR="00482617" w:rsidRPr="00C20CAA">
        <w:rPr>
          <w:lang w:val="en-GB"/>
        </w:rPr>
        <w:t xml:space="preserve">buildings’ total </w:t>
      </w:r>
      <w:r w:rsidR="004F0EDE" w:rsidRPr="00C20CAA">
        <w:rPr>
          <w:lang w:val="en-GB"/>
        </w:rPr>
        <w:t>EG</w:t>
      </w:r>
      <w:r w:rsidR="00B14C0F" w:rsidRPr="00C20CAA">
        <w:rPr>
          <w:lang w:val="en-GB"/>
        </w:rPr>
        <w:t xml:space="preserve"> </w:t>
      </w:r>
      <w:r w:rsidR="00B14C0F" w:rsidRPr="00C20CAA">
        <w:rPr>
          <w:lang w:val="en-GB"/>
        </w:rPr>
        <w:fldChar w:fldCharType="begin" w:fldLock="1"/>
      </w:r>
      <w:r w:rsidR="00320ED2">
        <w:rPr>
          <w:lang w:val="en-GB"/>
        </w:rPr>
        <w:instrText>ADDIN CSL_CITATION {"citationItems":[{"id":"ITEM-1","itemData":{"author":[{"dropping-particle":"","family":"Rønholt","given":"Julie","non-dropping-particle":"","parse-names":false,"suffix":""},{"dropping-particle":"","family":"Eberhardt","given":"Leonora","non-dropping-particle":"","parse-names":false,"suffix":""},{"dropping-particle":"","family":"Birkved","given":"Morten","non-dropping-particle":"","parse-names":false,"suffix":""}],"container-title":"Submitted to 1sr Nordic Conference on Zero Emission and Plus Energy Buildings","id":"ITEM-1","issued":{"date-parts":[["2019"]]},"title":"Tracing the environmental impact origin within the existing building portfolio of prevailing building typologies","type":"paper-conference"},"uris":["http://www.mendeley.com/documents/?uuid=2e901382-f672-44f2-a7d1-fe325786274e"]},{"id":"ITEM-2","itemData":{"DOI":"10.1016/j.buildenv.2008.03.007","ISBN":"03601323","ISSN":"03601323","abstract":"One of the most challenging issues presently facing policymakers and public administrators in Italy concerns what to do with waste materials from building dismantling activities and to understand whether, and to what extent, the ever-increasing quantity of demolition waste can replace virgin materials. The paper presents the results from a research programme that was focused on the life cycle assessment (LCA) of a residential building, located in Turin, which was demolished in 2004 by controlled blasting. A detailed LCA model was set-up, based on field measured data from an urban area under demolition and re-design, paying attention to the end-of-life phase and supplying actual data on demolition and rubble recycling. The results have demonstrated that, while building waste recycling is economically feasible and profitable, it is also sustainable from the energetic and environmental point of view. Compared to the environmental burdens associated with the materials embodied in the building shell, the recycling potential is 29% and 18% in terms of life cycle energy and greenhouse emissions, respectively. The recycling potential of the main building materials was made available in order to address future demolition projects and supply basic knowledge in the design for dismantling field. ?? 2008 Elsevier Ltd. All rights reserved.","author":[{"dropping-particle":"","family":"Blengini","given":"Gian Andrea","non-dropping-particle":"","parse-names":false,"suffix":""}],"container-title":"Building and Environment","id":"ITEM-2","issue":"2","issued":{"date-parts":[["2009"]]},"page":"319-330","title":"Life cycle of buildings, demolition and recycling potential: A case study in Turin, Italy","type":"article-journal","volume":"44"},"uris":["http://www.mendeley.com/documents/?uuid=e1e97f52-fe34-445b-bd68-c9ac49df80d7"]},{"id":"ITEM-3","itemData":{"ISBN":"978-4-909107-08-4","abstract":"This report describes the research conducted by Subtask 4 (ST4) of IEA EBC Annex 57 of the International Energy Agency implementing agreement. The ST4 task was to identify and define measures to design and construct buildings with lower embodied energy and greenhouse gas emissions (EEG). In order to do this, ST4 collected and analysed around 80 case studies from the wider IEA EBC Annex 57 group. These have been collated using a template format designed by ST4 to enable transparency and accurate comparisons between cases. The full collection of the completed case study templates is included in the accompanying IEA EBC Annex 57 report on Case studies demonstrating Embodied Energy and Embodied Greenhouse gas Emissions in buildings. Supplementary data was collected through surveys and discussions within the Annex 57, and through discrete literature reviews. Four different levels of analysis were used to assess the impacts of methodology on the numerical results, the range and average values for impacts of different life cycle stages, components and building typologies, potential design and construction strategies for reducing EEG, and the influence of decision-making contexts on measuring and reducing EEG in buildings. Each theme is summarized below. Impact of methodology on numerical results Any analyses of LCA studies should start with a detailed understanding of the methodology used, as this can have a considerable impact on the results. The first ST4 analysis identified a number of methodological impacts on the case study results. Such differences include the system boundaries – both chronological (the life cycle stages included) and physical (the completeness of the inventory), the assumed future scenarios such as for service life of materials and end-of-life treatments, the reference study period, and the LCA method used – process, input-output and hybrid approaches. These were all represented in the collected case studies. This analysis illustrates the importance of a transparent declaration of methods, system boundaries and data in building LCA studies; it is proposed therefore that the use of the ST4 template for reporting dissimilar case studies as well as the minimum data requirements proposed by Annex 57 ST1, should be adopted by academics and practitioners. Relative EEG due to different life cycle stages and different components The second analysis considered the relative contributions to EEG from different life cycle stages, building elements …","author":[{"dropping-particle":"","family":"Birgisdóttir","given":"Harpa","non-dropping-particle":"","parse-names":false,"suffix":""},{"dropping-particle":"","family":"Houlihan-Wiberg","given":"Aoife","non-dropping-particle":"","parse-names":false,"suffix":""},{"dropping-particle":"","family":"Malmqvist","given":"Tove","non-dropping-particle":"","parse-names":false,"suffix":""},{"dropping-particle":"","family":"Moncaster","given":"Alice","non-dropping-particle":"","parse-names":false,"suffix":""},{"dropping-particle":"","family":"Rasmussen","given":"Freja Nygaard","non-dropping-particle":"","parse-names":false,"suffix":""}],"id":"ITEM-3","issue":"Annex 57","issued":{"date-parts":[["2016"]]},"number-of-pages":"110","title":"IEA EBC ANNEX 57 - Subtask 4: Case studies and recommendations for the reduction of embodied energy and embodied greenhouse gas emissions from buildings","type":"book"},"uris":["http://www.mendeley.com/documents/?uuid=c3786ae3-a2d1-46c0-b61b-c7324032eb7e"]}],"mendeley":{"formattedCitation":"[30–32]","plainTextFormattedCitation":"[30–32]","previouslyFormattedCitation":"[30–32]"},"properties":{"noteIndex":0},"schema":"https://github.com/citation-style-language/schema/raw/master/csl-citation.json"}</w:instrText>
      </w:r>
      <w:r w:rsidR="00B14C0F" w:rsidRPr="00C20CAA">
        <w:rPr>
          <w:lang w:val="en-GB"/>
        </w:rPr>
        <w:fldChar w:fldCharType="separate"/>
      </w:r>
      <w:r w:rsidR="0068155E" w:rsidRPr="0068155E">
        <w:rPr>
          <w:noProof/>
          <w:lang w:val="en-GB"/>
        </w:rPr>
        <w:t>[30–32]</w:t>
      </w:r>
      <w:r w:rsidR="00B14C0F" w:rsidRPr="00C20CAA">
        <w:rPr>
          <w:lang w:val="en-GB"/>
        </w:rPr>
        <w:fldChar w:fldCharType="end"/>
      </w:r>
      <w:r w:rsidR="00482617" w:rsidRPr="00C20CAA">
        <w:rPr>
          <w:lang w:val="en-GB"/>
        </w:rPr>
        <w:t xml:space="preserve">. However, </w:t>
      </w:r>
      <w:r w:rsidR="00EC67E7" w:rsidRPr="00C20CAA">
        <w:rPr>
          <w:lang w:val="en-GB"/>
        </w:rPr>
        <w:t xml:space="preserve">the </w:t>
      </w:r>
      <w:r w:rsidR="004F0EDE" w:rsidRPr="00C20CAA">
        <w:rPr>
          <w:lang w:val="en-GB"/>
        </w:rPr>
        <w:t>EG</w:t>
      </w:r>
      <w:r w:rsidR="00EC67E7" w:rsidRPr="00C20CAA">
        <w:rPr>
          <w:lang w:val="en-GB"/>
        </w:rPr>
        <w:t xml:space="preserve"> contribution is not differentiated between the different functions that concrete provides. </w:t>
      </w:r>
      <w:r w:rsidR="006B49D9" w:rsidRPr="00C20CAA">
        <w:rPr>
          <w:lang w:val="en-GB"/>
        </w:rPr>
        <w:t>For</w:t>
      </w:r>
      <w:r w:rsidR="00011D25" w:rsidRPr="00C20CAA">
        <w:rPr>
          <w:lang w:val="en-GB"/>
        </w:rPr>
        <w:t xml:space="preserve"> </w:t>
      </w:r>
      <w:r w:rsidR="006B49D9" w:rsidRPr="00C20CAA">
        <w:rPr>
          <w:lang w:val="en-GB"/>
        </w:rPr>
        <w:t>example</w:t>
      </w:r>
      <w:r w:rsidR="00011D25" w:rsidRPr="00C20CAA">
        <w:rPr>
          <w:lang w:val="en-GB"/>
        </w:rPr>
        <w:t>,</w:t>
      </w:r>
      <w:r w:rsidR="006B49D9" w:rsidRPr="00C20CAA">
        <w:rPr>
          <w:lang w:val="en-GB"/>
        </w:rPr>
        <w:t xml:space="preserve"> the concrete used in foundation</w:t>
      </w:r>
      <w:r w:rsidR="00B14C0F" w:rsidRPr="00C20CAA">
        <w:rPr>
          <w:lang w:val="en-GB"/>
        </w:rPr>
        <w:t>s</w:t>
      </w:r>
      <w:r w:rsidR="006B49D9" w:rsidRPr="00C20CAA">
        <w:rPr>
          <w:lang w:val="en-GB"/>
        </w:rPr>
        <w:t xml:space="preserve"> </w:t>
      </w:r>
      <w:r w:rsidR="00B14C0F" w:rsidRPr="00C20CAA">
        <w:rPr>
          <w:lang w:val="en-GB"/>
        </w:rPr>
        <w:t>provide</w:t>
      </w:r>
      <w:r w:rsidR="00143E3F" w:rsidRPr="00C20CAA">
        <w:rPr>
          <w:lang w:val="en-GB"/>
        </w:rPr>
        <w:t>s</w:t>
      </w:r>
      <w:r w:rsidR="00B14C0F" w:rsidRPr="00C20CAA">
        <w:rPr>
          <w:lang w:val="en-GB"/>
        </w:rPr>
        <w:t xml:space="preserve"> a load-bearing capacity</w:t>
      </w:r>
      <w:r w:rsidR="00143E3F" w:rsidRPr="00C20CAA">
        <w:rPr>
          <w:lang w:val="en-GB"/>
        </w:rPr>
        <w:t>,</w:t>
      </w:r>
      <w:r w:rsidR="00B14C0F" w:rsidRPr="00C20CAA">
        <w:rPr>
          <w:lang w:val="en-GB"/>
        </w:rPr>
        <w:t xml:space="preserve"> while the concrete used in </w:t>
      </w:r>
      <w:r w:rsidR="006B49D9" w:rsidRPr="00C20CAA">
        <w:rPr>
          <w:lang w:val="en-GB"/>
        </w:rPr>
        <w:t xml:space="preserve">inner walls </w:t>
      </w:r>
      <w:r w:rsidR="00B14C0F" w:rsidRPr="00C20CAA">
        <w:rPr>
          <w:lang w:val="en-GB"/>
        </w:rPr>
        <w:t>might not</w:t>
      </w:r>
      <w:r w:rsidR="006B49D9" w:rsidRPr="00C20CAA">
        <w:rPr>
          <w:lang w:val="en-GB"/>
        </w:rPr>
        <w:t xml:space="preserve"> provide </w:t>
      </w:r>
      <w:r w:rsidR="00B14C0F" w:rsidRPr="00C20CAA">
        <w:rPr>
          <w:lang w:val="en-GB"/>
        </w:rPr>
        <w:t>a</w:t>
      </w:r>
      <w:r w:rsidR="006B49D9" w:rsidRPr="00C20CAA">
        <w:rPr>
          <w:lang w:val="en-GB"/>
        </w:rPr>
        <w:t xml:space="preserve"> load-bearing capacit</w:t>
      </w:r>
      <w:r w:rsidR="00B14C0F" w:rsidRPr="00C20CAA">
        <w:rPr>
          <w:lang w:val="en-GB"/>
        </w:rPr>
        <w:t>y</w:t>
      </w:r>
      <w:r w:rsidR="00143E3F" w:rsidRPr="00C20CAA">
        <w:rPr>
          <w:lang w:val="en-GB"/>
        </w:rPr>
        <w:t>,</w:t>
      </w:r>
      <w:r w:rsidR="00B14C0F" w:rsidRPr="00C20CAA">
        <w:rPr>
          <w:lang w:val="en-GB"/>
        </w:rPr>
        <w:t xml:space="preserve"> making it easier to substitute </w:t>
      </w:r>
      <w:r w:rsidR="00143E3F" w:rsidRPr="00C20CAA">
        <w:rPr>
          <w:lang w:val="en-GB"/>
        </w:rPr>
        <w:t>with</w:t>
      </w:r>
      <w:r w:rsidR="00B14C0F" w:rsidRPr="00C20CAA">
        <w:rPr>
          <w:lang w:val="en-GB"/>
        </w:rPr>
        <w:t xml:space="preserve"> other</w:t>
      </w:r>
      <w:r w:rsidR="00143E3F" w:rsidRPr="00C20CAA">
        <w:rPr>
          <w:lang w:val="en-GB"/>
        </w:rPr>
        <w:t>,</w:t>
      </w:r>
      <w:r w:rsidR="00B14C0F" w:rsidRPr="00C20CAA">
        <w:rPr>
          <w:lang w:val="en-GB"/>
        </w:rPr>
        <w:t xml:space="preserve"> less environmental</w:t>
      </w:r>
      <w:r w:rsidR="00143E3F" w:rsidRPr="00C20CAA">
        <w:rPr>
          <w:lang w:val="en-GB"/>
        </w:rPr>
        <w:t>ly</w:t>
      </w:r>
      <w:r w:rsidR="00B14C0F" w:rsidRPr="00C20CAA">
        <w:rPr>
          <w:lang w:val="en-GB"/>
        </w:rPr>
        <w:t xml:space="preserve"> impactful materials</w:t>
      </w:r>
      <w:r w:rsidR="006B49D9" w:rsidRPr="00C20CAA">
        <w:rPr>
          <w:lang w:val="en-GB"/>
        </w:rPr>
        <w:t>.</w:t>
      </w:r>
      <w:r w:rsidR="00482617" w:rsidRPr="00C20CAA">
        <w:rPr>
          <w:lang w:val="en-GB"/>
        </w:rPr>
        <w:t xml:space="preserve"> </w:t>
      </w:r>
    </w:p>
    <w:p w14:paraId="493044C0" w14:textId="242DB598" w:rsidR="0069207F" w:rsidRPr="00C20CAA" w:rsidRDefault="00143E3F" w:rsidP="00FE52BB">
      <w:pPr>
        <w:spacing w:after="0" w:line="480" w:lineRule="auto"/>
        <w:ind w:firstLine="284"/>
        <w:jc w:val="both"/>
        <w:rPr>
          <w:lang w:val="en-GB"/>
        </w:rPr>
      </w:pPr>
      <w:r w:rsidRPr="00C20CAA">
        <w:rPr>
          <w:rFonts w:cs="Times New Roman"/>
          <w:lang w:val="en-GB"/>
        </w:rPr>
        <w:t>N</w:t>
      </w:r>
      <w:r w:rsidR="00374F84" w:rsidRPr="00C20CAA">
        <w:rPr>
          <w:rFonts w:cs="Times New Roman"/>
          <w:lang w:val="en-GB"/>
        </w:rPr>
        <w:t>umerous</w:t>
      </w:r>
      <w:r w:rsidR="00B91496" w:rsidRPr="00C20CAA">
        <w:rPr>
          <w:rFonts w:cs="Times New Roman"/>
          <w:lang w:val="en-GB"/>
        </w:rPr>
        <w:t xml:space="preserve"> building LCAs </w:t>
      </w:r>
      <w:r w:rsidRPr="00C20CAA">
        <w:rPr>
          <w:rFonts w:cs="Times New Roman"/>
          <w:lang w:val="en-GB"/>
        </w:rPr>
        <w:t xml:space="preserve">currently </w:t>
      </w:r>
      <w:r w:rsidR="00B91496" w:rsidRPr="00C20CAA">
        <w:rPr>
          <w:rFonts w:cs="Times New Roman"/>
          <w:lang w:val="en-GB"/>
        </w:rPr>
        <w:t xml:space="preserve">exist </w:t>
      </w:r>
      <w:r w:rsidR="00EF1E74" w:rsidRPr="0082631E">
        <w:rPr>
          <w:rFonts w:cs="Times New Roman"/>
          <w:lang w:val="en-GB"/>
        </w:rPr>
        <w:fldChar w:fldCharType="begin" w:fldLock="1"/>
      </w:r>
      <w:r w:rsidR="00960408" w:rsidRPr="0082631E">
        <w:rPr>
          <w:rFonts w:cs="Times New Roman"/>
          <w:lang w:val="en-GB"/>
        </w:rPr>
        <w:instrText>ADDIN CSL_CITATION {"citationItems":[{"id":"ITEM-1","itemData":{"DOI":"10.1016/j.enbuild.2018.01.033","ISSN":"0378-7788","author":[{"dropping-particle":"","family":"Malmqvist","given":"Tove","non-dropping-particle":"","parse-names":false,"suffix":""},{"dropping-particle":"","family":"Nehasilova","given":"Marie","non-dropping-particle":"","parse-names":false,"suffix":""},{"dropping-particle":"","family":"Moncaster","given":"Alice","non-dropping-particle":"","parse-names":false,"suffix":""},{"dropping-particle":"","family":"Birgisdottir","given":"Harpa","non-dropping-particle":"","parse-names":false,"suffix":""},{"dropping-particle":"","family":"Nygaard","given":"Freja","non-dropping-particle":"","parse-names":false,"suffix":""}],"container-title":"Energy and Buildings","id":"ITEM-1","issued":{"date-parts":[["2018"]]},"page":"35-47","publisher":"Elsevier B.V.","title":"Energy &amp; Buildings Design and construction strategies for reducing embodied impacts from buildings – Case study analysis","type":"article-journal","volume":"166"},"uris":["http://www.mendeley.com/documents/?uuid=2763d4b4-2915-455f-b3d6-844eb48fe004"]},{"id":"ITEM-2","itemData":{"DOI":"10.1016/j.rser.2016.09.058","ISBN":"9788578110796","ISSN":"18790690","abstract":"Considering the vast and rapidly growing area of buildings, LCA research is being led in numerous different areas ranging from building materials and components level to whole building analysis. This review aims to explore the application of LCA to the various areas in the buildings sector. The areas of embodied energy and building certification systems have seen the maximum growth in the most recent years. Related challenges and research opportunities from these and other areas that require research are discussed. This paper also reviews the use of LCA in buildings industry and reports the associated developments and future research opportunities. The research areas identified include, comparison issues of LCA studies, difference in calculated and actual impacts, refurbishment analysis for whole buildings, system boundary selection procedure, standard data collection procedure, missing data, embodied energy indicator, deconstruction analysis, implementation of dynamic LCA, use of LCA in industry and difference in results from LCA integrated certification and LCA of buildings.","author":[{"dropping-particle":"","family":"Anand","given":"Chirjiv Kaur","non-dropping-particle":"","parse-names":false,"suffix":""},{"dropping-particle":"","family":"Amor","given":"Ben","non-dropping-particle":"","parse-names":false,"suffix":""}],"container-title":"Renewable and Sustainable Energy Reviews","id":"ITEM-2","issued":{"date-parts":[["2016"]]},"page":"408-416","publisher":"Elsevier","title":"Recent developments, future challenges and new research directions in LCA of buildings: A critical review","type":"article-journal","volume":"67"},"uris":["http://www.mendeley.com/documents/?uuid=caf4da9b-026d-41d8-9260-a3c2006af9f9"]},{"id":"ITEM-3","itemData":{"DOI":"10.1016/j.jenvman.2016.08.036","ISSN":"10958630","abstract":"Of all industrial sectors, the built environment puts the most pressure on the natural environment, and in spite of significant efforts the International Energy Agency suggests that buildings-related emissions are on track to double by 2050. Whilst operational energy efficiency continues to receive significant attention by researchers, a less well-researched area is the assessment of embodied carbon in the built environment in order to understand where the greatest opportunities for its mitigation and reduction lie. This article approaches the body of academic knowledge on strategies to tackle embodied carbon (EC) and uses a systematic review of the available evidence to answer the following research question: how should we mitigate and reduce EC in the built environment? 102 journal articles have been reviewed systematically in the fields of embodied carbon mitigation and reduction, and life cycle assessment. In total, 17 mitigation strategies have been identified from within the existing literature which have been discussed through a meta-analysis on available data. Results reveal that no single mitigation strategy alone seems able to tackle the problem; rather, a pluralistic approach is necessary. The use of materials with lower EC, better design, an increased reuse of EC-intensive materials, and stronger policy drivers all emerged as key elements for a quicker transition to a low carbon built environment. The meta-analysis on 77 LCAs also shows an extremely incomplete and short-sighted approach to life cycle studies. Most studies only assess the manufacturing stages, often completely overlooking impacts occurring during the occupancy stage and at the end of life of the building. The LCA research community have the responsibility to address such shortcomings and work towards more complete and meaningful assessments.","author":[{"dropping-particle":"","family":"Pomponi","given":"Francesco","non-dropping-particle":"","parse-names":false,"suffix":""},{"dropping-particle":"","family":"Moncaster","given":"Alice","non-dropping-particle":"","parse-names":false,"suffix":""}],"container-title":"Journal of Environmental Management","id":"ITEM-3","issued":{"date-parts":[["2016"]]},"page":"687-700","publisher":"Elsevier Ltd","title":"Embodied carbon mitigation and reduction in the built environment – What does the evidence say?","type":"article-journal","volume":"181"},"uris":["http://www.mendeley.com/documents/?uuid=d2c1bedd-5c48-4875-904e-31431a785a74"]}],"mendeley":{"formattedCitation":"[9, 11, 33]","plainTextFormattedCitation":"[9, 11, 33]","previouslyFormattedCitation":"[9, 11, 33]"},"properties":{"noteIndex":0},"schema":"https://github.com/citation-style-language/schema/raw/master/csl-citation.json"}</w:instrText>
      </w:r>
      <w:r w:rsidR="00EF1E74" w:rsidRPr="0082631E">
        <w:rPr>
          <w:rFonts w:cs="Times New Roman"/>
          <w:lang w:val="en-GB"/>
        </w:rPr>
        <w:fldChar w:fldCharType="separate"/>
      </w:r>
      <w:r w:rsidR="00320ED2" w:rsidRPr="0082631E">
        <w:rPr>
          <w:rFonts w:cs="Times New Roman"/>
          <w:noProof/>
          <w:lang w:val="en-GB"/>
        </w:rPr>
        <w:t>[9, 11, 33]</w:t>
      </w:r>
      <w:r w:rsidR="00EF1E74" w:rsidRPr="0082631E">
        <w:rPr>
          <w:rFonts w:cs="Times New Roman"/>
          <w:lang w:val="en-GB"/>
        </w:rPr>
        <w:fldChar w:fldCharType="end"/>
      </w:r>
      <w:r w:rsidR="002C68BF" w:rsidRPr="0082631E">
        <w:rPr>
          <w:rFonts w:cs="Times New Roman"/>
          <w:lang w:val="en-GB"/>
        </w:rPr>
        <w:t>.</w:t>
      </w:r>
      <w:r w:rsidR="00B91496" w:rsidRPr="0082631E">
        <w:rPr>
          <w:rFonts w:cs="Times New Roman"/>
          <w:lang w:val="en-GB"/>
        </w:rPr>
        <w:t xml:space="preserve"> </w:t>
      </w:r>
      <w:r w:rsidR="002C68BF" w:rsidRPr="0082631E">
        <w:rPr>
          <w:rFonts w:cs="Times New Roman"/>
          <w:lang w:val="en-GB"/>
        </w:rPr>
        <w:t xml:space="preserve">For example, </w:t>
      </w:r>
      <w:r w:rsidR="002C68BF" w:rsidRPr="0082631E">
        <w:rPr>
          <w:lang w:val="en-GB"/>
        </w:rPr>
        <w:t xml:space="preserve">LCAs have been performed on buildings in Denmark for several years in relation to the DGNB certification system </w:t>
      </w:r>
      <w:r w:rsidR="002C68BF" w:rsidRPr="0082631E">
        <w:rPr>
          <w:lang w:val="en-GB"/>
        </w:rPr>
        <w:fldChar w:fldCharType="begin" w:fldLock="1"/>
      </w:r>
      <w:r w:rsidR="00320ED2" w:rsidRPr="0082631E">
        <w:rPr>
          <w:lang w:val="en-GB"/>
        </w:rPr>
        <w:instrText>ADDIN CSL_CITATION {"citationItems":[{"id":"ITEM-1","itemData":{"ISBN":"9788793585058","author":[{"dropping-particle":"","family":"Birgisdóttir","given":"Harpa","non-dropping-particle":"","parse-names":false,"suffix":""},{"dropping-particle":"","family":"Madsen","given":"Sussie Stenholt","non-dropping-particle":"","parse-names":false,"suffix":""}],"id":"ITEM-1","issued":{"date-parts":[["2017"]]},"number-of-pages":"65","title":"Bygningers indlejrede energi og miljøpåvirkninger, vurderet for hele bygningens livscyklus","type":"report"},"uris":["http://www.mendeley.com/documents/?uuid=ce7f27e4-0895-40a3-b41a-d0e9b8b91a1e","http://www.mendeley.com/documents/?uuid=ad4623c8-d451-4df2-bca6-da6d3fd0035e"]}],"mendeley":{"formattedCitation":"[34]","plainTextFormattedCitation":"[34]","previouslyFormattedCitation":"[34]"},"properties":{"noteIndex":0},"schema":"https://github.com/citation-style-language/schema/raw/master/csl-citation.json"}</w:instrText>
      </w:r>
      <w:r w:rsidR="002C68BF" w:rsidRPr="0082631E">
        <w:rPr>
          <w:lang w:val="en-GB"/>
        </w:rPr>
        <w:fldChar w:fldCharType="separate"/>
      </w:r>
      <w:r w:rsidR="0068155E" w:rsidRPr="0082631E">
        <w:rPr>
          <w:noProof/>
          <w:lang w:val="en-GB"/>
        </w:rPr>
        <w:t>[34]</w:t>
      </w:r>
      <w:r w:rsidR="002C68BF" w:rsidRPr="0082631E">
        <w:rPr>
          <w:lang w:val="en-GB"/>
        </w:rPr>
        <w:fldChar w:fldCharType="end"/>
      </w:r>
      <w:r w:rsidR="002C68BF" w:rsidRPr="0082631E">
        <w:rPr>
          <w:lang w:val="en-GB"/>
        </w:rPr>
        <w:t xml:space="preserve">. </w:t>
      </w:r>
      <w:r w:rsidR="00D33E1F" w:rsidRPr="0082631E">
        <w:rPr>
          <w:lang w:val="en-GB"/>
        </w:rPr>
        <w:t>Despite</w:t>
      </w:r>
      <w:r w:rsidR="00CB58A3" w:rsidRPr="0082631E">
        <w:rPr>
          <w:lang w:val="en-GB"/>
        </w:rPr>
        <w:t xml:space="preserve"> </w:t>
      </w:r>
      <w:r w:rsidR="00D33E1F" w:rsidRPr="0082631E">
        <w:rPr>
          <w:lang w:val="en-GB"/>
        </w:rPr>
        <w:t xml:space="preserve">differences between </w:t>
      </w:r>
      <w:r w:rsidR="00CB58A3" w:rsidRPr="0082631E">
        <w:rPr>
          <w:lang w:val="en-GB"/>
        </w:rPr>
        <w:t>building</w:t>
      </w:r>
      <w:r w:rsidR="002C68BF" w:rsidRPr="0082631E">
        <w:rPr>
          <w:lang w:val="en-GB"/>
        </w:rPr>
        <w:t>s</w:t>
      </w:r>
      <w:r w:rsidR="00CB58A3" w:rsidRPr="0082631E">
        <w:rPr>
          <w:lang w:val="en-GB"/>
        </w:rPr>
        <w:t xml:space="preserve"> </w:t>
      </w:r>
      <w:r w:rsidR="002C68BF" w:rsidRPr="0082631E">
        <w:rPr>
          <w:lang w:val="en-GB"/>
        </w:rPr>
        <w:t>(</w:t>
      </w:r>
      <w:r w:rsidR="00D33E1F" w:rsidRPr="0082631E">
        <w:rPr>
          <w:lang w:val="en-GB"/>
        </w:rPr>
        <w:t>i.e.</w:t>
      </w:r>
      <w:r w:rsidR="00CE51A2" w:rsidRPr="0082631E">
        <w:rPr>
          <w:lang w:val="en-GB"/>
        </w:rPr>
        <w:t xml:space="preserve"> </w:t>
      </w:r>
      <w:r w:rsidR="00B91496" w:rsidRPr="0082631E">
        <w:rPr>
          <w:lang w:val="en-GB"/>
        </w:rPr>
        <w:t xml:space="preserve">type, </w:t>
      </w:r>
      <w:r w:rsidR="005015B0" w:rsidRPr="0082631E">
        <w:rPr>
          <w:lang w:val="en-GB"/>
        </w:rPr>
        <w:t>shape,</w:t>
      </w:r>
      <w:r w:rsidR="00EF5D23" w:rsidRPr="0082631E">
        <w:rPr>
          <w:lang w:val="en-GB"/>
        </w:rPr>
        <w:t xml:space="preserve"> size,</w:t>
      </w:r>
      <w:r w:rsidR="005015B0" w:rsidRPr="0082631E">
        <w:rPr>
          <w:lang w:val="en-GB"/>
        </w:rPr>
        <w:t xml:space="preserve"> design solution and material use</w:t>
      </w:r>
      <w:r w:rsidRPr="0082631E">
        <w:rPr>
          <w:lang w:val="en-GB"/>
        </w:rPr>
        <w:t>,</w:t>
      </w:r>
      <w:r w:rsidR="00EC5004" w:rsidRPr="0082631E">
        <w:rPr>
          <w:lang w:val="en-GB"/>
        </w:rPr>
        <w:t xml:space="preserve"> </w:t>
      </w:r>
      <w:r w:rsidR="002C68BF" w:rsidRPr="0082631E">
        <w:rPr>
          <w:lang w:val="en-GB"/>
        </w:rPr>
        <w:t xml:space="preserve">etc.) </w:t>
      </w:r>
      <w:r w:rsidR="005015B0" w:rsidRPr="0082631E">
        <w:rPr>
          <w:lang w:val="en-GB"/>
        </w:rPr>
        <w:t xml:space="preserve">it is assumed that there </w:t>
      </w:r>
      <w:r w:rsidR="006D7BC5" w:rsidRPr="0082631E">
        <w:rPr>
          <w:lang w:val="en-GB"/>
        </w:rPr>
        <w:t xml:space="preserve">are </w:t>
      </w:r>
      <w:r w:rsidR="005015B0" w:rsidRPr="0082631E">
        <w:rPr>
          <w:lang w:val="en-GB"/>
        </w:rPr>
        <w:t>certain</w:t>
      </w:r>
      <w:r w:rsidR="008B763E" w:rsidRPr="0082631E">
        <w:rPr>
          <w:lang w:val="en-GB"/>
        </w:rPr>
        <w:t xml:space="preserve"> </w:t>
      </w:r>
      <w:r w:rsidR="00563AD4" w:rsidRPr="0082631E">
        <w:rPr>
          <w:lang w:val="en-GB"/>
        </w:rPr>
        <w:t>trends that can be synthesized</w:t>
      </w:r>
      <w:r w:rsidR="006D7BC5" w:rsidRPr="0082631E">
        <w:rPr>
          <w:lang w:val="en-GB"/>
        </w:rPr>
        <w:t xml:space="preserve"> </w:t>
      </w:r>
      <w:r w:rsidR="005015B0" w:rsidRPr="0082631E">
        <w:rPr>
          <w:lang w:val="en-GB"/>
        </w:rPr>
        <w:t>from a thoro</w:t>
      </w:r>
      <w:r w:rsidR="005015B0" w:rsidRPr="00C20CAA">
        <w:rPr>
          <w:lang w:val="en-GB"/>
        </w:rPr>
        <w:t>ugh and systematic</w:t>
      </w:r>
      <w:r w:rsidR="00F2555B" w:rsidRPr="00C20CAA">
        <w:rPr>
          <w:lang w:val="en-GB"/>
        </w:rPr>
        <w:t xml:space="preserve"> </w:t>
      </w:r>
      <w:r w:rsidR="005015B0" w:rsidRPr="00C20CAA">
        <w:rPr>
          <w:lang w:val="en-GB"/>
        </w:rPr>
        <w:t>analysis of the material composition and the typical input and output of resources</w:t>
      </w:r>
      <w:r w:rsidR="00563AD4" w:rsidRPr="00C20CAA">
        <w:rPr>
          <w:lang w:val="en-GB"/>
        </w:rPr>
        <w:t xml:space="preserve"> throughout the life cycle of the buildings</w:t>
      </w:r>
      <w:r w:rsidR="005015B0" w:rsidRPr="00C20CAA">
        <w:rPr>
          <w:lang w:val="en-GB"/>
        </w:rPr>
        <w:t>.</w:t>
      </w:r>
      <w:r w:rsidR="00862916" w:rsidRPr="00C20CAA">
        <w:rPr>
          <w:lang w:val="en-GB"/>
        </w:rPr>
        <w:t xml:space="preserve"> </w:t>
      </w:r>
      <w:r w:rsidR="00563AD4" w:rsidRPr="00C20CAA">
        <w:rPr>
          <w:lang w:val="en-GB"/>
        </w:rPr>
        <w:t xml:space="preserve">Although </w:t>
      </w:r>
      <w:r w:rsidR="00256ED9" w:rsidRPr="00C20CAA">
        <w:rPr>
          <w:lang w:val="en-GB"/>
        </w:rPr>
        <w:t>s</w:t>
      </w:r>
      <w:r w:rsidR="009B3D63" w:rsidRPr="00C20CAA">
        <w:rPr>
          <w:lang w:val="en-GB"/>
        </w:rPr>
        <w:t xml:space="preserve">ome </w:t>
      </w:r>
      <w:r w:rsidR="005015B0" w:rsidRPr="00C20CAA">
        <w:rPr>
          <w:lang w:val="en-GB"/>
        </w:rPr>
        <w:t>systematic analys</w:t>
      </w:r>
      <w:r w:rsidR="00CE51A2" w:rsidRPr="00C20CAA">
        <w:rPr>
          <w:lang w:val="en-GB"/>
        </w:rPr>
        <w:t>e</w:t>
      </w:r>
      <w:r w:rsidR="005015B0" w:rsidRPr="00C20CAA">
        <w:rPr>
          <w:lang w:val="en-GB"/>
        </w:rPr>
        <w:t>s of existing</w:t>
      </w:r>
      <w:r w:rsidR="002C68BF" w:rsidRPr="00C20CAA">
        <w:rPr>
          <w:lang w:val="en-GB"/>
        </w:rPr>
        <w:t xml:space="preserve"> building</w:t>
      </w:r>
      <w:r w:rsidR="005015B0" w:rsidRPr="00C20CAA">
        <w:rPr>
          <w:lang w:val="en-GB"/>
        </w:rPr>
        <w:t xml:space="preserve"> LCAs exist, e.g. in Switzerland</w:t>
      </w:r>
      <w:r w:rsidR="0066333F" w:rsidRPr="00C20CAA">
        <w:rPr>
          <w:lang w:val="en-GB"/>
        </w:rPr>
        <w:t xml:space="preserve"> </w:t>
      </w:r>
      <w:r w:rsidR="0066333F" w:rsidRPr="00C20CAA">
        <w:rPr>
          <w:lang w:val="en-GB"/>
        </w:rPr>
        <w:fldChar w:fldCharType="begin" w:fldLock="1"/>
      </w:r>
      <w:r w:rsidR="00960408">
        <w:rPr>
          <w:lang w:val="en-GB"/>
        </w:rPr>
        <w:instrText>ADDIN CSL_CITATION {"citationItems":[{"id":"ITEM-1","itemData":{"author":[{"dropping-particle":"","family":"John","given":"Viola","non-dropping-particle":"","parse-names":false,"suffix":""}],"id":"ITEM-1","issue":"20608","issued":{"date-parts":[["2012"]]},"title":"Derivation of reliable simplification strategies for yje comparative LCA of individual and \"typical\" newly built Swiss apartment buildings","type":"article-journal"},"uris":["http://www.mendeley.com/documents/?uuid=12c55778-ddc0-46e6-a4dd-e223066f9390","http://www.mendeley.com/documents/?uuid=e876f7d3-dfea-4e79-8111-0181b84083bc"]},{"id":"ITEM-2","itemData":{"author":[{"dropping-particle":"","family":"Rønholt","given":"Julie","non-dropping-particle":"","parse-names":false,"suffix":""},{"dropping-particle":"","family":"Eberhardt","given":"Leonora","non-dropping-particle":"","parse-names":false,"suffix":""},{"dropping-particle":"","family":"Birkved","given":"Morten","non-dropping-particle":"","parse-names":false,"suffix":""}],"container-title":"Submitted to 1sr Nordic Conference on Zero Emission and Plus Energy Buildings","id":"ITEM-2","issued":{"date-parts":[["2019"]]},"title":"Tracing the environmental impact origin within the existing building portfolio of prevailing building typologies","type":"paper-conference"},"uris":["http://www.mendeley.com/documents/?uuid=2e901382-f672-44f2-a7d1-fe325786274e"]},{"id":"ITEM-3","itemData":{"DOI":"10.1016/j.enbuild.2017.08.030","ISSN":"03787788","abstract":"The current regulations to reduce energy consumption and greenhouse gas emissions (GHG) from buildings have focused on operational energy consumption. Thus legislation excludes measurement and reduction of the embodied energy and embodied GHG emissions over the building life cycle. Embodied impacts are a significant and growing proportion and it is increasingly recognised that the focus on reducing operational energy consumption needs to be accompanied by a parallel focus on reducing embodied impacts. Over the last six years the Annex 57 has addressed this issue, with researchers from 15 countries working together to develop a detailed understanding of the multiple calculation methods and the interpretation of their results. Based on an analysis of 80 case studies, Annex 57 showed various inconsistencies in current methodological approaches, which inhibit comparisons of results and difficult development of robust reduction strategies. Reinterpreting the studies through an understanding of the methodological differences enabled the cases to be used to demonstrate a number of important strategies for the reduction of embodied impacts. Annex 57 has also produced clear recommendations for uniform definitions and templates which improve the description of system boundaries, completeness of inventory and quality of data, and consequently the transparency of embodied impact assessments.","author":[{"dropping-particle":"","family":"Birgisdottir","given":"H.","non-dropping-particle":"","parse-names":false,"suffix":""},{"dropping-particle":"","family":"Moncaster","given":"A.","non-dropping-particle":"","parse-names":false,"suffix":""},{"dropping-particle":"","family":"Wiberg","given":"A. Houlihan","non-dropping-particle":"","parse-names":false,"suffix":""},{"dropping-particle":"","family":"Chae","given":"C.","non-dropping-particle":"","parse-names":false,"suffix":""},{"dropping-particle":"","family":"Yokoyama","given":"K.","non-dropping-particle":"","parse-names":false,"suffix":""},{"dropping-particle":"","family":"Balouktsi","given":"M.","non-dropping-particle":"","parse-names":false,"suffix":""},{"dropping-particle":"","family":"Seo","given":"S.","non-dropping-particle":"","parse-names":false,"suffix":""},{"dropping-particle":"","family":"Oka","given":"T.","non-dropping-particle":"","parse-names":false,"suffix":""},{"dropping-particle":"","family":"Lützkendorf","given":"T.","non-dropping-particle":"","parse-names":false,"suffix":""},{"dropping-particle":"","family":"Malmqvist","given":"T.","non-dropping-particle":"","parse-names":false,"suffix":""}],"container-title":"Energy and Buildings","id":"ITEM-3","issued":{"date-parts":[["2017"]]},"page":"72-80","publisher":"Elsevier B.V.","title":"IEA EBC annex 57 ‘evaluation of embodied energy and CO2eq for building construction’","type":"article-journal","volume":"154"},"uris":["http://www.mendeley.com/documents/?uuid=d2e47895-9e9e-4048-83a2-3036fd847fea"]}],"mendeley":{"formattedCitation":"[30, 35, 36]","plainTextFormattedCitation":"[30, 35, 36]","previouslyFormattedCitation":"[30, 35, 36]"},"properties":{"noteIndex":0},"schema":"https://github.com/citation-style-language/schema/raw/master/csl-citation.json"}</w:instrText>
      </w:r>
      <w:r w:rsidR="0066333F" w:rsidRPr="00C20CAA">
        <w:rPr>
          <w:lang w:val="en-GB"/>
        </w:rPr>
        <w:fldChar w:fldCharType="separate"/>
      </w:r>
      <w:r w:rsidR="00320ED2" w:rsidRPr="00320ED2">
        <w:rPr>
          <w:noProof/>
          <w:lang w:val="en-GB"/>
        </w:rPr>
        <w:t>[30, 35, 36]</w:t>
      </w:r>
      <w:r w:rsidR="0066333F" w:rsidRPr="00C20CAA">
        <w:rPr>
          <w:lang w:val="en-GB"/>
        </w:rPr>
        <w:fldChar w:fldCharType="end"/>
      </w:r>
      <w:r w:rsidR="005015B0" w:rsidRPr="00C20CAA">
        <w:rPr>
          <w:lang w:val="en-GB"/>
        </w:rPr>
        <w:t>,</w:t>
      </w:r>
      <w:r w:rsidR="006F6A77" w:rsidRPr="00C20CAA">
        <w:rPr>
          <w:lang w:val="en-GB"/>
        </w:rPr>
        <w:t xml:space="preserve"> </w:t>
      </w:r>
      <w:r w:rsidR="00256ED9" w:rsidRPr="00C20CAA">
        <w:rPr>
          <w:lang w:val="en-GB"/>
        </w:rPr>
        <w:t>reviews and comparisons of building LCA</w:t>
      </w:r>
      <w:r w:rsidRPr="00C20CAA">
        <w:rPr>
          <w:lang w:val="en-GB"/>
        </w:rPr>
        <w:t>s</w:t>
      </w:r>
      <w:r w:rsidR="00256ED9" w:rsidRPr="00C20CAA">
        <w:rPr>
          <w:lang w:val="en-GB"/>
        </w:rPr>
        <w:t xml:space="preserve"> often state the lack of a </w:t>
      </w:r>
      <w:r w:rsidR="00D151A6" w:rsidRPr="00C20CAA">
        <w:rPr>
          <w:lang w:val="en-GB"/>
        </w:rPr>
        <w:t xml:space="preserve">consistent </w:t>
      </w:r>
      <w:r w:rsidR="00256ED9" w:rsidRPr="00C20CAA">
        <w:rPr>
          <w:lang w:val="en-GB"/>
        </w:rPr>
        <w:t xml:space="preserve">systematic analytical approach prevents </w:t>
      </w:r>
      <w:r w:rsidR="00542F1A" w:rsidRPr="00C20CAA">
        <w:rPr>
          <w:lang w:val="en-GB"/>
        </w:rPr>
        <w:t xml:space="preserve">comparability and </w:t>
      </w:r>
      <w:r w:rsidR="00256ED9" w:rsidRPr="00C20CAA">
        <w:rPr>
          <w:lang w:val="en-GB"/>
        </w:rPr>
        <w:t>generalized learnings</w:t>
      </w:r>
      <w:r w:rsidR="00542F1A" w:rsidRPr="00C20CAA">
        <w:rPr>
          <w:lang w:val="en-GB"/>
        </w:rPr>
        <w:t xml:space="preserve"> </w:t>
      </w:r>
      <w:r w:rsidR="00542F1A" w:rsidRPr="00C20CAA">
        <w:rPr>
          <w:lang w:val="en-GB"/>
        </w:rPr>
        <w:fldChar w:fldCharType="begin" w:fldLock="1"/>
      </w:r>
      <w:r w:rsidR="00960408">
        <w:rPr>
          <w:lang w:val="en-GB"/>
        </w:rPr>
        <w:instrText>ADDIN CSL_CITATION {"citationItems":[{"id":"ITEM-1","itemData":{"DOI":"10.1016/j.rser.2016.09.058","ISBN":"9788578110796","ISSN":"18790690","abstract":"Considering the vast and rapidly growing area of buildings, LCA research is being led in numerous different areas ranging from building materials and components level to whole building analysis. This review aims to explore the application of LCA to the various areas in the buildings sector. The areas of embodied energy and building certification systems have seen the maximum growth in the most recent years. Related challenges and research opportunities from these and other areas that require research are discussed. This paper also reviews the use of LCA in buildings industry and reports the associated developments and future research opportunities. The research areas identified include, comparison issues of LCA studies, difference in calculated and actual impacts, refurbishment analysis for whole buildings, system boundary selection procedure, standard data collection procedure, missing data, embodied energy indicator, deconstruction analysis, implementation of dynamic LCA, use of LCA in industry and difference in results from LCA integrated certification and LCA of buildings.","author":[{"dropping-particle":"","family":"Anand","given":"Chirjiv Kaur","non-dropping-particle":"","parse-names":false,"suffix":""},{"dropping-particle":"","family":"Amor","given":"Ben","non-dropping-particle":"","parse-names":false,"suffix":""}],"container-title":"Renewable and Sustainable Energy Reviews","id":"ITEM-1","issued":{"date-parts":[["2016"]]},"page":"408-416","publisher":"Elsevier","title":"Recent developments, future challenges and new research directions in LCA of buildings: A critical review","type":"article-journal","volume":"67"},"uris":["http://www.mendeley.com/documents/?uuid=caf4da9b-026d-41d8-9260-a3c2006af9f9"]},{"id":"ITEM-2","itemData":{"DOI":"10.1016/j.jenvman.2016.08.036","ISSN":"10958630","abstract":"Of all industrial sectors, the built environment puts the most pressure on the natural environment, and in spite of significant efforts the International Energy Agency suggests that buildings-related emissions are on track to double by 2050. Whilst operational energy efficiency continues to receive significant attention by researchers, a less well-researched area is the assessment of embodied carbon in the built environment in order to understand where the greatest opportunities for its mitigation and reduction lie. This article approaches the body of academic knowledge on strategies to tackle embodied carbon (EC) and uses a systematic review of the available evidence to answer the following research question: how should we mitigate and reduce EC in the built environment? 102 journal articles have been reviewed systematically in the fields of embodied carbon mitigation and reduction, and life cycle assessment. In total, 17 mitigation strategies have been identified from within the existing literature which have been discussed through a meta-analysis on available data. Results reveal that no single mitigation strategy alone seems able to tackle the problem; rather, a pluralistic approach is necessary. The use of materials with lower EC, better design, an increased reuse of EC-intensive materials, and stronger policy drivers all emerged as key elements for a quicker transition to a low carbon built environment. The meta-analysis on 77 LCAs also shows an extremely incomplete and short-sighted approach to life cycle studies. Most studies only assess the manufacturing stages, often completely overlooking impacts occurring during the occupancy stage and at the end of life of the building. The LCA research community have the responsibility to address such shortcomings and work towards more complete and meaningful assessments.","author":[{"dropping-particle":"","family":"Pomponi","given":"Francesco","non-dropping-particle":"","parse-names":false,"suffix":""},{"dropping-particle":"","family":"Moncaster","given":"Alice","non-dropping-particle":"","parse-names":false,"suffix":""}],"container-title":"Journal of Environmental Management","id":"ITEM-2","issued":{"date-parts":[["2016"]]},"page":"687-700","publisher":"Elsevier Ltd","title":"Embodied carbon mitigation and reduction in the built environment – What does the evidence say?","type":"article-journal","volume":"181"},"uris":["http://www.mendeley.com/documents/?uuid=d2c1bedd-5c48-4875-904e-31431a785a74"]}],"mendeley":{"formattedCitation":"[11, 33]","plainTextFormattedCitation":"[11, 33]","previouslyFormattedCitation":"[11, 33]"},"properties":{"noteIndex":0},"schema":"https://github.com/citation-style-language/schema/raw/master/csl-citation.json"}</w:instrText>
      </w:r>
      <w:r w:rsidR="00542F1A" w:rsidRPr="00C20CAA">
        <w:rPr>
          <w:lang w:val="en-GB"/>
        </w:rPr>
        <w:fldChar w:fldCharType="separate"/>
      </w:r>
      <w:r w:rsidR="00320ED2" w:rsidRPr="00320ED2">
        <w:rPr>
          <w:noProof/>
          <w:lang w:val="en-GB"/>
        </w:rPr>
        <w:t>[11, 33]</w:t>
      </w:r>
      <w:r w:rsidR="00542F1A" w:rsidRPr="00C20CAA">
        <w:rPr>
          <w:lang w:val="en-GB"/>
        </w:rPr>
        <w:fldChar w:fldCharType="end"/>
      </w:r>
      <w:r w:rsidR="006F6A77" w:rsidRPr="00C20CAA">
        <w:rPr>
          <w:lang w:val="en-GB"/>
        </w:rPr>
        <w:t xml:space="preserve">. </w:t>
      </w:r>
      <w:r w:rsidR="00B143C2" w:rsidRPr="00C20CAA">
        <w:rPr>
          <w:lang w:val="en-GB"/>
        </w:rPr>
        <w:t>For example</w:t>
      </w:r>
      <w:r w:rsidRPr="00C20CAA">
        <w:rPr>
          <w:lang w:val="en-GB"/>
        </w:rPr>
        <w:t>,</w:t>
      </w:r>
      <w:r w:rsidR="00B143C2" w:rsidRPr="00C20CAA">
        <w:rPr>
          <w:lang w:val="en-GB"/>
        </w:rPr>
        <w:t xml:space="preserve"> differences in what is included/excluded in the assessment, reference study periods, functional units, databases, impact assessment methods</w:t>
      </w:r>
      <w:r w:rsidRPr="00C20CAA">
        <w:rPr>
          <w:lang w:val="en-GB"/>
        </w:rPr>
        <w:t>,</w:t>
      </w:r>
      <w:r w:rsidR="00B143C2" w:rsidRPr="00C20CAA">
        <w:rPr>
          <w:lang w:val="en-GB"/>
        </w:rPr>
        <w:t xml:space="preserve"> etc. </w:t>
      </w:r>
      <w:r w:rsidR="00B143C2" w:rsidRPr="00C20CAA">
        <w:rPr>
          <w:lang w:val="en-GB"/>
        </w:rPr>
        <w:fldChar w:fldCharType="begin" w:fldLock="1"/>
      </w:r>
      <w:r w:rsidR="00960408">
        <w:rPr>
          <w:lang w:val="en-GB"/>
        </w:rPr>
        <w:instrText>ADDIN CSL_CITATION {"citationItems":[{"id":"ITEM-1","itemData":{"ISBN":"978-4-909107-08-4","abstract":"This report describes the research conducted by Subtask 4 (ST4) of IEA EBC Annex 57 of the International Energy Agency implementing agreement. The ST4 task was to identify and define measures to design and construct buildings with lower embodied energy and greenhouse gas emissions (EEG). In order to do this, ST4 collected and analysed around 80 case studies from the wider IEA EBC Annex 57 group. These have been collated using a template format designed by ST4 to enable transparency and accurate comparisons between cases. The full collection of the completed case study templates is included in the accompanying IEA EBC Annex 57 report on Case studies demonstrating Embodied Energy and Embodied Greenhouse gas Emissions in buildings. Supplementary data was collected through surveys and discussions within the Annex 57, and through discrete literature reviews. Four different levels of analysis were used to assess the impacts of methodology on the numerical results, the range and average values for impacts of different life cycle stages, components and building typologies, potential design and construction strategies for reducing EEG, and the influence of decision-making contexts on measuring and reducing EEG in buildings. Each theme is summarized below. Impact of methodology on numerical results Any analyses of LCA studies should start with a detailed understanding of the methodology used, as this can have a considerable impact on the results. The first ST4 analysis identified a number of methodological impacts on the case study results. Such differences include the system boundaries – both chronological (the life cycle stages included) and physical (the completeness of the inventory), the assumed future scenarios such as for service life of materials and end-of-life treatments, the reference study period, and the LCA method used – process, input-output and hybrid approaches. These were all represented in the collected case studies. This analysis illustrates the importance of a transparent declaration of methods, system boundaries and data in building LCA studies; it is proposed therefore that the use of the ST4 template for reporting dissimilar case studies as well as the minimum data requirements proposed by Annex 57 ST1, should be adopted by academics and practitioners. Relative EEG due to different life cycle stages and different components The second analysis considered the relative contributions to EEG from different life cycle stages, building elements …","author":[{"dropping-particle":"","family":"Birgisdóttir","given":"Harpa","non-dropping-particle":"","parse-names":false,"suffix":""},{"dropping-particle":"","family":"Houlihan-Wiberg","given":"Aoife","non-dropping-particle":"","parse-names":false,"suffix":""},{"dropping-particle":"","family":"Malmqvist","given":"Tove","non-dropping-particle":"","parse-names":false,"suffix":""},{"dropping-particle":"","family":"Moncaster","given":"Alice","non-dropping-particle":"","parse-names":false,"suffix":""},{"dropping-particle":"","family":"Rasmussen","given":"Freja Nygaard","non-dropping-particle":"","parse-names":false,"suffix":""}],"id":"ITEM-1","issue":"Annex 57","issued":{"date-parts":[["2016"]]},"number-of-pages":"110","title":"IEA EBC ANNEX 57 - Subtask 4: Case studies and recommendations for the reduction of embodied energy and embodied greenhouse gas emissions from buildings","type":"book"},"uris":["http://www.mendeley.com/documents/?uuid=c3786ae3-a2d1-46c0-b61b-c7324032eb7e"]},{"id":"ITEM-2","itemData":{"DOI":"10.1016/j.enbuild.2017.11.013","ISSN":"0378-7788","author":[{"dropping-particle":"","family":"Nygaard","given":"Freja","non-dropping-particle":"","parse-names":false,"suffix":""},{"dropping-particle":"","family":"Malmqvist","given":"Tove","non-dropping-particle":"","parse-names":false,"suffix":""},{"dropping-particle":"","family":"Moncaster","given":"Alice","non-dropping-particle":"","parse-names":false,"suffix":""}],"container-title":"Energy &amp; Buildings","id":"ITEM-2","issued":{"date-parts":[["2018"]]},"page":"1487-1498","publisher":"Elsevier B.V.","title":"Analysing methodological choices in calculations of embodied energy and GHG emissions from buildings","type":"article-journal","volume":"158"},"uris":["http://www.mendeley.com/documents/?uuid=a086b9d7-7e7b-44cb-b4c4-5879ea486c72"]},{"id":"ITEM-3","itemData":{"DOI":"10.3390/buildings8080106","ISSN":"20755309","abstract":"There is a growing body of research on the embodied emissions of individual buildings, but the results and methods remain mostly inaccessible and incomparable due to insufficient reported information, and differences in system boundaries, methods, and data used. This inhibits further utilization of the results in statistical applications and makes interpretation and validation of results difficult. The database tool presented in this paper attempts to mitigate these challenges by systematizing and storing all relevant information for these studies in a compatible format. The tool enables comparison of results across system boundaries, improves the transparency and reproducibility of the assessments, and makes utilization of the results in statistical applications possible. Statistical applications include embodied emission benchmarking, identifying emission drivers, and quantifying relationships between variables. Other applications of the tool include the assessment of embodied emissions of buildings and neighborhoods. This paper presents the tool and exemplifies its use with preliminary results based on a dataset of 11 buildings. Work is ongoing to expand the dataset, which will provide more comprehensive results.","author":[{"dropping-particle":"","family":"Resch","given":"Eirik","non-dropping-particle":"","parse-names":false,"suffix":""},{"dropping-particle":"","family":"Andresen","given":"Inger","non-dropping-particle":"","parse-names":false,"suffix":""}],"container-title":"Buildings","id":"ITEM-3","issue":"8","issued":{"date-parts":[["2018"]]},"title":"A database tool for systematic analysis of embodied emissions in buildings and neighborhoods","type":"article-journal","volume":"8"},"uris":["http://www.mendeley.com/documents/?uuid=9c9b3e4e-dd60-47dd-aa0a-fb9c1ed2b4ab"]},{"id":"ITEM-4","itemData":{"DOI":"10.1016/j.jenvman.2016.08.036","ISSN":"10958630","abstract":"Of all industrial sectors, the built environment puts the most pressure on the natural environment, and in spite of significant efforts the International Energy Agency suggests that buildings-related emissions are on track to double by 2050. Whilst operational energy efficiency continues to receive significant attention by researchers, a less well-researched area is the assessment of embodied carbon in the built environment in order to understand where the greatest opportunities for its mitigation and reduction lie. This article approaches the body of academic knowledge on strategies to tackle embodied carbon (EC) and uses a systematic review of the available evidence to answer the following research question: how should we mitigate and reduce EC in the built environment? 102 journal articles have been reviewed systematically in the fields of embodied carbon mitigation and reduction, and life cycle assessment. In total, 17 mitigation strategies have been identified from within the existing literature which have been discussed through a meta-analysis on available data. Results reveal that no single mitigation strategy alone seems able to tackle the problem; rather, a pluralistic approach is necessary. The use of materials with lower EC, better design, an increased reuse of EC-intensive materials, and stronger policy drivers all emerged as key elements for a quicker transition to a low carbon built environment. The meta-analysis on 77 LCAs also shows an extremely incomplete and short-sighted approach to life cycle studies. Most studies only assess the manufacturing stages, often completely overlooking impacts occurring during the occupancy stage and at the end of life of the building. The LCA research community have the responsibility to address such shortcomings and work towards more complete and meaningful assessments.","author":[{"dropping-particle":"","family":"Pomponi","given":"Francesco","non-dropping-particle":"","parse-names":false,"suffix":""},{"dropping-particle":"","family":"Moncaster","given":"Alice","non-dropping-particle":"","parse-names":false,"suffix":""}],"container-title":"Journal of Environmental Management","id":"ITEM-4","issued":{"date-parts":[["2016"]]},"page":"687-700","publisher":"Elsevier Ltd","title":"Embodied carbon mitigation and reduction in the built environment – What does the evidence say?","type":"article-journal","volume":"181"},"uris":["http://www.mendeley.com/documents/?uuid=d2c1bedd-5c48-4875-904e-31431a785a74"]}],"mendeley":{"formattedCitation":"[11, 29, 32, 37]","plainTextFormattedCitation":"[11, 29, 32, 37]","previouslyFormattedCitation":"[11, 29, 32, 37]"},"properties":{"noteIndex":0},"schema":"https://github.com/citation-style-language/schema/raw/master/csl-citation.json"}</w:instrText>
      </w:r>
      <w:r w:rsidR="00B143C2" w:rsidRPr="00C20CAA">
        <w:rPr>
          <w:lang w:val="en-GB"/>
        </w:rPr>
        <w:fldChar w:fldCharType="separate"/>
      </w:r>
      <w:r w:rsidR="00320ED2" w:rsidRPr="00320ED2">
        <w:rPr>
          <w:noProof/>
          <w:lang w:val="en-GB"/>
        </w:rPr>
        <w:t>[11, 29, 32, 37]</w:t>
      </w:r>
      <w:r w:rsidR="00B143C2" w:rsidRPr="00C20CAA">
        <w:rPr>
          <w:lang w:val="en-GB"/>
        </w:rPr>
        <w:fldChar w:fldCharType="end"/>
      </w:r>
      <w:r w:rsidR="00B143C2" w:rsidRPr="00C20CAA">
        <w:rPr>
          <w:lang w:val="en-GB"/>
        </w:rPr>
        <w:t xml:space="preserve">. </w:t>
      </w:r>
      <w:r w:rsidR="00154932" w:rsidRPr="00C20CAA">
        <w:rPr>
          <w:lang w:val="en-GB"/>
        </w:rPr>
        <w:t xml:space="preserve">Consequently, </w:t>
      </w:r>
      <w:r w:rsidR="00B143C2" w:rsidRPr="00C20CAA">
        <w:rPr>
          <w:lang w:val="en-GB"/>
        </w:rPr>
        <w:t xml:space="preserve">building designers </w:t>
      </w:r>
      <w:r w:rsidR="00154932" w:rsidRPr="00C20CAA">
        <w:rPr>
          <w:lang w:val="en-GB"/>
        </w:rPr>
        <w:t xml:space="preserve">potentially </w:t>
      </w:r>
      <w:r w:rsidR="00B143C2" w:rsidRPr="00C20CAA">
        <w:rPr>
          <w:lang w:val="en-GB"/>
        </w:rPr>
        <w:t>end up focusing on optimizing building components and materials of less environmental importance</w:t>
      </w:r>
      <w:r w:rsidR="00437A27" w:rsidRPr="00C20CAA">
        <w:rPr>
          <w:lang w:val="en-GB"/>
        </w:rPr>
        <w:t>.</w:t>
      </w:r>
    </w:p>
    <w:p w14:paraId="7235E846" w14:textId="32F36E27" w:rsidR="00BE19A3" w:rsidRPr="00520566" w:rsidRDefault="001525D6" w:rsidP="00FE52BB">
      <w:pPr>
        <w:spacing w:after="0" w:line="480" w:lineRule="auto"/>
        <w:ind w:firstLine="284"/>
        <w:jc w:val="both"/>
        <w:rPr>
          <w:lang w:val="en-GB"/>
        </w:rPr>
      </w:pPr>
      <w:r w:rsidRPr="00C20CAA">
        <w:rPr>
          <w:lang w:val="en-GB"/>
        </w:rPr>
        <w:t xml:space="preserve">A multitude of building </w:t>
      </w:r>
      <w:r w:rsidRPr="0082631E">
        <w:rPr>
          <w:lang w:val="en-GB"/>
        </w:rPr>
        <w:t xml:space="preserve">design and construction strategies are being linked to CE </w:t>
      </w:r>
      <w:r w:rsidR="00442B6D" w:rsidRPr="0082631E">
        <w:rPr>
          <w:lang w:val="en-GB"/>
        </w:rPr>
        <w:fldChar w:fldCharType="begin" w:fldLock="1"/>
      </w:r>
      <w:r w:rsidR="00442B6D" w:rsidRPr="0082631E">
        <w:rPr>
          <w:lang w:val="en-GB"/>
        </w:rPr>
        <w:instrText>ADDIN CSL_CITATION {"citationItems":[{"id":"ITEM-1","itemData":{"DOI":"10.1080/17452007.2020.1781588","ISSN":"17527589","abstract":"The considerable environmental impacts, resource consumption and waste generation emanating from buildings are a cause of great concern and political attention. Interest in the circular economy (CE) concept of slowing, narrowing and closing material loops through CE strategies (reuse, repair, refurbish, recycle and recover) has grown in recent years to facilitate minimising these unresolved issues emanating from the building industry. Although CE initiatives are proliferating within the industry, wide-scale adoption of CE is still lacking, and the current development and implementation of CE building design and construction strategies is fragmented. Through a systematic literature review (SLR), this study assesses which design and construction strategies are being linked to the concept of CE for new buildings, and their level of application and readiness in a building context. On this basis, the study offers insight into how this field of research is developing and provides directions for future research. From the SLR, a taxonomy is presented that groups the strategies together into 16 overarching building design and construction strategies. An important gap preventing a greater CE uptake within the industry was found to include the lack of knowledge about the environmental performance and related benefits of the various building design and construction strategies. Thus, it is suggested that conveying more comprehensive and uniform adoption of CE in the building industry requires the development of a new design typology to facilitate CE-oriented decision-making in a building context and that prioritises the strategies according to their potential in terms of minimising building-related environmental impacts.","author":[{"dropping-particle":"","family":"Eberhardt","given":"Leonora Charlotte Malabi","non-dropping-particle":"","parse-names":false,"suffix":""},{"dropping-particle":"","family":"Birkved","given":"Morten","non-dropping-particle":"","parse-names":false,"suffix":""},{"dropping-particle":"","family":"Birgisdottir","given":"Harpa","non-dropping-particle":"","parse-names":false,"suffix":""}],"container-title":"Architectural Engineering and Design Management","id":"ITEM-1","issue":"0","issued":{"date-parts":[["2020"]]},"page":"1-21","publisher":"Taylor &amp; Francis","title":"Building design and construction strategies for a circular economy","type":"article-journal","volume":"0"},"uris":["http://www.mendeley.com/documents/?uuid=188e3d1d-03eb-4fdb-b85d-9bfea5938fca"]}],"mendeley":{"formattedCitation":"[8]","plainTextFormattedCitation":"[8]","previouslyFormattedCitation":"[8]"},"properties":{"noteIndex":0},"schema":"https://github.com/citation-style-language/schema/raw/master/csl-citation.json"}</w:instrText>
      </w:r>
      <w:r w:rsidR="00442B6D" w:rsidRPr="0082631E">
        <w:rPr>
          <w:lang w:val="en-GB"/>
        </w:rPr>
        <w:fldChar w:fldCharType="separate"/>
      </w:r>
      <w:r w:rsidR="00442B6D" w:rsidRPr="0082631E">
        <w:rPr>
          <w:noProof/>
          <w:lang w:val="en-GB"/>
        </w:rPr>
        <w:t>[8]</w:t>
      </w:r>
      <w:r w:rsidR="00442B6D" w:rsidRPr="0082631E">
        <w:rPr>
          <w:lang w:val="en-GB"/>
        </w:rPr>
        <w:fldChar w:fldCharType="end"/>
      </w:r>
      <w:r w:rsidRPr="0082631E">
        <w:rPr>
          <w:lang w:val="en-GB"/>
        </w:rPr>
        <w:t>.</w:t>
      </w:r>
      <w:r w:rsidR="00BA65C8" w:rsidRPr="0082631E">
        <w:rPr>
          <w:lang w:val="en-GB"/>
        </w:rPr>
        <w:t xml:space="preserve"> </w:t>
      </w:r>
      <w:r w:rsidRPr="0082631E">
        <w:rPr>
          <w:lang w:val="en-GB"/>
        </w:rPr>
        <w:t>For example, strategies such as, but not limited to, design for disassembly, flexible/adaptable buildings, long lasting buildings, use of low</w:t>
      </w:r>
      <w:r w:rsidR="00320820" w:rsidRPr="0082631E">
        <w:rPr>
          <w:lang w:val="en-GB"/>
        </w:rPr>
        <w:t>-</w:t>
      </w:r>
      <w:r w:rsidRPr="0082631E">
        <w:rPr>
          <w:lang w:val="en-GB"/>
        </w:rPr>
        <w:t xml:space="preserve">impact materials, reducing the amount of materials used etc. </w:t>
      </w:r>
      <w:r w:rsidR="00442B6D" w:rsidRPr="0082631E">
        <w:rPr>
          <w:lang w:val="en-GB"/>
        </w:rPr>
        <w:fldChar w:fldCharType="begin" w:fldLock="1"/>
      </w:r>
      <w:r w:rsidR="00442B6D" w:rsidRPr="0082631E">
        <w:rPr>
          <w:lang w:val="en-GB"/>
        </w:rPr>
        <w:instrText>ADDIN CSL_CITATION {"citationItems":[{"id":"ITEM-1","itemData":{"DOI":"10.1080/17452007.2020.1781588","ISSN":"17527589","abstract":"The considerable environmental impacts, resource consumption and waste generation emanating from buildings are a cause of great concern and political attention. Interest in the circular economy (CE) concept of slowing, narrowing and closing material loops through CE strategies (reuse, repair, refurbish, recycle and recover) has grown in recent years to facilitate minimising these unresolved issues emanating from the building industry. Although CE initiatives are proliferating within the industry, wide-scale adoption of CE is still lacking, and the current development and implementation of CE building design and construction strategies is fragmented. Through a systematic literature review (SLR), this study assesses which design and construction strategies are being linked to the concept of CE for new buildings, and their level of application and readiness in a building context. On this basis, the study offers insight into how this field of research is developing and provides directions for future research. From the SLR, a taxonomy is presented that groups the strategies together into 16 overarching building design and construction strategies. An important gap preventing a greater CE uptake within the industry was found to include the lack of knowledge about the environmental performance and related benefits of the various building design and construction strategies. Thus, it is suggested that conveying more comprehensive and uniform adoption of CE in the building industry requires the development of a new design typology to facilitate CE-oriented decision-making in a building context and that prioritises the strategies according to their potential in terms of minimising building-related environmental impacts.","author":[{"dropping-particle":"","family":"Eberhardt","given":"Leonora Charlotte Malabi","non-dropping-particle":"","parse-names":false,"suffix":""},{"dropping-particle":"","family":"Birkved","given":"Morten","non-dropping-particle":"","parse-names":false,"suffix":""},{"dropping-particle":"","family":"Birgisdottir","given":"Harpa","non-dropping-particle":"","parse-names":false,"suffix":""}],"container-title":"Architectural Engineering and Design Management","id":"ITEM-1","issue":"0","issued":{"date-parts":[["2020"]]},"page":"1-21","publisher":"Taylor &amp; Francis","title":"Building design and construction strategies for a circular economy","type":"article-journal","volume":"0"},"uris":["http://www.mendeley.com/documents/?uuid=188e3d1d-03eb-4fdb-b85d-9bfea5938fca"]}],"mendeley":{"formattedCitation":"[8]","plainTextFormattedCitation":"[8]","previouslyFormattedCitation":"[8]"},"properties":{"noteIndex":0},"schema":"https://github.com/citation-style-language/schema/raw/master/csl-citation.json"}</w:instrText>
      </w:r>
      <w:r w:rsidR="00442B6D" w:rsidRPr="0082631E">
        <w:rPr>
          <w:lang w:val="en-GB"/>
        </w:rPr>
        <w:fldChar w:fldCharType="separate"/>
      </w:r>
      <w:r w:rsidR="00442B6D" w:rsidRPr="0082631E">
        <w:rPr>
          <w:noProof/>
          <w:lang w:val="en-GB"/>
        </w:rPr>
        <w:t>[8]</w:t>
      </w:r>
      <w:r w:rsidR="00442B6D" w:rsidRPr="0082631E">
        <w:rPr>
          <w:lang w:val="en-GB"/>
        </w:rPr>
        <w:fldChar w:fldCharType="end"/>
      </w:r>
      <w:r w:rsidRPr="0082631E">
        <w:rPr>
          <w:lang w:val="en-GB"/>
        </w:rPr>
        <w:t xml:space="preserve">. </w:t>
      </w:r>
      <w:r w:rsidR="00D8201A" w:rsidRPr="0082631E">
        <w:rPr>
          <w:lang w:val="en-GB"/>
        </w:rPr>
        <w:t>H</w:t>
      </w:r>
      <w:r w:rsidR="00896C93" w:rsidRPr="0082631E">
        <w:rPr>
          <w:lang w:val="en-GB"/>
        </w:rPr>
        <w:t>owever</w:t>
      </w:r>
      <w:r w:rsidR="00D8201A" w:rsidRPr="0082631E">
        <w:rPr>
          <w:lang w:val="en-GB"/>
        </w:rPr>
        <w:t>,</w:t>
      </w:r>
      <w:r w:rsidR="00896C93" w:rsidRPr="0082631E">
        <w:rPr>
          <w:lang w:val="en-GB"/>
        </w:rPr>
        <w:t xml:space="preserve"> </w:t>
      </w:r>
      <w:r w:rsidR="00BE2AB3" w:rsidRPr="0082631E">
        <w:rPr>
          <w:lang w:val="en-GB"/>
        </w:rPr>
        <w:t xml:space="preserve">the choice of which design and construction strategy to use </w:t>
      </w:r>
      <w:r w:rsidR="000927E8" w:rsidRPr="0082631E">
        <w:rPr>
          <w:lang w:val="en-GB"/>
        </w:rPr>
        <w:t>predominantly rel</w:t>
      </w:r>
      <w:r w:rsidR="00320820" w:rsidRPr="0082631E">
        <w:rPr>
          <w:lang w:val="en-GB"/>
        </w:rPr>
        <w:t>ies</w:t>
      </w:r>
      <w:r w:rsidR="000927E8" w:rsidRPr="0082631E">
        <w:rPr>
          <w:lang w:val="en-GB"/>
        </w:rPr>
        <w:t xml:space="preserve"> on intuition rather than research</w:t>
      </w:r>
      <w:r w:rsidR="00A74E58" w:rsidRPr="0082631E">
        <w:rPr>
          <w:lang w:val="en-GB"/>
        </w:rPr>
        <w:t>-</w:t>
      </w:r>
      <w:r w:rsidR="000927E8" w:rsidRPr="0082631E">
        <w:rPr>
          <w:lang w:val="en-GB"/>
        </w:rPr>
        <w:t xml:space="preserve">based knowledge about the </w:t>
      </w:r>
      <w:r w:rsidR="00604041" w:rsidRPr="0082631E">
        <w:rPr>
          <w:lang w:val="en-GB"/>
        </w:rPr>
        <w:t>actual</w:t>
      </w:r>
      <w:r w:rsidR="000927E8" w:rsidRPr="0082631E">
        <w:rPr>
          <w:lang w:val="en-GB"/>
        </w:rPr>
        <w:t xml:space="preserve"> environmental performance</w:t>
      </w:r>
      <w:r w:rsidR="00B51419" w:rsidRPr="0082631E">
        <w:rPr>
          <w:lang w:val="en-GB"/>
        </w:rPr>
        <w:t xml:space="preserve"> </w:t>
      </w:r>
      <w:r w:rsidR="00320820" w:rsidRPr="0082631E">
        <w:rPr>
          <w:lang w:val="en-GB"/>
        </w:rPr>
        <w:t xml:space="preserve">of strategies, </w:t>
      </w:r>
      <w:r w:rsidR="00604041" w:rsidRPr="0082631E">
        <w:rPr>
          <w:lang w:val="en-GB"/>
        </w:rPr>
        <w:t xml:space="preserve">which </w:t>
      </w:r>
      <w:r w:rsidR="00B51419" w:rsidRPr="0082631E">
        <w:rPr>
          <w:lang w:val="en-GB"/>
        </w:rPr>
        <w:t>is often not assessed</w:t>
      </w:r>
      <w:r w:rsidR="00CB28D1" w:rsidRPr="0082631E">
        <w:rPr>
          <w:lang w:val="en-GB"/>
        </w:rPr>
        <w:t xml:space="preserve"> </w:t>
      </w:r>
      <w:r w:rsidR="00442B6D" w:rsidRPr="0082631E">
        <w:rPr>
          <w:lang w:val="en-GB"/>
        </w:rPr>
        <w:fldChar w:fldCharType="begin" w:fldLock="1"/>
      </w:r>
      <w:r w:rsidR="00442B6D" w:rsidRPr="0082631E">
        <w:rPr>
          <w:lang w:val="en-GB"/>
        </w:rPr>
        <w:instrText>ADDIN CSL_CITATION {"citationItems":[{"id":"ITEM-1","itemData":{"DOI":"10.1080/17452007.2020.1781588","ISSN":"17527589","abstract":"The considerable environmental impacts, resource consumption and waste generation emanating from buildings are a cause of great concern and political attention. Interest in the circular economy (CE) concept of slowing, narrowing and closing material loops through CE strategies (reuse, repair, refurbish, recycle and recover) has grown in recent years to facilitate minimising these unresolved issues emanating from the building industry. Although CE initiatives are proliferating within the industry, wide-scale adoption of CE is still lacking, and the current development and implementation of CE building design and construction strategies is fragmented. Through a systematic literature review (SLR), this study assesses which design and construction strategies are being linked to the concept of CE for new buildings, and their level of application and readiness in a building context. On this basis, the study offers insight into how this field of research is developing and provides directions for future research. From the SLR, a taxonomy is presented that groups the strategies together into 16 overarching building design and construction strategies. An important gap preventing a greater CE uptake within the industry was found to include the lack of knowledge about the environmental performance and related benefits of the various building design and construction strategies. Thus, it is suggested that conveying more comprehensive and uniform adoption of CE in the building industry requires the development of a new design typology to facilitate CE-oriented decision-making in a building context and that prioritises the strategies according to their potential in terms of minimising building-related environmental impacts.","author":[{"dropping-particle":"","family":"Eberhardt","given":"Leonora Charlotte Malabi","non-dropping-particle":"","parse-names":false,"suffix":""},{"dropping-particle":"","family":"Birkved","given":"Morten","non-dropping-particle":"","parse-names":false,"suffix":""},{"dropping-particle":"","family":"Birgisdottir","given":"Harpa","non-dropping-particle":"","parse-names":false,"suffix":""}],"container-title":"Architectural Engineering and Design Management","id":"ITEM-1","issue":"0","issued":{"date-parts":[["2020"]]},"page":"1-21","publisher":"Taylor &amp; Francis","title":"Building design and construction strategies for a circular economy","type":"article-journal","volume":"0"},"uris":["http://www.mendeley.com/documents/?uuid=188e3d1d-03eb-4fdb-b85d-9bfea5938fca"]}],"mendeley":{"formattedCitation":"[8]","plainTextFormattedCitation":"[8]","previouslyFormattedCitation":"[8]"},"properties":{"noteIndex":0},"schema":"https://github.com/citation-style-language/schema/raw/master/csl-citation.json"}</w:instrText>
      </w:r>
      <w:r w:rsidR="00442B6D" w:rsidRPr="0082631E">
        <w:rPr>
          <w:lang w:val="en-GB"/>
        </w:rPr>
        <w:fldChar w:fldCharType="separate"/>
      </w:r>
      <w:r w:rsidR="00442B6D" w:rsidRPr="0082631E">
        <w:rPr>
          <w:noProof/>
          <w:lang w:val="en-GB"/>
        </w:rPr>
        <w:t>[8]</w:t>
      </w:r>
      <w:r w:rsidR="00442B6D" w:rsidRPr="0082631E">
        <w:rPr>
          <w:lang w:val="en-GB"/>
        </w:rPr>
        <w:fldChar w:fldCharType="end"/>
      </w:r>
      <w:r w:rsidR="00B51419" w:rsidRPr="0082631E">
        <w:rPr>
          <w:lang w:val="en-GB"/>
        </w:rPr>
        <w:t xml:space="preserve">. </w:t>
      </w:r>
      <w:r w:rsidR="00334125" w:rsidRPr="0082631E">
        <w:rPr>
          <w:lang w:val="en-GB"/>
        </w:rPr>
        <w:t xml:space="preserve">In addition, </w:t>
      </w:r>
      <w:r w:rsidR="00334125" w:rsidRPr="0082631E">
        <w:rPr>
          <w:rFonts w:cs="Times New Roman"/>
          <w:lang w:val="en-GB"/>
        </w:rPr>
        <w:t xml:space="preserve">there are still limited studies which calculate the EG reduction from most of these strategies </w:t>
      </w:r>
      <w:r w:rsidR="00334125" w:rsidRPr="0082631E">
        <w:rPr>
          <w:rFonts w:cs="Times New Roman"/>
          <w:lang w:val="en-GB"/>
        </w:rPr>
        <w:fldChar w:fldCharType="begin" w:fldLock="1"/>
      </w:r>
      <w:r w:rsidR="00320ED2" w:rsidRPr="0082631E">
        <w:rPr>
          <w:rFonts w:cs="Times New Roman"/>
          <w:lang w:val="en-GB"/>
        </w:rPr>
        <w:instrText>ADDIN CSL_CITATION {"citationItems":[{"id":"ITEM-1","itemData":{"DOI":"10.1016/j.enbuild.2018.01.033","ISSN":"0378-7788","author":[{"dropping-particle":"","family":"Malmqvist","given":"Tove","non-dropping-particle":"","parse-names":false,"suffix":""},{"dropping-particle":"","family":"Nehasilova","given":"Marie","non-dropping-particle":"","parse-names":false,"suffix":""},{"dropping-particle":"","family":"Moncaster","given":"Alice","non-dropping-particle":"","parse-names":false,"suffix":""},{"dropping-particle":"","family":"Birgisdottir","given":"Harpa","non-dropping-particle":"","parse-names":false,"suffix":""},{"dropping-particle":"","family":"Nygaard","given":"Freja","non-dropping-particle":"","parse-names":false,"suffix":""}],"container-title":"Energy and Buildings","id":"ITEM-1","issued":{"date-parts":[["2018"]]},"page":"35-47","publisher":"Elsevier B.V.","title":"Energy &amp; Buildings Design and construction strategies for reducing embodied impacts from buildings – Case study analysis","type":"article-journal","volume":"166"},"uris":["http://www.mendeley.com/documents/?uuid=2763d4b4-2915-455f-b3d6-844eb48fe004"]}],"mendeley":{"formattedCitation":"[9]","plainTextFormattedCitation":"[9]","previouslyFormattedCitation":"[9]"},"properties":{"noteIndex":0},"schema":"https://github.com/citation-style-language/schema/raw/master/csl-citation.json"}</w:instrText>
      </w:r>
      <w:r w:rsidR="00334125" w:rsidRPr="0082631E">
        <w:rPr>
          <w:rFonts w:cs="Times New Roman"/>
          <w:lang w:val="en-GB"/>
        </w:rPr>
        <w:fldChar w:fldCharType="separate"/>
      </w:r>
      <w:r w:rsidR="0068155E" w:rsidRPr="0082631E">
        <w:rPr>
          <w:rFonts w:cs="Times New Roman"/>
          <w:noProof/>
          <w:lang w:val="en-GB"/>
        </w:rPr>
        <w:t>[9]</w:t>
      </w:r>
      <w:r w:rsidR="00334125" w:rsidRPr="0082631E">
        <w:rPr>
          <w:rFonts w:cs="Times New Roman"/>
          <w:lang w:val="en-GB"/>
        </w:rPr>
        <w:fldChar w:fldCharType="end"/>
      </w:r>
      <w:r w:rsidR="00334125" w:rsidRPr="0082631E">
        <w:rPr>
          <w:rFonts w:cs="Times New Roman"/>
          <w:lang w:val="en-GB"/>
        </w:rPr>
        <w:t xml:space="preserve">. </w:t>
      </w:r>
      <w:r w:rsidR="00563A2F" w:rsidRPr="0082631E">
        <w:rPr>
          <w:lang w:val="en-GB"/>
        </w:rPr>
        <w:t>This has in return c</w:t>
      </w:r>
      <w:r w:rsidR="00320820" w:rsidRPr="0082631E">
        <w:rPr>
          <w:lang w:val="en-GB"/>
        </w:rPr>
        <w:t>aused</w:t>
      </w:r>
      <w:r w:rsidR="00563A2F" w:rsidRPr="0082631E">
        <w:rPr>
          <w:lang w:val="en-GB"/>
        </w:rPr>
        <w:t xml:space="preserve"> fragmented CE </w:t>
      </w:r>
      <w:r w:rsidR="0093627F" w:rsidRPr="0082631E">
        <w:rPr>
          <w:lang w:val="en-GB"/>
        </w:rPr>
        <w:t>development</w:t>
      </w:r>
      <w:r w:rsidR="00563A2F" w:rsidRPr="0082631E">
        <w:rPr>
          <w:lang w:val="en-GB"/>
        </w:rPr>
        <w:t xml:space="preserve"> in the building industry </w:t>
      </w:r>
      <w:r w:rsidR="00442B6D" w:rsidRPr="0082631E">
        <w:rPr>
          <w:lang w:val="en-GB"/>
        </w:rPr>
        <w:fldChar w:fldCharType="begin" w:fldLock="1"/>
      </w:r>
      <w:r w:rsidR="00442B6D" w:rsidRPr="0082631E">
        <w:rPr>
          <w:lang w:val="en-GB"/>
        </w:rPr>
        <w:instrText>ADDIN CSL_CITATION {"citationItems":[{"id":"ITEM-1","itemData":{"DOI":"10.1080/17452007.2020.1781588","ISSN":"17527589","abstract":"The considerable environmental impacts, resource consumption and waste generation emanating from buildings are a cause of great concern and political attention. Interest in the circular economy (CE) concept of slowing, narrowing and closing material loops through CE strategies (reuse, repair, refurbish, recycle and recover) has grown in recent years to facilitate minimising these unresolved issues emanating from the building industry. Although CE initiatives are proliferating within the industry, wide-scale adoption of CE is still lacking, and the current development and implementation of CE building design and construction strategies is fragmented. Through a systematic literature review (SLR), this study assesses which design and construction strategies are being linked to the concept of CE for new buildings, and their level of application and readiness in a building context. On this basis, the study offers insight into how this field of research is developing and provides directions for future research. From the SLR, a taxonomy is presented that groups the strategies together into 16 overarching building design and construction strategies. An important gap preventing a greater CE uptake within the industry was found to include the lack of knowledge about the environmental performance and related benefits of the various building design and construction strategies. Thus, it is suggested that conveying more comprehensive and uniform adoption of CE in the building industry requires the development of a new design typology to facilitate CE-oriented decision-making in a building context and that prioritises the strategies according to their potential in terms of minimising building-related environmental impacts.","author":[{"dropping-particle":"","family":"Eberhardt","given":"Leonora Charlotte Malabi","non-dropping-particle":"","parse-names":false,"suffix":""},{"dropping-particle":"","family":"Birkved","given":"Morten","non-dropping-particle":"","parse-names":false,"suffix":""},{"dropping-particle":"","family":"Birgisdottir","given":"Harpa","non-dropping-particle":"","parse-names":false,"suffix":""}],"container-title":"Architectural Engineering and Design Management","id":"ITEM-1","issue":"0","issued":{"date-parts":[["2020"]]},"page":"1-21","publisher":"Taylor &amp; Francis","title":"Building design and construction strategies for a circular economy","type":"article-journal","volume":"0"},"uris":["http://www.mendeley.com/documents/?uuid=188e3d1d-03eb-4fdb-b85d-9bfea5938fca"]}],"mendeley":{"formattedCitation":"[8]","plainTextFormattedCitation":"[8]"},"properties":{"noteIndex":0},"schema":"https://github.com/citation-style-language/schema/raw/master/csl-citation.json"}</w:instrText>
      </w:r>
      <w:r w:rsidR="00442B6D" w:rsidRPr="0082631E">
        <w:rPr>
          <w:lang w:val="en-GB"/>
        </w:rPr>
        <w:fldChar w:fldCharType="separate"/>
      </w:r>
      <w:r w:rsidR="00442B6D" w:rsidRPr="0082631E">
        <w:rPr>
          <w:noProof/>
          <w:lang w:val="en-GB"/>
        </w:rPr>
        <w:t>[8]</w:t>
      </w:r>
      <w:r w:rsidR="00442B6D" w:rsidRPr="0082631E">
        <w:rPr>
          <w:lang w:val="en-GB"/>
        </w:rPr>
        <w:fldChar w:fldCharType="end"/>
      </w:r>
      <w:r w:rsidR="00563A2F" w:rsidRPr="0082631E">
        <w:rPr>
          <w:lang w:val="en-GB"/>
        </w:rPr>
        <w:t>.</w:t>
      </w:r>
    </w:p>
    <w:p w14:paraId="71CCFC23" w14:textId="1B70CF2B" w:rsidR="0089025A" w:rsidRPr="00520566" w:rsidRDefault="0031376D" w:rsidP="00FE52BB">
      <w:pPr>
        <w:spacing w:after="120" w:line="480" w:lineRule="auto"/>
        <w:ind w:firstLine="284"/>
        <w:jc w:val="both"/>
        <w:rPr>
          <w:lang w:val="en-GB"/>
        </w:rPr>
      </w:pPr>
      <w:r w:rsidRPr="00520566">
        <w:rPr>
          <w:lang w:val="en-GB"/>
        </w:rPr>
        <w:t xml:space="preserve">The limitations of the current practice described above call for </w:t>
      </w:r>
      <w:r w:rsidR="0069207F" w:rsidRPr="00520566">
        <w:rPr>
          <w:lang w:val="en-GB"/>
        </w:rPr>
        <w:t>b</w:t>
      </w:r>
      <w:r w:rsidR="005015B0" w:rsidRPr="00520566">
        <w:rPr>
          <w:lang w:val="en-GB"/>
        </w:rPr>
        <w:t>roader systematic</w:t>
      </w:r>
      <w:r w:rsidR="0069207F" w:rsidRPr="00520566">
        <w:rPr>
          <w:lang w:val="en-GB"/>
        </w:rPr>
        <w:t xml:space="preserve"> and </w:t>
      </w:r>
      <w:r w:rsidR="004C1A18" w:rsidRPr="00520566">
        <w:rPr>
          <w:lang w:val="en-GB"/>
        </w:rPr>
        <w:t>standardised</w:t>
      </w:r>
      <w:r w:rsidR="005015B0" w:rsidRPr="00520566">
        <w:rPr>
          <w:lang w:val="en-GB"/>
        </w:rPr>
        <w:t xml:space="preserve"> </w:t>
      </w:r>
      <w:r w:rsidR="0069207F" w:rsidRPr="00520566">
        <w:rPr>
          <w:lang w:val="en-GB"/>
        </w:rPr>
        <w:t>LCAs that</w:t>
      </w:r>
      <w:r w:rsidR="00320820" w:rsidRPr="00520566">
        <w:rPr>
          <w:lang w:val="en-GB"/>
        </w:rPr>
        <w:t xml:space="preserve"> also </w:t>
      </w:r>
      <w:r w:rsidR="0069207F" w:rsidRPr="00520566">
        <w:rPr>
          <w:lang w:val="en-GB"/>
        </w:rPr>
        <w:t xml:space="preserve">provide </w:t>
      </w:r>
      <w:r w:rsidRPr="00520566">
        <w:rPr>
          <w:lang w:val="en-GB"/>
        </w:rPr>
        <w:t xml:space="preserve">detailed information about the </w:t>
      </w:r>
      <w:r w:rsidR="0069207F" w:rsidRPr="00520566">
        <w:rPr>
          <w:lang w:val="en-GB"/>
        </w:rPr>
        <w:t xml:space="preserve">building context </w:t>
      </w:r>
      <w:r w:rsidR="004C1A18" w:rsidRPr="00520566">
        <w:rPr>
          <w:lang w:val="en-GB"/>
        </w:rPr>
        <w:t xml:space="preserve">to identify </w:t>
      </w:r>
      <w:r w:rsidR="0069207F" w:rsidRPr="00520566">
        <w:rPr>
          <w:lang w:val="en-GB"/>
        </w:rPr>
        <w:t>environmental</w:t>
      </w:r>
      <w:r w:rsidR="00320820" w:rsidRPr="00520566">
        <w:rPr>
          <w:lang w:val="en-GB"/>
        </w:rPr>
        <w:t>-</w:t>
      </w:r>
      <w:r w:rsidR="0069207F" w:rsidRPr="00520566">
        <w:rPr>
          <w:lang w:val="en-GB"/>
        </w:rPr>
        <w:t xml:space="preserve">impact </w:t>
      </w:r>
      <w:r w:rsidR="004C1A18" w:rsidRPr="00520566">
        <w:rPr>
          <w:lang w:val="en-GB"/>
        </w:rPr>
        <w:t xml:space="preserve">optimisation opportunities </w:t>
      </w:r>
      <w:r w:rsidR="00752F9F" w:rsidRPr="00520566">
        <w:rPr>
          <w:lang w:val="en-GB"/>
        </w:rPr>
        <w:t>that can be applied by the industry in the decision-making process</w:t>
      </w:r>
      <w:r w:rsidR="005015B0" w:rsidRPr="00520566">
        <w:rPr>
          <w:lang w:val="en-GB"/>
        </w:rPr>
        <w:t>.</w:t>
      </w:r>
      <w:r w:rsidR="00C8436E" w:rsidRPr="00520566">
        <w:rPr>
          <w:lang w:val="en-GB"/>
        </w:rPr>
        <w:t xml:space="preserve"> </w:t>
      </w:r>
    </w:p>
    <w:p w14:paraId="52E70EE3" w14:textId="01B291B7" w:rsidR="00CE4931" w:rsidRPr="00520566" w:rsidRDefault="00CE4931" w:rsidP="00FE52BB">
      <w:pPr>
        <w:pStyle w:val="Overskrift1"/>
        <w:numPr>
          <w:ilvl w:val="0"/>
          <w:numId w:val="21"/>
        </w:numPr>
        <w:spacing w:after="0" w:line="480" w:lineRule="auto"/>
        <w:ind w:left="284" w:hanging="284"/>
        <w:jc w:val="both"/>
        <w:rPr>
          <w:rFonts w:cs="Times New Roman"/>
          <w:szCs w:val="24"/>
          <w:lang w:val="en-GB"/>
        </w:rPr>
      </w:pPr>
      <w:r w:rsidRPr="00520566">
        <w:rPr>
          <w:rFonts w:cs="Times New Roman"/>
          <w:szCs w:val="24"/>
          <w:lang w:val="en-GB"/>
        </w:rPr>
        <w:t>M</w:t>
      </w:r>
      <w:r w:rsidR="00A1225A" w:rsidRPr="00520566">
        <w:rPr>
          <w:rFonts w:cs="Times New Roman"/>
          <w:szCs w:val="24"/>
          <w:lang w:val="en-GB"/>
        </w:rPr>
        <w:t>ethodology</w:t>
      </w:r>
    </w:p>
    <w:p w14:paraId="1EBDA724" w14:textId="22BF7842" w:rsidR="003302A2" w:rsidRDefault="00644FBD" w:rsidP="00FE52BB">
      <w:pPr>
        <w:spacing w:after="0" w:line="480" w:lineRule="auto"/>
        <w:jc w:val="both"/>
        <w:rPr>
          <w:lang w:val="en-GB"/>
        </w:rPr>
      </w:pPr>
      <w:r w:rsidRPr="00520566">
        <w:rPr>
          <w:rFonts w:cs="Times New Roman"/>
          <w:iCs/>
          <w:lang w:val="en-GB"/>
        </w:rPr>
        <w:t xml:space="preserve">Four </w:t>
      </w:r>
      <w:r w:rsidR="00483250" w:rsidRPr="00520566">
        <w:rPr>
          <w:rFonts w:cs="Times New Roman"/>
          <w:iCs/>
          <w:lang w:val="en-GB"/>
        </w:rPr>
        <w:t xml:space="preserve">Danish </w:t>
      </w:r>
      <w:r w:rsidR="00C3784F" w:rsidRPr="00520566">
        <w:rPr>
          <w:rFonts w:cs="Times New Roman"/>
          <w:iCs/>
          <w:lang w:val="en-GB"/>
        </w:rPr>
        <w:t>case</w:t>
      </w:r>
      <w:r w:rsidR="00320820" w:rsidRPr="00520566">
        <w:rPr>
          <w:rFonts w:cs="Times New Roman"/>
          <w:iCs/>
          <w:lang w:val="en-GB"/>
        </w:rPr>
        <w:t>-</w:t>
      </w:r>
      <w:r w:rsidR="00C3784F" w:rsidRPr="00520566">
        <w:rPr>
          <w:rFonts w:cs="Times New Roman"/>
          <w:iCs/>
          <w:lang w:val="en-GB"/>
        </w:rPr>
        <w:t xml:space="preserve">study buildings </w:t>
      </w:r>
      <w:r w:rsidRPr="00520566">
        <w:rPr>
          <w:rFonts w:cs="Times New Roman"/>
          <w:iCs/>
          <w:lang w:val="en-GB"/>
        </w:rPr>
        <w:t xml:space="preserve">(a school, an office, a residential </w:t>
      </w:r>
      <w:r w:rsidR="00F96D88" w:rsidRPr="00520566">
        <w:rPr>
          <w:rFonts w:cs="Times New Roman"/>
          <w:iCs/>
          <w:lang w:val="en-GB"/>
        </w:rPr>
        <w:t xml:space="preserve">building </w:t>
      </w:r>
      <w:r w:rsidRPr="00520566">
        <w:rPr>
          <w:rFonts w:cs="Times New Roman"/>
          <w:iCs/>
          <w:lang w:val="en-GB"/>
        </w:rPr>
        <w:t>and</w:t>
      </w:r>
      <w:r w:rsidR="00F96D88" w:rsidRPr="00520566">
        <w:rPr>
          <w:rFonts w:cs="Times New Roman"/>
          <w:iCs/>
          <w:lang w:val="en-GB"/>
        </w:rPr>
        <w:t xml:space="preserve"> </w:t>
      </w:r>
      <w:r w:rsidRPr="00520566">
        <w:rPr>
          <w:rFonts w:cs="Times New Roman"/>
          <w:iCs/>
          <w:lang w:val="en-GB"/>
        </w:rPr>
        <w:t xml:space="preserve">hospital) </w:t>
      </w:r>
      <w:r w:rsidR="00C3784F" w:rsidRPr="00520566">
        <w:rPr>
          <w:rFonts w:cs="Times New Roman"/>
          <w:iCs/>
          <w:lang w:val="en-GB"/>
        </w:rPr>
        <w:t xml:space="preserve">were selected </w:t>
      </w:r>
      <w:r w:rsidR="009B6E01" w:rsidRPr="00520566">
        <w:rPr>
          <w:rFonts w:cs="Times New Roman"/>
          <w:iCs/>
          <w:lang w:val="en-GB"/>
        </w:rPr>
        <w:t xml:space="preserve">due to their status </w:t>
      </w:r>
      <w:r w:rsidR="000F12D9" w:rsidRPr="00520566">
        <w:rPr>
          <w:rFonts w:cs="Times New Roman"/>
          <w:iCs/>
          <w:lang w:val="en-GB"/>
        </w:rPr>
        <w:t xml:space="preserve">as </w:t>
      </w:r>
      <w:r w:rsidR="00320820" w:rsidRPr="00520566">
        <w:rPr>
          <w:rFonts w:cs="Times New Roman"/>
          <w:iCs/>
          <w:lang w:val="en-GB"/>
        </w:rPr>
        <w:t xml:space="preserve">commonly </w:t>
      </w:r>
      <w:r w:rsidR="009B6E01" w:rsidRPr="00520566">
        <w:rPr>
          <w:rFonts w:cs="Times New Roman"/>
          <w:iCs/>
          <w:lang w:val="en-GB"/>
        </w:rPr>
        <w:t>constructed building types</w:t>
      </w:r>
      <w:r w:rsidR="00320820" w:rsidRPr="00520566">
        <w:rPr>
          <w:rFonts w:cs="Times New Roman"/>
          <w:iCs/>
          <w:lang w:val="en-GB"/>
        </w:rPr>
        <w:t>,</w:t>
      </w:r>
      <w:r w:rsidR="00B602D8" w:rsidRPr="00520566">
        <w:rPr>
          <w:rFonts w:cs="Times New Roman"/>
          <w:iCs/>
          <w:lang w:val="en-GB"/>
        </w:rPr>
        <w:t xml:space="preserve"> larger constructions</w:t>
      </w:r>
      <w:r w:rsidR="00320820" w:rsidRPr="00520566">
        <w:rPr>
          <w:rFonts w:cs="Times New Roman"/>
          <w:iCs/>
          <w:lang w:val="en-GB"/>
        </w:rPr>
        <w:t>,</w:t>
      </w:r>
      <w:r w:rsidR="00B602D8" w:rsidRPr="00520566">
        <w:rPr>
          <w:rFonts w:cs="Times New Roman"/>
          <w:iCs/>
          <w:lang w:val="en-GB"/>
        </w:rPr>
        <w:t xml:space="preserve"> and temporally representative </w:t>
      </w:r>
      <w:r w:rsidR="00840E46" w:rsidRPr="00520566">
        <w:rPr>
          <w:rFonts w:cs="Times New Roman"/>
          <w:iCs/>
          <w:lang w:val="en-GB"/>
        </w:rPr>
        <w:t xml:space="preserve">according to the Danish contractor MT </w:t>
      </w:r>
      <w:proofErr w:type="spellStart"/>
      <w:r w:rsidR="00840E46" w:rsidRPr="00520566">
        <w:rPr>
          <w:rFonts w:cs="Times New Roman"/>
          <w:iCs/>
          <w:lang w:val="en-GB"/>
        </w:rPr>
        <w:t>Højgaard</w:t>
      </w:r>
      <w:proofErr w:type="spellEnd"/>
      <w:r w:rsidR="00370007" w:rsidRPr="00520566">
        <w:rPr>
          <w:rFonts w:cs="Times New Roman"/>
          <w:iCs/>
          <w:lang w:val="en-GB"/>
        </w:rPr>
        <w:t>.</w:t>
      </w:r>
      <w:r w:rsidR="00BE1D45" w:rsidRPr="00520566">
        <w:rPr>
          <w:rFonts w:cs="Times New Roman"/>
          <w:iCs/>
          <w:lang w:val="en-GB"/>
        </w:rPr>
        <w:t xml:space="preserve"> </w:t>
      </w:r>
      <w:r w:rsidR="00370007" w:rsidRPr="00520566">
        <w:rPr>
          <w:lang w:val="en-GB"/>
        </w:rPr>
        <w:t>Table 1 provides an overview of the four case</w:t>
      </w:r>
      <w:r w:rsidR="00320820" w:rsidRPr="00520566">
        <w:rPr>
          <w:lang w:val="en-GB"/>
        </w:rPr>
        <w:t>-</w:t>
      </w:r>
      <w:r w:rsidR="00370007" w:rsidRPr="00520566">
        <w:rPr>
          <w:lang w:val="en-GB"/>
        </w:rPr>
        <w:t>study buildings assessed.</w:t>
      </w:r>
    </w:p>
    <w:p w14:paraId="6A36DA82" w14:textId="1CB1C77A" w:rsidR="00D330B4" w:rsidRPr="00823EB9" w:rsidRDefault="00D330B4" w:rsidP="00FE52BB">
      <w:pPr>
        <w:spacing w:after="0" w:line="480" w:lineRule="auto"/>
        <w:rPr>
          <w:lang w:val="en-GB"/>
        </w:rPr>
      </w:pPr>
    </w:p>
    <w:tbl>
      <w:tblPr>
        <w:tblStyle w:val="Tabel-Gitt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5"/>
        <w:gridCol w:w="1390"/>
        <w:gridCol w:w="1245"/>
        <w:gridCol w:w="1619"/>
        <w:gridCol w:w="3289"/>
      </w:tblGrid>
      <w:tr w:rsidR="00D330B4" w:rsidRPr="00823EB9" w14:paraId="7C8BD5AA" w14:textId="77777777" w:rsidTr="002209E2">
        <w:trPr>
          <w:jc w:val="center"/>
        </w:trPr>
        <w:tc>
          <w:tcPr>
            <w:tcW w:w="710" w:type="pct"/>
            <w:tcBorders>
              <w:top w:val="single" w:sz="4" w:space="0" w:color="auto"/>
              <w:left w:val="nil"/>
              <w:bottom w:val="nil"/>
              <w:right w:val="nil"/>
            </w:tcBorders>
          </w:tcPr>
          <w:p w14:paraId="55698E55" w14:textId="77777777" w:rsidR="00D330B4" w:rsidRPr="00823EB9" w:rsidRDefault="00D330B4" w:rsidP="00FE52BB">
            <w:pPr>
              <w:spacing w:line="240" w:lineRule="auto"/>
              <w:rPr>
                <w:rFonts w:cs="Times New Roman"/>
                <w:b/>
                <w:lang w:val="en-GB"/>
              </w:rPr>
            </w:pPr>
            <w:r w:rsidRPr="00823EB9">
              <w:rPr>
                <w:rFonts w:cs="Times New Roman"/>
                <w:b/>
                <w:lang w:val="en-GB"/>
              </w:rPr>
              <w:t>Building type</w:t>
            </w:r>
          </w:p>
        </w:tc>
        <w:tc>
          <w:tcPr>
            <w:tcW w:w="783" w:type="pct"/>
            <w:tcBorders>
              <w:top w:val="single" w:sz="4" w:space="0" w:color="auto"/>
              <w:left w:val="nil"/>
              <w:bottom w:val="nil"/>
              <w:right w:val="nil"/>
            </w:tcBorders>
          </w:tcPr>
          <w:p w14:paraId="4D863C4D" w14:textId="77777777" w:rsidR="00D330B4" w:rsidRPr="00823EB9" w:rsidRDefault="00D330B4" w:rsidP="00FE52BB">
            <w:pPr>
              <w:spacing w:line="240" w:lineRule="auto"/>
              <w:jc w:val="center"/>
              <w:rPr>
                <w:rFonts w:cs="Times New Roman"/>
                <w:b/>
                <w:lang w:val="en-GB"/>
              </w:rPr>
            </w:pPr>
            <w:r w:rsidRPr="00823EB9">
              <w:rPr>
                <w:rFonts w:cs="Times New Roman"/>
                <w:b/>
                <w:lang w:val="en-GB"/>
              </w:rPr>
              <w:t>Year of construction</w:t>
            </w:r>
          </w:p>
        </w:tc>
        <w:tc>
          <w:tcPr>
            <w:tcW w:w="710" w:type="pct"/>
            <w:tcBorders>
              <w:top w:val="single" w:sz="4" w:space="0" w:color="auto"/>
              <w:left w:val="nil"/>
              <w:bottom w:val="nil"/>
              <w:right w:val="nil"/>
            </w:tcBorders>
          </w:tcPr>
          <w:p w14:paraId="31C4459E" w14:textId="77777777" w:rsidR="00D330B4" w:rsidRPr="00823EB9" w:rsidRDefault="00D330B4" w:rsidP="00FE52BB">
            <w:pPr>
              <w:spacing w:line="240" w:lineRule="auto"/>
              <w:jc w:val="center"/>
              <w:rPr>
                <w:rFonts w:cs="Times New Roman"/>
                <w:b/>
                <w:lang w:val="en-GB"/>
              </w:rPr>
            </w:pPr>
            <w:r w:rsidRPr="00823EB9">
              <w:rPr>
                <w:rFonts w:cs="Times New Roman"/>
                <w:b/>
                <w:lang w:val="en-GB"/>
              </w:rPr>
              <w:t>Floors</w:t>
            </w:r>
          </w:p>
        </w:tc>
        <w:tc>
          <w:tcPr>
            <w:tcW w:w="923" w:type="pct"/>
            <w:tcBorders>
              <w:top w:val="single" w:sz="4" w:space="0" w:color="auto"/>
              <w:left w:val="nil"/>
              <w:bottom w:val="nil"/>
              <w:right w:val="nil"/>
            </w:tcBorders>
          </w:tcPr>
          <w:p w14:paraId="51AF8A9A" w14:textId="77777777" w:rsidR="00D330B4" w:rsidRPr="00823EB9" w:rsidRDefault="00D330B4" w:rsidP="00FE52BB">
            <w:pPr>
              <w:spacing w:line="240" w:lineRule="auto"/>
              <w:jc w:val="center"/>
              <w:rPr>
                <w:rFonts w:cs="Times New Roman"/>
                <w:b/>
                <w:lang w:val="en-GB"/>
              </w:rPr>
            </w:pPr>
            <w:r w:rsidRPr="00823EB9">
              <w:rPr>
                <w:rFonts w:cs="Times New Roman"/>
                <w:b/>
                <w:lang w:val="en-GB"/>
              </w:rPr>
              <w:t>Total gross floor area [m</w:t>
            </w:r>
            <w:r w:rsidRPr="00823EB9">
              <w:rPr>
                <w:rFonts w:cs="Times New Roman"/>
                <w:b/>
                <w:vertAlign w:val="superscript"/>
                <w:lang w:val="en-GB"/>
              </w:rPr>
              <w:t>2</w:t>
            </w:r>
            <w:r w:rsidRPr="00823EB9">
              <w:rPr>
                <w:rFonts w:cs="Times New Roman"/>
                <w:b/>
                <w:lang w:val="en-GB"/>
              </w:rPr>
              <w:t>]</w:t>
            </w:r>
          </w:p>
        </w:tc>
        <w:tc>
          <w:tcPr>
            <w:tcW w:w="1873" w:type="pct"/>
            <w:tcBorders>
              <w:top w:val="single" w:sz="4" w:space="0" w:color="auto"/>
              <w:left w:val="nil"/>
              <w:bottom w:val="nil"/>
              <w:right w:val="nil"/>
            </w:tcBorders>
          </w:tcPr>
          <w:p w14:paraId="5665055E" w14:textId="77777777" w:rsidR="00D330B4" w:rsidRPr="00823EB9" w:rsidRDefault="00D330B4" w:rsidP="00FE52BB">
            <w:pPr>
              <w:spacing w:line="240" w:lineRule="auto"/>
              <w:ind w:left="318" w:hanging="284"/>
              <w:rPr>
                <w:rFonts w:cs="Times New Roman"/>
                <w:b/>
                <w:szCs w:val="24"/>
                <w:lang w:val="en-GB"/>
              </w:rPr>
            </w:pPr>
            <w:r w:rsidRPr="00823EB9">
              <w:rPr>
                <w:rFonts w:cs="Times New Roman"/>
                <w:b/>
                <w:szCs w:val="24"/>
                <w:lang w:val="en-GB"/>
              </w:rPr>
              <w:t>Description</w:t>
            </w:r>
          </w:p>
        </w:tc>
      </w:tr>
      <w:tr w:rsidR="00D330B4" w:rsidRPr="0082631E" w14:paraId="25572C41" w14:textId="77777777" w:rsidTr="007A428E">
        <w:trPr>
          <w:jc w:val="center"/>
        </w:trPr>
        <w:tc>
          <w:tcPr>
            <w:tcW w:w="710" w:type="pct"/>
            <w:tcBorders>
              <w:top w:val="single" w:sz="4" w:space="0" w:color="auto"/>
              <w:left w:val="nil"/>
              <w:bottom w:val="nil"/>
              <w:right w:val="nil"/>
            </w:tcBorders>
            <w:hideMark/>
          </w:tcPr>
          <w:p w14:paraId="1B90D7E4" w14:textId="77777777" w:rsidR="00D330B4" w:rsidRPr="00823EB9" w:rsidRDefault="00D330B4" w:rsidP="00FE52BB">
            <w:pPr>
              <w:spacing w:line="240" w:lineRule="auto"/>
              <w:rPr>
                <w:rFonts w:cs="Times New Roman"/>
                <w:lang w:val="en-GB"/>
              </w:rPr>
            </w:pPr>
            <w:r w:rsidRPr="00823EB9">
              <w:rPr>
                <w:rFonts w:cs="Times New Roman"/>
                <w:lang w:val="en-GB"/>
              </w:rPr>
              <w:t>School</w:t>
            </w:r>
          </w:p>
        </w:tc>
        <w:tc>
          <w:tcPr>
            <w:tcW w:w="783" w:type="pct"/>
            <w:tcBorders>
              <w:top w:val="single" w:sz="4" w:space="0" w:color="auto"/>
              <w:left w:val="nil"/>
              <w:bottom w:val="nil"/>
              <w:right w:val="nil"/>
            </w:tcBorders>
            <w:hideMark/>
          </w:tcPr>
          <w:p w14:paraId="1EB7067E" w14:textId="77777777" w:rsidR="00D330B4" w:rsidRPr="00823EB9" w:rsidRDefault="00D330B4" w:rsidP="00FE52BB">
            <w:pPr>
              <w:spacing w:line="240" w:lineRule="auto"/>
              <w:jc w:val="center"/>
              <w:rPr>
                <w:rFonts w:cs="Times New Roman"/>
                <w:lang w:val="en-GB"/>
              </w:rPr>
            </w:pPr>
            <w:r w:rsidRPr="00823EB9">
              <w:rPr>
                <w:rFonts w:cs="Times New Roman"/>
                <w:lang w:val="en-GB"/>
              </w:rPr>
              <w:t>2019</w:t>
            </w:r>
          </w:p>
        </w:tc>
        <w:tc>
          <w:tcPr>
            <w:tcW w:w="710" w:type="pct"/>
            <w:tcBorders>
              <w:top w:val="single" w:sz="4" w:space="0" w:color="auto"/>
              <w:left w:val="nil"/>
              <w:bottom w:val="nil"/>
              <w:right w:val="nil"/>
            </w:tcBorders>
            <w:hideMark/>
          </w:tcPr>
          <w:p w14:paraId="6E80E03E" w14:textId="77777777" w:rsidR="00D330B4" w:rsidRPr="00823EB9" w:rsidRDefault="00D330B4" w:rsidP="00FE52BB">
            <w:pPr>
              <w:spacing w:line="240" w:lineRule="auto"/>
              <w:jc w:val="center"/>
              <w:rPr>
                <w:rFonts w:cs="Times New Roman"/>
                <w:lang w:val="en-GB"/>
              </w:rPr>
            </w:pPr>
            <w:r w:rsidRPr="00823EB9">
              <w:rPr>
                <w:rFonts w:cs="Times New Roman"/>
                <w:lang w:val="en-GB"/>
              </w:rPr>
              <w:t>5</w:t>
            </w:r>
          </w:p>
        </w:tc>
        <w:tc>
          <w:tcPr>
            <w:tcW w:w="923" w:type="pct"/>
            <w:tcBorders>
              <w:top w:val="single" w:sz="4" w:space="0" w:color="auto"/>
              <w:left w:val="nil"/>
              <w:bottom w:val="nil"/>
              <w:right w:val="nil"/>
            </w:tcBorders>
            <w:hideMark/>
          </w:tcPr>
          <w:p w14:paraId="6127ADDF" w14:textId="77777777" w:rsidR="00D330B4" w:rsidRPr="00823EB9" w:rsidRDefault="00D330B4" w:rsidP="00FE52BB">
            <w:pPr>
              <w:spacing w:line="240" w:lineRule="auto"/>
              <w:jc w:val="center"/>
              <w:rPr>
                <w:rFonts w:cs="Times New Roman"/>
                <w:lang w:val="en-GB"/>
              </w:rPr>
            </w:pPr>
            <w:r w:rsidRPr="00823EB9">
              <w:rPr>
                <w:rFonts w:cs="Times New Roman"/>
                <w:lang w:val="en-GB"/>
              </w:rPr>
              <w:t>9819</w:t>
            </w:r>
          </w:p>
        </w:tc>
        <w:tc>
          <w:tcPr>
            <w:tcW w:w="1873" w:type="pct"/>
            <w:tcBorders>
              <w:top w:val="single" w:sz="4" w:space="0" w:color="auto"/>
              <w:left w:val="nil"/>
              <w:bottom w:val="nil"/>
              <w:right w:val="nil"/>
            </w:tcBorders>
          </w:tcPr>
          <w:p w14:paraId="4A462DE3" w14:textId="77777777" w:rsidR="00D330B4" w:rsidRPr="00823EB9" w:rsidRDefault="00D330B4" w:rsidP="00FE52BB">
            <w:pPr>
              <w:pStyle w:val="Listeafsnit"/>
              <w:numPr>
                <w:ilvl w:val="0"/>
                <w:numId w:val="27"/>
              </w:numPr>
              <w:spacing w:after="0" w:line="240" w:lineRule="auto"/>
              <w:ind w:left="318" w:hanging="284"/>
              <w:rPr>
                <w:rFonts w:cs="Times New Roman"/>
                <w:szCs w:val="24"/>
                <w:lang w:val="en-GB"/>
              </w:rPr>
            </w:pPr>
            <w:r w:rsidRPr="00823EB9">
              <w:rPr>
                <w:rFonts w:ascii="Times New Roman" w:hAnsi="Times New Roman" w:cs="Times New Roman"/>
                <w:sz w:val="24"/>
                <w:szCs w:val="24"/>
                <w:lang w:val="en-GB"/>
              </w:rPr>
              <w:t>Concrete outer walls</w:t>
            </w:r>
          </w:p>
          <w:p w14:paraId="015B2A32" w14:textId="77777777" w:rsidR="00D330B4" w:rsidRPr="00823EB9" w:rsidRDefault="00D330B4" w:rsidP="00FE52BB">
            <w:pPr>
              <w:pStyle w:val="Listeafsnit"/>
              <w:numPr>
                <w:ilvl w:val="0"/>
                <w:numId w:val="27"/>
              </w:numPr>
              <w:spacing w:after="0" w:line="240" w:lineRule="auto"/>
              <w:ind w:left="318" w:hanging="284"/>
              <w:rPr>
                <w:rFonts w:cs="Times New Roman"/>
                <w:szCs w:val="24"/>
                <w:lang w:val="en-GB"/>
              </w:rPr>
            </w:pPr>
            <w:r w:rsidRPr="00823EB9">
              <w:rPr>
                <w:rFonts w:ascii="Times New Roman" w:hAnsi="Times New Roman" w:cs="Times New Roman"/>
                <w:sz w:val="24"/>
                <w:szCs w:val="24"/>
                <w:lang w:val="en-GB"/>
              </w:rPr>
              <w:t>Corrosion</w:t>
            </w:r>
            <w:r>
              <w:rPr>
                <w:rFonts w:ascii="Times New Roman" w:hAnsi="Times New Roman" w:cs="Times New Roman"/>
                <w:sz w:val="24"/>
                <w:szCs w:val="24"/>
                <w:lang w:val="en-GB"/>
              </w:rPr>
              <w:t>-</w:t>
            </w:r>
            <w:r w:rsidRPr="00823EB9">
              <w:rPr>
                <w:rFonts w:ascii="Times New Roman" w:hAnsi="Times New Roman" w:cs="Times New Roman"/>
                <w:sz w:val="24"/>
                <w:szCs w:val="24"/>
                <w:lang w:val="en-GB"/>
              </w:rPr>
              <w:t xml:space="preserve">resistant aluminium façade lamellas and plates </w:t>
            </w:r>
          </w:p>
          <w:p w14:paraId="216E73A4" w14:textId="77777777" w:rsidR="00D330B4" w:rsidRPr="00823EB9" w:rsidRDefault="00D330B4" w:rsidP="00FE52BB">
            <w:pPr>
              <w:pStyle w:val="Listeafsnit"/>
              <w:numPr>
                <w:ilvl w:val="0"/>
                <w:numId w:val="27"/>
              </w:numPr>
              <w:spacing w:after="0" w:line="240" w:lineRule="auto"/>
              <w:ind w:left="318" w:hanging="284"/>
              <w:rPr>
                <w:rFonts w:cs="Times New Roman"/>
                <w:szCs w:val="24"/>
                <w:lang w:val="en-GB"/>
              </w:rPr>
            </w:pPr>
            <w:r w:rsidRPr="00823EB9">
              <w:rPr>
                <w:rFonts w:ascii="Times New Roman" w:hAnsi="Times New Roman" w:cs="Times New Roman"/>
                <w:sz w:val="24"/>
                <w:szCs w:val="24"/>
                <w:lang w:val="en-GB"/>
              </w:rPr>
              <w:t>Steel structure with in-situ concrete slabs, prefabricated concrete columns and wall elements</w:t>
            </w:r>
          </w:p>
        </w:tc>
      </w:tr>
      <w:tr w:rsidR="00D330B4" w:rsidRPr="0082631E" w14:paraId="0FFC5086" w14:textId="77777777" w:rsidTr="007A428E">
        <w:trPr>
          <w:jc w:val="center"/>
        </w:trPr>
        <w:tc>
          <w:tcPr>
            <w:tcW w:w="710" w:type="pct"/>
            <w:hideMark/>
          </w:tcPr>
          <w:p w14:paraId="1C497825" w14:textId="77777777" w:rsidR="00D330B4" w:rsidRPr="00823EB9" w:rsidRDefault="00D330B4" w:rsidP="00FE52BB">
            <w:pPr>
              <w:spacing w:line="240" w:lineRule="auto"/>
              <w:rPr>
                <w:rFonts w:cs="Times New Roman"/>
                <w:lang w:val="en-GB"/>
              </w:rPr>
            </w:pPr>
            <w:r w:rsidRPr="00823EB9">
              <w:rPr>
                <w:rFonts w:cs="Times New Roman"/>
                <w:lang w:val="en-GB"/>
              </w:rPr>
              <w:t>Office</w:t>
            </w:r>
          </w:p>
        </w:tc>
        <w:tc>
          <w:tcPr>
            <w:tcW w:w="783" w:type="pct"/>
            <w:hideMark/>
          </w:tcPr>
          <w:p w14:paraId="4992D9F4" w14:textId="77777777" w:rsidR="00D330B4" w:rsidRPr="00823EB9" w:rsidRDefault="00D330B4" w:rsidP="00FE52BB">
            <w:pPr>
              <w:spacing w:line="240" w:lineRule="auto"/>
              <w:jc w:val="center"/>
              <w:rPr>
                <w:rFonts w:cs="Times New Roman"/>
                <w:lang w:val="en-GB"/>
              </w:rPr>
            </w:pPr>
            <w:r w:rsidRPr="00823EB9">
              <w:rPr>
                <w:rFonts w:cs="Times New Roman"/>
                <w:lang w:val="en-GB"/>
              </w:rPr>
              <w:t>2016</w:t>
            </w:r>
          </w:p>
        </w:tc>
        <w:tc>
          <w:tcPr>
            <w:tcW w:w="710" w:type="pct"/>
            <w:hideMark/>
          </w:tcPr>
          <w:p w14:paraId="21C031CF" w14:textId="77777777" w:rsidR="00D330B4" w:rsidRPr="00823EB9" w:rsidRDefault="00D330B4" w:rsidP="00FE52BB">
            <w:pPr>
              <w:spacing w:line="240" w:lineRule="auto"/>
              <w:jc w:val="center"/>
              <w:rPr>
                <w:rFonts w:cs="Times New Roman"/>
                <w:lang w:val="en-GB"/>
              </w:rPr>
            </w:pPr>
            <w:r w:rsidRPr="00823EB9">
              <w:rPr>
                <w:rFonts w:cs="Times New Roman"/>
                <w:lang w:val="en-GB"/>
              </w:rPr>
              <w:t>4 + basement</w:t>
            </w:r>
          </w:p>
        </w:tc>
        <w:tc>
          <w:tcPr>
            <w:tcW w:w="923" w:type="pct"/>
            <w:hideMark/>
          </w:tcPr>
          <w:p w14:paraId="65438AFE" w14:textId="77777777" w:rsidR="00D330B4" w:rsidRPr="00823EB9" w:rsidRDefault="00D330B4" w:rsidP="00FE52BB">
            <w:pPr>
              <w:spacing w:line="240" w:lineRule="auto"/>
              <w:jc w:val="center"/>
              <w:rPr>
                <w:rFonts w:cs="Times New Roman"/>
                <w:lang w:val="en-GB"/>
              </w:rPr>
            </w:pPr>
            <w:r w:rsidRPr="00823EB9">
              <w:rPr>
                <w:rFonts w:cs="Times New Roman"/>
                <w:lang w:val="en-GB"/>
              </w:rPr>
              <w:t>12944</w:t>
            </w:r>
          </w:p>
        </w:tc>
        <w:tc>
          <w:tcPr>
            <w:tcW w:w="1873" w:type="pct"/>
          </w:tcPr>
          <w:p w14:paraId="6B382656" w14:textId="77777777" w:rsidR="00D330B4" w:rsidRPr="00823EB9" w:rsidRDefault="00D330B4" w:rsidP="00FE52BB">
            <w:pPr>
              <w:pStyle w:val="Listeafsnit"/>
              <w:numPr>
                <w:ilvl w:val="0"/>
                <w:numId w:val="28"/>
              </w:numPr>
              <w:spacing w:after="0" w:line="240" w:lineRule="auto"/>
              <w:ind w:left="318" w:hanging="284"/>
              <w:rPr>
                <w:rFonts w:ascii="Times New Roman" w:hAnsi="Times New Roman" w:cs="Times New Roman"/>
                <w:sz w:val="24"/>
                <w:szCs w:val="24"/>
                <w:lang w:val="en-GB"/>
              </w:rPr>
            </w:pPr>
            <w:r w:rsidRPr="00823EB9">
              <w:rPr>
                <w:rFonts w:ascii="Times New Roman" w:hAnsi="Times New Roman" w:cs="Times New Roman"/>
                <w:sz w:val="24"/>
                <w:szCs w:val="24"/>
                <w:lang w:val="en-GB"/>
              </w:rPr>
              <w:t>Flexible office concept with versatile floor plans</w:t>
            </w:r>
          </w:p>
          <w:p w14:paraId="642398F1" w14:textId="77777777" w:rsidR="00D330B4" w:rsidRPr="00823EB9" w:rsidRDefault="00D330B4" w:rsidP="00FE52BB">
            <w:pPr>
              <w:pStyle w:val="Listeafsnit"/>
              <w:numPr>
                <w:ilvl w:val="0"/>
                <w:numId w:val="28"/>
              </w:numPr>
              <w:spacing w:after="0" w:line="240" w:lineRule="auto"/>
              <w:ind w:left="318" w:hanging="284"/>
              <w:rPr>
                <w:rFonts w:ascii="Times New Roman" w:hAnsi="Times New Roman" w:cs="Times New Roman"/>
                <w:sz w:val="24"/>
                <w:szCs w:val="24"/>
                <w:lang w:val="en-GB"/>
              </w:rPr>
            </w:pPr>
            <w:r w:rsidRPr="00823EB9">
              <w:rPr>
                <w:rFonts w:ascii="Times New Roman" w:hAnsi="Times New Roman" w:cs="Times New Roman"/>
                <w:sz w:val="24"/>
                <w:szCs w:val="24"/>
                <w:lang w:val="en-GB"/>
              </w:rPr>
              <w:t>Glass/aluminium curtain wall system</w:t>
            </w:r>
          </w:p>
          <w:p w14:paraId="44AF3E60" w14:textId="77777777" w:rsidR="00D330B4" w:rsidRPr="00823EB9" w:rsidRDefault="00D330B4" w:rsidP="00FE52BB">
            <w:pPr>
              <w:pStyle w:val="Listeafsnit"/>
              <w:numPr>
                <w:ilvl w:val="0"/>
                <w:numId w:val="28"/>
              </w:numPr>
              <w:spacing w:after="0" w:line="240" w:lineRule="auto"/>
              <w:ind w:left="318" w:hanging="284"/>
              <w:rPr>
                <w:rFonts w:ascii="Times New Roman" w:hAnsi="Times New Roman" w:cs="Times New Roman"/>
                <w:sz w:val="24"/>
                <w:szCs w:val="24"/>
                <w:lang w:val="en-GB"/>
              </w:rPr>
            </w:pPr>
            <w:r w:rsidRPr="00823EB9">
              <w:rPr>
                <w:rFonts w:ascii="Times New Roman" w:hAnsi="Times New Roman" w:cs="Times New Roman"/>
                <w:sz w:val="24"/>
                <w:szCs w:val="24"/>
                <w:lang w:val="en-GB"/>
              </w:rPr>
              <w:t>Prefabricated wall elements, hollow core slabs, columns and beams along the façade</w:t>
            </w:r>
          </w:p>
          <w:p w14:paraId="11F8C723" w14:textId="77777777" w:rsidR="00D330B4" w:rsidRPr="00823EB9" w:rsidRDefault="00D330B4" w:rsidP="00FE52BB">
            <w:pPr>
              <w:pStyle w:val="Listeafsnit"/>
              <w:numPr>
                <w:ilvl w:val="0"/>
                <w:numId w:val="28"/>
              </w:numPr>
              <w:spacing w:after="0" w:line="240" w:lineRule="auto"/>
              <w:ind w:left="318" w:hanging="284"/>
              <w:rPr>
                <w:rFonts w:cs="Times New Roman"/>
                <w:szCs w:val="24"/>
                <w:lang w:val="en-GB"/>
              </w:rPr>
            </w:pPr>
            <w:r w:rsidRPr="00823EB9">
              <w:rPr>
                <w:rFonts w:ascii="Times New Roman" w:hAnsi="Times New Roman" w:cs="Times New Roman"/>
                <w:sz w:val="24"/>
                <w:szCs w:val="24"/>
                <w:lang w:val="en-GB"/>
              </w:rPr>
              <w:t xml:space="preserve">Steel profiles used for a large glass atrium at the entrance of the building </w:t>
            </w:r>
          </w:p>
        </w:tc>
      </w:tr>
      <w:tr w:rsidR="00D330B4" w:rsidRPr="00823EB9" w14:paraId="11F73015" w14:textId="77777777" w:rsidTr="007A428E">
        <w:trPr>
          <w:trHeight w:val="867"/>
          <w:jc w:val="center"/>
        </w:trPr>
        <w:tc>
          <w:tcPr>
            <w:tcW w:w="710" w:type="pct"/>
            <w:hideMark/>
          </w:tcPr>
          <w:p w14:paraId="5DA9F11B" w14:textId="77777777" w:rsidR="00D330B4" w:rsidRPr="00823EB9" w:rsidRDefault="00D330B4" w:rsidP="00FE52BB">
            <w:pPr>
              <w:spacing w:line="240" w:lineRule="auto"/>
              <w:rPr>
                <w:rFonts w:cs="Times New Roman"/>
                <w:lang w:val="en-GB"/>
              </w:rPr>
            </w:pPr>
            <w:r w:rsidRPr="00823EB9">
              <w:rPr>
                <w:rFonts w:cs="Times New Roman"/>
                <w:lang w:val="en-GB"/>
              </w:rPr>
              <w:t>Hospital</w:t>
            </w:r>
          </w:p>
        </w:tc>
        <w:tc>
          <w:tcPr>
            <w:tcW w:w="783" w:type="pct"/>
            <w:hideMark/>
          </w:tcPr>
          <w:p w14:paraId="5B937D23" w14:textId="77777777" w:rsidR="00D330B4" w:rsidRPr="00823EB9" w:rsidRDefault="00D330B4" w:rsidP="00FE52BB">
            <w:pPr>
              <w:spacing w:line="240" w:lineRule="auto"/>
              <w:rPr>
                <w:rFonts w:cs="Times New Roman"/>
                <w:lang w:val="en-GB"/>
              </w:rPr>
            </w:pPr>
            <w:r w:rsidRPr="00823EB9">
              <w:rPr>
                <w:rFonts w:cs="Times New Roman"/>
                <w:lang w:val="en-GB"/>
              </w:rPr>
              <w:t>2018</w:t>
            </w:r>
          </w:p>
        </w:tc>
        <w:tc>
          <w:tcPr>
            <w:tcW w:w="710" w:type="pct"/>
            <w:hideMark/>
          </w:tcPr>
          <w:p w14:paraId="443489DF" w14:textId="77777777" w:rsidR="00D330B4" w:rsidRPr="00823EB9" w:rsidRDefault="00D330B4" w:rsidP="00FE52BB">
            <w:pPr>
              <w:spacing w:line="240" w:lineRule="auto"/>
              <w:rPr>
                <w:rFonts w:cs="Times New Roman"/>
                <w:lang w:val="en-GB"/>
              </w:rPr>
            </w:pPr>
            <w:r w:rsidRPr="00823EB9">
              <w:rPr>
                <w:rFonts w:cs="Times New Roman"/>
                <w:lang w:val="en-GB"/>
              </w:rPr>
              <w:t>3 + basement</w:t>
            </w:r>
          </w:p>
        </w:tc>
        <w:tc>
          <w:tcPr>
            <w:tcW w:w="923" w:type="pct"/>
            <w:hideMark/>
          </w:tcPr>
          <w:p w14:paraId="2E9A07E7" w14:textId="77777777" w:rsidR="00D330B4" w:rsidRPr="00823EB9" w:rsidRDefault="00D330B4" w:rsidP="00FE52BB">
            <w:pPr>
              <w:spacing w:line="240" w:lineRule="auto"/>
              <w:rPr>
                <w:rFonts w:cs="Times New Roman"/>
                <w:lang w:val="en-GB"/>
              </w:rPr>
            </w:pPr>
            <w:r w:rsidRPr="00823EB9">
              <w:rPr>
                <w:rFonts w:cs="Times New Roman"/>
                <w:lang w:val="en-GB"/>
              </w:rPr>
              <w:t>19518</w:t>
            </w:r>
          </w:p>
        </w:tc>
        <w:tc>
          <w:tcPr>
            <w:tcW w:w="1873" w:type="pct"/>
          </w:tcPr>
          <w:p w14:paraId="662E053A" w14:textId="77777777" w:rsidR="00D330B4" w:rsidRPr="00823EB9" w:rsidRDefault="00D330B4" w:rsidP="00FE52BB">
            <w:pPr>
              <w:pStyle w:val="Listeafsnit"/>
              <w:numPr>
                <w:ilvl w:val="0"/>
                <w:numId w:val="29"/>
              </w:numPr>
              <w:spacing w:after="0" w:line="240" w:lineRule="auto"/>
              <w:ind w:left="318" w:hanging="284"/>
              <w:rPr>
                <w:rFonts w:ascii="Times New Roman" w:hAnsi="Times New Roman" w:cs="Times New Roman"/>
                <w:sz w:val="24"/>
                <w:szCs w:val="24"/>
                <w:lang w:val="en-GB"/>
              </w:rPr>
            </w:pPr>
            <w:r>
              <w:rPr>
                <w:rFonts w:ascii="Times New Roman" w:hAnsi="Times New Roman" w:cs="Times New Roman"/>
                <w:sz w:val="24"/>
                <w:szCs w:val="24"/>
                <w:lang w:val="en-GB"/>
              </w:rPr>
              <w:t>P</w:t>
            </w:r>
            <w:r w:rsidRPr="00823EB9">
              <w:rPr>
                <w:rFonts w:ascii="Times New Roman" w:hAnsi="Times New Roman" w:cs="Times New Roman"/>
                <w:sz w:val="24"/>
                <w:szCs w:val="24"/>
                <w:lang w:val="en-GB"/>
              </w:rPr>
              <w:t xml:space="preserve">refabricated concrete wall, beams and floor elements </w:t>
            </w:r>
          </w:p>
          <w:p w14:paraId="0E8B79E2" w14:textId="77777777" w:rsidR="00D330B4" w:rsidRPr="00823EB9" w:rsidRDefault="00D330B4" w:rsidP="00FE52BB">
            <w:pPr>
              <w:pStyle w:val="Listeafsnit"/>
              <w:numPr>
                <w:ilvl w:val="0"/>
                <w:numId w:val="29"/>
              </w:numPr>
              <w:spacing w:after="0" w:line="240" w:lineRule="auto"/>
              <w:ind w:left="318" w:hanging="284"/>
              <w:rPr>
                <w:rFonts w:ascii="Times New Roman" w:hAnsi="Times New Roman" w:cs="Times New Roman"/>
                <w:sz w:val="24"/>
                <w:szCs w:val="24"/>
                <w:lang w:val="en-GB"/>
              </w:rPr>
            </w:pPr>
            <w:r w:rsidRPr="00823EB9">
              <w:rPr>
                <w:rFonts w:ascii="Times New Roman" w:hAnsi="Times New Roman" w:cs="Times New Roman"/>
                <w:sz w:val="24"/>
                <w:szCs w:val="24"/>
                <w:lang w:val="en-GB"/>
              </w:rPr>
              <w:t>Non-load</w:t>
            </w:r>
            <w:r>
              <w:rPr>
                <w:rFonts w:ascii="Times New Roman" w:hAnsi="Times New Roman" w:cs="Times New Roman"/>
                <w:sz w:val="24"/>
                <w:szCs w:val="24"/>
                <w:lang w:val="en-GB"/>
              </w:rPr>
              <w:t>-</w:t>
            </w:r>
            <w:r w:rsidRPr="00823EB9">
              <w:rPr>
                <w:rFonts w:ascii="Times New Roman" w:hAnsi="Times New Roman" w:cs="Times New Roman"/>
                <w:sz w:val="24"/>
                <w:szCs w:val="24"/>
                <w:lang w:val="en-GB"/>
              </w:rPr>
              <w:t>bearing inner walls are made of aerated concrete</w:t>
            </w:r>
          </w:p>
          <w:p w14:paraId="17CF9797" w14:textId="77777777" w:rsidR="00D330B4" w:rsidRPr="00823EB9" w:rsidRDefault="00D330B4" w:rsidP="00FE52BB">
            <w:pPr>
              <w:pStyle w:val="Listeafsnit"/>
              <w:numPr>
                <w:ilvl w:val="0"/>
                <w:numId w:val="29"/>
              </w:numPr>
              <w:spacing w:after="0" w:line="240" w:lineRule="auto"/>
              <w:ind w:left="318" w:hanging="284"/>
              <w:rPr>
                <w:rFonts w:cs="Times New Roman"/>
                <w:szCs w:val="24"/>
                <w:lang w:val="en-GB"/>
              </w:rPr>
            </w:pPr>
            <w:r w:rsidRPr="00823EB9">
              <w:rPr>
                <w:rFonts w:ascii="Times New Roman" w:hAnsi="Times New Roman" w:cs="Times New Roman"/>
                <w:sz w:val="24"/>
                <w:szCs w:val="24"/>
                <w:lang w:val="en-GB"/>
              </w:rPr>
              <w:t>Brick facades</w:t>
            </w:r>
          </w:p>
        </w:tc>
      </w:tr>
      <w:tr w:rsidR="00D330B4" w:rsidRPr="0082631E" w14:paraId="46F67F93" w14:textId="77777777" w:rsidTr="007A428E">
        <w:trPr>
          <w:jc w:val="center"/>
        </w:trPr>
        <w:tc>
          <w:tcPr>
            <w:tcW w:w="710" w:type="pct"/>
            <w:tcBorders>
              <w:top w:val="nil"/>
              <w:left w:val="nil"/>
              <w:bottom w:val="single" w:sz="4" w:space="0" w:color="auto"/>
              <w:right w:val="nil"/>
            </w:tcBorders>
            <w:hideMark/>
          </w:tcPr>
          <w:p w14:paraId="52FC6042" w14:textId="2870E0BC" w:rsidR="00D330B4" w:rsidRPr="00823EB9" w:rsidRDefault="00D330B4" w:rsidP="00FE52BB">
            <w:pPr>
              <w:spacing w:line="240" w:lineRule="auto"/>
              <w:rPr>
                <w:rFonts w:cs="Times New Roman"/>
                <w:lang w:val="en-GB"/>
              </w:rPr>
            </w:pPr>
            <w:r w:rsidRPr="00823EB9">
              <w:rPr>
                <w:rFonts w:cs="Times New Roman"/>
                <w:lang w:val="en-GB"/>
              </w:rPr>
              <w:t xml:space="preserve">Residential </w:t>
            </w:r>
          </w:p>
          <w:p w14:paraId="37059A85" w14:textId="77777777" w:rsidR="00D330B4" w:rsidRPr="00823EB9" w:rsidRDefault="00D330B4" w:rsidP="00FE52BB">
            <w:pPr>
              <w:spacing w:line="240" w:lineRule="auto"/>
              <w:rPr>
                <w:rFonts w:cs="Times New Roman"/>
                <w:lang w:val="en-GB"/>
              </w:rPr>
            </w:pPr>
            <w:r w:rsidRPr="00823EB9">
              <w:rPr>
                <w:rFonts w:cs="Times New Roman"/>
                <w:lang w:val="en-GB"/>
              </w:rPr>
              <w:t xml:space="preserve">(terraced houses, </w:t>
            </w:r>
          </w:p>
          <w:p w14:paraId="6D05B249" w14:textId="77777777" w:rsidR="00D330B4" w:rsidRPr="00823EB9" w:rsidRDefault="00D330B4" w:rsidP="00FE52BB">
            <w:pPr>
              <w:spacing w:line="240" w:lineRule="auto"/>
              <w:rPr>
                <w:rFonts w:cs="Times New Roman"/>
                <w:lang w:val="en-GB"/>
              </w:rPr>
            </w:pPr>
            <w:r w:rsidRPr="00823EB9">
              <w:rPr>
                <w:rFonts w:cs="Times New Roman"/>
                <w:lang w:val="en-GB"/>
              </w:rPr>
              <w:t>apartments and shops)</w:t>
            </w:r>
          </w:p>
        </w:tc>
        <w:tc>
          <w:tcPr>
            <w:tcW w:w="783" w:type="pct"/>
            <w:tcBorders>
              <w:top w:val="nil"/>
              <w:left w:val="nil"/>
              <w:bottom w:val="single" w:sz="4" w:space="0" w:color="auto"/>
              <w:right w:val="nil"/>
            </w:tcBorders>
            <w:hideMark/>
          </w:tcPr>
          <w:p w14:paraId="0E958FC9" w14:textId="77777777" w:rsidR="00D330B4" w:rsidRPr="00823EB9" w:rsidRDefault="00D330B4" w:rsidP="00FE52BB">
            <w:pPr>
              <w:spacing w:line="240" w:lineRule="auto"/>
              <w:jc w:val="center"/>
              <w:rPr>
                <w:rFonts w:cs="Times New Roman"/>
                <w:lang w:val="en-GB"/>
              </w:rPr>
            </w:pPr>
            <w:r w:rsidRPr="00823EB9">
              <w:rPr>
                <w:rFonts w:cs="Times New Roman"/>
                <w:lang w:val="en-GB"/>
              </w:rPr>
              <w:t>2019</w:t>
            </w:r>
          </w:p>
        </w:tc>
        <w:tc>
          <w:tcPr>
            <w:tcW w:w="710" w:type="pct"/>
            <w:tcBorders>
              <w:top w:val="nil"/>
              <w:left w:val="nil"/>
              <w:bottom w:val="single" w:sz="4" w:space="0" w:color="auto"/>
              <w:right w:val="nil"/>
            </w:tcBorders>
            <w:hideMark/>
          </w:tcPr>
          <w:p w14:paraId="1AB9CFD7" w14:textId="77777777" w:rsidR="00D330B4" w:rsidRPr="00823EB9" w:rsidRDefault="00D330B4" w:rsidP="00FE52BB">
            <w:pPr>
              <w:spacing w:after="0" w:line="240" w:lineRule="auto"/>
              <w:jc w:val="center"/>
              <w:rPr>
                <w:rFonts w:cs="Times New Roman"/>
                <w:lang w:val="en-GB"/>
              </w:rPr>
            </w:pPr>
            <w:r w:rsidRPr="00823EB9">
              <w:rPr>
                <w:rFonts w:cs="Times New Roman"/>
                <w:lang w:val="en-GB"/>
              </w:rPr>
              <w:t>6, 5 and 2</w:t>
            </w:r>
          </w:p>
          <w:p w14:paraId="656718F6" w14:textId="77777777" w:rsidR="00D330B4" w:rsidRPr="00823EB9" w:rsidRDefault="00D330B4" w:rsidP="00FE52BB">
            <w:pPr>
              <w:spacing w:line="240" w:lineRule="auto"/>
              <w:jc w:val="center"/>
              <w:rPr>
                <w:rFonts w:cs="Times New Roman"/>
                <w:lang w:val="en-GB"/>
              </w:rPr>
            </w:pPr>
            <w:r w:rsidRPr="00823EB9">
              <w:rPr>
                <w:rFonts w:cs="Times New Roman"/>
                <w:lang w:val="en-GB"/>
              </w:rPr>
              <w:t>+ basement</w:t>
            </w:r>
          </w:p>
        </w:tc>
        <w:tc>
          <w:tcPr>
            <w:tcW w:w="923" w:type="pct"/>
            <w:tcBorders>
              <w:top w:val="nil"/>
              <w:left w:val="nil"/>
              <w:bottom w:val="single" w:sz="4" w:space="0" w:color="auto"/>
              <w:right w:val="nil"/>
            </w:tcBorders>
            <w:hideMark/>
          </w:tcPr>
          <w:p w14:paraId="3F357580" w14:textId="77777777" w:rsidR="00D330B4" w:rsidRPr="00823EB9" w:rsidRDefault="00D330B4" w:rsidP="00FE52BB">
            <w:pPr>
              <w:spacing w:line="240" w:lineRule="auto"/>
              <w:jc w:val="center"/>
              <w:rPr>
                <w:rFonts w:cs="Times New Roman"/>
                <w:lang w:val="en-GB"/>
              </w:rPr>
            </w:pPr>
            <w:r w:rsidRPr="00823EB9">
              <w:rPr>
                <w:rFonts w:cs="Times New Roman"/>
                <w:lang w:val="en-GB"/>
              </w:rPr>
              <w:t>20174</w:t>
            </w:r>
          </w:p>
        </w:tc>
        <w:tc>
          <w:tcPr>
            <w:tcW w:w="1873" w:type="pct"/>
            <w:tcBorders>
              <w:top w:val="nil"/>
              <w:left w:val="nil"/>
              <w:bottom w:val="single" w:sz="4" w:space="0" w:color="auto"/>
              <w:right w:val="nil"/>
            </w:tcBorders>
          </w:tcPr>
          <w:p w14:paraId="00E98B11" w14:textId="77777777" w:rsidR="00D330B4" w:rsidRPr="00823EB9" w:rsidRDefault="00D330B4" w:rsidP="00FE52BB">
            <w:pPr>
              <w:pStyle w:val="Listeafsnit"/>
              <w:numPr>
                <w:ilvl w:val="0"/>
                <w:numId w:val="30"/>
              </w:numPr>
              <w:spacing w:after="0" w:line="240" w:lineRule="auto"/>
              <w:ind w:left="318" w:hanging="284"/>
              <w:rPr>
                <w:rFonts w:ascii="Times New Roman" w:hAnsi="Times New Roman" w:cs="Times New Roman"/>
                <w:sz w:val="24"/>
                <w:szCs w:val="24"/>
                <w:lang w:val="en-GB"/>
              </w:rPr>
            </w:pPr>
            <w:r w:rsidRPr="00823EB9">
              <w:rPr>
                <w:rFonts w:ascii="Times New Roman" w:hAnsi="Times New Roman" w:cs="Times New Roman"/>
                <w:sz w:val="24"/>
                <w:szCs w:val="24"/>
                <w:lang w:val="en-GB"/>
              </w:rPr>
              <w:t>Prefabricated concrete hollow core slabs</w:t>
            </w:r>
          </w:p>
          <w:p w14:paraId="1A88BD4E" w14:textId="77777777" w:rsidR="00D330B4" w:rsidRPr="00823EB9" w:rsidRDefault="00D330B4" w:rsidP="00FE52BB">
            <w:pPr>
              <w:pStyle w:val="Listeafsnit"/>
              <w:numPr>
                <w:ilvl w:val="0"/>
                <w:numId w:val="30"/>
              </w:numPr>
              <w:spacing w:after="0" w:line="240" w:lineRule="auto"/>
              <w:ind w:left="318" w:hanging="284"/>
              <w:rPr>
                <w:rFonts w:ascii="Times New Roman" w:hAnsi="Times New Roman" w:cs="Times New Roman"/>
                <w:sz w:val="24"/>
                <w:szCs w:val="24"/>
                <w:lang w:val="en-GB"/>
              </w:rPr>
            </w:pPr>
            <w:r w:rsidRPr="00823EB9">
              <w:rPr>
                <w:rFonts w:ascii="Times New Roman" w:hAnsi="Times New Roman" w:cs="Times New Roman"/>
                <w:sz w:val="24"/>
                <w:szCs w:val="24"/>
                <w:lang w:val="en-GB"/>
              </w:rPr>
              <w:t>Load</w:t>
            </w:r>
            <w:r>
              <w:rPr>
                <w:rFonts w:ascii="Times New Roman" w:hAnsi="Times New Roman" w:cs="Times New Roman"/>
                <w:sz w:val="24"/>
                <w:szCs w:val="24"/>
                <w:lang w:val="en-GB"/>
              </w:rPr>
              <w:t>-</w:t>
            </w:r>
            <w:r w:rsidRPr="00823EB9">
              <w:rPr>
                <w:rFonts w:ascii="Times New Roman" w:hAnsi="Times New Roman" w:cs="Times New Roman"/>
                <w:sz w:val="24"/>
                <w:szCs w:val="24"/>
                <w:lang w:val="en-GB"/>
              </w:rPr>
              <w:t xml:space="preserve">bearing prefabricated concrete wall elements </w:t>
            </w:r>
          </w:p>
          <w:p w14:paraId="0AD320AC" w14:textId="77777777" w:rsidR="00D330B4" w:rsidRPr="00823EB9" w:rsidRDefault="00D330B4" w:rsidP="00FE52BB">
            <w:pPr>
              <w:pStyle w:val="Listeafsnit"/>
              <w:numPr>
                <w:ilvl w:val="0"/>
                <w:numId w:val="30"/>
              </w:numPr>
              <w:spacing w:after="0" w:line="240" w:lineRule="auto"/>
              <w:ind w:left="318" w:hanging="284"/>
              <w:rPr>
                <w:rFonts w:ascii="Times New Roman" w:hAnsi="Times New Roman" w:cs="Times New Roman"/>
                <w:sz w:val="24"/>
                <w:szCs w:val="24"/>
                <w:lang w:val="en-GB"/>
              </w:rPr>
            </w:pPr>
            <w:r w:rsidRPr="00823EB9">
              <w:rPr>
                <w:rFonts w:ascii="Times New Roman" w:hAnsi="Times New Roman" w:cs="Times New Roman"/>
                <w:sz w:val="24"/>
                <w:szCs w:val="24"/>
                <w:lang w:val="en-GB"/>
              </w:rPr>
              <w:t>A few composite concrete/steel beams</w:t>
            </w:r>
          </w:p>
          <w:p w14:paraId="60992276" w14:textId="77777777" w:rsidR="00D330B4" w:rsidRPr="00823EB9" w:rsidRDefault="00D330B4" w:rsidP="00FE52BB">
            <w:pPr>
              <w:pStyle w:val="Listeafsnit"/>
              <w:numPr>
                <w:ilvl w:val="0"/>
                <w:numId w:val="30"/>
              </w:numPr>
              <w:spacing w:after="0" w:line="240" w:lineRule="auto"/>
              <w:ind w:left="318" w:hanging="284"/>
              <w:rPr>
                <w:rFonts w:ascii="Times New Roman" w:hAnsi="Times New Roman" w:cs="Times New Roman"/>
                <w:sz w:val="24"/>
                <w:szCs w:val="24"/>
                <w:lang w:val="en-GB"/>
              </w:rPr>
            </w:pPr>
            <w:r w:rsidRPr="00823EB9">
              <w:rPr>
                <w:rFonts w:ascii="Times New Roman" w:hAnsi="Times New Roman" w:cs="Times New Roman"/>
                <w:sz w:val="24"/>
                <w:szCs w:val="24"/>
                <w:lang w:val="en-GB"/>
              </w:rPr>
              <w:t>Brick facades in ground floor</w:t>
            </w:r>
          </w:p>
          <w:p w14:paraId="6DCC055C" w14:textId="77777777" w:rsidR="00D330B4" w:rsidRPr="00823EB9" w:rsidRDefault="00D330B4" w:rsidP="00FE52BB">
            <w:pPr>
              <w:pStyle w:val="Listeafsnit"/>
              <w:numPr>
                <w:ilvl w:val="0"/>
                <w:numId w:val="30"/>
              </w:numPr>
              <w:spacing w:after="0" w:line="240" w:lineRule="auto"/>
              <w:ind w:left="318" w:hanging="284"/>
              <w:rPr>
                <w:rFonts w:cs="Times New Roman"/>
                <w:szCs w:val="24"/>
                <w:lang w:val="en-GB"/>
              </w:rPr>
            </w:pPr>
            <w:r w:rsidRPr="00823EB9">
              <w:rPr>
                <w:rFonts w:ascii="Times New Roman" w:hAnsi="Times New Roman" w:cs="Times New Roman"/>
                <w:sz w:val="24"/>
                <w:szCs w:val="24"/>
                <w:lang w:val="en-GB"/>
              </w:rPr>
              <w:t>Low</w:t>
            </w:r>
            <w:r>
              <w:rPr>
                <w:rFonts w:ascii="Times New Roman" w:hAnsi="Times New Roman" w:cs="Times New Roman"/>
                <w:sz w:val="24"/>
                <w:szCs w:val="24"/>
                <w:lang w:val="en-GB"/>
              </w:rPr>
              <w:t>-</w:t>
            </w:r>
            <w:r w:rsidRPr="00823EB9">
              <w:rPr>
                <w:rFonts w:ascii="Times New Roman" w:hAnsi="Times New Roman" w:cs="Times New Roman"/>
                <w:sz w:val="24"/>
                <w:szCs w:val="24"/>
                <w:lang w:val="en-GB"/>
              </w:rPr>
              <w:t>maintenance glass façade finish on the three upper floors</w:t>
            </w:r>
          </w:p>
        </w:tc>
      </w:tr>
    </w:tbl>
    <w:p w14:paraId="79890CA1" w14:textId="215DA6FD" w:rsidR="00D330B4" w:rsidRDefault="002209E2" w:rsidP="00FE52BB">
      <w:pPr>
        <w:spacing w:after="0" w:line="240" w:lineRule="auto"/>
        <w:rPr>
          <w:lang w:val="en-GB"/>
        </w:rPr>
      </w:pPr>
      <w:r w:rsidRPr="00823EB9">
        <w:rPr>
          <w:b/>
          <w:lang w:val="en-GB"/>
        </w:rPr>
        <w:t xml:space="preserve">Table </w:t>
      </w:r>
      <w:r w:rsidRPr="00823EB9">
        <w:rPr>
          <w:b/>
          <w:lang w:val="en-GB"/>
        </w:rPr>
        <w:fldChar w:fldCharType="begin"/>
      </w:r>
      <w:r w:rsidRPr="00823EB9">
        <w:rPr>
          <w:b/>
          <w:lang w:val="en-GB"/>
        </w:rPr>
        <w:instrText xml:space="preserve"> SEQ Table \* ARABIC </w:instrText>
      </w:r>
      <w:r w:rsidRPr="00823EB9">
        <w:rPr>
          <w:b/>
          <w:lang w:val="en-GB"/>
        </w:rPr>
        <w:fldChar w:fldCharType="separate"/>
      </w:r>
      <w:r w:rsidRPr="00823EB9">
        <w:rPr>
          <w:b/>
          <w:noProof/>
          <w:lang w:val="en-GB"/>
        </w:rPr>
        <w:t>1</w:t>
      </w:r>
      <w:r w:rsidRPr="00823EB9">
        <w:rPr>
          <w:b/>
          <w:lang w:val="en-GB"/>
        </w:rPr>
        <w:fldChar w:fldCharType="end"/>
      </w:r>
      <w:r w:rsidRPr="00823EB9">
        <w:rPr>
          <w:b/>
          <w:lang w:val="en-GB"/>
        </w:rPr>
        <w:t>.</w:t>
      </w:r>
      <w:r w:rsidRPr="00823EB9">
        <w:rPr>
          <w:lang w:val="en-GB"/>
        </w:rPr>
        <w:t xml:space="preserve"> Case buildings and their main characteristics</w:t>
      </w:r>
    </w:p>
    <w:p w14:paraId="6D2100BE" w14:textId="77777777" w:rsidR="002209E2" w:rsidRPr="00823EB9" w:rsidRDefault="002209E2" w:rsidP="00FE52BB">
      <w:pPr>
        <w:spacing w:after="0" w:line="480" w:lineRule="auto"/>
        <w:rPr>
          <w:lang w:val="en-GB"/>
        </w:rPr>
      </w:pPr>
    </w:p>
    <w:p w14:paraId="35E291E5" w14:textId="58D122F4" w:rsidR="008C6A5E" w:rsidRPr="00520566" w:rsidRDefault="00900A65" w:rsidP="00FE52BB">
      <w:pPr>
        <w:spacing w:line="480" w:lineRule="auto"/>
        <w:jc w:val="both"/>
        <w:rPr>
          <w:rFonts w:cs="Times New Roman"/>
          <w:iCs/>
          <w:lang w:val="en-GB"/>
        </w:rPr>
      </w:pPr>
      <w:r w:rsidRPr="00520566">
        <w:rPr>
          <w:rFonts w:cs="Times New Roman"/>
          <w:noProof/>
          <w:lang w:val="en-GB" w:eastAsia="da-DK"/>
        </w:rPr>
        <w:t>T</w:t>
      </w:r>
      <w:r w:rsidR="007221F9" w:rsidRPr="00520566">
        <w:rPr>
          <w:rFonts w:cs="Times New Roman"/>
          <w:noProof/>
          <w:lang w:val="en-GB" w:eastAsia="da-DK"/>
        </w:rPr>
        <w:t>he four case</w:t>
      </w:r>
      <w:r w:rsidR="00320820" w:rsidRPr="00520566">
        <w:rPr>
          <w:rFonts w:cs="Times New Roman"/>
          <w:noProof/>
          <w:lang w:val="en-GB" w:eastAsia="da-DK"/>
        </w:rPr>
        <w:t>-</w:t>
      </w:r>
      <w:r w:rsidR="007221F9" w:rsidRPr="00520566">
        <w:rPr>
          <w:rFonts w:cs="Times New Roman"/>
          <w:noProof/>
          <w:lang w:val="en-GB" w:eastAsia="da-DK"/>
        </w:rPr>
        <w:t xml:space="preserve">study buildings were assessed </w:t>
      </w:r>
      <w:r w:rsidR="00007006" w:rsidRPr="00520566">
        <w:rPr>
          <w:rFonts w:cs="Times New Roman"/>
          <w:noProof/>
          <w:lang w:val="en-GB" w:eastAsia="da-DK"/>
        </w:rPr>
        <w:t>using LCA</w:t>
      </w:r>
      <w:r w:rsidR="007221F9" w:rsidRPr="00520566">
        <w:rPr>
          <w:rFonts w:cs="Times New Roman"/>
          <w:noProof/>
          <w:lang w:val="en-GB" w:eastAsia="da-DK"/>
        </w:rPr>
        <w:t>.</w:t>
      </w:r>
      <w:r w:rsidR="007221F9" w:rsidRPr="00520566">
        <w:rPr>
          <w:rFonts w:cs="Times New Roman"/>
          <w:iCs/>
          <w:lang w:val="en-GB"/>
        </w:rPr>
        <w:t xml:space="preserve"> </w:t>
      </w:r>
      <w:r w:rsidRPr="00520566">
        <w:rPr>
          <w:rFonts w:cs="Times New Roman"/>
          <w:lang w:val="en-GB"/>
        </w:rPr>
        <w:t>To aggregate knowledge about where the largest optimisation opportunities existed</w:t>
      </w:r>
      <w:r w:rsidR="005C1B50" w:rsidRPr="00520566">
        <w:rPr>
          <w:rFonts w:cs="Times New Roman"/>
          <w:lang w:val="en-GB"/>
        </w:rPr>
        <w:t>,</w:t>
      </w:r>
      <w:r w:rsidRPr="00520566">
        <w:rPr>
          <w:rFonts w:cs="Times New Roman"/>
          <w:lang w:val="en-GB"/>
        </w:rPr>
        <w:t xml:space="preserve"> the four buildings were </w:t>
      </w:r>
      <w:r w:rsidR="00733D7D" w:rsidRPr="00520566">
        <w:rPr>
          <w:rFonts w:cs="Times New Roman"/>
          <w:lang w:val="en-GB"/>
        </w:rPr>
        <w:t xml:space="preserve">systematically </w:t>
      </w:r>
      <w:r w:rsidRPr="00520566">
        <w:rPr>
          <w:rFonts w:cs="Times New Roman"/>
          <w:lang w:val="en-GB"/>
        </w:rPr>
        <w:t>assessed</w:t>
      </w:r>
      <w:r w:rsidR="008D178A" w:rsidRPr="00520566">
        <w:rPr>
          <w:rFonts w:cs="Times New Roman"/>
          <w:iCs/>
          <w:lang w:val="en-GB"/>
        </w:rPr>
        <w:t xml:space="preserve"> </w:t>
      </w:r>
      <w:r w:rsidRPr="00520566">
        <w:rPr>
          <w:rFonts w:cs="Times New Roman"/>
          <w:noProof/>
          <w:lang w:val="en-GB" w:eastAsia="da-DK"/>
        </w:rPr>
        <w:t xml:space="preserve">and compared on multiple levels (i.e. building, component and material level) in order to </w:t>
      </w:r>
      <w:r w:rsidR="00E22194" w:rsidRPr="00520566">
        <w:rPr>
          <w:rFonts w:cs="Times New Roman"/>
          <w:noProof/>
          <w:lang w:val="en-GB" w:eastAsia="da-DK"/>
        </w:rPr>
        <w:t>unravel</w:t>
      </w:r>
      <w:r w:rsidRPr="00520566">
        <w:rPr>
          <w:rFonts w:cs="Times New Roman"/>
          <w:noProof/>
          <w:lang w:val="en-GB" w:eastAsia="da-DK"/>
        </w:rPr>
        <w:t xml:space="preserve"> the </w:t>
      </w:r>
      <w:r w:rsidR="00E22194" w:rsidRPr="00520566">
        <w:rPr>
          <w:rFonts w:cs="Times New Roman"/>
          <w:noProof/>
          <w:lang w:val="en-GB" w:eastAsia="da-DK"/>
        </w:rPr>
        <w:t>link between</w:t>
      </w:r>
      <w:r w:rsidRPr="00520566">
        <w:rPr>
          <w:rFonts w:cs="Times New Roman"/>
          <w:noProof/>
          <w:lang w:val="en-GB" w:eastAsia="da-DK"/>
        </w:rPr>
        <w:t xml:space="preserve"> the </w:t>
      </w:r>
      <w:r w:rsidR="00370007" w:rsidRPr="00520566">
        <w:rPr>
          <w:rFonts w:cs="Times New Roman"/>
          <w:noProof/>
          <w:lang w:val="en-GB" w:eastAsia="da-DK"/>
        </w:rPr>
        <w:t>EG</w:t>
      </w:r>
      <w:r w:rsidR="008D178A" w:rsidRPr="00520566">
        <w:rPr>
          <w:rFonts w:cs="Times New Roman"/>
          <w:iCs/>
          <w:lang w:val="en-GB"/>
        </w:rPr>
        <w:t xml:space="preserve"> </w:t>
      </w:r>
      <w:r w:rsidRPr="00520566">
        <w:rPr>
          <w:rFonts w:cs="Times New Roman"/>
          <w:iCs/>
          <w:lang w:val="en-GB"/>
        </w:rPr>
        <w:t xml:space="preserve">and the building </w:t>
      </w:r>
      <w:r w:rsidR="00E22194" w:rsidRPr="00520566">
        <w:rPr>
          <w:rFonts w:cs="Times New Roman"/>
          <w:iCs/>
          <w:lang w:val="en-GB"/>
        </w:rPr>
        <w:t>context</w:t>
      </w:r>
      <w:r w:rsidR="00733D7D" w:rsidRPr="00520566">
        <w:rPr>
          <w:rFonts w:cs="Times New Roman"/>
          <w:iCs/>
          <w:lang w:val="en-GB"/>
        </w:rPr>
        <w:t>. Visual representations of the buildings</w:t>
      </w:r>
      <w:r w:rsidR="00F96123" w:rsidRPr="00520566">
        <w:rPr>
          <w:rFonts w:cs="Times New Roman"/>
          <w:iCs/>
          <w:lang w:val="en-GB"/>
        </w:rPr>
        <w:t>’</w:t>
      </w:r>
      <w:r w:rsidR="00733D7D" w:rsidRPr="00520566">
        <w:rPr>
          <w:rFonts w:cs="Times New Roman"/>
          <w:iCs/>
          <w:lang w:val="en-GB"/>
        </w:rPr>
        <w:t xml:space="preserve"> EG </w:t>
      </w:r>
      <w:r w:rsidR="00CB2D8B" w:rsidRPr="00520566">
        <w:rPr>
          <w:rFonts w:cs="Times New Roman"/>
          <w:iCs/>
          <w:lang w:val="en-GB"/>
        </w:rPr>
        <w:t xml:space="preserve">profiles </w:t>
      </w:r>
      <w:r w:rsidR="00733D7D" w:rsidRPr="00520566">
        <w:rPr>
          <w:rFonts w:cs="Times New Roman"/>
          <w:iCs/>
          <w:lang w:val="en-GB"/>
        </w:rPr>
        <w:t>w</w:t>
      </w:r>
      <w:r w:rsidR="00CB2D8B" w:rsidRPr="00520566">
        <w:rPr>
          <w:rFonts w:cs="Times New Roman"/>
          <w:iCs/>
          <w:lang w:val="en-GB"/>
        </w:rPr>
        <w:t>ere</w:t>
      </w:r>
      <w:r w:rsidR="00733D7D" w:rsidRPr="00520566">
        <w:rPr>
          <w:rFonts w:cs="Times New Roman"/>
          <w:iCs/>
          <w:lang w:val="en-GB"/>
        </w:rPr>
        <w:t xml:space="preserve"> used to support the analysis.</w:t>
      </w:r>
    </w:p>
    <w:p w14:paraId="1B87C9F4" w14:textId="79F5FEFD" w:rsidR="00BD79FE" w:rsidRPr="00520566" w:rsidRDefault="00007006" w:rsidP="00FE52BB">
      <w:pPr>
        <w:spacing w:after="0" w:line="480" w:lineRule="auto"/>
        <w:ind w:firstLine="284"/>
        <w:jc w:val="both"/>
        <w:rPr>
          <w:lang w:val="en-GB"/>
        </w:rPr>
      </w:pPr>
      <w:r w:rsidRPr="00520566">
        <w:rPr>
          <w:rFonts w:cs="Times New Roman"/>
          <w:iCs/>
          <w:lang w:val="en-GB"/>
        </w:rPr>
        <w:t>T</w:t>
      </w:r>
      <w:r w:rsidR="007221F9" w:rsidRPr="00520566">
        <w:rPr>
          <w:rFonts w:cs="Times New Roman"/>
          <w:lang w:val="en-GB"/>
        </w:rPr>
        <w:t>he product</w:t>
      </w:r>
      <w:r w:rsidR="00F96123" w:rsidRPr="00520566">
        <w:rPr>
          <w:rFonts w:cs="Times New Roman"/>
          <w:lang w:val="en-GB"/>
        </w:rPr>
        <w:t>-</w:t>
      </w:r>
      <w:r w:rsidR="007221F9" w:rsidRPr="00520566">
        <w:rPr>
          <w:rFonts w:cs="Times New Roman"/>
          <w:lang w:val="en-GB"/>
        </w:rPr>
        <w:t xml:space="preserve">system modelling was conducted in </w:t>
      </w:r>
      <w:proofErr w:type="spellStart"/>
      <w:r w:rsidRPr="00520566">
        <w:rPr>
          <w:rFonts w:cs="Times New Roman"/>
          <w:lang w:val="en-GB"/>
        </w:rPr>
        <w:t>LCAbyg</w:t>
      </w:r>
      <w:proofErr w:type="spellEnd"/>
      <w:r w:rsidRPr="00520566">
        <w:rPr>
          <w:rFonts w:cs="Times New Roman"/>
          <w:lang w:val="en-GB"/>
        </w:rPr>
        <w:t>, the Danish LCA tool for buildings</w:t>
      </w:r>
      <w:r w:rsidR="0052167C" w:rsidRPr="00520566">
        <w:rPr>
          <w:rFonts w:cs="Times New Roman"/>
          <w:lang w:val="en-GB"/>
        </w:rPr>
        <w:t xml:space="preserve"> </w:t>
      </w:r>
      <w:r w:rsidR="0052167C" w:rsidRPr="00C20CAA">
        <w:rPr>
          <w:rFonts w:cs="Times New Roman"/>
          <w:lang w:val="en-GB"/>
        </w:rPr>
        <w:fldChar w:fldCharType="begin" w:fldLock="1"/>
      </w:r>
      <w:r w:rsidR="00442B6D">
        <w:rPr>
          <w:rFonts w:cs="Times New Roman"/>
          <w:lang w:val="en-GB"/>
        </w:rPr>
        <w:instrText>ADDIN CSL_CITATION {"citationItems":[{"id":"ITEM-1","itemData":{"DOI":"10.1088/1755-1315/290/1/012039","ISSN":"17551315","abstract":"In the autumn of 2014, the Danish government presented a national strategy for the building sector. Sustainability was mentioned as one of five focus areas for the future political work within the sector. Subsequently, the development of a national Life Cycle Assessment tool for buildings was initiated, and the first version of LCAbyg was launched in 2015. The primary goal behind the development of LCAbyg has been, with judicious, intuitive and transparent visualization of LCA results, to increase building designer's awareness of the life cycle impacts of buildings, and to understand where, in the building life cycle, reductions of environmental impacts can be achieved. This paper describes the principles of the LCA tool in terms of the required input data for the building assessment, the calculation methods within the model and how the LCA results are presented to the user. The paper furthermore demonstrates how the tool enables the user to perform comparisons of different construction solutions and material uses, and elaborates on how the predefined visualization of results qualifies the designer to identify hotspots and to understand and mitigate the major impacts throughout the building's life cycle.","author":[{"dropping-particle":"","family":"Birgisdottir","given":"H.","non-dropping-particle":"","parse-names":false,"suffix":""},{"dropping-particle":"","family":"Rasmussen","given":"F. N.","non-dropping-particle":"","parse-names":false,"suffix":""}],"container-title":"IOP Conference Series: Earth and Environmental Science","id":"ITEM-1","issue":"1","issued":{"date-parts":[["2019"]]},"title":"Development of LCAbyg: A National Life Cycle Assessment Tool for Buildings in Denmark","type":"article-journal","volume":"290"},"uris":["http://www.mendeley.com/documents/?uuid=e56b45d2-8f9f-4cf3-8255-b76739f1a8d3"]}],"mendeley":{"formattedCitation":"[38]","plainTextFormattedCitation":"[38]","previouslyFormattedCitation":"[38]"},"properties":{"noteIndex":0},"schema":"https://github.com/citation-style-language/schema/raw/master/csl-citation.json"}</w:instrText>
      </w:r>
      <w:r w:rsidR="0052167C" w:rsidRPr="00C20CAA">
        <w:rPr>
          <w:rFonts w:cs="Times New Roman"/>
          <w:lang w:val="en-GB"/>
        </w:rPr>
        <w:fldChar w:fldCharType="separate"/>
      </w:r>
      <w:r w:rsidR="00442B6D" w:rsidRPr="00442B6D">
        <w:rPr>
          <w:rFonts w:cs="Times New Roman"/>
          <w:noProof/>
          <w:lang w:val="en-GB"/>
        </w:rPr>
        <w:t>[38]</w:t>
      </w:r>
      <w:r w:rsidR="0052167C" w:rsidRPr="00C20CAA">
        <w:rPr>
          <w:rFonts w:cs="Times New Roman"/>
          <w:lang w:val="en-GB"/>
        </w:rPr>
        <w:fldChar w:fldCharType="end"/>
      </w:r>
      <w:r w:rsidRPr="00520566">
        <w:rPr>
          <w:rFonts w:cs="Times New Roman"/>
          <w:lang w:val="en-GB"/>
        </w:rPr>
        <w:t xml:space="preserve">. </w:t>
      </w:r>
      <w:r w:rsidR="001E17F5" w:rsidRPr="00520566">
        <w:rPr>
          <w:lang w:val="en-GB"/>
        </w:rPr>
        <w:t xml:space="preserve"> The </w:t>
      </w:r>
      <w:proofErr w:type="spellStart"/>
      <w:r w:rsidR="00B71F03" w:rsidRPr="00520566">
        <w:rPr>
          <w:lang w:val="en-GB"/>
        </w:rPr>
        <w:t>Ö</w:t>
      </w:r>
      <w:r w:rsidR="001E17F5" w:rsidRPr="00520566">
        <w:rPr>
          <w:lang w:val="en-GB"/>
        </w:rPr>
        <w:t>kobau</w:t>
      </w:r>
      <w:proofErr w:type="spellEnd"/>
      <w:r w:rsidR="001E17F5" w:rsidRPr="00520566">
        <w:rPr>
          <w:lang w:val="en-GB"/>
        </w:rPr>
        <w:t xml:space="preserve"> </w:t>
      </w:r>
      <w:r w:rsidR="00B71F03" w:rsidRPr="00520566">
        <w:rPr>
          <w:lang w:val="en-GB"/>
        </w:rPr>
        <w:t xml:space="preserve">2016 </w:t>
      </w:r>
      <w:r w:rsidR="001E17F5" w:rsidRPr="00520566">
        <w:rPr>
          <w:lang w:val="en-GB"/>
        </w:rPr>
        <w:t xml:space="preserve">database was used for the </w:t>
      </w:r>
      <w:r w:rsidR="00ED2145" w:rsidRPr="00520566">
        <w:rPr>
          <w:lang w:val="en-GB"/>
        </w:rPr>
        <w:t>LCI</w:t>
      </w:r>
      <w:r w:rsidR="001E17F5" w:rsidRPr="00520566">
        <w:rPr>
          <w:lang w:val="en-GB"/>
        </w:rPr>
        <w:t xml:space="preserve">. </w:t>
      </w:r>
      <w:r w:rsidR="001F20AD" w:rsidRPr="00520566">
        <w:rPr>
          <w:rFonts w:cs="Times New Roman"/>
          <w:lang w:val="en-GB"/>
        </w:rPr>
        <w:t>The LCA complies with</w:t>
      </w:r>
      <w:r w:rsidR="00C2270D" w:rsidRPr="00520566">
        <w:rPr>
          <w:rFonts w:cs="Times New Roman"/>
          <w:color w:val="FF0000"/>
          <w:lang w:val="en-GB"/>
        </w:rPr>
        <w:t xml:space="preserve"> </w:t>
      </w:r>
      <w:r w:rsidR="00C2270D" w:rsidRPr="00520566">
        <w:rPr>
          <w:rFonts w:cs="Times New Roman"/>
          <w:lang w:val="en-GB"/>
        </w:rPr>
        <w:t>ISO 14040</w:t>
      </w:r>
      <w:r w:rsidR="00BA179F" w:rsidRPr="00520566">
        <w:rPr>
          <w:rFonts w:cs="Times New Roman"/>
          <w:lang w:val="en-GB"/>
        </w:rPr>
        <w:t xml:space="preserve"> </w:t>
      </w:r>
      <w:r w:rsidR="004C1A18" w:rsidRPr="00C20CAA">
        <w:rPr>
          <w:rFonts w:cs="Times New Roman"/>
          <w:lang w:val="en-GB"/>
        </w:rPr>
        <w:fldChar w:fldCharType="begin" w:fldLock="1"/>
      </w:r>
      <w:r w:rsidR="00320ED2">
        <w:rPr>
          <w:rFonts w:cs="Times New Roman"/>
          <w:lang w:val="en-GB"/>
        </w:rPr>
        <w:instrText>ADDIN CSL_CITATION {"citationItems":[{"id":"ITEM-1","itemData":{"author":[{"dropping-particle":"","family":"ISO 14040","given":"","non-dropping-particle":"","parse-names":false,"suffix":""}],"container-title":"Order A Journal On The Theory Of Ordered Sets And Its Applications","id":"ITEM-1","issued":{"date-parts":[["2008"]]},"title":"Environmental management - Life cycle assessment - Principles and framework","type":"report"},"uris":["http://www.mendeley.com/documents/?uuid=13ec7bc8-a20a-48d3-837c-3396e37e5e6a"]}],"mendeley":{"formattedCitation":"[13]","plainTextFormattedCitation":"[13]","previouslyFormattedCitation":"[13]"},"properties":{"noteIndex":0},"schema":"https://github.com/citation-style-language/schema/raw/master/csl-citation.json"}</w:instrText>
      </w:r>
      <w:r w:rsidR="004C1A18" w:rsidRPr="00C20CAA">
        <w:rPr>
          <w:rFonts w:cs="Times New Roman"/>
          <w:lang w:val="en-GB"/>
        </w:rPr>
        <w:fldChar w:fldCharType="separate"/>
      </w:r>
      <w:r w:rsidR="0068155E" w:rsidRPr="0068155E">
        <w:rPr>
          <w:rFonts w:cs="Times New Roman"/>
          <w:noProof/>
          <w:lang w:val="en-GB"/>
        </w:rPr>
        <w:t>[13]</w:t>
      </w:r>
      <w:r w:rsidR="004C1A18" w:rsidRPr="00C20CAA">
        <w:rPr>
          <w:rFonts w:cs="Times New Roman"/>
          <w:lang w:val="en-GB"/>
        </w:rPr>
        <w:fldChar w:fldCharType="end"/>
      </w:r>
      <w:r w:rsidR="00063B20" w:rsidRPr="00520566">
        <w:rPr>
          <w:rFonts w:cs="Times New Roman"/>
          <w:lang w:val="en-GB"/>
        </w:rPr>
        <w:t>, ISO</w:t>
      </w:r>
      <w:r w:rsidR="00C2270D" w:rsidRPr="00520566">
        <w:rPr>
          <w:rFonts w:cs="Times New Roman"/>
          <w:lang w:val="en-GB"/>
        </w:rPr>
        <w:t>14044</w:t>
      </w:r>
      <w:r w:rsidR="00BA179F" w:rsidRPr="00520566">
        <w:rPr>
          <w:rFonts w:cs="Times New Roman"/>
          <w:lang w:val="en-GB"/>
        </w:rPr>
        <w:t xml:space="preserve"> </w:t>
      </w:r>
      <w:r w:rsidR="004C1A18" w:rsidRPr="00C20CAA">
        <w:rPr>
          <w:rFonts w:cs="Times New Roman"/>
          <w:lang w:val="en-GB"/>
        </w:rPr>
        <w:fldChar w:fldCharType="begin" w:fldLock="1"/>
      </w:r>
      <w:r w:rsidR="00320ED2">
        <w:rPr>
          <w:rFonts w:cs="Times New Roman"/>
          <w:lang w:val="en-GB"/>
        </w:rPr>
        <w:instrText>ADDIN CSL_CITATION {"citationItems":[{"id":"ITEM-1","itemData":{"ISBN":"5935522004","author":[{"dropping-particle":"","family":"ISO 14044","given":"","non-dropping-particle":"","parse-names":false,"suffix":""}],"id":"ITEM-1","issued":{"date-parts":[["2006"]]},"title":"Environmental management - Life cycle assessment - Requirements and guidelines","type":"report"},"uris":["http://www.mendeley.com/documents/?uuid=48af6ee3-8484-416d-8b64-53db6a515b47"]}],"mendeley":{"formattedCitation":"[14]","plainTextFormattedCitation":"[14]","previouslyFormattedCitation":"[14]"},"properties":{"noteIndex":0},"schema":"https://github.com/citation-style-language/schema/raw/master/csl-citation.json"}</w:instrText>
      </w:r>
      <w:r w:rsidR="004C1A18" w:rsidRPr="00C20CAA">
        <w:rPr>
          <w:rFonts w:cs="Times New Roman"/>
          <w:lang w:val="en-GB"/>
        </w:rPr>
        <w:fldChar w:fldCharType="separate"/>
      </w:r>
      <w:r w:rsidR="0068155E" w:rsidRPr="0068155E">
        <w:rPr>
          <w:rFonts w:cs="Times New Roman"/>
          <w:noProof/>
          <w:lang w:val="en-GB"/>
        </w:rPr>
        <w:t>[14]</w:t>
      </w:r>
      <w:r w:rsidR="004C1A18" w:rsidRPr="00C20CAA">
        <w:rPr>
          <w:rFonts w:cs="Times New Roman"/>
          <w:lang w:val="en-GB"/>
        </w:rPr>
        <w:fldChar w:fldCharType="end"/>
      </w:r>
      <w:r w:rsidR="00C2270D" w:rsidRPr="00520566">
        <w:rPr>
          <w:rFonts w:cs="Times New Roman"/>
          <w:lang w:val="en-GB"/>
        </w:rPr>
        <w:t xml:space="preserve"> and EN 15978 </w:t>
      </w:r>
      <w:r w:rsidR="004C0A44" w:rsidRPr="00C20CAA">
        <w:rPr>
          <w:rFonts w:cs="Times New Roman"/>
          <w:lang w:val="en-GB"/>
        </w:rPr>
        <w:fldChar w:fldCharType="begin" w:fldLock="1"/>
      </w:r>
      <w:r w:rsidR="00320ED2">
        <w:rPr>
          <w:rFonts w:cs="Times New Roman"/>
          <w:lang w:val="en-GB"/>
        </w:rPr>
        <w:instrText>ADDIN CSL_CITATION {"citationItems":[{"id":"ITEM-1","itemData":{"abstract":"Denne europæiske standard angiver beregningsmetoden, baseret på LCA og andre kvantificerbare miljødata for fastlæggelse af den miljømæssige ydeevne af en bygning samt angiver måden for afrapportering og kommunikation af resultatet af vurderingen. Standarden kan anvendes på nye og eksisterende bygninger samt på renoveringsprojekter.For ydereligere information: se det engelske scope., This European Standard specifies the calculation method, based on Life Cycle Assessment (LCA) and other quantified environmental information, to assess the environmental performance of a building, and gives the means for the reporting and communication of the outcome of the assessment. The standard is applicable to new and existing buildings and refurbishment projects. The standard gives: - the description of the object of assessment; - the system boundary that applies at the building level; - the procedure to be used for the inventory analysis; - the list of indicators and procedures for the calculations of these indicators; - the requirements for presentation of the results in reporting and communication; - and the requirements for the data necessary for the calculation. The approach to the assessment covers all stages of the building life cycle and is based on data obtained from Environmental Product Declarations (EPD), their information modules (prEN 15804) and other information necessary and relevant for carrying out the assessment. The assessment includes all building related construction products, processes and services, used over the life cycle of the building. The interpretation and value judgments of the results of the assessment are not within the scope of this European Standard.","author":[{"dropping-particle":"","family":"EN 15978","given":"","non-dropping-particle":"","parse-names":false,"suffix":""}],"id":"ITEM-1","issued":{"date-parts":[["2011"]]},"title":"Sustainability of construction works - Assessment of environmental performance of buildings - Calculation method","type":"report"},"uris":["http://www.mendeley.com/documents/?uuid=e88d74c9-ef1f-4321-82fd-a564a0aa8eac"]}],"mendeley":{"formattedCitation":"[12]","plainTextFormattedCitation":"[12]","previouslyFormattedCitation":"[12]"},"properties":{"noteIndex":0},"schema":"https://github.com/citation-style-language/schema/raw/master/csl-citation.json"}</w:instrText>
      </w:r>
      <w:r w:rsidR="004C0A44" w:rsidRPr="00C20CAA">
        <w:rPr>
          <w:rFonts w:cs="Times New Roman"/>
          <w:lang w:val="en-GB"/>
        </w:rPr>
        <w:fldChar w:fldCharType="separate"/>
      </w:r>
      <w:r w:rsidR="0068155E" w:rsidRPr="0068155E">
        <w:rPr>
          <w:rFonts w:cs="Times New Roman"/>
          <w:noProof/>
          <w:lang w:val="en-GB"/>
        </w:rPr>
        <w:t>[12]</w:t>
      </w:r>
      <w:r w:rsidR="004C0A44" w:rsidRPr="00C20CAA">
        <w:rPr>
          <w:rFonts w:cs="Times New Roman"/>
          <w:lang w:val="en-GB"/>
        </w:rPr>
        <w:fldChar w:fldCharType="end"/>
      </w:r>
      <w:r w:rsidR="00C2270D" w:rsidRPr="00520566">
        <w:rPr>
          <w:rFonts w:cs="Times New Roman"/>
          <w:lang w:val="en-GB"/>
        </w:rPr>
        <w:t xml:space="preserve">. </w:t>
      </w:r>
      <w:r w:rsidR="00A2683B" w:rsidRPr="00520566">
        <w:rPr>
          <w:rFonts w:cs="Times New Roman"/>
          <w:lang w:val="en-GB"/>
        </w:rPr>
        <w:t xml:space="preserve">The </w:t>
      </w:r>
      <w:r w:rsidR="007E4211" w:rsidRPr="00520566">
        <w:rPr>
          <w:rFonts w:cs="Times New Roman"/>
          <w:lang w:val="en-GB"/>
        </w:rPr>
        <w:t xml:space="preserve">present </w:t>
      </w:r>
      <w:r w:rsidR="00A2683B" w:rsidRPr="00520566">
        <w:rPr>
          <w:rFonts w:cs="Times New Roman"/>
          <w:lang w:val="en-GB"/>
        </w:rPr>
        <w:t>study applies attributional LCA</w:t>
      </w:r>
      <w:r w:rsidR="004138FB" w:rsidRPr="00520566">
        <w:rPr>
          <w:rFonts w:cs="Times New Roman"/>
          <w:lang w:val="en-GB"/>
        </w:rPr>
        <w:t>,</w:t>
      </w:r>
      <w:r w:rsidR="00B06A03" w:rsidRPr="00520566">
        <w:rPr>
          <w:rFonts w:cs="Times New Roman"/>
          <w:lang w:val="en-GB"/>
        </w:rPr>
        <w:t xml:space="preserve"> used by </w:t>
      </w:r>
      <w:proofErr w:type="spellStart"/>
      <w:r w:rsidR="00B06A03" w:rsidRPr="00520566">
        <w:rPr>
          <w:rFonts w:cs="Times New Roman"/>
          <w:lang w:val="en-GB"/>
        </w:rPr>
        <w:t>Ökobau</w:t>
      </w:r>
      <w:proofErr w:type="spellEnd"/>
      <w:r w:rsidR="00EF5D23" w:rsidRPr="00520566">
        <w:rPr>
          <w:rFonts w:cs="Times New Roman"/>
          <w:lang w:val="en-GB"/>
        </w:rPr>
        <w:t>,</w:t>
      </w:r>
      <w:r w:rsidR="005150D6" w:rsidRPr="00520566">
        <w:rPr>
          <w:rFonts w:cs="Times New Roman"/>
          <w:lang w:val="en-GB"/>
        </w:rPr>
        <w:t xml:space="preserve"> </w:t>
      </w:r>
      <w:r w:rsidR="00A2683B" w:rsidRPr="00520566">
        <w:rPr>
          <w:rFonts w:cs="Times New Roman"/>
          <w:lang w:val="en-GB"/>
        </w:rPr>
        <w:t>quantif</w:t>
      </w:r>
      <w:r w:rsidR="00EF5D23" w:rsidRPr="00520566">
        <w:rPr>
          <w:rFonts w:cs="Times New Roman"/>
          <w:lang w:val="en-GB"/>
        </w:rPr>
        <w:t>ying</w:t>
      </w:r>
      <w:r w:rsidR="00A2683B" w:rsidRPr="00520566">
        <w:rPr>
          <w:rFonts w:cs="Times New Roman"/>
          <w:lang w:val="en-GB"/>
        </w:rPr>
        <w:t xml:space="preserve"> the environmental impacts that can be attributed to the product system</w:t>
      </w:r>
      <w:r w:rsidR="008D2C34" w:rsidRPr="00520566">
        <w:rPr>
          <w:rFonts w:cs="Times New Roman"/>
          <w:lang w:val="en-GB"/>
        </w:rPr>
        <w:t xml:space="preserve">, as opposed </w:t>
      </w:r>
      <w:r w:rsidR="00A2683B" w:rsidRPr="00520566">
        <w:rPr>
          <w:rFonts w:cs="Times New Roman"/>
          <w:lang w:val="en-GB"/>
        </w:rPr>
        <w:t xml:space="preserve">to </w:t>
      </w:r>
      <w:r w:rsidR="00096663" w:rsidRPr="00520566">
        <w:rPr>
          <w:rFonts w:cs="Times New Roman"/>
          <w:lang w:val="en-GB"/>
        </w:rPr>
        <w:t xml:space="preserve">consequential </w:t>
      </w:r>
      <w:r w:rsidR="00A2683B" w:rsidRPr="00520566">
        <w:rPr>
          <w:rFonts w:cs="Times New Roman"/>
          <w:lang w:val="en-GB"/>
        </w:rPr>
        <w:t>LCA</w:t>
      </w:r>
      <w:r w:rsidR="00EF5D23" w:rsidRPr="00520566">
        <w:rPr>
          <w:rFonts w:cs="Times New Roman"/>
          <w:lang w:val="en-GB"/>
        </w:rPr>
        <w:t xml:space="preserve"> </w:t>
      </w:r>
      <w:r w:rsidR="004138FB" w:rsidRPr="00520566">
        <w:rPr>
          <w:rFonts w:cs="Times New Roman"/>
          <w:lang w:val="en-GB"/>
        </w:rPr>
        <w:t>that applies broader system modelling to quantify potential environmental consequences of system changes</w:t>
      </w:r>
      <w:r w:rsidR="00DA5F74" w:rsidRPr="00520566">
        <w:rPr>
          <w:rFonts w:cs="Times New Roman"/>
          <w:lang w:val="en-GB"/>
        </w:rPr>
        <w:t xml:space="preserve"> </w:t>
      </w:r>
      <w:r w:rsidR="00DA5F74" w:rsidRPr="00C20CAA">
        <w:rPr>
          <w:rFonts w:cs="Times New Roman"/>
          <w:lang w:val="en-GB"/>
        </w:rPr>
        <w:fldChar w:fldCharType="begin" w:fldLock="1"/>
      </w:r>
      <w:r w:rsidR="00442B6D">
        <w:rPr>
          <w:rFonts w:cs="Times New Roman"/>
          <w:lang w:val="en-GB"/>
        </w:rPr>
        <w:instrText>ADDIN CSL_CITATION {"citationItems":[{"id":"ITEM-1","itemData":{"DOI":"10.1007/978-3-319-56475-3","ISBN":"9783319564746","ISSN":"10881980","PMID":"21278481","abstract":"This book is a uniquely pedagogical while still comprehensive state-of-the-art description of LCA-methodology and its broad range of applications. The five parts of the book conveniently provide: I) the history and context of Life Cycle Assessment (LCA) with its central role as quantitative and scientifically-based tool supporting society’s transitioning towards a sustainable economy; II) all there is to know about LCA methodology illustrated by a red-thread example which evolves as the reader advances; III) a wealth of information on a broad range of LCA applications with dedicated chapters on policy development, prospective LCA, life cycle management, waste, energy, construction and building, nanotechnology, agrifood, transport, and LCA-related concepts such as footprinting, ecolabelling,design for environment, and cradle to cradle. IV) A cookbook giving the reader recipes for all the concrete actions needed to perform an LCA. V) An appendix with an LCA report template, a full example LCA report serving as inspiration for students who write their first LCA report, and a more detailed overview of existing LCIA methods and their similarities and differences.","author":[{"dropping-particle":"","family":"Hauschild","given":"Michael","non-dropping-particle":"","parse-names":false,"suffix":""},{"dropping-particle":"","family":"Rosenbaum","given":"Ralph K.","non-dropping-particle":"","parse-names":false,"suffix":""},{"dropping-particle":"","family":"Olsen","given":"Stig Irving","non-dropping-particle":"","parse-names":false,"suffix":""}],"id":"ITEM-1","issued":{"date-parts":[["2018"]]},"number-of-pages":"1215","title":"Life Cycle Assessment - Theory and practice","type":"book"},"uris":["http://www.mendeley.com/documents/?uuid=d9439577-8e9d-4bba-8836-18ce716f2885"]}],"mendeley":{"formattedCitation":"[39]","plainTextFormattedCitation":"[39]","previouslyFormattedCitation":"[39]"},"properties":{"noteIndex":0},"schema":"https://github.com/citation-style-language/schema/raw/master/csl-citation.json"}</w:instrText>
      </w:r>
      <w:r w:rsidR="00DA5F74" w:rsidRPr="00C20CAA">
        <w:rPr>
          <w:rFonts w:cs="Times New Roman"/>
          <w:lang w:val="en-GB"/>
        </w:rPr>
        <w:fldChar w:fldCharType="separate"/>
      </w:r>
      <w:r w:rsidR="00442B6D" w:rsidRPr="00442B6D">
        <w:rPr>
          <w:rFonts w:cs="Times New Roman"/>
          <w:noProof/>
          <w:lang w:val="en-GB"/>
        </w:rPr>
        <w:t>[39]</w:t>
      </w:r>
      <w:r w:rsidR="00DA5F74" w:rsidRPr="00C20CAA">
        <w:rPr>
          <w:rFonts w:cs="Times New Roman"/>
          <w:lang w:val="en-GB"/>
        </w:rPr>
        <w:fldChar w:fldCharType="end"/>
      </w:r>
      <w:r w:rsidR="00A2683B" w:rsidRPr="00520566">
        <w:rPr>
          <w:rFonts w:cs="Times New Roman"/>
          <w:lang w:val="en-GB"/>
        </w:rPr>
        <w:t>.</w:t>
      </w:r>
      <w:r w:rsidR="00B5573E" w:rsidRPr="00520566">
        <w:rPr>
          <w:rFonts w:cs="Times New Roman"/>
          <w:lang w:val="en-GB"/>
        </w:rPr>
        <w:t xml:space="preserve"> </w:t>
      </w:r>
      <w:r w:rsidR="00E42A1D" w:rsidRPr="00520566">
        <w:rPr>
          <w:rFonts w:cs="Georgia"/>
          <w:lang w:val="en-GB"/>
        </w:rPr>
        <w:t>The</w:t>
      </w:r>
      <w:r w:rsidR="00B71F03" w:rsidRPr="00520566">
        <w:rPr>
          <w:rFonts w:cs="Georgia"/>
          <w:lang w:val="en-GB"/>
        </w:rPr>
        <w:t xml:space="preserve"> life cycle impact assessment</w:t>
      </w:r>
      <w:r w:rsidR="00E42A1D" w:rsidRPr="00520566">
        <w:rPr>
          <w:rFonts w:cs="Georgia"/>
          <w:lang w:val="en-GB"/>
        </w:rPr>
        <w:t xml:space="preserve"> was performed using baseline characterisation factors from CML-baseline v4.</w:t>
      </w:r>
      <w:r w:rsidR="00B71F03" w:rsidRPr="00520566">
        <w:rPr>
          <w:rFonts w:cs="Georgia"/>
          <w:lang w:val="en-GB"/>
        </w:rPr>
        <w:t>1</w:t>
      </w:r>
      <w:r w:rsidR="00E42A1D" w:rsidRPr="00520566">
        <w:rPr>
          <w:rFonts w:cs="Georgia"/>
          <w:lang w:val="en-GB"/>
        </w:rPr>
        <w:t>.</w:t>
      </w:r>
      <w:r w:rsidR="007221F9" w:rsidRPr="00520566">
        <w:rPr>
          <w:rFonts w:cs="Times New Roman"/>
          <w:lang w:val="en-GB"/>
        </w:rPr>
        <w:t xml:space="preserve"> </w:t>
      </w:r>
    </w:p>
    <w:p w14:paraId="1213C202" w14:textId="25FB02F7" w:rsidR="007A7416" w:rsidRPr="00520566" w:rsidRDefault="002A4803" w:rsidP="00FE52BB">
      <w:pPr>
        <w:spacing w:after="0" w:line="480" w:lineRule="auto"/>
        <w:ind w:firstLine="284"/>
        <w:jc w:val="both"/>
        <w:rPr>
          <w:rFonts w:eastAsia="Calibri" w:cs="Times New Roman"/>
          <w:lang w:val="en-GB"/>
        </w:rPr>
      </w:pPr>
      <w:r w:rsidRPr="00520566">
        <w:rPr>
          <w:lang w:val="en-GB"/>
        </w:rPr>
        <w:t>The system boundaries of the LCA</w:t>
      </w:r>
      <w:r w:rsidR="00921A43" w:rsidRPr="00520566">
        <w:rPr>
          <w:lang w:val="en-GB"/>
        </w:rPr>
        <w:t>s</w:t>
      </w:r>
      <w:r w:rsidRPr="00520566">
        <w:rPr>
          <w:lang w:val="en-GB"/>
        </w:rPr>
        <w:t xml:space="preserve"> include the modules</w:t>
      </w:r>
      <w:r w:rsidR="00B71F03" w:rsidRPr="00520566">
        <w:rPr>
          <w:lang w:val="en-GB"/>
        </w:rPr>
        <w:t xml:space="preserve"> A1-A3</w:t>
      </w:r>
      <w:r w:rsidR="00F33B86" w:rsidRPr="00520566">
        <w:rPr>
          <w:lang w:val="en-GB"/>
        </w:rPr>
        <w:t xml:space="preserve"> (production)</w:t>
      </w:r>
      <w:r w:rsidR="00B71F03" w:rsidRPr="00520566">
        <w:rPr>
          <w:lang w:val="en-GB"/>
        </w:rPr>
        <w:t>, B4</w:t>
      </w:r>
      <w:r w:rsidR="00F33B86" w:rsidRPr="00520566">
        <w:rPr>
          <w:lang w:val="en-GB"/>
        </w:rPr>
        <w:t xml:space="preserve"> (replacement)</w:t>
      </w:r>
      <w:r w:rsidR="00B71F03" w:rsidRPr="00520566">
        <w:rPr>
          <w:lang w:val="en-GB"/>
        </w:rPr>
        <w:t>, C3</w:t>
      </w:r>
      <w:r w:rsidR="00F33B86" w:rsidRPr="00520566">
        <w:rPr>
          <w:lang w:val="en-GB"/>
        </w:rPr>
        <w:t>-</w:t>
      </w:r>
      <w:r w:rsidR="00B71F03" w:rsidRPr="00520566">
        <w:rPr>
          <w:lang w:val="en-GB"/>
        </w:rPr>
        <w:t>C4</w:t>
      </w:r>
      <w:r w:rsidRPr="00520566">
        <w:rPr>
          <w:lang w:val="en-GB"/>
        </w:rPr>
        <w:t xml:space="preserve"> </w:t>
      </w:r>
      <w:r w:rsidR="00F33B86" w:rsidRPr="00520566">
        <w:rPr>
          <w:lang w:val="en-GB"/>
        </w:rPr>
        <w:t xml:space="preserve">(end-of-life) </w:t>
      </w:r>
      <w:r w:rsidR="006F19CF" w:rsidRPr="00520566">
        <w:rPr>
          <w:lang w:val="en-GB"/>
        </w:rPr>
        <w:t xml:space="preserve">and D </w:t>
      </w:r>
      <w:r w:rsidR="00F33B86" w:rsidRPr="00520566">
        <w:rPr>
          <w:lang w:val="en-GB"/>
        </w:rPr>
        <w:t xml:space="preserve">(potential reuse, recycling and energy recovery) </w:t>
      </w:r>
      <w:r w:rsidRPr="00520566">
        <w:rPr>
          <w:lang w:val="en-GB"/>
        </w:rPr>
        <w:t>described in EN 15978</w:t>
      </w:r>
      <w:r w:rsidR="00614C14" w:rsidRPr="00520566">
        <w:rPr>
          <w:lang w:val="en-GB"/>
        </w:rPr>
        <w:t xml:space="preserve"> </w:t>
      </w:r>
      <w:r w:rsidR="004C1A18" w:rsidRPr="00C20CAA">
        <w:rPr>
          <w:lang w:val="en-GB"/>
        </w:rPr>
        <w:fldChar w:fldCharType="begin" w:fldLock="1"/>
      </w:r>
      <w:r w:rsidR="00320ED2">
        <w:rPr>
          <w:lang w:val="en-GB"/>
        </w:rPr>
        <w:instrText>ADDIN CSL_CITATION {"citationItems":[{"id":"ITEM-1","itemData":{"abstract":"Denne europæiske standard angiver beregningsmetoden, baseret på LCA og andre kvantificerbare miljødata for fastlæggelse af den miljømæssige ydeevne af en bygning samt angiver måden for afrapportering og kommunikation af resultatet af vurderingen. Standarden kan anvendes på nye og eksisterende bygninger samt på renoveringsprojekter.For ydereligere information: se det engelske scope., This European Standard specifies the calculation method, based on Life Cycle Assessment (LCA) and other quantified environmental information, to assess the environmental performance of a building, and gives the means for the reporting and communication of the outcome of the assessment. The standard is applicable to new and existing buildings and refurbishment projects. The standard gives: - the description of the object of assessment; - the system boundary that applies at the building level; - the procedure to be used for the inventory analysis; - the list of indicators and procedures for the calculations of these indicators; - the requirements for presentation of the results in reporting and communication; - and the requirements for the data necessary for the calculation. The approach to the assessment covers all stages of the building life cycle and is based on data obtained from Environmental Product Declarations (EPD), their information modules (prEN 15804) and other information necessary and relevant for carrying out the assessment. The assessment includes all building related construction products, processes and services, used over the life cycle of the building. The interpretation and value judgments of the results of the assessment are not within the scope of this European Standard.","author":[{"dropping-particle":"","family":"EN 15978","given":"","non-dropping-particle":"","parse-names":false,"suffix":""}],"id":"ITEM-1","issued":{"date-parts":[["2011"]]},"title":"Sustainability of construction works - Assessment of environmental performance of buildings - Calculation method","type":"report"},"suppress-author":1,"uris":["http://www.mendeley.com/documents/?uuid=e88d74c9-ef1f-4321-82fd-a564a0aa8eac"]}],"mendeley":{"formattedCitation":"[12]","plainTextFormattedCitation":"[12]","previouslyFormattedCitation":"[12]"},"properties":{"noteIndex":0},"schema":"https://github.com/citation-style-language/schema/raw/master/csl-citation.json"}</w:instrText>
      </w:r>
      <w:r w:rsidR="004C1A18" w:rsidRPr="00C20CAA">
        <w:rPr>
          <w:lang w:val="en-GB"/>
        </w:rPr>
        <w:fldChar w:fldCharType="separate"/>
      </w:r>
      <w:r w:rsidR="0068155E" w:rsidRPr="0068155E">
        <w:rPr>
          <w:noProof/>
          <w:lang w:val="en-GB"/>
        </w:rPr>
        <w:t>[12]</w:t>
      </w:r>
      <w:r w:rsidR="004C1A18" w:rsidRPr="00C20CAA">
        <w:rPr>
          <w:lang w:val="en-GB"/>
        </w:rPr>
        <w:fldChar w:fldCharType="end"/>
      </w:r>
      <w:r w:rsidRPr="00520566">
        <w:rPr>
          <w:lang w:val="en-GB"/>
        </w:rPr>
        <w:t>: raw material extraction</w:t>
      </w:r>
      <w:r w:rsidR="0033338C" w:rsidRPr="00520566">
        <w:rPr>
          <w:lang w:val="en-GB"/>
        </w:rPr>
        <w:t xml:space="preserve"> (A1)</w:t>
      </w:r>
      <w:r w:rsidRPr="00520566">
        <w:rPr>
          <w:lang w:val="en-GB"/>
        </w:rPr>
        <w:t>, transportation</w:t>
      </w:r>
      <w:r w:rsidR="0033338C" w:rsidRPr="00520566">
        <w:rPr>
          <w:lang w:val="en-GB"/>
        </w:rPr>
        <w:t xml:space="preserve"> (A2)</w:t>
      </w:r>
      <w:r w:rsidRPr="00520566">
        <w:rPr>
          <w:lang w:val="en-GB"/>
        </w:rPr>
        <w:t xml:space="preserve"> and production</w:t>
      </w:r>
      <w:r w:rsidR="0033338C" w:rsidRPr="00520566">
        <w:rPr>
          <w:lang w:val="en-GB"/>
        </w:rPr>
        <w:t xml:space="preserve"> (A3)</w:t>
      </w:r>
      <w:r w:rsidRPr="00520566">
        <w:rPr>
          <w:lang w:val="en-GB"/>
        </w:rPr>
        <w:t xml:space="preserve"> of materials and components</w:t>
      </w:r>
      <w:r w:rsidR="00921A43" w:rsidRPr="00520566">
        <w:rPr>
          <w:lang w:val="en-GB"/>
        </w:rPr>
        <w:t>;</w:t>
      </w:r>
      <w:r w:rsidRPr="00520566">
        <w:rPr>
          <w:lang w:val="en-GB"/>
        </w:rPr>
        <w:t xml:space="preserve"> replacement of building materials</w:t>
      </w:r>
      <w:r w:rsidR="00C2270D" w:rsidRPr="00520566">
        <w:rPr>
          <w:lang w:val="en-GB"/>
        </w:rPr>
        <w:t xml:space="preserve"> </w:t>
      </w:r>
      <w:r w:rsidRPr="00520566">
        <w:rPr>
          <w:lang w:val="en-GB"/>
        </w:rPr>
        <w:t>and components during the use stage</w:t>
      </w:r>
      <w:r w:rsidR="0033338C" w:rsidRPr="00520566">
        <w:rPr>
          <w:lang w:val="en-GB"/>
        </w:rPr>
        <w:t xml:space="preserve"> (B4)</w:t>
      </w:r>
      <w:r w:rsidR="00921A43" w:rsidRPr="00520566">
        <w:rPr>
          <w:lang w:val="en-GB"/>
        </w:rPr>
        <w:t>;</w:t>
      </w:r>
      <w:r w:rsidRPr="00520566">
        <w:rPr>
          <w:lang w:val="en-GB"/>
        </w:rPr>
        <w:t xml:space="preserve"> waste recovery </w:t>
      </w:r>
      <w:r w:rsidR="0033338C" w:rsidRPr="00520566">
        <w:rPr>
          <w:lang w:val="en-GB"/>
        </w:rPr>
        <w:t xml:space="preserve">(C3) </w:t>
      </w:r>
      <w:r w:rsidRPr="00520566">
        <w:rPr>
          <w:lang w:val="en-GB"/>
        </w:rPr>
        <w:t>and</w:t>
      </w:r>
      <w:r w:rsidR="00CD1AC3" w:rsidRPr="00520566">
        <w:rPr>
          <w:lang w:val="en-GB"/>
        </w:rPr>
        <w:t xml:space="preserve"> </w:t>
      </w:r>
      <w:r w:rsidRPr="00520566">
        <w:rPr>
          <w:lang w:val="en-GB"/>
        </w:rPr>
        <w:t xml:space="preserve">disposal </w:t>
      </w:r>
      <w:r w:rsidR="0033338C" w:rsidRPr="00520566">
        <w:rPr>
          <w:lang w:val="en-GB"/>
        </w:rPr>
        <w:t xml:space="preserve">(C4) </w:t>
      </w:r>
      <w:r w:rsidRPr="00520566">
        <w:rPr>
          <w:lang w:val="en-GB"/>
        </w:rPr>
        <w:t xml:space="preserve">and credits for </w:t>
      </w:r>
      <w:r w:rsidR="00CD1AC3" w:rsidRPr="00520566">
        <w:rPr>
          <w:lang w:val="en-GB"/>
        </w:rPr>
        <w:t>potential reuse</w:t>
      </w:r>
      <w:r w:rsidR="006F19CF" w:rsidRPr="00520566">
        <w:rPr>
          <w:lang w:val="en-GB"/>
        </w:rPr>
        <w:t>,</w:t>
      </w:r>
      <w:r w:rsidR="00CD1AC3" w:rsidRPr="00520566">
        <w:rPr>
          <w:lang w:val="en-GB"/>
        </w:rPr>
        <w:t xml:space="preserve">  recycling </w:t>
      </w:r>
      <w:r w:rsidR="00F33B86" w:rsidRPr="00520566">
        <w:rPr>
          <w:lang w:val="en-GB"/>
        </w:rPr>
        <w:t xml:space="preserve">and energy recovery </w:t>
      </w:r>
      <w:r w:rsidR="00CD1AC3" w:rsidRPr="00520566">
        <w:rPr>
          <w:lang w:val="en-GB"/>
        </w:rPr>
        <w:t>of materials and components in subsequent product systems</w:t>
      </w:r>
      <w:r w:rsidR="0033338C" w:rsidRPr="00520566">
        <w:rPr>
          <w:lang w:val="en-GB"/>
        </w:rPr>
        <w:t xml:space="preserve"> </w:t>
      </w:r>
      <w:r w:rsidR="000C4DB0" w:rsidRPr="00520566">
        <w:rPr>
          <w:rFonts w:cs="Times New Roman"/>
          <w:lang w:val="en-GB"/>
        </w:rPr>
        <w:t>(i.e. avoided impacts)</w:t>
      </w:r>
      <w:r w:rsidR="000C4DB0" w:rsidRPr="00520566">
        <w:rPr>
          <w:lang w:val="en-GB"/>
        </w:rPr>
        <w:t xml:space="preserve"> </w:t>
      </w:r>
      <w:r w:rsidR="0033338C" w:rsidRPr="00520566">
        <w:rPr>
          <w:lang w:val="en-GB"/>
        </w:rPr>
        <w:t>(D)</w:t>
      </w:r>
      <w:r w:rsidR="00230076" w:rsidRPr="00520566">
        <w:rPr>
          <w:lang w:val="en-GB"/>
        </w:rPr>
        <w:t>.</w:t>
      </w:r>
      <w:r w:rsidR="000424ED" w:rsidRPr="00520566">
        <w:rPr>
          <w:lang w:val="en-GB"/>
        </w:rPr>
        <w:t xml:space="preserve"> </w:t>
      </w:r>
      <w:r w:rsidR="00B2613C" w:rsidRPr="00520566">
        <w:rPr>
          <w:lang w:val="en-GB"/>
        </w:rPr>
        <w:t xml:space="preserve">In this paper, </w:t>
      </w:r>
      <w:r w:rsidR="00A87D42" w:rsidRPr="00520566">
        <w:rPr>
          <w:lang w:val="en-GB"/>
        </w:rPr>
        <w:t xml:space="preserve">B4 includes </w:t>
      </w:r>
      <w:r w:rsidR="00B2613C" w:rsidRPr="00520566">
        <w:rPr>
          <w:lang w:val="en-GB"/>
        </w:rPr>
        <w:t xml:space="preserve">the production </w:t>
      </w:r>
      <w:r w:rsidR="00A87D42" w:rsidRPr="00520566">
        <w:rPr>
          <w:lang w:val="en-GB"/>
        </w:rPr>
        <w:t>of replacement materials</w:t>
      </w:r>
      <w:r w:rsidR="00F96123" w:rsidRPr="00520566">
        <w:rPr>
          <w:lang w:val="en-GB"/>
        </w:rPr>
        <w:t>,</w:t>
      </w:r>
      <w:r w:rsidR="00A87D42" w:rsidRPr="00520566">
        <w:rPr>
          <w:lang w:val="en-GB"/>
        </w:rPr>
        <w:t xml:space="preserve"> whereas </w:t>
      </w:r>
      <w:r w:rsidR="00B2613C" w:rsidRPr="00520566">
        <w:rPr>
          <w:lang w:val="en-GB"/>
        </w:rPr>
        <w:t>w</w:t>
      </w:r>
      <w:r w:rsidR="00F33B86" w:rsidRPr="00520566">
        <w:rPr>
          <w:lang w:val="en-GB"/>
        </w:rPr>
        <w:t xml:space="preserve">aste management and potential reuse, recycling and energy recovery </w:t>
      </w:r>
      <w:r w:rsidR="00A87D42" w:rsidRPr="00520566">
        <w:rPr>
          <w:lang w:val="en-GB"/>
        </w:rPr>
        <w:t>of the replaced material is placed in C4-C3 and D</w:t>
      </w:r>
      <w:r w:rsidR="00F96123" w:rsidRPr="00520566">
        <w:rPr>
          <w:lang w:val="en-GB"/>
        </w:rPr>
        <w:t>,</w:t>
      </w:r>
      <w:r w:rsidR="00A87D42" w:rsidRPr="00520566">
        <w:rPr>
          <w:lang w:val="en-GB"/>
        </w:rPr>
        <w:t xml:space="preserve"> respectively</w:t>
      </w:r>
      <w:r w:rsidR="00F96123" w:rsidRPr="00520566">
        <w:rPr>
          <w:lang w:val="en-GB"/>
        </w:rPr>
        <w:t>,</w:t>
      </w:r>
      <w:r w:rsidR="00A87D42" w:rsidRPr="00520566">
        <w:rPr>
          <w:lang w:val="en-GB"/>
        </w:rPr>
        <w:t xml:space="preserve"> in order to evaluate these separately</w:t>
      </w:r>
      <w:r w:rsidR="00F33B86" w:rsidRPr="00520566">
        <w:rPr>
          <w:lang w:val="en-GB"/>
        </w:rPr>
        <w:t>.</w:t>
      </w:r>
      <w:r w:rsidR="008C1CB4" w:rsidRPr="00520566">
        <w:rPr>
          <w:lang w:val="en-GB"/>
        </w:rPr>
        <w:t xml:space="preserve"> </w:t>
      </w:r>
      <w:proofErr w:type="spellStart"/>
      <w:r w:rsidR="000F4070" w:rsidRPr="00520566">
        <w:rPr>
          <w:lang w:val="en-GB"/>
        </w:rPr>
        <w:t>LCAbyg</w:t>
      </w:r>
      <w:proofErr w:type="spellEnd"/>
      <w:r w:rsidR="000F4070" w:rsidRPr="00520566">
        <w:rPr>
          <w:lang w:val="en-GB"/>
        </w:rPr>
        <w:t xml:space="preserve"> does not </w:t>
      </w:r>
      <w:r w:rsidR="006F19CF" w:rsidRPr="00520566">
        <w:rPr>
          <w:lang w:val="en-GB"/>
        </w:rPr>
        <w:t xml:space="preserve">include </w:t>
      </w:r>
      <w:r w:rsidR="000F4070" w:rsidRPr="00520566">
        <w:rPr>
          <w:lang w:val="en-GB"/>
        </w:rPr>
        <w:t>module D</w:t>
      </w:r>
      <w:r w:rsidR="006F19CF" w:rsidRPr="00520566">
        <w:rPr>
          <w:lang w:val="en-GB"/>
        </w:rPr>
        <w:t xml:space="preserve"> and therefore</w:t>
      </w:r>
      <w:r w:rsidR="0039674D" w:rsidRPr="00520566">
        <w:rPr>
          <w:lang w:val="en-GB"/>
        </w:rPr>
        <w:t>, i</w:t>
      </w:r>
      <w:r w:rsidR="0039674D" w:rsidRPr="00520566">
        <w:rPr>
          <w:rFonts w:cs="Times New Roman"/>
          <w:lang w:val="en-GB"/>
        </w:rPr>
        <w:t xml:space="preserve">f </w:t>
      </w:r>
      <w:r w:rsidR="00F96123" w:rsidRPr="00520566">
        <w:rPr>
          <w:rFonts w:cs="Times New Roman"/>
          <w:lang w:val="en-GB"/>
        </w:rPr>
        <w:t xml:space="preserve">it is </w:t>
      </w:r>
      <w:r w:rsidR="0039674D" w:rsidRPr="00520566">
        <w:rPr>
          <w:rFonts w:cs="Times New Roman"/>
          <w:lang w:val="en-GB"/>
        </w:rPr>
        <w:t xml:space="preserve">available in the </w:t>
      </w:r>
      <w:proofErr w:type="spellStart"/>
      <w:r w:rsidR="0039674D" w:rsidRPr="00520566">
        <w:rPr>
          <w:rFonts w:cs="Times New Roman"/>
          <w:lang w:val="en-GB"/>
        </w:rPr>
        <w:t>Ökobau</w:t>
      </w:r>
      <w:proofErr w:type="spellEnd"/>
      <w:r w:rsidR="0039674D" w:rsidRPr="00520566">
        <w:rPr>
          <w:rFonts w:cs="Times New Roman"/>
          <w:lang w:val="en-GB"/>
        </w:rPr>
        <w:t xml:space="preserve"> data sets,</w:t>
      </w:r>
      <w:r w:rsidR="0039674D" w:rsidRPr="00520566" w:rsidDel="006F19CF">
        <w:rPr>
          <w:lang w:val="en-GB"/>
        </w:rPr>
        <w:t xml:space="preserve"> </w:t>
      </w:r>
      <w:r w:rsidR="00F96123" w:rsidRPr="00520566">
        <w:rPr>
          <w:lang w:val="en-GB"/>
        </w:rPr>
        <w:t xml:space="preserve">it has </w:t>
      </w:r>
      <w:r w:rsidR="007A278E" w:rsidRPr="00520566">
        <w:rPr>
          <w:lang w:val="en-GB"/>
        </w:rPr>
        <w:t xml:space="preserve">been </w:t>
      </w:r>
      <w:r w:rsidR="00A333E0" w:rsidRPr="00520566">
        <w:rPr>
          <w:lang w:val="en-GB"/>
        </w:rPr>
        <w:t xml:space="preserve">manually </w:t>
      </w:r>
      <w:r w:rsidR="006F19CF" w:rsidRPr="00520566">
        <w:rPr>
          <w:lang w:val="en-GB"/>
        </w:rPr>
        <w:t>added to the LCA</w:t>
      </w:r>
      <w:r w:rsidR="00370007" w:rsidRPr="00520566">
        <w:rPr>
          <w:lang w:val="en-GB"/>
        </w:rPr>
        <w:t xml:space="preserve"> </w:t>
      </w:r>
      <w:r w:rsidR="000C4DB0" w:rsidRPr="00520566">
        <w:rPr>
          <w:rFonts w:cs="Times New Roman"/>
          <w:lang w:val="en-GB"/>
        </w:rPr>
        <w:t>shown as negative contributions to EG</w:t>
      </w:r>
      <w:r w:rsidR="00F96123" w:rsidRPr="00520566">
        <w:rPr>
          <w:rFonts w:cs="Times New Roman"/>
          <w:lang w:val="en-GB"/>
        </w:rPr>
        <w:t>,</w:t>
      </w:r>
      <w:r w:rsidR="000C4DB0" w:rsidRPr="00520566">
        <w:rPr>
          <w:rFonts w:cs="Times New Roman"/>
          <w:lang w:val="en-GB"/>
        </w:rPr>
        <w:t xml:space="preserve"> </w:t>
      </w:r>
      <w:r w:rsidR="00F96123" w:rsidRPr="00520566">
        <w:rPr>
          <w:rFonts w:cs="Times New Roman"/>
          <w:lang w:val="en-GB"/>
        </w:rPr>
        <w:t>and</w:t>
      </w:r>
      <w:r w:rsidR="00370007" w:rsidRPr="00520566">
        <w:rPr>
          <w:lang w:val="en-GB"/>
        </w:rPr>
        <w:t xml:space="preserve"> reported separately according to EN 15978 </w:t>
      </w:r>
      <w:r w:rsidR="00370007" w:rsidRPr="00C20CAA">
        <w:rPr>
          <w:lang w:val="en-GB"/>
        </w:rPr>
        <w:fldChar w:fldCharType="begin" w:fldLock="1"/>
      </w:r>
      <w:r w:rsidR="00320ED2">
        <w:rPr>
          <w:lang w:val="en-GB"/>
        </w:rPr>
        <w:instrText>ADDIN CSL_CITATION {"citationItems":[{"id":"ITEM-1","itemData":{"abstract":"Denne europæiske standard angiver beregningsmetoden, baseret på LCA og andre kvantificerbare miljødata for fastlæggelse af den miljømæssige ydeevne af en bygning samt angiver måden for afrapportering og kommunikation af resultatet af vurderingen. Standarden kan anvendes på nye og eksisterende bygninger samt på renoveringsprojekter.For ydereligere information: se det engelske scope., This European Standard specifies the calculation method, based on Life Cycle Assessment (LCA) and other quantified environmental information, to assess the environmental performance of a building, and gives the means for the reporting and communication of the outcome of the assessment. The standard is applicable to new and existing buildings and refurbishment projects. The standard gives: - the description of the object of assessment; - the system boundary that applies at the building level; - the procedure to be used for the inventory analysis; - the list of indicators and procedures for the calculations of these indicators; - the requirements for presentation of the results in reporting and communication; - and the requirements for the data necessary for the calculation. The approach to the assessment covers all stages of the building life cycle and is based on data obtained from Environmental Product Declarations (EPD), their information modules (prEN 15804) and other information necessary and relevant for carrying out the assessment. The assessment includes all building related construction products, processes and services, used over the life cycle of the building. The interpretation and value judgments of the results of the assessment are not within the scope of this European Standard.","author":[{"dropping-particle":"","family":"EN 15978","given":"","non-dropping-particle":"","parse-names":false,"suffix":""}],"id":"ITEM-1","issued":{"date-parts":[["2011"]]},"title":"Sustainability of construction works - Assessment of environmental performance of buildings - Calculation method","type":"report"},"suppress-author":1,"uris":["http://www.mendeley.com/documents/?uuid=e88d74c9-ef1f-4321-82fd-a564a0aa8eac"]}],"mendeley":{"formattedCitation":"[12]","plainTextFormattedCitation":"[12]","previouslyFormattedCitation":"[12]"},"properties":{"noteIndex":0},"schema":"https://github.com/citation-style-language/schema/raw/master/csl-citation.json"}</w:instrText>
      </w:r>
      <w:r w:rsidR="00370007" w:rsidRPr="00C20CAA">
        <w:rPr>
          <w:lang w:val="en-GB"/>
        </w:rPr>
        <w:fldChar w:fldCharType="separate"/>
      </w:r>
      <w:r w:rsidR="0068155E" w:rsidRPr="0068155E">
        <w:rPr>
          <w:noProof/>
          <w:lang w:val="en-GB"/>
        </w:rPr>
        <w:t>[12]</w:t>
      </w:r>
      <w:r w:rsidR="00370007" w:rsidRPr="00C20CAA">
        <w:rPr>
          <w:lang w:val="en-GB"/>
        </w:rPr>
        <w:fldChar w:fldCharType="end"/>
      </w:r>
      <w:r w:rsidR="000F4070" w:rsidRPr="00520566">
        <w:rPr>
          <w:lang w:val="en-GB"/>
        </w:rPr>
        <w:t xml:space="preserve">. </w:t>
      </w:r>
      <w:r w:rsidR="00370007" w:rsidRPr="00520566">
        <w:rPr>
          <w:lang w:val="en-GB"/>
        </w:rPr>
        <w:t>E</w:t>
      </w:r>
      <w:r w:rsidR="004F4D17" w:rsidRPr="00520566">
        <w:rPr>
          <w:lang w:val="en-GB"/>
        </w:rPr>
        <w:t xml:space="preserve">nergy consumption for operation </w:t>
      </w:r>
      <w:r w:rsidR="00370007" w:rsidRPr="00520566">
        <w:rPr>
          <w:lang w:val="en-GB"/>
        </w:rPr>
        <w:t xml:space="preserve">was </w:t>
      </w:r>
      <w:r w:rsidR="004F4D17" w:rsidRPr="00520566">
        <w:rPr>
          <w:lang w:val="en-GB"/>
        </w:rPr>
        <w:t xml:space="preserve">not </w:t>
      </w:r>
      <w:r w:rsidR="00370007" w:rsidRPr="00520566">
        <w:rPr>
          <w:lang w:val="en-GB"/>
        </w:rPr>
        <w:t>part of the scope</w:t>
      </w:r>
      <w:r w:rsidR="00364B47" w:rsidRPr="00520566">
        <w:rPr>
          <w:rFonts w:eastAsia="Calibri" w:cs="Times New Roman"/>
          <w:lang w:val="en-GB"/>
        </w:rPr>
        <w:t xml:space="preserve">. </w:t>
      </w:r>
      <w:r w:rsidR="00962BF3" w:rsidRPr="00520566">
        <w:rPr>
          <w:rFonts w:cs="Times New Roman"/>
          <w:lang w:val="en-GB"/>
        </w:rPr>
        <w:t xml:space="preserve">All </w:t>
      </w:r>
      <w:r w:rsidR="00370007" w:rsidRPr="00520566">
        <w:rPr>
          <w:rFonts w:cs="Times New Roman"/>
          <w:lang w:val="en-GB"/>
        </w:rPr>
        <w:t xml:space="preserve">building </w:t>
      </w:r>
      <w:r w:rsidR="00962BF3" w:rsidRPr="00520566">
        <w:rPr>
          <w:rFonts w:cs="Times New Roman"/>
          <w:lang w:val="en-GB"/>
        </w:rPr>
        <w:t>components and materials w</w:t>
      </w:r>
      <w:r w:rsidR="00A65309" w:rsidRPr="00520566">
        <w:rPr>
          <w:rFonts w:cs="Times New Roman"/>
          <w:lang w:val="en-GB"/>
        </w:rPr>
        <w:t>ere</w:t>
      </w:r>
      <w:r w:rsidR="00962BF3" w:rsidRPr="00520566">
        <w:rPr>
          <w:rFonts w:cs="Times New Roman"/>
          <w:lang w:val="en-GB"/>
        </w:rPr>
        <w:t xml:space="preserve"> modelled</w:t>
      </w:r>
      <w:r w:rsidR="00921A43" w:rsidRPr="00520566">
        <w:rPr>
          <w:rFonts w:cs="Times New Roman"/>
          <w:lang w:val="en-GB"/>
        </w:rPr>
        <w:t>,</w:t>
      </w:r>
      <w:r w:rsidR="0077662F" w:rsidRPr="00520566">
        <w:rPr>
          <w:rFonts w:cs="Times New Roman"/>
          <w:lang w:val="en-GB"/>
        </w:rPr>
        <w:t xml:space="preserve"> and</w:t>
      </w:r>
      <w:r w:rsidR="003E1B01" w:rsidRPr="00520566">
        <w:rPr>
          <w:rFonts w:cs="Times New Roman"/>
          <w:lang w:val="en-GB"/>
        </w:rPr>
        <w:t xml:space="preserve"> </w:t>
      </w:r>
      <w:r w:rsidR="00962BF3" w:rsidRPr="00520566">
        <w:rPr>
          <w:rFonts w:cs="Times New Roman"/>
          <w:lang w:val="en-GB"/>
        </w:rPr>
        <w:t xml:space="preserve">the </w:t>
      </w:r>
      <w:r w:rsidR="00C2270D" w:rsidRPr="00520566">
        <w:rPr>
          <w:rFonts w:cs="Times New Roman"/>
          <w:lang w:val="en-GB"/>
        </w:rPr>
        <w:t xml:space="preserve">functional unit </w:t>
      </w:r>
      <w:r w:rsidR="00962BF3" w:rsidRPr="00520566">
        <w:rPr>
          <w:rFonts w:cs="Times New Roman"/>
          <w:lang w:val="en-GB"/>
        </w:rPr>
        <w:t xml:space="preserve">was set to </w:t>
      </w:r>
      <w:r w:rsidR="00C2270D" w:rsidRPr="00520566">
        <w:rPr>
          <w:rFonts w:cs="Times New Roman"/>
          <w:lang w:val="en-GB"/>
        </w:rPr>
        <w:t>1 m</w:t>
      </w:r>
      <w:r w:rsidR="00C2270D" w:rsidRPr="00520566">
        <w:rPr>
          <w:rFonts w:cs="Times New Roman"/>
          <w:vertAlign w:val="superscript"/>
          <w:lang w:val="en-GB"/>
        </w:rPr>
        <w:t>2</w:t>
      </w:r>
      <w:r w:rsidR="00C2270D" w:rsidRPr="00520566">
        <w:rPr>
          <w:rFonts w:cs="Times New Roman"/>
          <w:lang w:val="en-GB"/>
        </w:rPr>
        <w:t xml:space="preserve"> </w:t>
      </w:r>
      <w:r w:rsidR="00962BF3" w:rsidRPr="00520566">
        <w:rPr>
          <w:rFonts w:cs="Times New Roman"/>
          <w:lang w:val="en-GB"/>
        </w:rPr>
        <w:t xml:space="preserve">of </w:t>
      </w:r>
      <w:r w:rsidR="00921A43" w:rsidRPr="00520566">
        <w:rPr>
          <w:rFonts w:cs="Times New Roman"/>
          <w:lang w:val="en-GB"/>
        </w:rPr>
        <w:t xml:space="preserve">the </w:t>
      </w:r>
      <w:r w:rsidR="00AB7814" w:rsidRPr="00520566">
        <w:rPr>
          <w:rFonts w:cs="Times New Roman"/>
          <w:lang w:val="en-GB"/>
        </w:rPr>
        <w:t xml:space="preserve">gross floor area </w:t>
      </w:r>
      <w:r w:rsidR="00921A43" w:rsidRPr="00520566">
        <w:rPr>
          <w:rFonts w:cs="Times New Roman"/>
          <w:lang w:val="en-GB"/>
        </w:rPr>
        <w:t xml:space="preserve">of each building </w:t>
      </w:r>
      <w:r w:rsidR="00EB0EAD" w:rsidRPr="00520566">
        <w:rPr>
          <w:rFonts w:cs="Times New Roman"/>
          <w:lang w:val="en-GB"/>
        </w:rPr>
        <w:t>per</w:t>
      </w:r>
      <w:r w:rsidR="00AB7814" w:rsidRPr="00520566">
        <w:rPr>
          <w:rFonts w:cs="Times New Roman"/>
          <w:lang w:val="en-GB"/>
        </w:rPr>
        <w:t xml:space="preserve"> </w:t>
      </w:r>
      <w:r w:rsidR="00962BF3" w:rsidRPr="00520566">
        <w:rPr>
          <w:rFonts w:cs="Times New Roman"/>
          <w:lang w:val="en-GB"/>
        </w:rPr>
        <w:t>year</w:t>
      </w:r>
      <w:r w:rsidR="001A00DF" w:rsidRPr="00520566">
        <w:rPr>
          <w:rFonts w:cs="Times New Roman"/>
          <w:lang w:val="en-GB"/>
        </w:rPr>
        <w:t xml:space="preserve"> for a </w:t>
      </w:r>
      <w:r w:rsidR="00F43B7C" w:rsidRPr="00520566">
        <w:rPr>
          <w:rFonts w:cs="Times New Roman"/>
          <w:lang w:val="en-GB"/>
        </w:rPr>
        <w:t xml:space="preserve">reference study </w:t>
      </w:r>
      <w:r w:rsidR="001A00DF" w:rsidRPr="00520566">
        <w:rPr>
          <w:rFonts w:cs="Times New Roman"/>
          <w:lang w:val="en-GB"/>
        </w:rPr>
        <w:t>period of 100 years</w:t>
      </w:r>
      <w:r w:rsidR="00C601C1" w:rsidRPr="00520566">
        <w:rPr>
          <w:rFonts w:cs="Times New Roman"/>
          <w:lang w:val="en-GB"/>
        </w:rPr>
        <w:t xml:space="preserve"> according to the Danish LCA practice</w:t>
      </w:r>
      <w:r w:rsidR="0095013E" w:rsidRPr="00520566">
        <w:rPr>
          <w:rFonts w:cs="Times New Roman"/>
          <w:lang w:val="en-GB"/>
        </w:rPr>
        <w:t xml:space="preserve"> </w:t>
      </w:r>
      <w:r w:rsidR="0095013E" w:rsidRPr="00C20CAA">
        <w:rPr>
          <w:rFonts w:cs="Times New Roman"/>
          <w:lang w:val="en-GB"/>
        </w:rPr>
        <w:fldChar w:fldCharType="begin" w:fldLock="1"/>
      </w:r>
      <w:r w:rsidR="00442B6D">
        <w:rPr>
          <w:rFonts w:cs="Times New Roman"/>
          <w:lang w:val="en-GB"/>
        </w:rPr>
        <w:instrText>ADDIN CSL_CITATION {"citationItems":[{"id":"ITEM-1","itemData":{"ISBN":"978-87-563-1586-9","abstract":"Ved vurdering af bygningers bæredygtighed gennem fx livscyklusanalyser eller ved vurdering af bygningers totaløkonomi må ressourceforbruget afskrives og forrentes over bygningens samlede levetid. Dette leder til behovet for at kende de indgående bygningsdeles faktiske levetid; altså den tid der går fra bygningsdelen indbygges i bygningen, og til den demonteres eller nedrives. Denne rapport ridser kort status for forudsigelse af bygningsdele op og foreslår en metode til forsimplet vurdering af den faktiske levetid for bygningsdele for forskellige materialer og bygningsanvendelser. Metoden er generelt anvendelig, men i rapportens tabeller for levetider forenklet til generel brug, og medtager her kun den tekniske og den funktionelle levetid.","author":[{"dropping-particle":"","family":"Aagaard","given":"Niels-Jørgen","non-dropping-particle":"","parse-names":false,"suffix":""},{"dropping-particle":"","family":"Brandt","given":"Erik","non-dropping-particle":"","parse-names":false,"suffix":""},{"dropping-particle":"","family":"Aggerholm","given":"Søren","non-dropping-particle":"","parse-names":false,"suffix":""},{"dropping-particle":"","family":"Haugbølle","given":"Kim","non-dropping-particle":"","parse-names":false,"suffix":""}],"container-title":"1","id":"ITEM-1","issued":{"date-parts":[["2013"]]},"number-of-pages":"1","title":"Levetider af bygningsdele ved vurdering af bæredygtighed og totaløkonomi","type":"book"},"uris":["http://www.mendeley.com/documents/?uuid=4d62b357-d9fe-423d-9594-9f5c147975dd"]},{"id":"ITEM-2","itemData":{"URL":"https://www.dk-gbc.dk/english/","accessed":{"date-parts":[["2020","2","28"]]},"author":[{"dropping-particle":"","family":"Green Building Council Denmark","given":"","non-dropping-particle":"","parse-names":false,"suffix":""}],"id":"ITEM-2","issued":{"date-parts":[["0"]]},"title":"DGNB DK","type":"webpage"},"uris":["http://www.mendeley.com/documents/?uuid=12cb4962-fdaf-37f8-b056-2812fca0a561"]}],"mendeley":{"formattedCitation":"[40, 41]","plainTextFormattedCitation":"[40, 41]","previouslyFormattedCitation":"[40, 41]"},"properties":{"noteIndex":0},"schema":"https://github.com/citation-style-language/schema/raw/master/csl-citation.json"}</w:instrText>
      </w:r>
      <w:r w:rsidR="0095013E" w:rsidRPr="00C20CAA">
        <w:rPr>
          <w:rFonts w:cs="Times New Roman"/>
          <w:lang w:val="en-GB"/>
        </w:rPr>
        <w:fldChar w:fldCharType="separate"/>
      </w:r>
      <w:r w:rsidR="00442B6D" w:rsidRPr="00442B6D">
        <w:rPr>
          <w:rFonts w:cs="Times New Roman"/>
          <w:noProof/>
          <w:lang w:val="en-GB"/>
        </w:rPr>
        <w:t>[40, 41]</w:t>
      </w:r>
      <w:r w:rsidR="0095013E" w:rsidRPr="00C20CAA">
        <w:rPr>
          <w:rFonts w:cs="Times New Roman"/>
          <w:lang w:val="en-GB"/>
        </w:rPr>
        <w:fldChar w:fldCharType="end"/>
      </w:r>
      <w:r w:rsidR="00962BF3" w:rsidRPr="00520566">
        <w:rPr>
          <w:rFonts w:cs="Times New Roman"/>
          <w:lang w:val="en-GB"/>
        </w:rPr>
        <w:t>.</w:t>
      </w:r>
      <w:r w:rsidR="00F62AB5" w:rsidRPr="00520566">
        <w:rPr>
          <w:rFonts w:cs="Times New Roman"/>
          <w:lang w:val="en-GB"/>
        </w:rPr>
        <w:t xml:space="preserve"> </w:t>
      </w:r>
      <w:r w:rsidR="00370007" w:rsidRPr="00520566">
        <w:rPr>
          <w:rFonts w:cs="Times New Roman"/>
          <w:lang w:val="en-GB"/>
        </w:rPr>
        <w:t>Only the</w:t>
      </w:r>
      <w:r w:rsidR="00BC075A" w:rsidRPr="00520566">
        <w:rPr>
          <w:rFonts w:cs="Times New Roman"/>
          <w:lang w:val="en-GB"/>
        </w:rPr>
        <w:t xml:space="preserve"> EG </w:t>
      </w:r>
      <w:r w:rsidR="00370007" w:rsidRPr="00520566">
        <w:rPr>
          <w:rFonts w:cs="Times New Roman"/>
          <w:lang w:val="en-GB"/>
        </w:rPr>
        <w:t xml:space="preserve">was assessed for </w:t>
      </w:r>
      <w:r w:rsidR="00BC075A" w:rsidRPr="00520566">
        <w:rPr>
          <w:rFonts w:cs="Times New Roman"/>
          <w:lang w:val="en-GB"/>
        </w:rPr>
        <w:t xml:space="preserve">the four case </w:t>
      </w:r>
      <w:r w:rsidR="00370007" w:rsidRPr="00520566">
        <w:rPr>
          <w:rFonts w:cs="Times New Roman"/>
          <w:lang w:val="en-GB"/>
        </w:rPr>
        <w:t xml:space="preserve">buildings </w:t>
      </w:r>
      <w:r w:rsidR="00BC075A" w:rsidRPr="00520566">
        <w:rPr>
          <w:rFonts w:cs="Times New Roman"/>
          <w:lang w:val="en-GB"/>
        </w:rPr>
        <w:t xml:space="preserve">using </w:t>
      </w:r>
      <w:r w:rsidR="00CE6CDD" w:rsidRPr="00520566">
        <w:rPr>
          <w:rFonts w:cs="Times New Roman"/>
          <w:lang w:val="en-GB"/>
        </w:rPr>
        <w:t>the</w:t>
      </w:r>
      <w:r w:rsidR="00F62AB5" w:rsidRPr="00520566">
        <w:rPr>
          <w:rFonts w:cs="Times New Roman"/>
          <w:lang w:val="en-GB"/>
        </w:rPr>
        <w:t xml:space="preserve"> </w:t>
      </w:r>
      <w:r w:rsidR="00F62AB5" w:rsidRPr="00520566">
        <w:rPr>
          <w:rFonts w:eastAsia="Calibri" w:cs="Times New Roman"/>
          <w:lang w:val="en-GB"/>
        </w:rPr>
        <w:t xml:space="preserve">midpoint impact </w:t>
      </w:r>
      <w:r w:rsidR="00CE6CDD" w:rsidRPr="00520566">
        <w:rPr>
          <w:rFonts w:eastAsia="Calibri" w:cs="Times New Roman"/>
          <w:lang w:val="en-GB"/>
        </w:rPr>
        <w:t>category</w:t>
      </w:r>
      <w:r w:rsidR="00CE6CDD" w:rsidRPr="00520566" w:rsidDel="00DC04F4">
        <w:rPr>
          <w:rFonts w:eastAsia="Calibri" w:cs="Times New Roman"/>
          <w:lang w:val="en-GB"/>
        </w:rPr>
        <w:t xml:space="preserve"> </w:t>
      </w:r>
      <w:r w:rsidR="00F62AB5" w:rsidRPr="00520566">
        <w:rPr>
          <w:rFonts w:eastAsia="Calibri" w:cs="Times New Roman"/>
          <w:lang w:val="en-GB"/>
        </w:rPr>
        <w:t xml:space="preserve">global warming potential </w:t>
      </w:r>
      <w:r w:rsidR="00370007" w:rsidRPr="00520566">
        <w:rPr>
          <w:rFonts w:eastAsia="Calibri" w:cs="Times New Roman"/>
          <w:lang w:val="en-GB"/>
        </w:rPr>
        <w:t>(GWP).</w:t>
      </w:r>
    </w:p>
    <w:p w14:paraId="465385C1" w14:textId="3FD5A709" w:rsidR="003302A2" w:rsidRPr="00520566" w:rsidRDefault="009E4FF9" w:rsidP="00FE52BB">
      <w:pPr>
        <w:spacing w:after="0" w:line="480" w:lineRule="auto"/>
        <w:ind w:firstLine="284"/>
        <w:jc w:val="both"/>
        <w:rPr>
          <w:rFonts w:cs="Times New Roman"/>
          <w:lang w:val="en-GB"/>
        </w:rPr>
      </w:pPr>
      <w:r w:rsidRPr="0082631E">
        <w:rPr>
          <w:rFonts w:eastAsia="Calibri" w:cs="Times New Roman"/>
          <w:lang w:val="en-GB"/>
        </w:rPr>
        <w:t>Project</w:t>
      </w:r>
      <w:r w:rsidR="0064172A" w:rsidRPr="0082631E">
        <w:rPr>
          <w:rFonts w:eastAsia="Calibri" w:cs="Times New Roman"/>
          <w:lang w:val="en-GB"/>
        </w:rPr>
        <w:t>-</w:t>
      </w:r>
      <w:r w:rsidRPr="0082631E">
        <w:rPr>
          <w:rFonts w:eastAsia="Calibri" w:cs="Times New Roman"/>
          <w:lang w:val="en-GB"/>
        </w:rPr>
        <w:t>specific data</w:t>
      </w:r>
      <w:r w:rsidR="00B062E7" w:rsidRPr="0082631E">
        <w:rPr>
          <w:rFonts w:eastAsia="Calibri" w:cs="Times New Roman"/>
          <w:lang w:val="en-GB"/>
        </w:rPr>
        <w:t>,</w:t>
      </w:r>
      <w:r w:rsidRPr="0082631E">
        <w:rPr>
          <w:rFonts w:eastAsia="Calibri" w:cs="Times New Roman"/>
          <w:lang w:val="en-GB"/>
        </w:rPr>
        <w:t xml:space="preserve"> </w:t>
      </w:r>
      <w:r w:rsidR="00666633" w:rsidRPr="0082631E">
        <w:rPr>
          <w:rFonts w:eastAsia="Calibri" w:cs="Times New Roman"/>
          <w:lang w:val="en-GB"/>
        </w:rPr>
        <w:t xml:space="preserve">e.g. building information models provided by the </w:t>
      </w:r>
      <w:r w:rsidR="008A5736" w:rsidRPr="0082631E">
        <w:rPr>
          <w:rFonts w:eastAsia="Calibri" w:cs="Times New Roman"/>
          <w:lang w:val="en-GB"/>
        </w:rPr>
        <w:t>construction</w:t>
      </w:r>
      <w:r w:rsidR="00AA1755" w:rsidRPr="0082631E">
        <w:rPr>
          <w:rFonts w:eastAsia="Calibri" w:cs="Times New Roman"/>
          <w:lang w:val="en-GB"/>
        </w:rPr>
        <w:t xml:space="preserve"> company</w:t>
      </w:r>
      <w:r w:rsidR="00B062E7" w:rsidRPr="0082631E">
        <w:rPr>
          <w:rFonts w:eastAsia="Calibri" w:cs="Times New Roman"/>
          <w:lang w:val="en-GB"/>
        </w:rPr>
        <w:t>,</w:t>
      </w:r>
      <w:r w:rsidR="00666633" w:rsidRPr="0082631E">
        <w:rPr>
          <w:rFonts w:eastAsia="Calibri" w:cs="Times New Roman"/>
          <w:lang w:val="en-GB"/>
        </w:rPr>
        <w:t xml:space="preserve"> </w:t>
      </w:r>
      <w:r w:rsidRPr="0082631E">
        <w:rPr>
          <w:rFonts w:eastAsia="Calibri" w:cs="Times New Roman"/>
          <w:lang w:val="en-GB"/>
        </w:rPr>
        <w:t>w</w:t>
      </w:r>
      <w:r w:rsidR="00B062E7" w:rsidRPr="0082631E">
        <w:rPr>
          <w:rFonts w:eastAsia="Calibri" w:cs="Times New Roman"/>
          <w:lang w:val="en-GB"/>
        </w:rPr>
        <w:t>ere</w:t>
      </w:r>
      <w:r w:rsidRPr="0082631E">
        <w:rPr>
          <w:rFonts w:eastAsia="Calibri" w:cs="Times New Roman"/>
          <w:lang w:val="en-GB"/>
        </w:rPr>
        <w:t xml:space="preserve"> used</w:t>
      </w:r>
      <w:r w:rsidR="00666633" w:rsidRPr="0082631E">
        <w:rPr>
          <w:rFonts w:eastAsia="Calibri" w:cs="Times New Roman"/>
          <w:lang w:val="en-GB"/>
        </w:rPr>
        <w:t xml:space="preserve"> to </w:t>
      </w:r>
      <w:r w:rsidR="001A00DF" w:rsidRPr="0082631E">
        <w:rPr>
          <w:rFonts w:eastAsia="Calibri" w:cs="Times New Roman"/>
          <w:lang w:val="en-GB"/>
        </w:rPr>
        <w:t>de</w:t>
      </w:r>
      <w:r w:rsidR="00370007" w:rsidRPr="0082631E">
        <w:rPr>
          <w:rFonts w:eastAsia="Calibri" w:cs="Times New Roman"/>
          <w:lang w:val="en-GB"/>
        </w:rPr>
        <w:t>termine</w:t>
      </w:r>
      <w:r w:rsidR="008B0782" w:rsidRPr="0082631E">
        <w:rPr>
          <w:rFonts w:eastAsia="Calibri" w:cs="Times New Roman"/>
          <w:lang w:val="en-GB"/>
        </w:rPr>
        <w:t xml:space="preserve"> the </w:t>
      </w:r>
      <w:r w:rsidR="00370007" w:rsidRPr="0082631E">
        <w:rPr>
          <w:rFonts w:eastAsia="Calibri" w:cs="Times New Roman"/>
          <w:lang w:val="en-GB"/>
        </w:rPr>
        <w:t xml:space="preserve">buildings’ </w:t>
      </w:r>
      <w:r w:rsidR="00B30E13" w:rsidRPr="0082631E">
        <w:rPr>
          <w:rFonts w:cs="Times New Roman"/>
          <w:lang w:val="en-GB"/>
        </w:rPr>
        <w:t xml:space="preserve">material quantities </w:t>
      </w:r>
      <w:r w:rsidR="001A00DF" w:rsidRPr="0082631E">
        <w:rPr>
          <w:rFonts w:eastAsia="Calibri" w:cs="Times New Roman"/>
          <w:lang w:val="en-GB"/>
        </w:rPr>
        <w:t>for the LCI of the foreground system</w:t>
      </w:r>
      <w:r w:rsidR="00B30E13" w:rsidRPr="0082631E">
        <w:rPr>
          <w:rFonts w:cs="Times New Roman"/>
          <w:lang w:val="en-GB"/>
        </w:rPr>
        <w:t xml:space="preserve">, see </w:t>
      </w:r>
      <w:r w:rsidR="00442B6D" w:rsidRPr="0082631E">
        <w:rPr>
          <w:rFonts w:cs="Times New Roman"/>
          <w:lang w:val="en-GB"/>
        </w:rPr>
        <w:t>the supplementary material</w:t>
      </w:r>
      <w:r w:rsidRPr="0082631E">
        <w:rPr>
          <w:rFonts w:eastAsia="Calibri" w:cs="Times New Roman"/>
          <w:lang w:val="en-GB"/>
        </w:rPr>
        <w:t xml:space="preserve">. </w:t>
      </w:r>
      <w:r w:rsidR="0091744D" w:rsidRPr="0082631E">
        <w:rPr>
          <w:rFonts w:eastAsia="Calibri" w:cs="Times New Roman"/>
          <w:lang w:val="en-GB"/>
        </w:rPr>
        <w:t>Where data were lacking</w:t>
      </w:r>
      <w:r w:rsidR="008A5736" w:rsidRPr="0082631E">
        <w:rPr>
          <w:rFonts w:eastAsia="Calibri" w:cs="Times New Roman"/>
          <w:lang w:val="en-GB"/>
        </w:rPr>
        <w:t>,</w:t>
      </w:r>
      <w:r w:rsidR="00F96DFF" w:rsidRPr="0082631E">
        <w:rPr>
          <w:rFonts w:eastAsia="Calibri" w:cs="Times New Roman"/>
          <w:lang w:val="en-GB"/>
        </w:rPr>
        <w:t xml:space="preserve"> </w:t>
      </w:r>
      <w:r w:rsidR="00B52A7A" w:rsidRPr="0082631E">
        <w:rPr>
          <w:rFonts w:eastAsia="Calibri" w:cs="Times New Roman"/>
          <w:lang w:val="en-GB"/>
        </w:rPr>
        <w:t xml:space="preserve">supplier information, </w:t>
      </w:r>
      <w:r w:rsidR="00F96DFF" w:rsidRPr="0082631E">
        <w:rPr>
          <w:rFonts w:eastAsia="Calibri" w:cs="Times New Roman"/>
          <w:lang w:val="en-GB"/>
        </w:rPr>
        <w:t>e</w:t>
      </w:r>
      <w:r w:rsidR="00C2270D" w:rsidRPr="0082631E">
        <w:rPr>
          <w:rFonts w:cs="Times New Roman"/>
          <w:lang w:val="en-GB"/>
        </w:rPr>
        <w:t xml:space="preserve">stimation procedures and assumptions </w:t>
      </w:r>
      <w:r w:rsidR="000E7E87" w:rsidRPr="0082631E">
        <w:rPr>
          <w:rFonts w:cs="Times New Roman"/>
          <w:lang w:val="en-GB"/>
        </w:rPr>
        <w:t xml:space="preserve">were </w:t>
      </w:r>
      <w:r w:rsidR="00BB37F3" w:rsidRPr="0082631E">
        <w:rPr>
          <w:rFonts w:cs="Times New Roman"/>
          <w:lang w:val="en-GB"/>
        </w:rPr>
        <w:t>applied</w:t>
      </w:r>
      <w:r w:rsidR="00F96DFF" w:rsidRPr="0082631E">
        <w:rPr>
          <w:rFonts w:cs="Times New Roman"/>
          <w:lang w:val="en-GB"/>
        </w:rPr>
        <w:t xml:space="preserve"> </w:t>
      </w:r>
      <w:r w:rsidR="00370007" w:rsidRPr="0082631E">
        <w:rPr>
          <w:rFonts w:cs="Times New Roman"/>
          <w:lang w:val="en-GB"/>
        </w:rPr>
        <w:t>(</w:t>
      </w:r>
      <w:r w:rsidR="00F96DFF" w:rsidRPr="0082631E">
        <w:rPr>
          <w:rFonts w:cs="Times New Roman"/>
          <w:lang w:val="en-GB"/>
        </w:rPr>
        <w:t>e.g.</w:t>
      </w:r>
      <w:r w:rsidR="00F96DFF" w:rsidRPr="00520566">
        <w:rPr>
          <w:rFonts w:cs="Times New Roman"/>
          <w:lang w:val="en-GB"/>
        </w:rPr>
        <w:t xml:space="preserve"> technical datasheets and </w:t>
      </w:r>
      <w:r w:rsidR="00094D3A" w:rsidRPr="00520566">
        <w:rPr>
          <w:rFonts w:cs="Times New Roman"/>
          <w:lang w:val="en-GB"/>
        </w:rPr>
        <w:t>EPDs</w:t>
      </w:r>
      <w:r w:rsidR="00370007" w:rsidRPr="00520566">
        <w:rPr>
          <w:rFonts w:cs="Times New Roman"/>
          <w:lang w:val="en-GB"/>
        </w:rPr>
        <w:t>)</w:t>
      </w:r>
      <w:r w:rsidR="00C2270D" w:rsidRPr="00520566">
        <w:rPr>
          <w:rFonts w:cs="Times New Roman"/>
          <w:lang w:val="en-GB"/>
        </w:rPr>
        <w:t xml:space="preserve">. </w:t>
      </w:r>
    </w:p>
    <w:p w14:paraId="7AE916A7" w14:textId="2A1317D0" w:rsidR="00346D6B" w:rsidRPr="00520566" w:rsidRDefault="00003C4C" w:rsidP="00FE52BB">
      <w:pPr>
        <w:spacing w:line="480" w:lineRule="auto"/>
        <w:ind w:firstLine="284"/>
        <w:jc w:val="both"/>
        <w:rPr>
          <w:lang w:val="en-GB"/>
        </w:rPr>
      </w:pPr>
      <w:r w:rsidRPr="00520566">
        <w:rPr>
          <w:lang w:val="en-GB"/>
        </w:rPr>
        <w:t>Throughout the reference study period</w:t>
      </w:r>
      <w:r w:rsidR="00A77B7D" w:rsidRPr="00520566">
        <w:rPr>
          <w:lang w:val="en-GB"/>
        </w:rPr>
        <w:t>,</w:t>
      </w:r>
      <w:r w:rsidRPr="00520566">
        <w:rPr>
          <w:lang w:val="en-GB"/>
        </w:rPr>
        <w:t xml:space="preserve"> r</w:t>
      </w:r>
      <w:r w:rsidR="00BC181A" w:rsidRPr="00520566">
        <w:rPr>
          <w:lang w:val="en-GB"/>
        </w:rPr>
        <w:t>eplacement of</w:t>
      </w:r>
      <w:r w:rsidR="00B92107" w:rsidRPr="00520566">
        <w:rPr>
          <w:lang w:val="en-GB"/>
        </w:rPr>
        <w:t xml:space="preserve"> components and</w:t>
      </w:r>
      <w:r w:rsidR="00BC181A" w:rsidRPr="00520566">
        <w:rPr>
          <w:lang w:val="en-GB"/>
        </w:rPr>
        <w:t xml:space="preserve"> materials </w:t>
      </w:r>
      <w:r w:rsidR="00BB37F3" w:rsidRPr="00520566">
        <w:rPr>
          <w:lang w:val="en-GB"/>
        </w:rPr>
        <w:t>occurs</w:t>
      </w:r>
      <w:r w:rsidR="00B92107" w:rsidRPr="00520566">
        <w:rPr>
          <w:lang w:val="en-GB"/>
        </w:rPr>
        <w:t xml:space="preserve"> at</w:t>
      </w:r>
      <w:r w:rsidR="00BB37F3" w:rsidRPr="00520566">
        <w:rPr>
          <w:lang w:val="en-GB"/>
        </w:rPr>
        <w:t xml:space="preserve"> the end of </w:t>
      </w:r>
      <w:r w:rsidR="00641D9A" w:rsidRPr="00520566">
        <w:rPr>
          <w:lang w:val="en-GB"/>
        </w:rPr>
        <w:t>the</w:t>
      </w:r>
      <w:r w:rsidR="00A77B7D" w:rsidRPr="00520566">
        <w:rPr>
          <w:lang w:val="en-GB"/>
        </w:rPr>
        <w:t>ir</w:t>
      </w:r>
      <w:r w:rsidR="00641D9A" w:rsidRPr="00520566">
        <w:rPr>
          <w:lang w:val="en-GB"/>
        </w:rPr>
        <w:t xml:space="preserve"> </w:t>
      </w:r>
      <w:r w:rsidR="00BB37F3" w:rsidRPr="00520566">
        <w:rPr>
          <w:lang w:val="en-GB"/>
        </w:rPr>
        <w:t>service life</w:t>
      </w:r>
      <w:r w:rsidR="00A77B7D" w:rsidRPr="00520566">
        <w:rPr>
          <w:lang w:val="en-GB"/>
        </w:rPr>
        <w:t>, and</w:t>
      </w:r>
      <w:r w:rsidRPr="00520566">
        <w:rPr>
          <w:lang w:val="en-GB"/>
        </w:rPr>
        <w:t xml:space="preserve"> hence a </w:t>
      </w:r>
      <w:r w:rsidR="00A77B7D" w:rsidRPr="00520566">
        <w:rPr>
          <w:lang w:val="en-GB"/>
        </w:rPr>
        <w:t xml:space="preserve">component or </w:t>
      </w:r>
      <w:r w:rsidRPr="00520566">
        <w:rPr>
          <w:lang w:val="en-GB"/>
        </w:rPr>
        <w:t>material can be replaced several times during th</w:t>
      </w:r>
      <w:r w:rsidR="00A77B7D" w:rsidRPr="00520566">
        <w:rPr>
          <w:lang w:val="en-GB"/>
        </w:rPr>
        <w:t>e reference</w:t>
      </w:r>
      <w:r w:rsidRPr="00520566">
        <w:rPr>
          <w:lang w:val="en-GB"/>
        </w:rPr>
        <w:t xml:space="preserve"> period </w:t>
      </w:r>
      <w:r w:rsidR="00586E32" w:rsidRPr="00C20CAA">
        <w:rPr>
          <w:lang w:val="en-GB"/>
        </w:rPr>
        <w:fldChar w:fldCharType="begin" w:fldLock="1"/>
      </w:r>
      <w:r w:rsidR="00442B6D">
        <w:rPr>
          <w:lang w:val="en-GB"/>
        </w:rPr>
        <w:instrText>ADDIN CSL_CITATION {"citationItems":[{"id":"ITEM-1","itemData":{"ISBN":"978-87-563-1586-9","abstract":"Ved vurdering af bygningers bæredygtighed gennem fx livscyklusanalyser eller ved vurdering af bygningers totaløkonomi må ressourceforbruget afskrives og forrentes over bygningens samlede levetid. Dette leder til behovet for at kende de indgående bygningsdeles faktiske levetid; altså den tid der går fra bygningsdelen indbygges i bygningen, og til den demonteres eller nedrives. Denne rapport ridser kort status for forudsigelse af bygningsdele op og foreslår en metode til forsimplet vurdering af den faktiske levetid for bygningsdele for forskellige materialer og bygningsanvendelser. Metoden er generelt anvendelig, men i rapportens tabeller for levetider forenklet til generel brug, og medtager her kun den tekniske og den funktionelle levetid.","author":[{"dropping-particle":"","family":"Aagaard","given":"Niels-Jørgen","non-dropping-particle":"","parse-names":false,"suffix":""},{"dropping-particle":"","family":"Brandt","given":"Erik","non-dropping-particle":"","parse-names":false,"suffix":""},{"dropping-particle":"","family":"Aggerholm","given":"Søren","non-dropping-particle":"","parse-names":false,"suffix":""},{"dropping-particle":"","family":"Haugbølle","given":"Kim","non-dropping-particle":"","parse-names":false,"suffix":""}],"container-title":"1","id":"ITEM-1","issued":{"date-parts":[["2013"]]},"number-of-pages":"1","title":"Levetider af bygningsdele ved vurdering af bæredygtighed og totaløkonomi","type":"book"},"uris":["http://www.mendeley.com/documents/?uuid=47ce53c3-04bf-4ad9-a63c-5efa607f8a57","http://www.mendeley.com/documents/?uuid=4d62b357-d9fe-423d-9594-9f5c147975dd"]}],"mendeley":{"formattedCitation":"[40]","plainTextFormattedCitation":"[40]","previouslyFormattedCitation":"[40]"},"properties":{"noteIndex":0},"schema":"https://github.com/citation-style-language/schema/raw/master/csl-citation.json"}</w:instrText>
      </w:r>
      <w:r w:rsidR="00586E32" w:rsidRPr="00C20CAA">
        <w:rPr>
          <w:lang w:val="en-GB"/>
        </w:rPr>
        <w:fldChar w:fldCharType="separate"/>
      </w:r>
      <w:r w:rsidR="00442B6D" w:rsidRPr="00442B6D">
        <w:rPr>
          <w:noProof/>
          <w:lang w:val="en-GB"/>
        </w:rPr>
        <w:t>[40]</w:t>
      </w:r>
      <w:r w:rsidR="00586E32" w:rsidRPr="00C20CAA">
        <w:rPr>
          <w:lang w:val="en-GB"/>
        </w:rPr>
        <w:fldChar w:fldCharType="end"/>
      </w:r>
      <w:r w:rsidR="00160026" w:rsidRPr="00520566">
        <w:rPr>
          <w:lang w:val="en-GB"/>
        </w:rPr>
        <w:t>.</w:t>
      </w:r>
      <w:r w:rsidR="00B92107" w:rsidRPr="00520566">
        <w:rPr>
          <w:lang w:val="en-GB"/>
        </w:rPr>
        <w:t xml:space="preserve"> </w:t>
      </w:r>
      <w:r w:rsidR="00B85897" w:rsidRPr="00520566">
        <w:rPr>
          <w:lang w:val="en-GB"/>
        </w:rPr>
        <w:t xml:space="preserve"> </w:t>
      </w:r>
      <w:r w:rsidRPr="00520566">
        <w:rPr>
          <w:lang w:val="en-GB"/>
        </w:rPr>
        <w:t>In the absence of projected datasets</w:t>
      </w:r>
      <w:r w:rsidR="00A77B7D" w:rsidRPr="00520566">
        <w:rPr>
          <w:lang w:val="en-GB"/>
        </w:rPr>
        <w:t>,</w:t>
      </w:r>
      <w:r w:rsidRPr="00520566">
        <w:rPr>
          <w:lang w:val="en-GB"/>
        </w:rPr>
        <w:t xml:space="preserve"> future replacements are modelled using present day representative datasets. Consequently, future replacements result in the same emission</w:t>
      </w:r>
      <w:r w:rsidR="00A77B7D" w:rsidRPr="00520566">
        <w:rPr>
          <w:lang w:val="en-GB"/>
        </w:rPr>
        <w:t>s</w:t>
      </w:r>
      <w:r w:rsidRPr="00520566">
        <w:rPr>
          <w:lang w:val="en-GB"/>
        </w:rPr>
        <w:t xml:space="preserve"> as today. </w:t>
      </w:r>
      <w:r w:rsidR="00330616" w:rsidRPr="00520566">
        <w:rPr>
          <w:lang w:val="en-GB"/>
        </w:rPr>
        <w:t xml:space="preserve">As the </w:t>
      </w:r>
      <w:proofErr w:type="spellStart"/>
      <w:r w:rsidR="00330616" w:rsidRPr="00520566">
        <w:rPr>
          <w:lang w:val="en-GB"/>
        </w:rPr>
        <w:t>Ö</w:t>
      </w:r>
      <w:r w:rsidR="00542F98" w:rsidRPr="00520566">
        <w:rPr>
          <w:lang w:val="en-GB"/>
        </w:rPr>
        <w:t>kobau</w:t>
      </w:r>
      <w:proofErr w:type="spellEnd"/>
      <w:r w:rsidR="00542F98" w:rsidRPr="00520566">
        <w:rPr>
          <w:lang w:val="en-GB"/>
        </w:rPr>
        <w:t xml:space="preserve"> database</w:t>
      </w:r>
      <w:r w:rsidR="00BB37F3" w:rsidRPr="00520566">
        <w:rPr>
          <w:lang w:val="en-GB"/>
        </w:rPr>
        <w:t xml:space="preserve"> only</w:t>
      </w:r>
      <w:r w:rsidR="00542F98" w:rsidRPr="00520566">
        <w:rPr>
          <w:lang w:val="en-GB"/>
        </w:rPr>
        <w:t xml:space="preserve"> provides limited end-of-life </w:t>
      </w:r>
      <w:r w:rsidR="00BB37F3" w:rsidRPr="00520566">
        <w:rPr>
          <w:lang w:val="en-GB"/>
        </w:rPr>
        <w:t>options</w:t>
      </w:r>
      <w:r w:rsidR="00542F98" w:rsidRPr="00520566">
        <w:rPr>
          <w:lang w:val="en-GB"/>
        </w:rPr>
        <w:t xml:space="preserve">, </w:t>
      </w:r>
      <w:r w:rsidR="00A77B7D" w:rsidRPr="00520566">
        <w:rPr>
          <w:lang w:val="en-GB"/>
        </w:rPr>
        <w:t xml:space="preserve">in some cases </w:t>
      </w:r>
      <w:r w:rsidR="00542F98" w:rsidRPr="00520566">
        <w:rPr>
          <w:lang w:val="en-GB"/>
        </w:rPr>
        <w:t>the end-of-life scenarios</w:t>
      </w:r>
      <w:r w:rsidR="00A77B7D" w:rsidRPr="00520566">
        <w:rPr>
          <w:lang w:val="en-GB"/>
        </w:rPr>
        <w:t xml:space="preserve"> a</w:t>
      </w:r>
      <w:r w:rsidR="00542F98" w:rsidRPr="00520566">
        <w:rPr>
          <w:lang w:val="en-GB"/>
        </w:rPr>
        <w:t xml:space="preserve">re dominated by landfill and incineration. However, in Denmark a large </w:t>
      </w:r>
      <w:r w:rsidR="002C14E5" w:rsidRPr="00520566">
        <w:rPr>
          <w:lang w:val="en-GB"/>
        </w:rPr>
        <w:t xml:space="preserve">fraction </w:t>
      </w:r>
      <w:r w:rsidR="00542F98" w:rsidRPr="00520566">
        <w:rPr>
          <w:lang w:val="en-GB"/>
        </w:rPr>
        <w:t>of</w:t>
      </w:r>
      <w:r w:rsidR="002C14E5" w:rsidRPr="00520566">
        <w:rPr>
          <w:lang w:val="en-GB"/>
        </w:rPr>
        <w:t xml:space="preserve"> </w:t>
      </w:r>
      <w:r w:rsidR="00A77B7D" w:rsidRPr="00520566">
        <w:rPr>
          <w:lang w:val="en-GB"/>
        </w:rPr>
        <w:t xml:space="preserve">waste </w:t>
      </w:r>
      <w:r w:rsidR="003302A2" w:rsidRPr="00520566">
        <w:rPr>
          <w:lang w:val="en-GB"/>
        </w:rPr>
        <w:t xml:space="preserve">building </w:t>
      </w:r>
      <w:r w:rsidR="00542F98" w:rsidRPr="00520566">
        <w:rPr>
          <w:lang w:val="en-GB"/>
        </w:rPr>
        <w:t xml:space="preserve">materials </w:t>
      </w:r>
      <w:r w:rsidR="009B1766" w:rsidRPr="00520566">
        <w:rPr>
          <w:lang w:val="en-GB"/>
        </w:rPr>
        <w:t xml:space="preserve">is </w:t>
      </w:r>
      <w:r w:rsidR="00542F98" w:rsidRPr="00520566">
        <w:rPr>
          <w:lang w:val="en-GB"/>
        </w:rPr>
        <w:t>recycled. Hence, the environmental impacts resulting from the end-of-life processes</w:t>
      </w:r>
      <w:r w:rsidR="00A2456F" w:rsidRPr="00520566">
        <w:rPr>
          <w:lang w:val="en-GB"/>
        </w:rPr>
        <w:t xml:space="preserve"> </w:t>
      </w:r>
      <w:r w:rsidR="00A77B7D" w:rsidRPr="00520566">
        <w:rPr>
          <w:lang w:val="en-GB"/>
        </w:rPr>
        <w:t xml:space="preserve">available </w:t>
      </w:r>
      <w:r w:rsidR="00542F98" w:rsidRPr="00520566">
        <w:rPr>
          <w:lang w:val="en-GB"/>
        </w:rPr>
        <w:t>may</w:t>
      </w:r>
      <w:r w:rsidR="00A77B7D" w:rsidRPr="00520566">
        <w:rPr>
          <w:lang w:val="en-GB"/>
        </w:rPr>
        <w:t>,</w:t>
      </w:r>
      <w:r w:rsidR="00542F98" w:rsidRPr="00520566">
        <w:rPr>
          <w:lang w:val="en-GB"/>
        </w:rPr>
        <w:t xml:space="preserve"> </w:t>
      </w:r>
      <w:r w:rsidR="00BB37F3" w:rsidRPr="00520566">
        <w:rPr>
          <w:lang w:val="en-GB"/>
        </w:rPr>
        <w:t xml:space="preserve">for </w:t>
      </w:r>
      <w:r w:rsidR="00542F98" w:rsidRPr="00520566">
        <w:rPr>
          <w:lang w:val="en-GB"/>
        </w:rPr>
        <w:t>some component</w:t>
      </w:r>
      <w:r w:rsidR="00641D9A" w:rsidRPr="00520566">
        <w:rPr>
          <w:lang w:val="en-GB"/>
        </w:rPr>
        <w:t>s</w:t>
      </w:r>
      <w:r w:rsidR="00542F98" w:rsidRPr="00520566">
        <w:rPr>
          <w:lang w:val="en-GB"/>
        </w:rPr>
        <w:t xml:space="preserve"> or material</w:t>
      </w:r>
      <w:r w:rsidR="00A77B7D" w:rsidRPr="00520566">
        <w:rPr>
          <w:lang w:val="en-GB"/>
        </w:rPr>
        <w:t>s,</w:t>
      </w:r>
      <w:r w:rsidR="00542F98" w:rsidRPr="00520566">
        <w:rPr>
          <w:lang w:val="en-GB"/>
        </w:rPr>
        <w:t xml:space="preserve"> not provide </w:t>
      </w:r>
      <w:r w:rsidR="0024486D" w:rsidRPr="00520566">
        <w:rPr>
          <w:lang w:val="en-GB"/>
        </w:rPr>
        <w:t>representative</w:t>
      </w:r>
      <w:r w:rsidR="00542F98" w:rsidRPr="00520566">
        <w:rPr>
          <w:lang w:val="en-GB"/>
        </w:rPr>
        <w:t xml:space="preserve"> result</w:t>
      </w:r>
      <w:r w:rsidR="0024486D" w:rsidRPr="00520566">
        <w:rPr>
          <w:lang w:val="en-GB"/>
        </w:rPr>
        <w:t>s</w:t>
      </w:r>
      <w:r w:rsidR="00542F98" w:rsidRPr="00520566">
        <w:rPr>
          <w:lang w:val="en-GB"/>
        </w:rPr>
        <w:t xml:space="preserve">. Where recycling datasets were </w:t>
      </w:r>
      <w:r w:rsidR="0017299C" w:rsidRPr="00520566">
        <w:rPr>
          <w:lang w:val="en-GB"/>
        </w:rPr>
        <w:t>provided</w:t>
      </w:r>
      <w:r w:rsidR="009B1766" w:rsidRPr="00520566">
        <w:rPr>
          <w:lang w:val="en-GB"/>
        </w:rPr>
        <w:t>,</w:t>
      </w:r>
      <w:r w:rsidR="0024486D" w:rsidRPr="00520566">
        <w:rPr>
          <w:lang w:val="en-GB"/>
        </w:rPr>
        <w:t xml:space="preserve"> </w:t>
      </w:r>
      <w:r w:rsidR="00542F98" w:rsidRPr="00520566">
        <w:rPr>
          <w:lang w:val="en-GB"/>
        </w:rPr>
        <w:t xml:space="preserve">recycling rates </w:t>
      </w:r>
      <w:r w:rsidR="00BA3777" w:rsidRPr="00520566">
        <w:rPr>
          <w:lang w:val="en-GB"/>
        </w:rPr>
        <w:t xml:space="preserve">were set </w:t>
      </w:r>
      <w:r w:rsidR="00542F98" w:rsidRPr="00520566">
        <w:rPr>
          <w:lang w:val="en-GB"/>
        </w:rPr>
        <w:t>according to</w:t>
      </w:r>
      <w:r w:rsidR="00BA3777" w:rsidRPr="00520566">
        <w:rPr>
          <w:lang w:val="en-GB"/>
        </w:rPr>
        <w:t xml:space="preserve"> </w:t>
      </w:r>
      <w:r w:rsidR="0039674D" w:rsidRPr="00520566">
        <w:rPr>
          <w:lang w:val="en-GB"/>
        </w:rPr>
        <w:t xml:space="preserve">existing </w:t>
      </w:r>
      <w:r w:rsidR="00346D6B" w:rsidRPr="00520566">
        <w:rPr>
          <w:lang w:val="en-GB"/>
        </w:rPr>
        <w:t xml:space="preserve">recycling </w:t>
      </w:r>
      <w:r w:rsidR="0039674D" w:rsidRPr="00520566">
        <w:rPr>
          <w:lang w:val="en-GB"/>
        </w:rPr>
        <w:t xml:space="preserve">markets </w:t>
      </w:r>
      <w:r w:rsidR="00AB7814" w:rsidRPr="00C20CAA">
        <w:rPr>
          <w:lang w:val="en-GB"/>
        </w:rPr>
        <w:fldChar w:fldCharType="begin" w:fldLock="1"/>
      </w:r>
      <w:r w:rsidR="00442B6D">
        <w:rPr>
          <w:lang w:val="en-GB"/>
        </w:rPr>
        <w:instrText>ADDIN CSL_CITATION {"citationItems":[{"id":"ITEM-1","itemData":{"author":[{"dropping-particle":"","family":"Copenhagen Cleantech Cluster","given":"","non-dropping-particle":"","parse-names":false,"suffix":""}],"id":"ITEM-1","issued":{"date-parts":[["2014"]]},"page":"120","title":"CLEAN RAPPORT 2014 Kortlægning af genbrugsmarke- der for byggematerialer Indholdsfortegnelse","type":"article-journal"},"uris":["http://www.mendeley.com/documents/?uuid=8a741994-7243-4158-a0d8-5b66b5fcf662","http://www.mendeley.com/documents/?uuid=6891d121-bf95-4092-afb7-747c4484fd1a"]}],"mendeley":{"formattedCitation":"[42]","plainTextFormattedCitation":"[42]","previouslyFormattedCitation":"[42]"},"properties":{"noteIndex":0},"schema":"https://github.com/citation-style-language/schema/raw/master/csl-citation.json"}</w:instrText>
      </w:r>
      <w:r w:rsidR="00AB7814" w:rsidRPr="00C20CAA">
        <w:rPr>
          <w:lang w:val="en-GB"/>
        </w:rPr>
        <w:fldChar w:fldCharType="separate"/>
      </w:r>
      <w:r w:rsidR="00442B6D" w:rsidRPr="00442B6D">
        <w:rPr>
          <w:noProof/>
          <w:lang w:val="en-GB"/>
        </w:rPr>
        <w:t>[42]</w:t>
      </w:r>
      <w:r w:rsidR="00AB7814" w:rsidRPr="00C20CAA">
        <w:rPr>
          <w:lang w:val="en-GB"/>
        </w:rPr>
        <w:fldChar w:fldCharType="end"/>
      </w:r>
      <w:r w:rsidR="00AB7814" w:rsidRPr="00520566">
        <w:rPr>
          <w:lang w:val="en-GB"/>
        </w:rPr>
        <w:t>.</w:t>
      </w:r>
      <w:r w:rsidR="000F4070" w:rsidRPr="00520566">
        <w:rPr>
          <w:lang w:val="en-GB"/>
        </w:rPr>
        <w:t xml:space="preserve"> </w:t>
      </w:r>
    </w:p>
    <w:p w14:paraId="22151279" w14:textId="3C95248D" w:rsidR="001E34FB" w:rsidRPr="00520566" w:rsidRDefault="001E34FB" w:rsidP="00FE52BB">
      <w:pPr>
        <w:pStyle w:val="Overskrift1"/>
        <w:numPr>
          <w:ilvl w:val="0"/>
          <w:numId w:val="21"/>
        </w:numPr>
        <w:spacing w:line="480" w:lineRule="auto"/>
        <w:ind w:left="284" w:hanging="284"/>
        <w:jc w:val="both"/>
        <w:rPr>
          <w:lang w:val="en-GB"/>
        </w:rPr>
      </w:pPr>
      <w:r w:rsidRPr="00520566">
        <w:rPr>
          <w:lang w:val="en-GB"/>
        </w:rPr>
        <w:t>R</w:t>
      </w:r>
      <w:r w:rsidR="00A1225A" w:rsidRPr="00520566">
        <w:rPr>
          <w:lang w:val="en-GB"/>
        </w:rPr>
        <w:t>esults</w:t>
      </w:r>
    </w:p>
    <w:p w14:paraId="531678CD" w14:textId="5866587A" w:rsidR="00204D23" w:rsidRPr="00520566" w:rsidRDefault="00204D23" w:rsidP="00FE52BB">
      <w:pPr>
        <w:pStyle w:val="Overskrift2"/>
        <w:spacing w:line="480" w:lineRule="auto"/>
        <w:jc w:val="both"/>
        <w:rPr>
          <w:lang w:val="en-GB"/>
        </w:rPr>
      </w:pPr>
      <w:r w:rsidRPr="00520566">
        <w:rPr>
          <w:lang w:val="en-GB"/>
        </w:rPr>
        <w:t xml:space="preserve">4.1 </w:t>
      </w:r>
      <w:r w:rsidR="00CD27A8" w:rsidRPr="00520566">
        <w:rPr>
          <w:lang w:val="en-GB"/>
        </w:rPr>
        <w:t>Embodied greenhouse gas emissions hotspots</w:t>
      </w:r>
    </w:p>
    <w:p w14:paraId="70D287B8" w14:textId="0275C815" w:rsidR="00D330B4" w:rsidRPr="00823EB9" w:rsidRDefault="00646874" w:rsidP="00FE52BB">
      <w:pPr>
        <w:spacing w:after="0" w:line="480" w:lineRule="auto"/>
        <w:rPr>
          <w:lang w:val="en-GB"/>
        </w:rPr>
      </w:pPr>
      <w:bookmarkStart w:id="0" w:name="_Hlk32155553"/>
      <w:r>
        <w:rPr>
          <w:noProof/>
          <w:lang w:val="en-GB"/>
        </w:rPr>
        <w:drawing>
          <wp:inline distT="0" distB="0" distL="0" distR="0" wp14:anchorId="6359C6B1" wp14:editId="3D7D3C50">
            <wp:extent cx="5580380" cy="2845435"/>
            <wp:effectExtent l="0" t="0" r="127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ilding leve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80380" cy="2845435"/>
                    </a:xfrm>
                    <a:prstGeom prst="rect">
                      <a:avLst/>
                    </a:prstGeom>
                  </pic:spPr>
                </pic:pic>
              </a:graphicData>
            </a:graphic>
          </wp:inline>
        </w:drawing>
      </w:r>
    </w:p>
    <w:p w14:paraId="2EAD0473" w14:textId="26266AC4" w:rsidR="00D330B4" w:rsidRDefault="00D330B4" w:rsidP="00FE52BB">
      <w:pPr>
        <w:spacing w:after="0" w:line="240" w:lineRule="auto"/>
        <w:jc w:val="both"/>
        <w:rPr>
          <w:lang w:val="en-GB"/>
        </w:rPr>
      </w:pPr>
      <w:r w:rsidRPr="0082631E">
        <w:rPr>
          <w:b/>
          <w:lang w:val="en-GB"/>
        </w:rPr>
        <w:t>Figure 1.</w:t>
      </w:r>
      <w:r w:rsidRPr="0082631E">
        <w:rPr>
          <w:lang w:val="en-GB"/>
        </w:rPr>
        <w:t xml:space="preserve"> Total GWP contribution of each life cycle stage induced by each building type compared to the DGNB reference value for 100 years.  </w:t>
      </w:r>
      <w:r w:rsidRPr="0082631E">
        <w:rPr>
          <w:i/>
          <w:lang w:val="en-GB"/>
        </w:rPr>
        <w:t>Note</w:t>
      </w:r>
      <w:r w:rsidRPr="0082631E">
        <w:rPr>
          <w:lang w:val="en-GB"/>
        </w:rPr>
        <w:t xml:space="preserve"> module D is reported separately</w:t>
      </w:r>
    </w:p>
    <w:p w14:paraId="2ADAB0DB" w14:textId="77777777" w:rsidR="002209E2" w:rsidRDefault="002209E2" w:rsidP="00FE52BB">
      <w:pPr>
        <w:spacing w:after="0" w:line="480" w:lineRule="auto"/>
        <w:jc w:val="both"/>
        <w:rPr>
          <w:lang w:val="en-GB"/>
        </w:rPr>
      </w:pPr>
    </w:p>
    <w:p w14:paraId="45327326" w14:textId="118D52E4" w:rsidR="004C03AB" w:rsidRPr="00520566" w:rsidRDefault="002F3821" w:rsidP="00FE52BB">
      <w:pPr>
        <w:spacing w:after="120" w:line="480" w:lineRule="auto"/>
        <w:jc w:val="both"/>
        <w:rPr>
          <w:rFonts w:cs="Times New Roman"/>
          <w:lang w:val="en-GB"/>
        </w:rPr>
      </w:pPr>
      <w:r w:rsidRPr="00520566">
        <w:rPr>
          <w:rFonts w:cs="Times New Roman"/>
          <w:lang w:val="en-GB"/>
        </w:rPr>
        <w:t xml:space="preserve">Figure </w:t>
      </w:r>
      <w:r w:rsidR="00D6171F" w:rsidRPr="00520566">
        <w:rPr>
          <w:rFonts w:cs="Times New Roman"/>
          <w:lang w:val="en-GB"/>
        </w:rPr>
        <w:t>1</w:t>
      </w:r>
      <w:r w:rsidR="008603E9" w:rsidRPr="00520566">
        <w:rPr>
          <w:rFonts w:cs="Times New Roman"/>
          <w:lang w:val="en-GB"/>
        </w:rPr>
        <w:t xml:space="preserve"> </w:t>
      </w:r>
      <w:r w:rsidR="003A2A51" w:rsidRPr="00520566">
        <w:rPr>
          <w:rFonts w:cs="Times New Roman"/>
          <w:lang w:val="en-GB"/>
        </w:rPr>
        <w:t xml:space="preserve">shows the contribution to the buildings total </w:t>
      </w:r>
      <w:r w:rsidR="00C10402" w:rsidRPr="00520566">
        <w:rPr>
          <w:rFonts w:cs="Times New Roman"/>
          <w:lang w:val="en-GB"/>
        </w:rPr>
        <w:t>EG</w:t>
      </w:r>
      <w:r w:rsidR="00A77B7D" w:rsidRPr="00520566">
        <w:rPr>
          <w:rFonts w:cs="Times New Roman"/>
          <w:lang w:val="en-GB"/>
        </w:rPr>
        <w:t xml:space="preserve"> at different life cycle stages</w:t>
      </w:r>
      <w:r w:rsidR="003A2A51" w:rsidRPr="00520566">
        <w:rPr>
          <w:rFonts w:cs="Times New Roman"/>
          <w:lang w:val="en-GB"/>
        </w:rPr>
        <w:t xml:space="preserve">. </w:t>
      </w:r>
      <w:r w:rsidR="00CD27A8" w:rsidRPr="00520566">
        <w:rPr>
          <w:rFonts w:cs="Times New Roman"/>
          <w:lang w:val="en-GB"/>
        </w:rPr>
        <w:t xml:space="preserve">Even though the reference study period is 100 years (i.e. many material replacements take place during this time), </w:t>
      </w:r>
      <w:r w:rsidR="008603E9" w:rsidRPr="00520566">
        <w:rPr>
          <w:rFonts w:cs="Times New Roman"/>
          <w:lang w:val="en-GB"/>
        </w:rPr>
        <w:t xml:space="preserve">the </w:t>
      </w:r>
      <w:r w:rsidR="00C10402" w:rsidRPr="00520566">
        <w:rPr>
          <w:rFonts w:cs="Times New Roman"/>
          <w:lang w:val="en-GB"/>
        </w:rPr>
        <w:t>EG</w:t>
      </w:r>
      <w:r w:rsidR="008603E9" w:rsidRPr="00520566">
        <w:rPr>
          <w:rFonts w:cs="Times New Roman"/>
          <w:lang w:val="en-GB"/>
        </w:rPr>
        <w:t xml:space="preserve"> contribution primarily originates from the production </w:t>
      </w:r>
      <w:r w:rsidR="004B15B6" w:rsidRPr="00520566">
        <w:rPr>
          <w:rFonts w:cs="Times New Roman"/>
          <w:lang w:val="en-GB"/>
        </w:rPr>
        <w:t>of the buildings</w:t>
      </w:r>
      <w:r w:rsidR="00F96D88" w:rsidRPr="00520566">
        <w:rPr>
          <w:rFonts w:cs="Times New Roman"/>
          <w:lang w:val="en-GB"/>
        </w:rPr>
        <w:t>,</w:t>
      </w:r>
      <w:r w:rsidR="00CA3AB6" w:rsidRPr="00520566">
        <w:rPr>
          <w:rFonts w:cs="Times New Roman"/>
          <w:lang w:val="en-GB"/>
        </w:rPr>
        <w:t xml:space="preserve"> </w:t>
      </w:r>
      <w:r w:rsidR="000E4E01" w:rsidRPr="00520566">
        <w:rPr>
          <w:rFonts w:cs="Times New Roman"/>
          <w:lang w:val="en-GB"/>
        </w:rPr>
        <w:t>contributing 5</w:t>
      </w:r>
      <w:r w:rsidR="003C2B37" w:rsidRPr="00520566">
        <w:rPr>
          <w:rFonts w:cs="Times New Roman"/>
          <w:lang w:val="en-GB"/>
        </w:rPr>
        <w:t>9</w:t>
      </w:r>
      <w:r w:rsidR="000E4E01" w:rsidRPr="00520566">
        <w:rPr>
          <w:rFonts w:cs="Times New Roman"/>
          <w:lang w:val="en-GB"/>
        </w:rPr>
        <w:t>%, 58%, 68% and 60% of the buildings total EG</w:t>
      </w:r>
      <w:r w:rsidR="00F96D88" w:rsidRPr="00520566">
        <w:rPr>
          <w:rFonts w:cs="Times New Roman"/>
          <w:lang w:val="en-GB"/>
        </w:rPr>
        <w:t>, respectively for</w:t>
      </w:r>
      <w:r w:rsidR="000E4E01" w:rsidRPr="00520566">
        <w:rPr>
          <w:rFonts w:cs="Times New Roman"/>
          <w:lang w:val="en-GB"/>
        </w:rPr>
        <w:t xml:space="preserve"> the school, office, residential </w:t>
      </w:r>
      <w:r w:rsidR="00F96D88" w:rsidRPr="00520566">
        <w:rPr>
          <w:rFonts w:cs="Times New Roman"/>
          <w:lang w:val="en-GB"/>
        </w:rPr>
        <w:t xml:space="preserve">building </w:t>
      </w:r>
      <w:r w:rsidR="000E4E01" w:rsidRPr="00520566">
        <w:rPr>
          <w:rFonts w:cs="Times New Roman"/>
          <w:lang w:val="en-GB"/>
        </w:rPr>
        <w:t>and hospital</w:t>
      </w:r>
      <w:r w:rsidR="007B1E7B" w:rsidRPr="00520566">
        <w:rPr>
          <w:rFonts w:cs="Times New Roman"/>
          <w:lang w:val="en-GB"/>
        </w:rPr>
        <w:t xml:space="preserve">. However, </w:t>
      </w:r>
      <w:r w:rsidR="008603E9" w:rsidRPr="00520566">
        <w:rPr>
          <w:rFonts w:cs="Times New Roman"/>
          <w:lang w:val="en-GB"/>
        </w:rPr>
        <w:t>component and material replacements during operation of the buildings</w:t>
      </w:r>
      <w:r w:rsidR="007B1E7B" w:rsidRPr="00520566">
        <w:rPr>
          <w:rFonts w:cs="Times New Roman"/>
          <w:lang w:val="en-GB"/>
        </w:rPr>
        <w:t xml:space="preserve"> also make </w:t>
      </w:r>
      <w:r w:rsidR="00CD27A8" w:rsidRPr="00520566">
        <w:rPr>
          <w:rFonts w:cs="Times New Roman"/>
          <w:lang w:val="en-GB"/>
        </w:rPr>
        <w:t>u</w:t>
      </w:r>
      <w:r w:rsidR="007B1E7B" w:rsidRPr="00520566">
        <w:rPr>
          <w:rFonts w:cs="Times New Roman"/>
          <w:lang w:val="en-GB"/>
        </w:rPr>
        <w:t>p a noticeable share of the buildings</w:t>
      </w:r>
      <w:r w:rsidR="00F96D88" w:rsidRPr="00520566">
        <w:rPr>
          <w:rFonts w:cs="Times New Roman"/>
          <w:lang w:val="en-GB"/>
        </w:rPr>
        <w:t>’</w:t>
      </w:r>
      <w:r w:rsidR="007B1E7B" w:rsidRPr="00520566">
        <w:rPr>
          <w:rFonts w:cs="Times New Roman"/>
          <w:lang w:val="en-GB"/>
        </w:rPr>
        <w:t xml:space="preserve"> </w:t>
      </w:r>
      <w:r w:rsidR="00C10402" w:rsidRPr="00520566">
        <w:rPr>
          <w:rFonts w:cs="Times New Roman"/>
          <w:lang w:val="en-GB"/>
        </w:rPr>
        <w:t>EG</w:t>
      </w:r>
      <w:r w:rsidR="00F96D88" w:rsidRPr="00520566">
        <w:rPr>
          <w:rFonts w:cs="Times New Roman"/>
          <w:lang w:val="en-GB"/>
        </w:rPr>
        <w:t>,</w:t>
      </w:r>
      <w:r w:rsidR="000E4E01" w:rsidRPr="00520566">
        <w:rPr>
          <w:rFonts w:cs="Times New Roman"/>
          <w:lang w:val="en-GB"/>
        </w:rPr>
        <w:t xml:space="preserve"> with </w:t>
      </w:r>
      <w:r w:rsidR="003C2B37" w:rsidRPr="00520566">
        <w:rPr>
          <w:rFonts w:cs="Times New Roman"/>
          <w:lang w:val="en-GB"/>
        </w:rPr>
        <w:t>27</w:t>
      </w:r>
      <w:r w:rsidR="000E4E01" w:rsidRPr="00520566">
        <w:rPr>
          <w:rFonts w:cs="Times New Roman"/>
          <w:lang w:val="en-GB"/>
        </w:rPr>
        <w:t>%, 27%, 11</w:t>
      </w:r>
      <w:r w:rsidR="00F96D88" w:rsidRPr="00520566">
        <w:rPr>
          <w:rFonts w:cs="Times New Roman"/>
          <w:lang w:val="en-GB"/>
        </w:rPr>
        <w:t>%</w:t>
      </w:r>
      <w:r w:rsidR="000E4E01" w:rsidRPr="00520566">
        <w:rPr>
          <w:rFonts w:cs="Times New Roman"/>
          <w:lang w:val="en-GB"/>
        </w:rPr>
        <w:t xml:space="preserve"> and 26% of the school, office, residential </w:t>
      </w:r>
      <w:r w:rsidR="00F96D88" w:rsidRPr="00520566">
        <w:rPr>
          <w:rFonts w:cs="Times New Roman"/>
          <w:lang w:val="en-GB"/>
        </w:rPr>
        <w:t xml:space="preserve">building </w:t>
      </w:r>
      <w:r w:rsidR="000E4E01" w:rsidRPr="00520566">
        <w:rPr>
          <w:rFonts w:cs="Times New Roman"/>
          <w:lang w:val="en-GB"/>
        </w:rPr>
        <w:t>and hospital</w:t>
      </w:r>
      <w:r w:rsidR="00F96D88" w:rsidRPr="00520566">
        <w:rPr>
          <w:rFonts w:cs="Times New Roman"/>
          <w:lang w:val="en-GB"/>
        </w:rPr>
        <w:t>,</w:t>
      </w:r>
      <w:r w:rsidR="000E4E01" w:rsidRPr="00520566">
        <w:rPr>
          <w:rFonts w:cs="Times New Roman"/>
          <w:lang w:val="en-GB"/>
        </w:rPr>
        <w:t xml:space="preserve"> respectively</w:t>
      </w:r>
      <w:r w:rsidR="008603E9" w:rsidRPr="00520566">
        <w:rPr>
          <w:rFonts w:cs="Times New Roman"/>
          <w:lang w:val="en-GB"/>
        </w:rPr>
        <w:t>. The end-of-life stage makes up a small</w:t>
      </w:r>
      <w:r w:rsidR="000E4E01" w:rsidRPr="00520566">
        <w:rPr>
          <w:rFonts w:cs="Times New Roman"/>
          <w:lang w:val="en-GB"/>
        </w:rPr>
        <w:t>er</w:t>
      </w:r>
      <w:r w:rsidR="008603E9" w:rsidRPr="00520566">
        <w:rPr>
          <w:rFonts w:cs="Times New Roman"/>
          <w:lang w:val="en-GB"/>
        </w:rPr>
        <w:t xml:space="preserve"> contribution to the buildings</w:t>
      </w:r>
      <w:r w:rsidR="00F96D88" w:rsidRPr="00520566">
        <w:rPr>
          <w:rFonts w:cs="Times New Roman"/>
          <w:lang w:val="en-GB"/>
        </w:rPr>
        <w:t>’</w:t>
      </w:r>
      <w:r w:rsidR="008603E9" w:rsidRPr="00520566">
        <w:rPr>
          <w:rFonts w:cs="Times New Roman"/>
          <w:lang w:val="en-GB"/>
        </w:rPr>
        <w:t xml:space="preserve"> total </w:t>
      </w:r>
      <w:r w:rsidR="00C10402" w:rsidRPr="00520566">
        <w:rPr>
          <w:rFonts w:cs="Times New Roman"/>
          <w:lang w:val="en-GB"/>
        </w:rPr>
        <w:t>EG</w:t>
      </w:r>
      <w:r w:rsidR="000E4E01" w:rsidRPr="00520566">
        <w:rPr>
          <w:rFonts w:cs="Times New Roman"/>
          <w:lang w:val="en-GB"/>
        </w:rPr>
        <w:t xml:space="preserve"> with 1</w:t>
      </w:r>
      <w:r w:rsidR="003C2B37" w:rsidRPr="00520566">
        <w:rPr>
          <w:rFonts w:cs="Times New Roman"/>
          <w:lang w:val="en-GB"/>
        </w:rPr>
        <w:t>4</w:t>
      </w:r>
      <w:r w:rsidR="000E4E01" w:rsidRPr="00520566">
        <w:rPr>
          <w:rFonts w:cs="Times New Roman"/>
          <w:lang w:val="en-GB"/>
        </w:rPr>
        <w:t xml:space="preserve">%, 16%, 21% and 13% of the school, office, residential </w:t>
      </w:r>
      <w:r w:rsidR="00F96D88" w:rsidRPr="00520566">
        <w:rPr>
          <w:rFonts w:cs="Times New Roman"/>
          <w:lang w:val="en-GB"/>
        </w:rPr>
        <w:t xml:space="preserve">building </w:t>
      </w:r>
      <w:r w:rsidR="000E4E01" w:rsidRPr="00520566">
        <w:rPr>
          <w:rFonts w:cs="Times New Roman"/>
          <w:lang w:val="en-GB"/>
        </w:rPr>
        <w:t>and hospital respectively</w:t>
      </w:r>
      <w:r w:rsidR="004B15B6" w:rsidRPr="00520566">
        <w:rPr>
          <w:rFonts w:cs="Times New Roman"/>
          <w:lang w:val="en-GB"/>
        </w:rPr>
        <w:t xml:space="preserve">. </w:t>
      </w:r>
      <w:r w:rsidR="007B1E7B" w:rsidRPr="00520566">
        <w:rPr>
          <w:rFonts w:cs="Times New Roman"/>
          <w:lang w:val="en-GB"/>
        </w:rPr>
        <w:t xml:space="preserve">Figure 1 also </w:t>
      </w:r>
      <w:r w:rsidR="00463244" w:rsidRPr="00520566">
        <w:rPr>
          <w:rFonts w:cs="Times New Roman"/>
          <w:lang w:val="en-GB"/>
        </w:rPr>
        <w:t xml:space="preserve">compares </w:t>
      </w:r>
      <w:r w:rsidR="00DA5177" w:rsidRPr="00520566">
        <w:rPr>
          <w:rFonts w:cs="Times New Roman"/>
          <w:lang w:val="en-GB"/>
        </w:rPr>
        <w:t xml:space="preserve">the </w:t>
      </w:r>
      <w:r w:rsidR="00DA7354" w:rsidRPr="00520566">
        <w:rPr>
          <w:rFonts w:cs="Times New Roman"/>
          <w:lang w:val="en-GB"/>
        </w:rPr>
        <w:t xml:space="preserve">buildings’ </w:t>
      </w:r>
      <w:r w:rsidR="00DA5177" w:rsidRPr="00520566">
        <w:rPr>
          <w:rFonts w:cs="Times New Roman"/>
          <w:lang w:val="en-GB"/>
        </w:rPr>
        <w:t xml:space="preserve">total </w:t>
      </w:r>
      <w:r w:rsidR="00C10402" w:rsidRPr="00520566">
        <w:rPr>
          <w:rFonts w:cs="Times New Roman"/>
          <w:lang w:val="en-GB"/>
        </w:rPr>
        <w:t>EG</w:t>
      </w:r>
      <w:r w:rsidR="00AA605A" w:rsidRPr="00520566">
        <w:rPr>
          <w:rFonts w:cs="Times New Roman"/>
          <w:lang w:val="en-GB"/>
        </w:rPr>
        <w:t xml:space="preserve"> </w:t>
      </w:r>
      <w:r w:rsidR="00DA5177" w:rsidRPr="00520566">
        <w:rPr>
          <w:rFonts w:cs="Times New Roman"/>
          <w:lang w:val="en-GB"/>
        </w:rPr>
        <w:t xml:space="preserve">contribution </w:t>
      </w:r>
      <w:r w:rsidR="00463244" w:rsidRPr="00520566">
        <w:rPr>
          <w:rFonts w:cs="Times New Roman"/>
          <w:lang w:val="en-GB"/>
        </w:rPr>
        <w:t xml:space="preserve">with </w:t>
      </w:r>
      <w:r w:rsidR="00085CF2" w:rsidRPr="00520566">
        <w:rPr>
          <w:rFonts w:cs="Times New Roman"/>
          <w:lang w:val="en-GB"/>
        </w:rPr>
        <w:t xml:space="preserve">the DGNB reference </w:t>
      </w:r>
      <w:r w:rsidR="00CE4CB0" w:rsidRPr="00520566">
        <w:rPr>
          <w:rFonts w:cs="Times New Roman"/>
          <w:lang w:val="en-GB"/>
        </w:rPr>
        <w:t xml:space="preserve">value of </w:t>
      </w:r>
      <w:r w:rsidR="0045731F" w:rsidRPr="00520566">
        <w:rPr>
          <w:rFonts w:cs="Times New Roman"/>
          <w:lang w:val="en-GB"/>
        </w:rPr>
        <w:t>4</w:t>
      </w:r>
      <w:r w:rsidR="00CE4CB0" w:rsidRPr="00520566">
        <w:rPr>
          <w:rFonts w:cs="Times New Roman"/>
          <w:lang w:val="en-GB"/>
        </w:rPr>
        <w:t>.2 kg CO</w:t>
      </w:r>
      <w:r w:rsidR="00CE4CB0" w:rsidRPr="00520566">
        <w:rPr>
          <w:rFonts w:cs="Times New Roman"/>
          <w:vertAlign w:val="subscript"/>
          <w:lang w:val="en-GB"/>
        </w:rPr>
        <w:t>2</w:t>
      </w:r>
      <w:r w:rsidR="00CE4CB0" w:rsidRPr="00520566">
        <w:rPr>
          <w:rFonts w:cs="Times New Roman"/>
          <w:lang w:val="en-GB"/>
        </w:rPr>
        <w:t xml:space="preserve"> eq./m</w:t>
      </w:r>
      <w:r w:rsidR="00CE4CB0" w:rsidRPr="00520566">
        <w:rPr>
          <w:rFonts w:cs="Times New Roman"/>
          <w:vertAlign w:val="superscript"/>
          <w:lang w:val="en-GB"/>
        </w:rPr>
        <w:t>2</w:t>
      </w:r>
      <w:r w:rsidR="00CE4CB0" w:rsidRPr="00520566">
        <w:rPr>
          <w:rFonts w:cs="Times New Roman"/>
          <w:lang w:val="en-GB"/>
        </w:rPr>
        <w:t xml:space="preserve"> p</w:t>
      </w:r>
      <w:r w:rsidR="00F96D88" w:rsidRPr="00520566">
        <w:rPr>
          <w:rFonts w:cs="Times New Roman"/>
          <w:lang w:val="en-GB"/>
        </w:rPr>
        <w:t>e</w:t>
      </w:r>
      <w:r w:rsidR="00CE4CB0" w:rsidRPr="00520566">
        <w:rPr>
          <w:rFonts w:cs="Times New Roman"/>
          <w:lang w:val="en-GB"/>
        </w:rPr>
        <w:t>r year for a reference study period of 100 years</w:t>
      </w:r>
      <w:r w:rsidR="0030425E" w:rsidRPr="00520566">
        <w:rPr>
          <w:rFonts w:cs="Times New Roman"/>
          <w:lang w:val="en-GB"/>
        </w:rPr>
        <w:t xml:space="preserve"> </w:t>
      </w:r>
      <w:r w:rsidR="0030425E" w:rsidRPr="00C20CAA">
        <w:rPr>
          <w:rFonts w:cs="Times New Roman"/>
          <w:lang w:val="en-GB"/>
        </w:rPr>
        <w:fldChar w:fldCharType="begin" w:fldLock="1"/>
      </w:r>
      <w:r w:rsidR="00442B6D">
        <w:rPr>
          <w:rFonts w:cs="Times New Roman"/>
          <w:lang w:val="en-GB"/>
        </w:rPr>
        <w:instrText>ADDIN CSL_CITATION {"citationItems":[{"id":"ITEM-1","itemData":{"author":[{"dropping-particle":"","family":"Statens Byggeforskningsinstitut (SBi)","given":"","non-dropping-particle":"","parse-names":false,"suffix":""}],"id":"ITEM-1","issued":{"date-parts":[["2017"]]},"number-of-pages":"1","publisher-place":"Copenhagen","title":"Referenceværdier for bygningsdele og drift i LCAbyg [Reference values for building parts and operation in LCAbyg]","type":"report"},"uris":["http://www.mendeley.com/documents/?uuid=45d4a8c9-98fe-4eb5-a729-0c67dd60e973","http://www.mendeley.com/documents/?uuid=9674665d-08c5-4943-b800-1e257e5260ad"]}],"mendeley":{"formattedCitation":"[43]","plainTextFormattedCitation":"[43]","previouslyFormattedCitation":"[43]"},"properties":{"noteIndex":0},"schema":"https://github.com/citation-style-language/schema/raw/master/csl-citation.json"}</w:instrText>
      </w:r>
      <w:r w:rsidR="0030425E" w:rsidRPr="00C20CAA">
        <w:rPr>
          <w:rFonts w:cs="Times New Roman"/>
          <w:lang w:val="en-GB"/>
        </w:rPr>
        <w:fldChar w:fldCharType="separate"/>
      </w:r>
      <w:r w:rsidR="00442B6D" w:rsidRPr="00442B6D">
        <w:rPr>
          <w:rFonts w:cs="Times New Roman"/>
          <w:noProof/>
          <w:lang w:val="en-GB"/>
        </w:rPr>
        <w:t>[43]</w:t>
      </w:r>
      <w:r w:rsidR="0030425E" w:rsidRPr="00C20CAA">
        <w:rPr>
          <w:rFonts w:cs="Times New Roman"/>
          <w:lang w:val="en-GB"/>
        </w:rPr>
        <w:fldChar w:fldCharType="end"/>
      </w:r>
      <w:r w:rsidR="00085CF2" w:rsidRPr="00520566">
        <w:rPr>
          <w:rFonts w:cs="Times New Roman"/>
          <w:lang w:val="en-GB"/>
        </w:rPr>
        <w:t xml:space="preserve">. </w:t>
      </w:r>
      <w:r w:rsidR="000424ED" w:rsidRPr="00520566">
        <w:rPr>
          <w:rFonts w:cs="Times New Roman"/>
          <w:lang w:val="en-GB"/>
        </w:rPr>
        <w:t xml:space="preserve"> </w:t>
      </w:r>
      <w:r w:rsidR="00AB2FFC" w:rsidRPr="00520566">
        <w:rPr>
          <w:rFonts w:cs="Times New Roman"/>
          <w:lang w:val="en-GB"/>
        </w:rPr>
        <w:t>O</w:t>
      </w:r>
      <w:r w:rsidR="00B52F95" w:rsidRPr="00520566">
        <w:rPr>
          <w:rFonts w:cs="Times New Roman"/>
          <w:lang w:val="en-GB"/>
        </w:rPr>
        <w:t xml:space="preserve">nly the residential building </w:t>
      </w:r>
      <w:r w:rsidR="00885596" w:rsidRPr="00520566">
        <w:rPr>
          <w:rFonts w:cs="Times New Roman"/>
          <w:lang w:val="en-GB"/>
        </w:rPr>
        <w:t>is below</w:t>
      </w:r>
      <w:r w:rsidR="00B52F95" w:rsidRPr="00520566">
        <w:rPr>
          <w:rFonts w:cs="Times New Roman"/>
          <w:lang w:val="en-GB"/>
        </w:rPr>
        <w:t xml:space="preserve"> the DGNB reference value for </w:t>
      </w:r>
      <w:r w:rsidR="00C10402" w:rsidRPr="00520566">
        <w:rPr>
          <w:rFonts w:cs="Times New Roman"/>
          <w:lang w:val="en-GB"/>
        </w:rPr>
        <w:t>EG</w:t>
      </w:r>
      <w:r w:rsidR="00C7253A" w:rsidRPr="00520566">
        <w:rPr>
          <w:rFonts w:cs="Times New Roman"/>
          <w:lang w:val="en-GB"/>
        </w:rPr>
        <w:t xml:space="preserve"> when not including potentially avoided impacts</w:t>
      </w:r>
      <w:r w:rsidR="00B52F95" w:rsidRPr="00520566">
        <w:rPr>
          <w:rFonts w:cs="Times New Roman"/>
          <w:lang w:val="en-GB"/>
        </w:rPr>
        <w:t xml:space="preserve">. </w:t>
      </w:r>
      <w:r w:rsidR="00F96D88" w:rsidRPr="00520566">
        <w:rPr>
          <w:rFonts w:cs="Times New Roman"/>
          <w:lang w:val="en-GB"/>
        </w:rPr>
        <w:t>However, i</w:t>
      </w:r>
      <w:r w:rsidR="001D367A" w:rsidRPr="00520566">
        <w:rPr>
          <w:rFonts w:cs="Times New Roman"/>
          <w:lang w:val="en-GB"/>
        </w:rPr>
        <w:t xml:space="preserve">t was found that 34%, 26%, 18% and 16% of the </w:t>
      </w:r>
      <w:r w:rsidR="00F96D88" w:rsidRPr="00520566">
        <w:rPr>
          <w:rFonts w:cs="Times New Roman"/>
          <w:lang w:val="en-GB"/>
        </w:rPr>
        <w:t xml:space="preserve">total EG of the </w:t>
      </w:r>
      <w:r w:rsidR="001D367A" w:rsidRPr="00520566">
        <w:rPr>
          <w:rFonts w:cs="Times New Roman"/>
          <w:lang w:val="en-GB"/>
        </w:rPr>
        <w:t xml:space="preserve">school, office, residential </w:t>
      </w:r>
      <w:r w:rsidR="00F96D88" w:rsidRPr="00520566">
        <w:rPr>
          <w:rFonts w:cs="Times New Roman"/>
          <w:lang w:val="en-GB"/>
        </w:rPr>
        <w:t xml:space="preserve">building </w:t>
      </w:r>
      <w:r w:rsidR="001D367A" w:rsidRPr="00520566">
        <w:rPr>
          <w:rFonts w:cs="Times New Roman"/>
          <w:lang w:val="en-GB"/>
        </w:rPr>
        <w:t>and hospital</w:t>
      </w:r>
      <w:r w:rsidR="00F96D88" w:rsidRPr="00520566">
        <w:rPr>
          <w:rFonts w:cs="Times New Roman"/>
          <w:lang w:val="en-GB"/>
        </w:rPr>
        <w:t>, respectively</w:t>
      </w:r>
      <w:r w:rsidR="001D367A" w:rsidRPr="00520566">
        <w:rPr>
          <w:rFonts w:cs="Times New Roman"/>
          <w:lang w:val="en-GB"/>
        </w:rPr>
        <w:t xml:space="preserve"> could </w:t>
      </w:r>
      <w:r w:rsidR="00282324" w:rsidRPr="00520566">
        <w:rPr>
          <w:rFonts w:cs="Times New Roman"/>
          <w:lang w:val="en-GB"/>
        </w:rPr>
        <w:t>potential</w:t>
      </w:r>
      <w:r w:rsidR="001D367A" w:rsidRPr="00520566">
        <w:rPr>
          <w:rFonts w:cs="Times New Roman"/>
          <w:lang w:val="en-GB"/>
        </w:rPr>
        <w:t>ly be</w:t>
      </w:r>
      <w:r w:rsidR="00282324" w:rsidRPr="00520566">
        <w:rPr>
          <w:rFonts w:cs="Times New Roman"/>
          <w:lang w:val="en-GB"/>
        </w:rPr>
        <w:t xml:space="preserve"> avoided </w:t>
      </w:r>
      <w:r w:rsidR="001D367A" w:rsidRPr="00520566">
        <w:rPr>
          <w:rFonts w:cs="Times New Roman"/>
          <w:lang w:val="en-GB"/>
        </w:rPr>
        <w:t>through</w:t>
      </w:r>
      <w:r w:rsidR="00282324" w:rsidRPr="00520566">
        <w:rPr>
          <w:rFonts w:cs="Times New Roman"/>
          <w:lang w:val="en-GB"/>
        </w:rPr>
        <w:t xml:space="preserve"> future reuse, recycling and</w:t>
      </w:r>
      <w:r w:rsidR="0081238B" w:rsidRPr="00520566">
        <w:rPr>
          <w:rFonts w:cs="Times New Roman"/>
          <w:lang w:val="en-GB"/>
        </w:rPr>
        <w:t>/or</w:t>
      </w:r>
      <w:r w:rsidR="00282324" w:rsidRPr="00520566">
        <w:rPr>
          <w:rFonts w:cs="Times New Roman"/>
          <w:lang w:val="en-GB"/>
        </w:rPr>
        <w:t xml:space="preserve"> energy recovery at </w:t>
      </w:r>
      <w:r w:rsidR="001D367A" w:rsidRPr="00520566">
        <w:rPr>
          <w:rFonts w:cs="Times New Roman"/>
          <w:lang w:val="en-GB"/>
        </w:rPr>
        <w:t xml:space="preserve">the building materials’ </w:t>
      </w:r>
      <w:r w:rsidR="00282324" w:rsidRPr="00520566">
        <w:rPr>
          <w:rFonts w:cs="Times New Roman"/>
          <w:lang w:val="en-GB"/>
        </w:rPr>
        <w:t>end-of-life</w:t>
      </w:r>
      <w:r w:rsidR="001D367A" w:rsidRPr="00520566">
        <w:rPr>
          <w:rFonts w:cs="Times New Roman"/>
          <w:lang w:val="en-GB"/>
        </w:rPr>
        <w:t xml:space="preserve">. </w:t>
      </w:r>
      <w:r w:rsidR="00282324" w:rsidRPr="00520566">
        <w:rPr>
          <w:rFonts w:cs="Times New Roman"/>
          <w:lang w:val="en-GB"/>
        </w:rPr>
        <w:t xml:space="preserve"> </w:t>
      </w:r>
    </w:p>
    <w:p w14:paraId="183358A7" w14:textId="77777777" w:rsidR="00D330B4" w:rsidRPr="00823EB9" w:rsidRDefault="00D330B4" w:rsidP="00FE52BB">
      <w:pPr>
        <w:spacing w:line="480" w:lineRule="auto"/>
        <w:rPr>
          <w:lang w:val="en-GB"/>
        </w:rPr>
      </w:pPr>
      <w:r w:rsidRPr="00823EB9">
        <w:rPr>
          <w:noProof/>
          <w:lang w:val="en-GB" w:eastAsia="en-GB"/>
        </w:rPr>
        <w:drawing>
          <wp:inline distT="0" distB="0" distL="0" distR="0" wp14:anchorId="24AA8496" wp14:editId="4509852B">
            <wp:extent cx="5817214" cy="3325091"/>
            <wp:effectExtent l="0" t="0" r="0" b="889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iderweb.png"/>
                    <pic:cNvPicPr/>
                  </pic:nvPicPr>
                  <pic:blipFill rotWithShape="1">
                    <a:blip r:embed="rId12" cstate="print">
                      <a:extLst>
                        <a:ext uri="{28A0092B-C50C-407E-A947-70E740481C1C}">
                          <a14:useLocalDpi xmlns:a14="http://schemas.microsoft.com/office/drawing/2010/main" val="0"/>
                        </a:ext>
                      </a:extLst>
                    </a:blip>
                    <a:srcRect t="9366" b="3200"/>
                    <a:stretch/>
                  </pic:blipFill>
                  <pic:spPr bwMode="auto">
                    <a:xfrm>
                      <a:off x="0" y="0"/>
                      <a:ext cx="5818644" cy="3325908"/>
                    </a:xfrm>
                    <a:prstGeom prst="rect">
                      <a:avLst/>
                    </a:prstGeom>
                    <a:ln>
                      <a:noFill/>
                    </a:ln>
                    <a:extLst>
                      <a:ext uri="{53640926-AAD7-44D8-BBD7-CCE9431645EC}">
                        <a14:shadowObscured xmlns:a14="http://schemas.microsoft.com/office/drawing/2010/main"/>
                      </a:ext>
                    </a:extLst>
                  </pic:spPr>
                </pic:pic>
              </a:graphicData>
            </a:graphic>
          </wp:inline>
        </w:drawing>
      </w:r>
    </w:p>
    <w:p w14:paraId="04DCC627" w14:textId="77777777" w:rsidR="00D330B4" w:rsidRPr="00823EB9" w:rsidRDefault="00D330B4" w:rsidP="00FE52BB">
      <w:pPr>
        <w:spacing w:line="240" w:lineRule="auto"/>
        <w:rPr>
          <w:b/>
          <w:color w:val="FF0000"/>
          <w:lang w:val="en-GB"/>
        </w:rPr>
      </w:pPr>
      <w:r w:rsidRPr="00823EB9">
        <w:rPr>
          <w:b/>
          <w:lang w:val="en-GB"/>
        </w:rPr>
        <w:t>Figure 2</w:t>
      </w:r>
      <w:r w:rsidRPr="00823EB9">
        <w:rPr>
          <w:lang w:val="en-GB"/>
        </w:rPr>
        <w:t xml:space="preserve">. Contributions of building components to GWP for each building type. </w:t>
      </w:r>
      <w:r w:rsidRPr="00823EB9">
        <w:rPr>
          <w:i/>
          <w:lang w:val="en-GB"/>
        </w:rPr>
        <w:t>Note</w:t>
      </w:r>
      <w:r w:rsidRPr="00823EB9">
        <w:rPr>
          <w:lang w:val="en-GB"/>
        </w:rPr>
        <w:t xml:space="preserve"> module D is not included.</w:t>
      </w:r>
      <w:r w:rsidRPr="00823EB9">
        <w:rPr>
          <w:b/>
          <w:color w:val="FF0000"/>
          <w:lang w:val="en-GB"/>
        </w:rPr>
        <w:t xml:space="preserve"> </w:t>
      </w:r>
    </w:p>
    <w:p w14:paraId="5BBC6EB2" w14:textId="77777777" w:rsidR="00D330B4" w:rsidRDefault="00D330B4" w:rsidP="00FE52BB">
      <w:pPr>
        <w:spacing w:after="0" w:line="480" w:lineRule="auto"/>
        <w:jc w:val="both"/>
        <w:rPr>
          <w:rFonts w:cs="Times New Roman"/>
          <w:noProof/>
          <w:lang w:val="en-GB" w:eastAsia="da-DK"/>
        </w:rPr>
      </w:pPr>
    </w:p>
    <w:p w14:paraId="572FC424" w14:textId="601D3663" w:rsidR="006A73CB" w:rsidRPr="00520566" w:rsidRDefault="00D62B92" w:rsidP="00FE52BB">
      <w:pPr>
        <w:spacing w:line="480" w:lineRule="auto"/>
        <w:jc w:val="both"/>
        <w:rPr>
          <w:rFonts w:cs="Times New Roman"/>
          <w:lang w:val="en-GB"/>
        </w:rPr>
      </w:pPr>
      <w:r w:rsidRPr="00520566">
        <w:rPr>
          <w:rFonts w:cs="Times New Roman"/>
          <w:noProof/>
          <w:lang w:val="en-GB" w:eastAsia="da-DK"/>
        </w:rPr>
        <w:t xml:space="preserve">Figure </w:t>
      </w:r>
      <w:r w:rsidR="00D6171F" w:rsidRPr="00520566">
        <w:rPr>
          <w:rFonts w:cs="Times New Roman"/>
          <w:noProof/>
          <w:lang w:val="en-GB" w:eastAsia="da-DK"/>
        </w:rPr>
        <w:t>2</w:t>
      </w:r>
      <w:r w:rsidR="00275665" w:rsidRPr="00520566">
        <w:rPr>
          <w:rFonts w:cs="Times New Roman"/>
          <w:noProof/>
          <w:lang w:val="en-GB" w:eastAsia="da-DK"/>
        </w:rPr>
        <w:t xml:space="preserve"> </w:t>
      </w:r>
      <w:r w:rsidR="00722A8E" w:rsidRPr="00520566">
        <w:rPr>
          <w:rFonts w:cs="Times New Roman"/>
          <w:noProof/>
          <w:lang w:val="en-GB" w:eastAsia="da-DK"/>
        </w:rPr>
        <w:t xml:space="preserve">shows the </w:t>
      </w:r>
      <w:r w:rsidR="00554489" w:rsidRPr="00520566">
        <w:rPr>
          <w:rFonts w:cs="Times New Roman"/>
          <w:noProof/>
          <w:lang w:val="en-GB" w:eastAsia="da-DK"/>
        </w:rPr>
        <w:t xml:space="preserve">contribution to </w:t>
      </w:r>
      <w:r w:rsidR="00C10402" w:rsidRPr="00520566">
        <w:rPr>
          <w:rFonts w:cs="Times New Roman"/>
          <w:noProof/>
          <w:lang w:val="en-GB" w:eastAsia="da-DK"/>
        </w:rPr>
        <w:t>EG</w:t>
      </w:r>
      <w:r w:rsidR="00554489" w:rsidRPr="00520566">
        <w:rPr>
          <w:rFonts w:cs="Times New Roman"/>
          <w:noProof/>
          <w:lang w:val="en-GB" w:eastAsia="da-DK"/>
        </w:rPr>
        <w:t xml:space="preserve"> of</w:t>
      </w:r>
      <w:r w:rsidR="009D076F" w:rsidRPr="00520566">
        <w:rPr>
          <w:rFonts w:cs="Times New Roman"/>
          <w:noProof/>
          <w:lang w:val="en-GB" w:eastAsia="da-DK"/>
        </w:rPr>
        <w:t xml:space="preserve"> the</w:t>
      </w:r>
      <w:r w:rsidR="00554489" w:rsidRPr="00520566">
        <w:rPr>
          <w:rFonts w:cs="Times New Roman"/>
          <w:noProof/>
          <w:lang w:val="en-GB" w:eastAsia="da-DK"/>
        </w:rPr>
        <w:t xml:space="preserve"> </w:t>
      </w:r>
      <w:r w:rsidR="00722A8E" w:rsidRPr="00520566">
        <w:rPr>
          <w:rFonts w:cs="Times New Roman"/>
          <w:noProof/>
          <w:lang w:val="en-GB" w:eastAsia="da-DK"/>
        </w:rPr>
        <w:t>individual building components for each building</w:t>
      </w:r>
      <w:r w:rsidR="007F7C0D" w:rsidRPr="00520566">
        <w:rPr>
          <w:rFonts w:cs="Times New Roman"/>
          <w:lang w:val="en-GB"/>
        </w:rPr>
        <w:t>.</w:t>
      </w:r>
      <w:r w:rsidR="008D4136" w:rsidRPr="00520566">
        <w:rPr>
          <w:rFonts w:cs="Times New Roman"/>
          <w:lang w:val="en-GB"/>
        </w:rPr>
        <w:t xml:space="preserve"> </w:t>
      </w:r>
      <w:r w:rsidR="00722A8E" w:rsidRPr="00520566">
        <w:rPr>
          <w:rFonts w:cs="Times New Roman"/>
          <w:lang w:val="en-GB"/>
        </w:rPr>
        <w:t>T</w:t>
      </w:r>
      <w:r w:rsidR="00262238" w:rsidRPr="00520566">
        <w:rPr>
          <w:rFonts w:cs="Times New Roman"/>
          <w:lang w:val="en-GB"/>
        </w:rPr>
        <w:t xml:space="preserve">he </w:t>
      </w:r>
      <w:r w:rsidR="003C2B37" w:rsidRPr="00520566">
        <w:rPr>
          <w:rFonts w:cs="Times New Roman"/>
          <w:lang w:val="en-GB"/>
        </w:rPr>
        <w:t xml:space="preserve">outer walls of the school </w:t>
      </w:r>
      <w:r w:rsidR="00637175" w:rsidRPr="00520566">
        <w:rPr>
          <w:rFonts w:cs="Times New Roman"/>
          <w:lang w:val="en-GB"/>
        </w:rPr>
        <w:t>are</w:t>
      </w:r>
      <w:r w:rsidR="003C2B37" w:rsidRPr="00520566">
        <w:rPr>
          <w:rFonts w:cs="Times New Roman"/>
          <w:lang w:val="en-GB"/>
        </w:rPr>
        <w:t xml:space="preserve"> the largest contributor to EG and far greater compared to the outer walls of the other buildings</w:t>
      </w:r>
      <w:r w:rsidR="00435DD8" w:rsidRPr="00520566">
        <w:rPr>
          <w:rFonts w:cs="Times New Roman"/>
          <w:lang w:val="en-GB"/>
        </w:rPr>
        <w:t xml:space="preserve">. </w:t>
      </w:r>
      <w:r w:rsidR="00A116DA" w:rsidRPr="00520566">
        <w:rPr>
          <w:rFonts w:cs="Times New Roman"/>
          <w:lang w:val="en-GB"/>
        </w:rPr>
        <w:t>Some s</w:t>
      </w:r>
      <w:r w:rsidR="008A2F7B" w:rsidRPr="00520566">
        <w:rPr>
          <w:rFonts w:cs="Times New Roman"/>
          <w:lang w:val="en-GB"/>
        </w:rPr>
        <w:t xml:space="preserve">imilarities </w:t>
      </w:r>
      <w:r w:rsidR="00A116DA" w:rsidRPr="00520566">
        <w:rPr>
          <w:rFonts w:cs="Times New Roman"/>
          <w:lang w:val="en-GB"/>
        </w:rPr>
        <w:t xml:space="preserve">are </w:t>
      </w:r>
      <w:r w:rsidR="00956D93" w:rsidRPr="00520566">
        <w:rPr>
          <w:rFonts w:cs="Times New Roman"/>
          <w:lang w:val="en-GB"/>
        </w:rPr>
        <w:t>observed for</w:t>
      </w:r>
      <w:r w:rsidR="008A2F7B" w:rsidRPr="00520566">
        <w:rPr>
          <w:rFonts w:cs="Times New Roman"/>
          <w:lang w:val="en-GB"/>
        </w:rPr>
        <w:t xml:space="preserve"> the buildings’ component </w:t>
      </w:r>
      <w:r w:rsidR="0014059C" w:rsidRPr="00520566">
        <w:rPr>
          <w:rFonts w:cs="Times New Roman"/>
          <w:lang w:val="en-GB"/>
        </w:rPr>
        <w:t>contribut</w:t>
      </w:r>
      <w:r w:rsidR="008A2F7B" w:rsidRPr="00520566">
        <w:rPr>
          <w:rFonts w:cs="Times New Roman"/>
          <w:lang w:val="en-GB"/>
        </w:rPr>
        <w:t xml:space="preserve">ions to </w:t>
      </w:r>
      <w:r w:rsidR="00C10402" w:rsidRPr="00520566">
        <w:rPr>
          <w:rFonts w:cs="Times New Roman"/>
          <w:lang w:val="en-GB"/>
        </w:rPr>
        <w:t>EG</w:t>
      </w:r>
      <w:r w:rsidR="008A2F7B" w:rsidRPr="00520566">
        <w:rPr>
          <w:rFonts w:cs="Times New Roman"/>
          <w:lang w:val="en-GB"/>
        </w:rPr>
        <w:t xml:space="preserve">. </w:t>
      </w:r>
      <w:r w:rsidR="00DE461F" w:rsidRPr="00520566">
        <w:rPr>
          <w:rFonts w:cs="Times New Roman"/>
          <w:lang w:val="en-GB"/>
        </w:rPr>
        <w:t>For example,</w:t>
      </w:r>
      <w:r w:rsidR="008A2F7B" w:rsidRPr="00520566">
        <w:rPr>
          <w:rFonts w:cs="Times New Roman"/>
          <w:lang w:val="en-GB"/>
        </w:rPr>
        <w:t xml:space="preserve"> </w:t>
      </w:r>
      <w:r w:rsidR="007A0D6B" w:rsidRPr="00520566">
        <w:rPr>
          <w:rFonts w:cs="Times New Roman"/>
          <w:lang w:val="en-GB"/>
        </w:rPr>
        <w:t xml:space="preserve">similar </w:t>
      </w:r>
      <w:r w:rsidR="008A2F7B" w:rsidRPr="00520566">
        <w:rPr>
          <w:rFonts w:cs="Times New Roman"/>
          <w:lang w:val="en-GB"/>
        </w:rPr>
        <w:t>h</w:t>
      </w:r>
      <w:r w:rsidR="007A0D6B" w:rsidRPr="00520566">
        <w:rPr>
          <w:rFonts w:cs="Times New Roman"/>
          <w:lang w:val="en-GB"/>
        </w:rPr>
        <w:t>igh</w:t>
      </w:r>
      <w:r w:rsidR="008A2F7B" w:rsidRPr="00520566">
        <w:rPr>
          <w:rFonts w:cs="Times New Roman"/>
          <w:lang w:val="en-GB"/>
        </w:rPr>
        <w:t xml:space="preserve"> contributions to </w:t>
      </w:r>
      <w:r w:rsidR="00C10402" w:rsidRPr="00520566">
        <w:rPr>
          <w:rFonts w:cs="Times New Roman"/>
          <w:lang w:val="en-GB"/>
        </w:rPr>
        <w:t>EG</w:t>
      </w:r>
      <w:r w:rsidR="008A2F7B" w:rsidRPr="00520566">
        <w:rPr>
          <w:rFonts w:cs="Times New Roman"/>
          <w:lang w:val="en-GB"/>
        </w:rPr>
        <w:t xml:space="preserve"> </w:t>
      </w:r>
      <w:r w:rsidR="007A0D6B" w:rsidRPr="00520566">
        <w:rPr>
          <w:rFonts w:cs="Times New Roman"/>
          <w:lang w:val="en-GB"/>
        </w:rPr>
        <w:t>are seen for</w:t>
      </w:r>
      <w:r w:rsidR="008A2F7B" w:rsidRPr="00520566">
        <w:rPr>
          <w:rFonts w:cs="Times New Roman"/>
          <w:lang w:val="en-GB"/>
        </w:rPr>
        <w:t xml:space="preserve"> the</w:t>
      </w:r>
      <w:r w:rsidR="0014059C" w:rsidRPr="00520566">
        <w:rPr>
          <w:rFonts w:cs="Times New Roman"/>
          <w:lang w:val="en-GB"/>
        </w:rPr>
        <w:t xml:space="preserve"> floors and ceilings</w:t>
      </w:r>
      <w:r w:rsidR="00852D59" w:rsidRPr="00520566">
        <w:rPr>
          <w:rFonts w:cs="Times New Roman"/>
          <w:lang w:val="en-GB"/>
        </w:rPr>
        <w:t xml:space="preserve"> </w:t>
      </w:r>
      <w:r w:rsidR="00C7253A" w:rsidRPr="00520566">
        <w:rPr>
          <w:rFonts w:cs="Times New Roman"/>
          <w:lang w:val="en-GB"/>
        </w:rPr>
        <w:t xml:space="preserve">and </w:t>
      </w:r>
      <w:r w:rsidR="00DE461F" w:rsidRPr="00520566">
        <w:rPr>
          <w:rFonts w:cs="Times New Roman"/>
          <w:lang w:val="en-GB"/>
        </w:rPr>
        <w:t>the roof</w:t>
      </w:r>
      <w:r w:rsidR="00C7253A" w:rsidRPr="00520566">
        <w:rPr>
          <w:rFonts w:cs="Times New Roman"/>
          <w:lang w:val="en-GB"/>
        </w:rPr>
        <w:t>s</w:t>
      </w:r>
      <w:r w:rsidR="00DE461F" w:rsidRPr="00520566">
        <w:rPr>
          <w:rFonts w:cs="Times New Roman"/>
          <w:lang w:val="en-GB"/>
        </w:rPr>
        <w:t xml:space="preserve">. </w:t>
      </w:r>
      <w:r w:rsidR="00C7253A" w:rsidRPr="00520566">
        <w:rPr>
          <w:lang w:val="en-GB"/>
        </w:rPr>
        <w:t xml:space="preserve">The outer walls of the office building consist of large glass and aluminium </w:t>
      </w:r>
      <w:r w:rsidR="004A7DD2" w:rsidRPr="00520566">
        <w:rPr>
          <w:lang w:val="en-GB"/>
        </w:rPr>
        <w:t>curtain wall</w:t>
      </w:r>
      <w:r w:rsidR="00637175" w:rsidRPr="00520566">
        <w:rPr>
          <w:lang w:val="en-GB"/>
        </w:rPr>
        <w:t>s,</w:t>
      </w:r>
      <w:r w:rsidR="00C7253A" w:rsidRPr="00520566">
        <w:rPr>
          <w:lang w:val="en-GB"/>
        </w:rPr>
        <w:t xml:space="preserve"> which are included in the exterior windows component group. Counting the façade system of the office as part of its outer walls </w:t>
      </w:r>
      <w:r w:rsidR="00370FA8" w:rsidRPr="00520566">
        <w:rPr>
          <w:lang w:val="en-GB"/>
        </w:rPr>
        <w:t xml:space="preserve">yields </w:t>
      </w:r>
      <w:r w:rsidR="00C7253A" w:rsidRPr="00520566">
        <w:rPr>
          <w:lang w:val="en-GB"/>
        </w:rPr>
        <w:t xml:space="preserve">high contributions from the outer walls for all the buildings. </w:t>
      </w:r>
      <w:r w:rsidR="000B340F" w:rsidRPr="00520566">
        <w:rPr>
          <w:lang w:val="en-GB"/>
        </w:rPr>
        <w:t xml:space="preserve">In comparison, </w:t>
      </w:r>
      <w:r w:rsidR="000B340F" w:rsidRPr="00520566">
        <w:rPr>
          <w:rFonts w:cs="Times New Roman"/>
          <w:lang w:val="en-GB"/>
        </w:rPr>
        <w:t>f</w:t>
      </w:r>
      <w:r w:rsidR="00C7253A" w:rsidRPr="00520566">
        <w:rPr>
          <w:rFonts w:cs="Times New Roman"/>
          <w:lang w:val="en-GB"/>
        </w:rPr>
        <w:t xml:space="preserve">oundations, columns, balconies, internal windows and doors as well as the technical building services </w:t>
      </w:r>
      <w:r w:rsidR="00637175" w:rsidRPr="00520566">
        <w:rPr>
          <w:rFonts w:cs="Times New Roman"/>
          <w:lang w:val="en-GB"/>
        </w:rPr>
        <w:t xml:space="preserve">yield </w:t>
      </w:r>
      <w:r w:rsidR="00C7253A" w:rsidRPr="00520566">
        <w:rPr>
          <w:rFonts w:cs="Times New Roman"/>
          <w:lang w:val="en-GB"/>
        </w:rPr>
        <w:t xml:space="preserve">small contributions to </w:t>
      </w:r>
      <w:r w:rsidR="000B340F" w:rsidRPr="00520566">
        <w:rPr>
          <w:rFonts w:cs="Times New Roman"/>
          <w:lang w:val="en-GB"/>
        </w:rPr>
        <w:t>EG</w:t>
      </w:r>
      <w:r w:rsidR="00C7253A" w:rsidRPr="00520566">
        <w:rPr>
          <w:rFonts w:cs="Times New Roman"/>
          <w:lang w:val="en-GB"/>
        </w:rPr>
        <w:t xml:space="preserve"> for all buildings. </w:t>
      </w:r>
    </w:p>
    <w:p w14:paraId="63CBAE67" w14:textId="77777777" w:rsidR="00D330B4" w:rsidRPr="00823EB9" w:rsidRDefault="00D330B4" w:rsidP="00FE52BB">
      <w:pPr>
        <w:spacing w:line="480" w:lineRule="auto"/>
        <w:rPr>
          <w:lang w:val="en-GB"/>
        </w:rPr>
      </w:pPr>
      <w:r w:rsidRPr="00823EB9">
        <w:rPr>
          <w:noProof/>
          <w:lang w:val="en-GB" w:eastAsia="en-GB"/>
        </w:rPr>
        <w:drawing>
          <wp:inline distT="0" distB="0" distL="0" distR="0" wp14:anchorId="37634CCF" wp14:editId="76C5B7FF">
            <wp:extent cx="5549900" cy="3894942"/>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mporal.jpg"/>
                    <pic:cNvPicPr/>
                  </pic:nvPicPr>
                  <pic:blipFill rotWithShape="1">
                    <a:blip r:embed="rId13" cstate="print">
                      <a:extLst>
                        <a:ext uri="{28A0092B-C50C-407E-A947-70E740481C1C}">
                          <a14:useLocalDpi xmlns:a14="http://schemas.microsoft.com/office/drawing/2010/main" val="0"/>
                        </a:ext>
                      </a:extLst>
                    </a:blip>
                    <a:srcRect l="-384" r="219"/>
                    <a:stretch/>
                  </pic:blipFill>
                  <pic:spPr bwMode="auto">
                    <a:xfrm>
                      <a:off x="0" y="0"/>
                      <a:ext cx="5565522" cy="3905905"/>
                    </a:xfrm>
                    <a:prstGeom prst="rect">
                      <a:avLst/>
                    </a:prstGeom>
                    <a:ln>
                      <a:noFill/>
                    </a:ln>
                    <a:extLst>
                      <a:ext uri="{53640926-AAD7-44D8-BBD7-CCE9431645EC}">
                        <a14:shadowObscured xmlns:a14="http://schemas.microsoft.com/office/drawing/2010/main"/>
                      </a:ext>
                    </a:extLst>
                  </pic:spPr>
                </pic:pic>
              </a:graphicData>
            </a:graphic>
          </wp:inline>
        </w:drawing>
      </w:r>
    </w:p>
    <w:p w14:paraId="17EE98A9" w14:textId="7B898FDD" w:rsidR="00D330B4" w:rsidRDefault="00D330B4" w:rsidP="00FE52BB">
      <w:pPr>
        <w:spacing w:after="0" w:line="240" w:lineRule="auto"/>
        <w:rPr>
          <w:lang w:val="en-GB"/>
        </w:rPr>
      </w:pPr>
      <w:r w:rsidRPr="0082631E">
        <w:rPr>
          <w:b/>
          <w:lang w:val="en-GB"/>
        </w:rPr>
        <w:t>Figure 3.</w:t>
      </w:r>
      <w:r w:rsidRPr="0082631E">
        <w:rPr>
          <w:lang w:val="en-GB"/>
        </w:rPr>
        <w:t xml:space="preserve"> Temporal distribution of </w:t>
      </w:r>
      <w:r w:rsidR="00646874" w:rsidRPr="0082631E">
        <w:rPr>
          <w:lang w:val="en-GB"/>
        </w:rPr>
        <w:t xml:space="preserve">the buildings’ </w:t>
      </w:r>
      <w:r w:rsidRPr="0082631E">
        <w:rPr>
          <w:lang w:val="en-GB"/>
        </w:rPr>
        <w:t xml:space="preserve">GWP. Note: year 1 is separated from the other years due to </w:t>
      </w:r>
      <w:r w:rsidR="00646874" w:rsidRPr="0082631E">
        <w:rPr>
          <w:lang w:val="en-GB"/>
        </w:rPr>
        <w:t xml:space="preserve">a </w:t>
      </w:r>
      <w:r w:rsidRPr="0082631E">
        <w:rPr>
          <w:lang w:val="en-GB"/>
        </w:rPr>
        <w:t>higher GWP in the production year</w:t>
      </w:r>
      <w:r w:rsidR="00646874" w:rsidRPr="0082631E">
        <w:rPr>
          <w:lang w:val="en-GB"/>
        </w:rPr>
        <w:t xml:space="preserve"> compared to the subsequent years</w:t>
      </w:r>
      <w:r w:rsidRPr="0082631E">
        <w:rPr>
          <w:lang w:val="en-GB"/>
        </w:rPr>
        <w:t xml:space="preserve">. </w:t>
      </w:r>
      <w:r w:rsidRPr="0082631E">
        <w:rPr>
          <w:i/>
          <w:lang w:val="en-GB"/>
        </w:rPr>
        <w:t>Note</w:t>
      </w:r>
      <w:r w:rsidRPr="0082631E">
        <w:rPr>
          <w:lang w:val="en-GB"/>
        </w:rPr>
        <w:t xml:space="preserve"> module D is reported separately below 0.</w:t>
      </w:r>
    </w:p>
    <w:p w14:paraId="7E6A1495" w14:textId="77777777" w:rsidR="002209E2" w:rsidRPr="00823EB9" w:rsidRDefault="002209E2" w:rsidP="00FE52BB">
      <w:pPr>
        <w:spacing w:after="0" w:line="480" w:lineRule="auto"/>
        <w:rPr>
          <w:lang w:val="en-GB"/>
        </w:rPr>
      </w:pPr>
    </w:p>
    <w:p w14:paraId="0B8B545B" w14:textId="065DA11A" w:rsidR="002A4CAD" w:rsidRPr="00520566" w:rsidRDefault="0091435A" w:rsidP="00FE52BB">
      <w:pPr>
        <w:spacing w:after="0" w:line="480" w:lineRule="auto"/>
        <w:jc w:val="both"/>
        <w:rPr>
          <w:lang w:val="en-GB"/>
        </w:rPr>
      </w:pPr>
      <w:r w:rsidRPr="00520566">
        <w:rPr>
          <w:lang w:val="en-GB"/>
        </w:rPr>
        <w:t xml:space="preserve">Figure </w:t>
      </w:r>
      <w:r w:rsidR="00A66EDB" w:rsidRPr="00520566">
        <w:rPr>
          <w:lang w:val="en-GB"/>
        </w:rPr>
        <w:t xml:space="preserve">3 </w:t>
      </w:r>
      <w:r w:rsidRPr="00520566">
        <w:rPr>
          <w:lang w:val="en-GB"/>
        </w:rPr>
        <w:t>shows t</w:t>
      </w:r>
      <w:r w:rsidR="00BD79FE" w:rsidRPr="00520566">
        <w:rPr>
          <w:lang w:val="en-GB"/>
        </w:rPr>
        <w:t>he</w:t>
      </w:r>
      <w:r w:rsidR="004F7C91" w:rsidRPr="00520566">
        <w:rPr>
          <w:lang w:val="en-GB"/>
        </w:rPr>
        <w:t xml:space="preserve"> temporal</w:t>
      </w:r>
      <w:r w:rsidR="00BD79FE" w:rsidRPr="00520566">
        <w:rPr>
          <w:lang w:val="en-GB"/>
        </w:rPr>
        <w:t xml:space="preserve"> distribution </w:t>
      </w:r>
      <w:r w:rsidR="009F5F08" w:rsidRPr="00520566">
        <w:rPr>
          <w:lang w:val="en-GB"/>
        </w:rPr>
        <w:t xml:space="preserve">of </w:t>
      </w:r>
      <w:r w:rsidRPr="00520566">
        <w:rPr>
          <w:lang w:val="en-GB"/>
        </w:rPr>
        <w:t>the building</w:t>
      </w:r>
      <w:r w:rsidR="00DE461F" w:rsidRPr="00520566">
        <w:rPr>
          <w:lang w:val="en-GB"/>
        </w:rPr>
        <w:t>s</w:t>
      </w:r>
      <w:r w:rsidRPr="00520566">
        <w:rPr>
          <w:lang w:val="en-GB"/>
        </w:rPr>
        <w:t xml:space="preserve">’ </w:t>
      </w:r>
      <w:r w:rsidR="00C10402" w:rsidRPr="00520566">
        <w:rPr>
          <w:lang w:val="en-GB"/>
        </w:rPr>
        <w:t>EG</w:t>
      </w:r>
      <w:r w:rsidR="009F5F08" w:rsidRPr="00520566">
        <w:rPr>
          <w:lang w:val="en-GB"/>
        </w:rPr>
        <w:t xml:space="preserve"> </w:t>
      </w:r>
      <w:r w:rsidR="00637175" w:rsidRPr="00520566">
        <w:rPr>
          <w:lang w:val="en-GB"/>
        </w:rPr>
        <w:t>at</w:t>
      </w:r>
      <w:r w:rsidR="000B340F" w:rsidRPr="00520566">
        <w:rPr>
          <w:lang w:val="en-GB"/>
        </w:rPr>
        <w:t xml:space="preserve"> different life cycle stages</w:t>
      </w:r>
      <w:r w:rsidR="00E846CE" w:rsidRPr="00520566">
        <w:rPr>
          <w:lang w:val="en-GB"/>
        </w:rPr>
        <w:t xml:space="preserve">. </w:t>
      </w:r>
      <w:r w:rsidR="00C8506A" w:rsidRPr="00520566">
        <w:rPr>
          <w:lang w:val="en-GB"/>
        </w:rPr>
        <w:t xml:space="preserve">As the majority of the </w:t>
      </w:r>
      <w:r w:rsidR="00C10402" w:rsidRPr="00520566">
        <w:rPr>
          <w:lang w:val="en-GB"/>
        </w:rPr>
        <w:t>EG</w:t>
      </w:r>
      <w:r w:rsidR="00C8506A" w:rsidRPr="00520566">
        <w:rPr>
          <w:lang w:val="en-GB"/>
        </w:rPr>
        <w:t xml:space="preserve"> is </w:t>
      </w:r>
      <w:r w:rsidR="00637175" w:rsidRPr="00520566">
        <w:rPr>
          <w:lang w:val="en-GB"/>
        </w:rPr>
        <w:t>at</w:t>
      </w:r>
      <w:r w:rsidR="00C8506A" w:rsidRPr="00520566">
        <w:rPr>
          <w:lang w:val="en-GB"/>
        </w:rPr>
        <w:t xml:space="preserve"> the production stage in year 1 for all the buildings</w:t>
      </w:r>
      <w:r w:rsidR="00637175" w:rsidRPr="00520566">
        <w:rPr>
          <w:lang w:val="en-GB"/>
        </w:rPr>
        <w:t>,</w:t>
      </w:r>
      <w:r w:rsidR="00C8506A" w:rsidRPr="00520566">
        <w:rPr>
          <w:lang w:val="en-GB"/>
        </w:rPr>
        <w:t xml:space="preserve"> </w:t>
      </w:r>
      <w:r w:rsidR="00E846CE" w:rsidRPr="00520566">
        <w:rPr>
          <w:lang w:val="en-GB"/>
        </w:rPr>
        <w:t xml:space="preserve">the graph </w:t>
      </w:r>
      <w:r w:rsidR="00ED7A8F" w:rsidRPr="00520566">
        <w:rPr>
          <w:lang w:val="en-GB"/>
        </w:rPr>
        <w:t>distinguishes</w:t>
      </w:r>
      <w:r w:rsidR="00E846CE" w:rsidRPr="00520566">
        <w:rPr>
          <w:lang w:val="en-GB"/>
        </w:rPr>
        <w:t xml:space="preserve"> between </w:t>
      </w:r>
      <w:r w:rsidR="00C10402" w:rsidRPr="00520566">
        <w:rPr>
          <w:lang w:val="en-GB"/>
        </w:rPr>
        <w:t>EG</w:t>
      </w:r>
      <w:r w:rsidR="00BE6F16" w:rsidRPr="00520566">
        <w:rPr>
          <w:lang w:val="en-GB"/>
        </w:rPr>
        <w:t xml:space="preserve"> contribution from </w:t>
      </w:r>
      <w:r w:rsidR="00E846CE" w:rsidRPr="00520566">
        <w:rPr>
          <w:lang w:val="en-GB"/>
        </w:rPr>
        <w:t xml:space="preserve">production in year 1, </w:t>
      </w:r>
      <w:r w:rsidR="00637175" w:rsidRPr="00520566">
        <w:rPr>
          <w:lang w:val="en-GB"/>
        </w:rPr>
        <w:t xml:space="preserve">and </w:t>
      </w:r>
      <w:r w:rsidR="00E846CE" w:rsidRPr="00520566">
        <w:rPr>
          <w:lang w:val="en-GB"/>
        </w:rPr>
        <w:t>component and material replacements up until year 101</w:t>
      </w:r>
      <w:r w:rsidR="00637175" w:rsidRPr="00520566">
        <w:rPr>
          <w:lang w:val="en-GB"/>
        </w:rPr>
        <w:t>,</w:t>
      </w:r>
      <w:r w:rsidR="00E846CE" w:rsidRPr="00520566">
        <w:rPr>
          <w:lang w:val="en-GB"/>
        </w:rPr>
        <w:t xml:space="preserve"> whe</w:t>
      </w:r>
      <w:r w:rsidR="00637175" w:rsidRPr="00520566">
        <w:rPr>
          <w:lang w:val="en-GB"/>
        </w:rPr>
        <w:t>n</w:t>
      </w:r>
      <w:r w:rsidR="00E846CE" w:rsidRPr="00520566">
        <w:rPr>
          <w:lang w:val="en-GB"/>
        </w:rPr>
        <w:t xml:space="preserve"> the </w:t>
      </w:r>
      <w:r w:rsidR="0016437F" w:rsidRPr="00520566">
        <w:rPr>
          <w:lang w:val="en-GB"/>
        </w:rPr>
        <w:t xml:space="preserve">buildings’ </w:t>
      </w:r>
      <w:r w:rsidR="00E846CE" w:rsidRPr="00520566">
        <w:rPr>
          <w:lang w:val="en-GB"/>
        </w:rPr>
        <w:t xml:space="preserve">end-of-life stage </w:t>
      </w:r>
      <w:r w:rsidR="00F34A02" w:rsidRPr="00520566">
        <w:rPr>
          <w:lang w:val="en-GB"/>
        </w:rPr>
        <w:t>takes place</w:t>
      </w:r>
      <w:r w:rsidR="00E846CE" w:rsidRPr="00520566">
        <w:rPr>
          <w:lang w:val="en-GB"/>
        </w:rPr>
        <w:t xml:space="preserve">. </w:t>
      </w:r>
      <w:proofErr w:type="gramStart"/>
      <w:r w:rsidR="000B340F" w:rsidRPr="00520566">
        <w:rPr>
          <w:lang w:val="en-GB"/>
        </w:rPr>
        <w:t>Similar to</w:t>
      </w:r>
      <w:proofErr w:type="gramEnd"/>
      <w:r w:rsidR="000B340F" w:rsidRPr="00520566">
        <w:rPr>
          <w:lang w:val="en-GB"/>
        </w:rPr>
        <w:t xml:space="preserve"> Figure 1, </w:t>
      </w:r>
      <w:r w:rsidR="00C10402" w:rsidRPr="00520566">
        <w:rPr>
          <w:lang w:val="en-GB"/>
        </w:rPr>
        <w:t>EG</w:t>
      </w:r>
      <w:r w:rsidR="0046299F" w:rsidRPr="00520566">
        <w:rPr>
          <w:lang w:val="en-GB"/>
        </w:rPr>
        <w:t xml:space="preserve"> </w:t>
      </w:r>
      <w:r w:rsidR="00637175" w:rsidRPr="00520566">
        <w:rPr>
          <w:lang w:val="en-GB"/>
        </w:rPr>
        <w:t>avoided if</w:t>
      </w:r>
      <w:r w:rsidR="00F20AB0" w:rsidRPr="00520566">
        <w:rPr>
          <w:lang w:val="en-GB"/>
        </w:rPr>
        <w:t xml:space="preserve"> the materials are reused, recycled or incinerated for energy recovery in the future</w:t>
      </w:r>
      <w:r w:rsidR="000B340F" w:rsidRPr="00520566">
        <w:rPr>
          <w:lang w:val="en-GB"/>
        </w:rPr>
        <w:t xml:space="preserve"> is displayed as a negative impact</w:t>
      </w:r>
      <w:r w:rsidR="0046299F" w:rsidRPr="00520566">
        <w:rPr>
          <w:lang w:val="en-GB"/>
        </w:rPr>
        <w:t>.</w:t>
      </w:r>
      <w:r w:rsidR="00662E96" w:rsidRPr="00520566">
        <w:rPr>
          <w:lang w:val="en-GB"/>
        </w:rPr>
        <w:t xml:space="preserve"> </w:t>
      </w:r>
      <w:r w:rsidR="00742D50" w:rsidRPr="00520566">
        <w:rPr>
          <w:lang w:val="en-GB"/>
        </w:rPr>
        <w:t>Replacements with a minor EG contribution take place throughout the buildings</w:t>
      </w:r>
      <w:r w:rsidR="00637175" w:rsidRPr="00520566">
        <w:rPr>
          <w:lang w:val="en-GB"/>
        </w:rPr>
        <w:t>’</w:t>
      </w:r>
      <w:r w:rsidR="00742D50" w:rsidRPr="00520566">
        <w:rPr>
          <w:lang w:val="en-GB"/>
        </w:rPr>
        <w:t xml:space="preserve"> service lives. However, </w:t>
      </w:r>
      <w:r w:rsidR="00E912E4" w:rsidRPr="00520566">
        <w:rPr>
          <w:lang w:val="en-GB"/>
        </w:rPr>
        <w:t>in</w:t>
      </w:r>
      <w:r w:rsidR="00742D50" w:rsidRPr="00520566">
        <w:rPr>
          <w:lang w:val="en-GB"/>
        </w:rPr>
        <w:t xml:space="preserve"> year </w:t>
      </w:r>
      <w:r w:rsidR="004A7DD2" w:rsidRPr="00520566">
        <w:rPr>
          <w:lang w:val="en-GB"/>
        </w:rPr>
        <w:t>61</w:t>
      </w:r>
      <w:r w:rsidR="00637175" w:rsidRPr="00520566">
        <w:rPr>
          <w:lang w:val="en-GB"/>
        </w:rPr>
        <w:t>,</w:t>
      </w:r>
      <w:r w:rsidR="004A7DD2" w:rsidRPr="00520566">
        <w:rPr>
          <w:lang w:val="en-GB"/>
        </w:rPr>
        <w:t xml:space="preserve"> </w:t>
      </w:r>
      <w:r w:rsidR="00A548F7" w:rsidRPr="00520566">
        <w:rPr>
          <w:lang w:val="en-GB"/>
        </w:rPr>
        <w:t>larger</w:t>
      </w:r>
      <w:r w:rsidR="00E912E4" w:rsidRPr="00520566">
        <w:rPr>
          <w:lang w:val="en-GB"/>
        </w:rPr>
        <w:t>,</w:t>
      </w:r>
      <w:r w:rsidR="00A548F7" w:rsidRPr="00520566">
        <w:rPr>
          <w:lang w:val="en-GB"/>
        </w:rPr>
        <w:t xml:space="preserve"> </w:t>
      </w:r>
      <w:r w:rsidR="00742D50" w:rsidRPr="00520566">
        <w:rPr>
          <w:lang w:val="en-GB"/>
        </w:rPr>
        <w:t>‘EG</w:t>
      </w:r>
      <w:r w:rsidR="00637175" w:rsidRPr="00520566">
        <w:rPr>
          <w:lang w:val="en-GB"/>
        </w:rPr>
        <w:t>-intensive</w:t>
      </w:r>
      <w:r w:rsidR="00742D50" w:rsidRPr="00520566">
        <w:rPr>
          <w:lang w:val="en-GB"/>
        </w:rPr>
        <w:t>’</w:t>
      </w:r>
      <w:r w:rsidR="00E912E4" w:rsidRPr="00520566">
        <w:rPr>
          <w:lang w:val="en-GB"/>
        </w:rPr>
        <w:t>,</w:t>
      </w:r>
      <w:r w:rsidR="00742D50" w:rsidRPr="00520566">
        <w:rPr>
          <w:lang w:val="en-GB"/>
        </w:rPr>
        <w:t xml:space="preserve"> replacements take place for the school</w:t>
      </w:r>
      <w:r w:rsidR="004A7DD2" w:rsidRPr="00520566">
        <w:rPr>
          <w:lang w:val="en-GB"/>
        </w:rPr>
        <w:t xml:space="preserve"> and </w:t>
      </w:r>
      <w:r w:rsidR="00E912E4" w:rsidRPr="00520566">
        <w:rPr>
          <w:lang w:val="en-GB"/>
        </w:rPr>
        <w:t xml:space="preserve">in </w:t>
      </w:r>
      <w:r w:rsidR="004A7DD2" w:rsidRPr="00520566">
        <w:rPr>
          <w:lang w:val="en-GB"/>
        </w:rPr>
        <w:t xml:space="preserve">year 51 for </w:t>
      </w:r>
      <w:r w:rsidR="00E912E4" w:rsidRPr="00520566">
        <w:rPr>
          <w:lang w:val="en-GB"/>
        </w:rPr>
        <w:t xml:space="preserve">the </w:t>
      </w:r>
      <w:r w:rsidR="00742D50" w:rsidRPr="00520566">
        <w:rPr>
          <w:lang w:val="en-GB"/>
        </w:rPr>
        <w:t>office and hospital.</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3"/>
        <w:gridCol w:w="124"/>
        <w:gridCol w:w="4311"/>
      </w:tblGrid>
      <w:tr w:rsidR="00D330B4" w:rsidRPr="00823EB9" w14:paraId="0B09589D" w14:textId="77777777" w:rsidTr="00071EBC">
        <w:tc>
          <w:tcPr>
            <w:tcW w:w="4567" w:type="dxa"/>
            <w:gridSpan w:val="2"/>
          </w:tcPr>
          <w:p w14:paraId="6CA6335F" w14:textId="77777777" w:rsidR="00D330B4" w:rsidRPr="00823EB9" w:rsidRDefault="00D330B4" w:rsidP="00FE52BB">
            <w:pPr>
              <w:spacing w:line="480" w:lineRule="auto"/>
              <w:rPr>
                <w:lang w:val="en-GB"/>
              </w:rPr>
            </w:pPr>
            <w:r w:rsidRPr="00823EB9">
              <w:rPr>
                <w:noProof/>
                <w:lang w:val="en-GB" w:eastAsia="en-GB"/>
              </w:rPr>
              <w:drawing>
                <wp:inline distT="0" distB="0" distL="0" distR="0" wp14:anchorId="13C2ACC6" wp14:editId="2E6AEA35">
                  <wp:extent cx="2980707" cy="7757269"/>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ktiv 3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87232" cy="7774249"/>
                          </a:xfrm>
                          <a:prstGeom prst="rect">
                            <a:avLst/>
                          </a:prstGeom>
                        </pic:spPr>
                      </pic:pic>
                    </a:graphicData>
                  </a:graphic>
                </wp:inline>
              </w:drawing>
            </w:r>
          </w:p>
        </w:tc>
        <w:tc>
          <w:tcPr>
            <w:tcW w:w="4221" w:type="dxa"/>
          </w:tcPr>
          <w:p w14:paraId="3F0DAF42" w14:textId="77777777" w:rsidR="00D330B4" w:rsidRPr="00823EB9" w:rsidRDefault="00D330B4" w:rsidP="00FE52BB">
            <w:pPr>
              <w:spacing w:line="480" w:lineRule="auto"/>
              <w:rPr>
                <w:lang w:val="en-GB"/>
              </w:rPr>
            </w:pPr>
            <w:r w:rsidRPr="00823EB9">
              <w:rPr>
                <w:noProof/>
                <w:lang w:val="en-GB" w:eastAsia="en-GB"/>
              </w:rPr>
              <w:drawing>
                <wp:inline distT="0" distB="0" distL="0" distR="0" wp14:anchorId="56A7ACE9" wp14:editId="79A14AEF">
                  <wp:extent cx="2738707" cy="7433945"/>
                  <wp:effectExtent l="0" t="0" r="508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ktiv 3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5226" cy="7478783"/>
                          </a:xfrm>
                          <a:prstGeom prst="rect">
                            <a:avLst/>
                          </a:prstGeom>
                        </pic:spPr>
                      </pic:pic>
                    </a:graphicData>
                  </a:graphic>
                </wp:inline>
              </w:drawing>
            </w:r>
          </w:p>
        </w:tc>
      </w:tr>
      <w:tr w:rsidR="00D330B4" w:rsidRPr="00FE52BB" w14:paraId="0E59529B" w14:textId="77777777" w:rsidTr="00071EBC">
        <w:tc>
          <w:tcPr>
            <w:tcW w:w="8788" w:type="dxa"/>
            <w:gridSpan w:val="3"/>
          </w:tcPr>
          <w:p w14:paraId="00992627" w14:textId="77777777" w:rsidR="00D330B4" w:rsidRPr="00FE52BB" w:rsidRDefault="00D330B4" w:rsidP="00FE52BB">
            <w:pPr>
              <w:spacing w:line="240" w:lineRule="auto"/>
              <w:rPr>
                <w:szCs w:val="20"/>
                <w:lang w:val="en-GB"/>
              </w:rPr>
            </w:pPr>
            <w:r w:rsidRPr="00FE52BB">
              <w:rPr>
                <w:b/>
                <w:szCs w:val="20"/>
                <w:lang w:val="en-GB"/>
              </w:rPr>
              <w:t>Figure 4.</w:t>
            </w:r>
            <w:r w:rsidRPr="00134B02">
              <w:rPr>
                <w:szCs w:val="20"/>
                <w:lang w:val="en-GB"/>
              </w:rPr>
              <w:t xml:space="preserve"> </w:t>
            </w:r>
            <w:r w:rsidRPr="00FE52BB">
              <w:rPr>
                <w:lang w:val="en-GB"/>
              </w:rPr>
              <w:t xml:space="preserve">GWP contribution of component groups and materials for school and office building. Note module D is reported separately below 0. Primary axis bars: blue: production, red: replacements, green = end-of-life, dotted line: potential for reuse, recycling and energy recovery. Secondary axis line = number of material replacements </w:t>
            </w:r>
            <w:proofErr w:type="gramStart"/>
            <w:r w:rsidRPr="00FE52BB">
              <w:rPr>
                <w:lang w:val="en-GB"/>
              </w:rPr>
              <w:t>during</w:t>
            </w:r>
            <w:proofErr w:type="gramEnd"/>
            <w:r w:rsidRPr="00FE52BB">
              <w:rPr>
                <w:lang w:val="en-GB"/>
              </w:rPr>
              <w:t xml:space="preserve"> 100 years.</w:t>
            </w:r>
          </w:p>
        </w:tc>
      </w:tr>
      <w:tr w:rsidR="00D330B4" w:rsidRPr="00823EB9" w14:paraId="525414DC" w14:textId="77777777" w:rsidTr="00FE52BB">
        <w:tc>
          <w:tcPr>
            <w:tcW w:w="4366" w:type="dxa"/>
          </w:tcPr>
          <w:p w14:paraId="709ED6FA" w14:textId="77777777" w:rsidR="00D330B4" w:rsidRPr="00823EB9" w:rsidRDefault="00D330B4" w:rsidP="00FE52BB">
            <w:pPr>
              <w:spacing w:line="480" w:lineRule="auto"/>
              <w:rPr>
                <w:lang w:val="en-GB"/>
              </w:rPr>
            </w:pPr>
            <w:r w:rsidRPr="00823EB9">
              <w:rPr>
                <w:noProof/>
                <w:lang w:val="en-GB" w:eastAsia="en-GB"/>
              </w:rPr>
              <w:drawing>
                <wp:inline distT="0" distB="0" distL="0" distR="0" wp14:anchorId="5DF59B2B" wp14:editId="324EB715">
                  <wp:extent cx="2984739" cy="7537190"/>
                  <wp:effectExtent l="0" t="0" r="6350" b="698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ktiv 31.jpg"/>
                          <pic:cNvPicPr/>
                        </pic:nvPicPr>
                        <pic:blipFill rotWithShape="1">
                          <a:blip r:embed="rId16" cstate="print">
                            <a:extLst>
                              <a:ext uri="{28A0092B-C50C-407E-A947-70E740481C1C}">
                                <a14:useLocalDpi xmlns:a14="http://schemas.microsoft.com/office/drawing/2010/main" val="0"/>
                              </a:ext>
                            </a:extLst>
                          </a:blip>
                          <a:srcRect l="83476"/>
                          <a:stretch/>
                        </pic:blipFill>
                        <pic:spPr bwMode="auto">
                          <a:xfrm>
                            <a:off x="0" y="0"/>
                            <a:ext cx="2999653" cy="7574852"/>
                          </a:xfrm>
                          <a:prstGeom prst="rect">
                            <a:avLst/>
                          </a:prstGeom>
                          <a:ln>
                            <a:noFill/>
                          </a:ln>
                          <a:extLst>
                            <a:ext uri="{53640926-AAD7-44D8-BBD7-CCE9431645EC}">
                              <a14:shadowObscured xmlns:a14="http://schemas.microsoft.com/office/drawing/2010/main"/>
                            </a:ext>
                          </a:extLst>
                        </pic:spPr>
                      </pic:pic>
                    </a:graphicData>
                  </a:graphic>
                </wp:inline>
              </w:drawing>
            </w:r>
          </w:p>
        </w:tc>
        <w:tc>
          <w:tcPr>
            <w:tcW w:w="4422" w:type="dxa"/>
            <w:gridSpan w:val="2"/>
          </w:tcPr>
          <w:p w14:paraId="18AA24D7" w14:textId="77777777" w:rsidR="00D330B4" w:rsidRPr="00823EB9" w:rsidRDefault="00D330B4" w:rsidP="00FE52BB">
            <w:pPr>
              <w:spacing w:line="480" w:lineRule="auto"/>
              <w:rPr>
                <w:lang w:val="en-GB"/>
              </w:rPr>
            </w:pPr>
            <w:r w:rsidRPr="00823EB9">
              <w:rPr>
                <w:noProof/>
                <w:lang w:val="en-GB" w:eastAsia="en-GB"/>
              </w:rPr>
              <w:drawing>
                <wp:inline distT="0" distB="0" distL="0" distR="0" wp14:anchorId="10D28124" wp14:editId="76B0F3C1">
                  <wp:extent cx="3031490" cy="6583680"/>
                  <wp:effectExtent l="0" t="0" r="0" b="762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ktiv 30.jpg"/>
                          <pic:cNvPicPr/>
                        </pic:nvPicPr>
                        <pic:blipFill rotWithShape="1">
                          <a:blip r:embed="rId17" cstate="print">
                            <a:extLst>
                              <a:ext uri="{28A0092B-C50C-407E-A947-70E740481C1C}">
                                <a14:useLocalDpi xmlns:a14="http://schemas.microsoft.com/office/drawing/2010/main" val="0"/>
                              </a:ext>
                            </a:extLst>
                          </a:blip>
                          <a:srcRect l="79485"/>
                          <a:stretch/>
                        </pic:blipFill>
                        <pic:spPr bwMode="auto">
                          <a:xfrm>
                            <a:off x="0" y="0"/>
                            <a:ext cx="3058412" cy="6642148"/>
                          </a:xfrm>
                          <a:prstGeom prst="rect">
                            <a:avLst/>
                          </a:prstGeom>
                          <a:ln>
                            <a:noFill/>
                          </a:ln>
                          <a:extLst>
                            <a:ext uri="{53640926-AAD7-44D8-BBD7-CCE9431645EC}">
                              <a14:shadowObscured xmlns:a14="http://schemas.microsoft.com/office/drawing/2010/main"/>
                            </a:ext>
                          </a:extLst>
                        </pic:spPr>
                      </pic:pic>
                    </a:graphicData>
                  </a:graphic>
                </wp:inline>
              </w:drawing>
            </w:r>
          </w:p>
        </w:tc>
      </w:tr>
      <w:tr w:rsidR="00D330B4" w:rsidRPr="00823EB9" w14:paraId="6CC1B2CF" w14:textId="77777777" w:rsidTr="00FE52BB">
        <w:tc>
          <w:tcPr>
            <w:tcW w:w="8788" w:type="dxa"/>
            <w:gridSpan w:val="3"/>
          </w:tcPr>
          <w:p w14:paraId="7EB12412" w14:textId="77777777" w:rsidR="00D330B4" w:rsidRPr="00134B02" w:rsidRDefault="00D330B4" w:rsidP="00FE52BB">
            <w:pPr>
              <w:spacing w:line="240" w:lineRule="auto"/>
              <w:rPr>
                <w:lang w:val="en-GB"/>
              </w:rPr>
            </w:pPr>
            <w:r w:rsidRPr="00134B02">
              <w:rPr>
                <w:b/>
                <w:szCs w:val="20"/>
                <w:lang w:val="en-GB"/>
              </w:rPr>
              <w:t>Figure 5.</w:t>
            </w:r>
            <w:r w:rsidRPr="00134B02">
              <w:rPr>
                <w:szCs w:val="20"/>
                <w:lang w:val="en-GB"/>
              </w:rPr>
              <w:t xml:space="preserve"> GWP contribution of component groups and materials for the residential building and hospital. Note module D is reported separately below 0. Primary axis bars: blue: production, red: replacements, green = end-of-life, dotted line: potential for reuse, recycling and energy recovery. S</w:t>
            </w:r>
            <w:r w:rsidRPr="00134B02">
              <w:rPr>
                <w:noProof/>
                <w:szCs w:val="20"/>
                <w:lang w:val="en-GB"/>
              </w:rPr>
              <w:t>econdary axis line = number of material replacements during 100 years.</w:t>
            </w:r>
            <w:r w:rsidRPr="00134B02">
              <w:rPr>
                <w:szCs w:val="20"/>
                <w:lang w:val="en-GB"/>
              </w:rPr>
              <w:t xml:space="preserve">         </w:t>
            </w:r>
          </w:p>
        </w:tc>
      </w:tr>
    </w:tbl>
    <w:p w14:paraId="3FD46C6D" w14:textId="77777777" w:rsidR="00D330B4" w:rsidRDefault="00D330B4" w:rsidP="00FE52BB">
      <w:pPr>
        <w:spacing w:after="0" w:line="240" w:lineRule="auto"/>
        <w:jc w:val="both"/>
        <w:rPr>
          <w:lang w:val="en-GB"/>
        </w:rPr>
      </w:pPr>
    </w:p>
    <w:p w14:paraId="00FD4245" w14:textId="24613253" w:rsidR="000E1A60" w:rsidRPr="00520566" w:rsidRDefault="00F33434" w:rsidP="00FE52BB">
      <w:pPr>
        <w:spacing w:after="0" w:line="480" w:lineRule="auto"/>
        <w:jc w:val="both"/>
        <w:rPr>
          <w:lang w:val="en-GB"/>
        </w:rPr>
      </w:pPr>
      <w:r w:rsidRPr="00520566">
        <w:rPr>
          <w:lang w:val="en-GB"/>
        </w:rPr>
        <w:t>Figure</w:t>
      </w:r>
      <w:r w:rsidR="00E912E4" w:rsidRPr="00520566">
        <w:rPr>
          <w:lang w:val="en-GB"/>
        </w:rPr>
        <w:t>s</w:t>
      </w:r>
      <w:r w:rsidRPr="00520566">
        <w:rPr>
          <w:lang w:val="en-GB"/>
        </w:rPr>
        <w:t xml:space="preserve"> </w:t>
      </w:r>
      <w:r w:rsidR="008C4A00" w:rsidRPr="00520566">
        <w:rPr>
          <w:lang w:val="en-GB"/>
        </w:rPr>
        <w:t>4</w:t>
      </w:r>
      <w:r w:rsidR="00081F93" w:rsidRPr="00520566">
        <w:rPr>
          <w:lang w:val="en-GB"/>
        </w:rPr>
        <w:t xml:space="preserve"> and 5</w:t>
      </w:r>
      <w:r w:rsidR="00217B4D" w:rsidRPr="00520566">
        <w:rPr>
          <w:lang w:val="en-GB"/>
        </w:rPr>
        <w:t xml:space="preserve"> </w:t>
      </w:r>
      <w:r w:rsidR="00F23783" w:rsidRPr="00520566">
        <w:rPr>
          <w:lang w:val="en-GB"/>
        </w:rPr>
        <w:t xml:space="preserve">show the </w:t>
      </w:r>
      <w:r w:rsidR="00E912E4" w:rsidRPr="00520566">
        <w:rPr>
          <w:lang w:val="en-GB"/>
        </w:rPr>
        <w:t xml:space="preserve">contributions from </w:t>
      </w:r>
      <w:r w:rsidR="00F23783" w:rsidRPr="00520566">
        <w:rPr>
          <w:lang w:val="en-GB"/>
        </w:rPr>
        <w:t>component groups and</w:t>
      </w:r>
      <w:r w:rsidR="005867BD" w:rsidRPr="00520566">
        <w:rPr>
          <w:lang w:val="en-GB"/>
        </w:rPr>
        <w:t xml:space="preserve"> inherent</w:t>
      </w:r>
      <w:r w:rsidR="00F23783" w:rsidRPr="00520566">
        <w:rPr>
          <w:lang w:val="en-GB"/>
        </w:rPr>
        <w:t xml:space="preserve"> materials to the buildings</w:t>
      </w:r>
      <w:r w:rsidR="004B79F9" w:rsidRPr="00520566">
        <w:rPr>
          <w:lang w:val="en-GB"/>
        </w:rPr>
        <w:t>’</w:t>
      </w:r>
      <w:r w:rsidR="00F23783" w:rsidRPr="00520566">
        <w:rPr>
          <w:lang w:val="en-GB"/>
        </w:rPr>
        <w:t xml:space="preserve"> total </w:t>
      </w:r>
      <w:r w:rsidR="00C10402" w:rsidRPr="00520566">
        <w:rPr>
          <w:lang w:val="en-GB"/>
        </w:rPr>
        <w:t>EG</w:t>
      </w:r>
      <w:r w:rsidR="00F23783" w:rsidRPr="00520566">
        <w:rPr>
          <w:lang w:val="en-GB"/>
        </w:rPr>
        <w:t xml:space="preserve">. </w:t>
      </w:r>
      <w:r w:rsidR="00F047F5" w:rsidRPr="00520566">
        <w:rPr>
          <w:lang w:val="en-GB"/>
        </w:rPr>
        <w:t>E</w:t>
      </w:r>
      <w:r w:rsidR="00C115B9" w:rsidRPr="00520566">
        <w:rPr>
          <w:lang w:val="en-GB"/>
        </w:rPr>
        <w:t>ach component</w:t>
      </w:r>
      <w:r w:rsidR="008D7AE5" w:rsidRPr="00520566">
        <w:rPr>
          <w:lang w:val="en-GB"/>
        </w:rPr>
        <w:t xml:space="preserve"> group</w:t>
      </w:r>
      <w:r w:rsidR="00E912E4" w:rsidRPr="00520566">
        <w:rPr>
          <w:lang w:val="en-GB"/>
        </w:rPr>
        <w:t>’</w:t>
      </w:r>
      <w:r w:rsidR="00C115B9" w:rsidRPr="00520566">
        <w:rPr>
          <w:lang w:val="en-GB"/>
        </w:rPr>
        <w:t xml:space="preserve">s </w:t>
      </w:r>
      <w:r w:rsidR="00011151" w:rsidRPr="00520566">
        <w:rPr>
          <w:lang w:val="en-GB"/>
        </w:rPr>
        <w:t xml:space="preserve">relative </w:t>
      </w:r>
      <w:r w:rsidR="00C115B9" w:rsidRPr="00520566">
        <w:rPr>
          <w:lang w:val="en-GB"/>
        </w:rPr>
        <w:t xml:space="preserve">contribution to the total </w:t>
      </w:r>
      <w:r w:rsidR="00C10402" w:rsidRPr="00520566">
        <w:rPr>
          <w:lang w:val="en-GB"/>
        </w:rPr>
        <w:t>EG</w:t>
      </w:r>
      <w:r w:rsidR="00C115B9" w:rsidRPr="00520566">
        <w:rPr>
          <w:lang w:val="en-GB"/>
        </w:rPr>
        <w:t xml:space="preserve"> </w:t>
      </w:r>
      <w:r w:rsidR="00E912E4" w:rsidRPr="00520566">
        <w:rPr>
          <w:lang w:val="en-GB"/>
        </w:rPr>
        <w:t xml:space="preserve">of the building </w:t>
      </w:r>
      <w:r w:rsidR="00C115B9" w:rsidRPr="00520566">
        <w:rPr>
          <w:lang w:val="en-GB"/>
        </w:rPr>
        <w:t>is stated to the right of each graph</w:t>
      </w:r>
      <w:r w:rsidR="00204D23" w:rsidRPr="00520566">
        <w:rPr>
          <w:lang w:val="en-GB"/>
        </w:rPr>
        <w:t xml:space="preserve"> and </w:t>
      </w:r>
      <w:r w:rsidR="00C50925" w:rsidRPr="00520566">
        <w:rPr>
          <w:lang w:val="en-GB"/>
        </w:rPr>
        <w:t xml:space="preserve">ranked </w:t>
      </w:r>
      <w:r w:rsidR="00204D23" w:rsidRPr="00520566">
        <w:rPr>
          <w:lang w:val="en-GB"/>
        </w:rPr>
        <w:t>according to the component groups with the highest share of the building</w:t>
      </w:r>
      <w:r w:rsidR="00E912E4" w:rsidRPr="00520566">
        <w:rPr>
          <w:lang w:val="en-GB"/>
        </w:rPr>
        <w:t>’</w:t>
      </w:r>
      <w:r w:rsidR="00204D23" w:rsidRPr="00520566">
        <w:rPr>
          <w:lang w:val="en-GB"/>
        </w:rPr>
        <w:t>s total EG</w:t>
      </w:r>
      <w:r w:rsidR="00C115B9" w:rsidRPr="00520566">
        <w:rPr>
          <w:lang w:val="en-GB"/>
        </w:rPr>
        <w:t>.</w:t>
      </w:r>
      <w:r w:rsidR="00F23783" w:rsidRPr="00520566">
        <w:rPr>
          <w:lang w:val="en-GB"/>
        </w:rPr>
        <w:t xml:space="preserve"> </w:t>
      </w:r>
      <w:r w:rsidR="005867BD" w:rsidRPr="00520566">
        <w:rPr>
          <w:lang w:val="en-GB"/>
        </w:rPr>
        <w:t>Each</w:t>
      </w:r>
      <w:r w:rsidR="00F23783" w:rsidRPr="00520566">
        <w:rPr>
          <w:lang w:val="en-GB"/>
        </w:rPr>
        <w:t xml:space="preserve"> material</w:t>
      </w:r>
      <w:r w:rsidR="00E912E4" w:rsidRPr="00520566">
        <w:rPr>
          <w:lang w:val="en-GB"/>
        </w:rPr>
        <w:t>’</w:t>
      </w:r>
      <w:r w:rsidR="00F23783" w:rsidRPr="00520566">
        <w:rPr>
          <w:lang w:val="en-GB"/>
        </w:rPr>
        <w:t>s</w:t>
      </w:r>
      <w:r w:rsidR="008D7AE5" w:rsidRPr="00520566">
        <w:rPr>
          <w:lang w:val="en-GB"/>
        </w:rPr>
        <w:t xml:space="preserve"> relative</w:t>
      </w:r>
      <w:r w:rsidR="00F23783" w:rsidRPr="00520566">
        <w:rPr>
          <w:lang w:val="en-GB"/>
        </w:rPr>
        <w:t xml:space="preserve"> contribution </w:t>
      </w:r>
      <w:r w:rsidR="008D7AE5" w:rsidRPr="00520566">
        <w:rPr>
          <w:lang w:val="en-GB"/>
        </w:rPr>
        <w:t xml:space="preserve">to the total EG </w:t>
      </w:r>
      <w:r w:rsidR="00E912E4" w:rsidRPr="00520566">
        <w:rPr>
          <w:lang w:val="en-GB"/>
        </w:rPr>
        <w:t xml:space="preserve">of the building </w:t>
      </w:r>
      <w:r w:rsidR="00F23783" w:rsidRPr="00520566">
        <w:rPr>
          <w:lang w:val="en-GB"/>
        </w:rPr>
        <w:t xml:space="preserve">is </w:t>
      </w:r>
      <w:r w:rsidR="005867BD" w:rsidRPr="00520566">
        <w:rPr>
          <w:lang w:val="en-GB"/>
        </w:rPr>
        <w:t>indicated on the primary axis</w:t>
      </w:r>
      <w:r w:rsidR="00E912E4" w:rsidRPr="00520566">
        <w:rPr>
          <w:lang w:val="en-GB"/>
        </w:rPr>
        <w:t>,</w:t>
      </w:r>
      <w:r w:rsidR="005867BD" w:rsidRPr="00520566">
        <w:rPr>
          <w:lang w:val="en-GB"/>
        </w:rPr>
        <w:t xml:space="preserve"> and is </w:t>
      </w:r>
      <w:r w:rsidR="00823109" w:rsidRPr="00520566">
        <w:rPr>
          <w:lang w:val="en-GB"/>
        </w:rPr>
        <w:t xml:space="preserve">divided </w:t>
      </w:r>
      <w:r w:rsidR="008D7AE5" w:rsidRPr="00520566">
        <w:rPr>
          <w:lang w:val="en-GB"/>
        </w:rPr>
        <w:t>between</w:t>
      </w:r>
      <w:r w:rsidR="00823109" w:rsidRPr="00520566">
        <w:rPr>
          <w:lang w:val="en-GB"/>
        </w:rPr>
        <w:t xml:space="preserve"> the </w:t>
      </w:r>
      <w:r w:rsidR="00C10402" w:rsidRPr="00520566">
        <w:rPr>
          <w:lang w:val="en-GB"/>
        </w:rPr>
        <w:t>EG</w:t>
      </w:r>
      <w:r w:rsidR="00823109" w:rsidRPr="00520566">
        <w:rPr>
          <w:lang w:val="en-GB"/>
        </w:rPr>
        <w:t xml:space="preserve"> from</w:t>
      </w:r>
      <w:r w:rsidR="00F23783" w:rsidRPr="00520566">
        <w:rPr>
          <w:lang w:val="en-GB"/>
        </w:rPr>
        <w:t xml:space="preserve"> </w:t>
      </w:r>
      <w:r w:rsidR="00BE244B" w:rsidRPr="00520566">
        <w:rPr>
          <w:lang w:val="en-GB"/>
        </w:rPr>
        <w:t>production, replacement</w:t>
      </w:r>
      <w:r w:rsidR="00823109" w:rsidRPr="00520566">
        <w:rPr>
          <w:lang w:val="en-GB"/>
        </w:rPr>
        <w:t xml:space="preserve">, </w:t>
      </w:r>
      <w:r w:rsidR="00E912E4" w:rsidRPr="00520566">
        <w:rPr>
          <w:lang w:val="en-GB"/>
        </w:rPr>
        <w:t xml:space="preserve">and </w:t>
      </w:r>
      <w:r w:rsidR="00823109" w:rsidRPr="00520566">
        <w:rPr>
          <w:lang w:val="en-GB"/>
        </w:rPr>
        <w:t>end-of-life</w:t>
      </w:r>
      <w:r w:rsidR="00E912E4" w:rsidRPr="00520566">
        <w:rPr>
          <w:lang w:val="en-GB"/>
        </w:rPr>
        <w:t xml:space="preserve">, as well as the </w:t>
      </w:r>
      <w:r w:rsidR="00823109" w:rsidRPr="00520566">
        <w:rPr>
          <w:lang w:val="en-GB"/>
        </w:rPr>
        <w:t>potential for reuse, recycling and energy recovery.</w:t>
      </w:r>
      <w:r w:rsidR="00627AF2" w:rsidRPr="00520566">
        <w:rPr>
          <w:lang w:val="en-GB"/>
        </w:rPr>
        <w:t xml:space="preserve"> </w:t>
      </w:r>
      <w:r w:rsidR="005867BD" w:rsidRPr="00520566">
        <w:rPr>
          <w:lang w:val="en-GB"/>
        </w:rPr>
        <w:t xml:space="preserve">Furthermore, the number of replacements of each material during the </w:t>
      </w:r>
      <w:r w:rsidR="009440D2" w:rsidRPr="00520566">
        <w:rPr>
          <w:lang w:val="en-GB"/>
        </w:rPr>
        <w:t>100-year</w:t>
      </w:r>
      <w:r w:rsidR="005867BD" w:rsidRPr="00520566">
        <w:rPr>
          <w:lang w:val="en-GB"/>
        </w:rPr>
        <w:t xml:space="preserve"> </w:t>
      </w:r>
      <w:r w:rsidR="00C50925" w:rsidRPr="00520566">
        <w:rPr>
          <w:lang w:val="en-GB"/>
        </w:rPr>
        <w:t>reference study period</w:t>
      </w:r>
      <w:r w:rsidR="005867BD" w:rsidRPr="00520566">
        <w:rPr>
          <w:lang w:val="en-GB"/>
        </w:rPr>
        <w:t xml:space="preserve"> is indicated on the secondary axis. </w:t>
      </w:r>
    </w:p>
    <w:p w14:paraId="29B5F21E" w14:textId="55FBBD8F" w:rsidR="00BC0331" w:rsidRPr="00520566" w:rsidRDefault="00853AB8" w:rsidP="00FE52BB">
      <w:pPr>
        <w:spacing w:after="0" w:line="480" w:lineRule="auto"/>
        <w:ind w:firstLine="284"/>
        <w:jc w:val="both"/>
        <w:rPr>
          <w:lang w:val="en-GB"/>
        </w:rPr>
      </w:pPr>
      <w:r w:rsidRPr="00520566">
        <w:rPr>
          <w:lang w:val="en-GB"/>
        </w:rPr>
        <w:t xml:space="preserve">Figure </w:t>
      </w:r>
      <w:r w:rsidR="008C4A00" w:rsidRPr="00520566">
        <w:rPr>
          <w:lang w:val="en-GB"/>
        </w:rPr>
        <w:t>4</w:t>
      </w:r>
      <w:r w:rsidRPr="00520566">
        <w:rPr>
          <w:lang w:val="en-GB"/>
        </w:rPr>
        <w:t xml:space="preserve"> </w:t>
      </w:r>
      <w:r w:rsidR="00943B86" w:rsidRPr="00520566">
        <w:rPr>
          <w:lang w:val="en-GB"/>
        </w:rPr>
        <w:t>and</w:t>
      </w:r>
      <w:r w:rsidRPr="00520566">
        <w:rPr>
          <w:lang w:val="en-GB"/>
        </w:rPr>
        <w:t xml:space="preserve"> Figure </w:t>
      </w:r>
      <w:r w:rsidR="008C4A00" w:rsidRPr="00520566">
        <w:rPr>
          <w:lang w:val="en-GB"/>
        </w:rPr>
        <w:t>5</w:t>
      </w:r>
      <w:r w:rsidRPr="00520566">
        <w:rPr>
          <w:lang w:val="en-GB"/>
        </w:rPr>
        <w:t xml:space="preserve"> </w:t>
      </w:r>
      <w:r w:rsidR="00197D1D" w:rsidRPr="00520566">
        <w:rPr>
          <w:lang w:val="en-GB"/>
        </w:rPr>
        <w:t xml:space="preserve">reveal </w:t>
      </w:r>
      <w:r w:rsidR="009D122C" w:rsidRPr="00520566">
        <w:rPr>
          <w:lang w:val="en-GB"/>
        </w:rPr>
        <w:t xml:space="preserve">certain </w:t>
      </w:r>
      <w:r w:rsidR="004A0834" w:rsidRPr="00520566">
        <w:rPr>
          <w:lang w:val="en-GB"/>
        </w:rPr>
        <w:t xml:space="preserve">similarities </w:t>
      </w:r>
      <w:r w:rsidR="00BE11D0" w:rsidRPr="00520566">
        <w:rPr>
          <w:lang w:val="en-GB"/>
        </w:rPr>
        <w:t xml:space="preserve">between </w:t>
      </w:r>
      <w:r w:rsidR="009D122C" w:rsidRPr="00520566">
        <w:rPr>
          <w:lang w:val="en-GB"/>
        </w:rPr>
        <w:t xml:space="preserve">the buildings </w:t>
      </w:r>
      <w:r w:rsidR="004A0834" w:rsidRPr="00520566">
        <w:rPr>
          <w:lang w:val="en-GB"/>
        </w:rPr>
        <w:t xml:space="preserve">in </w:t>
      </w:r>
      <w:r w:rsidR="009D122C" w:rsidRPr="00520566">
        <w:rPr>
          <w:lang w:val="en-GB"/>
        </w:rPr>
        <w:t xml:space="preserve">terms of </w:t>
      </w:r>
      <w:r w:rsidR="004A0834" w:rsidRPr="00520566">
        <w:rPr>
          <w:lang w:val="en-GB"/>
        </w:rPr>
        <w:t xml:space="preserve">which building components </w:t>
      </w:r>
      <w:r w:rsidR="005E4D3C" w:rsidRPr="00520566">
        <w:rPr>
          <w:lang w:val="en-GB"/>
        </w:rPr>
        <w:t xml:space="preserve">and inherent materials </w:t>
      </w:r>
      <w:r w:rsidR="004A0834" w:rsidRPr="00520566">
        <w:rPr>
          <w:lang w:val="en-GB"/>
        </w:rPr>
        <w:t xml:space="preserve">are responsible for the highest share of the buildings’ total </w:t>
      </w:r>
      <w:r w:rsidR="00C10402" w:rsidRPr="00520566">
        <w:rPr>
          <w:lang w:val="en-GB"/>
        </w:rPr>
        <w:t>EG</w:t>
      </w:r>
      <w:r w:rsidR="004A0834" w:rsidRPr="00520566">
        <w:rPr>
          <w:lang w:val="en-GB"/>
        </w:rPr>
        <w:t xml:space="preserve">. </w:t>
      </w:r>
      <w:r w:rsidR="008D7AE5" w:rsidRPr="00520566">
        <w:rPr>
          <w:lang w:val="en-GB"/>
        </w:rPr>
        <w:t xml:space="preserve">As also shown in Figure 2, </w:t>
      </w:r>
      <w:r w:rsidR="00B3058A" w:rsidRPr="00520566">
        <w:rPr>
          <w:lang w:val="en-GB"/>
        </w:rPr>
        <w:t xml:space="preserve">the floors and ceilings </w:t>
      </w:r>
      <w:r w:rsidR="008D7AE5" w:rsidRPr="00520566">
        <w:rPr>
          <w:lang w:val="en-GB"/>
        </w:rPr>
        <w:t xml:space="preserve">of all the buildings </w:t>
      </w:r>
      <w:r w:rsidR="00B3058A" w:rsidRPr="00520566">
        <w:rPr>
          <w:lang w:val="en-GB"/>
        </w:rPr>
        <w:t xml:space="preserve">have a large contribution to </w:t>
      </w:r>
      <w:r w:rsidR="00C10402" w:rsidRPr="00520566">
        <w:rPr>
          <w:lang w:val="en-GB"/>
        </w:rPr>
        <w:t>EG</w:t>
      </w:r>
      <w:r w:rsidR="00CC6512" w:rsidRPr="00520566">
        <w:rPr>
          <w:lang w:val="en-GB"/>
        </w:rPr>
        <w:t>,</w:t>
      </w:r>
      <w:r w:rsidR="00B3058A" w:rsidRPr="00520566">
        <w:rPr>
          <w:lang w:val="en-GB"/>
        </w:rPr>
        <w:t xml:space="preserve"> with </w:t>
      </w:r>
      <w:r w:rsidR="00A80856" w:rsidRPr="00520566">
        <w:rPr>
          <w:lang w:val="en-GB"/>
        </w:rPr>
        <w:t>24</w:t>
      </w:r>
      <w:r w:rsidR="00B3058A" w:rsidRPr="00520566">
        <w:rPr>
          <w:lang w:val="en-GB"/>
        </w:rPr>
        <w:t xml:space="preserve">%, </w:t>
      </w:r>
      <w:r w:rsidR="00ED3866" w:rsidRPr="00520566">
        <w:rPr>
          <w:lang w:val="en-GB"/>
        </w:rPr>
        <w:t>2</w:t>
      </w:r>
      <w:r w:rsidR="001D53A5" w:rsidRPr="00520566">
        <w:rPr>
          <w:lang w:val="en-GB"/>
        </w:rPr>
        <w:t>6</w:t>
      </w:r>
      <w:r w:rsidR="00B3058A" w:rsidRPr="00520566">
        <w:rPr>
          <w:lang w:val="en-GB"/>
        </w:rPr>
        <w:t>%, 2</w:t>
      </w:r>
      <w:r w:rsidR="001D53A5" w:rsidRPr="00520566">
        <w:rPr>
          <w:lang w:val="en-GB"/>
        </w:rPr>
        <w:t>5</w:t>
      </w:r>
      <w:r w:rsidR="00B3058A" w:rsidRPr="00520566">
        <w:rPr>
          <w:lang w:val="en-GB"/>
        </w:rPr>
        <w:t xml:space="preserve">% and </w:t>
      </w:r>
      <w:r w:rsidR="001D53A5" w:rsidRPr="00520566">
        <w:rPr>
          <w:lang w:val="en-GB"/>
        </w:rPr>
        <w:t>21</w:t>
      </w:r>
      <w:r w:rsidR="00B3058A" w:rsidRPr="00520566">
        <w:rPr>
          <w:lang w:val="en-GB"/>
        </w:rPr>
        <w:t xml:space="preserve">% for the school, office, residential </w:t>
      </w:r>
      <w:r w:rsidR="00CC6512" w:rsidRPr="00520566">
        <w:rPr>
          <w:lang w:val="en-GB"/>
        </w:rPr>
        <w:t xml:space="preserve">building </w:t>
      </w:r>
      <w:r w:rsidR="00B3058A" w:rsidRPr="00520566">
        <w:rPr>
          <w:lang w:val="en-GB"/>
        </w:rPr>
        <w:t>and hospital</w:t>
      </w:r>
      <w:r w:rsidR="00CC6512" w:rsidRPr="00520566">
        <w:rPr>
          <w:lang w:val="en-GB"/>
        </w:rPr>
        <w:t>,</w:t>
      </w:r>
      <w:r w:rsidR="00B3058A" w:rsidRPr="00520566">
        <w:rPr>
          <w:lang w:val="en-GB"/>
        </w:rPr>
        <w:t xml:space="preserve"> respectively. The </w:t>
      </w:r>
      <w:r w:rsidR="00C10402" w:rsidRPr="00520566">
        <w:rPr>
          <w:lang w:val="en-GB"/>
        </w:rPr>
        <w:t>EG</w:t>
      </w:r>
      <w:r w:rsidR="00B3058A" w:rsidRPr="00520566">
        <w:rPr>
          <w:lang w:val="en-GB"/>
        </w:rPr>
        <w:t xml:space="preserve"> contribution from the floors and ceilings primarily stems from the production of concrete</w:t>
      </w:r>
      <w:r w:rsidR="00CC6512" w:rsidRPr="00520566">
        <w:rPr>
          <w:lang w:val="en-GB"/>
        </w:rPr>
        <w:t>,</w:t>
      </w:r>
      <w:r w:rsidR="00B3058A" w:rsidRPr="00520566">
        <w:rPr>
          <w:lang w:val="en-GB"/>
        </w:rPr>
        <w:t xml:space="preserve"> accounting for </w:t>
      </w:r>
      <w:r w:rsidR="00ED4C09" w:rsidRPr="00520566">
        <w:rPr>
          <w:lang w:val="en-GB"/>
        </w:rPr>
        <w:t>8</w:t>
      </w:r>
      <w:r w:rsidR="00B3058A" w:rsidRPr="00520566">
        <w:rPr>
          <w:lang w:val="en-GB"/>
        </w:rPr>
        <w:t>%, 1</w:t>
      </w:r>
      <w:r w:rsidR="007C2359" w:rsidRPr="00520566">
        <w:rPr>
          <w:lang w:val="en-GB"/>
        </w:rPr>
        <w:t>3</w:t>
      </w:r>
      <w:r w:rsidR="00B3058A" w:rsidRPr="00520566">
        <w:rPr>
          <w:lang w:val="en-GB"/>
        </w:rPr>
        <w:t>%, 1</w:t>
      </w:r>
      <w:r w:rsidR="00C10402" w:rsidRPr="00520566">
        <w:rPr>
          <w:lang w:val="en-GB"/>
        </w:rPr>
        <w:t>1</w:t>
      </w:r>
      <w:r w:rsidR="00B3058A" w:rsidRPr="00520566">
        <w:rPr>
          <w:lang w:val="en-GB"/>
        </w:rPr>
        <w:t xml:space="preserve">% and 10% of </w:t>
      </w:r>
      <w:r w:rsidR="00CC6512" w:rsidRPr="00520566">
        <w:rPr>
          <w:lang w:val="en-GB"/>
        </w:rPr>
        <w:t xml:space="preserve">the total EG of the </w:t>
      </w:r>
      <w:r w:rsidR="00B3058A" w:rsidRPr="00520566">
        <w:rPr>
          <w:lang w:val="en-GB"/>
        </w:rPr>
        <w:t xml:space="preserve">school, office, residential </w:t>
      </w:r>
      <w:r w:rsidR="00CC6512" w:rsidRPr="00520566">
        <w:rPr>
          <w:lang w:val="en-GB"/>
        </w:rPr>
        <w:t xml:space="preserve">building </w:t>
      </w:r>
      <w:r w:rsidR="00B3058A" w:rsidRPr="00520566">
        <w:rPr>
          <w:lang w:val="en-GB"/>
        </w:rPr>
        <w:t>and hospital</w:t>
      </w:r>
      <w:r w:rsidR="00CC6512" w:rsidRPr="00520566">
        <w:rPr>
          <w:lang w:val="en-GB"/>
        </w:rPr>
        <w:t>,</w:t>
      </w:r>
      <w:r w:rsidR="00B3058A" w:rsidRPr="00520566">
        <w:rPr>
          <w:lang w:val="en-GB"/>
        </w:rPr>
        <w:t xml:space="preserve"> </w:t>
      </w:r>
      <w:r w:rsidR="00E34CB0" w:rsidRPr="00520566">
        <w:rPr>
          <w:lang w:val="en-GB"/>
        </w:rPr>
        <w:t>respectively</w:t>
      </w:r>
      <w:r w:rsidR="00B3058A" w:rsidRPr="00520566">
        <w:rPr>
          <w:lang w:val="en-GB"/>
        </w:rPr>
        <w:t xml:space="preserve">. </w:t>
      </w:r>
      <w:r w:rsidR="00F57B78" w:rsidRPr="00520566">
        <w:rPr>
          <w:lang w:val="en-GB"/>
        </w:rPr>
        <w:t xml:space="preserve">The </w:t>
      </w:r>
      <w:r w:rsidR="00197D1D" w:rsidRPr="00520566">
        <w:rPr>
          <w:lang w:val="en-GB"/>
        </w:rPr>
        <w:t xml:space="preserve">remainder </w:t>
      </w:r>
      <w:r w:rsidR="00BA2002" w:rsidRPr="00520566">
        <w:rPr>
          <w:lang w:val="en-GB"/>
        </w:rPr>
        <w:t xml:space="preserve">of </w:t>
      </w:r>
      <w:r w:rsidR="008D7AE5" w:rsidRPr="00520566">
        <w:rPr>
          <w:lang w:val="en-GB"/>
        </w:rPr>
        <w:t xml:space="preserve">the </w:t>
      </w:r>
      <w:r w:rsidR="00B316D4" w:rsidRPr="00520566">
        <w:rPr>
          <w:lang w:val="en-GB"/>
        </w:rPr>
        <w:t>EG</w:t>
      </w:r>
      <w:r w:rsidR="00BA2002" w:rsidRPr="00520566">
        <w:rPr>
          <w:lang w:val="en-GB"/>
        </w:rPr>
        <w:t xml:space="preserve"> </w:t>
      </w:r>
      <w:r w:rsidR="006266F1" w:rsidRPr="00520566">
        <w:rPr>
          <w:lang w:val="en-GB"/>
        </w:rPr>
        <w:t xml:space="preserve">primarily </w:t>
      </w:r>
      <w:r w:rsidR="00197D1D" w:rsidRPr="00520566">
        <w:rPr>
          <w:lang w:val="en-GB"/>
        </w:rPr>
        <w:t xml:space="preserve">stems </w:t>
      </w:r>
      <w:r w:rsidR="00E22D7E" w:rsidRPr="00520566">
        <w:rPr>
          <w:lang w:val="en-GB"/>
        </w:rPr>
        <w:t xml:space="preserve">from continuous </w:t>
      </w:r>
      <w:r w:rsidR="00045F98" w:rsidRPr="00520566">
        <w:rPr>
          <w:lang w:val="en-GB"/>
        </w:rPr>
        <w:t xml:space="preserve">replacements of </w:t>
      </w:r>
      <w:r w:rsidR="00D10B4B" w:rsidRPr="00520566">
        <w:rPr>
          <w:lang w:val="en-GB"/>
        </w:rPr>
        <w:t>floor covering</w:t>
      </w:r>
      <w:r w:rsidR="00E22D7E" w:rsidRPr="00520566">
        <w:rPr>
          <w:lang w:val="en-GB"/>
        </w:rPr>
        <w:t>s</w:t>
      </w:r>
      <w:r w:rsidR="00D10B4B" w:rsidRPr="00520566">
        <w:rPr>
          <w:lang w:val="en-GB"/>
        </w:rPr>
        <w:t xml:space="preserve"> such as </w:t>
      </w:r>
      <w:r w:rsidR="00C10402" w:rsidRPr="00520566">
        <w:rPr>
          <w:lang w:val="en-GB"/>
        </w:rPr>
        <w:t xml:space="preserve">varnishes, </w:t>
      </w:r>
      <w:r w:rsidR="00D10B4B" w:rsidRPr="00520566">
        <w:rPr>
          <w:lang w:val="en-GB"/>
        </w:rPr>
        <w:t>plastic, wood</w:t>
      </w:r>
      <w:r w:rsidR="00E22D7E" w:rsidRPr="00520566">
        <w:rPr>
          <w:lang w:val="en-GB"/>
        </w:rPr>
        <w:t xml:space="preserve"> and</w:t>
      </w:r>
      <w:r w:rsidR="00D10B4B" w:rsidRPr="00520566">
        <w:rPr>
          <w:lang w:val="en-GB"/>
        </w:rPr>
        <w:t xml:space="preserve"> carpet</w:t>
      </w:r>
      <w:r w:rsidR="006266F1" w:rsidRPr="00520566">
        <w:rPr>
          <w:lang w:val="en-GB"/>
        </w:rPr>
        <w:t>s</w:t>
      </w:r>
      <w:r w:rsidR="00E22D7E" w:rsidRPr="00520566">
        <w:rPr>
          <w:lang w:val="en-GB"/>
        </w:rPr>
        <w:t xml:space="preserve"> as well as </w:t>
      </w:r>
      <w:r w:rsidR="00A548F7" w:rsidRPr="00520566">
        <w:rPr>
          <w:lang w:val="en-GB"/>
        </w:rPr>
        <w:t xml:space="preserve">mineral </w:t>
      </w:r>
      <w:r w:rsidR="00DD420B" w:rsidRPr="00520566">
        <w:rPr>
          <w:lang w:val="en-GB"/>
        </w:rPr>
        <w:t>wool</w:t>
      </w:r>
      <w:r w:rsidR="00E22D7E" w:rsidRPr="00520566">
        <w:rPr>
          <w:lang w:val="en-GB"/>
        </w:rPr>
        <w:t>, gypsum</w:t>
      </w:r>
      <w:r w:rsidR="00045F98" w:rsidRPr="00520566">
        <w:rPr>
          <w:lang w:val="en-GB"/>
        </w:rPr>
        <w:t xml:space="preserve"> </w:t>
      </w:r>
      <w:r w:rsidR="00E22D7E" w:rsidRPr="00520566">
        <w:rPr>
          <w:lang w:val="en-GB"/>
        </w:rPr>
        <w:t>and</w:t>
      </w:r>
      <w:r w:rsidR="00045F98" w:rsidRPr="00520566">
        <w:rPr>
          <w:lang w:val="en-GB"/>
        </w:rPr>
        <w:t xml:space="preserve"> fibre cement panel</w:t>
      </w:r>
      <w:r w:rsidR="00E22D7E" w:rsidRPr="00520566">
        <w:rPr>
          <w:lang w:val="en-GB"/>
        </w:rPr>
        <w:t>s</w:t>
      </w:r>
      <w:r w:rsidR="00DD420B" w:rsidRPr="00520566">
        <w:rPr>
          <w:lang w:val="en-GB"/>
        </w:rPr>
        <w:t xml:space="preserve">. </w:t>
      </w:r>
      <w:r w:rsidR="007D00B7" w:rsidRPr="00520566">
        <w:rPr>
          <w:lang w:val="en-GB"/>
        </w:rPr>
        <w:t>For example, the carpets in the office building are replaced five time</w:t>
      </w:r>
      <w:r w:rsidR="00A548F7" w:rsidRPr="00520566">
        <w:rPr>
          <w:lang w:val="en-GB"/>
        </w:rPr>
        <w:t>s</w:t>
      </w:r>
      <w:r w:rsidR="007D00B7" w:rsidRPr="00520566">
        <w:rPr>
          <w:lang w:val="en-GB"/>
        </w:rPr>
        <w:t xml:space="preserve"> during the building</w:t>
      </w:r>
      <w:r w:rsidR="00CC6512" w:rsidRPr="00520566">
        <w:rPr>
          <w:lang w:val="en-GB"/>
        </w:rPr>
        <w:t>’</w:t>
      </w:r>
      <w:r w:rsidR="007D00B7" w:rsidRPr="00520566">
        <w:rPr>
          <w:lang w:val="en-GB"/>
        </w:rPr>
        <w:t>s service life</w:t>
      </w:r>
      <w:r w:rsidR="00CC6512" w:rsidRPr="00520566">
        <w:rPr>
          <w:lang w:val="en-GB"/>
        </w:rPr>
        <w:t>,</w:t>
      </w:r>
      <w:r w:rsidR="007D00B7" w:rsidRPr="00520566">
        <w:rPr>
          <w:lang w:val="en-GB"/>
        </w:rPr>
        <w:t xml:space="preserve"> contributing 7% of the building</w:t>
      </w:r>
      <w:r w:rsidR="00CC6512" w:rsidRPr="00520566">
        <w:rPr>
          <w:lang w:val="en-GB"/>
        </w:rPr>
        <w:t>’</w:t>
      </w:r>
      <w:r w:rsidR="007D00B7" w:rsidRPr="00520566">
        <w:rPr>
          <w:lang w:val="en-GB"/>
        </w:rPr>
        <w:t>s total EG.</w:t>
      </w:r>
    </w:p>
    <w:p w14:paraId="720159E6" w14:textId="442578E4" w:rsidR="00BC0331" w:rsidRPr="00520566" w:rsidRDefault="00C7253A" w:rsidP="00FE52BB">
      <w:pPr>
        <w:spacing w:after="0" w:line="480" w:lineRule="auto"/>
        <w:ind w:firstLine="284"/>
        <w:jc w:val="both"/>
        <w:rPr>
          <w:lang w:val="en-GB"/>
        </w:rPr>
      </w:pPr>
      <w:r w:rsidRPr="00520566">
        <w:rPr>
          <w:lang w:val="en-GB"/>
        </w:rPr>
        <w:t xml:space="preserve">As was also seen </w:t>
      </w:r>
      <w:r w:rsidR="00CC6512" w:rsidRPr="00520566">
        <w:rPr>
          <w:lang w:val="en-GB"/>
        </w:rPr>
        <w:t>i</w:t>
      </w:r>
      <w:r w:rsidRPr="00520566">
        <w:rPr>
          <w:lang w:val="en-GB"/>
        </w:rPr>
        <w:t>n Figure 2</w:t>
      </w:r>
      <w:r w:rsidR="00E34CB0" w:rsidRPr="00520566">
        <w:rPr>
          <w:lang w:val="en-GB"/>
        </w:rPr>
        <w:t xml:space="preserve">, all the buildings’ outer walls </w:t>
      </w:r>
      <w:r w:rsidR="00B3058A" w:rsidRPr="00520566">
        <w:rPr>
          <w:lang w:val="en-GB"/>
        </w:rPr>
        <w:t xml:space="preserve">have a large </w:t>
      </w:r>
      <w:r w:rsidR="003C3701" w:rsidRPr="00520566">
        <w:rPr>
          <w:lang w:val="en-GB"/>
        </w:rPr>
        <w:t xml:space="preserve">EG </w:t>
      </w:r>
      <w:r w:rsidR="00B3058A" w:rsidRPr="00520566">
        <w:rPr>
          <w:lang w:val="en-GB"/>
        </w:rPr>
        <w:t>contribution</w:t>
      </w:r>
      <w:r w:rsidR="00CC6512" w:rsidRPr="00520566">
        <w:rPr>
          <w:lang w:val="en-GB"/>
        </w:rPr>
        <w:t>,</w:t>
      </w:r>
      <w:r w:rsidR="00B3058A" w:rsidRPr="00520566">
        <w:rPr>
          <w:lang w:val="en-GB"/>
        </w:rPr>
        <w:t xml:space="preserve"> with </w:t>
      </w:r>
      <w:r w:rsidR="00ED4C09" w:rsidRPr="00520566">
        <w:rPr>
          <w:lang w:val="en-GB"/>
        </w:rPr>
        <w:t>27</w:t>
      </w:r>
      <w:r w:rsidR="00B3058A" w:rsidRPr="00520566">
        <w:rPr>
          <w:lang w:val="en-GB"/>
        </w:rPr>
        <w:t xml:space="preserve">%, 19%, </w:t>
      </w:r>
      <w:r w:rsidR="00C10402" w:rsidRPr="00520566">
        <w:rPr>
          <w:lang w:val="en-GB"/>
        </w:rPr>
        <w:t>12</w:t>
      </w:r>
      <w:r w:rsidR="00B3058A" w:rsidRPr="00520566">
        <w:rPr>
          <w:lang w:val="en-GB"/>
        </w:rPr>
        <w:t xml:space="preserve">% and 14% for the school, office, residential </w:t>
      </w:r>
      <w:r w:rsidR="00CC6512" w:rsidRPr="00520566">
        <w:rPr>
          <w:lang w:val="en-GB"/>
        </w:rPr>
        <w:t xml:space="preserve">building </w:t>
      </w:r>
      <w:r w:rsidR="00B3058A" w:rsidRPr="00520566">
        <w:rPr>
          <w:lang w:val="en-GB"/>
        </w:rPr>
        <w:t>and hospital</w:t>
      </w:r>
      <w:r w:rsidR="00CC6512" w:rsidRPr="00520566">
        <w:rPr>
          <w:lang w:val="en-GB"/>
        </w:rPr>
        <w:t>,</w:t>
      </w:r>
      <w:r w:rsidR="00B3058A" w:rsidRPr="00520566">
        <w:rPr>
          <w:lang w:val="en-GB"/>
        </w:rPr>
        <w:t xml:space="preserve"> respectively.</w:t>
      </w:r>
      <w:r w:rsidR="00204D23" w:rsidRPr="00520566">
        <w:rPr>
          <w:lang w:val="en-GB"/>
        </w:rPr>
        <w:t xml:space="preserve"> F</w:t>
      </w:r>
      <w:r w:rsidR="003C3701" w:rsidRPr="00520566">
        <w:rPr>
          <w:lang w:val="en-GB"/>
        </w:rPr>
        <w:t>or all the buildings</w:t>
      </w:r>
      <w:r w:rsidR="00CC6512" w:rsidRPr="00520566">
        <w:rPr>
          <w:lang w:val="en-GB"/>
        </w:rPr>
        <w:t>,</w:t>
      </w:r>
      <w:r w:rsidR="003C3701" w:rsidRPr="00520566">
        <w:rPr>
          <w:lang w:val="en-GB"/>
        </w:rPr>
        <w:t xml:space="preserve"> the EG contribution stems from the use of EG</w:t>
      </w:r>
      <w:r w:rsidR="00CC6512" w:rsidRPr="00520566">
        <w:rPr>
          <w:lang w:val="en-GB"/>
        </w:rPr>
        <w:t>-intensive</w:t>
      </w:r>
      <w:r w:rsidR="003C3701" w:rsidRPr="00520566">
        <w:rPr>
          <w:lang w:val="en-GB"/>
        </w:rPr>
        <w:t xml:space="preserve"> materials.</w:t>
      </w:r>
      <w:r w:rsidR="00B3058A" w:rsidRPr="00520566">
        <w:rPr>
          <w:lang w:val="en-GB"/>
        </w:rPr>
        <w:t xml:space="preserve"> </w:t>
      </w:r>
      <w:r w:rsidR="003C3701" w:rsidRPr="00520566">
        <w:rPr>
          <w:lang w:val="en-GB"/>
        </w:rPr>
        <w:t>For example, t</w:t>
      </w:r>
      <w:r w:rsidR="00BC0331" w:rsidRPr="00520566">
        <w:rPr>
          <w:lang w:val="en-GB"/>
        </w:rPr>
        <w:t xml:space="preserve">he </w:t>
      </w:r>
      <w:r w:rsidR="00E34CB0" w:rsidRPr="00520566">
        <w:rPr>
          <w:lang w:val="en-GB"/>
        </w:rPr>
        <w:t xml:space="preserve">exceptionally </w:t>
      </w:r>
      <w:r w:rsidR="00A548F7" w:rsidRPr="00520566">
        <w:rPr>
          <w:lang w:val="en-GB"/>
        </w:rPr>
        <w:t xml:space="preserve">large </w:t>
      </w:r>
      <w:r w:rsidR="00E34CB0" w:rsidRPr="00520566">
        <w:rPr>
          <w:lang w:val="en-GB"/>
        </w:rPr>
        <w:t>EG contribution from</w:t>
      </w:r>
      <w:r w:rsidR="00BC0331" w:rsidRPr="00520566">
        <w:rPr>
          <w:lang w:val="en-GB"/>
        </w:rPr>
        <w:t xml:space="preserve"> the outer walls </w:t>
      </w:r>
      <w:r w:rsidR="00CC6512" w:rsidRPr="00520566">
        <w:rPr>
          <w:lang w:val="en-GB"/>
        </w:rPr>
        <w:t xml:space="preserve">of the school building </w:t>
      </w:r>
      <w:r w:rsidR="007D00B7" w:rsidRPr="00520566">
        <w:rPr>
          <w:lang w:val="en-GB"/>
        </w:rPr>
        <w:t xml:space="preserve">compared to the other buildings (see Figure 2) </w:t>
      </w:r>
      <w:r w:rsidR="00BC0331" w:rsidRPr="00520566">
        <w:rPr>
          <w:lang w:val="en-GB"/>
        </w:rPr>
        <w:t>comes from the production</w:t>
      </w:r>
      <w:r w:rsidR="003F4436" w:rsidRPr="00520566">
        <w:rPr>
          <w:lang w:val="en-GB"/>
        </w:rPr>
        <w:t xml:space="preserve"> and replacement</w:t>
      </w:r>
      <w:r w:rsidR="00BC0331" w:rsidRPr="00520566">
        <w:rPr>
          <w:lang w:val="en-GB"/>
        </w:rPr>
        <w:t xml:space="preserve"> of the aluminium lamellas and plates on the </w:t>
      </w:r>
      <w:r w:rsidR="00E34CB0" w:rsidRPr="00520566">
        <w:rPr>
          <w:lang w:val="en-GB"/>
        </w:rPr>
        <w:t>façade. The aluminium lamellas and plates on the façade alone</w:t>
      </w:r>
      <w:r w:rsidR="00BC0331" w:rsidRPr="00520566">
        <w:rPr>
          <w:lang w:val="en-GB"/>
        </w:rPr>
        <w:t xml:space="preserve"> </w:t>
      </w:r>
      <w:r w:rsidR="001103C0" w:rsidRPr="00520566">
        <w:rPr>
          <w:lang w:val="en-GB"/>
        </w:rPr>
        <w:t xml:space="preserve">are </w:t>
      </w:r>
      <w:r w:rsidR="00BC0331" w:rsidRPr="00520566">
        <w:rPr>
          <w:lang w:val="en-GB"/>
        </w:rPr>
        <w:t xml:space="preserve">responsible for </w:t>
      </w:r>
      <w:r w:rsidR="00871D53" w:rsidRPr="00520566">
        <w:rPr>
          <w:lang w:val="en-GB"/>
        </w:rPr>
        <w:t>24</w:t>
      </w:r>
      <w:r w:rsidR="00BC0331" w:rsidRPr="00520566">
        <w:rPr>
          <w:lang w:val="en-GB"/>
        </w:rPr>
        <w:t>% of the building</w:t>
      </w:r>
      <w:r w:rsidR="00B077B1" w:rsidRPr="00520566">
        <w:rPr>
          <w:lang w:val="en-GB"/>
        </w:rPr>
        <w:t>’</w:t>
      </w:r>
      <w:r w:rsidR="00BC0331" w:rsidRPr="00520566">
        <w:rPr>
          <w:lang w:val="en-GB"/>
        </w:rPr>
        <w:t xml:space="preserve">s total </w:t>
      </w:r>
      <w:r w:rsidR="00B316D4" w:rsidRPr="00520566">
        <w:rPr>
          <w:lang w:val="en-GB"/>
        </w:rPr>
        <w:t>EG</w:t>
      </w:r>
      <w:r w:rsidR="00BC0331" w:rsidRPr="00520566">
        <w:rPr>
          <w:lang w:val="en-GB"/>
        </w:rPr>
        <w:t xml:space="preserve">, </w:t>
      </w:r>
      <w:r w:rsidR="003F4436" w:rsidRPr="00520566">
        <w:rPr>
          <w:rFonts w:cs="Times New Roman"/>
          <w:iCs/>
          <w:lang w:val="en-GB"/>
        </w:rPr>
        <w:t>although</w:t>
      </w:r>
      <w:r w:rsidR="00BC0331" w:rsidRPr="00520566">
        <w:rPr>
          <w:rFonts w:cs="Times New Roman"/>
          <w:iCs/>
          <w:lang w:val="en-GB"/>
        </w:rPr>
        <w:t xml:space="preserve"> the aluminium only makes up </w:t>
      </w:r>
      <w:r w:rsidR="00BE6F16" w:rsidRPr="00520566">
        <w:rPr>
          <w:rFonts w:cs="Times New Roman"/>
          <w:iCs/>
          <w:lang w:val="en-GB"/>
        </w:rPr>
        <w:t>1</w:t>
      </w:r>
      <w:r w:rsidR="00BC0331" w:rsidRPr="00520566">
        <w:rPr>
          <w:rFonts w:cs="Times New Roman"/>
          <w:iCs/>
          <w:lang w:val="en-GB"/>
        </w:rPr>
        <w:t>% of the building</w:t>
      </w:r>
      <w:r w:rsidR="001103C0" w:rsidRPr="00520566">
        <w:rPr>
          <w:rFonts w:cs="Times New Roman"/>
          <w:iCs/>
          <w:lang w:val="en-GB"/>
        </w:rPr>
        <w:t>’</w:t>
      </w:r>
      <w:r w:rsidR="00BC0331" w:rsidRPr="00520566">
        <w:rPr>
          <w:rFonts w:cs="Times New Roman"/>
          <w:iCs/>
          <w:lang w:val="en-GB"/>
        </w:rPr>
        <w:t>s total mass.</w:t>
      </w:r>
      <w:r w:rsidR="00C86886" w:rsidRPr="00520566">
        <w:rPr>
          <w:lang w:val="en-GB"/>
        </w:rPr>
        <w:t xml:space="preserve"> </w:t>
      </w:r>
      <w:r w:rsidR="00871D53" w:rsidRPr="00520566">
        <w:rPr>
          <w:lang w:val="en-GB"/>
        </w:rPr>
        <w:t>Although a</w:t>
      </w:r>
      <w:r w:rsidR="00C86886" w:rsidRPr="00520566">
        <w:rPr>
          <w:rFonts w:eastAsia="Times New Roman" w:cs="Courier New"/>
          <w:lang w:val="en-GB" w:eastAsia="da-DK"/>
        </w:rPr>
        <w:t xml:space="preserve">luminium is a non-scarce mineral with a supply horizon of up to 20,000 years after 2050 </w:t>
      </w:r>
      <w:r w:rsidR="00C86886" w:rsidRPr="00C20CAA">
        <w:rPr>
          <w:rFonts w:eastAsia="Times New Roman" w:cs="Courier New"/>
          <w:lang w:val="en-GB" w:eastAsia="da-DK"/>
        </w:rPr>
        <w:fldChar w:fldCharType="begin" w:fldLock="1"/>
      </w:r>
      <w:r w:rsidR="00442B6D">
        <w:rPr>
          <w:rFonts w:eastAsia="Times New Roman" w:cs="Courier New"/>
          <w:lang w:val="en-GB" w:eastAsia="da-DK"/>
        </w:rPr>
        <w:instrText>ADDIN CSL_CITATION {"citationItems":[{"id":"ITEM-1","itemData":{"DOI":"10.1016/j.resourpol.2016.04.012","ISBN":"0301-4207","ISSN":"03014207","PMID":"23079800","abstract":"The extractable ores of the world's geologically scarcest mineral resources (e.g. antimony, molybdenum and zinc) may be exhausted within several decades to a century, if their extraction continues to increase. This paper explores the likelihood that these scarce mineral resources can be conserved in time for future generations without intervening but instead simply relying on the price mechanism of the free market system. First we discuss the role of geological scarcity in the long-term price development of mineral resources. Then, to see whether geological scarcity affects the price of minerals we compare the historical trends in the prices of geologically scarce mineral resources with those of geologically more abundant mineral resources. The results show that in the period 1900-2013 the price mechanism did not result in high prices that provide advance warning of exhaustion of minerals. We therefore argue that if conservation is left to market forces, it is not certain that geologically scarce minerals will be timely, automatically, and sufficiently conserved for future generations. We recommend preparing international policy measures targeted at a price increase of the scarcest mineral resources, in order to accelerate substitution and recycling of these materials and help save the geologically scarcest mineral resources for future generations.","author":[{"dropping-particle":"","family":"Henckens","given":"M. L.C.M.","non-dropping-particle":"","parse-names":false,"suffix":""},{"dropping-particle":"","family":"Ierland","given":"E. C.","non-dropping-particle":"van","parse-names":false,"suffix":""},{"dropping-particle":"","family":"Driessen","given":"P. P.J.","non-dropping-particle":"","parse-names":false,"suffix":""},{"dropping-particle":"","family":"Worrell","given":"E.","non-dropping-particle":"","parse-names":false,"suffix":""}],"container-title":"Resources Policy","id":"ITEM-1","issued":{"date-parts":[["2016"]]},"page":"102-111","publisher":"Elsevier","title":"Mineral resources: Geological scarcity, market price trends, and future generations","type":"article-journal","volume":"49"},"uris":["http://www.mendeley.com/documents/?uuid=f59572d7-e551-48be-af87-bf7044f58f66","http://www.mendeley.com/documents/?uuid=910c1898-6911-46b5-8d30-7c5bcb975805"]}],"mendeley":{"formattedCitation":"[44]","plainTextFormattedCitation":"[44]","previouslyFormattedCitation":"[44]"},"properties":{"noteIndex":0},"schema":"https://github.com/citation-style-language/schema/raw/master/csl-citation.json"}</w:instrText>
      </w:r>
      <w:r w:rsidR="00C86886" w:rsidRPr="00C20CAA">
        <w:rPr>
          <w:rFonts w:eastAsia="Times New Roman" w:cs="Courier New"/>
          <w:lang w:val="en-GB" w:eastAsia="da-DK"/>
        </w:rPr>
        <w:fldChar w:fldCharType="separate"/>
      </w:r>
      <w:r w:rsidR="00442B6D" w:rsidRPr="00442B6D">
        <w:rPr>
          <w:rFonts w:eastAsia="Times New Roman" w:cs="Courier New"/>
          <w:noProof/>
          <w:lang w:val="en-GB" w:eastAsia="da-DK"/>
        </w:rPr>
        <w:t>[44]</w:t>
      </w:r>
      <w:r w:rsidR="00C86886" w:rsidRPr="00C20CAA">
        <w:rPr>
          <w:rFonts w:eastAsia="Times New Roman" w:cs="Courier New"/>
          <w:lang w:val="en-GB" w:eastAsia="da-DK"/>
        </w:rPr>
        <w:fldChar w:fldCharType="end"/>
      </w:r>
      <w:r w:rsidR="001103C0" w:rsidRPr="00520566">
        <w:rPr>
          <w:rFonts w:eastAsia="Times New Roman" w:cs="Courier New"/>
          <w:lang w:val="en-GB" w:eastAsia="da-DK"/>
        </w:rPr>
        <w:t>,</w:t>
      </w:r>
      <w:r w:rsidR="00C86886" w:rsidRPr="00520566">
        <w:rPr>
          <w:rFonts w:eastAsia="Times New Roman" w:cs="Courier New"/>
          <w:lang w:val="en-GB" w:eastAsia="da-DK"/>
        </w:rPr>
        <w:t xml:space="preserve"> </w:t>
      </w:r>
      <w:r w:rsidR="00871D53" w:rsidRPr="00520566">
        <w:rPr>
          <w:rFonts w:eastAsia="Times New Roman" w:cs="Courier New"/>
          <w:lang w:val="en-GB" w:eastAsia="da-DK"/>
        </w:rPr>
        <w:t>it</w:t>
      </w:r>
      <w:r w:rsidR="00C86886" w:rsidRPr="00520566">
        <w:rPr>
          <w:rFonts w:eastAsia="Times New Roman" w:cs="Courier New"/>
          <w:lang w:val="en-GB" w:eastAsia="da-DK"/>
        </w:rPr>
        <w:t xml:space="preserve"> is EG</w:t>
      </w:r>
      <w:r w:rsidR="001103C0" w:rsidRPr="00520566">
        <w:rPr>
          <w:rFonts w:eastAsia="Times New Roman" w:cs="Courier New"/>
          <w:lang w:val="en-GB" w:eastAsia="da-DK"/>
        </w:rPr>
        <w:t>-intensive</w:t>
      </w:r>
      <w:r w:rsidR="00C86886" w:rsidRPr="00520566">
        <w:rPr>
          <w:rFonts w:eastAsia="Times New Roman" w:cs="Courier New"/>
          <w:lang w:val="en-GB" w:eastAsia="da-DK"/>
        </w:rPr>
        <w:t xml:space="preserve"> due to the energy requirements in relation to production. </w:t>
      </w:r>
      <w:r w:rsidR="00BC0331" w:rsidRPr="00520566">
        <w:rPr>
          <w:rFonts w:cs="Times New Roman"/>
          <w:iCs/>
          <w:lang w:val="en-GB"/>
        </w:rPr>
        <w:t>For the office</w:t>
      </w:r>
      <w:r w:rsidR="001103C0" w:rsidRPr="00520566">
        <w:rPr>
          <w:rFonts w:cs="Times New Roman"/>
          <w:iCs/>
          <w:lang w:val="en-GB"/>
        </w:rPr>
        <w:t>,</w:t>
      </w:r>
      <w:r w:rsidR="00BC0331" w:rsidRPr="00520566">
        <w:rPr>
          <w:rFonts w:cs="Times New Roman"/>
          <w:iCs/>
          <w:lang w:val="en-GB"/>
        </w:rPr>
        <w:t xml:space="preserve"> the </w:t>
      </w:r>
      <w:r w:rsidR="00B077B1" w:rsidRPr="00520566">
        <w:rPr>
          <w:rFonts w:cs="Times New Roman"/>
          <w:iCs/>
          <w:lang w:val="en-GB"/>
        </w:rPr>
        <w:t xml:space="preserve">sizeable </w:t>
      </w:r>
      <w:r w:rsidR="00BC0331" w:rsidRPr="00520566">
        <w:rPr>
          <w:rFonts w:cs="Times New Roman"/>
          <w:iCs/>
          <w:lang w:val="en-GB"/>
        </w:rPr>
        <w:t xml:space="preserve">contribution to </w:t>
      </w:r>
      <w:r w:rsidR="00B316D4" w:rsidRPr="00520566">
        <w:rPr>
          <w:rFonts w:cs="Times New Roman"/>
          <w:iCs/>
          <w:lang w:val="en-GB"/>
        </w:rPr>
        <w:t>EG</w:t>
      </w:r>
      <w:r w:rsidR="00BC0331" w:rsidRPr="00520566">
        <w:rPr>
          <w:rFonts w:cs="Times New Roman"/>
          <w:iCs/>
          <w:lang w:val="en-GB"/>
        </w:rPr>
        <w:t xml:space="preserve"> </w:t>
      </w:r>
      <w:r w:rsidR="001103C0" w:rsidRPr="00520566">
        <w:rPr>
          <w:rFonts w:cs="Times New Roman"/>
          <w:iCs/>
          <w:lang w:val="en-GB"/>
        </w:rPr>
        <w:t xml:space="preserve">of the </w:t>
      </w:r>
      <w:r w:rsidR="001103C0" w:rsidRPr="00520566">
        <w:rPr>
          <w:lang w:val="en-GB"/>
        </w:rPr>
        <w:t xml:space="preserve">outer walls </w:t>
      </w:r>
      <w:r w:rsidR="00B077B1" w:rsidRPr="00520566">
        <w:rPr>
          <w:rFonts w:cs="Times New Roman"/>
          <w:iCs/>
          <w:lang w:val="en-GB"/>
        </w:rPr>
        <w:t xml:space="preserve">stems </w:t>
      </w:r>
      <w:r w:rsidR="00BC0331" w:rsidRPr="00520566">
        <w:rPr>
          <w:rFonts w:cs="Times New Roman"/>
          <w:iCs/>
          <w:lang w:val="en-GB"/>
        </w:rPr>
        <w:t xml:space="preserve">from the production </w:t>
      </w:r>
      <w:r w:rsidR="009E57D2" w:rsidRPr="00520566">
        <w:rPr>
          <w:rFonts w:cs="Times New Roman"/>
          <w:iCs/>
          <w:lang w:val="en-GB"/>
        </w:rPr>
        <w:t>and re</w:t>
      </w:r>
      <w:r w:rsidR="00BE6F16" w:rsidRPr="00520566">
        <w:rPr>
          <w:rFonts w:cs="Times New Roman"/>
          <w:iCs/>
          <w:lang w:val="en-GB"/>
        </w:rPr>
        <w:t xml:space="preserve">placement </w:t>
      </w:r>
      <w:r w:rsidR="00BC0331" w:rsidRPr="00520566">
        <w:rPr>
          <w:rFonts w:cs="Times New Roman"/>
          <w:iCs/>
          <w:lang w:val="en-GB"/>
        </w:rPr>
        <w:t xml:space="preserve">of the </w:t>
      </w:r>
      <w:r w:rsidR="00871D53" w:rsidRPr="00520566">
        <w:rPr>
          <w:color w:val="222222"/>
          <w:lang w:val="en-GB"/>
        </w:rPr>
        <w:t xml:space="preserve">large </w:t>
      </w:r>
      <w:r w:rsidR="00BC0331" w:rsidRPr="00520566">
        <w:rPr>
          <w:rFonts w:cs="Times New Roman"/>
          <w:iCs/>
          <w:lang w:val="en-GB"/>
        </w:rPr>
        <w:t xml:space="preserve">glass and aluminium </w:t>
      </w:r>
      <w:r w:rsidR="00D32ABB" w:rsidRPr="00520566">
        <w:rPr>
          <w:color w:val="222222"/>
          <w:lang w:val="en-GB"/>
        </w:rPr>
        <w:t>curtain wall</w:t>
      </w:r>
      <w:r w:rsidR="001103C0" w:rsidRPr="00520566">
        <w:rPr>
          <w:color w:val="222222"/>
          <w:lang w:val="en-GB"/>
        </w:rPr>
        <w:t>,</w:t>
      </w:r>
      <w:r w:rsidR="00BC0331" w:rsidRPr="00520566">
        <w:rPr>
          <w:rFonts w:cs="Times New Roman"/>
          <w:iCs/>
          <w:lang w:val="en-GB"/>
        </w:rPr>
        <w:t xml:space="preserve"> </w:t>
      </w:r>
      <w:r w:rsidR="00BE6F16" w:rsidRPr="00520566">
        <w:rPr>
          <w:rFonts w:cs="Times New Roman"/>
          <w:iCs/>
          <w:lang w:val="en-GB"/>
        </w:rPr>
        <w:t xml:space="preserve">contributing </w:t>
      </w:r>
      <w:r w:rsidR="00BC0331" w:rsidRPr="00520566">
        <w:rPr>
          <w:rFonts w:cs="Times New Roman"/>
          <w:iCs/>
          <w:lang w:val="en-GB"/>
        </w:rPr>
        <w:t>16% of the building</w:t>
      </w:r>
      <w:r w:rsidR="001103C0" w:rsidRPr="00520566">
        <w:rPr>
          <w:rFonts w:cs="Times New Roman"/>
          <w:iCs/>
          <w:lang w:val="en-GB"/>
        </w:rPr>
        <w:t>’</w:t>
      </w:r>
      <w:r w:rsidR="00B077B1" w:rsidRPr="00520566">
        <w:rPr>
          <w:rFonts w:cs="Times New Roman"/>
          <w:iCs/>
          <w:lang w:val="en-GB"/>
        </w:rPr>
        <w:t>s</w:t>
      </w:r>
      <w:r w:rsidR="00BC0331" w:rsidRPr="00520566">
        <w:rPr>
          <w:rFonts w:cs="Times New Roman"/>
          <w:iCs/>
          <w:lang w:val="en-GB"/>
        </w:rPr>
        <w:t xml:space="preserve"> total </w:t>
      </w:r>
      <w:r w:rsidR="00B316D4" w:rsidRPr="00520566">
        <w:rPr>
          <w:rFonts w:cs="Times New Roman"/>
          <w:iCs/>
          <w:lang w:val="en-GB"/>
        </w:rPr>
        <w:t>EG</w:t>
      </w:r>
      <w:r w:rsidR="00BC0331" w:rsidRPr="00520566">
        <w:rPr>
          <w:rFonts w:cs="Times New Roman"/>
          <w:iCs/>
          <w:lang w:val="en-GB"/>
        </w:rPr>
        <w:t>.</w:t>
      </w:r>
      <w:r w:rsidR="00436F18" w:rsidRPr="00520566">
        <w:rPr>
          <w:rFonts w:cs="Times New Roman"/>
          <w:iCs/>
          <w:lang w:val="en-GB"/>
        </w:rPr>
        <w:t xml:space="preserve"> For the </w:t>
      </w:r>
      <w:r w:rsidR="00F01357" w:rsidRPr="00520566">
        <w:rPr>
          <w:rFonts w:cs="Times New Roman"/>
          <w:iCs/>
          <w:lang w:val="en-GB"/>
        </w:rPr>
        <w:t>residential</w:t>
      </w:r>
      <w:r w:rsidR="00436F18" w:rsidRPr="00520566">
        <w:rPr>
          <w:rFonts w:cs="Times New Roman"/>
          <w:iCs/>
          <w:lang w:val="en-GB"/>
        </w:rPr>
        <w:t xml:space="preserve"> building, the contribution </w:t>
      </w:r>
      <w:r w:rsidR="001103C0" w:rsidRPr="00520566">
        <w:rPr>
          <w:rFonts w:cs="Times New Roman"/>
          <w:iCs/>
          <w:lang w:val="en-GB"/>
        </w:rPr>
        <w:t xml:space="preserve">of the outer walls </w:t>
      </w:r>
      <w:r w:rsidR="00436F18" w:rsidRPr="00520566">
        <w:rPr>
          <w:rFonts w:cs="Times New Roman"/>
          <w:iCs/>
          <w:lang w:val="en-GB"/>
        </w:rPr>
        <w:t>to the building</w:t>
      </w:r>
      <w:r w:rsidR="001103C0" w:rsidRPr="00520566">
        <w:rPr>
          <w:rFonts w:cs="Times New Roman"/>
          <w:iCs/>
          <w:lang w:val="en-GB"/>
        </w:rPr>
        <w:t>’</w:t>
      </w:r>
      <w:r w:rsidR="00436F18" w:rsidRPr="00520566">
        <w:rPr>
          <w:rFonts w:cs="Times New Roman"/>
          <w:iCs/>
          <w:lang w:val="en-GB"/>
        </w:rPr>
        <w:t xml:space="preserve">s total </w:t>
      </w:r>
      <w:r w:rsidR="00B316D4" w:rsidRPr="00520566">
        <w:rPr>
          <w:rFonts w:cs="Times New Roman"/>
          <w:iCs/>
          <w:lang w:val="en-GB"/>
        </w:rPr>
        <w:t>EG</w:t>
      </w:r>
      <w:r w:rsidR="00436F18" w:rsidRPr="00520566">
        <w:rPr>
          <w:rFonts w:cs="Times New Roman"/>
          <w:iCs/>
          <w:lang w:val="en-GB"/>
        </w:rPr>
        <w:t xml:space="preserve"> primarily </w:t>
      </w:r>
      <w:r w:rsidR="002E2415" w:rsidRPr="00520566">
        <w:rPr>
          <w:rFonts w:cs="Times New Roman"/>
          <w:iCs/>
          <w:lang w:val="en-GB"/>
        </w:rPr>
        <w:t xml:space="preserve">comes </w:t>
      </w:r>
      <w:r w:rsidR="00436F18" w:rsidRPr="00520566">
        <w:rPr>
          <w:rFonts w:cs="Times New Roman"/>
          <w:iCs/>
          <w:lang w:val="en-GB"/>
        </w:rPr>
        <w:t>from the production of bricks</w:t>
      </w:r>
      <w:r w:rsidR="00E97300" w:rsidRPr="00520566">
        <w:rPr>
          <w:rFonts w:cs="Times New Roman"/>
          <w:iCs/>
          <w:lang w:val="en-GB"/>
        </w:rPr>
        <w:t xml:space="preserve"> and </w:t>
      </w:r>
      <w:r w:rsidR="003C2024" w:rsidRPr="00520566">
        <w:rPr>
          <w:rFonts w:cs="Times New Roman"/>
          <w:iCs/>
          <w:lang w:val="en-GB"/>
        </w:rPr>
        <w:t xml:space="preserve">production and replacement of </w:t>
      </w:r>
      <w:r w:rsidR="00A548F7" w:rsidRPr="00520566">
        <w:rPr>
          <w:rFonts w:cs="Times New Roman"/>
          <w:iCs/>
          <w:lang w:val="en-GB"/>
        </w:rPr>
        <w:t>mineral wool</w:t>
      </w:r>
      <w:r w:rsidR="001103C0" w:rsidRPr="00520566">
        <w:rPr>
          <w:rFonts w:cs="Times New Roman"/>
          <w:iCs/>
          <w:lang w:val="en-GB"/>
        </w:rPr>
        <w:t>,</w:t>
      </w:r>
      <w:r w:rsidR="00436F18" w:rsidRPr="00520566">
        <w:rPr>
          <w:rFonts w:cs="Times New Roman"/>
          <w:iCs/>
          <w:lang w:val="en-GB"/>
        </w:rPr>
        <w:t xml:space="preserve"> contributing </w:t>
      </w:r>
      <w:r w:rsidR="00B17657" w:rsidRPr="00520566">
        <w:rPr>
          <w:rFonts w:cs="Times New Roman"/>
          <w:iCs/>
          <w:lang w:val="en-GB"/>
        </w:rPr>
        <w:t>5</w:t>
      </w:r>
      <w:r w:rsidR="00436F18" w:rsidRPr="00520566">
        <w:rPr>
          <w:rFonts w:cs="Times New Roman"/>
          <w:iCs/>
          <w:lang w:val="en-GB"/>
        </w:rPr>
        <w:t>%</w:t>
      </w:r>
      <w:r w:rsidR="00E97300" w:rsidRPr="00520566">
        <w:rPr>
          <w:rFonts w:cs="Times New Roman"/>
          <w:iCs/>
          <w:lang w:val="en-GB"/>
        </w:rPr>
        <w:t xml:space="preserve"> and</w:t>
      </w:r>
      <w:r w:rsidR="00436F18" w:rsidRPr="00520566">
        <w:rPr>
          <w:rFonts w:cs="Times New Roman"/>
          <w:iCs/>
          <w:lang w:val="en-GB"/>
        </w:rPr>
        <w:t xml:space="preserve"> 3% respectively to the building</w:t>
      </w:r>
      <w:r w:rsidR="001103C0" w:rsidRPr="00520566">
        <w:rPr>
          <w:rFonts w:cs="Times New Roman"/>
          <w:iCs/>
          <w:lang w:val="en-GB"/>
        </w:rPr>
        <w:t>’</w:t>
      </w:r>
      <w:r w:rsidR="00436F18" w:rsidRPr="00520566">
        <w:rPr>
          <w:rFonts w:cs="Times New Roman"/>
          <w:iCs/>
          <w:lang w:val="en-GB"/>
        </w:rPr>
        <w:t xml:space="preserve">s total </w:t>
      </w:r>
      <w:r w:rsidR="00B316D4" w:rsidRPr="00520566">
        <w:rPr>
          <w:rFonts w:cs="Times New Roman"/>
          <w:iCs/>
          <w:lang w:val="en-GB"/>
        </w:rPr>
        <w:t>EG</w:t>
      </w:r>
      <w:r w:rsidR="00436F18" w:rsidRPr="00520566">
        <w:rPr>
          <w:rFonts w:cs="Times New Roman"/>
          <w:iCs/>
          <w:lang w:val="en-GB"/>
        </w:rPr>
        <w:t xml:space="preserve">. </w:t>
      </w:r>
      <w:r w:rsidR="00DC6B91" w:rsidRPr="00520566">
        <w:rPr>
          <w:rFonts w:cs="Times New Roman"/>
          <w:iCs/>
          <w:lang w:val="en-GB"/>
        </w:rPr>
        <w:t>For the hospital</w:t>
      </w:r>
      <w:r w:rsidR="001103C0" w:rsidRPr="00520566">
        <w:rPr>
          <w:rFonts w:cs="Times New Roman"/>
          <w:iCs/>
          <w:lang w:val="en-GB"/>
        </w:rPr>
        <w:t>,</w:t>
      </w:r>
      <w:r w:rsidR="00DC6B91" w:rsidRPr="00520566">
        <w:rPr>
          <w:rFonts w:cs="Times New Roman"/>
          <w:iCs/>
          <w:lang w:val="en-GB"/>
        </w:rPr>
        <w:t xml:space="preserve"> the outer walls contribution </w:t>
      </w:r>
      <w:r w:rsidR="00B077B1" w:rsidRPr="00520566">
        <w:rPr>
          <w:rFonts w:cs="Times New Roman"/>
          <w:iCs/>
          <w:lang w:val="en-GB"/>
        </w:rPr>
        <w:t>or</w:t>
      </w:r>
      <w:r w:rsidR="00B54D15" w:rsidRPr="00520566">
        <w:rPr>
          <w:rFonts w:cs="Times New Roman"/>
          <w:iCs/>
          <w:lang w:val="en-GB"/>
        </w:rPr>
        <w:t>i</w:t>
      </w:r>
      <w:r w:rsidR="00B077B1" w:rsidRPr="00520566">
        <w:rPr>
          <w:rFonts w:cs="Times New Roman"/>
          <w:iCs/>
          <w:lang w:val="en-GB"/>
        </w:rPr>
        <w:t xml:space="preserve">ginates </w:t>
      </w:r>
      <w:r w:rsidR="00DC6B91" w:rsidRPr="00520566">
        <w:rPr>
          <w:rFonts w:cs="Times New Roman"/>
          <w:iCs/>
          <w:lang w:val="en-GB"/>
        </w:rPr>
        <w:t xml:space="preserve">from the production of </w:t>
      </w:r>
      <w:r w:rsidR="002E2415" w:rsidRPr="00520566">
        <w:rPr>
          <w:rFonts w:cs="Times New Roman"/>
          <w:iCs/>
          <w:lang w:val="en-GB"/>
        </w:rPr>
        <w:t>concrete</w:t>
      </w:r>
      <w:r w:rsidR="00E97300" w:rsidRPr="00520566">
        <w:rPr>
          <w:rFonts w:cs="Times New Roman"/>
          <w:iCs/>
          <w:lang w:val="en-GB"/>
        </w:rPr>
        <w:t xml:space="preserve"> and</w:t>
      </w:r>
      <w:r w:rsidR="002E2415" w:rsidRPr="00520566">
        <w:rPr>
          <w:rFonts w:cs="Times New Roman"/>
          <w:iCs/>
          <w:lang w:val="en-GB"/>
        </w:rPr>
        <w:t xml:space="preserve"> </w:t>
      </w:r>
      <w:r w:rsidR="003C2024" w:rsidRPr="00520566">
        <w:rPr>
          <w:rFonts w:cs="Times New Roman"/>
          <w:iCs/>
          <w:lang w:val="en-GB"/>
        </w:rPr>
        <w:t xml:space="preserve">production and replacement of </w:t>
      </w:r>
      <w:r w:rsidR="00A548F7" w:rsidRPr="00520566">
        <w:rPr>
          <w:rFonts w:cs="Times New Roman"/>
          <w:iCs/>
          <w:lang w:val="en-GB"/>
        </w:rPr>
        <w:t>mineral wool</w:t>
      </w:r>
      <w:r w:rsidR="001103C0" w:rsidRPr="00520566">
        <w:rPr>
          <w:rFonts w:cs="Times New Roman"/>
          <w:iCs/>
          <w:lang w:val="en-GB"/>
        </w:rPr>
        <w:t>,</w:t>
      </w:r>
      <w:r w:rsidR="00DC6B91" w:rsidRPr="00520566">
        <w:rPr>
          <w:rFonts w:cs="Times New Roman"/>
          <w:iCs/>
          <w:lang w:val="en-GB"/>
        </w:rPr>
        <w:t xml:space="preserve"> with </w:t>
      </w:r>
      <w:r w:rsidR="00155274" w:rsidRPr="00520566">
        <w:rPr>
          <w:rFonts w:cs="Times New Roman"/>
          <w:iCs/>
          <w:lang w:val="en-GB"/>
        </w:rPr>
        <w:t>8</w:t>
      </w:r>
      <w:r w:rsidR="00DC6B91" w:rsidRPr="00520566">
        <w:rPr>
          <w:rFonts w:cs="Times New Roman"/>
          <w:iCs/>
          <w:lang w:val="en-GB"/>
        </w:rPr>
        <w:t>%</w:t>
      </w:r>
      <w:r w:rsidR="00E97300" w:rsidRPr="00520566">
        <w:rPr>
          <w:rFonts w:cs="Times New Roman"/>
          <w:iCs/>
          <w:lang w:val="en-GB"/>
        </w:rPr>
        <w:t xml:space="preserve"> and</w:t>
      </w:r>
      <w:r w:rsidR="00DC6B91" w:rsidRPr="00520566">
        <w:rPr>
          <w:rFonts w:cs="Times New Roman"/>
          <w:iCs/>
          <w:lang w:val="en-GB"/>
        </w:rPr>
        <w:t xml:space="preserve"> 3%</w:t>
      </w:r>
      <w:r w:rsidR="001103C0" w:rsidRPr="00520566">
        <w:rPr>
          <w:rFonts w:cs="Times New Roman"/>
          <w:iCs/>
          <w:lang w:val="en-GB"/>
        </w:rPr>
        <w:t>,</w:t>
      </w:r>
      <w:r w:rsidR="00DC6B91" w:rsidRPr="00520566">
        <w:rPr>
          <w:rFonts w:cs="Times New Roman"/>
          <w:iCs/>
          <w:lang w:val="en-GB"/>
        </w:rPr>
        <w:t xml:space="preserve"> respectively.</w:t>
      </w:r>
      <w:r w:rsidR="00336FF5" w:rsidRPr="00520566">
        <w:rPr>
          <w:rFonts w:cs="Times New Roman"/>
          <w:iCs/>
          <w:lang w:val="en-GB"/>
        </w:rPr>
        <w:t xml:space="preserve"> </w:t>
      </w:r>
    </w:p>
    <w:p w14:paraId="51B9844B" w14:textId="0221B80D" w:rsidR="00B251AC" w:rsidRPr="00C20CAA" w:rsidRDefault="0029039D" w:rsidP="00FE52BB">
      <w:pPr>
        <w:spacing w:after="0" w:line="480" w:lineRule="auto"/>
        <w:ind w:firstLine="284"/>
        <w:jc w:val="both"/>
        <w:rPr>
          <w:lang w:val="en-GB"/>
        </w:rPr>
      </w:pPr>
      <w:r w:rsidRPr="00520566">
        <w:rPr>
          <w:lang w:val="en-GB"/>
        </w:rPr>
        <w:t xml:space="preserve">The roof </w:t>
      </w:r>
      <w:r w:rsidR="00B54D15" w:rsidRPr="00520566">
        <w:rPr>
          <w:lang w:val="en-GB"/>
        </w:rPr>
        <w:t>account</w:t>
      </w:r>
      <w:r w:rsidRPr="00520566">
        <w:rPr>
          <w:lang w:val="en-GB"/>
        </w:rPr>
        <w:t>s</w:t>
      </w:r>
      <w:r w:rsidR="00B54D15" w:rsidRPr="00520566">
        <w:rPr>
          <w:lang w:val="en-GB"/>
        </w:rPr>
        <w:t xml:space="preserve"> for a </w:t>
      </w:r>
      <w:r w:rsidR="003C2E53" w:rsidRPr="00520566">
        <w:rPr>
          <w:lang w:val="en-GB"/>
        </w:rPr>
        <w:t>large share of the buildings</w:t>
      </w:r>
      <w:r w:rsidR="00B54D15" w:rsidRPr="00520566">
        <w:rPr>
          <w:lang w:val="en-GB"/>
        </w:rPr>
        <w:t>’</w:t>
      </w:r>
      <w:r w:rsidR="003C2E53" w:rsidRPr="00520566">
        <w:rPr>
          <w:lang w:val="en-GB"/>
        </w:rPr>
        <w:t xml:space="preserve"> </w:t>
      </w:r>
      <w:r w:rsidR="00B316D4" w:rsidRPr="00520566">
        <w:rPr>
          <w:lang w:val="en-GB"/>
        </w:rPr>
        <w:t>EG</w:t>
      </w:r>
      <w:r w:rsidR="001103C0" w:rsidRPr="00520566">
        <w:rPr>
          <w:lang w:val="en-GB"/>
        </w:rPr>
        <w:t>,</w:t>
      </w:r>
      <w:r w:rsidR="003C2E53" w:rsidRPr="00520566">
        <w:rPr>
          <w:lang w:val="en-GB"/>
        </w:rPr>
        <w:t xml:space="preserve"> with </w:t>
      </w:r>
      <w:r w:rsidR="00ED4C09" w:rsidRPr="00520566">
        <w:rPr>
          <w:lang w:val="en-GB"/>
        </w:rPr>
        <w:t>8</w:t>
      </w:r>
      <w:r w:rsidR="003C2E53" w:rsidRPr="00520566">
        <w:rPr>
          <w:lang w:val="en-GB"/>
        </w:rPr>
        <w:t xml:space="preserve">%, </w:t>
      </w:r>
      <w:r w:rsidR="00212436" w:rsidRPr="00520566">
        <w:rPr>
          <w:lang w:val="en-GB"/>
        </w:rPr>
        <w:t>13</w:t>
      </w:r>
      <w:r w:rsidR="003C2E53" w:rsidRPr="00520566">
        <w:rPr>
          <w:lang w:val="en-GB"/>
        </w:rPr>
        <w:t xml:space="preserve">%, </w:t>
      </w:r>
      <w:r w:rsidR="00212436" w:rsidRPr="00520566">
        <w:rPr>
          <w:lang w:val="en-GB"/>
        </w:rPr>
        <w:t>20</w:t>
      </w:r>
      <w:r w:rsidR="003C2E53" w:rsidRPr="00520566">
        <w:rPr>
          <w:lang w:val="en-GB"/>
        </w:rPr>
        <w:t xml:space="preserve">% and 27% of the school, office, residential </w:t>
      </w:r>
      <w:r w:rsidR="00B54D15" w:rsidRPr="00520566">
        <w:rPr>
          <w:lang w:val="en-GB"/>
        </w:rPr>
        <w:t xml:space="preserve">building </w:t>
      </w:r>
      <w:r w:rsidR="003C2E53" w:rsidRPr="00520566">
        <w:rPr>
          <w:lang w:val="en-GB"/>
        </w:rPr>
        <w:t>and hospital respectively</w:t>
      </w:r>
      <w:r w:rsidRPr="00520566">
        <w:rPr>
          <w:lang w:val="en-GB"/>
        </w:rPr>
        <w:t xml:space="preserve">. </w:t>
      </w:r>
      <w:r w:rsidR="00E0355D" w:rsidRPr="00520566">
        <w:rPr>
          <w:lang w:val="en-GB"/>
        </w:rPr>
        <w:t xml:space="preserve"> </w:t>
      </w:r>
      <w:r w:rsidR="00B251AC" w:rsidRPr="00520566">
        <w:rPr>
          <w:lang w:val="en-GB"/>
        </w:rPr>
        <w:t xml:space="preserve">As the </w:t>
      </w:r>
      <w:r w:rsidR="00E0355D" w:rsidRPr="00520566">
        <w:rPr>
          <w:lang w:val="en-GB"/>
        </w:rPr>
        <w:t xml:space="preserve">structural build-up of the </w:t>
      </w:r>
      <w:r w:rsidR="00B251AC" w:rsidRPr="00520566">
        <w:rPr>
          <w:lang w:val="en-GB"/>
        </w:rPr>
        <w:t>roof</w:t>
      </w:r>
      <w:r w:rsidR="00E0355D" w:rsidRPr="00520566">
        <w:rPr>
          <w:lang w:val="en-GB"/>
        </w:rPr>
        <w:t xml:space="preserve">s </w:t>
      </w:r>
      <w:r w:rsidR="00B251AC" w:rsidRPr="00520566">
        <w:rPr>
          <w:lang w:val="en-GB"/>
        </w:rPr>
        <w:t>of the buildings are similar</w:t>
      </w:r>
      <w:r w:rsidR="001103C0" w:rsidRPr="00520566">
        <w:rPr>
          <w:lang w:val="en-GB"/>
        </w:rPr>
        <w:t>,</w:t>
      </w:r>
      <w:r w:rsidR="00B251AC" w:rsidRPr="00520566">
        <w:rPr>
          <w:lang w:val="en-GB"/>
        </w:rPr>
        <w:t xml:space="preserve"> </w:t>
      </w:r>
      <w:r w:rsidR="0044047A" w:rsidRPr="00520566">
        <w:rPr>
          <w:lang w:val="en-GB"/>
        </w:rPr>
        <w:t xml:space="preserve">the same </w:t>
      </w:r>
      <w:r w:rsidR="00B251AC" w:rsidRPr="00520566">
        <w:rPr>
          <w:lang w:val="en-GB"/>
        </w:rPr>
        <w:t>materials are responsible for the roofs</w:t>
      </w:r>
      <w:r w:rsidR="00044CF3" w:rsidRPr="00520566">
        <w:rPr>
          <w:lang w:val="en-GB"/>
        </w:rPr>
        <w:t>’</w:t>
      </w:r>
      <w:r w:rsidR="00B251AC" w:rsidRPr="00520566">
        <w:rPr>
          <w:lang w:val="en-GB"/>
        </w:rPr>
        <w:t xml:space="preserve"> large EG. These materials include </w:t>
      </w:r>
      <w:r w:rsidR="00044CF3" w:rsidRPr="00520566">
        <w:rPr>
          <w:lang w:val="en-GB"/>
        </w:rPr>
        <w:t xml:space="preserve">roof felt and insulation materials such as </w:t>
      </w:r>
      <w:r w:rsidR="00A548F7" w:rsidRPr="00520566">
        <w:rPr>
          <w:lang w:val="en-GB"/>
        </w:rPr>
        <w:t>mineral wool</w:t>
      </w:r>
      <w:r w:rsidR="00044CF3" w:rsidRPr="00520566">
        <w:rPr>
          <w:lang w:val="en-GB"/>
        </w:rPr>
        <w:t xml:space="preserve"> and EPS.</w:t>
      </w:r>
      <w:r w:rsidR="00B251AC" w:rsidRPr="00520566">
        <w:rPr>
          <w:lang w:val="en-GB"/>
        </w:rPr>
        <w:t xml:space="preserve"> </w:t>
      </w:r>
      <w:r w:rsidR="00BD114C" w:rsidRPr="00520566">
        <w:rPr>
          <w:lang w:val="en-GB"/>
        </w:rPr>
        <w:t xml:space="preserve">The </w:t>
      </w:r>
      <w:r w:rsidR="00044CF3" w:rsidRPr="00520566">
        <w:rPr>
          <w:lang w:val="en-GB"/>
        </w:rPr>
        <w:t xml:space="preserve">frequent </w:t>
      </w:r>
      <w:r w:rsidR="00BD114C" w:rsidRPr="00520566">
        <w:rPr>
          <w:lang w:val="en-GB"/>
        </w:rPr>
        <w:t xml:space="preserve">replacement and especially the disposal of roof felt </w:t>
      </w:r>
      <w:r w:rsidR="00FA3F1E">
        <w:rPr>
          <w:lang w:val="en-GB"/>
        </w:rPr>
        <w:t xml:space="preserve">by </w:t>
      </w:r>
      <w:r w:rsidR="00377671">
        <w:rPr>
          <w:lang w:val="en-GB"/>
        </w:rPr>
        <w:t xml:space="preserve">incineration </w:t>
      </w:r>
      <w:r w:rsidR="00BD114C" w:rsidRPr="00C20CAA">
        <w:rPr>
          <w:lang w:val="en-GB"/>
        </w:rPr>
        <w:t xml:space="preserve">accounts for </w:t>
      </w:r>
      <w:r w:rsidR="00ED4C09" w:rsidRPr="00C20CAA">
        <w:rPr>
          <w:lang w:val="en-GB"/>
        </w:rPr>
        <w:t>3</w:t>
      </w:r>
      <w:r w:rsidR="00BD114C" w:rsidRPr="00C20CAA">
        <w:rPr>
          <w:lang w:val="en-GB"/>
        </w:rPr>
        <w:t xml:space="preserve">%, </w:t>
      </w:r>
      <w:r w:rsidR="00B251AC" w:rsidRPr="00C20CAA">
        <w:rPr>
          <w:lang w:val="en-GB"/>
        </w:rPr>
        <w:t xml:space="preserve">4%, 11% and 5% </w:t>
      </w:r>
      <w:r w:rsidR="001103C0" w:rsidRPr="00C20CAA">
        <w:rPr>
          <w:lang w:val="en-GB"/>
        </w:rPr>
        <w:t xml:space="preserve">of the total EG </w:t>
      </w:r>
      <w:r w:rsidR="00B251AC" w:rsidRPr="00C20CAA">
        <w:rPr>
          <w:lang w:val="en-GB"/>
        </w:rPr>
        <w:t xml:space="preserve">of the school, office, residential </w:t>
      </w:r>
      <w:r w:rsidR="001103C0" w:rsidRPr="00C20CAA">
        <w:rPr>
          <w:lang w:val="en-GB"/>
        </w:rPr>
        <w:t xml:space="preserve">building </w:t>
      </w:r>
      <w:r w:rsidR="00B251AC" w:rsidRPr="00C20CAA">
        <w:rPr>
          <w:lang w:val="en-GB"/>
        </w:rPr>
        <w:t>and hospital</w:t>
      </w:r>
      <w:r w:rsidR="001103C0" w:rsidRPr="00C20CAA">
        <w:rPr>
          <w:lang w:val="en-GB"/>
        </w:rPr>
        <w:t>,</w:t>
      </w:r>
      <w:r w:rsidR="00B251AC" w:rsidRPr="00C20CAA">
        <w:rPr>
          <w:lang w:val="en-GB"/>
        </w:rPr>
        <w:t xml:space="preserve"> respectively.</w:t>
      </w:r>
      <w:r w:rsidR="00044CF3" w:rsidRPr="00C20CAA">
        <w:rPr>
          <w:lang w:val="en-GB"/>
        </w:rPr>
        <w:t xml:space="preserve"> The production, replacement and disposal of EPS accounts for 6% and 4% of the </w:t>
      </w:r>
      <w:r w:rsidR="001103C0" w:rsidRPr="00C20CAA">
        <w:rPr>
          <w:lang w:val="en-GB"/>
        </w:rPr>
        <w:t xml:space="preserve">total EG of the </w:t>
      </w:r>
      <w:r w:rsidR="00044CF3" w:rsidRPr="00C20CAA">
        <w:rPr>
          <w:lang w:val="en-GB"/>
        </w:rPr>
        <w:t xml:space="preserve">office and residential building.  The production and replacement of </w:t>
      </w:r>
      <w:r w:rsidR="00A548F7" w:rsidRPr="00C20CAA">
        <w:rPr>
          <w:lang w:val="en-GB"/>
        </w:rPr>
        <w:t>mineral wool</w:t>
      </w:r>
      <w:r w:rsidR="00044CF3" w:rsidRPr="00C20CAA">
        <w:rPr>
          <w:lang w:val="en-GB"/>
        </w:rPr>
        <w:t xml:space="preserve"> contributes 3% and 14% of </w:t>
      </w:r>
      <w:r w:rsidR="001103C0" w:rsidRPr="00C20CAA">
        <w:rPr>
          <w:lang w:val="en-GB"/>
        </w:rPr>
        <w:t xml:space="preserve">the total EG of </w:t>
      </w:r>
      <w:r w:rsidR="00044CF3" w:rsidRPr="00C20CAA">
        <w:rPr>
          <w:lang w:val="en-GB"/>
        </w:rPr>
        <w:t xml:space="preserve">the school and hospital. </w:t>
      </w:r>
    </w:p>
    <w:p w14:paraId="5F1B4485" w14:textId="6D0F95A3" w:rsidR="00A31D9C" w:rsidRPr="00C20CAA" w:rsidRDefault="008C1F51" w:rsidP="00FE52BB">
      <w:pPr>
        <w:spacing w:after="0" w:line="480" w:lineRule="auto"/>
        <w:ind w:firstLine="284"/>
        <w:jc w:val="both"/>
        <w:rPr>
          <w:rFonts w:eastAsiaTheme="majorEastAsia"/>
          <w:lang w:val="en-GB"/>
        </w:rPr>
      </w:pPr>
      <w:r w:rsidRPr="00C20CAA">
        <w:rPr>
          <w:rFonts w:eastAsiaTheme="majorEastAsia"/>
          <w:lang w:val="en-GB"/>
        </w:rPr>
        <w:t>T</w:t>
      </w:r>
      <w:r w:rsidR="00B3058A" w:rsidRPr="00C20CAA">
        <w:rPr>
          <w:rFonts w:eastAsiaTheme="majorEastAsia"/>
          <w:lang w:val="en-GB"/>
        </w:rPr>
        <w:t>he inner wall</w:t>
      </w:r>
      <w:r w:rsidR="00871D53" w:rsidRPr="00C20CAA">
        <w:rPr>
          <w:rFonts w:eastAsiaTheme="majorEastAsia"/>
          <w:lang w:val="en-GB"/>
        </w:rPr>
        <w:t>s</w:t>
      </w:r>
      <w:r w:rsidR="00B3058A" w:rsidRPr="00C20CAA">
        <w:rPr>
          <w:rFonts w:eastAsiaTheme="majorEastAsia"/>
          <w:lang w:val="en-GB"/>
        </w:rPr>
        <w:t xml:space="preserve"> also </w:t>
      </w:r>
      <w:r w:rsidR="0030425E" w:rsidRPr="00C20CAA">
        <w:rPr>
          <w:rFonts w:eastAsiaTheme="majorEastAsia"/>
          <w:lang w:val="en-GB"/>
        </w:rPr>
        <w:t>show</w:t>
      </w:r>
      <w:r w:rsidR="00B3058A" w:rsidRPr="00C20CAA">
        <w:rPr>
          <w:rFonts w:eastAsiaTheme="majorEastAsia"/>
          <w:lang w:val="en-GB"/>
        </w:rPr>
        <w:t xml:space="preserve"> a noticeable contribution to </w:t>
      </w:r>
      <w:r w:rsidR="00BE524B" w:rsidRPr="00C20CAA">
        <w:rPr>
          <w:rFonts w:eastAsiaTheme="majorEastAsia"/>
          <w:lang w:val="en-GB"/>
        </w:rPr>
        <w:t xml:space="preserve">the total </w:t>
      </w:r>
      <w:r w:rsidR="00B316D4" w:rsidRPr="00C20CAA">
        <w:rPr>
          <w:rFonts w:eastAsiaTheme="majorEastAsia"/>
          <w:lang w:val="en-GB"/>
        </w:rPr>
        <w:t>EG</w:t>
      </w:r>
      <w:r w:rsidR="00BE524B" w:rsidRPr="00C20CAA">
        <w:rPr>
          <w:rFonts w:eastAsiaTheme="majorEastAsia"/>
          <w:lang w:val="en-GB"/>
        </w:rPr>
        <w:t xml:space="preserve"> of the office, residential </w:t>
      </w:r>
      <w:r w:rsidR="009145B2" w:rsidRPr="00C20CAA">
        <w:rPr>
          <w:rFonts w:eastAsiaTheme="majorEastAsia"/>
          <w:lang w:val="en-GB"/>
        </w:rPr>
        <w:t xml:space="preserve">building </w:t>
      </w:r>
      <w:r w:rsidR="00BE524B" w:rsidRPr="00C20CAA">
        <w:rPr>
          <w:rFonts w:eastAsiaTheme="majorEastAsia"/>
          <w:lang w:val="en-GB"/>
        </w:rPr>
        <w:t>and hospital</w:t>
      </w:r>
      <w:r w:rsidR="009145B2" w:rsidRPr="00C20CAA">
        <w:rPr>
          <w:rFonts w:eastAsiaTheme="majorEastAsia"/>
          <w:lang w:val="en-GB"/>
        </w:rPr>
        <w:t>,</w:t>
      </w:r>
      <w:r w:rsidR="00336FF5" w:rsidRPr="00C20CAA">
        <w:rPr>
          <w:rFonts w:eastAsiaTheme="majorEastAsia"/>
          <w:lang w:val="en-GB"/>
        </w:rPr>
        <w:t xml:space="preserve"> </w:t>
      </w:r>
      <w:r w:rsidR="00B3058A" w:rsidRPr="00C20CAA">
        <w:rPr>
          <w:rFonts w:eastAsiaTheme="majorEastAsia"/>
          <w:lang w:val="en-GB"/>
        </w:rPr>
        <w:t xml:space="preserve">accounting for 7%, </w:t>
      </w:r>
      <w:r w:rsidR="003F3742" w:rsidRPr="00C20CAA">
        <w:rPr>
          <w:rFonts w:eastAsiaTheme="majorEastAsia"/>
          <w:lang w:val="en-GB"/>
        </w:rPr>
        <w:t>14</w:t>
      </w:r>
      <w:r w:rsidR="00B3058A" w:rsidRPr="00C20CAA">
        <w:rPr>
          <w:rFonts w:eastAsiaTheme="majorEastAsia"/>
          <w:lang w:val="en-GB"/>
        </w:rPr>
        <w:t xml:space="preserve">% and 10% of the total </w:t>
      </w:r>
      <w:r w:rsidR="00B316D4" w:rsidRPr="00C20CAA">
        <w:rPr>
          <w:rFonts w:eastAsiaTheme="majorEastAsia"/>
          <w:lang w:val="en-GB"/>
        </w:rPr>
        <w:t>EG</w:t>
      </w:r>
      <w:r w:rsidR="009145B2" w:rsidRPr="00C20CAA">
        <w:rPr>
          <w:rFonts w:eastAsiaTheme="majorEastAsia"/>
          <w:lang w:val="en-GB"/>
        </w:rPr>
        <w:t>,</w:t>
      </w:r>
      <w:r w:rsidR="00B3058A" w:rsidRPr="00C20CAA">
        <w:rPr>
          <w:rFonts w:eastAsiaTheme="majorEastAsia"/>
          <w:lang w:val="en-GB"/>
        </w:rPr>
        <w:t xml:space="preserve"> </w:t>
      </w:r>
      <w:r w:rsidR="00BE524B" w:rsidRPr="00C20CAA">
        <w:rPr>
          <w:rFonts w:eastAsiaTheme="majorEastAsia"/>
          <w:lang w:val="en-GB"/>
        </w:rPr>
        <w:t>respectively</w:t>
      </w:r>
      <w:r w:rsidR="00B3058A" w:rsidRPr="00C20CAA">
        <w:rPr>
          <w:rFonts w:eastAsiaTheme="majorEastAsia"/>
          <w:lang w:val="en-GB"/>
        </w:rPr>
        <w:t xml:space="preserve">. </w:t>
      </w:r>
      <w:r w:rsidR="00BC6649" w:rsidRPr="00C20CAA">
        <w:rPr>
          <w:rFonts w:eastAsiaTheme="majorEastAsia"/>
          <w:lang w:val="en-GB"/>
        </w:rPr>
        <w:t>Although concrete make</w:t>
      </w:r>
      <w:r w:rsidR="009145B2" w:rsidRPr="00C20CAA">
        <w:rPr>
          <w:rFonts w:eastAsiaTheme="majorEastAsia"/>
          <w:lang w:val="en-GB"/>
        </w:rPr>
        <w:t>s</w:t>
      </w:r>
      <w:r w:rsidR="00BC6649" w:rsidRPr="00C20CAA">
        <w:rPr>
          <w:rFonts w:eastAsiaTheme="majorEastAsia"/>
          <w:lang w:val="en-GB"/>
        </w:rPr>
        <w:t xml:space="preserve"> up the largest share of the inner</w:t>
      </w:r>
      <w:r w:rsidR="00513557" w:rsidRPr="00C20CAA">
        <w:rPr>
          <w:rFonts w:eastAsiaTheme="majorEastAsia"/>
          <w:lang w:val="en-GB"/>
        </w:rPr>
        <w:t xml:space="preserve"> </w:t>
      </w:r>
      <w:r w:rsidR="00BC6649" w:rsidRPr="00C20CAA">
        <w:rPr>
          <w:rFonts w:eastAsiaTheme="majorEastAsia"/>
          <w:lang w:val="en-GB"/>
        </w:rPr>
        <w:t>walls</w:t>
      </w:r>
      <w:r w:rsidR="00513557" w:rsidRPr="00C20CAA">
        <w:rPr>
          <w:rFonts w:eastAsiaTheme="majorEastAsia"/>
          <w:lang w:val="en-GB"/>
        </w:rPr>
        <w:t>’</w:t>
      </w:r>
      <w:r w:rsidR="00BC6649" w:rsidRPr="00C20CAA">
        <w:rPr>
          <w:rFonts w:eastAsiaTheme="majorEastAsia"/>
          <w:lang w:val="en-GB"/>
        </w:rPr>
        <w:t xml:space="preserve"> EG</w:t>
      </w:r>
      <w:r w:rsidR="009145B2" w:rsidRPr="00C20CAA">
        <w:rPr>
          <w:rFonts w:eastAsiaTheme="majorEastAsia"/>
          <w:lang w:val="en-GB"/>
        </w:rPr>
        <w:t>,</w:t>
      </w:r>
      <w:r w:rsidR="00BC6649" w:rsidRPr="00C20CAA">
        <w:rPr>
          <w:rFonts w:eastAsiaTheme="majorEastAsia"/>
          <w:lang w:val="en-GB"/>
        </w:rPr>
        <w:t xml:space="preserve"> with </w:t>
      </w:r>
      <w:r w:rsidR="00513557" w:rsidRPr="00C20CAA">
        <w:rPr>
          <w:rFonts w:eastAsiaTheme="majorEastAsia"/>
          <w:lang w:val="en-GB"/>
        </w:rPr>
        <w:t>3%</w:t>
      </w:r>
      <w:r w:rsidR="00BC6649" w:rsidRPr="00C20CAA">
        <w:rPr>
          <w:rFonts w:eastAsiaTheme="majorEastAsia"/>
          <w:lang w:val="en-GB"/>
        </w:rPr>
        <w:t xml:space="preserve">, </w:t>
      </w:r>
      <w:r w:rsidR="00513557" w:rsidRPr="00C20CAA">
        <w:rPr>
          <w:rFonts w:eastAsiaTheme="majorEastAsia"/>
          <w:lang w:val="en-GB"/>
        </w:rPr>
        <w:t>7%</w:t>
      </w:r>
      <w:r w:rsidR="00BC6649" w:rsidRPr="00C20CAA">
        <w:rPr>
          <w:rFonts w:eastAsiaTheme="majorEastAsia"/>
          <w:lang w:val="en-GB"/>
        </w:rPr>
        <w:t xml:space="preserve"> and </w:t>
      </w:r>
      <w:r w:rsidR="00513557" w:rsidRPr="00C20CAA">
        <w:rPr>
          <w:rFonts w:eastAsiaTheme="majorEastAsia"/>
          <w:lang w:val="en-GB"/>
        </w:rPr>
        <w:t>3%</w:t>
      </w:r>
      <w:r w:rsidR="00BC6649" w:rsidRPr="00C20CAA">
        <w:rPr>
          <w:rFonts w:eastAsiaTheme="majorEastAsia"/>
          <w:lang w:val="en-GB"/>
        </w:rPr>
        <w:t xml:space="preserve"> for the office, residential </w:t>
      </w:r>
      <w:r w:rsidR="009145B2" w:rsidRPr="00C20CAA">
        <w:rPr>
          <w:rFonts w:eastAsiaTheme="majorEastAsia"/>
          <w:lang w:val="en-GB"/>
        </w:rPr>
        <w:t xml:space="preserve">building </w:t>
      </w:r>
      <w:r w:rsidR="00BC6649" w:rsidRPr="00C20CAA">
        <w:rPr>
          <w:rFonts w:eastAsiaTheme="majorEastAsia"/>
          <w:lang w:val="en-GB"/>
        </w:rPr>
        <w:t>and hospital</w:t>
      </w:r>
      <w:r w:rsidR="009145B2" w:rsidRPr="00C20CAA">
        <w:rPr>
          <w:rFonts w:eastAsiaTheme="majorEastAsia"/>
          <w:lang w:val="en-GB"/>
        </w:rPr>
        <w:t>,</w:t>
      </w:r>
      <w:r w:rsidR="00BC6649" w:rsidRPr="00C20CAA">
        <w:rPr>
          <w:rFonts w:eastAsiaTheme="majorEastAsia"/>
          <w:lang w:val="en-GB"/>
        </w:rPr>
        <w:t xml:space="preserve"> respectively</w:t>
      </w:r>
      <w:r w:rsidR="009145B2" w:rsidRPr="00C20CAA">
        <w:rPr>
          <w:rFonts w:eastAsiaTheme="majorEastAsia"/>
          <w:lang w:val="en-GB"/>
        </w:rPr>
        <w:t>,</w:t>
      </w:r>
      <w:r w:rsidR="00BC6649" w:rsidRPr="00C20CAA">
        <w:rPr>
          <w:rFonts w:eastAsiaTheme="majorEastAsia"/>
          <w:lang w:val="en-GB"/>
        </w:rPr>
        <w:t xml:space="preserve"> the </w:t>
      </w:r>
      <w:r w:rsidR="00513557" w:rsidRPr="00C20CAA">
        <w:rPr>
          <w:rFonts w:eastAsiaTheme="majorEastAsia"/>
          <w:lang w:val="en-GB"/>
        </w:rPr>
        <w:t xml:space="preserve">remaining EG induced by the inner walls </w:t>
      </w:r>
      <w:r w:rsidR="00A548F7" w:rsidRPr="00C20CAA">
        <w:rPr>
          <w:rFonts w:eastAsiaTheme="majorEastAsia"/>
          <w:lang w:val="en-GB"/>
        </w:rPr>
        <w:t xml:space="preserve">originates </w:t>
      </w:r>
      <w:r w:rsidR="00513557" w:rsidRPr="00C20CAA">
        <w:rPr>
          <w:rFonts w:eastAsiaTheme="majorEastAsia"/>
          <w:lang w:val="en-GB"/>
        </w:rPr>
        <w:t xml:space="preserve">from a much more </w:t>
      </w:r>
      <w:r w:rsidR="00BC6649" w:rsidRPr="00C20CAA">
        <w:rPr>
          <w:rFonts w:eastAsiaTheme="majorEastAsia"/>
          <w:lang w:val="en-GB"/>
        </w:rPr>
        <w:t>even</w:t>
      </w:r>
      <w:r w:rsidR="00513557" w:rsidRPr="00C20CAA">
        <w:rPr>
          <w:rFonts w:eastAsiaTheme="majorEastAsia"/>
          <w:lang w:val="en-GB"/>
        </w:rPr>
        <w:t xml:space="preserve"> distribut</w:t>
      </w:r>
      <w:r w:rsidR="0044047A" w:rsidRPr="00C20CAA">
        <w:rPr>
          <w:rFonts w:eastAsiaTheme="majorEastAsia"/>
          <w:lang w:val="en-GB"/>
        </w:rPr>
        <w:t>ion</w:t>
      </w:r>
      <w:r w:rsidR="00513557" w:rsidRPr="00C20CAA">
        <w:rPr>
          <w:rFonts w:eastAsiaTheme="majorEastAsia"/>
          <w:lang w:val="en-GB"/>
        </w:rPr>
        <w:t xml:space="preserve"> between the </w:t>
      </w:r>
      <w:r w:rsidR="009145B2" w:rsidRPr="00C20CAA">
        <w:rPr>
          <w:rFonts w:eastAsiaTheme="majorEastAsia"/>
          <w:lang w:val="en-GB"/>
        </w:rPr>
        <w:t xml:space="preserve">other </w:t>
      </w:r>
      <w:r w:rsidR="00513557" w:rsidRPr="00C20CAA">
        <w:rPr>
          <w:rFonts w:eastAsiaTheme="majorEastAsia"/>
          <w:lang w:val="en-GB"/>
        </w:rPr>
        <w:t xml:space="preserve">materials </w:t>
      </w:r>
      <w:r w:rsidR="009145B2" w:rsidRPr="00C20CAA">
        <w:rPr>
          <w:rFonts w:eastAsiaTheme="majorEastAsia"/>
          <w:lang w:val="en-GB"/>
        </w:rPr>
        <w:t>in</w:t>
      </w:r>
      <w:r w:rsidR="00513557" w:rsidRPr="00C20CAA">
        <w:rPr>
          <w:rFonts w:eastAsiaTheme="majorEastAsia"/>
          <w:lang w:val="en-GB"/>
        </w:rPr>
        <w:t xml:space="preserve"> the inner walls.</w:t>
      </w:r>
      <w:r w:rsidR="00BC6649" w:rsidRPr="00C20CAA">
        <w:rPr>
          <w:rFonts w:eastAsiaTheme="majorEastAsia"/>
          <w:lang w:val="en-GB"/>
        </w:rPr>
        <w:t xml:space="preserve"> </w:t>
      </w:r>
    </w:p>
    <w:p w14:paraId="79831566" w14:textId="09EC9072" w:rsidR="00871D53" w:rsidRPr="00C20CAA" w:rsidRDefault="00871D53" w:rsidP="00FE52BB">
      <w:pPr>
        <w:spacing w:after="0" w:line="480" w:lineRule="auto"/>
        <w:ind w:firstLine="284"/>
        <w:jc w:val="both"/>
        <w:rPr>
          <w:lang w:val="en-GB"/>
        </w:rPr>
      </w:pPr>
      <w:r w:rsidRPr="00C20CAA">
        <w:rPr>
          <w:lang w:val="en-GB"/>
        </w:rPr>
        <w:t xml:space="preserve">The above results are summarised in Table 2.    </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2"/>
        <w:gridCol w:w="6826"/>
      </w:tblGrid>
      <w:tr w:rsidR="00D330B4" w:rsidRPr="00823EB9" w14:paraId="1CE1263B" w14:textId="77777777" w:rsidTr="007A428E">
        <w:tc>
          <w:tcPr>
            <w:tcW w:w="1962" w:type="dxa"/>
            <w:tcBorders>
              <w:top w:val="single" w:sz="4" w:space="0" w:color="auto"/>
              <w:bottom w:val="single" w:sz="4" w:space="0" w:color="auto"/>
            </w:tcBorders>
          </w:tcPr>
          <w:bookmarkEnd w:id="0"/>
          <w:p w14:paraId="3668D70B" w14:textId="77777777" w:rsidR="00D330B4" w:rsidRPr="00823EB9" w:rsidRDefault="00D330B4" w:rsidP="00FE52BB">
            <w:pPr>
              <w:spacing w:after="120" w:line="240" w:lineRule="auto"/>
              <w:jc w:val="both"/>
              <w:rPr>
                <w:b/>
                <w:lang w:val="en-GB"/>
              </w:rPr>
            </w:pPr>
            <w:r w:rsidRPr="00823EB9">
              <w:rPr>
                <w:b/>
                <w:lang w:val="en-GB"/>
              </w:rPr>
              <w:t>Component</w:t>
            </w:r>
          </w:p>
        </w:tc>
        <w:tc>
          <w:tcPr>
            <w:tcW w:w="6826" w:type="dxa"/>
            <w:tcBorders>
              <w:top w:val="single" w:sz="4" w:space="0" w:color="auto"/>
              <w:bottom w:val="single" w:sz="4" w:space="0" w:color="auto"/>
            </w:tcBorders>
          </w:tcPr>
          <w:p w14:paraId="6F0E9118" w14:textId="77777777" w:rsidR="00D330B4" w:rsidRPr="00823EB9" w:rsidRDefault="00D330B4" w:rsidP="00FE52BB">
            <w:pPr>
              <w:spacing w:after="120" w:line="240" w:lineRule="auto"/>
              <w:jc w:val="both"/>
              <w:rPr>
                <w:b/>
                <w:lang w:val="en-GB"/>
              </w:rPr>
            </w:pPr>
            <w:r w:rsidRPr="00823EB9">
              <w:rPr>
                <w:b/>
                <w:lang w:val="en-GB"/>
              </w:rPr>
              <w:t>Material</w:t>
            </w:r>
          </w:p>
        </w:tc>
      </w:tr>
      <w:tr w:rsidR="00D330B4" w:rsidRPr="0082631E" w14:paraId="371C7B49" w14:textId="77777777" w:rsidTr="007A428E">
        <w:tc>
          <w:tcPr>
            <w:tcW w:w="1962" w:type="dxa"/>
            <w:tcBorders>
              <w:top w:val="single" w:sz="4" w:space="0" w:color="auto"/>
            </w:tcBorders>
          </w:tcPr>
          <w:p w14:paraId="0484571D" w14:textId="77777777" w:rsidR="00D330B4" w:rsidRPr="00823EB9" w:rsidRDefault="00D330B4" w:rsidP="00FE52BB">
            <w:pPr>
              <w:spacing w:after="120" w:line="240" w:lineRule="auto"/>
              <w:jc w:val="both"/>
              <w:rPr>
                <w:lang w:val="en-GB"/>
              </w:rPr>
            </w:pPr>
            <w:r w:rsidRPr="00823EB9">
              <w:rPr>
                <w:lang w:val="en-GB"/>
              </w:rPr>
              <w:t>Floors and ceilings</w:t>
            </w:r>
          </w:p>
        </w:tc>
        <w:tc>
          <w:tcPr>
            <w:tcW w:w="6826" w:type="dxa"/>
            <w:tcBorders>
              <w:top w:val="single" w:sz="4" w:space="0" w:color="auto"/>
            </w:tcBorders>
          </w:tcPr>
          <w:p w14:paraId="640EB76B" w14:textId="77777777" w:rsidR="00D330B4" w:rsidRPr="00823EB9" w:rsidRDefault="00D330B4" w:rsidP="00FE52BB">
            <w:pPr>
              <w:spacing w:after="120" w:line="240" w:lineRule="auto"/>
              <w:jc w:val="both"/>
              <w:rPr>
                <w:lang w:val="en-GB"/>
              </w:rPr>
            </w:pPr>
            <w:r w:rsidRPr="00823EB9">
              <w:rPr>
                <w:lang w:val="en-GB"/>
              </w:rPr>
              <w:t>Production of concrete</w:t>
            </w:r>
          </w:p>
          <w:p w14:paraId="239F7371" w14:textId="77777777" w:rsidR="00D330B4" w:rsidRPr="00823EB9" w:rsidRDefault="00D330B4" w:rsidP="00FE52BB">
            <w:pPr>
              <w:spacing w:after="120" w:line="240" w:lineRule="auto"/>
              <w:jc w:val="both"/>
              <w:rPr>
                <w:lang w:val="en-GB"/>
              </w:rPr>
            </w:pPr>
            <w:r w:rsidRPr="00823EB9">
              <w:rPr>
                <w:lang w:val="en-GB"/>
              </w:rPr>
              <w:t>Frequent replacement of floor coverings e.g. carpets</w:t>
            </w:r>
          </w:p>
        </w:tc>
      </w:tr>
      <w:tr w:rsidR="00D330B4" w:rsidRPr="00823EB9" w14:paraId="03D89542" w14:textId="77777777" w:rsidTr="007A428E">
        <w:tc>
          <w:tcPr>
            <w:tcW w:w="1962" w:type="dxa"/>
          </w:tcPr>
          <w:p w14:paraId="5AB27310" w14:textId="77777777" w:rsidR="00D330B4" w:rsidRPr="00823EB9" w:rsidRDefault="00D330B4" w:rsidP="00FE52BB">
            <w:pPr>
              <w:spacing w:after="120" w:line="240" w:lineRule="auto"/>
              <w:jc w:val="both"/>
              <w:rPr>
                <w:lang w:val="en-GB"/>
              </w:rPr>
            </w:pPr>
            <w:r w:rsidRPr="00823EB9">
              <w:rPr>
                <w:lang w:val="en-GB"/>
              </w:rPr>
              <w:t>Outer walls</w:t>
            </w:r>
          </w:p>
        </w:tc>
        <w:tc>
          <w:tcPr>
            <w:tcW w:w="6826" w:type="dxa"/>
          </w:tcPr>
          <w:p w14:paraId="0AF51AF6" w14:textId="77777777" w:rsidR="00D330B4" w:rsidRPr="00823EB9" w:rsidRDefault="00D330B4" w:rsidP="00FE52BB">
            <w:pPr>
              <w:spacing w:after="120" w:line="240" w:lineRule="auto"/>
              <w:jc w:val="both"/>
              <w:rPr>
                <w:lang w:val="en-GB"/>
              </w:rPr>
            </w:pPr>
            <w:r w:rsidRPr="00823EB9">
              <w:rPr>
                <w:lang w:val="en-GB"/>
              </w:rPr>
              <w:t>Production and replacement of aluminium facade covering</w:t>
            </w:r>
          </w:p>
          <w:p w14:paraId="7818034A" w14:textId="77777777" w:rsidR="00D330B4" w:rsidRPr="00823EB9" w:rsidRDefault="00D330B4" w:rsidP="00FE52BB">
            <w:pPr>
              <w:spacing w:after="120" w:line="240" w:lineRule="auto"/>
              <w:jc w:val="both"/>
              <w:rPr>
                <w:rFonts w:cs="Times New Roman"/>
                <w:lang w:val="en-GB"/>
              </w:rPr>
            </w:pPr>
            <w:r w:rsidRPr="00823EB9">
              <w:rPr>
                <w:lang w:val="en-GB"/>
              </w:rPr>
              <w:t>Production and replacement glass/aluminium curtain walls</w:t>
            </w:r>
          </w:p>
          <w:p w14:paraId="4C43295D" w14:textId="77777777" w:rsidR="00D330B4" w:rsidRPr="00823EB9" w:rsidRDefault="00D330B4" w:rsidP="00FE52BB">
            <w:pPr>
              <w:spacing w:after="120" w:line="240" w:lineRule="auto"/>
              <w:jc w:val="both"/>
              <w:rPr>
                <w:rFonts w:cs="Times New Roman"/>
                <w:lang w:val="en-GB"/>
              </w:rPr>
            </w:pPr>
            <w:r w:rsidRPr="00823EB9">
              <w:rPr>
                <w:rFonts w:cs="Times New Roman"/>
                <w:lang w:val="en-GB"/>
              </w:rPr>
              <w:t xml:space="preserve">Production of bricks </w:t>
            </w:r>
          </w:p>
          <w:p w14:paraId="4796BBD0" w14:textId="77777777" w:rsidR="00D330B4" w:rsidRPr="00823EB9" w:rsidRDefault="00D330B4" w:rsidP="00FE52BB">
            <w:pPr>
              <w:spacing w:after="120" w:line="240" w:lineRule="auto"/>
              <w:jc w:val="both"/>
              <w:rPr>
                <w:rFonts w:cs="Times New Roman"/>
                <w:lang w:val="en-GB"/>
              </w:rPr>
            </w:pPr>
            <w:r w:rsidRPr="00823EB9">
              <w:rPr>
                <w:rFonts w:cs="Times New Roman"/>
                <w:lang w:val="en-GB"/>
              </w:rPr>
              <w:t>Production and replacement of stone wool</w:t>
            </w:r>
          </w:p>
          <w:p w14:paraId="7CAFEB08" w14:textId="77777777" w:rsidR="00D330B4" w:rsidRPr="00823EB9" w:rsidRDefault="00D330B4" w:rsidP="00FE52BB">
            <w:pPr>
              <w:spacing w:after="120" w:line="240" w:lineRule="auto"/>
              <w:jc w:val="both"/>
              <w:rPr>
                <w:lang w:val="en-GB"/>
              </w:rPr>
            </w:pPr>
            <w:r w:rsidRPr="00823EB9">
              <w:rPr>
                <w:lang w:val="en-GB"/>
              </w:rPr>
              <w:t>Production of concrete</w:t>
            </w:r>
          </w:p>
        </w:tc>
      </w:tr>
      <w:tr w:rsidR="00D330B4" w:rsidRPr="0082631E" w14:paraId="721C8141" w14:textId="77777777" w:rsidTr="007A428E">
        <w:tc>
          <w:tcPr>
            <w:tcW w:w="1962" w:type="dxa"/>
          </w:tcPr>
          <w:p w14:paraId="26E2C87D" w14:textId="77777777" w:rsidR="00D330B4" w:rsidRPr="00823EB9" w:rsidRDefault="00D330B4" w:rsidP="00FE52BB">
            <w:pPr>
              <w:spacing w:after="120" w:line="240" w:lineRule="auto"/>
              <w:jc w:val="both"/>
              <w:rPr>
                <w:lang w:val="en-GB"/>
              </w:rPr>
            </w:pPr>
            <w:r w:rsidRPr="00823EB9">
              <w:rPr>
                <w:lang w:val="en-GB"/>
              </w:rPr>
              <w:t>Roof</w:t>
            </w:r>
          </w:p>
        </w:tc>
        <w:tc>
          <w:tcPr>
            <w:tcW w:w="6826" w:type="dxa"/>
          </w:tcPr>
          <w:p w14:paraId="65323023" w14:textId="77777777" w:rsidR="00D330B4" w:rsidRPr="00823EB9" w:rsidRDefault="00D330B4" w:rsidP="00FE52BB">
            <w:pPr>
              <w:spacing w:after="120" w:line="240" w:lineRule="auto"/>
              <w:jc w:val="both"/>
              <w:rPr>
                <w:lang w:val="en-GB"/>
              </w:rPr>
            </w:pPr>
            <w:r w:rsidRPr="00823EB9">
              <w:rPr>
                <w:lang w:val="en-GB"/>
              </w:rPr>
              <w:t xml:space="preserve">Frequent replacement of roof felt </w:t>
            </w:r>
            <w:bookmarkStart w:id="1" w:name="_GoBack"/>
            <w:bookmarkEnd w:id="1"/>
          </w:p>
          <w:p w14:paraId="516D888E" w14:textId="77777777" w:rsidR="00D330B4" w:rsidRPr="00823EB9" w:rsidRDefault="00D330B4" w:rsidP="00FE52BB">
            <w:pPr>
              <w:spacing w:after="120" w:line="240" w:lineRule="auto"/>
              <w:jc w:val="both"/>
              <w:rPr>
                <w:lang w:val="en-GB"/>
              </w:rPr>
            </w:pPr>
            <w:r>
              <w:rPr>
                <w:lang w:val="en-GB"/>
              </w:rPr>
              <w:t>P</w:t>
            </w:r>
            <w:r w:rsidRPr="00823EB9">
              <w:rPr>
                <w:lang w:val="en-GB"/>
              </w:rPr>
              <w:t>roduction and replacement of insulation materials such as stone wool and EPS</w:t>
            </w:r>
          </w:p>
        </w:tc>
      </w:tr>
      <w:tr w:rsidR="00D330B4" w:rsidRPr="00823EB9" w14:paraId="5574CC7F" w14:textId="77777777" w:rsidTr="007A428E">
        <w:tc>
          <w:tcPr>
            <w:tcW w:w="1962" w:type="dxa"/>
            <w:tcBorders>
              <w:bottom w:val="single" w:sz="4" w:space="0" w:color="auto"/>
            </w:tcBorders>
          </w:tcPr>
          <w:p w14:paraId="4A979A5E" w14:textId="77777777" w:rsidR="00D330B4" w:rsidRPr="00823EB9" w:rsidRDefault="00D330B4" w:rsidP="00FE52BB">
            <w:pPr>
              <w:spacing w:after="120" w:line="240" w:lineRule="auto"/>
              <w:jc w:val="both"/>
              <w:rPr>
                <w:lang w:val="en-GB"/>
              </w:rPr>
            </w:pPr>
            <w:r w:rsidRPr="00823EB9">
              <w:rPr>
                <w:lang w:val="en-GB"/>
              </w:rPr>
              <w:t>Inner walls</w:t>
            </w:r>
          </w:p>
        </w:tc>
        <w:tc>
          <w:tcPr>
            <w:tcW w:w="6826" w:type="dxa"/>
            <w:tcBorders>
              <w:bottom w:val="single" w:sz="4" w:space="0" w:color="auto"/>
            </w:tcBorders>
          </w:tcPr>
          <w:p w14:paraId="3509D673" w14:textId="77777777" w:rsidR="00D330B4" w:rsidRPr="00823EB9" w:rsidRDefault="00D330B4" w:rsidP="00FE52BB">
            <w:pPr>
              <w:spacing w:after="120" w:line="240" w:lineRule="auto"/>
              <w:jc w:val="both"/>
              <w:rPr>
                <w:lang w:val="en-GB"/>
              </w:rPr>
            </w:pPr>
            <w:r w:rsidRPr="00823EB9">
              <w:rPr>
                <w:lang w:val="en-GB"/>
              </w:rPr>
              <w:t>Production of concrete</w:t>
            </w:r>
          </w:p>
        </w:tc>
      </w:tr>
    </w:tbl>
    <w:p w14:paraId="7CD6125A" w14:textId="0A026722" w:rsidR="00D330B4" w:rsidRDefault="007A428E" w:rsidP="00FE52BB">
      <w:pPr>
        <w:spacing w:after="0" w:line="240" w:lineRule="auto"/>
        <w:jc w:val="both"/>
        <w:rPr>
          <w:lang w:val="en-GB"/>
        </w:rPr>
      </w:pPr>
      <w:r w:rsidRPr="00823EB9">
        <w:rPr>
          <w:b/>
          <w:lang w:val="en-GB"/>
        </w:rPr>
        <w:t>Table 2.</w:t>
      </w:r>
      <w:r w:rsidRPr="00823EB9">
        <w:rPr>
          <w:lang w:val="en-GB"/>
        </w:rPr>
        <w:t xml:space="preserve"> Summary of similar component and material EG hotspots between the buildings</w:t>
      </w:r>
    </w:p>
    <w:p w14:paraId="193B40CC" w14:textId="77777777" w:rsidR="007A428E" w:rsidRPr="00823EB9" w:rsidRDefault="007A428E" w:rsidP="00FE52BB">
      <w:pPr>
        <w:spacing w:after="0" w:line="480" w:lineRule="auto"/>
        <w:jc w:val="both"/>
        <w:rPr>
          <w:lang w:val="en-GB"/>
        </w:rPr>
      </w:pPr>
    </w:p>
    <w:p w14:paraId="29DDD237" w14:textId="2FE50EAF" w:rsidR="00A31D9C" w:rsidRPr="00C20CAA" w:rsidRDefault="00204D23" w:rsidP="00FE52BB">
      <w:pPr>
        <w:pStyle w:val="Overskrift2"/>
        <w:spacing w:line="480" w:lineRule="auto"/>
        <w:jc w:val="both"/>
        <w:rPr>
          <w:lang w:val="en-GB"/>
        </w:rPr>
      </w:pPr>
      <w:r w:rsidRPr="00C20CAA">
        <w:rPr>
          <w:lang w:val="en-GB"/>
        </w:rPr>
        <w:t xml:space="preserve">4.2 </w:t>
      </w:r>
      <w:r w:rsidR="00ED4C09" w:rsidRPr="00C20CAA">
        <w:rPr>
          <w:lang w:val="en-GB"/>
        </w:rPr>
        <w:t>Key observations</w:t>
      </w:r>
    </w:p>
    <w:p w14:paraId="306084F1" w14:textId="6DB71F46" w:rsidR="00861157" w:rsidRPr="00C20CAA" w:rsidRDefault="00861157" w:rsidP="00FE52BB">
      <w:pPr>
        <w:spacing w:after="0" w:line="480" w:lineRule="auto"/>
        <w:jc w:val="both"/>
        <w:rPr>
          <w:rFonts w:eastAsiaTheme="majorEastAsia"/>
          <w:lang w:val="en-GB"/>
        </w:rPr>
      </w:pPr>
      <w:r w:rsidRPr="00C20CAA">
        <w:rPr>
          <w:rFonts w:eastAsiaTheme="majorEastAsia"/>
          <w:lang w:val="en-GB"/>
        </w:rPr>
        <w:t>Figure</w:t>
      </w:r>
      <w:r w:rsidR="009145B2" w:rsidRPr="00C20CAA">
        <w:rPr>
          <w:rFonts w:eastAsiaTheme="majorEastAsia"/>
          <w:lang w:val="en-GB"/>
        </w:rPr>
        <w:t>s</w:t>
      </w:r>
      <w:r w:rsidRPr="00C20CAA">
        <w:rPr>
          <w:rFonts w:eastAsiaTheme="majorEastAsia"/>
          <w:lang w:val="en-GB"/>
        </w:rPr>
        <w:t xml:space="preserve"> 4 and 5 show that the </w:t>
      </w:r>
      <w:r w:rsidR="00E766E1" w:rsidRPr="00C20CAA">
        <w:rPr>
          <w:rFonts w:eastAsiaTheme="majorEastAsia"/>
          <w:lang w:val="en-GB"/>
        </w:rPr>
        <w:t xml:space="preserve">large </w:t>
      </w:r>
      <w:r w:rsidRPr="00C20CAA">
        <w:rPr>
          <w:rFonts w:eastAsiaTheme="majorEastAsia"/>
          <w:lang w:val="en-GB"/>
        </w:rPr>
        <w:t xml:space="preserve">EG from production in some cases originates from a few materials (e.g. the aluminium on the school facades). However, </w:t>
      </w:r>
      <w:r w:rsidR="00DC5D7C" w:rsidRPr="00C20CAA">
        <w:rPr>
          <w:rFonts w:eastAsiaTheme="majorEastAsia"/>
          <w:lang w:val="en-GB"/>
        </w:rPr>
        <w:t>in most of the buildings</w:t>
      </w:r>
      <w:r w:rsidR="009145B2" w:rsidRPr="00C20CAA">
        <w:rPr>
          <w:rFonts w:eastAsiaTheme="majorEastAsia"/>
          <w:lang w:val="en-GB"/>
        </w:rPr>
        <w:t>,</w:t>
      </w:r>
      <w:r w:rsidR="00DC5D7C" w:rsidRPr="00C20CAA">
        <w:rPr>
          <w:rFonts w:eastAsiaTheme="majorEastAsia"/>
          <w:lang w:val="en-GB"/>
        </w:rPr>
        <w:t xml:space="preserve"> </w:t>
      </w:r>
      <w:r w:rsidRPr="00C20CAA">
        <w:rPr>
          <w:rFonts w:eastAsiaTheme="majorEastAsia"/>
          <w:lang w:val="en-GB"/>
        </w:rPr>
        <w:t>the EG contribution from the production stage come</w:t>
      </w:r>
      <w:r w:rsidR="00B179DE" w:rsidRPr="00C20CAA">
        <w:rPr>
          <w:rFonts w:eastAsiaTheme="majorEastAsia"/>
          <w:lang w:val="en-GB"/>
        </w:rPr>
        <w:t>s</w:t>
      </w:r>
      <w:r w:rsidRPr="00C20CAA">
        <w:rPr>
          <w:rFonts w:eastAsiaTheme="majorEastAsia"/>
          <w:lang w:val="en-GB"/>
        </w:rPr>
        <w:t xml:space="preserve"> from a combination of the production of several different materials used in different component groups</w:t>
      </w:r>
      <w:r w:rsidR="009145B2" w:rsidRPr="00C20CAA">
        <w:rPr>
          <w:rFonts w:eastAsiaTheme="majorEastAsia"/>
          <w:lang w:val="en-GB"/>
        </w:rPr>
        <w:t xml:space="preserve">, </w:t>
      </w:r>
      <w:r w:rsidR="00C13A52" w:rsidRPr="00C20CAA">
        <w:rPr>
          <w:rFonts w:eastAsiaTheme="majorEastAsia"/>
          <w:lang w:val="en-GB"/>
        </w:rPr>
        <w:t>for</w:t>
      </w:r>
      <w:r w:rsidR="00CF70A5" w:rsidRPr="00C20CAA">
        <w:rPr>
          <w:rFonts w:eastAsiaTheme="majorEastAsia"/>
          <w:lang w:val="en-GB"/>
        </w:rPr>
        <w:t xml:space="preserve"> example</w:t>
      </w:r>
      <w:r w:rsidR="00843746" w:rsidRPr="00C20CAA">
        <w:rPr>
          <w:rFonts w:eastAsiaTheme="majorEastAsia"/>
          <w:lang w:val="en-GB"/>
        </w:rPr>
        <w:t xml:space="preserve"> the</w:t>
      </w:r>
      <w:r w:rsidR="00C13A52" w:rsidRPr="00C20CAA">
        <w:rPr>
          <w:rFonts w:eastAsiaTheme="majorEastAsia"/>
          <w:lang w:val="en-GB"/>
        </w:rPr>
        <w:t xml:space="preserve"> </w:t>
      </w:r>
      <w:r w:rsidR="00CF70A5" w:rsidRPr="00C20CAA">
        <w:rPr>
          <w:rFonts w:eastAsiaTheme="majorEastAsia"/>
          <w:lang w:val="en-GB"/>
        </w:rPr>
        <w:t xml:space="preserve">residential building on Figure </w:t>
      </w:r>
      <w:r w:rsidR="00204D23" w:rsidRPr="00C20CAA">
        <w:rPr>
          <w:rFonts w:eastAsiaTheme="majorEastAsia"/>
          <w:lang w:val="en-GB"/>
        </w:rPr>
        <w:t>5</w:t>
      </w:r>
      <w:r w:rsidR="00843746" w:rsidRPr="00C20CAA">
        <w:rPr>
          <w:rFonts w:eastAsiaTheme="majorEastAsia"/>
          <w:lang w:val="en-GB"/>
        </w:rPr>
        <w:t>,</w:t>
      </w:r>
      <w:r w:rsidR="00CF70A5" w:rsidRPr="00C20CAA">
        <w:rPr>
          <w:rFonts w:eastAsiaTheme="majorEastAsia"/>
          <w:lang w:val="en-GB"/>
        </w:rPr>
        <w:t xml:space="preserve"> where the significance of the blue bars is spread </w:t>
      </w:r>
      <w:r w:rsidR="00843746" w:rsidRPr="00C20CAA">
        <w:rPr>
          <w:rFonts w:eastAsiaTheme="majorEastAsia"/>
          <w:lang w:val="en-GB"/>
        </w:rPr>
        <w:t>across</w:t>
      </w:r>
      <w:r w:rsidR="00CF70A5" w:rsidRPr="00C20CAA">
        <w:rPr>
          <w:rFonts w:eastAsiaTheme="majorEastAsia"/>
          <w:lang w:val="en-GB"/>
        </w:rPr>
        <w:t xml:space="preserve"> </w:t>
      </w:r>
      <w:r w:rsidR="00204D23" w:rsidRPr="00C20CAA">
        <w:rPr>
          <w:rFonts w:eastAsiaTheme="majorEastAsia"/>
          <w:lang w:val="en-GB"/>
        </w:rPr>
        <w:t>several</w:t>
      </w:r>
      <w:r w:rsidR="00CF70A5" w:rsidRPr="00C20CAA">
        <w:rPr>
          <w:rFonts w:eastAsiaTheme="majorEastAsia"/>
          <w:lang w:val="en-GB"/>
        </w:rPr>
        <w:t xml:space="preserve"> component groups.</w:t>
      </w:r>
    </w:p>
    <w:p w14:paraId="01D8F044" w14:textId="46843E2B" w:rsidR="00861157" w:rsidRPr="00C20CAA" w:rsidRDefault="00204D23" w:rsidP="00FE52BB">
      <w:pPr>
        <w:spacing w:after="0" w:line="480" w:lineRule="auto"/>
        <w:ind w:firstLine="284"/>
        <w:jc w:val="both"/>
        <w:rPr>
          <w:lang w:val="en-GB"/>
        </w:rPr>
      </w:pPr>
      <w:r w:rsidRPr="00C20CAA">
        <w:rPr>
          <w:lang w:val="en-GB"/>
        </w:rPr>
        <w:t>M</w:t>
      </w:r>
      <w:r w:rsidR="00861157" w:rsidRPr="00C20CAA">
        <w:rPr>
          <w:lang w:val="en-GB"/>
        </w:rPr>
        <w:t>aterials with a high replacement rate</w:t>
      </w:r>
      <w:r w:rsidR="00843746" w:rsidRPr="00C20CAA">
        <w:rPr>
          <w:lang w:val="en-GB"/>
        </w:rPr>
        <w:t>,</w:t>
      </w:r>
      <w:r w:rsidR="00861157" w:rsidRPr="00C20CAA">
        <w:rPr>
          <w:lang w:val="en-GB"/>
        </w:rPr>
        <w:t xml:space="preserve"> such as the roof felt</w:t>
      </w:r>
      <w:r w:rsidR="00843746" w:rsidRPr="00C20CAA">
        <w:rPr>
          <w:lang w:val="en-GB"/>
        </w:rPr>
        <w:t>,</w:t>
      </w:r>
      <w:r w:rsidR="00861157" w:rsidRPr="00C20CAA">
        <w:rPr>
          <w:lang w:val="en-GB"/>
        </w:rPr>
        <w:t xml:space="preserve"> result in a noticeable EG contribution. However, Figure</w:t>
      </w:r>
      <w:r w:rsidR="00843746" w:rsidRPr="00C20CAA">
        <w:rPr>
          <w:lang w:val="en-GB"/>
        </w:rPr>
        <w:t>s</w:t>
      </w:r>
      <w:r w:rsidR="00861157" w:rsidRPr="00C20CAA">
        <w:rPr>
          <w:lang w:val="en-GB"/>
        </w:rPr>
        <w:t xml:space="preserve"> 4 and 5 also </w:t>
      </w:r>
      <w:r w:rsidR="004C4A37" w:rsidRPr="00C20CAA">
        <w:rPr>
          <w:lang w:val="en-GB"/>
        </w:rPr>
        <w:t xml:space="preserve">reveal </w:t>
      </w:r>
      <w:r w:rsidR="00861157" w:rsidRPr="00C20CAA">
        <w:rPr>
          <w:lang w:val="en-GB"/>
        </w:rPr>
        <w:t xml:space="preserve">that materials with a high replacement rate do not always result in a </w:t>
      </w:r>
      <w:r w:rsidR="004C4A37" w:rsidRPr="00C20CAA">
        <w:rPr>
          <w:lang w:val="en-GB"/>
        </w:rPr>
        <w:t xml:space="preserve">large </w:t>
      </w:r>
      <w:r w:rsidR="00861157" w:rsidRPr="00C20CAA">
        <w:rPr>
          <w:lang w:val="en-GB"/>
        </w:rPr>
        <w:t>EG</w:t>
      </w:r>
      <w:r w:rsidR="00C13A52" w:rsidRPr="00C20CAA">
        <w:rPr>
          <w:lang w:val="en-GB"/>
        </w:rPr>
        <w:t xml:space="preserve"> contribution</w:t>
      </w:r>
      <w:r w:rsidR="00861157" w:rsidRPr="00C20CAA">
        <w:rPr>
          <w:lang w:val="en-GB"/>
        </w:rPr>
        <w:t xml:space="preserve">. For example, paint on the inner walls covers a large surface area of the buildings and is replaced five times during the </w:t>
      </w:r>
      <w:r w:rsidR="00C13A52" w:rsidRPr="00C20CAA">
        <w:rPr>
          <w:lang w:val="en-GB"/>
        </w:rPr>
        <w:t xml:space="preserve">reference study </w:t>
      </w:r>
      <w:proofErr w:type="gramStart"/>
      <w:r w:rsidR="00C13A52" w:rsidRPr="00C20CAA">
        <w:rPr>
          <w:lang w:val="en-GB"/>
        </w:rPr>
        <w:t>period</w:t>
      </w:r>
      <w:r w:rsidR="00843746" w:rsidRPr="00C20CAA">
        <w:rPr>
          <w:lang w:val="en-GB"/>
        </w:rPr>
        <w:t>,</w:t>
      </w:r>
      <w:r w:rsidR="00861157" w:rsidRPr="00C20CAA">
        <w:rPr>
          <w:lang w:val="en-GB"/>
        </w:rPr>
        <w:t xml:space="preserve"> but</w:t>
      </w:r>
      <w:proofErr w:type="gramEnd"/>
      <w:r w:rsidR="00861157" w:rsidRPr="00C20CAA">
        <w:rPr>
          <w:lang w:val="en-GB"/>
        </w:rPr>
        <w:t xml:space="preserve"> has a low EG compared to some of the other materials. In comparison, some ‘on</w:t>
      </w:r>
      <w:r w:rsidR="00843746" w:rsidRPr="00C20CAA">
        <w:rPr>
          <w:lang w:val="en-GB"/>
        </w:rPr>
        <w:t>ce only</w:t>
      </w:r>
      <w:r w:rsidR="00861157" w:rsidRPr="00C20CAA">
        <w:rPr>
          <w:lang w:val="en-GB"/>
        </w:rPr>
        <w:t>’ produced materials</w:t>
      </w:r>
      <w:r w:rsidR="00843746" w:rsidRPr="00C20CAA">
        <w:rPr>
          <w:lang w:val="en-GB"/>
        </w:rPr>
        <w:t>,</w:t>
      </w:r>
      <w:r w:rsidR="00861157" w:rsidRPr="00C20CAA">
        <w:rPr>
          <w:lang w:val="en-GB"/>
        </w:rPr>
        <w:t xml:space="preserve"> as well as materials with few replacements such as </w:t>
      </w:r>
      <w:r w:rsidR="00A548F7" w:rsidRPr="00C20CAA">
        <w:rPr>
          <w:lang w:val="en-GB"/>
        </w:rPr>
        <w:t>mineral wool</w:t>
      </w:r>
      <w:r w:rsidR="00861157" w:rsidRPr="00C20CAA">
        <w:rPr>
          <w:lang w:val="en-GB"/>
        </w:rPr>
        <w:t xml:space="preserve"> in the roof of the hospital or aluminium on the facades of the school</w:t>
      </w:r>
      <w:r w:rsidR="00843746" w:rsidRPr="00C20CAA">
        <w:rPr>
          <w:lang w:val="en-GB"/>
        </w:rPr>
        <w:t>,</w:t>
      </w:r>
      <w:r w:rsidR="00861157" w:rsidRPr="00C20CAA">
        <w:rPr>
          <w:lang w:val="en-GB"/>
        </w:rPr>
        <w:t xml:space="preserve"> exhibit a </w:t>
      </w:r>
      <w:r w:rsidR="004C4A37" w:rsidRPr="00C20CAA">
        <w:rPr>
          <w:lang w:val="en-GB"/>
        </w:rPr>
        <w:t xml:space="preserve">large </w:t>
      </w:r>
      <w:r w:rsidR="00861157" w:rsidRPr="00C20CAA">
        <w:rPr>
          <w:lang w:val="en-GB"/>
        </w:rPr>
        <w:t xml:space="preserve">EG contribution. </w:t>
      </w:r>
    </w:p>
    <w:p w14:paraId="7A860497" w14:textId="77AE7460" w:rsidR="00861157" w:rsidRPr="00C20CAA" w:rsidRDefault="00861157" w:rsidP="00FE52BB">
      <w:pPr>
        <w:spacing w:after="0" w:line="480" w:lineRule="auto"/>
        <w:ind w:firstLine="284"/>
        <w:jc w:val="both"/>
        <w:rPr>
          <w:rFonts w:eastAsiaTheme="majorEastAsia"/>
          <w:lang w:val="en-GB"/>
        </w:rPr>
      </w:pPr>
      <w:r w:rsidRPr="00C20CAA">
        <w:rPr>
          <w:rFonts w:eastAsiaTheme="majorEastAsia"/>
          <w:lang w:val="en-GB"/>
        </w:rPr>
        <w:t>Figure</w:t>
      </w:r>
      <w:r w:rsidR="00843746" w:rsidRPr="00C20CAA">
        <w:rPr>
          <w:rFonts w:eastAsiaTheme="majorEastAsia"/>
          <w:lang w:val="en-GB"/>
        </w:rPr>
        <w:t>s</w:t>
      </w:r>
      <w:r w:rsidRPr="00C20CAA">
        <w:rPr>
          <w:rFonts w:eastAsiaTheme="majorEastAsia"/>
          <w:lang w:val="en-GB"/>
        </w:rPr>
        <w:t xml:space="preserve"> 4 and 5 also show that the similarities between the buildings</w:t>
      </w:r>
      <w:r w:rsidR="00843746" w:rsidRPr="00C20CAA">
        <w:rPr>
          <w:rFonts w:eastAsiaTheme="majorEastAsia"/>
          <w:lang w:val="en-GB"/>
        </w:rPr>
        <w:t xml:space="preserve"> are </w:t>
      </w:r>
      <w:r w:rsidRPr="00C20CAA">
        <w:rPr>
          <w:rFonts w:eastAsiaTheme="majorEastAsia"/>
          <w:lang w:val="en-GB"/>
        </w:rPr>
        <w:t xml:space="preserve">not always for the same reasons. For example, some component groups have a similar high ranking </w:t>
      </w:r>
      <w:r w:rsidR="00843746" w:rsidRPr="00C20CAA">
        <w:rPr>
          <w:rFonts w:eastAsiaTheme="majorEastAsia"/>
          <w:lang w:val="en-GB"/>
        </w:rPr>
        <w:t>for</w:t>
      </w:r>
      <w:r w:rsidR="00B20832" w:rsidRPr="00C20CAA">
        <w:rPr>
          <w:rFonts w:eastAsiaTheme="majorEastAsia"/>
          <w:lang w:val="en-GB"/>
        </w:rPr>
        <w:t xml:space="preserve"> </w:t>
      </w:r>
      <w:r w:rsidRPr="00C20CAA">
        <w:rPr>
          <w:rFonts w:eastAsiaTheme="majorEastAsia"/>
          <w:lang w:val="en-GB"/>
        </w:rPr>
        <w:t xml:space="preserve">the buildings, </w:t>
      </w:r>
      <w:r w:rsidR="00843746" w:rsidRPr="00C20CAA">
        <w:rPr>
          <w:rFonts w:eastAsiaTheme="majorEastAsia"/>
          <w:lang w:val="en-GB"/>
        </w:rPr>
        <w:t xml:space="preserve">but </w:t>
      </w:r>
      <w:r w:rsidR="00B20832" w:rsidRPr="00C20CAA">
        <w:rPr>
          <w:rFonts w:eastAsiaTheme="majorEastAsia"/>
          <w:lang w:val="en-GB"/>
        </w:rPr>
        <w:t>due to</w:t>
      </w:r>
      <w:r w:rsidRPr="00C20CAA">
        <w:rPr>
          <w:rFonts w:eastAsiaTheme="majorEastAsia"/>
          <w:lang w:val="en-GB"/>
        </w:rPr>
        <w:t xml:space="preserve"> different material compositions. For example, the outer walls are ranked high for all the buildings</w:t>
      </w:r>
      <w:r w:rsidR="00843746" w:rsidRPr="00C20CAA">
        <w:rPr>
          <w:rFonts w:eastAsiaTheme="majorEastAsia"/>
          <w:lang w:val="en-GB"/>
        </w:rPr>
        <w:t xml:space="preserve"> assessed</w:t>
      </w:r>
      <w:r w:rsidRPr="00C20CAA">
        <w:rPr>
          <w:rFonts w:eastAsiaTheme="majorEastAsia"/>
          <w:lang w:val="en-GB"/>
        </w:rPr>
        <w:t xml:space="preserve">. However, </w:t>
      </w:r>
      <w:r w:rsidR="00843746" w:rsidRPr="00C20CAA">
        <w:rPr>
          <w:rFonts w:eastAsiaTheme="majorEastAsia"/>
          <w:lang w:val="en-GB"/>
        </w:rPr>
        <w:t xml:space="preserve">for </w:t>
      </w:r>
      <w:r w:rsidRPr="00C20CAA">
        <w:rPr>
          <w:rFonts w:eastAsiaTheme="majorEastAsia"/>
          <w:lang w:val="en-GB"/>
        </w:rPr>
        <w:t xml:space="preserve">the outer walls </w:t>
      </w:r>
      <w:r w:rsidR="00843746" w:rsidRPr="00C20CAA">
        <w:rPr>
          <w:rFonts w:eastAsiaTheme="majorEastAsia"/>
          <w:lang w:val="en-GB"/>
        </w:rPr>
        <w:t>of the school</w:t>
      </w:r>
      <w:r w:rsidR="0035758D" w:rsidRPr="00C20CAA">
        <w:rPr>
          <w:rFonts w:eastAsiaTheme="majorEastAsia"/>
          <w:lang w:val="en-GB"/>
        </w:rPr>
        <w:t xml:space="preserve">, the </w:t>
      </w:r>
      <w:r w:rsidRPr="00C20CAA">
        <w:rPr>
          <w:rFonts w:eastAsiaTheme="majorEastAsia"/>
          <w:lang w:val="en-GB"/>
        </w:rPr>
        <w:t xml:space="preserve">high ranking </w:t>
      </w:r>
      <w:r w:rsidR="0035758D" w:rsidRPr="00C20CAA">
        <w:rPr>
          <w:rFonts w:eastAsiaTheme="majorEastAsia"/>
          <w:lang w:val="en-GB"/>
        </w:rPr>
        <w:t xml:space="preserve">is </w:t>
      </w:r>
      <w:r w:rsidRPr="00C20CAA">
        <w:rPr>
          <w:rFonts w:eastAsiaTheme="majorEastAsia"/>
          <w:lang w:val="en-GB"/>
        </w:rPr>
        <w:t xml:space="preserve">due to </w:t>
      </w:r>
      <w:r w:rsidR="0035758D" w:rsidRPr="00C20CAA">
        <w:rPr>
          <w:rFonts w:eastAsiaTheme="majorEastAsia"/>
          <w:lang w:val="en-GB"/>
        </w:rPr>
        <w:t>the</w:t>
      </w:r>
      <w:r w:rsidRPr="00C20CAA">
        <w:rPr>
          <w:rFonts w:eastAsiaTheme="majorEastAsia"/>
          <w:lang w:val="en-GB"/>
        </w:rPr>
        <w:t xml:space="preserve"> </w:t>
      </w:r>
      <w:r w:rsidR="004C4A37" w:rsidRPr="00C20CAA">
        <w:rPr>
          <w:rFonts w:eastAsiaTheme="majorEastAsia"/>
          <w:lang w:val="en-GB"/>
        </w:rPr>
        <w:t>large</w:t>
      </w:r>
      <w:r w:rsidRPr="00C20CAA">
        <w:rPr>
          <w:rFonts w:eastAsiaTheme="majorEastAsia"/>
          <w:lang w:val="en-GB"/>
        </w:rPr>
        <w:t xml:space="preserve"> EG contribution stemming from the massive amount of aluminium </w:t>
      </w:r>
      <w:r w:rsidR="0035758D" w:rsidRPr="00C20CAA">
        <w:rPr>
          <w:rFonts w:eastAsiaTheme="majorEastAsia"/>
          <w:lang w:val="en-GB"/>
        </w:rPr>
        <w:t>in</w:t>
      </w:r>
      <w:r w:rsidR="00B20832" w:rsidRPr="00C20CAA">
        <w:rPr>
          <w:rFonts w:eastAsiaTheme="majorEastAsia"/>
          <w:lang w:val="en-GB"/>
        </w:rPr>
        <w:t xml:space="preserve"> the façade</w:t>
      </w:r>
      <w:r w:rsidR="0035758D" w:rsidRPr="00C20CAA">
        <w:rPr>
          <w:rFonts w:eastAsiaTheme="majorEastAsia"/>
          <w:lang w:val="en-GB"/>
        </w:rPr>
        <w:t>,</w:t>
      </w:r>
      <w:r w:rsidRPr="00C20CAA">
        <w:rPr>
          <w:rFonts w:eastAsiaTheme="majorEastAsia"/>
          <w:lang w:val="en-GB"/>
        </w:rPr>
        <w:t xml:space="preserve"> which is </w:t>
      </w:r>
      <w:r w:rsidR="0035758D" w:rsidRPr="00C20CAA">
        <w:rPr>
          <w:rFonts w:eastAsiaTheme="majorEastAsia"/>
          <w:lang w:val="en-GB"/>
        </w:rPr>
        <w:t xml:space="preserve">also </w:t>
      </w:r>
      <w:r w:rsidRPr="00C20CAA">
        <w:rPr>
          <w:rFonts w:eastAsiaTheme="majorEastAsia"/>
          <w:lang w:val="en-GB"/>
        </w:rPr>
        <w:t xml:space="preserve">replaced once during the </w:t>
      </w:r>
      <w:r w:rsidR="000815FE" w:rsidRPr="00C20CAA">
        <w:rPr>
          <w:rFonts w:eastAsiaTheme="majorEastAsia"/>
          <w:lang w:val="en-GB"/>
        </w:rPr>
        <w:t>reference study period</w:t>
      </w:r>
      <w:r w:rsidRPr="00C20CAA">
        <w:rPr>
          <w:rFonts w:eastAsiaTheme="majorEastAsia"/>
          <w:lang w:val="en-GB"/>
        </w:rPr>
        <w:t xml:space="preserve">. </w:t>
      </w:r>
      <w:r w:rsidR="0035758D" w:rsidRPr="00C20CAA">
        <w:rPr>
          <w:rFonts w:eastAsiaTheme="majorEastAsia"/>
          <w:lang w:val="en-GB"/>
        </w:rPr>
        <w:t>In contrast</w:t>
      </w:r>
      <w:r w:rsidRPr="00C20CAA">
        <w:rPr>
          <w:rFonts w:eastAsiaTheme="majorEastAsia"/>
          <w:lang w:val="en-GB"/>
        </w:rPr>
        <w:t xml:space="preserve">, the outer walls of the hospital are ranked high </w:t>
      </w:r>
      <w:r w:rsidR="0035758D" w:rsidRPr="00C20CAA">
        <w:rPr>
          <w:rFonts w:eastAsiaTheme="majorEastAsia"/>
          <w:lang w:val="en-GB"/>
        </w:rPr>
        <w:t xml:space="preserve">because of </w:t>
      </w:r>
      <w:r w:rsidRPr="00C20CAA">
        <w:rPr>
          <w:rFonts w:eastAsiaTheme="majorEastAsia"/>
          <w:lang w:val="en-GB"/>
        </w:rPr>
        <w:t>the contribution stemming from the large amount of ‘</w:t>
      </w:r>
      <w:r w:rsidR="0035758D" w:rsidRPr="00C20CAA">
        <w:rPr>
          <w:rFonts w:eastAsiaTheme="majorEastAsia"/>
          <w:lang w:val="en-GB"/>
        </w:rPr>
        <w:t>once only</w:t>
      </w:r>
      <w:r w:rsidRPr="00C20CAA">
        <w:rPr>
          <w:rFonts w:eastAsiaTheme="majorEastAsia"/>
          <w:lang w:val="en-GB"/>
        </w:rPr>
        <w:t xml:space="preserve">’ produced prefabricated load-bearing concrete elements. </w:t>
      </w:r>
      <w:r w:rsidR="0035758D" w:rsidRPr="00C20CAA">
        <w:rPr>
          <w:rFonts w:eastAsiaTheme="majorEastAsia"/>
          <w:lang w:val="en-GB"/>
        </w:rPr>
        <w:t xml:space="preserve">In these cases, it is not easy to make </w:t>
      </w:r>
      <w:r w:rsidRPr="00C20CAA">
        <w:rPr>
          <w:rFonts w:eastAsiaTheme="majorEastAsia"/>
          <w:lang w:val="en-GB"/>
        </w:rPr>
        <w:t xml:space="preserve">general conclusions between buildings. </w:t>
      </w:r>
    </w:p>
    <w:p w14:paraId="7961EC59" w14:textId="634255BC" w:rsidR="0035078F" w:rsidRPr="00C20CAA" w:rsidRDefault="000815FE" w:rsidP="00FE52BB">
      <w:pPr>
        <w:spacing w:after="0" w:line="480" w:lineRule="auto"/>
        <w:ind w:firstLine="284"/>
        <w:jc w:val="both"/>
        <w:rPr>
          <w:rFonts w:eastAsiaTheme="majorEastAsia"/>
          <w:lang w:val="en-GB"/>
        </w:rPr>
      </w:pPr>
      <w:r w:rsidRPr="00C20CAA">
        <w:rPr>
          <w:rFonts w:eastAsiaTheme="majorEastAsia"/>
          <w:lang w:val="en-GB"/>
        </w:rPr>
        <w:t>Similarly</w:t>
      </w:r>
      <w:r w:rsidR="00861157" w:rsidRPr="00C20CAA">
        <w:rPr>
          <w:rFonts w:eastAsiaTheme="majorEastAsia"/>
          <w:lang w:val="en-GB"/>
        </w:rPr>
        <w:t>, optimisation opportunities can also be difficult to identify in cases such as the outer walls of the hospital building</w:t>
      </w:r>
      <w:r w:rsidR="00B039E4" w:rsidRPr="00C20CAA">
        <w:rPr>
          <w:rFonts w:eastAsiaTheme="majorEastAsia"/>
          <w:lang w:val="en-GB"/>
        </w:rPr>
        <w:t>,</w:t>
      </w:r>
      <w:r w:rsidR="00861157" w:rsidRPr="00C20CAA">
        <w:rPr>
          <w:rFonts w:eastAsiaTheme="majorEastAsia"/>
          <w:lang w:val="en-GB"/>
        </w:rPr>
        <w:t xml:space="preserve"> </w:t>
      </w:r>
      <w:r w:rsidR="00B039E4" w:rsidRPr="00C20CAA">
        <w:rPr>
          <w:rFonts w:eastAsiaTheme="majorEastAsia"/>
          <w:lang w:val="en-GB"/>
        </w:rPr>
        <w:t xml:space="preserve">with </w:t>
      </w:r>
      <w:r w:rsidR="00861157" w:rsidRPr="00C20CAA">
        <w:rPr>
          <w:rFonts w:eastAsiaTheme="majorEastAsia"/>
          <w:lang w:val="en-GB"/>
        </w:rPr>
        <w:t>a</w:t>
      </w:r>
      <w:r w:rsidR="00B039E4" w:rsidRPr="00C20CAA">
        <w:rPr>
          <w:rFonts w:eastAsiaTheme="majorEastAsia"/>
          <w:lang w:val="en-GB"/>
        </w:rPr>
        <w:t>n</w:t>
      </w:r>
      <w:r w:rsidR="00861157" w:rsidRPr="00C20CAA">
        <w:rPr>
          <w:rFonts w:eastAsiaTheme="majorEastAsia"/>
          <w:lang w:val="en-GB"/>
        </w:rPr>
        <w:t xml:space="preserve"> EG contribution of 14%, </w:t>
      </w:r>
      <w:r w:rsidR="00E00EDA">
        <w:rPr>
          <w:rFonts w:eastAsiaTheme="majorEastAsia"/>
          <w:lang w:val="en-GB"/>
        </w:rPr>
        <w:t xml:space="preserve">because </w:t>
      </w:r>
      <w:r w:rsidR="00861157" w:rsidRPr="00C20CAA">
        <w:rPr>
          <w:rFonts w:eastAsiaTheme="majorEastAsia"/>
          <w:lang w:val="en-GB"/>
        </w:rPr>
        <w:t>the 14% stems from a com</w:t>
      </w:r>
      <w:r w:rsidR="004526B6">
        <w:rPr>
          <w:rFonts w:eastAsiaTheme="majorEastAsia"/>
          <w:lang w:val="en-GB"/>
        </w:rPr>
        <w:t>bination</w:t>
      </w:r>
      <w:r w:rsidR="00861157" w:rsidRPr="00C20CAA">
        <w:rPr>
          <w:rFonts w:eastAsiaTheme="majorEastAsia"/>
          <w:lang w:val="en-GB"/>
        </w:rPr>
        <w:t xml:space="preserve"> of several </w:t>
      </w:r>
      <w:r w:rsidR="004526B6">
        <w:rPr>
          <w:rFonts w:eastAsiaTheme="majorEastAsia"/>
          <w:lang w:val="en-GB"/>
        </w:rPr>
        <w:t xml:space="preserve">different </w:t>
      </w:r>
      <w:r w:rsidR="00861157" w:rsidRPr="00C20CAA">
        <w:rPr>
          <w:rFonts w:eastAsiaTheme="majorEastAsia"/>
          <w:lang w:val="en-GB"/>
        </w:rPr>
        <w:t xml:space="preserve">materials (the concrete results in 8% of the EG contribution and the remaining 6% comes from a mix of the other materials). In </w:t>
      </w:r>
      <w:r w:rsidR="00B20832" w:rsidRPr="00C20CAA">
        <w:rPr>
          <w:rFonts w:eastAsiaTheme="majorEastAsia"/>
          <w:lang w:val="en-GB"/>
        </w:rPr>
        <w:t xml:space="preserve">such </w:t>
      </w:r>
      <w:r w:rsidR="00861157" w:rsidRPr="00C20CAA">
        <w:rPr>
          <w:rFonts w:eastAsiaTheme="majorEastAsia"/>
          <w:lang w:val="en-GB"/>
        </w:rPr>
        <w:t>case</w:t>
      </w:r>
      <w:r w:rsidR="00B20832" w:rsidRPr="00C20CAA">
        <w:rPr>
          <w:rFonts w:eastAsiaTheme="majorEastAsia"/>
          <w:lang w:val="en-GB"/>
        </w:rPr>
        <w:t>s</w:t>
      </w:r>
      <w:r w:rsidR="00861157" w:rsidRPr="00C20CAA">
        <w:rPr>
          <w:rFonts w:eastAsiaTheme="majorEastAsia"/>
          <w:lang w:val="en-GB"/>
        </w:rPr>
        <w:t>, only a little is saved by replacing the concrete in the outer walls rather than consider</w:t>
      </w:r>
      <w:r w:rsidR="00B039E4" w:rsidRPr="00C20CAA">
        <w:rPr>
          <w:rFonts w:eastAsiaTheme="majorEastAsia"/>
          <w:lang w:val="en-GB"/>
        </w:rPr>
        <w:t>ing</w:t>
      </w:r>
      <w:r w:rsidR="00861157" w:rsidRPr="00C20CAA">
        <w:rPr>
          <w:rFonts w:eastAsiaTheme="majorEastAsia"/>
          <w:lang w:val="en-GB"/>
        </w:rPr>
        <w:t xml:space="preserve"> re</w:t>
      </w:r>
      <w:r w:rsidR="00ED4C09" w:rsidRPr="00C20CAA">
        <w:rPr>
          <w:rFonts w:eastAsiaTheme="majorEastAsia"/>
          <w:lang w:val="en-GB"/>
        </w:rPr>
        <w:t>-</w:t>
      </w:r>
      <w:r w:rsidR="00861157" w:rsidRPr="00C20CAA">
        <w:rPr>
          <w:rFonts w:eastAsiaTheme="majorEastAsia"/>
          <w:lang w:val="en-GB"/>
        </w:rPr>
        <w:t>design</w:t>
      </w:r>
      <w:r w:rsidR="00B20832" w:rsidRPr="00C20CAA">
        <w:rPr>
          <w:rFonts w:eastAsiaTheme="majorEastAsia"/>
          <w:lang w:val="en-GB"/>
        </w:rPr>
        <w:t>ing</w:t>
      </w:r>
      <w:r w:rsidR="00861157" w:rsidRPr="00C20CAA">
        <w:rPr>
          <w:rFonts w:eastAsiaTheme="majorEastAsia"/>
          <w:lang w:val="en-GB"/>
        </w:rPr>
        <w:t xml:space="preserve"> the entire </w:t>
      </w:r>
      <w:r w:rsidR="00204D23" w:rsidRPr="00C20CAA">
        <w:rPr>
          <w:rFonts w:eastAsiaTheme="majorEastAsia"/>
          <w:lang w:val="en-GB"/>
        </w:rPr>
        <w:t>component</w:t>
      </w:r>
      <w:r w:rsidR="00B039E4" w:rsidRPr="00C20CAA">
        <w:rPr>
          <w:rFonts w:eastAsiaTheme="majorEastAsia"/>
          <w:lang w:val="en-GB"/>
        </w:rPr>
        <w:t>, for example</w:t>
      </w:r>
      <w:r w:rsidR="00861157" w:rsidRPr="00C20CAA">
        <w:rPr>
          <w:rFonts w:eastAsiaTheme="majorEastAsia"/>
          <w:lang w:val="en-GB"/>
        </w:rPr>
        <w:t xml:space="preserve">. </w:t>
      </w:r>
      <w:r w:rsidR="00B039E4" w:rsidRPr="00C20CAA">
        <w:rPr>
          <w:rFonts w:eastAsiaTheme="majorEastAsia"/>
          <w:lang w:val="en-GB"/>
        </w:rPr>
        <w:t>A</w:t>
      </w:r>
      <w:r w:rsidR="00861157" w:rsidRPr="00C20CAA">
        <w:rPr>
          <w:rFonts w:eastAsiaTheme="majorEastAsia"/>
          <w:lang w:val="en-GB"/>
        </w:rPr>
        <w:t>s the hospital building only consist of three floors, the use of prefabricated load</w:t>
      </w:r>
      <w:r w:rsidR="00B039E4" w:rsidRPr="00C20CAA">
        <w:rPr>
          <w:rFonts w:eastAsiaTheme="majorEastAsia"/>
          <w:lang w:val="en-GB"/>
        </w:rPr>
        <w:t>-</w:t>
      </w:r>
      <w:r w:rsidR="00861157" w:rsidRPr="00C20CAA">
        <w:rPr>
          <w:rFonts w:eastAsiaTheme="majorEastAsia"/>
          <w:lang w:val="en-GB"/>
        </w:rPr>
        <w:t xml:space="preserve">bearing concrete elements for the outer walls could be avoided by designing the structural system </w:t>
      </w:r>
      <w:r w:rsidR="00B039E4" w:rsidRPr="00C20CAA">
        <w:rPr>
          <w:rFonts w:eastAsiaTheme="majorEastAsia"/>
          <w:lang w:val="en-GB"/>
        </w:rPr>
        <w:t>to</w:t>
      </w:r>
      <w:r w:rsidR="00861157" w:rsidRPr="00C20CAA">
        <w:rPr>
          <w:rFonts w:eastAsiaTheme="majorEastAsia"/>
          <w:lang w:val="en-GB"/>
        </w:rPr>
        <w:t xml:space="preserve"> use a lighter wood structure </w:t>
      </w:r>
      <w:r w:rsidR="00B20832" w:rsidRPr="00C20CAA">
        <w:rPr>
          <w:rFonts w:eastAsiaTheme="majorEastAsia"/>
          <w:lang w:val="en-GB"/>
        </w:rPr>
        <w:t xml:space="preserve">yielding </w:t>
      </w:r>
      <w:r w:rsidR="00861157" w:rsidRPr="00C20CAA">
        <w:rPr>
          <w:rFonts w:eastAsiaTheme="majorEastAsia"/>
          <w:lang w:val="en-GB"/>
        </w:rPr>
        <w:t>a lower EG</w:t>
      </w:r>
      <w:r w:rsidR="00B20832" w:rsidRPr="00C20CAA">
        <w:rPr>
          <w:rFonts w:eastAsiaTheme="majorEastAsia"/>
          <w:lang w:val="en-GB"/>
        </w:rPr>
        <w:t xml:space="preserve"> contribution</w:t>
      </w:r>
      <w:r w:rsidR="00B039E4" w:rsidRPr="00C20CAA">
        <w:rPr>
          <w:rFonts w:eastAsiaTheme="majorEastAsia"/>
          <w:lang w:val="en-GB"/>
        </w:rPr>
        <w:t>, for example</w:t>
      </w:r>
      <w:r w:rsidR="00861157" w:rsidRPr="00C20CAA">
        <w:rPr>
          <w:rFonts w:eastAsiaTheme="majorEastAsia"/>
          <w:lang w:val="en-GB"/>
        </w:rPr>
        <w:t xml:space="preserve">. </w:t>
      </w:r>
    </w:p>
    <w:p w14:paraId="026B154A" w14:textId="5798754C" w:rsidR="00861157" w:rsidRPr="00C20CAA" w:rsidRDefault="00861157" w:rsidP="00FE52BB">
      <w:pPr>
        <w:spacing w:after="0" w:line="480" w:lineRule="auto"/>
        <w:ind w:firstLine="284"/>
        <w:jc w:val="both"/>
        <w:rPr>
          <w:rFonts w:eastAsiaTheme="majorEastAsia"/>
          <w:lang w:val="en-GB"/>
        </w:rPr>
      </w:pPr>
      <w:r w:rsidRPr="00C20CAA">
        <w:rPr>
          <w:rFonts w:eastAsiaTheme="majorEastAsia"/>
          <w:lang w:val="en-GB"/>
        </w:rPr>
        <w:t>Figure</w:t>
      </w:r>
      <w:r w:rsidR="00B039E4" w:rsidRPr="00C20CAA">
        <w:rPr>
          <w:rFonts w:eastAsiaTheme="majorEastAsia"/>
          <w:lang w:val="en-GB"/>
        </w:rPr>
        <w:t>s</w:t>
      </w:r>
      <w:r w:rsidRPr="00C20CAA">
        <w:rPr>
          <w:rFonts w:eastAsiaTheme="majorEastAsia"/>
          <w:lang w:val="en-GB"/>
        </w:rPr>
        <w:t xml:space="preserve"> 4 and 5 also </w:t>
      </w:r>
      <w:r w:rsidR="00B039E4" w:rsidRPr="00C20CAA">
        <w:rPr>
          <w:rFonts w:eastAsiaTheme="majorEastAsia"/>
          <w:lang w:val="en-GB"/>
        </w:rPr>
        <w:t>show</w:t>
      </w:r>
      <w:r w:rsidRPr="00C20CAA">
        <w:rPr>
          <w:rFonts w:eastAsiaTheme="majorEastAsia"/>
          <w:lang w:val="en-GB"/>
        </w:rPr>
        <w:t xml:space="preserve"> that</w:t>
      </w:r>
      <w:r w:rsidR="00B039E4" w:rsidRPr="00C20CAA">
        <w:rPr>
          <w:rFonts w:eastAsiaTheme="majorEastAsia"/>
          <w:lang w:val="en-GB"/>
        </w:rPr>
        <w:t xml:space="preserve">, </w:t>
      </w:r>
      <w:r w:rsidRPr="00C20CAA">
        <w:rPr>
          <w:rFonts w:eastAsiaTheme="majorEastAsia"/>
          <w:lang w:val="en-GB"/>
        </w:rPr>
        <w:t xml:space="preserve">when </w:t>
      </w:r>
      <w:r w:rsidR="00680E4C" w:rsidRPr="00C20CAA">
        <w:rPr>
          <w:rFonts w:eastAsiaTheme="majorEastAsia"/>
          <w:lang w:val="en-GB"/>
        </w:rPr>
        <w:t>accumulated</w:t>
      </w:r>
      <w:r w:rsidR="00B039E4" w:rsidRPr="00C20CAA">
        <w:rPr>
          <w:rFonts w:eastAsiaTheme="majorEastAsia"/>
          <w:lang w:val="en-GB"/>
        </w:rPr>
        <w:t>, some material groups</w:t>
      </w:r>
      <w:r w:rsidR="00680E4C" w:rsidRPr="00C20CAA">
        <w:rPr>
          <w:rFonts w:eastAsiaTheme="majorEastAsia"/>
          <w:lang w:val="en-GB"/>
        </w:rPr>
        <w:t xml:space="preserve"> account</w:t>
      </w:r>
      <w:r w:rsidRPr="00C20CAA">
        <w:rPr>
          <w:rFonts w:eastAsiaTheme="majorEastAsia"/>
          <w:lang w:val="en-GB"/>
        </w:rPr>
        <w:t xml:space="preserve"> for a high percentage of the total EG </w:t>
      </w:r>
      <w:r w:rsidR="00B039E4" w:rsidRPr="00C20CAA">
        <w:rPr>
          <w:rFonts w:eastAsiaTheme="majorEastAsia"/>
          <w:lang w:val="en-GB"/>
        </w:rPr>
        <w:t xml:space="preserve">of the building </w:t>
      </w:r>
      <w:r w:rsidRPr="00C20CAA">
        <w:rPr>
          <w:rFonts w:eastAsiaTheme="majorEastAsia"/>
          <w:lang w:val="en-GB"/>
        </w:rPr>
        <w:t>(e.g. concrete has a total contribution of 27% of the school</w:t>
      </w:r>
      <w:r w:rsidR="00B039E4" w:rsidRPr="00C20CAA">
        <w:rPr>
          <w:rFonts w:eastAsiaTheme="majorEastAsia"/>
          <w:lang w:val="en-GB"/>
        </w:rPr>
        <w:t>’</w:t>
      </w:r>
      <w:r w:rsidRPr="00C20CAA">
        <w:rPr>
          <w:rFonts w:eastAsiaTheme="majorEastAsia"/>
          <w:lang w:val="en-GB"/>
        </w:rPr>
        <w:t xml:space="preserve">s total EG). However, this gross summation of materials is not very helpful </w:t>
      </w:r>
      <w:r w:rsidR="00B039E4" w:rsidRPr="00C20CAA">
        <w:rPr>
          <w:rFonts w:eastAsiaTheme="majorEastAsia"/>
          <w:lang w:val="en-GB"/>
        </w:rPr>
        <w:t>from</w:t>
      </w:r>
      <w:r w:rsidRPr="00C20CAA">
        <w:rPr>
          <w:rFonts w:eastAsiaTheme="majorEastAsia"/>
          <w:lang w:val="en-GB"/>
        </w:rPr>
        <w:t xml:space="preserve"> an optimisation </w:t>
      </w:r>
      <w:r w:rsidR="00680E4C" w:rsidRPr="00C20CAA">
        <w:rPr>
          <w:rFonts w:eastAsiaTheme="majorEastAsia"/>
          <w:lang w:val="en-GB"/>
        </w:rPr>
        <w:t xml:space="preserve">perspective </w:t>
      </w:r>
      <w:r w:rsidRPr="00C20CAA">
        <w:rPr>
          <w:rFonts w:eastAsiaTheme="majorEastAsia"/>
          <w:lang w:val="en-GB"/>
        </w:rPr>
        <w:t xml:space="preserve">as </w:t>
      </w:r>
      <w:r w:rsidR="00B039E4" w:rsidRPr="00C20CAA">
        <w:rPr>
          <w:rFonts w:eastAsiaTheme="majorEastAsia"/>
          <w:lang w:val="en-GB"/>
        </w:rPr>
        <w:t xml:space="preserve">it is easy to overlook </w:t>
      </w:r>
      <w:r w:rsidRPr="00C20CAA">
        <w:rPr>
          <w:rFonts w:eastAsiaTheme="majorEastAsia"/>
          <w:lang w:val="en-GB"/>
        </w:rPr>
        <w:t xml:space="preserve">that the concrete is used in different areas of the buildings to provide different functions. For example, Figure 4 shows that </w:t>
      </w:r>
      <w:r w:rsidR="00A66C7B" w:rsidRPr="00C20CAA">
        <w:rPr>
          <w:rFonts w:eastAsiaTheme="majorEastAsia"/>
          <w:lang w:val="en-GB"/>
        </w:rPr>
        <w:t xml:space="preserve">concrete of </w:t>
      </w:r>
      <w:r w:rsidRPr="00C20CAA">
        <w:rPr>
          <w:rFonts w:eastAsiaTheme="majorEastAsia"/>
          <w:lang w:val="en-GB"/>
        </w:rPr>
        <w:t>three different strength</w:t>
      </w:r>
      <w:r w:rsidR="00A66C7B" w:rsidRPr="00C20CAA">
        <w:rPr>
          <w:rFonts w:eastAsiaTheme="majorEastAsia"/>
          <w:lang w:val="en-GB"/>
        </w:rPr>
        <w:t>s</w:t>
      </w:r>
      <w:r w:rsidRPr="00C20CAA">
        <w:rPr>
          <w:rFonts w:eastAsiaTheme="majorEastAsia"/>
          <w:lang w:val="en-GB"/>
        </w:rPr>
        <w:t xml:space="preserve"> </w:t>
      </w:r>
      <w:r w:rsidR="00A66C7B" w:rsidRPr="00C20CAA">
        <w:rPr>
          <w:rFonts w:eastAsiaTheme="majorEastAsia"/>
          <w:lang w:val="en-GB"/>
        </w:rPr>
        <w:t>is</w:t>
      </w:r>
      <w:r w:rsidRPr="00C20CAA">
        <w:rPr>
          <w:rFonts w:eastAsiaTheme="majorEastAsia"/>
          <w:lang w:val="en-GB"/>
        </w:rPr>
        <w:t xml:space="preserve"> used for the floor slabs, ground slab and foundations. Hence, substituting the concrete altogether may </w:t>
      </w:r>
      <w:r w:rsidR="00680E4C" w:rsidRPr="00C20CAA">
        <w:rPr>
          <w:rFonts w:eastAsiaTheme="majorEastAsia"/>
          <w:lang w:val="en-GB"/>
        </w:rPr>
        <w:t xml:space="preserve">prove </w:t>
      </w:r>
      <w:r w:rsidRPr="00C20CAA">
        <w:rPr>
          <w:rFonts w:eastAsiaTheme="majorEastAsia"/>
          <w:lang w:val="en-GB"/>
        </w:rPr>
        <w:t>difficult</w:t>
      </w:r>
      <w:r w:rsidR="00A66C7B" w:rsidRPr="00C20CAA">
        <w:rPr>
          <w:rFonts w:eastAsiaTheme="majorEastAsia"/>
          <w:lang w:val="en-GB"/>
        </w:rPr>
        <w:t>,</w:t>
      </w:r>
      <w:r w:rsidRPr="00C20CAA">
        <w:rPr>
          <w:rFonts w:eastAsiaTheme="majorEastAsia"/>
          <w:lang w:val="en-GB"/>
        </w:rPr>
        <w:t xml:space="preserve"> as the alternative needs to compensate for </w:t>
      </w:r>
      <w:r w:rsidR="00204D23" w:rsidRPr="00C20CAA">
        <w:rPr>
          <w:rFonts w:eastAsiaTheme="majorEastAsia"/>
          <w:lang w:val="en-GB"/>
        </w:rPr>
        <w:t>all the</w:t>
      </w:r>
      <w:r w:rsidRPr="00C20CAA">
        <w:rPr>
          <w:rFonts w:eastAsiaTheme="majorEastAsia"/>
          <w:lang w:val="en-GB"/>
        </w:rPr>
        <w:t xml:space="preserve"> functions the concrete provides.  </w:t>
      </w:r>
    </w:p>
    <w:p w14:paraId="611C68CF" w14:textId="35878FEB" w:rsidR="00861157" w:rsidRPr="00C20CAA" w:rsidRDefault="007713CC" w:rsidP="00FE52BB">
      <w:pPr>
        <w:spacing w:after="0" w:line="480" w:lineRule="auto"/>
        <w:ind w:firstLine="284"/>
        <w:jc w:val="both"/>
        <w:rPr>
          <w:rFonts w:eastAsiaTheme="majorEastAsia"/>
          <w:lang w:val="en-GB"/>
        </w:rPr>
      </w:pPr>
      <w:r w:rsidRPr="00C20CAA">
        <w:rPr>
          <w:rFonts w:eastAsiaTheme="majorEastAsia"/>
          <w:lang w:val="en-GB"/>
        </w:rPr>
        <w:t>D</w:t>
      </w:r>
      <w:r w:rsidR="00204D23" w:rsidRPr="00C20CAA">
        <w:rPr>
          <w:rFonts w:eastAsiaTheme="majorEastAsia"/>
          <w:lang w:val="en-GB"/>
        </w:rPr>
        <w:t xml:space="preserve">ecomposing </w:t>
      </w:r>
      <w:r w:rsidR="00680E4C" w:rsidRPr="00C20CAA">
        <w:rPr>
          <w:rFonts w:eastAsiaTheme="majorEastAsia"/>
          <w:lang w:val="en-GB"/>
        </w:rPr>
        <w:t xml:space="preserve">a </w:t>
      </w:r>
      <w:r w:rsidR="00204D23" w:rsidRPr="00C20CAA">
        <w:rPr>
          <w:rFonts w:eastAsiaTheme="majorEastAsia"/>
          <w:lang w:val="en-GB"/>
        </w:rPr>
        <w:t>building into its components and inherent materials</w:t>
      </w:r>
      <w:r w:rsidR="00A66C7B" w:rsidRPr="00C20CAA">
        <w:rPr>
          <w:rFonts w:eastAsiaTheme="majorEastAsia"/>
          <w:lang w:val="en-GB"/>
        </w:rPr>
        <w:t>,</w:t>
      </w:r>
      <w:r w:rsidR="00204D23" w:rsidRPr="00C20CAA">
        <w:rPr>
          <w:rFonts w:eastAsiaTheme="majorEastAsia"/>
          <w:lang w:val="en-GB"/>
        </w:rPr>
        <w:t xml:space="preserve"> as</w:t>
      </w:r>
      <w:r w:rsidR="00861157" w:rsidRPr="00C20CAA">
        <w:rPr>
          <w:rFonts w:eastAsiaTheme="majorEastAsia"/>
          <w:lang w:val="en-GB"/>
        </w:rPr>
        <w:t xml:space="preserve"> shown </w:t>
      </w:r>
      <w:r w:rsidR="00680E4C" w:rsidRPr="00C20CAA">
        <w:rPr>
          <w:rFonts w:eastAsiaTheme="majorEastAsia"/>
          <w:lang w:val="en-GB"/>
        </w:rPr>
        <w:t>i</w:t>
      </w:r>
      <w:r w:rsidR="00861157" w:rsidRPr="00C20CAA">
        <w:rPr>
          <w:rFonts w:eastAsiaTheme="majorEastAsia"/>
          <w:lang w:val="en-GB"/>
        </w:rPr>
        <w:t>n Figure</w:t>
      </w:r>
      <w:r w:rsidR="00A66C7B" w:rsidRPr="00C20CAA">
        <w:rPr>
          <w:rFonts w:eastAsiaTheme="majorEastAsia"/>
          <w:lang w:val="en-GB"/>
        </w:rPr>
        <w:t>s</w:t>
      </w:r>
      <w:r w:rsidR="00861157" w:rsidRPr="00C20CAA">
        <w:rPr>
          <w:rFonts w:eastAsiaTheme="majorEastAsia"/>
          <w:lang w:val="en-GB"/>
        </w:rPr>
        <w:t xml:space="preserve"> 4 and 5</w:t>
      </w:r>
      <w:r w:rsidR="00A66C7B" w:rsidRPr="00C20CAA">
        <w:rPr>
          <w:rFonts w:eastAsiaTheme="majorEastAsia"/>
          <w:lang w:val="en-GB"/>
        </w:rPr>
        <w:t>,</w:t>
      </w:r>
      <w:r w:rsidR="00861157" w:rsidRPr="00C20CAA">
        <w:rPr>
          <w:rFonts w:eastAsiaTheme="majorEastAsia"/>
          <w:lang w:val="en-GB"/>
        </w:rPr>
        <w:t xml:space="preserve"> can </w:t>
      </w:r>
      <w:r w:rsidR="00A66C7B" w:rsidRPr="00C20CAA">
        <w:rPr>
          <w:rFonts w:eastAsiaTheme="majorEastAsia"/>
          <w:lang w:val="en-GB"/>
        </w:rPr>
        <w:t xml:space="preserve">more </w:t>
      </w:r>
      <w:r w:rsidR="00204D23" w:rsidRPr="00C20CAA">
        <w:rPr>
          <w:rFonts w:eastAsiaTheme="majorEastAsia"/>
          <w:lang w:val="en-GB"/>
        </w:rPr>
        <w:t>clear</w:t>
      </w:r>
      <w:r w:rsidR="00A66C7B" w:rsidRPr="00C20CAA">
        <w:rPr>
          <w:rFonts w:eastAsiaTheme="majorEastAsia"/>
          <w:lang w:val="en-GB"/>
        </w:rPr>
        <w:t>ly</w:t>
      </w:r>
      <w:r w:rsidR="00204D23" w:rsidRPr="00C20CAA">
        <w:rPr>
          <w:rFonts w:eastAsiaTheme="majorEastAsia"/>
          <w:lang w:val="en-GB"/>
        </w:rPr>
        <w:t xml:space="preserve"> </w:t>
      </w:r>
      <w:r w:rsidR="00861157" w:rsidRPr="00C20CAA">
        <w:rPr>
          <w:rFonts w:eastAsiaTheme="majorEastAsia"/>
          <w:lang w:val="en-GB"/>
        </w:rPr>
        <w:t>help identify opportunities for optimisation within each building</w:t>
      </w:r>
      <w:r w:rsidR="00204D23" w:rsidRPr="00C20CAA">
        <w:rPr>
          <w:rFonts w:eastAsiaTheme="majorEastAsia"/>
          <w:lang w:val="en-GB"/>
        </w:rPr>
        <w:t xml:space="preserve"> by</w:t>
      </w:r>
      <w:r w:rsidR="00861157" w:rsidRPr="00C20CAA">
        <w:rPr>
          <w:rFonts w:eastAsiaTheme="majorEastAsia"/>
          <w:lang w:val="en-GB"/>
        </w:rPr>
        <w:t xml:space="preserve"> </w:t>
      </w:r>
      <w:r w:rsidR="00204D23" w:rsidRPr="00C20CAA">
        <w:rPr>
          <w:rFonts w:eastAsiaTheme="majorEastAsia"/>
          <w:lang w:val="en-GB"/>
        </w:rPr>
        <w:t xml:space="preserve">not only </w:t>
      </w:r>
      <w:r w:rsidR="00861157" w:rsidRPr="00C20CAA">
        <w:rPr>
          <w:rFonts w:eastAsiaTheme="majorEastAsia"/>
          <w:lang w:val="en-GB"/>
        </w:rPr>
        <w:t xml:space="preserve">showing impacts of individual components and materials </w:t>
      </w:r>
      <w:r w:rsidR="00204D23" w:rsidRPr="00C20CAA">
        <w:rPr>
          <w:rFonts w:eastAsiaTheme="majorEastAsia"/>
          <w:lang w:val="en-GB"/>
        </w:rPr>
        <w:t>but also</w:t>
      </w:r>
      <w:r w:rsidR="00861157" w:rsidRPr="00C20CAA">
        <w:rPr>
          <w:rFonts w:eastAsiaTheme="majorEastAsia"/>
          <w:lang w:val="en-GB"/>
        </w:rPr>
        <w:t xml:space="preserve"> </w:t>
      </w:r>
      <w:r w:rsidR="00A66C7B" w:rsidRPr="00C20CAA">
        <w:rPr>
          <w:rFonts w:eastAsiaTheme="majorEastAsia"/>
          <w:lang w:val="en-GB"/>
        </w:rPr>
        <w:t xml:space="preserve">by showing </w:t>
      </w:r>
      <w:r w:rsidR="00F34405" w:rsidRPr="00C20CAA">
        <w:rPr>
          <w:rFonts w:eastAsiaTheme="majorEastAsia"/>
          <w:lang w:val="en-GB"/>
        </w:rPr>
        <w:t xml:space="preserve">their relation to each other </w:t>
      </w:r>
      <w:r w:rsidR="00A66C7B" w:rsidRPr="00C20CAA">
        <w:rPr>
          <w:rFonts w:eastAsiaTheme="majorEastAsia"/>
          <w:lang w:val="en-GB"/>
        </w:rPr>
        <w:t>in</w:t>
      </w:r>
      <w:r w:rsidR="00F34405" w:rsidRPr="00C20CAA">
        <w:rPr>
          <w:rFonts w:eastAsiaTheme="majorEastAsia"/>
          <w:lang w:val="en-GB"/>
        </w:rPr>
        <w:t xml:space="preserve"> understanding </w:t>
      </w:r>
      <w:r w:rsidR="00861157" w:rsidRPr="00C20CAA">
        <w:rPr>
          <w:rFonts w:eastAsiaTheme="majorEastAsia"/>
          <w:lang w:val="en-GB"/>
        </w:rPr>
        <w:t>the context of their use</w:t>
      </w:r>
      <w:r w:rsidR="00204D23" w:rsidRPr="00C20CAA">
        <w:rPr>
          <w:rFonts w:eastAsiaTheme="majorEastAsia"/>
          <w:lang w:val="en-GB"/>
        </w:rPr>
        <w:t xml:space="preserve"> and ensur</w:t>
      </w:r>
      <w:r w:rsidR="00A66C7B" w:rsidRPr="00C20CAA">
        <w:rPr>
          <w:rFonts w:eastAsiaTheme="majorEastAsia"/>
          <w:lang w:val="en-GB"/>
        </w:rPr>
        <w:t>ing</w:t>
      </w:r>
      <w:r w:rsidR="00204D23" w:rsidRPr="00C20CAA">
        <w:rPr>
          <w:rFonts w:eastAsiaTheme="majorEastAsia"/>
          <w:lang w:val="en-GB"/>
        </w:rPr>
        <w:t xml:space="preserve"> that crucial functions of each component as well as material </w:t>
      </w:r>
      <w:r w:rsidR="00A66C7B" w:rsidRPr="00C20CAA">
        <w:rPr>
          <w:rFonts w:eastAsiaTheme="majorEastAsia"/>
          <w:lang w:val="en-GB"/>
        </w:rPr>
        <w:t>are</w:t>
      </w:r>
      <w:r w:rsidR="00204D23" w:rsidRPr="00C20CAA">
        <w:rPr>
          <w:rFonts w:eastAsiaTheme="majorEastAsia"/>
          <w:lang w:val="en-GB"/>
        </w:rPr>
        <w:t xml:space="preserve"> guaranteed</w:t>
      </w:r>
      <w:r w:rsidR="00A66C7B" w:rsidRPr="00C20CAA">
        <w:rPr>
          <w:rFonts w:eastAsiaTheme="majorEastAsia"/>
          <w:lang w:val="en-GB"/>
        </w:rPr>
        <w:t>,</w:t>
      </w:r>
      <w:r w:rsidR="00204D23" w:rsidRPr="00C20CAA">
        <w:rPr>
          <w:rFonts w:eastAsiaTheme="majorEastAsia"/>
          <w:lang w:val="en-GB"/>
        </w:rPr>
        <w:t xml:space="preserve"> despite EG optimisations</w:t>
      </w:r>
      <w:r w:rsidR="00861157" w:rsidRPr="00C20CAA">
        <w:rPr>
          <w:rFonts w:eastAsiaTheme="majorEastAsia"/>
          <w:lang w:val="en-GB"/>
        </w:rPr>
        <w:t>. For example, it is clearly seen for the office building on Figure 4 that the self-carrying reinforced concrete floor slabs contribute a noticeable share of the building</w:t>
      </w:r>
      <w:r w:rsidR="00A66C7B" w:rsidRPr="00C20CAA">
        <w:rPr>
          <w:rFonts w:eastAsiaTheme="majorEastAsia"/>
          <w:lang w:val="en-GB"/>
        </w:rPr>
        <w:t>’</w:t>
      </w:r>
      <w:r w:rsidR="00861157" w:rsidRPr="00C20CAA">
        <w:rPr>
          <w:rFonts w:eastAsiaTheme="majorEastAsia"/>
          <w:lang w:val="en-GB"/>
        </w:rPr>
        <w:t>s EG</w:t>
      </w:r>
      <w:r w:rsidR="00A66C7B" w:rsidRPr="00C20CAA">
        <w:rPr>
          <w:rFonts w:eastAsiaTheme="majorEastAsia"/>
          <w:lang w:val="en-GB"/>
        </w:rPr>
        <w:t>,</w:t>
      </w:r>
      <w:r w:rsidR="00861157" w:rsidRPr="00C20CAA">
        <w:rPr>
          <w:rFonts w:eastAsiaTheme="majorEastAsia"/>
          <w:lang w:val="en-GB"/>
        </w:rPr>
        <w:t xml:space="preserve"> amounting to 12% of the total EG. However, the self-carrying slabs </w:t>
      </w:r>
      <w:r w:rsidR="00A01FE9" w:rsidRPr="00C20CAA">
        <w:rPr>
          <w:rFonts w:eastAsiaTheme="majorEastAsia"/>
          <w:lang w:val="en-GB"/>
        </w:rPr>
        <w:t>are</w:t>
      </w:r>
      <w:r w:rsidR="00861157" w:rsidRPr="00C20CAA">
        <w:rPr>
          <w:rFonts w:eastAsiaTheme="majorEastAsia"/>
          <w:lang w:val="en-GB"/>
        </w:rPr>
        <w:t xml:space="preserve"> necess</w:t>
      </w:r>
      <w:r w:rsidR="00A01FE9" w:rsidRPr="00C20CAA">
        <w:rPr>
          <w:rFonts w:eastAsiaTheme="majorEastAsia"/>
          <w:lang w:val="en-GB"/>
        </w:rPr>
        <w:t>ary</w:t>
      </w:r>
      <w:r w:rsidR="00861157" w:rsidRPr="00C20CAA">
        <w:rPr>
          <w:rFonts w:eastAsiaTheme="majorEastAsia"/>
          <w:lang w:val="en-GB"/>
        </w:rPr>
        <w:t xml:space="preserve"> due to the large building span width. Substituting the slabs with a less EG</w:t>
      </w:r>
      <w:r w:rsidR="00A01FE9" w:rsidRPr="00C20CAA">
        <w:rPr>
          <w:rFonts w:eastAsiaTheme="majorEastAsia"/>
          <w:lang w:val="en-GB"/>
        </w:rPr>
        <w:t>-intensive</w:t>
      </w:r>
      <w:r w:rsidR="00861157" w:rsidRPr="00C20CAA">
        <w:rPr>
          <w:rFonts w:eastAsiaTheme="majorEastAsia"/>
          <w:lang w:val="en-GB"/>
        </w:rPr>
        <w:t xml:space="preserve"> alternative could in return result in trade-offs such as a redesign of the building to minimise the building span width or placing additional columns to carry the slabs</w:t>
      </w:r>
      <w:r w:rsidR="00A01FE9" w:rsidRPr="00C20CAA">
        <w:rPr>
          <w:rFonts w:eastAsiaTheme="majorEastAsia"/>
          <w:lang w:val="en-GB"/>
        </w:rPr>
        <w:t>,</w:t>
      </w:r>
      <w:r w:rsidR="00861157" w:rsidRPr="00C20CAA">
        <w:rPr>
          <w:rFonts w:eastAsiaTheme="majorEastAsia"/>
          <w:lang w:val="en-GB"/>
        </w:rPr>
        <w:t xml:space="preserve"> potentially resulting in the redesign of the entire floor</w:t>
      </w:r>
      <w:r w:rsidR="00A01FE9" w:rsidRPr="00C20CAA">
        <w:rPr>
          <w:rFonts w:eastAsiaTheme="majorEastAsia"/>
          <w:lang w:val="en-GB"/>
        </w:rPr>
        <w:t>-</w:t>
      </w:r>
      <w:r w:rsidR="00861157" w:rsidRPr="00C20CAA">
        <w:rPr>
          <w:rFonts w:eastAsiaTheme="majorEastAsia"/>
          <w:lang w:val="en-GB"/>
        </w:rPr>
        <w:t>plan layout. Additional columns would also mean additional EG</w:t>
      </w:r>
      <w:r w:rsidRPr="00C20CAA">
        <w:rPr>
          <w:rFonts w:eastAsiaTheme="majorEastAsia"/>
          <w:lang w:val="en-GB"/>
        </w:rPr>
        <w:t xml:space="preserve"> from this component group</w:t>
      </w:r>
      <w:r w:rsidR="00861157" w:rsidRPr="00C20CAA">
        <w:rPr>
          <w:rFonts w:eastAsiaTheme="majorEastAsia"/>
          <w:lang w:val="en-GB"/>
        </w:rPr>
        <w:t xml:space="preserve">. Thus, questions also arise about whether the EG benefits from substituting the slabs outweigh the additional EG from the extra columns. However, as seen on Figure 4, easier optimisations can be made. For example, </w:t>
      </w:r>
      <w:r w:rsidR="00A01FE9" w:rsidRPr="00C20CAA">
        <w:rPr>
          <w:rFonts w:eastAsiaTheme="majorEastAsia"/>
          <w:lang w:val="en-GB"/>
        </w:rPr>
        <w:t xml:space="preserve">it is easier to </w:t>
      </w:r>
      <w:r w:rsidR="00861157" w:rsidRPr="00C20CAA">
        <w:rPr>
          <w:rFonts w:eastAsiaTheme="majorEastAsia"/>
          <w:lang w:val="en-GB"/>
        </w:rPr>
        <w:t>substitut</w:t>
      </w:r>
      <w:r w:rsidR="00A01FE9" w:rsidRPr="00C20CAA">
        <w:rPr>
          <w:rFonts w:eastAsiaTheme="majorEastAsia"/>
          <w:lang w:val="en-GB"/>
        </w:rPr>
        <w:t>e</w:t>
      </w:r>
      <w:r w:rsidR="00861157" w:rsidRPr="00C20CAA">
        <w:rPr>
          <w:rFonts w:eastAsiaTheme="majorEastAsia"/>
          <w:lang w:val="en-GB"/>
        </w:rPr>
        <w:t xml:space="preserve"> the carpets</w:t>
      </w:r>
      <w:r w:rsidR="00A01FE9" w:rsidRPr="00C20CAA">
        <w:rPr>
          <w:rFonts w:eastAsiaTheme="majorEastAsia"/>
          <w:lang w:val="en-GB"/>
        </w:rPr>
        <w:t>,</w:t>
      </w:r>
      <w:r w:rsidR="00861157" w:rsidRPr="00C20CAA">
        <w:rPr>
          <w:rFonts w:eastAsiaTheme="majorEastAsia"/>
          <w:lang w:val="en-GB"/>
        </w:rPr>
        <w:t xml:space="preserve"> which have a high impact due to frequent replacement</w:t>
      </w:r>
      <w:r w:rsidR="00A01FE9" w:rsidRPr="00C20CAA">
        <w:rPr>
          <w:rFonts w:eastAsiaTheme="majorEastAsia"/>
          <w:lang w:val="en-GB"/>
        </w:rPr>
        <w:t>,</w:t>
      </w:r>
      <w:r w:rsidR="00861157" w:rsidRPr="00C20CAA">
        <w:rPr>
          <w:rFonts w:eastAsiaTheme="majorEastAsia"/>
          <w:lang w:val="en-GB"/>
        </w:rPr>
        <w:t xml:space="preserve"> with an alternative with less EG contribution. </w:t>
      </w:r>
    </w:p>
    <w:p w14:paraId="19EDBE7F" w14:textId="30A5C9FA" w:rsidR="00861157" w:rsidRPr="004526B6" w:rsidRDefault="00680E4C" w:rsidP="00FE52BB">
      <w:pPr>
        <w:spacing w:after="0" w:line="480" w:lineRule="auto"/>
        <w:ind w:firstLine="284"/>
        <w:jc w:val="both"/>
        <w:rPr>
          <w:lang w:val="en-GB"/>
        </w:rPr>
      </w:pPr>
      <w:r w:rsidRPr="00C20CAA">
        <w:rPr>
          <w:lang w:val="en-GB"/>
        </w:rPr>
        <w:t xml:space="preserve">There is an </w:t>
      </w:r>
      <w:r w:rsidR="00861157" w:rsidRPr="00C20CAA">
        <w:rPr>
          <w:lang w:val="en-GB"/>
        </w:rPr>
        <w:t xml:space="preserve">obvious </w:t>
      </w:r>
      <w:r w:rsidRPr="00C20CAA">
        <w:rPr>
          <w:lang w:val="en-GB"/>
        </w:rPr>
        <w:t xml:space="preserve">need </w:t>
      </w:r>
      <w:r w:rsidR="00861157" w:rsidRPr="00C20CAA">
        <w:rPr>
          <w:lang w:val="en-GB"/>
        </w:rPr>
        <w:t>to find a better alternative to the aluminium on the school</w:t>
      </w:r>
      <w:r w:rsidR="00A01FE9" w:rsidRPr="00C20CAA">
        <w:rPr>
          <w:lang w:val="en-GB"/>
        </w:rPr>
        <w:t>’</w:t>
      </w:r>
      <w:r w:rsidR="00861157" w:rsidRPr="00C20CAA">
        <w:rPr>
          <w:lang w:val="en-GB"/>
        </w:rPr>
        <w:t xml:space="preserve">s facades due to its huge contribution </w:t>
      </w:r>
      <w:r w:rsidRPr="00C20CAA">
        <w:rPr>
          <w:lang w:val="en-GB"/>
        </w:rPr>
        <w:t>(</w:t>
      </w:r>
      <w:r w:rsidR="0042691C" w:rsidRPr="00C20CAA">
        <w:rPr>
          <w:lang w:val="en-GB"/>
        </w:rPr>
        <w:t>2</w:t>
      </w:r>
      <w:r w:rsidR="007713CC" w:rsidRPr="00C20CAA">
        <w:rPr>
          <w:lang w:val="en-GB"/>
        </w:rPr>
        <w:t>4</w:t>
      </w:r>
      <w:r w:rsidR="00861157" w:rsidRPr="00C20CAA">
        <w:rPr>
          <w:lang w:val="en-GB"/>
        </w:rPr>
        <w:t>%</w:t>
      </w:r>
      <w:r w:rsidRPr="00C20CAA">
        <w:rPr>
          <w:lang w:val="en-GB"/>
        </w:rPr>
        <w:t>)</w:t>
      </w:r>
      <w:r w:rsidR="00861157" w:rsidRPr="00C20CAA">
        <w:rPr>
          <w:lang w:val="en-GB"/>
        </w:rPr>
        <w:t xml:space="preserve"> </w:t>
      </w:r>
      <w:r w:rsidRPr="00C20CAA">
        <w:rPr>
          <w:lang w:val="en-GB"/>
        </w:rPr>
        <w:t>to</w:t>
      </w:r>
      <w:r w:rsidR="00861157" w:rsidRPr="00C20CAA">
        <w:rPr>
          <w:lang w:val="en-GB"/>
        </w:rPr>
        <w:t xml:space="preserve"> the building</w:t>
      </w:r>
      <w:r w:rsidRPr="00C20CAA">
        <w:rPr>
          <w:lang w:val="en-GB"/>
        </w:rPr>
        <w:t>’</w:t>
      </w:r>
      <w:r w:rsidR="00861157" w:rsidRPr="00C20CAA">
        <w:rPr>
          <w:lang w:val="en-GB"/>
        </w:rPr>
        <w:t xml:space="preserve">s total EG. However, the hotspots of the other buildings are more evenly distributed </w:t>
      </w:r>
      <w:r w:rsidR="005D0286" w:rsidRPr="00C20CAA">
        <w:rPr>
          <w:lang w:val="en-GB"/>
        </w:rPr>
        <w:t xml:space="preserve">among </w:t>
      </w:r>
      <w:r w:rsidR="00861157" w:rsidRPr="00C20CAA">
        <w:rPr>
          <w:lang w:val="en-GB"/>
        </w:rPr>
        <w:t xml:space="preserve">the materials. For example, the roof felt </w:t>
      </w:r>
      <w:r w:rsidR="00A01FE9" w:rsidRPr="00C20CAA">
        <w:rPr>
          <w:lang w:val="en-GB"/>
        </w:rPr>
        <w:t>seems to be</w:t>
      </w:r>
      <w:r w:rsidR="00861157" w:rsidRPr="00C20CAA">
        <w:rPr>
          <w:lang w:val="en-GB"/>
        </w:rPr>
        <w:t xml:space="preserve"> a hotspot in the residential building</w:t>
      </w:r>
      <w:r w:rsidR="00A01FE9" w:rsidRPr="00C20CAA">
        <w:rPr>
          <w:lang w:val="en-GB"/>
        </w:rPr>
        <w:t>,</w:t>
      </w:r>
      <w:r w:rsidR="00861157" w:rsidRPr="00C20CAA">
        <w:rPr>
          <w:lang w:val="en-GB"/>
        </w:rPr>
        <w:t xml:space="preserve"> but </w:t>
      </w:r>
      <w:r w:rsidR="00A01FE9" w:rsidRPr="00C20CAA">
        <w:rPr>
          <w:lang w:val="en-GB"/>
        </w:rPr>
        <w:t xml:space="preserve">it </w:t>
      </w:r>
      <w:r w:rsidR="00861157" w:rsidRPr="00C20CAA">
        <w:rPr>
          <w:lang w:val="en-GB"/>
        </w:rPr>
        <w:t>only contributes 11% of the building</w:t>
      </w:r>
      <w:r w:rsidR="00A01FE9" w:rsidRPr="00C20CAA">
        <w:rPr>
          <w:lang w:val="en-GB"/>
        </w:rPr>
        <w:t>’</w:t>
      </w:r>
      <w:r w:rsidR="00861157" w:rsidRPr="00C20CAA">
        <w:rPr>
          <w:lang w:val="en-GB"/>
        </w:rPr>
        <w:t>s total EG. Thus, further optimisations of the residential building</w:t>
      </w:r>
      <w:r w:rsidR="00A01FE9" w:rsidRPr="00C20CAA">
        <w:rPr>
          <w:lang w:val="en-GB"/>
        </w:rPr>
        <w:t>’</w:t>
      </w:r>
      <w:r w:rsidR="00861157" w:rsidRPr="00C20CAA">
        <w:rPr>
          <w:lang w:val="en-GB"/>
        </w:rPr>
        <w:t>s EG need to come from a combination of several initiatives. Similar results are found for the office and the hospital</w:t>
      </w:r>
      <w:r w:rsidR="004526B6">
        <w:rPr>
          <w:lang w:val="en-GB"/>
        </w:rPr>
        <w:t xml:space="preserve"> building</w:t>
      </w:r>
      <w:r w:rsidR="00520566">
        <w:rPr>
          <w:lang w:val="en-GB"/>
        </w:rPr>
        <w:t xml:space="preserve">. </w:t>
      </w:r>
    </w:p>
    <w:p w14:paraId="7933E5ED" w14:textId="1DAC498B" w:rsidR="00861157" w:rsidRPr="00C20CAA" w:rsidRDefault="00861157" w:rsidP="00FE52BB">
      <w:pPr>
        <w:spacing w:after="0" w:line="480" w:lineRule="auto"/>
        <w:ind w:firstLine="284"/>
        <w:jc w:val="both"/>
        <w:rPr>
          <w:lang w:val="en-GB"/>
        </w:rPr>
      </w:pPr>
      <w:r w:rsidRPr="00C20CAA">
        <w:rPr>
          <w:lang w:val="en-GB"/>
        </w:rPr>
        <w:t xml:space="preserve">The above </w:t>
      </w:r>
      <w:r w:rsidR="0042691C" w:rsidRPr="00C20CAA">
        <w:rPr>
          <w:lang w:val="en-GB"/>
        </w:rPr>
        <w:t>observations</w:t>
      </w:r>
      <w:r w:rsidRPr="00C20CAA">
        <w:rPr>
          <w:lang w:val="en-GB"/>
        </w:rPr>
        <w:t xml:space="preserve"> are summarised in Table 3.</w:t>
      </w:r>
    </w:p>
    <w:p w14:paraId="5E136B4E" w14:textId="221417E9" w:rsidR="00D330B4" w:rsidRPr="00823EB9" w:rsidRDefault="00D330B4" w:rsidP="00FE52BB">
      <w:pPr>
        <w:spacing w:after="0" w:line="240" w:lineRule="auto"/>
        <w:jc w:val="both"/>
        <w:rPr>
          <w:lang w:val="en-GB"/>
        </w:rPr>
      </w:pPr>
    </w:p>
    <w:tbl>
      <w:tblPr>
        <w:tblStyle w:val="Tabel-Git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8292"/>
      </w:tblGrid>
      <w:tr w:rsidR="00D330B4" w:rsidRPr="00823EB9" w14:paraId="7EDE6376" w14:textId="77777777" w:rsidTr="002209E2">
        <w:tc>
          <w:tcPr>
            <w:tcW w:w="282" w:type="pct"/>
            <w:tcBorders>
              <w:top w:val="single" w:sz="4" w:space="0" w:color="auto"/>
              <w:bottom w:val="single" w:sz="4" w:space="0" w:color="auto"/>
            </w:tcBorders>
          </w:tcPr>
          <w:p w14:paraId="2A0878C3" w14:textId="77777777" w:rsidR="00D330B4" w:rsidRPr="00823EB9" w:rsidRDefault="00D330B4" w:rsidP="00FE52BB">
            <w:pPr>
              <w:spacing w:line="240" w:lineRule="auto"/>
              <w:jc w:val="both"/>
              <w:rPr>
                <w:lang w:val="en-GB"/>
              </w:rPr>
            </w:pPr>
          </w:p>
        </w:tc>
        <w:tc>
          <w:tcPr>
            <w:tcW w:w="4718" w:type="pct"/>
            <w:tcBorders>
              <w:top w:val="single" w:sz="4" w:space="0" w:color="auto"/>
              <w:bottom w:val="single" w:sz="4" w:space="0" w:color="auto"/>
            </w:tcBorders>
          </w:tcPr>
          <w:p w14:paraId="220D9A1F" w14:textId="77777777" w:rsidR="00D330B4" w:rsidRPr="00823EB9" w:rsidRDefault="00D330B4" w:rsidP="00FE52BB">
            <w:pPr>
              <w:spacing w:line="240" w:lineRule="auto"/>
              <w:jc w:val="both"/>
              <w:rPr>
                <w:b/>
                <w:lang w:val="en-GB"/>
              </w:rPr>
            </w:pPr>
            <w:r w:rsidRPr="00823EB9">
              <w:rPr>
                <w:b/>
                <w:lang w:val="en-GB"/>
              </w:rPr>
              <w:t>Description</w:t>
            </w:r>
          </w:p>
        </w:tc>
      </w:tr>
      <w:tr w:rsidR="00D330B4" w:rsidRPr="0082631E" w14:paraId="310EBC35" w14:textId="77777777" w:rsidTr="002209E2">
        <w:tc>
          <w:tcPr>
            <w:tcW w:w="282" w:type="pct"/>
            <w:tcBorders>
              <w:top w:val="single" w:sz="4" w:space="0" w:color="auto"/>
            </w:tcBorders>
          </w:tcPr>
          <w:p w14:paraId="349A9BA8" w14:textId="77777777" w:rsidR="00D330B4" w:rsidRPr="00823EB9" w:rsidRDefault="00D330B4" w:rsidP="00FE52BB">
            <w:pPr>
              <w:spacing w:line="240" w:lineRule="auto"/>
              <w:jc w:val="both"/>
              <w:rPr>
                <w:lang w:val="en-GB"/>
              </w:rPr>
            </w:pPr>
            <w:r w:rsidRPr="00823EB9">
              <w:rPr>
                <w:lang w:val="en-GB"/>
              </w:rPr>
              <w:t xml:space="preserve">1. </w:t>
            </w:r>
          </w:p>
        </w:tc>
        <w:tc>
          <w:tcPr>
            <w:tcW w:w="4718" w:type="pct"/>
            <w:tcBorders>
              <w:top w:val="single" w:sz="4" w:space="0" w:color="auto"/>
            </w:tcBorders>
          </w:tcPr>
          <w:p w14:paraId="2A524430" w14:textId="77777777" w:rsidR="00D330B4" w:rsidRPr="00823EB9" w:rsidRDefault="00D330B4" w:rsidP="00FE52BB">
            <w:pPr>
              <w:spacing w:line="240" w:lineRule="auto"/>
              <w:jc w:val="both"/>
              <w:rPr>
                <w:lang w:val="en-GB"/>
              </w:rPr>
            </w:pPr>
            <w:r w:rsidRPr="00823EB9">
              <w:rPr>
                <w:lang w:val="en-GB"/>
              </w:rPr>
              <w:t xml:space="preserve">The production stage’s high EG contribution does not always originate from the production of a single material, but can come from a combination of </w:t>
            </w:r>
            <w:r>
              <w:rPr>
                <w:lang w:val="en-GB"/>
              </w:rPr>
              <w:t xml:space="preserve">the production of </w:t>
            </w:r>
            <w:r w:rsidRPr="00823EB9">
              <w:rPr>
                <w:lang w:val="en-GB"/>
              </w:rPr>
              <w:t>several different materials used in different component groups</w:t>
            </w:r>
          </w:p>
        </w:tc>
      </w:tr>
      <w:tr w:rsidR="00D330B4" w:rsidRPr="0082631E" w14:paraId="453297AC" w14:textId="77777777" w:rsidTr="002209E2">
        <w:tc>
          <w:tcPr>
            <w:tcW w:w="282" w:type="pct"/>
          </w:tcPr>
          <w:p w14:paraId="1D56FDC5" w14:textId="77777777" w:rsidR="00D330B4" w:rsidRPr="00823EB9" w:rsidRDefault="00D330B4" w:rsidP="00FE52BB">
            <w:pPr>
              <w:spacing w:line="240" w:lineRule="auto"/>
              <w:jc w:val="both"/>
              <w:rPr>
                <w:lang w:val="en-GB"/>
              </w:rPr>
            </w:pPr>
            <w:r w:rsidRPr="00823EB9">
              <w:rPr>
                <w:lang w:val="en-GB"/>
              </w:rPr>
              <w:t xml:space="preserve">2. </w:t>
            </w:r>
          </w:p>
        </w:tc>
        <w:tc>
          <w:tcPr>
            <w:tcW w:w="4718" w:type="pct"/>
          </w:tcPr>
          <w:p w14:paraId="2D52311B" w14:textId="77777777" w:rsidR="00D330B4" w:rsidRPr="00823EB9" w:rsidRDefault="00D330B4" w:rsidP="00FE52BB">
            <w:pPr>
              <w:spacing w:line="240" w:lineRule="auto"/>
              <w:jc w:val="both"/>
              <w:rPr>
                <w:lang w:val="en-GB"/>
              </w:rPr>
            </w:pPr>
            <w:r w:rsidRPr="00823EB9">
              <w:rPr>
                <w:lang w:val="en-GB"/>
              </w:rPr>
              <w:t>Frequently replaced materials do not always result in a high EG contribution e.g. paint</w:t>
            </w:r>
          </w:p>
        </w:tc>
      </w:tr>
      <w:tr w:rsidR="00D330B4" w:rsidRPr="0082631E" w14:paraId="2F3D9FD9" w14:textId="77777777" w:rsidTr="002209E2">
        <w:tc>
          <w:tcPr>
            <w:tcW w:w="282" w:type="pct"/>
          </w:tcPr>
          <w:p w14:paraId="40F18A89" w14:textId="77777777" w:rsidR="00D330B4" w:rsidRPr="00823EB9" w:rsidRDefault="00D330B4" w:rsidP="00FE52BB">
            <w:pPr>
              <w:spacing w:line="240" w:lineRule="auto"/>
              <w:jc w:val="both"/>
              <w:rPr>
                <w:lang w:val="en-GB"/>
              </w:rPr>
            </w:pPr>
            <w:r w:rsidRPr="00823EB9">
              <w:rPr>
                <w:lang w:val="en-GB"/>
              </w:rPr>
              <w:t>3.</w:t>
            </w:r>
          </w:p>
        </w:tc>
        <w:tc>
          <w:tcPr>
            <w:tcW w:w="4718" w:type="pct"/>
          </w:tcPr>
          <w:p w14:paraId="0D5C7693" w14:textId="77777777" w:rsidR="00D330B4" w:rsidRPr="00823EB9" w:rsidRDefault="00D330B4" w:rsidP="00FE52BB">
            <w:pPr>
              <w:spacing w:line="240" w:lineRule="auto"/>
              <w:jc w:val="both"/>
              <w:rPr>
                <w:lang w:val="en-GB"/>
              </w:rPr>
            </w:pPr>
            <w:r w:rsidRPr="00823EB9">
              <w:rPr>
                <w:lang w:val="en-GB"/>
              </w:rPr>
              <w:t>Some materials that are frequently replaced result in a high EG contribution e.g. roof felt</w:t>
            </w:r>
          </w:p>
        </w:tc>
      </w:tr>
      <w:tr w:rsidR="00D330B4" w:rsidRPr="0082631E" w14:paraId="21FD22DB" w14:textId="77777777" w:rsidTr="002209E2">
        <w:tc>
          <w:tcPr>
            <w:tcW w:w="282" w:type="pct"/>
          </w:tcPr>
          <w:p w14:paraId="6A2A1561" w14:textId="77777777" w:rsidR="00D330B4" w:rsidRPr="00823EB9" w:rsidRDefault="00D330B4" w:rsidP="00FE52BB">
            <w:pPr>
              <w:spacing w:line="240" w:lineRule="auto"/>
              <w:jc w:val="both"/>
              <w:rPr>
                <w:lang w:val="en-GB"/>
              </w:rPr>
            </w:pPr>
            <w:r w:rsidRPr="00823EB9">
              <w:rPr>
                <w:lang w:val="en-GB"/>
              </w:rPr>
              <w:t>4.</w:t>
            </w:r>
          </w:p>
        </w:tc>
        <w:tc>
          <w:tcPr>
            <w:tcW w:w="4718" w:type="pct"/>
          </w:tcPr>
          <w:p w14:paraId="6B832A5D" w14:textId="77777777" w:rsidR="00D330B4" w:rsidRPr="00823EB9" w:rsidRDefault="00D330B4" w:rsidP="00FE52BB">
            <w:pPr>
              <w:spacing w:line="240" w:lineRule="auto"/>
              <w:jc w:val="both"/>
              <w:rPr>
                <w:lang w:val="en-GB"/>
              </w:rPr>
            </w:pPr>
            <w:r w:rsidRPr="00823EB9">
              <w:rPr>
                <w:lang w:val="en-GB"/>
              </w:rPr>
              <w:t>Some materials with few replacements have a high EG e.g. stone wool and aluminium</w:t>
            </w:r>
          </w:p>
        </w:tc>
      </w:tr>
      <w:tr w:rsidR="00D330B4" w:rsidRPr="0082631E" w14:paraId="32C2FE79" w14:textId="77777777" w:rsidTr="002209E2">
        <w:tc>
          <w:tcPr>
            <w:tcW w:w="282" w:type="pct"/>
          </w:tcPr>
          <w:p w14:paraId="072EE2C9" w14:textId="77777777" w:rsidR="00D330B4" w:rsidRPr="00823EB9" w:rsidRDefault="00D330B4" w:rsidP="00FE52BB">
            <w:pPr>
              <w:spacing w:line="240" w:lineRule="auto"/>
              <w:jc w:val="both"/>
              <w:rPr>
                <w:lang w:val="en-GB"/>
              </w:rPr>
            </w:pPr>
            <w:r w:rsidRPr="00823EB9">
              <w:rPr>
                <w:lang w:val="en-GB"/>
              </w:rPr>
              <w:t>5.</w:t>
            </w:r>
          </w:p>
        </w:tc>
        <w:tc>
          <w:tcPr>
            <w:tcW w:w="4718" w:type="pct"/>
          </w:tcPr>
          <w:p w14:paraId="2CBEE77A" w14:textId="77777777" w:rsidR="00D330B4" w:rsidRPr="00823EB9" w:rsidRDefault="00D330B4" w:rsidP="00FE52BB">
            <w:pPr>
              <w:spacing w:line="240" w:lineRule="auto"/>
              <w:jc w:val="both"/>
              <w:rPr>
                <w:lang w:val="en-GB"/>
              </w:rPr>
            </w:pPr>
            <w:r w:rsidRPr="00823EB9">
              <w:rPr>
                <w:lang w:val="en-GB"/>
              </w:rPr>
              <w:t>Some material</w:t>
            </w:r>
            <w:r>
              <w:rPr>
                <w:lang w:val="en-GB"/>
              </w:rPr>
              <w:t>s</w:t>
            </w:r>
            <w:r w:rsidRPr="00823EB9">
              <w:rPr>
                <w:lang w:val="en-GB"/>
              </w:rPr>
              <w:t xml:space="preserve"> exhibit a very high EG from production e.g. aluminium on the facades of the school</w:t>
            </w:r>
          </w:p>
        </w:tc>
      </w:tr>
      <w:tr w:rsidR="00D330B4" w:rsidRPr="0082631E" w14:paraId="74A21DBB" w14:textId="77777777" w:rsidTr="002209E2">
        <w:tc>
          <w:tcPr>
            <w:tcW w:w="282" w:type="pct"/>
          </w:tcPr>
          <w:p w14:paraId="7DA948E9" w14:textId="77777777" w:rsidR="00D330B4" w:rsidRPr="00823EB9" w:rsidRDefault="00D330B4" w:rsidP="00FE52BB">
            <w:pPr>
              <w:spacing w:line="240" w:lineRule="auto"/>
              <w:jc w:val="both"/>
              <w:rPr>
                <w:lang w:val="en-GB"/>
              </w:rPr>
            </w:pPr>
            <w:r w:rsidRPr="00823EB9">
              <w:rPr>
                <w:lang w:val="en-GB"/>
              </w:rPr>
              <w:t>6.</w:t>
            </w:r>
          </w:p>
        </w:tc>
        <w:tc>
          <w:tcPr>
            <w:tcW w:w="4718" w:type="pct"/>
          </w:tcPr>
          <w:p w14:paraId="625F147E" w14:textId="77777777" w:rsidR="00D330B4" w:rsidRPr="00823EB9" w:rsidRDefault="00D330B4" w:rsidP="00FE52BB">
            <w:pPr>
              <w:spacing w:line="240" w:lineRule="auto"/>
              <w:jc w:val="both"/>
              <w:rPr>
                <w:lang w:val="en-GB"/>
              </w:rPr>
            </w:pPr>
            <w:r w:rsidRPr="00823EB9">
              <w:rPr>
                <w:lang w:val="en-GB"/>
              </w:rPr>
              <w:t>Similar component and material EG hotspots between the buildings (i.e. EG hotspots) do not always exist for the same reasons due to differences in material compositions and functions</w:t>
            </w:r>
          </w:p>
        </w:tc>
      </w:tr>
      <w:tr w:rsidR="00D330B4" w:rsidRPr="0082631E" w14:paraId="6546D32D" w14:textId="77777777" w:rsidTr="002209E2">
        <w:tc>
          <w:tcPr>
            <w:tcW w:w="282" w:type="pct"/>
          </w:tcPr>
          <w:p w14:paraId="0A5B87B9" w14:textId="77777777" w:rsidR="00D330B4" w:rsidRPr="00823EB9" w:rsidRDefault="00D330B4" w:rsidP="00FE52BB">
            <w:pPr>
              <w:spacing w:line="240" w:lineRule="auto"/>
              <w:jc w:val="both"/>
              <w:rPr>
                <w:lang w:val="en-GB"/>
              </w:rPr>
            </w:pPr>
            <w:r w:rsidRPr="00823EB9">
              <w:rPr>
                <w:lang w:val="en-GB"/>
              </w:rPr>
              <w:t>7.</w:t>
            </w:r>
          </w:p>
        </w:tc>
        <w:tc>
          <w:tcPr>
            <w:tcW w:w="4718" w:type="pct"/>
          </w:tcPr>
          <w:p w14:paraId="74727030" w14:textId="77777777" w:rsidR="00D330B4" w:rsidRPr="00823EB9" w:rsidRDefault="00D330B4" w:rsidP="00FE52BB">
            <w:pPr>
              <w:spacing w:line="240" w:lineRule="auto"/>
              <w:jc w:val="both"/>
              <w:rPr>
                <w:lang w:val="en-GB"/>
              </w:rPr>
            </w:pPr>
            <w:r w:rsidRPr="00823EB9">
              <w:rPr>
                <w:lang w:val="en-GB"/>
              </w:rPr>
              <w:t>Some component groups have a high EG due to a combination of several materials and not due to a single material. In these instances, a complete redesign of the component should be considered rather than sub-optimising single materials within it.</w:t>
            </w:r>
          </w:p>
        </w:tc>
      </w:tr>
      <w:tr w:rsidR="00D330B4" w:rsidRPr="0082631E" w14:paraId="3B082074" w14:textId="77777777" w:rsidTr="002209E2">
        <w:tc>
          <w:tcPr>
            <w:tcW w:w="282" w:type="pct"/>
          </w:tcPr>
          <w:p w14:paraId="69205B5C" w14:textId="77777777" w:rsidR="00D330B4" w:rsidRPr="00823EB9" w:rsidRDefault="00D330B4" w:rsidP="00FE52BB">
            <w:pPr>
              <w:spacing w:line="240" w:lineRule="auto"/>
              <w:jc w:val="both"/>
              <w:rPr>
                <w:lang w:val="en-GB"/>
              </w:rPr>
            </w:pPr>
            <w:r w:rsidRPr="00823EB9">
              <w:rPr>
                <w:lang w:val="en-GB"/>
              </w:rPr>
              <w:t>8.</w:t>
            </w:r>
          </w:p>
        </w:tc>
        <w:tc>
          <w:tcPr>
            <w:tcW w:w="4718" w:type="pct"/>
          </w:tcPr>
          <w:p w14:paraId="195DB57C" w14:textId="77777777" w:rsidR="00D330B4" w:rsidRPr="00823EB9" w:rsidRDefault="00D330B4" w:rsidP="00FE52BB">
            <w:pPr>
              <w:spacing w:line="240" w:lineRule="auto"/>
              <w:jc w:val="both"/>
              <w:rPr>
                <w:lang w:val="en-GB"/>
              </w:rPr>
            </w:pPr>
            <w:r w:rsidRPr="00823EB9">
              <w:rPr>
                <w:lang w:val="en-GB"/>
              </w:rPr>
              <w:t>Certain material groups may contribute to a high percentage of a building</w:t>
            </w:r>
            <w:r>
              <w:rPr>
                <w:lang w:val="en-GB"/>
              </w:rPr>
              <w:t>’</w:t>
            </w:r>
            <w:r w:rsidRPr="00823EB9">
              <w:rPr>
                <w:lang w:val="en-GB"/>
              </w:rPr>
              <w:t xml:space="preserve">s total EG (e.g. concrete) but </w:t>
            </w:r>
            <w:r>
              <w:rPr>
                <w:lang w:val="en-GB"/>
              </w:rPr>
              <w:t xml:space="preserve">this </w:t>
            </w:r>
            <w:r w:rsidRPr="00823EB9">
              <w:rPr>
                <w:lang w:val="en-GB"/>
              </w:rPr>
              <w:t>overlooks that the same material may provide many different functions in different areas of the building</w:t>
            </w:r>
            <w:r>
              <w:rPr>
                <w:lang w:val="en-GB"/>
              </w:rPr>
              <w:t>,</w:t>
            </w:r>
            <w:r w:rsidRPr="00823EB9">
              <w:rPr>
                <w:lang w:val="en-GB"/>
              </w:rPr>
              <w:t xml:space="preserve"> which is important to know when identifying optimisation potentials.</w:t>
            </w:r>
          </w:p>
        </w:tc>
      </w:tr>
      <w:tr w:rsidR="00D330B4" w:rsidRPr="0082631E" w14:paraId="576FF943" w14:textId="77777777" w:rsidTr="002209E2">
        <w:tc>
          <w:tcPr>
            <w:tcW w:w="282" w:type="pct"/>
          </w:tcPr>
          <w:p w14:paraId="41D1C3C7" w14:textId="77777777" w:rsidR="00D330B4" w:rsidRPr="00823EB9" w:rsidRDefault="00D330B4" w:rsidP="00FE52BB">
            <w:pPr>
              <w:spacing w:line="240" w:lineRule="auto"/>
              <w:jc w:val="both"/>
              <w:rPr>
                <w:lang w:val="en-GB"/>
              </w:rPr>
            </w:pPr>
            <w:r w:rsidRPr="00823EB9">
              <w:rPr>
                <w:lang w:val="en-GB"/>
              </w:rPr>
              <w:t>9.</w:t>
            </w:r>
          </w:p>
        </w:tc>
        <w:tc>
          <w:tcPr>
            <w:tcW w:w="4718" w:type="pct"/>
          </w:tcPr>
          <w:p w14:paraId="275087A1" w14:textId="77777777" w:rsidR="00D330B4" w:rsidRPr="00823EB9" w:rsidRDefault="00D330B4" w:rsidP="00FE52BB">
            <w:pPr>
              <w:spacing w:line="240" w:lineRule="auto"/>
              <w:jc w:val="both"/>
              <w:rPr>
                <w:lang w:val="en-GB"/>
              </w:rPr>
            </w:pPr>
            <w:r w:rsidRPr="00823EB9">
              <w:rPr>
                <w:lang w:val="en-GB"/>
              </w:rPr>
              <w:t>Unnecessary use of EG</w:t>
            </w:r>
            <w:r>
              <w:rPr>
                <w:lang w:val="en-GB"/>
              </w:rPr>
              <w:t>-intensive</w:t>
            </w:r>
            <w:r w:rsidRPr="00823EB9">
              <w:rPr>
                <w:lang w:val="en-GB"/>
              </w:rPr>
              <w:t xml:space="preserve"> materials should be avoided e.g. use of aluminium on the façade of the school</w:t>
            </w:r>
          </w:p>
        </w:tc>
      </w:tr>
      <w:tr w:rsidR="00D330B4" w:rsidRPr="0082631E" w14:paraId="50C48598" w14:textId="77777777" w:rsidTr="002209E2">
        <w:tc>
          <w:tcPr>
            <w:tcW w:w="282" w:type="pct"/>
            <w:tcBorders>
              <w:bottom w:val="single" w:sz="4" w:space="0" w:color="auto"/>
            </w:tcBorders>
          </w:tcPr>
          <w:p w14:paraId="7DBA6E01" w14:textId="77777777" w:rsidR="00D330B4" w:rsidRPr="00823EB9" w:rsidRDefault="00D330B4" w:rsidP="00FE52BB">
            <w:pPr>
              <w:spacing w:line="240" w:lineRule="auto"/>
              <w:jc w:val="both"/>
              <w:rPr>
                <w:lang w:val="en-GB"/>
              </w:rPr>
            </w:pPr>
            <w:r w:rsidRPr="00823EB9">
              <w:rPr>
                <w:lang w:val="en-GB"/>
              </w:rPr>
              <w:t>10.</w:t>
            </w:r>
          </w:p>
        </w:tc>
        <w:tc>
          <w:tcPr>
            <w:tcW w:w="4718" w:type="pct"/>
            <w:tcBorders>
              <w:bottom w:val="single" w:sz="4" w:space="0" w:color="auto"/>
            </w:tcBorders>
          </w:tcPr>
          <w:p w14:paraId="741B276D" w14:textId="77777777" w:rsidR="00D330B4" w:rsidRPr="00823EB9" w:rsidRDefault="00D330B4" w:rsidP="00FE52BB">
            <w:pPr>
              <w:spacing w:line="240" w:lineRule="auto"/>
              <w:jc w:val="both"/>
              <w:rPr>
                <w:lang w:val="en-GB"/>
              </w:rPr>
            </w:pPr>
            <w:r w:rsidRPr="00823EB9">
              <w:rPr>
                <w:lang w:val="en-GB"/>
              </w:rPr>
              <w:t xml:space="preserve">Optimisations of singular component groups or materials may not provide high EG reductions, suggesting that further optimisations can only be provided from combining several different initiatives. </w:t>
            </w:r>
          </w:p>
        </w:tc>
      </w:tr>
    </w:tbl>
    <w:p w14:paraId="1E4601F2" w14:textId="64620F30" w:rsidR="00D330B4" w:rsidRPr="00823EB9" w:rsidRDefault="00D330B4" w:rsidP="00FE52BB">
      <w:pPr>
        <w:spacing w:after="0" w:line="240" w:lineRule="auto"/>
        <w:jc w:val="both"/>
        <w:rPr>
          <w:lang w:val="en-GB"/>
        </w:rPr>
      </w:pPr>
      <w:r w:rsidRPr="00823EB9">
        <w:rPr>
          <w:lang w:val="en-GB"/>
        </w:rPr>
        <w:t xml:space="preserve"> </w:t>
      </w:r>
      <w:r w:rsidR="00134B02" w:rsidRPr="00823EB9" w:rsidDel="00A5722A">
        <w:rPr>
          <w:b/>
          <w:lang w:val="en-GB"/>
        </w:rPr>
        <w:t>Table 3.</w:t>
      </w:r>
      <w:r w:rsidR="00134B02" w:rsidRPr="00823EB9" w:rsidDel="00A5722A">
        <w:rPr>
          <w:lang w:val="en-GB"/>
        </w:rPr>
        <w:t xml:space="preserve"> Summary of key observations derived from the results</w:t>
      </w:r>
    </w:p>
    <w:p w14:paraId="4FD196B1" w14:textId="407BA26A" w:rsidR="00A1225A" w:rsidRPr="00C20CAA" w:rsidRDefault="0096033B" w:rsidP="00FE52BB">
      <w:pPr>
        <w:spacing w:after="0" w:line="480" w:lineRule="auto"/>
        <w:jc w:val="both"/>
        <w:rPr>
          <w:lang w:val="en-GB"/>
        </w:rPr>
      </w:pPr>
      <w:r w:rsidRPr="00C20CAA">
        <w:rPr>
          <w:lang w:val="en-GB"/>
        </w:rPr>
        <w:t xml:space="preserve">                                                                                                                                                                                                                                                                                                                                                                                                        </w:t>
      </w:r>
    </w:p>
    <w:p w14:paraId="27BD5D3D" w14:textId="1493437B" w:rsidR="00211C30" w:rsidRPr="00C20CAA" w:rsidRDefault="00211C30" w:rsidP="00FE52BB">
      <w:pPr>
        <w:pStyle w:val="Overskrift1"/>
        <w:numPr>
          <w:ilvl w:val="0"/>
          <w:numId w:val="21"/>
        </w:numPr>
        <w:spacing w:before="0" w:after="0" w:line="480" w:lineRule="auto"/>
        <w:ind w:left="284" w:hanging="284"/>
        <w:jc w:val="both"/>
        <w:rPr>
          <w:rFonts w:cs="Times New Roman"/>
          <w:szCs w:val="24"/>
          <w:lang w:val="en-GB"/>
        </w:rPr>
      </w:pPr>
      <w:r w:rsidRPr="00C20CAA">
        <w:rPr>
          <w:rFonts w:cs="Times New Roman"/>
          <w:szCs w:val="24"/>
          <w:lang w:val="en-GB"/>
        </w:rPr>
        <w:t>D</w:t>
      </w:r>
      <w:r w:rsidR="00A1225A" w:rsidRPr="00C20CAA">
        <w:rPr>
          <w:rFonts w:cs="Times New Roman"/>
          <w:szCs w:val="24"/>
          <w:lang w:val="en-GB"/>
        </w:rPr>
        <w:t>iscussion</w:t>
      </w:r>
    </w:p>
    <w:p w14:paraId="74A9DAE2" w14:textId="11CA38BD" w:rsidR="00DE7351" w:rsidRPr="00C20CAA" w:rsidRDefault="003100C8" w:rsidP="00FE52BB">
      <w:pPr>
        <w:spacing w:after="0" w:line="480" w:lineRule="auto"/>
        <w:jc w:val="both"/>
        <w:rPr>
          <w:lang w:val="en-GB"/>
        </w:rPr>
      </w:pPr>
      <w:r w:rsidRPr="00C20CAA">
        <w:rPr>
          <w:lang w:val="en-GB"/>
        </w:rPr>
        <w:t>In line with p</w:t>
      </w:r>
      <w:r w:rsidR="00DB0F24" w:rsidRPr="00C20CAA">
        <w:rPr>
          <w:lang w:val="en-GB"/>
        </w:rPr>
        <w:t>revious research</w:t>
      </w:r>
      <w:r w:rsidRPr="00C20CAA">
        <w:rPr>
          <w:lang w:val="en-GB"/>
        </w:rPr>
        <w:t xml:space="preserve"> </w:t>
      </w:r>
      <w:r w:rsidR="00033239" w:rsidRPr="00C20CAA">
        <w:rPr>
          <w:lang w:val="en-GB"/>
        </w:rPr>
        <w:fldChar w:fldCharType="begin" w:fldLock="1"/>
      </w:r>
      <w:r w:rsidR="00320ED2">
        <w:rPr>
          <w:lang w:val="en-GB"/>
        </w:rPr>
        <w:instrText>ADDIN CSL_CITATION {"citationItems":[{"id":"ITEM-1","itemData":{"DOI":"10.1016/j.rser.2016.09.058","ISBN":"9788578110796","ISSN":"18790690","abstract":"Considering the vast and rapidly growing area of buildings, LCA research is being led in numerous different areas ranging from building materials and components level to whole building analysis. This review aims to explore the application of LCA to the various areas in the buildings sector. The areas of embodied energy and building certification systems have seen the maximum growth in the most recent years. Related challenges and research opportunities from these and other areas that require research are discussed. This paper also reviews the use of LCA in buildings industry and reports the associated developments and future research opportunities. The research areas identified include, comparison issues of LCA studies, difference in calculated and actual impacts, refurbishment analysis for whole buildings, system boundary selection procedure, standard data collection procedure, missing data, embodied energy indicator, deconstruction analysis, implementation of dynamic LCA, use of LCA in industry and difference in results from LCA integrated certification and LCA of buildings.","author":[{"dropping-particle":"","family":"Anand","given":"Chirjiv Kaur","non-dropping-particle":"","parse-names":false,"suffix":""},{"dropping-particle":"","family":"Amor","given":"Ben","non-dropping-particle":"","parse-names":false,"suffix":""}],"container-title":"Renewable and Sustainable Energy Reviews","id":"ITEM-1","issued":{"date-parts":[["2016"]]},"page":"408-416","publisher":"Elsevier","title":"Recent developments, future challenges and new research directions in LCA of buildings: A critical review","type":"article-journal","volume":"67"},"uris":["http://www.mendeley.com/documents/?uuid=caf4da9b-026d-41d8-9260-a3c2006af9f9"]}],"mendeley":{"formattedCitation":"[33]","plainTextFormattedCitation":"[33]","previouslyFormattedCitation":"[33]"},"properties":{"noteIndex":0},"schema":"https://github.com/citation-style-language/schema/raw/master/csl-citation.json"}</w:instrText>
      </w:r>
      <w:r w:rsidR="00033239" w:rsidRPr="00C20CAA">
        <w:rPr>
          <w:lang w:val="en-GB"/>
        </w:rPr>
        <w:fldChar w:fldCharType="separate"/>
      </w:r>
      <w:r w:rsidR="0068155E" w:rsidRPr="0068155E">
        <w:rPr>
          <w:noProof/>
          <w:lang w:val="en-GB"/>
        </w:rPr>
        <w:t>[33]</w:t>
      </w:r>
      <w:r w:rsidR="00033239" w:rsidRPr="00C20CAA">
        <w:rPr>
          <w:lang w:val="en-GB"/>
        </w:rPr>
        <w:fldChar w:fldCharType="end"/>
      </w:r>
      <w:r w:rsidR="004B6937" w:rsidRPr="00C20CAA">
        <w:rPr>
          <w:lang w:val="en-GB"/>
        </w:rPr>
        <w:t>,</w:t>
      </w:r>
      <w:r w:rsidR="00033239" w:rsidRPr="00C20CAA">
        <w:rPr>
          <w:lang w:val="en-GB"/>
        </w:rPr>
        <w:t xml:space="preserve"> </w:t>
      </w:r>
      <w:r w:rsidR="008140A1" w:rsidRPr="00C20CAA">
        <w:rPr>
          <w:lang w:val="en-GB"/>
        </w:rPr>
        <w:t>most of</w:t>
      </w:r>
      <w:r w:rsidR="00814151" w:rsidRPr="00C20CAA">
        <w:rPr>
          <w:lang w:val="en-GB"/>
        </w:rPr>
        <w:t xml:space="preserve"> the buildings</w:t>
      </w:r>
      <w:r w:rsidR="00BF3250" w:rsidRPr="00C20CAA">
        <w:rPr>
          <w:lang w:val="en-GB"/>
        </w:rPr>
        <w:t>’</w:t>
      </w:r>
      <w:r w:rsidR="00814151" w:rsidRPr="00C20CAA">
        <w:rPr>
          <w:lang w:val="en-GB"/>
        </w:rPr>
        <w:t xml:space="preserve"> </w:t>
      </w:r>
      <w:r w:rsidRPr="00C20CAA">
        <w:rPr>
          <w:lang w:val="en-GB"/>
        </w:rPr>
        <w:t xml:space="preserve">EG contribution </w:t>
      </w:r>
      <w:r w:rsidR="00814151" w:rsidRPr="00C20CAA">
        <w:rPr>
          <w:lang w:val="en-GB"/>
        </w:rPr>
        <w:t xml:space="preserve">is already induced </w:t>
      </w:r>
      <w:r w:rsidR="00BF3250" w:rsidRPr="00C20CAA">
        <w:rPr>
          <w:lang w:val="en-GB"/>
        </w:rPr>
        <w:t xml:space="preserve">in </w:t>
      </w:r>
      <w:r w:rsidR="00DB0F24" w:rsidRPr="00C20CAA">
        <w:rPr>
          <w:lang w:val="en-GB"/>
        </w:rPr>
        <w:t xml:space="preserve">the </w:t>
      </w:r>
      <w:r w:rsidR="00292D59" w:rsidRPr="00C20CAA">
        <w:rPr>
          <w:lang w:val="en-GB"/>
        </w:rPr>
        <w:t xml:space="preserve">production </w:t>
      </w:r>
      <w:r w:rsidR="00BF3250" w:rsidRPr="00C20CAA">
        <w:rPr>
          <w:lang w:val="en-GB"/>
        </w:rPr>
        <w:t>stage</w:t>
      </w:r>
      <w:r w:rsidR="006F107F" w:rsidRPr="00C20CAA">
        <w:rPr>
          <w:lang w:val="en-GB"/>
        </w:rPr>
        <w:t>.</w:t>
      </w:r>
      <w:r w:rsidR="005273AC" w:rsidRPr="00C20CAA">
        <w:rPr>
          <w:lang w:val="en-GB"/>
        </w:rPr>
        <w:t xml:space="preserve"> </w:t>
      </w:r>
      <w:r w:rsidR="0052296E" w:rsidRPr="00C20CAA">
        <w:rPr>
          <w:lang w:val="en-GB"/>
        </w:rPr>
        <w:t xml:space="preserve">To </w:t>
      </w:r>
      <w:r w:rsidR="004B6937" w:rsidRPr="00C20CAA">
        <w:rPr>
          <w:lang w:val="en-GB"/>
        </w:rPr>
        <w:t xml:space="preserve">come closer to achieving </w:t>
      </w:r>
      <w:r w:rsidR="00903CE1" w:rsidRPr="00C20CAA">
        <w:rPr>
          <w:lang w:val="en-GB"/>
        </w:rPr>
        <w:t xml:space="preserve">climate goals (e.g. </w:t>
      </w:r>
      <w:r w:rsidR="00BF3250" w:rsidRPr="00C20CAA">
        <w:rPr>
          <w:rFonts w:cs="Times New Roman"/>
          <w:iCs/>
          <w:lang w:val="en-GB"/>
        </w:rPr>
        <w:t xml:space="preserve">reducing greenhouse gas emissions </w:t>
      </w:r>
      <w:r w:rsidR="004B6937" w:rsidRPr="00C20CAA">
        <w:rPr>
          <w:rFonts w:cs="Times New Roman"/>
          <w:iCs/>
          <w:lang w:val="en-GB"/>
        </w:rPr>
        <w:t xml:space="preserve">by </w:t>
      </w:r>
      <w:r w:rsidR="00750D4D" w:rsidRPr="00C20CAA">
        <w:rPr>
          <w:lang w:val="en-GB"/>
        </w:rPr>
        <w:t xml:space="preserve">40% by </w:t>
      </w:r>
      <w:r w:rsidR="00903CE1" w:rsidRPr="00C20CAA">
        <w:rPr>
          <w:lang w:val="en-GB"/>
        </w:rPr>
        <w:t>2030)</w:t>
      </w:r>
      <w:r w:rsidR="004B6937" w:rsidRPr="00C20CAA">
        <w:rPr>
          <w:lang w:val="en-GB"/>
        </w:rPr>
        <w:t>,</w:t>
      </w:r>
      <w:r w:rsidR="00903CE1" w:rsidRPr="00C20CAA">
        <w:rPr>
          <w:lang w:val="en-GB"/>
        </w:rPr>
        <w:t xml:space="preserve"> </w:t>
      </w:r>
      <w:r w:rsidR="000E08C7" w:rsidRPr="00C20CAA">
        <w:rPr>
          <w:lang w:val="en-GB"/>
        </w:rPr>
        <w:t xml:space="preserve">design and construction strategies </w:t>
      </w:r>
      <w:r w:rsidR="008140A1" w:rsidRPr="00C20CAA">
        <w:rPr>
          <w:lang w:val="en-GB"/>
        </w:rPr>
        <w:t>that</w:t>
      </w:r>
      <w:r w:rsidR="000E08C7" w:rsidRPr="00C20CAA">
        <w:rPr>
          <w:lang w:val="en-GB"/>
        </w:rPr>
        <w:t xml:space="preserve"> </w:t>
      </w:r>
      <w:r w:rsidR="005273AC" w:rsidRPr="00C20CAA">
        <w:rPr>
          <w:lang w:val="en-GB"/>
        </w:rPr>
        <w:t>reduc</w:t>
      </w:r>
      <w:r w:rsidR="000E08C7" w:rsidRPr="00C20CAA">
        <w:rPr>
          <w:lang w:val="en-GB"/>
        </w:rPr>
        <w:t>e</w:t>
      </w:r>
      <w:r w:rsidR="005273AC" w:rsidRPr="00C20CAA">
        <w:rPr>
          <w:lang w:val="en-GB"/>
        </w:rPr>
        <w:t xml:space="preserve"> </w:t>
      </w:r>
      <w:r w:rsidR="00BF3250" w:rsidRPr="00C20CAA">
        <w:rPr>
          <w:lang w:val="en-GB"/>
        </w:rPr>
        <w:t xml:space="preserve">buildings’ </w:t>
      </w:r>
      <w:r w:rsidR="005273AC" w:rsidRPr="00C20CAA">
        <w:rPr>
          <w:lang w:val="en-GB"/>
        </w:rPr>
        <w:t xml:space="preserve">production </w:t>
      </w:r>
      <w:r w:rsidR="008140A1" w:rsidRPr="00C20CAA">
        <w:rPr>
          <w:lang w:val="en-GB"/>
        </w:rPr>
        <w:t xml:space="preserve">impacts </w:t>
      </w:r>
      <w:r w:rsidR="004B6937" w:rsidRPr="00C20CAA">
        <w:rPr>
          <w:lang w:val="en-GB"/>
        </w:rPr>
        <w:t xml:space="preserve">are very </w:t>
      </w:r>
      <w:r w:rsidR="005273AC" w:rsidRPr="00C20CAA">
        <w:rPr>
          <w:lang w:val="en-GB"/>
        </w:rPr>
        <w:t>importan</w:t>
      </w:r>
      <w:r w:rsidR="004B6937" w:rsidRPr="00C20CAA">
        <w:rPr>
          <w:lang w:val="en-GB"/>
        </w:rPr>
        <w:t>t</w:t>
      </w:r>
      <w:r w:rsidR="005273AC" w:rsidRPr="00C20CAA">
        <w:rPr>
          <w:lang w:val="en-GB"/>
        </w:rPr>
        <w:t xml:space="preserve">. </w:t>
      </w:r>
      <w:r w:rsidR="00036A36" w:rsidRPr="00C20CAA">
        <w:rPr>
          <w:lang w:val="en-GB"/>
        </w:rPr>
        <w:t>Ultimately,</w:t>
      </w:r>
      <w:r w:rsidR="00272134" w:rsidRPr="00C20CAA">
        <w:rPr>
          <w:lang w:val="en-GB"/>
        </w:rPr>
        <w:t xml:space="preserve"> reuse </w:t>
      </w:r>
      <w:r w:rsidR="00B60F5D" w:rsidRPr="00C20CAA">
        <w:rPr>
          <w:lang w:val="en-GB"/>
        </w:rPr>
        <w:t xml:space="preserve">(i.e. life prolongation) </w:t>
      </w:r>
      <w:r w:rsidR="00272134" w:rsidRPr="00C20CAA">
        <w:rPr>
          <w:lang w:val="en-GB"/>
        </w:rPr>
        <w:t xml:space="preserve">of existing buildings </w:t>
      </w:r>
      <w:r w:rsidR="00D16CAE" w:rsidRPr="00C20CAA">
        <w:rPr>
          <w:lang w:val="en-GB"/>
        </w:rPr>
        <w:t>can avoid or postpone</w:t>
      </w:r>
      <w:r w:rsidR="00B60F5D" w:rsidRPr="00C20CAA">
        <w:rPr>
          <w:lang w:val="en-GB"/>
        </w:rPr>
        <w:t xml:space="preserve"> </w:t>
      </w:r>
      <w:r w:rsidR="00BF3250" w:rsidRPr="00C20CAA">
        <w:rPr>
          <w:lang w:val="en-GB"/>
        </w:rPr>
        <w:t xml:space="preserve">production </w:t>
      </w:r>
      <w:r w:rsidR="00B60F5D" w:rsidRPr="00C20CAA">
        <w:rPr>
          <w:lang w:val="en-GB"/>
        </w:rPr>
        <w:t xml:space="preserve">of new buildings </w:t>
      </w:r>
      <w:r w:rsidR="00D16CAE" w:rsidRPr="00C20CAA">
        <w:rPr>
          <w:lang w:val="en-GB"/>
        </w:rPr>
        <w:t xml:space="preserve">and result in </w:t>
      </w:r>
      <w:r w:rsidR="00D16CAE" w:rsidRPr="00C20CAA">
        <w:rPr>
          <w:rFonts w:cs="Arial"/>
          <w:lang w:val="en-GB"/>
        </w:rPr>
        <w:t xml:space="preserve">large environmental and economic benefits due to </w:t>
      </w:r>
      <w:r w:rsidR="00D16CAE" w:rsidRPr="00C20CAA">
        <w:rPr>
          <w:lang w:val="en-GB"/>
        </w:rPr>
        <w:t>increased resource efficiency</w:t>
      </w:r>
      <w:r w:rsidR="00272134" w:rsidRPr="00C20CAA">
        <w:rPr>
          <w:lang w:val="en-GB"/>
        </w:rPr>
        <w:t xml:space="preserve"> </w:t>
      </w:r>
      <w:r w:rsidR="00360D20" w:rsidRPr="00C20CAA">
        <w:rPr>
          <w:rFonts w:cs="Times New Roman"/>
          <w:lang w:val="en-GB"/>
        </w:rPr>
        <w:fldChar w:fldCharType="begin" w:fldLock="1"/>
      </w:r>
      <w:r w:rsidR="00442B6D">
        <w:rPr>
          <w:rFonts w:cs="Times New Roman"/>
          <w:lang w:val="en-GB"/>
        </w:rPr>
        <w:instrText>ADDIN CSL_CITATION {"citationItems":[{"id":"ITEM-1","itemData":{"DOI":"10.1016/j.enbuild.2018.01.033","ISSN":"0378-7788","author":[{"dropping-particle":"","family":"Malmqvist","given":"Tove","non-dropping-particle":"","parse-names":false,"suffix":""},{"dropping-particle":"","family":"Nehasilova","given":"Marie","non-dropping-particle":"","parse-names":false,"suffix":""},{"dropping-particle":"","family":"Moncaster","given":"Alice","non-dropping-particle":"","parse-names":false,"suffix":""},{"dropping-particle":"","family":"Birgisdottir","given":"Harpa","non-dropping-particle":"","parse-names":false,"suffix":""},{"dropping-particle":"","family":"Nygaard","given":"Freja","non-dropping-particle":"","parse-names":false,"suffix":""}],"container-title":"Energy and Buildings","id":"ITEM-1","issued":{"date-parts":[["2018"]]},"page":"35-47","publisher":"Elsevier B.V.","title":"Energy &amp; Buildings Design and construction strategies for reducing embodied impacts from buildings – Case study analysis","type":"article-journal","volume":"166"},"uris":["http://www.mendeley.com/documents/?uuid=2763d4b4-2915-455f-b3d6-844eb48fe004"]},{"id":"ITEM-2","itemData":{"DOI":"10.1016/j.resconrec.2017.10.026","ISBN":"0921-3449","ISSN":"18790658","abstract":"The aim of this study is to develop a BIM-based Whole-life Performance Estimator (BWPE) for appraising the salvage performance of structural components of buildings right from the design stage. A review of the extant literature was carried out to identify factors that influence salvage performance of structural components of buildings during their useful life. Thereafter, a mathematical modelling approach was adopted to develop BWPE using the identified factors and principle/concept of Weibull reliability distribution for manufactured products. The model was implemented in Building Information Modelling (BIM) environment and it was tested using case study design. Accordingly, the whole-life salvage performance profiles of the case study building were generated. The results show that building design with steel structure, demountable connections, and prefabricated assemblies produce recoverable materials that are mostly reusable. The study reveals that BWPE is an objective means for determining how much of recoverable materials from buildings are reusable and recyclable at the end of its useful life. BWPE will therefore provide a decision support mechanism for the architects and designers to analyse the implication of designs decision on the salvage performance of buildings over time. It will also be useful to the demolition engineers and consultants to generate pre-demolition audit when the building gets to end of its life.","author":[{"dropping-particle":"","family":"Akanbi","given":"Lukman A.","non-dropping-particle":"","parse-names":false,"suffix":""},{"dropping-particle":"","family":"Oyedele","given":"Lukumon O.","non-dropping-particle":"","parse-names":false,"suffix":""},{"dropping-particle":"","family":"Akinade","given":"Olugbenga O.","non-dropping-particle":"","parse-names":false,"suffix":""},{"dropping-particle":"","family":"Ajayi","given":"Anuoluwapo O.","non-dropping-particle":"","parse-names":false,"suffix":""},{"dropping-particle":"","family":"Davila Delgado","given":"Manuel","non-dropping-particle":"","parse-names":false,"suffix":""},{"dropping-particle":"","family":"Bilal","given":"Muhammad","non-dropping-particle":"","parse-names":false,"suffix":""},{"dropping-particle":"","family":"Bello","given":"Sururah A.","non-dropping-particle":"","parse-names":false,"suffix":""}],"container-title":"Resources, Conservation and Recycling","id":"ITEM-2","issue":"May 2017","issued":{"date-parts":[["2018"]]},"page":"175-186","publisher":"Elsevier","title":"Salvaging building materials in a circular economy: A BIM-based whole-life performance estimator","type":"article-journal","volume":"129"},"uris":["http://www.mendeley.com/documents/?uuid=066004de-b2f3-4782-893d-775f021c7025"]}],"mendeley":{"formattedCitation":"[9, 45]","plainTextFormattedCitation":"[9, 45]","previouslyFormattedCitation":"[9, 45]"},"properties":{"noteIndex":0},"schema":"https://github.com/citation-style-language/schema/raw/master/csl-citation.json"}</w:instrText>
      </w:r>
      <w:r w:rsidR="00360D20" w:rsidRPr="00C20CAA">
        <w:rPr>
          <w:rFonts w:cs="Times New Roman"/>
          <w:lang w:val="en-GB"/>
        </w:rPr>
        <w:fldChar w:fldCharType="separate"/>
      </w:r>
      <w:r w:rsidR="00442B6D" w:rsidRPr="00442B6D">
        <w:rPr>
          <w:rFonts w:cs="Times New Roman"/>
          <w:noProof/>
          <w:lang w:val="en-GB"/>
        </w:rPr>
        <w:t>[9, 45]</w:t>
      </w:r>
      <w:r w:rsidR="00360D20" w:rsidRPr="00C20CAA">
        <w:rPr>
          <w:rFonts w:cs="Times New Roman"/>
          <w:lang w:val="en-GB"/>
        </w:rPr>
        <w:fldChar w:fldCharType="end"/>
      </w:r>
      <w:r w:rsidR="00272134" w:rsidRPr="00C20CAA">
        <w:rPr>
          <w:lang w:val="en-GB"/>
        </w:rPr>
        <w:t>.</w:t>
      </w:r>
      <w:r w:rsidR="00272134" w:rsidRPr="00C20CAA">
        <w:rPr>
          <w:rFonts w:cs="Arial"/>
          <w:lang w:val="en-GB"/>
        </w:rPr>
        <w:t xml:space="preserve"> </w:t>
      </w:r>
      <w:r w:rsidR="006614A9" w:rsidRPr="00C20CAA">
        <w:rPr>
          <w:lang w:val="en-GB"/>
        </w:rPr>
        <w:t>R</w:t>
      </w:r>
      <w:r w:rsidR="00272134" w:rsidRPr="00C20CAA">
        <w:rPr>
          <w:lang w:val="en-GB"/>
        </w:rPr>
        <w:t>eusing existing components and/or materials can also substantially reduce buildings</w:t>
      </w:r>
      <w:r w:rsidR="004B6937" w:rsidRPr="00C20CAA">
        <w:rPr>
          <w:lang w:val="en-GB"/>
        </w:rPr>
        <w:t>’</w:t>
      </w:r>
      <w:r w:rsidR="00272134" w:rsidRPr="00C20CAA">
        <w:rPr>
          <w:lang w:val="en-GB"/>
        </w:rPr>
        <w:t xml:space="preserve"> EG </w:t>
      </w:r>
      <w:r w:rsidR="0086768E" w:rsidRPr="00C20CAA">
        <w:rPr>
          <w:lang w:val="en-GB"/>
        </w:rPr>
        <w:t xml:space="preserve">originating </w:t>
      </w:r>
      <w:r w:rsidR="00272134" w:rsidRPr="00C20CAA">
        <w:rPr>
          <w:lang w:val="en-GB"/>
        </w:rPr>
        <w:t>from production</w:t>
      </w:r>
      <w:r w:rsidRPr="00C20CAA">
        <w:rPr>
          <w:lang w:val="en-GB"/>
        </w:rPr>
        <w:t>.</w:t>
      </w:r>
      <w:r w:rsidR="009261D9" w:rsidRPr="00C20CAA">
        <w:rPr>
          <w:lang w:val="en-GB"/>
        </w:rPr>
        <w:t xml:space="preserve"> </w:t>
      </w:r>
      <w:r w:rsidR="00DE426C" w:rsidRPr="00C20CAA">
        <w:rPr>
          <w:lang w:val="en-GB"/>
        </w:rPr>
        <w:t xml:space="preserve">For example, </w:t>
      </w:r>
      <w:r w:rsidR="00BF3250" w:rsidRPr="00C20CAA">
        <w:rPr>
          <w:lang w:val="en-GB"/>
        </w:rPr>
        <w:t>in Canada</w:t>
      </w:r>
      <w:r w:rsidR="004B6937" w:rsidRPr="00C20CAA">
        <w:rPr>
          <w:lang w:val="en-GB"/>
        </w:rPr>
        <w:t>,</w:t>
      </w:r>
      <w:r w:rsidR="00BF3250" w:rsidRPr="00C20CAA">
        <w:rPr>
          <w:lang w:val="en-GB"/>
        </w:rPr>
        <w:t xml:space="preserve"> </w:t>
      </w:r>
      <w:r w:rsidR="00194012" w:rsidRPr="00C20CAA">
        <w:rPr>
          <w:rFonts w:cs="Arial"/>
          <w:lang w:val="en-GB"/>
        </w:rPr>
        <w:t>reusing a high-rise building</w:t>
      </w:r>
      <w:r w:rsidR="002253CF" w:rsidRPr="00C20CAA">
        <w:rPr>
          <w:rFonts w:cs="Arial"/>
          <w:lang w:val="en-GB"/>
        </w:rPr>
        <w:t>’s</w:t>
      </w:r>
      <w:r w:rsidR="00DE426C" w:rsidRPr="00C20CAA">
        <w:rPr>
          <w:rFonts w:cs="Arial"/>
          <w:lang w:val="en-GB"/>
        </w:rPr>
        <w:t xml:space="preserve"> structure</w:t>
      </w:r>
      <w:r w:rsidR="00194012" w:rsidRPr="00C20CAA">
        <w:rPr>
          <w:rFonts w:cs="Arial"/>
          <w:lang w:val="en-GB"/>
        </w:rPr>
        <w:t xml:space="preserve"> </w:t>
      </w:r>
      <w:r w:rsidR="006C268C" w:rsidRPr="00C20CAA">
        <w:rPr>
          <w:rFonts w:cs="Arial"/>
          <w:lang w:val="en-GB"/>
        </w:rPr>
        <w:t>compared to</w:t>
      </w:r>
      <w:r w:rsidR="00DC576E" w:rsidRPr="00C20CAA">
        <w:rPr>
          <w:rFonts w:cs="Arial"/>
          <w:lang w:val="en-GB"/>
        </w:rPr>
        <w:t xml:space="preserve"> complete demolition and new construction</w:t>
      </w:r>
      <w:r w:rsidR="00DE426C" w:rsidRPr="00C20CAA">
        <w:rPr>
          <w:rFonts w:cs="Arial"/>
          <w:lang w:val="en-GB"/>
        </w:rPr>
        <w:t xml:space="preserve"> </w:t>
      </w:r>
      <w:r w:rsidR="00C41611" w:rsidRPr="00C20CAA">
        <w:rPr>
          <w:rFonts w:cs="Arial"/>
          <w:lang w:val="en-GB"/>
        </w:rPr>
        <w:t>showed</w:t>
      </w:r>
      <w:r w:rsidR="00DE426C" w:rsidRPr="00C20CAA">
        <w:rPr>
          <w:rFonts w:cs="Arial"/>
          <w:lang w:val="en-GB"/>
        </w:rPr>
        <w:t xml:space="preserve"> a 33% EG saving </w:t>
      </w:r>
      <w:r w:rsidR="00DE426C" w:rsidRPr="00C20CAA">
        <w:rPr>
          <w:rFonts w:cs="Arial"/>
          <w:lang w:val="en-GB"/>
        </w:rPr>
        <w:fldChar w:fldCharType="begin" w:fldLock="1"/>
      </w:r>
      <w:r w:rsidR="00442B6D">
        <w:rPr>
          <w:rFonts w:cs="Arial"/>
          <w:lang w:val="en-GB"/>
        </w:rPr>
        <w:instrText>ADDIN CSL_CITATION {"citationItems":[{"id":"ITEM-1","itemData":{"DOI":"10.1016/j.scs.2016.09.011","ISSN":"2210-6707","author":[{"dropping-particle":"","family":"Assefa","given":"Getachew","non-dropping-particle":"","parse-names":false,"suffix":""},{"dropping-particle":"","family":"Ambler","given":"Chelsea","non-dropping-particle":"","parse-names":false,"suffix":""}],"container-title":"Sustainable Cities and Society","id":"ITEM-1","issued":{"date-parts":[["2017"]]},"page":"146-153","publisher":"Elsevier B.V.","title":"To demolish or not to demolish : Life cycle consideration of repurposing buildings","type":"article-journal","volume":"28"},"uris":["http://www.mendeley.com/documents/?uuid=d5611c8d-d3fc-4220-a425-fdcadca699f9"]}],"mendeley":{"formattedCitation":"[46]","plainTextFormattedCitation":"[46]","previouslyFormattedCitation":"[46]"},"properties":{"noteIndex":0},"schema":"https://github.com/citation-style-language/schema/raw/master/csl-citation.json"}</w:instrText>
      </w:r>
      <w:r w:rsidR="00DE426C" w:rsidRPr="00C20CAA">
        <w:rPr>
          <w:rFonts w:cs="Arial"/>
          <w:lang w:val="en-GB"/>
        </w:rPr>
        <w:fldChar w:fldCharType="separate"/>
      </w:r>
      <w:r w:rsidR="00442B6D" w:rsidRPr="00442B6D">
        <w:rPr>
          <w:rFonts w:cs="Arial"/>
          <w:noProof/>
          <w:lang w:val="en-GB"/>
        </w:rPr>
        <w:t>[46]</w:t>
      </w:r>
      <w:r w:rsidR="00DE426C" w:rsidRPr="00C20CAA">
        <w:rPr>
          <w:rFonts w:cs="Arial"/>
          <w:lang w:val="en-GB"/>
        </w:rPr>
        <w:fldChar w:fldCharType="end"/>
      </w:r>
      <w:r w:rsidR="00DC576E" w:rsidRPr="00C20CAA">
        <w:rPr>
          <w:rFonts w:cs="Arial"/>
          <w:lang w:val="en-GB"/>
        </w:rPr>
        <w:t>.</w:t>
      </w:r>
      <w:r w:rsidR="00AE52FD" w:rsidRPr="00C20CAA">
        <w:rPr>
          <w:rFonts w:cs="Arial"/>
          <w:lang w:val="en-GB"/>
        </w:rPr>
        <w:t xml:space="preserve"> </w:t>
      </w:r>
      <w:r w:rsidR="00A50979" w:rsidRPr="00C20CAA">
        <w:rPr>
          <w:rFonts w:cs="Arial"/>
          <w:lang w:val="en-GB"/>
        </w:rPr>
        <w:t xml:space="preserve">Likewise, </w:t>
      </w:r>
      <w:r w:rsidR="00A50979" w:rsidRPr="00C20CAA">
        <w:rPr>
          <w:lang w:val="en-GB"/>
        </w:rPr>
        <w:t xml:space="preserve">a 38.5% potential energy saving </w:t>
      </w:r>
      <w:r w:rsidR="00C41611" w:rsidRPr="00C20CAA">
        <w:rPr>
          <w:lang w:val="en-GB"/>
        </w:rPr>
        <w:t xml:space="preserve">(also </w:t>
      </w:r>
      <w:r w:rsidR="00A50979" w:rsidRPr="00C20CAA">
        <w:rPr>
          <w:lang w:val="en-GB"/>
        </w:rPr>
        <w:t>translat</w:t>
      </w:r>
      <w:r w:rsidR="00C41611" w:rsidRPr="00C20CAA">
        <w:rPr>
          <w:lang w:val="en-GB"/>
        </w:rPr>
        <w:t>ing</w:t>
      </w:r>
      <w:r w:rsidR="00A50979" w:rsidRPr="00C20CAA">
        <w:rPr>
          <w:lang w:val="en-GB"/>
        </w:rPr>
        <w:t xml:space="preserve"> into EG saving</w:t>
      </w:r>
      <w:r w:rsidR="00C41611" w:rsidRPr="00C20CAA">
        <w:rPr>
          <w:lang w:val="en-GB"/>
        </w:rPr>
        <w:t>s)</w:t>
      </w:r>
      <w:r w:rsidR="00A50979" w:rsidRPr="00C20CAA">
        <w:rPr>
          <w:lang w:val="en-GB"/>
        </w:rPr>
        <w:t xml:space="preserve"> </w:t>
      </w:r>
      <w:r w:rsidR="00C41611" w:rsidRPr="00C20CAA">
        <w:rPr>
          <w:lang w:val="en-GB"/>
        </w:rPr>
        <w:t xml:space="preserve">was assessed for </w:t>
      </w:r>
      <w:r w:rsidR="00A50979" w:rsidRPr="00C20CAA">
        <w:rPr>
          <w:lang w:val="en-GB"/>
        </w:rPr>
        <w:t xml:space="preserve">a maximum deconstruction for reuse of the materials and components </w:t>
      </w:r>
      <w:r w:rsidR="004B6937" w:rsidRPr="00C20CAA">
        <w:rPr>
          <w:lang w:val="en-GB"/>
        </w:rPr>
        <w:t>in</w:t>
      </w:r>
      <w:r w:rsidR="00A50979" w:rsidRPr="00C20CAA">
        <w:rPr>
          <w:lang w:val="en-GB"/>
        </w:rPr>
        <w:t xml:space="preserve"> a concrete</w:t>
      </w:r>
      <w:r w:rsidR="004B6937" w:rsidRPr="00C20CAA">
        <w:rPr>
          <w:lang w:val="en-GB"/>
        </w:rPr>
        <w:t>-</w:t>
      </w:r>
      <w:r w:rsidR="00A50979" w:rsidRPr="00C20CAA">
        <w:rPr>
          <w:lang w:val="en-GB"/>
        </w:rPr>
        <w:t>framed high-rise building</w:t>
      </w:r>
      <w:r w:rsidR="00BF3250" w:rsidRPr="00C20CAA">
        <w:rPr>
          <w:lang w:val="en-GB"/>
        </w:rPr>
        <w:t xml:space="preserve"> in China</w:t>
      </w:r>
      <w:r w:rsidR="00A50979" w:rsidRPr="00C20CAA">
        <w:rPr>
          <w:lang w:val="en-GB"/>
        </w:rPr>
        <w:t xml:space="preserve"> at its end of life</w:t>
      </w:r>
      <w:r w:rsidR="00DE426C" w:rsidRPr="00C20CAA">
        <w:rPr>
          <w:lang w:val="en-GB"/>
        </w:rPr>
        <w:t xml:space="preserve"> </w:t>
      </w:r>
      <w:r w:rsidR="00DE426C" w:rsidRPr="00C20CAA">
        <w:rPr>
          <w:lang w:val="en-GB"/>
        </w:rPr>
        <w:fldChar w:fldCharType="begin" w:fldLock="1"/>
      </w:r>
      <w:r w:rsidR="00442B6D">
        <w:rPr>
          <w:lang w:val="en-GB"/>
        </w:rPr>
        <w:instrText>ADDIN CSL_CITATION {"citationItems":[{"id":"ITEM-1","itemData":{"DOI":"10.1016/j.apenergy.2016.01.019","author":[{"dropping-particle":"","family":"Chau","given":"C K","non-dropping-particle":"","parse-names":false,"suffix":""},{"dropping-particle":"","family":"Xu","given":"J M","non-dropping-particle":"","parse-names":false,"suffix":""},{"dropping-particle":"","family":"Leung","given":"T M","non-dropping-particle":"","parse-names":false,"suffix":""},{"dropping-particle":"","family":"Ng","given":"W Y","non-dropping-particle":"","parse-names":false,"suffix":""}],"id":"ITEM-1","issued":{"date-parts":[["2017"]]},"page":"1595-1603","title":"Evaluation of the impacts of end-of-life management strategies for deconstruction of a high-rise concrete framed office building","type":"article-journal","volume":"185"},"uris":["http://www.mendeley.com/documents/?uuid=77f368c7-14c7-4bce-a55d-8949fec13e1a"]}],"mendeley":{"formattedCitation":"[47]","plainTextFormattedCitation":"[47]","previouslyFormattedCitation":"[47]"},"properties":{"noteIndex":0},"schema":"https://github.com/citation-style-language/schema/raw/master/csl-citation.json"}</w:instrText>
      </w:r>
      <w:r w:rsidR="00DE426C" w:rsidRPr="00C20CAA">
        <w:rPr>
          <w:lang w:val="en-GB"/>
        </w:rPr>
        <w:fldChar w:fldCharType="separate"/>
      </w:r>
      <w:r w:rsidR="00442B6D" w:rsidRPr="00442B6D">
        <w:rPr>
          <w:noProof/>
          <w:lang w:val="en-GB"/>
        </w:rPr>
        <w:t>[47]</w:t>
      </w:r>
      <w:r w:rsidR="00DE426C" w:rsidRPr="00C20CAA">
        <w:rPr>
          <w:lang w:val="en-GB"/>
        </w:rPr>
        <w:fldChar w:fldCharType="end"/>
      </w:r>
      <w:r w:rsidR="00A50979" w:rsidRPr="00C20CAA">
        <w:rPr>
          <w:lang w:val="en-GB"/>
        </w:rPr>
        <w:t>.</w:t>
      </w:r>
      <w:r w:rsidR="00A54B7E" w:rsidRPr="00C20CAA">
        <w:rPr>
          <w:lang w:val="en-GB"/>
        </w:rPr>
        <w:t xml:space="preserve"> </w:t>
      </w:r>
      <w:r w:rsidR="002358B1" w:rsidRPr="00C20CAA">
        <w:rPr>
          <w:lang w:val="en-GB"/>
        </w:rPr>
        <w:t xml:space="preserve">Reuse of the </w:t>
      </w:r>
      <w:r w:rsidR="004B6937" w:rsidRPr="00C20CAA">
        <w:rPr>
          <w:lang w:val="en-GB"/>
        </w:rPr>
        <w:t xml:space="preserve">concrete structure of the </w:t>
      </w:r>
      <w:r w:rsidR="008A1B50" w:rsidRPr="00C20CAA">
        <w:rPr>
          <w:lang w:val="en-GB"/>
        </w:rPr>
        <w:t>hospital</w:t>
      </w:r>
      <w:r w:rsidR="002358B1" w:rsidRPr="00C20CAA">
        <w:rPr>
          <w:lang w:val="en-GB"/>
        </w:rPr>
        <w:t xml:space="preserve"> </w:t>
      </w:r>
      <w:r w:rsidR="008A1B50" w:rsidRPr="00C20CAA">
        <w:rPr>
          <w:rFonts w:cs="Arial"/>
          <w:lang w:val="en-GB"/>
        </w:rPr>
        <w:t>compared to complete demolition and new construction could potentially yield a 31% EG saving</w:t>
      </w:r>
      <w:r w:rsidR="008A1B50" w:rsidRPr="00C20CAA">
        <w:rPr>
          <w:lang w:val="en-GB"/>
        </w:rPr>
        <w:t>.</w:t>
      </w:r>
    </w:p>
    <w:p w14:paraId="2FC27F1E" w14:textId="6727095E" w:rsidR="00A54B7E" w:rsidRPr="00C20CAA" w:rsidRDefault="00811F2F" w:rsidP="00FE52BB">
      <w:pPr>
        <w:spacing w:after="0" w:line="480" w:lineRule="auto"/>
        <w:ind w:firstLine="284"/>
        <w:jc w:val="both"/>
        <w:rPr>
          <w:rFonts w:cs="Arial"/>
          <w:lang w:val="en-GB"/>
        </w:rPr>
      </w:pPr>
      <w:r w:rsidRPr="00C20CAA">
        <w:rPr>
          <w:lang w:val="en-GB"/>
        </w:rPr>
        <w:t>Similarly,</w:t>
      </w:r>
      <w:r w:rsidR="00A54B7E" w:rsidRPr="00C20CAA">
        <w:rPr>
          <w:lang w:val="en-GB"/>
        </w:rPr>
        <w:t xml:space="preserve"> </w:t>
      </w:r>
      <w:r w:rsidR="005273AC" w:rsidRPr="00C20CAA">
        <w:rPr>
          <w:lang w:val="en-GB"/>
        </w:rPr>
        <w:t>as construction of new buildings cannot be avoided altogether</w:t>
      </w:r>
      <w:r w:rsidR="004B6937" w:rsidRPr="00C20CAA">
        <w:rPr>
          <w:lang w:val="en-GB"/>
        </w:rPr>
        <w:t>,</w:t>
      </w:r>
      <w:r w:rsidR="005273AC" w:rsidRPr="00C20CAA">
        <w:rPr>
          <w:lang w:val="en-GB"/>
        </w:rPr>
        <w:t xml:space="preserve"> </w:t>
      </w:r>
      <w:r w:rsidR="00A54B7E" w:rsidRPr="00C20CAA">
        <w:rPr>
          <w:lang w:val="en-GB"/>
        </w:rPr>
        <w:t>when designing</w:t>
      </w:r>
      <w:r w:rsidR="007C7EEF" w:rsidRPr="00C20CAA">
        <w:rPr>
          <w:lang w:val="en-GB"/>
        </w:rPr>
        <w:t xml:space="preserve"> </w:t>
      </w:r>
      <w:r w:rsidR="00A54B7E" w:rsidRPr="00C20CAA">
        <w:rPr>
          <w:lang w:val="en-GB"/>
        </w:rPr>
        <w:t xml:space="preserve">new </w:t>
      </w:r>
      <w:r w:rsidR="007C7EEF" w:rsidRPr="00C20CAA">
        <w:rPr>
          <w:lang w:val="en-GB"/>
        </w:rPr>
        <w:t>building</w:t>
      </w:r>
      <w:r w:rsidR="001877FF" w:rsidRPr="00C20CAA">
        <w:rPr>
          <w:lang w:val="en-GB"/>
        </w:rPr>
        <w:t>s</w:t>
      </w:r>
      <w:r w:rsidR="007C7EEF" w:rsidRPr="00C20CAA">
        <w:rPr>
          <w:lang w:val="en-GB"/>
        </w:rPr>
        <w:t>,</w:t>
      </w:r>
      <w:r w:rsidR="00A54B7E" w:rsidRPr="00C20CAA">
        <w:rPr>
          <w:lang w:val="en-GB"/>
        </w:rPr>
        <w:t xml:space="preserve"> it is </w:t>
      </w:r>
      <w:r w:rsidRPr="00C20CAA">
        <w:rPr>
          <w:lang w:val="en-GB"/>
        </w:rPr>
        <w:t xml:space="preserve">also </w:t>
      </w:r>
      <w:r w:rsidR="00A54B7E" w:rsidRPr="00C20CAA">
        <w:rPr>
          <w:lang w:val="en-GB"/>
        </w:rPr>
        <w:t>worth considering how the</w:t>
      </w:r>
      <w:r w:rsidR="001877FF" w:rsidRPr="00C20CAA">
        <w:rPr>
          <w:lang w:val="en-GB"/>
        </w:rPr>
        <w:t>ir</w:t>
      </w:r>
      <w:r w:rsidR="00A54B7E" w:rsidRPr="00C20CAA">
        <w:rPr>
          <w:lang w:val="en-GB"/>
        </w:rPr>
        <w:t xml:space="preserve"> service life can be prolonged</w:t>
      </w:r>
      <w:r w:rsidR="005644C4" w:rsidRPr="00C20CAA">
        <w:rPr>
          <w:lang w:val="en-GB"/>
        </w:rPr>
        <w:t xml:space="preserve"> to avoid future demolition and new construction</w:t>
      </w:r>
      <w:r w:rsidR="00A54B7E" w:rsidRPr="00C20CAA">
        <w:rPr>
          <w:lang w:val="en-GB"/>
        </w:rPr>
        <w:t>. For example, buildings with non-load</w:t>
      </w:r>
      <w:r w:rsidR="004B6937" w:rsidRPr="00C20CAA">
        <w:rPr>
          <w:lang w:val="en-GB"/>
        </w:rPr>
        <w:t>-</w:t>
      </w:r>
      <w:r w:rsidR="00A54B7E" w:rsidRPr="00C20CAA">
        <w:rPr>
          <w:lang w:val="en-GB"/>
        </w:rPr>
        <w:t>bearing and eas</w:t>
      </w:r>
      <w:r w:rsidR="004B6937" w:rsidRPr="00C20CAA">
        <w:rPr>
          <w:lang w:val="en-GB"/>
        </w:rPr>
        <w:t>il</w:t>
      </w:r>
      <w:r w:rsidR="00A54B7E" w:rsidRPr="00C20CAA">
        <w:rPr>
          <w:lang w:val="en-GB"/>
        </w:rPr>
        <w:t>y adaptable or removable facades</w:t>
      </w:r>
      <w:r w:rsidR="004B6937" w:rsidRPr="00C20CAA">
        <w:rPr>
          <w:lang w:val="en-GB"/>
        </w:rPr>
        <w:t>,</w:t>
      </w:r>
      <w:r w:rsidR="00A54B7E" w:rsidRPr="00C20CAA">
        <w:rPr>
          <w:lang w:val="en-GB"/>
        </w:rPr>
        <w:t xml:space="preserve"> as well as column structures</w:t>
      </w:r>
      <w:r w:rsidR="009057D2" w:rsidRPr="00C20CAA">
        <w:rPr>
          <w:lang w:val="en-GB"/>
        </w:rPr>
        <w:t xml:space="preserve"> </w:t>
      </w:r>
      <w:r w:rsidR="00A54B7E" w:rsidRPr="00C20CAA">
        <w:rPr>
          <w:lang w:val="en-GB"/>
        </w:rPr>
        <w:t>as opposed to load</w:t>
      </w:r>
      <w:r w:rsidR="004B6937" w:rsidRPr="00C20CAA">
        <w:rPr>
          <w:lang w:val="en-GB"/>
        </w:rPr>
        <w:t>-</w:t>
      </w:r>
      <w:r w:rsidR="00A54B7E" w:rsidRPr="00C20CAA">
        <w:rPr>
          <w:lang w:val="en-GB"/>
        </w:rPr>
        <w:t>bearing walls</w:t>
      </w:r>
      <w:r w:rsidR="004B6937" w:rsidRPr="00C20CAA">
        <w:rPr>
          <w:lang w:val="en-GB"/>
        </w:rPr>
        <w:t>,</w:t>
      </w:r>
      <w:r w:rsidR="00A54B7E" w:rsidRPr="00C20CAA">
        <w:rPr>
          <w:lang w:val="en-GB"/>
        </w:rPr>
        <w:t xml:space="preserve"> have been found to have a lower mortality rate and EG </w:t>
      </w:r>
      <w:r w:rsidR="00A54B7E" w:rsidRPr="00C20CAA">
        <w:rPr>
          <w:lang w:val="en-GB"/>
        </w:rPr>
        <w:fldChar w:fldCharType="begin" w:fldLock="1"/>
      </w:r>
      <w:r w:rsidR="00442B6D">
        <w:rPr>
          <w:lang w:val="en-GB"/>
        </w:rPr>
        <w:instrText>ADDIN CSL_CITATION {"citationItems":[{"id":"ITEM-1","itemData":{"DOI":"10.1088/1755-1315/225/1/012016","ISSN":"17551315","author":[{"dropping-particle":"","family":"Blok","given":"R.","non-dropping-particle":"","parse-names":false,"suffix":""},{"dropping-particle":"","family":"Teuffel","given":"P. M.","non-dropping-particle":"","parse-names":false,"suffix":""}],"container-title":"IOP Conference Series: Earth and Environmental Science","id":"ITEM-1","issue":"1","issued":{"date-parts":[["2019"]]},"title":"Demolition versus Transformation, \"mortality of building structures\" depending on their technical building properties","type":"article-journal","volume":"225"},"uris":["http://www.mendeley.com/documents/?uuid=c2802e01-a78e-417e-84cf-152b70b567c4","http://www.mendeley.com/documents/?uuid=f2493643-cfff-4620-855a-39303c5ac727"]}],"mendeley":{"formattedCitation":"[48]","plainTextFormattedCitation":"[48]","previouslyFormattedCitation":"[48]"},"properties":{"noteIndex":0},"schema":"https://github.com/citation-style-language/schema/raw/master/csl-citation.json"}</w:instrText>
      </w:r>
      <w:r w:rsidR="00A54B7E" w:rsidRPr="00C20CAA">
        <w:rPr>
          <w:lang w:val="en-GB"/>
        </w:rPr>
        <w:fldChar w:fldCharType="separate"/>
      </w:r>
      <w:r w:rsidR="00442B6D" w:rsidRPr="00442B6D">
        <w:rPr>
          <w:noProof/>
          <w:lang w:val="en-GB"/>
        </w:rPr>
        <w:t>[48]</w:t>
      </w:r>
      <w:r w:rsidR="00A54B7E" w:rsidRPr="00C20CAA">
        <w:rPr>
          <w:lang w:val="en-GB"/>
        </w:rPr>
        <w:fldChar w:fldCharType="end"/>
      </w:r>
      <w:r w:rsidR="00A54B7E" w:rsidRPr="00C20CAA">
        <w:rPr>
          <w:lang w:val="en-GB"/>
        </w:rPr>
        <w:t xml:space="preserve">. </w:t>
      </w:r>
      <w:r w:rsidR="001877FF" w:rsidRPr="00C20CAA">
        <w:rPr>
          <w:rFonts w:cs="Arial"/>
          <w:lang w:val="en-GB"/>
        </w:rPr>
        <w:t xml:space="preserve">Such </w:t>
      </w:r>
      <w:r w:rsidR="00B23337" w:rsidRPr="00C20CAA">
        <w:rPr>
          <w:rFonts w:cs="Arial"/>
          <w:lang w:val="en-GB"/>
        </w:rPr>
        <w:t>building features are</w:t>
      </w:r>
      <w:r w:rsidR="000B0003" w:rsidRPr="00C20CAA">
        <w:rPr>
          <w:rFonts w:cs="Arial"/>
          <w:lang w:val="en-GB"/>
        </w:rPr>
        <w:t xml:space="preserve"> also</w:t>
      </w:r>
      <w:r w:rsidR="00A54B7E" w:rsidRPr="00C20CAA">
        <w:rPr>
          <w:rFonts w:cs="Arial"/>
          <w:lang w:val="en-GB"/>
        </w:rPr>
        <w:t xml:space="preserve"> of particular importance</w:t>
      </w:r>
      <w:r w:rsidR="00D335FC" w:rsidRPr="00C20CAA">
        <w:rPr>
          <w:rFonts w:cs="Arial"/>
          <w:lang w:val="en-GB"/>
        </w:rPr>
        <w:t>,</w:t>
      </w:r>
      <w:r w:rsidR="00A54B7E" w:rsidRPr="00C20CAA">
        <w:rPr>
          <w:rFonts w:cs="Arial"/>
          <w:lang w:val="en-GB"/>
        </w:rPr>
        <w:t xml:space="preserve"> as buildings always go through several retrofitting phases </w:t>
      </w:r>
      <w:r w:rsidR="00A54B7E" w:rsidRPr="00C20CAA">
        <w:rPr>
          <w:rFonts w:cs="Arial"/>
          <w:lang w:val="en-GB"/>
        </w:rPr>
        <w:fldChar w:fldCharType="begin" w:fldLock="1"/>
      </w:r>
      <w:r w:rsidR="00442B6D">
        <w:rPr>
          <w:rFonts w:cs="Arial"/>
          <w:lang w:val="en-GB"/>
        </w:rPr>
        <w:instrText>ADDIN CSL_CITATION {"citationItems":[{"id":"ITEM-1","itemData":{"ISBN":"9784909107015","abstract":"EBC","author":[{"dropping-particle":"","family":"Lützkendorf","given":"Thomas","non-dropping-particle":"","parse-names":false,"suffix":""},{"dropping-particle":"","family":"Balouktsi","given":"Maria","non-dropping-particle":"","parse-names":false,"suffix":""},{"dropping-particle":"","family":"Frischknecht","given":"Rolf","non-dropping-particle":"","parse-names":false,"suffix":""},{"dropping-particle":"","family":"Birgisdóttir","given":"Harpa","non-dropping-particle":"","parse-names":false,"suffix":""},{"dropping-particle":"","family":"Moncaster","given":"Alice","non-dropping-particle":"","parse-names":false,"suffix":""},{"dropping-particle":"","family":"Rasmussen","given":"Freja Nygaard","non-dropping-particle":"","parse-names":false,"suffix":""}],"id":"ITEM-1","issued":{"date-parts":[["2016"]]},"title":"Strategies for Reducing Embodied Energy and Embodied GHG Emissions - Part 2","type":"book"},"uris":["http://www.mendeley.com/documents/?uuid=09798104-23c7-46ca-b40f-2fb1512a7e33","http://www.mendeley.com/documents/?uuid=72299598-1b4d-4f39-a219-2d14e51852e0"]}],"mendeley":{"formattedCitation":"[49]","plainTextFormattedCitation":"[49]","previouslyFormattedCitation":"[49]"},"properties":{"noteIndex":0},"schema":"https://github.com/citation-style-language/schema/raw/master/csl-citation.json"}</w:instrText>
      </w:r>
      <w:r w:rsidR="00A54B7E" w:rsidRPr="00C20CAA">
        <w:rPr>
          <w:rFonts w:cs="Arial"/>
          <w:lang w:val="en-GB"/>
        </w:rPr>
        <w:fldChar w:fldCharType="separate"/>
      </w:r>
      <w:r w:rsidR="00442B6D" w:rsidRPr="00442B6D">
        <w:rPr>
          <w:rFonts w:cs="Arial"/>
          <w:noProof/>
          <w:lang w:val="en-GB"/>
        </w:rPr>
        <w:t>[49]</w:t>
      </w:r>
      <w:r w:rsidR="00A54B7E" w:rsidRPr="00C20CAA">
        <w:rPr>
          <w:rFonts w:cs="Arial"/>
          <w:lang w:val="en-GB"/>
        </w:rPr>
        <w:fldChar w:fldCharType="end"/>
      </w:r>
      <w:r w:rsidR="00A54B7E" w:rsidRPr="00C20CAA">
        <w:rPr>
          <w:rFonts w:cs="Arial"/>
          <w:lang w:val="en-GB"/>
        </w:rPr>
        <w:t>.</w:t>
      </w:r>
      <w:r w:rsidR="00B23337" w:rsidRPr="00C20CAA">
        <w:rPr>
          <w:rFonts w:cs="Arial"/>
          <w:lang w:val="en-GB"/>
        </w:rPr>
        <w:t xml:space="preserve"> In that regard,</w:t>
      </w:r>
      <w:r w:rsidR="00A54B7E" w:rsidRPr="00C20CAA">
        <w:rPr>
          <w:rFonts w:cs="Arial"/>
          <w:color w:val="FF0000"/>
          <w:lang w:val="en-GB"/>
        </w:rPr>
        <w:t xml:space="preserve"> </w:t>
      </w:r>
      <w:r w:rsidR="00225673" w:rsidRPr="00C20CAA">
        <w:rPr>
          <w:lang w:val="en-GB"/>
        </w:rPr>
        <w:t>d</w:t>
      </w:r>
      <w:r w:rsidR="00A54B7E" w:rsidRPr="00C20CAA">
        <w:rPr>
          <w:lang w:val="en-GB"/>
        </w:rPr>
        <w:t xml:space="preserve">esign for </w:t>
      </w:r>
      <w:r w:rsidR="00A54B7E" w:rsidRPr="00C20CAA">
        <w:rPr>
          <w:kern w:val="24"/>
          <w:lang w:val="en-GB" w:eastAsia="en-GB"/>
        </w:rPr>
        <w:t xml:space="preserve">disassembly of building components for easier </w:t>
      </w:r>
      <w:r w:rsidR="00A54B7E" w:rsidRPr="00C20CAA">
        <w:rPr>
          <w:rFonts w:cs="Arial"/>
          <w:lang w:val="en-GB"/>
        </w:rPr>
        <w:t xml:space="preserve">assembly and disassembly </w:t>
      </w:r>
      <w:r w:rsidR="00A54B7E" w:rsidRPr="00C20CAA">
        <w:rPr>
          <w:kern w:val="24"/>
          <w:lang w:val="en-GB" w:eastAsia="en-GB"/>
        </w:rPr>
        <w:t xml:space="preserve">could </w:t>
      </w:r>
      <w:r w:rsidR="00A54B7E" w:rsidRPr="00C20CAA">
        <w:rPr>
          <w:rFonts w:cs="Arial"/>
          <w:lang w:val="en-GB"/>
        </w:rPr>
        <w:t xml:space="preserve">enhance buildings’ </w:t>
      </w:r>
      <w:r w:rsidR="001877FF" w:rsidRPr="00C20CAA">
        <w:rPr>
          <w:rFonts w:cs="Arial"/>
          <w:lang w:val="en-GB"/>
        </w:rPr>
        <w:t xml:space="preserve">future </w:t>
      </w:r>
      <w:r w:rsidR="00A54B7E" w:rsidRPr="00C20CAA">
        <w:rPr>
          <w:rFonts w:cs="Arial"/>
          <w:lang w:val="en-GB"/>
        </w:rPr>
        <w:t>ease of adaptation to</w:t>
      </w:r>
      <w:r w:rsidR="00BE06A6" w:rsidRPr="00C20CAA">
        <w:rPr>
          <w:rFonts w:cs="Arial"/>
          <w:lang w:val="en-GB"/>
        </w:rPr>
        <w:t xml:space="preserve"> </w:t>
      </w:r>
      <w:r w:rsidR="00A54B7E" w:rsidRPr="00C20CAA">
        <w:rPr>
          <w:rFonts w:cs="Arial"/>
          <w:lang w:val="en-GB"/>
        </w:rPr>
        <w:t>and accommodation for future changes according to new use patterns</w:t>
      </w:r>
      <w:r w:rsidR="00360D20" w:rsidRPr="00C20CAA">
        <w:rPr>
          <w:rFonts w:cs="Arial"/>
          <w:lang w:val="en-GB"/>
        </w:rPr>
        <w:t xml:space="preserve"> and </w:t>
      </w:r>
      <w:r w:rsidR="00A54B7E" w:rsidRPr="00C20CAA">
        <w:rPr>
          <w:rFonts w:cs="Arial"/>
          <w:lang w:val="en-GB"/>
        </w:rPr>
        <w:t>user preferences</w:t>
      </w:r>
      <w:r w:rsidR="00AF2081" w:rsidRPr="00C20CAA">
        <w:rPr>
          <w:rFonts w:cs="Arial"/>
          <w:lang w:val="en-GB"/>
        </w:rPr>
        <w:t xml:space="preserve"> </w:t>
      </w:r>
      <w:r w:rsidR="00033239" w:rsidRPr="00C20CAA">
        <w:rPr>
          <w:rFonts w:cs="Arial"/>
          <w:lang w:val="en-GB"/>
        </w:rPr>
        <w:fldChar w:fldCharType="begin" w:fldLock="1"/>
      </w:r>
      <w:r w:rsidR="00442B6D">
        <w:rPr>
          <w:rFonts w:cs="Arial"/>
          <w:lang w:val="en-GB"/>
        </w:rPr>
        <w:instrText>ADDIN CSL_CITATION {"citationItems":[{"id":"ITEM-1","itemData":{"DOI":"10.1016/j.proeng.2015.08.485","ISBN":"18777058","ISSN":"18777058","abstract":"Construction waste management has become extremely important due to stricter disposal and landfill regulations, and a lesser number of available landfills. There are extensive works done on waste treatment and management of the construction industry. Concepts like deconstruction, recyclability, and Design for Disassembly (DfD) are examples of better construction waste management methods. Although some authors and organizations have published rich guides addressing the DfD's principles, there are only a few buildings already developed in this area. This study aims to find the challenges in the current practice of deconstruction activities and the gaps between its theory and implementation. Furthermore, it aims to provide insights about how DfD can create opportunities to turn these concepts into strategies that can be largely adopted by the construction industry stakeholders in the near future.","author":[{"dropping-particle":"","family":"Rios","given":"Fernanda Cruz","non-dropping-particle":"","parse-names":false,"suffix":""},{"dropping-particle":"","family":"Chong","given":"Wai K.","non-dropping-particle":"","parse-names":false,"suffix":""},{"dropping-particle":"","family":"Grau","given":"David","non-dropping-particle":"","parse-names":false,"suffix":""}],"container-title":"Procedia Engineering","id":"ITEM-1","issued":{"date-parts":[["2015"]]},"page":"1296-1304","publisher":"Elsevier B.V.","title":"Design for Disassembly and Deconstruction - Challenges and Opportunities","type":"article-journal","volume":"118"},"uris":["http://www.mendeley.com/documents/?uuid=bcd938d0-c4bc-410e-ba6e-ac2eda1043b9"]}],"mendeley":{"formattedCitation":"[50]","plainTextFormattedCitation":"[50]","previouslyFormattedCitation":"[50]"},"properties":{"noteIndex":0},"schema":"https://github.com/citation-style-language/schema/raw/master/csl-citation.json"}</w:instrText>
      </w:r>
      <w:r w:rsidR="00033239" w:rsidRPr="00C20CAA">
        <w:rPr>
          <w:rFonts w:cs="Arial"/>
          <w:lang w:val="en-GB"/>
        </w:rPr>
        <w:fldChar w:fldCharType="separate"/>
      </w:r>
      <w:r w:rsidR="00442B6D" w:rsidRPr="00442B6D">
        <w:rPr>
          <w:rFonts w:cs="Arial"/>
          <w:noProof/>
          <w:lang w:val="en-GB"/>
        </w:rPr>
        <w:t>[50]</w:t>
      </w:r>
      <w:r w:rsidR="00033239" w:rsidRPr="00C20CAA">
        <w:rPr>
          <w:rFonts w:cs="Arial"/>
          <w:lang w:val="en-GB"/>
        </w:rPr>
        <w:fldChar w:fldCharType="end"/>
      </w:r>
      <w:r w:rsidR="00A54B7E" w:rsidRPr="00C20CAA">
        <w:rPr>
          <w:rFonts w:cs="Arial"/>
          <w:lang w:val="en-GB"/>
        </w:rPr>
        <w:t xml:space="preserve">. </w:t>
      </w:r>
    </w:p>
    <w:p w14:paraId="58E73824" w14:textId="4899395B" w:rsidR="003155E6" w:rsidRPr="00C20CAA" w:rsidRDefault="004B025D" w:rsidP="00FE52BB">
      <w:pPr>
        <w:spacing w:after="0" w:line="480" w:lineRule="auto"/>
        <w:ind w:firstLine="284"/>
        <w:jc w:val="both"/>
        <w:rPr>
          <w:rFonts w:eastAsia="Times New Roman" w:cs="Courier New"/>
          <w:color w:val="FF0000"/>
          <w:lang w:val="en-GB" w:eastAsia="da-DK"/>
        </w:rPr>
      </w:pPr>
      <w:r w:rsidRPr="00C20CAA">
        <w:rPr>
          <w:rFonts w:cs="Arial"/>
          <w:lang w:val="en-GB"/>
        </w:rPr>
        <w:t>The results of the case study buildings also show that c</w:t>
      </w:r>
      <w:r w:rsidR="00096252" w:rsidRPr="00C20CAA">
        <w:rPr>
          <w:rFonts w:cs="Arial"/>
          <w:lang w:val="en-GB"/>
        </w:rPr>
        <w:t xml:space="preserve">orrect </w:t>
      </w:r>
      <w:r w:rsidR="003100C8" w:rsidRPr="00C20CAA">
        <w:rPr>
          <w:rFonts w:eastAsia="Times New Roman" w:cs="Courier New"/>
          <w:lang w:val="en-GB" w:eastAsia="da-DK"/>
        </w:rPr>
        <w:t xml:space="preserve">selection of </w:t>
      </w:r>
      <w:r w:rsidR="00014C09" w:rsidRPr="00C20CAA">
        <w:rPr>
          <w:rFonts w:eastAsia="Times New Roman" w:cs="Courier New"/>
          <w:lang w:val="en-GB" w:eastAsia="da-DK"/>
        </w:rPr>
        <w:t xml:space="preserve">components and </w:t>
      </w:r>
      <w:r w:rsidR="003100C8" w:rsidRPr="00C20CAA">
        <w:rPr>
          <w:rFonts w:eastAsia="Times New Roman" w:cs="Courier New"/>
          <w:lang w:val="en-GB" w:eastAsia="da-DK"/>
        </w:rPr>
        <w:t xml:space="preserve">materials is vital to reduce </w:t>
      </w:r>
      <w:r w:rsidR="004605A7" w:rsidRPr="00C20CAA">
        <w:rPr>
          <w:rFonts w:eastAsia="Times New Roman" w:cs="Courier New"/>
          <w:lang w:val="en-GB" w:eastAsia="da-DK"/>
        </w:rPr>
        <w:t xml:space="preserve">buildings’ </w:t>
      </w:r>
      <w:r w:rsidR="003100C8" w:rsidRPr="00C20CAA">
        <w:rPr>
          <w:rFonts w:eastAsia="Times New Roman" w:cs="Courier New"/>
          <w:lang w:val="en-GB" w:eastAsia="da-DK"/>
        </w:rPr>
        <w:t>EG</w:t>
      </w:r>
      <w:r w:rsidRPr="00C20CAA">
        <w:rPr>
          <w:rFonts w:eastAsia="Times New Roman" w:cs="Courier New"/>
          <w:lang w:val="en-GB" w:eastAsia="da-DK"/>
        </w:rPr>
        <w:t xml:space="preserve"> from production</w:t>
      </w:r>
      <w:r w:rsidR="003100C8" w:rsidRPr="00C20CAA">
        <w:rPr>
          <w:rFonts w:eastAsia="Times New Roman" w:cs="Courier New"/>
          <w:lang w:val="en-GB" w:eastAsia="da-DK"/>
        </w:rPr>
        <w:t>.</w:t>
      </w:r>
      <w:r w:rsidR="00A50979" w:rsidRPr="00C20CAA">
        <w:rPr>
          <w:rFonts w:eastAsia="Times New Roman" w:cs="Courier New"/>
          <w:lang w:val="en-GB" w:eastAsia="da-DK"/>
        </w:rPr>
        <w:t xml:space="preserve"> </w:t>
      </w:r>
      <w:r w:rsidR="00D335FC" w:rsidRPr="00C20CAA">
        <w:rPr>
          <w:rFonts w:eastAsia="Times New Roman" w:cs="Courier New"/>
          <w:lang w:val="en-GB" w:eastAsia="da-DK"/>
        </w:rPr>
        <w:t>If possible, u</w:t>
      </w:r>
      <w:r w:rsidR="00096252" w:rsidRPr="00C20CAA">
        <w:rPr>
          <w:rFonts w:eastAsia="Times New Roman" w:cs="Courier New"/>
          <w:lang w:val="en-GB" w:eastAsia="da-DK"/>
        </w:rPr>
        <w:t>se of a high</w:t>
      </w:r>
      <w:r w:rsidR="00D335FC" w:rsidRPr="00C20CAA">
        <w:rPr>
          <w:rFonts w:eastAsia="Times New Roman" w:cs="Courier New"/>
          <w:lang w:val="en-GB" w:eastAsia="da-DK"/>
        </w:rPr>
        <w:t>-</w:t>
      </w:r>
      <w:r w:rsidR="00096252" w:rsidRPr="00C20CAA">
        <w:rPr>
          <w:rFonts w:eastAsia="Times New Roman" w:cs="Courier New"/>
          <w:lang w:val="en-GB" w:eastAsia="da-DK"/>
        </w:rPr>
        <w:t xml:space="preserve">impact material </w:t>
      </w:r>
      <w:r w:rsidR="0012767C" w:rsidRPr="00C20CAA">
        <w:rPr>
          <w:rFonts w:eastAsia="Times New Roman" w:cs="Courier New"/>
          <w:lang w:val="en-GB" w:eastAsia="da-DK"/>
        </w:rPr>
        <w:t xml:space="preserve">should </w:t>
      </w:r>
      <w:r w:rsidR="00096252" w:rsidRPr="00C20CAA">
        <w:rPr>
          <w:rFonts w:eastAsia="Times New Roman" w:cs="Courier New"/>
          <w:lang w:val="en-GB" w:eastAsia="da-DK"/>
        </w:rPr>
        <w:t xml:space="preserve">be avoided </w:t>
      </w:r>
      <w:r w:rsidR="0012767C" w:rsidRPr="00C20CAA">
        <w:rPr>
          <w:rFonts w:eastAsia="Times New Roman" w:cs="Courier New"/>
          <w:lang w:val="en-GB" w:eastAsia="da-DK"/>
        </w:rPr>
        <w:t xml:space="preserve">or substituted </w:t>
      </w:r>
      <w:r w:rsidR="00947374" w:rsidRPr="00C20CAA">
        <w:rPr>
          <w:rFonts w:eastAsia="Times New Roman" w:cs="Courier New"/>
          <w:lang w:val="en-GB" w:eastAsia="da-DK"/>
        </w:rPr>
        <w:t xml:space="preserve">with a suitable </w:t>
      </w:r>
      <w:r w:rsidR="0012767C" w:rsidRPr="00C20CAA">
        <w:rPr>
          <w:rFonts w:eastAsia="Times New Roman" w:cs="Courier New"/>
          <w:lang w:val="en-GB" w:eastAsia="da-DK"/>
        </w:rPr>
        <w:t>low</w:t>
      </w:r>
      <w:r w:rsidR="0086768E" w:rsidRPr="00C20CAA">
        <w:rPr>
          <w:rFonts w:eastAsia="Times New Roman" w:cs="Courier New"/>
          <w:lang w:val="en-GB" w:eastAsia="da-DK"/>
        </w:rPr>
        <w:t>er</w:t>
      </w:r>
      <w:r w:rsidR="00D335FC" w:rsidRPr="00C20CAA">
        <w:rPr>
          <w:rFonts w:eastAsia="Times New Roman" w:cs="Courier New"/>
          <w:lang w:val="en-GB" w:eastAsia="da-DK"/>
        </w:rPr>
        <w:t>-</w:t>
      </w:r>
      <w:r w:rsidR="0012767C" w:rsidRPr="00C20CAA">
        <w:rPr>
          <w:rFonts w:eastAsia="Times New Roman" w:cs="Courier New"/>
          <w:lang w:val="en-GB" w:eastAsia="da-DK"/>
        </w:rPr>
        <w:t xml:space="preserve">EG </w:t>
      </w:r>
      <w:r w:rsidR="00947374" w:rsidRPr="00C20CAA">
        <w:rPr>
          <w:rFonts w:eastAsia="Times New Roman" w:cs="Courier New"/>
          <w:lang w:val="en-GB" w:eastAsia="da-DK"/>
        </w:rPr>
        <w:t>alternative</w:t>
      </w:r>
      <w:r w:rsidR="00961D0A" w:rsidRPr="00C20CAA">
        <w:rPr>
          <w:lang w:val="en-GB"/>
        </w:rPr>
        <w:t xml:space="preserve"> that can deliver the required function</w:t>
      </w:r>
      <w:r w:rsidR="00096252" w:rsidRPr="00C20CAA">
        <w:rPr>
          <w:lang w:val="en-GB"/>
        </w:rPr>
        <w:t xml:space="preserve">. </w:t>
      </w:r>
      <w:r w:rsidR="00C311F4" w:rsidRPr="00C20CAA">
        <w:rPr>
          <w:lang w:val="en-GB"/>
        </w:rPr>
        <w:t xml:space="preserve">Similar suggestions have been made in previous studies </w:t>
      </w:r>
      <w:r w:rsidR="00096252" w:rsidRPr="00C20CAA">
        <w:rPr>
          <w:lang w:val="en-GB"/>
        </w:rPr>
        <w:fldChar w:fldCharType="begin" w:fldLock="1"/>
      </w:r>
      <w:r w:rsidR="00320ED2">
        <w:rPr>
          <w:lang w:val="en-GB"/>
        </w:rPr>
        <w:instrText>ADDIN CSL_CITATION {"citationItems":[{"id":"ITEM-1","itemData":{"DOI":"10.1016/j.jenvman.2016.08.036","ISSN":"10958630","abstract":"Of all industrial sectors, the built environment puts the most pressure on the natural environment, and in spite of significant efforts the International Energy Agency suggests that buildings-related emissions are on track to double by 2050. Whilst operational energy efficiency continues to receive significant attention by researchers, a less well-researched area is the assessment of embodied carbon in the built environment in order to understand where the greatest opportunities for its mitigation and reduction lie. This article approaches the body of academic knowledge on strategies to tackle embodied carbon (EC) and uses a systematic review of the available evidence to answer the following research question: how should we mitigate and reduce EC in the built environment? 102 journal articles have been reviewed systematically in the fields of embodied carbon mitigation and reduction, and life cycle assessment. In total, 17 mitigation strategies have been identified from within the existing literature which have been discussed through a meta-analysis on available data. Results reveal that no single mitigation strategy alone seems able to tackle the problem; rather, a pluralistic approach is necessary. The use of materials with lower EC, better design, an increased reuse of EC-intensive materials, and stronger policy drivers all emerged as key elements for a quicker transition to a low carbon built environment. The meta-analysis on 77 LCAs also shows an extremely incomplete and short-sighted approach to life cycle studies. Most studies only assess the manufacturing stages, often completely overlooking impacts occurring during the occupancy stage and at the end of life of the building. The LCA research community have the responsibility to address such shortcomings and work towards more complete and meaningful assessments.","author":[{"dropping-particle":"","family":"Pomponi","given":"Francesco","non-dropping-particle":"","parse-names":false,"suffix":""},{"dropping-particle":"","family":"Moncaster","given":"Alice","non-dropping-particle":"","parse-names":false,"suffix":""}],"container-title":"Journal of Environmental Management","id":"ITEM-1","issued":{"date-parts":[["2016"]]},"page":"687-700","publisher":"Elsevier Ltd","title":"Embodied carbon mitigation and reduction in the built environment – What does the evidence say?","type":"article-journal","volume":"181"},"uris":["http://www.mendeley.com/documents/?uuid=d2c1bedd-5c48-4875-904e-31431a785a74"]}],"mendeley":{"formattedCitation":"[11]","plainTextFormattedCitation":"[11]","previouslyFormattedCitation":"[11]"},"properties":{"noteIndex":0},"schema":"https://github.com/citation-style-language/schema/raw/master/csl-citation.json"}</w:instrText>
      </w:r>
      <w:r w:rsidR="00096252" w:rsidRPr="00C20CAA">
        <w:rPr>
          <w:lang w:val="en-GB"/>
        </w:rPr>
        <w:fldChar w:fldCharType="separate"/>
      </w:r>
      <w:r w:rsidR="0068155E" w:rsidRPr="0068155E">
        <w:rPr>
          <w:noProof/>
          <w:lang w:val="en-GB"/>
        </w:rPr>
        <w:t>[11]</w:t>
      </w:r>
      <w:r w:rsidR="00096252" w:rsidRPr="00C20CAA">
        <w:rPr>
          <w:lang w:val="en-GB"/>
        </w:rPr>
        <w:fldChar w:fldCharType="end"/>
      </w:r>
      <w:r w:rsidR="00096252" w:rsidRPr="00C20CAA">
        <w:rPr>
          <w:lang w:val="en-GB"/>
        </w:rPr>
        <w:t xml:space="preserve"> </w:t>
      </w:r>
      <w:r w:rsidR="00096252" w:rsidRPr="00C20CAA">
        <w:rPr>
          <w:lang w:val="en-GB"/>
        </w:rPr>
        <w:fldChar w:fldCharType="begin" w:fldLock="1"/>
      </w:r>
      <w:r w:rsidR="00320ED2">
        <w:rPr>
          <w:lang w:val="en-GB"/>
        </w:rPr>
        <w:instrText>ADDIN CSL_CITATION {"citationItems":[{"id":"ITEM-1","itemData":{"ISBN":"978-4-909107-08-4","abstract":"This report describes the research conducted by Subtask 4 (ST4) of IEA EBC Annex 57 of the International Energy Agency implementing agreement. The ST4 task was to identify and define measures to design and construct buildings with lower embodied energy and greenhouse gas emissions (EEG). In order to do this, ST4 collected and analysed around 80 case studies from the wider IEA EBC Annex 57 group. These have been collated using a template format designed by ST4 to enable transparency and accurate comparisons between cases. The full collection of the completed case study templates is included in the accompanying IEA EBC Annex 57 report on Case studies demonstrating Embodied Energy and Embodied Greenhouse gas Emissions in buildings. Supplementary data was collected through surveys and discussions within the Annex 57, and through discrete literature reviews. Four different levels of analysis were used to assess the impacts of methodology on the numerical results, the range and average values for impacts of different life cycle stages, components and building typologies, potential design and construction strategies for reducing EEG, and the influence of decision-making contexts on measuring and reducing EEG in buildings. Each theme is summarized below. Impact of methodology on numerical results Any analyses of LCA studies should start with a detailed understanding of the methodology used, as this can have a considerable impact on the results. The first ST4 analysis identified a number of methodological impacts on the case study results. Such differences include the system boundaries – both chronological (the life cycle stages included) and physical (the completeness of the inventory), the assumed future scenarios such as for service life of materials and end-of-life treatments, the reference study period, and the LCA method used – process, input-output and hybrid approaches. These were all represented in the collected case studies. This analysis illustrates the importance of a transparent declaration of methods, system boundaries and data in building LCA studies; it is proposed therefore that the use of the ST4 template for reporting dissimilar case studies as well as the minimum data requirements proposed by Annex 57 ST1, should be adopted by academics and practitioners. Relative EEG due to different life cycle stages and different components The second analysis considered the relative contributions to EEG from different life cycle stages, building elements …","author":[{"dropping-particle":"","family":"Birgisdóttir","given":"Harpa","non-dropping-particle":"","parse-names":false,"suffix":""},{"dropping-particle":"","family":"Houlihan-Wiberg","given":"Aoife","non-dropping-particle":"","parse-names":false,"suffix":""},{"dropping-particle":"","family":"Malmqvist","given":"Tove","non-dropping-particle":"","parse-names":false,"suffix":""},{"dropping-particle":"","family":"Moncaster","given":"Alice","non-dropping-particle":"","parse-names":false,"suffix":""},{"dropping-particle":"","family":"Rasmussen","given":"Freja Nygaard","non-dropping-particle":"","parse-names":false,"suffix":""}],"id":"ITEM-1","issue":"Annex 57","issued":{"date-parts":[["2016"]]},"number-of-pages":"110","title":"IEA EBC ANNEX 57 - Subtask 4: Case studies and recommendations for the reduction of embodied energy and embodied greenhouse gas emissions from buildings","type":"book"},"uris":["http://www.mendeley.com/documents/?uuid=c3786ae3-a2d1-46c0-b61b-c7324032eb7e"]}],"mendeley":{"formattedCitation":"[32]","plainTextFormattedCitation":"[32]","previouslyFormattedCitation":"[32]"},"properties":{"noteIndex":0},"schema":"https://github.com/citation-style-language/schema/raw/master/csl-citation.json"}</w:instrText>
      </w:r>
      <w:r w:rsidR="00096252" w:rsidRPr="00C20CAA">
        <w:rPr>
          <w:lang w:val="en-GB"/>
        </w:rPr>
        <w:fldChar w:fldCharType="separate"/>
      </w:r>
      <w:r w:rsidR="0068155E" w:rsidRPr="0068155E">
        <w:rPr>
          <w:noProof/>
          <w:lang w:val="en-GB"/>
        </w:rPr>
        <w:t>[32]</w:t>
      </w:r>
      <w:r w:rsidR="00096252" w:rsidRPr="00C20CAA">
        <w:rPr>
          <w:lang w:val="en-GB"/>
        </w:rPr>
        <w:fldChar w:fldCharType="end"/>
      </w:r>
      <w:r w:rsidR="00CE2A15" w:rsidRPr="00C20CAA">
        <w:rPr>
          <w:lang w:val="en-GB"/>
        </w:rPr>
        <w:t xml:space="preserve">. </w:t>
      </w:r>
      <w:r w:rsidR="00366232" w:rsidRPr="00C20CAA">
        <w:rPr>
          <w:lang w:val="en-GB"/>
        </w:rPr>
        <w:t xml:space="preserve">For example, </w:t>
      </w:r>
      <w:r w:rsidR="00096252" w:rsidRPr="00C20CAA">
        <w:rPr>
          <w:lang w:val="en-GB"/>
        </w:rPr>
        <w:t xml:space="preserve">use of recycled or recovered materials </w:t>
      </w:r>
      <w:r w:rsidR="00FB5DAD" w:rsidRPr="00C20CAA">
        <w:rPr>
          <w:lang w:val="en-GB"/>
        </w:rPr>
        <w:t xml:space="preserve">or </w:t>
      </w:r>
      <w:r w:rsidR="009C79B7" w:rsidRPr="00C20CAA">
        <w:rPr>
          <w:lang w:val="en-GB"/>
        </w:rPr>
        <w:t xml:space="preserve">bio-based materials </w:t>
      </w:r>
      <w:r w:rsidR="00901B82" w:rsidRPr="00C20CAA">
        <w:rPr>
          <w:lang w:val="en-GB"/>
        </w:rPr>
        <w:fldChar w:fldCharType="begin" w:fldLock="1"/>
      </w:r>
      <w:r w:rsidR="00320ED2">
        <w:rPr>
          <w:lang w:val="en-GB"/>
        </w:rPr>
        <w:instrText>ADDIN CSL_CITATION {"citationItems":[{"id":"ITEM-1","itemData":{"DOI":"10.1016/j.enbuild.2018.01.033","ISSN":"0378-7788","author":[{"dropping-particle":"","family":"Malmqvist","given":"Tove","non-dropping-particle":"","parse-names":false,"suffix":""},{"dropping-particle":"","family":"Nehasilova","given":"Marie","non-dropping-particle":"","parse-names":false,"suffix":""},{"dropping-particle":"","family":"Moncaster","given":"Alice","non-dropping-particle":"","parse-names":false,"suffix":""},{"dropping-particle":"","family":"Birgisdottir","given":"Harpa","non-dropping-particle":"","parse-names":false,"suffix":""},{"dropping-particle":"","family":"Nygaard","given":"Freja","non-dropping-particle":"","parse-names":false,"suffix":""}],"container-title":"Energy and Buildings","id":"ITEM-1","issued":{"date-parts":[["2018"]]},"page":"35-47","publisher":"Elsevier B.V.","title":"Energy &amp; Buildings Design and construction strategies for reducing embodied impacts from buildings – Case study analysis","type":"article-journal","volume":"166"},"uris":["http://www.mendeley.com/documents/?uuid=2763d4b4-2915-455f-b3d6-844eb48fe004"]}],"mendeley":{"formattedCitation":"[9]","plainTextFormattedCitation":"[9]","previouslyFormattedCitation":"[9]"},"properties":{"noteIndex":0},"schema":"https://github.com/citation-style-language/schema/raw/master/csl-citation.json"}</w:instrText>
      </w:r>
      <w:r w:rsidR="00901B82" w:rsidRPr="00C20CAA">
        <w:rPr>
          <w:lang w:val="en-GB"/>
        </w:rPr>
        <w:fldChar w:fldCharType="separate"/>
      </w:r>
      <w:r w:rsidR="0068155E" w:rsidRPr="0068155E">
        <w:rPr>
          <w:noProof/>
          <w:lang w:val="en-GB"/>
        </w:rPr>
        <w:t>[9]</w:t>
      </w:r>
      <w:r w:rsidR="00901B82" w:rsidRPr="00C20CAA">
        <w:rPr>
          <w:lang w:val="en-GB"/>
        </w:rPr>
        <w:fldChar w:fldCharType="end"/>
      </w:r>
      <w:r w:rsidR="00FC0329" w:rsidRPr="00C20CAA">
        <w:rPr>
          <w:lang w:val="en-GB"/>
        </w:rPr>
        <w:t xml:space="preserve"> </w:t>
      </w:r>
      <w:r w:rsidR="00FB5DAD" w:rsidRPr="00C20CAA">
        <w:rPr>
          <w:lang w:val="en-GB"/>
        </w:rPr>
        <w:t xml:space="preserve">has </w:t>
      </w:r>
      <w:r w:rsidR="00FC0329" w:rsidRPr="00C20CAA">
        <w:rPr>
          <w:lang w:val="en-GB"/>
        </w:rPr>
        <w:t>shown</w:t>
      </w:r>
      <w:r w:rsidR="00FB5DAD" w:rsidRPr="00C20CAA">
        <w:rPr>
          <w:lang w:val="en-GB"/>
        </w:rPr>
        <w:t xml:space="preserve"> considerable potential to reduce embodied impacts</w:t>
      </w:r>
      <w:r w:rsidR="009C79B7" w:rsidRPr="00C20CAA">
        <w:rPr>
          <w:lang w:val="en-GB"/>
        </w:rPr>
        <w:t xml:space="preserve">. </w:t>
      </w:r>
      <w:r w:rsidR="009A5E14" w:rsidRPr="00C20CAA">
        <w:rPr>
          <w:lang w:val="en-GB"/>
        </w:rPr>
        <w:t>The school building</w:t>
      </w:r>
      <w:r w:rsidR="00DF7AE5" w:rsidRPr="00C20CAA">
        <w:rPr>
          <w:lang w:val="en-GB"/>
        </w:rPr>
        <w:t>’</w:t>
      </w:r>
      <w:r w:rsidR="009A5E14" w:rsidRPr="00C20CAA">
        <w:rPr>
          <w:lang w:val="en-GB"/>
        </w:rPr>
        <w:t>s total EG c</w:t>
      </w:r>
      <w:r w:rsidR="001F4F7A" w:rsidRPr="00C20CAA">
        <w:rPr>
          <w:lang w:val="en-GB"/>
        </w:rPr>
        <w:t>ould</w:t>
      </w:r>
      <w:r w:rsidR="009A5E14" w:rsidRPr="00C20CAA">
        <w:rPr>
          <w:lang w:val="en-GB"/>
        </w:rPr>
        <w:t xml:space="preserve"> be reduced by 19% by substituting the</w:t>
      </w:r>
      <w:r w:rsidR="00FD025B" w:rsidRPr="00C20CAA">
        <w:rPr>
          <w:lang w:val="en-GB"/>
        </w:rPr>
        <w:t xml:space="preserve"> EG</w:t>
      </w:r>
      <w:r w:rsidR="001F4F7A" w:rsidRPr="00C20CAA">
        <w:rPr>
          <w:lang w:val="en-GB"/>
        </w:rPr>
        <w:t>-intensive</w:t>
      </w:r>
      <w:r w:rsidR="00FD025B" w:rsidRPr="00C20CAA">
        <w:rPr>
          <w:lang w:val="en-GB"/>
        </w:rPr>
        <w:t xml:space="preserve"> </w:t>
      </w:r>
      <w:r w:rsidR="009A5E14" w:rsidRPr="00C20CAA">
        <w:rPr>
          <w:lang w:val="en-GB"/>
        </w:rPr>
        <w:t xml:space="preserve">virgin aluminium facade plates and lamellas with </w:t>
      </w:r>
      <w:r w:rsidR="007B1D2B" w:rsidRPr="00C20CAA">
        <w:rPr>
          <w:lang w:val="en-GB"/>
        </w:rPr>
        <w:t>recycled</w:t>
      </w:r>
      <w:r w:rsidR="009A5E14" w:rsidRPr="00C20CAA">
        <w:rPr>
          <w:lang w:val="en-GB"/>
        </w:rPr>
        <w:t xml:space="preserve"> aluminium produced using hydro energy in Norway. A 24% reduction can be obtained by substituting the aluminium façade plates and lamellas with wood. </w:t>
      </w:r>
      <w:r w:rsidR="00FC0329" w:rsidRPr="00C20CAA">
        <w:rPr>
          <w:rFonts w:eastAsia="Times New Roman" w:cs="Courier New"/>
          <w:lang w:val="en-GB" w:eastAsia="da-DK"/>
        </w:rPr>
        <w:t>I</w:t>
      </w:r>
      <w:r w:rsidR="00096252" w:rsidRPr="00C20CAA">
        <w:rPr>
          <w:rFonts w:eastAsia="Times New Roman" w:cs="Courier New"/>
          <w:lang w:val="en-GB" w:eastAsia="da-DK"/>
        </w:rPr>
        <w:t xml:space="preserve">f </w:t>
      </w:r>
      <w:r w:rsidR="00947374" w:rsidRPr="00C20CAA">
        <w:rPr>
          <w:rFonts w:eastAsia="Times New Roman" w:cs="Courier New"/>
          <w:lang w:val="en-GB" w:eastAsia="da-DK"/>
        </w:rPr>
        <w:t>high</w:t>
      </w:r>
      <w:r w:rsidR="001F4F7A" w:rsidRPr="00C20CAA">
        <w:rPr>
          <w:rFonts w:eastAsia="Times New Roman" w:cs="Courier New"/>
          <w:lang w:val="en-GB" w:eastAsia="da-DK"/>
        </w:rPr>
        <w:t>-</w:t>
      </w:r>
      <w:r w:rsidR="00947374" w:rsidRPr="00C20CAA">
        <w:rPr>
          <w:rFonts w:eastAsia="Times New Roman" w:cs="Courier New"/>
          <w:lang w:val="en-GB" w:eastAsia="da-DK"/>
        </w:rPr>
        <w:t xml:space="preserve">impact </w:t>
      </w:r>
      <w:r w:rsidR="00096252" w:rsidRPr="00C20CAA">
        <w:rPr>
          <w:rFonts w:eastAsia="Times New Roman" w:cs="Courier New"/>
          <w:lang w:val="en-GB" w:eastAsia="da-DK"/>
        </w:rPr>
        <w:t>material</w:t>
      </w:r>
      <w:r w:rsidR="00FC0329" w:rsidRPr="00C20CAA">
        <w:rPr>
          <w:rFonts w:eastAsia="Times New Roman" w:cs="Courier New"/>
          <w:lang w:val="en-GB" w:eastAsia="da-DK"/>
        </w:rPr>
        <w:t>s</w:t>
      </w:r>
      <w:r w:rsidR="00096252" w:rsidRPr="00C20CAA">
        <w:rPr>
          <w:rFonts w:eastAsia="Times New Roman" w:cs="Courier New"/>
          <w:lang w:val="en-GB" w:eastAsia="da-DK"/>
        </w:rPr>
        <w:t xml:space="preserve"> cannot be avoided or substituted</w:t>
      </w:r>
      <w:r w:rsidR="001F4F7A" w:rsidRPr="00C20CAA">
        <w:rPr>
          <w:rFonts w:eastAsia="Times New Roman" w:cs="Courier New"/>
          <w:lang w:val="en-GB" w:eastAsia="da-DK"/>
        </w:rPr>
        <w:t>,</w:t>
      </w:r>
      <w:r w:rsidR="00096252" w:rsidRPr="00C20CAA">
        <w:rPr>
          <w:rFonts w:eastAsia="Times New Roman" w:cs="Courier New"/>
          <w:lang w:val="en-GB" w:eastAsia="da-DK"/>
        </w:rPr>
        <w:t xml:space="preserve"> </w:t>
      </w:r>
      <w:r w:rsidR="009C79B7" w:rsidRPr="00C20CAA">
        <w:rPr>
          <w:rFonts w:eastAsia="Times New Roman" w:cs="Courier New"/>
          <w:lang w:val="en-GB" w:eastAsia="da-DK"/>
        </w:rPr>
        <w:t xml:space="preserve">the </w:t>
      </w:r>
      <w:r w:rsidR="007B1D2B" w:rsidRPr="00C20CAA">
        <w:rPr>
          <w:rFonts w:eastAsia="Times New Roman" w:cs="Courier New"/>
          <w:lang w:val="en-GB" w:eastAsia="da-DK"/>
        </w:rPr>
        <w:t xml:space="preserve">material </w:t>
      </w:r>
      <w:r w:rsidR="009C79B7" w:rsidRPr="00C20CAA">
        <w:rPr>
          <w:rFonts w:eastAsia="Times New Roman" w:cs="Courier New"/>
          <w:lang w:val="en-GB" w:eastAsia="da-DK"/>
        </w:rPr>
        <w:t xml:space="preserve">amount </w:t>
      </w:r>
      <w:r w:rsidR="00FC0329" w:rsidRPr="00C20CAA">
        <w:rPr>
          <w:rFonts w:eastAsia="Times New Roman" w:cs="Courier New"/>
          <w:lang w:val="en-GB" w:eastAsia="da-DK"/>
        </w:rPr>
        <w:t xml:space="preserve">should be reduced </w:t>
      </w:r>
      <w:r w:rsidR="00096252" w:rsidRPr="00C20CAA">
        <w:rPr>
          <w:rFonts w:eastAsia="Times New Roman" w:cs="Courier New"/>
          <w:lang w:val="en-GB" w:eastAsia="da-DK"/>
        </w:rPr>
        <w:t xml:space="preserve">as much as possible. </w:t>
      </w:r>
      <w:r w:rsidR="009874F6" w:rsidRPr="00C20CAA">
        <w:rPr>
          <w:lang w:val="en-GB"/>
        </w:rPr>
        <w:t>For example</w:t>
      </w:r>
      <w:r w:rsidR="00CB4787" w:rsidRPr="00C20CAA">
        <w:rPr>
          <w:lang w:val="en-GB"/>
        </w:rPr>
        <w:t xml:space="preserve">, </w:t>
      </w:r>
      <w:r w:rsidR="001F4F7A" w:rsidRPr="00C20CAA">
        <w:rPr>
          <w:lang w:val="en-GB"/>
        </w:rPr>
        <w:t xml:space="preserve">as found in other studies, </w:t>
      </w:r>
      <w:r w:rsidR="00B11009" w:rsidRPr="00C20CAA">
        <w:rPr>
          <w:lang w:val="en-GB"/>
        </w:rPr>
        <w:t xml:space="preserve">concrete </w:t>
      </w:r>
      <w:r w:rsidR="0072770A" w:rsidRPr="00C20CAA">
        <w:rPr>
          <w:lang w:val="en-GB"/>
        </w:rPr>
        <w:t xml:space="preserve">elements </w:t>
      </w:r>
      <w:r w:rsidR="00B11009" w:rsidRPr="00C20CAA">
        <w:rPr>
          <w:lang w:val="en-GB"/>
        </w:rPr>
        <w:t xml:space="preserve">exhibit a </w:t>
      </w:r>
      <w:r w:rsidR="004C4A37" w:rsidRPr="00C20CAA">
        <w:rPr>
          <w:lang w:val="en-GB"/>
        </w:rPr>
        <w:t>large</w:t>
      </w:r>
      <w:r w:rsidR="00B11009" w:rsidRPr="00C20CAA">
        <w:rPr>
          <w:lang w:val="en-GB"/>
        </w:rPr>
        <w:t xml:space="preserve"> EG</w:t>
      </w:r>
      <w:r w:rsidR="009874F6" w:rsidRPr="00C20CAA">
        <w:rPr>
          <w:lang w:val="en-GB"/>
        </w:rPr>
        <w:t xml:space="preserve"> </w:t>
      </w:r>
      <w:r w:rsidR="009874F6" w:rsidRPr="00C20CAA">
        <w:rPr>
          <w:lang w:val="en-GB"/>
        </w:rPr>
        <w:fldChar w:fldCharType="begin" w:fldLock="1"/>
      </w:r>
      <w:r w:rsidR="00442B6D">
        <w:rPr>
          <w:lang w:val="en-GB"/>
        </w:rPr>
        <w:instrText>ADDIN CSL_CITATION {"citationItems":[{"id":"ITEM-1","itemData":{"DOI":"10.1016/j.scs.2016.09.011","ISSN":"2210-6707","author":[{"dropping-particle":"","family":"Assefa","given":"Getachew","non-dropping-particle":"","parse-names":false,"suffix":""},{"dropping-particle":"","family":"Ambler","given":"Chelsea","non-dropping-particle":"","parse-names":false,"suffix":""}],"container-title":"Sustainable Cities and Society","id":"ITEM-1","issued":{"date-parts":[["2017"]]},"page":"146-153","publisher":"Elsevier B.V.","title":"To demolish or not to demolish : Life cycle consideration of repurposing buildings","type":"article-journal","volume":"28"},"uris":["http://www.mendeley.com/documents/?uuid=d5611c8d-d3fc-4220-a425-fdcadca699f9"]}],"mendeley":{"formattedCitation":"[46]","plainTextFormattedCitation":"[46]","previouslyFormattedCitation":"[46]"},"properties":{"noteIndex":0},"schema":"https://github.com/citation-style-language/schema/raw/master/csl-citation.json"}</w:instrText>
      </w:r>
      <w:r w:rsidR="009874F6" w:rsidRPr="00C20CAA">
        <w:rPr>
          <w:lang w:val="en-GB"/>
        </w:rPr>
        <w:fldChar w:fldCharType="separate"/>
      </w:r>
      <w:r w:rsidR="00442B6D" w:rsidRPr="00442B6D">
        <w:rPr>
          <w:noProof/>
          <w:lang w:val="en-GB"/>
        </w:rPr>
        <w:t>[46]</w:t>
      </w:r>
      <w:r w:rsidR="009874F6" w:rsidRPr="00C20CAA">
        <w:rPr>
          <w:lang w:val="en-GB"/>
        </w:rPr>
        <w:fldChar w:fldCharType="end"/>
      </w:r>
      <w:r w:rsidR="00B11009" w:rsidRPr="00C20CAA">
        <w:rPr>
          <w:lang w:val="en-GB"/>
        </w:rPr>
        <w:t xml:space="preserve">. However, </w:t>
      </w:r>
      <w:r w:rsidR="009C79B7" w:rsidRPr="00C20CAA">
        <w:rPr>
          <w:lang w:val="en-GB"/>
        </w:rPr>
        <w:t>concrete</w:t>
      </w:r>
      <w:r w:rsidR="006077C8" w:rsidRPr="00C20CAA">
        <w:rPr>
          <w:lang w:val="en-GB"/>
        </w:rPr>
        <w:t xml:space="preserve"> </w:t>
      </w:r>
      <w:r w:rsidR="0072770A" w:rsidRPr="00C20CAA">
        <w:rPr>
          <w:lang w:val="en-GB"/>
        </w:rPr>
        <w:t>elements a</w:t>
      </w:r>
      <w:r w:rsidR="00877A1A" w:rsidRPr="00C20CAA">
        <w:rPr>
          <w:lang w:val="en-GB"/>
        </w:rPr>
        <w:t xml:space="preserve">re </w:t>
      </w:r>
      <w:r w:rsidR="00CB4787" w:rsidRPr="00C20CAA">
        <w:rPr>
          <w:rFonts w:eastAsia="Times New Roman" w:cs="Courier New"/>
          <w:lang w:val="en-GB" w:eastAsia="da-DK"/>
        </w:rPr>
        <w:t>often</w:t>
      </w:r>
      <w:r w:rsidR="00877A1A" w:rsidRPr="00C20CAA">
        <w:rPr>
          <w:rFonts w:eastAsia="Times New Roman" w:cs="Courier New"/>
          <w:lang w:val="en-GB" w:eastAsia="da-DK"/>
        </w:rPr>
        <w:t xml:space="preserve"> </w:t>
      </w:r>
      <w:r w:rsidR="006077C8" w:rsidRPr="00C20CAA">
        <w:rPr>
          <w:rFonts w:eastAsia="Times New Roman" w:cs="Courier New"/>
          <w:lang w:val="en-GB" w:eastAsia="da-DK"/>
        </w:rPr>
        <w:t>over-</w:t>
      </w:r>
      <w:r w:rsidR="00CB4787" w:rsidRPr="00C20CAA">
        <w:rPr>
          <w:rFonts w:eastAsia="Times New Roman" w:cs="Courier New"/>
          <w:lang w:val="en-GB" w:eastAsia="da-DK"/>
        </w:rPr>
        <w:t>dimensioned</w:t>
      </w:r>
      <w:r w:rsidR="001F4F7A" w:rsidRPr="00C20CAA">
        <w:rPr>
          <w:rFonts w:eastAsia="Times New Roman" w:cs="Courier New"/>
          <w:lang w:val="en-GB" w:eastAsia="da-DK"/>
        </w:rPr>
        <w:t>,</w:t>
      </w:r>
      <w:r w:rsidR="00CB4787" w:rsidRPr="00C20CAA">
        <w:rPr>
          <w:rFonts w:eastAsia="Times New Roman" w:cs="Courier New"/>
          <w:lang w:val="en-GB" w:eastAsia="da-DK"/>
        </w:rPr>
        <w:t xml:space="preserve"> with </w:t>
      </w:r>
      <w:r w:rsidR="006077C8" w:rsidRPr="00C20CAA">
        <w:rPr>
          <w:rFonts w:eastAsia="Times New Roman" w:cs="Courier New"/>
          <w:lang w:val="en-GB" w:eastAsia="da-DK"/>
        </w:rPr>
        <w:t>unnecessar</w:t>
      </w:r>
      <w:r w:rsidR="001F4F7A" w:rsidRPr="00C20CAA">
        <w:rPr>
          <w:rFonts w:eastAsia="Times New Roman" w:cs="Courier New"/>
          <w:lang w:val="en-GB" w:eastAsia="da-DK"/>
        </w:rPr>
        <w:t>il</w:t>
      </w:r>
      <w:r w:rsidR="006077C8" w:rsidRPr="00C20CAA">
        <w:rPr>
          <w:rFonts w:eastAsia="Times New Roman" w:cs="Courier New"/>
          <w:lang w:val="en-GB" w:eastAsia="da-DK"/>
        </w:rPr>
        <w:t xml:space="preserve">y </w:t>
      </w:r>
      <w:r w:rsidR="00CB4787" w:rsidRPr="00C20CAA">
        <w:rPr>
          <w:rFonts w:eastAsia="Times New Roman" w:cs="Courier New"/>
          <w:lang w:val="en-GB" w:eastAsia="da-DK"/>
        </w:rPr>
        <w:t xml:space="preserve">large amounts of concrete and reinforcement in the finished buildings </w:t>
      </w:r>
      <w:r w:rsidR="00CB4787" w:rsidRPr="00C20CAA">
        <w:rPr>
          <w:rFonts w:eastAsia="Times New Roman" w:cs="Courier New"/>
          <w:lang w:val="en-GB" w:eastAsia="da-DK"/>
        </w:rPr>
        <w:fldChar w:fldCharType="begin" w:fldLock="1"/>
      </w:r>
      <w:r w:rsidR="00442B6D">
        <w:rPr>
          <w:rFonts w:eastAsia="Times New Roman" w:cs="Courier New"/>
          <w:lang w:val="en-GB" w:eastAsia="da-DK"/>
        </w:rPr>
        <w:instrText>ADDIN CSL_CITATION {"citationItems":[{"id":"ITEM-1","itemData":{"URL":"http://www.dagensbyggeri.dk/artikel/93549-beregningssoftware-giver-co2-besparelser","author":[{"dropping-particle":"","family":"Jensen","given":"Niels Johan Juel","non-dropping-particle":"","parse-names":false,"suffix":""}],"id":"ITEM-1","issued":{"date-parts":[["2017"]]},"publisher":"Dagens Byggeri","title":"Beregningssoftware giver CO2-besparelser [Calculation software results in CO2 savings]","type":"webpage"},"uris":["http://www.mendeley.com/documents/?uuid=074bb46f-d6b4-3842-9ed5-1543dfa4d148","http://www.mendeley.com/documents/?uuid=71f5a829-25db-41c4-881c-9ee806c3b242"]}],"mendeley":{"formattedCitation":"[51]","plainTextFormattedCitation":"[51]","previouslyFormattedCitation":"[51]"},"properties":{"noteIndex":0},"schema":"https://github.com/citation-style-language/schema/raw/master/csl-citation.json"}</w:instrText>
      </w:r>
      <w:r w:rsidR="00CB4787" w:rsidRPr="00C20CAA">
        <w:rPr>
          <w:rFonts w:eastAsia="Times New Roman" w:cs="Courier New"/>
          <w:lang w:val="en-GB" w:eastAsia="da-DK"/>
        </w:rPr>
        <w:fldChar w:fldCharType="separate"/>
      </w:r>
      <w:r w:rsidR="00442B6D" w:rsidRPr="00442B6D">
        <w:rPr>
          <w:rFonts w:eastAsia="Times New Roman" w:cs="Courier New"/>
          <w:noProof/>
          <w:lang w:val="en-GB" w:eastAsia="da-DK"/>
        </w:rPr>
        <w:t>[51]</w:t>
      </w:r>
      <w:r w:rsidR="00CB4787" w:rsidRPr="00C20CAA">
        <w:rPr>
          <w:rFonts w:eastAsia="Times New Roman" w:cs="Courier New"/>
          <w:lang w:val="en-GB" w:eastAsia="da-DK"/>
        </w:rPr>
        <w:fldChar w:fldCharType="end"/>
      </w:r>
      <w:r w:rsidR="00CB4787" w:rsidRPr="00C20CAA">
        <w:rPr>
          <w:rFonts w:eastAsia="Times New Roman" w:cs="Courier New"/>
          <w:lang w:val="en-GB" w:eastAsia="da-DK"/>
        </w:rPr>
        <w:t>.</w:t>
      </w:r>
      <w:r w:rsidR="00CB4787" w:rsidRPr="00C20CAA">
        <w:rPr>
          <w:rFonts w:eastAsia="Times New Roman" w:cs="Courier New"/>
          <w:color w:val="FF0000"/>
          <w:lang w:val="en-GB" w:eastAsia="da-DK"/>
        </w:rPr>
        <w:t xml:space="preserve"> </w:t>
      </w:r>
      <w:r w:rsidR="005F0855" w:rsidRPr="00C20CAA">
        <w:rPr>
          <w:rFonts w:eastAsia="Times New Roman" w:cs="Courier New"/>
          <w:lang w:val="en-GB" w:eastAsia="da-DK"/>
        </w:rPr>
        <w:t xml:space="preserve">According to </w:t>
      </w:r>
      <w:r w:rsidR="0072770A" w:rsidRPr="00C20CAA">
        <w:rPr>
          <w:rFonts w:eastAsia="Times New Roman" w:cs="Courier New"/>
          <w:lang w:val="en-GB" w:eastAsia="da-DK"/>
        </w:rPr>
        <w:t>J</w:t>
      </w:r>
      <w:r w:rsidR="005F0855" w:rsidRPr="00C20CAA">
        <w:rPr>
          <w:rFonts w:eastAsia="Times New Roman" w:cs="Courier New"/>
          <w:lang w:val="en-GB" w:eastAsia="da-DK"/>
        </w:rPr>
        <w:t xml:space="preserve">ensen </w:t>
      </w:r>
      <w:r w:rsidR="0072770A" w:rsidRPr="00C20CAA">
        <w:rPr>
          <w:rFonts w:eastAsia="Times New Roman" w:cs="Courier New"/>
          <w:lang w:val="en-GB" w:eastAsia="da-DK"/>
        </w:rPr>
        <w:fldChar w:fldCharType="begin" w:fldLock="1"/>
      </w:r>
      <w:r w:rsidR="00442B6D">
        <w:rPr>
          <w:rFonts w:eastAsia="Times New Roman" w:cs="Courier New"/>
          <w:lang w:val="en-GB" w:eastAsia="da-DK"/>
        </w:rPr>
        <w:instrText>ADDIN CSL_CITATION {"citationItems":[{"id":"ITEM-1","itemData":{"URL":"http://www.dagensbyggeri.dk/artikel/93549-beregningssoftware-giver-co2-besparelser","author":[{"dropping-particle":"","family":"Jensen","given":"Niels Johan Juel","non-dropping-particle":"","parse-names":false,"suffix":""}],"id":"ITEM-1","issued":{"date-parts":[["2017"]]},"publisher":"Dagens Byggeri","title":"Beregningssoftware giver CO2-besparelser [Calculation software results in CO2 savings]","type":"webpage"},"suppress-author":1,"uris":["http://www.mendeley.com/documents/?uuid=074bb46f-d6b4-3842-9ed5-1543dfa4d148","http://www.mendeley.com/documents/?uuid=71f5a829-25db-41c4-881c-9ee806c3b242"]}],"mendeley":{"formattedCitation":"[51]","plainTextFormattedCitation":"[51]","previouslyFormattedCitation":"[51]"},"properties":{"noteIndex":0},"schema":"https://github.com/citation-style-language/schema/raw/master/csl-citation.json"}</w:instrText>
      </w:r>
      <w:r w:rsidR="0072770A" w:rsidRPr="00C20CAA">
        <w:rPr>
          <w:rFonts w:eastAsia="Times New Roman" w:cs="Courier New"/>
          <w:lang w:val="en-GB" w:eastAsia="da-DK"/>
        </w:rPr>
        <w:fldChar w:fldCharType="separate"/>
      </w:r>
      <w:r w:rsidR="00442B6D" w:rsidRPr="00442B6D">
        <w:rPr>
          <w:rFonts w:eastAsia="Times New Roman" w:cs="Courier New"/>
          <w:noProof/>
          <w:lang w:val="en-GB" w:eastAsia="da-DK"/>
        </w:rPr>
        <w:t>[51]</w:t>
      </w:r>
      <w:r w:rsidR="0072770A" w:rsidRPr="00C20CAA">
        <w:rPr>
          <w:rFonts w:eastAsia="Times New Roman" w:cs="Courier New"/>
          <w:lang w:val="en-GB" w:eastAsia="da-DK"/>
        </w:rPr>
        <w:fldChar w:fldCharType="end"/>
      </w:r>
      <w:r w:rsidR="001F4F7A" w:rsidRPr="00C20CAA">
        <w:rPr>
          <w:rFonts w:eastAsia="Times New Roman" w:cs="Courier New"/>
          <w:lang w:val="en-GB" w:eastAsia="da-DK"/>
        </w:rPr>
        <w:t>,</w:t>
      </w:r>
      <w:r w:rsidR="005F0855" w:rsidRPr="00C20CAA">
        <w:rPr>
          <w:rFonts w:eastAsia="Times New Roman" w:cs="Courier New"/>
          <w:lang w:val="en-GB" w:eastAsia="da-DK"/>
        </w:rPr>
        <w:t xml:space="preserve"> </w:t>
      </w:r>
      <w:r w:rsidR="0072770A" w:rsidRPr="00C20CAA">
        <w:rPr>
          <w:rFonts w:eastAsia="Times New Roman" w:cs="Courier New"/>
          <w:lang w:val="en-GB" w:eastAsia="da-DK"/>
        </w:rPr>
        <w:t>approximately 18 kg CO</w:t>
      </w:r>
      <w:r w:rsidR="0072770A" w:rsidRPr="00C20CAA">
        <w:rPr>
          <w:rFonts w:eastAsia="Times New Roman" w:cs="Courier New"/>
          <w:vertAlign w:val="subscript"/>
          <w:lang w:val="en-GB" w:eastAsia="da-DK"/>
        </w:rPr>
        <w:t>2</w:t>
      </w:r>
      <w:r w:rsidR="0072770A" w:rsidRPr="00C20CAA">
        <w:rPr>
          <w:rFonts w:eastAsia="Times New Roman" w:cs="Courier New"/>
          <w:lang w:val="en-GB" w:eastAsia="da-DK"/>
        </w:rPr>
        <w:t xml:space="preserve"> per m</w:t>
      </w:r>
      <w:r w:rsidR="0072770A" w:rsidRPr="00C20CAA">
        <w:rPr>
          <w:rFonts w:eastAsia="Times New Roman" w:cs="Courier New"/>
          <w:vertAlign w:val="superscript"/>
          <w:lang w:val="en-GB" w:eastAsia="da-DK"/>
        </w:rPr>
        <w:t>2</w:t>
      </w:r>
      <w:r w:rsidR="0072770A" w:rsidRPr="00C20CAA">
        <w:rPr>
          <w:rFonts w:eastAsia="Times New Roman" w:cs="Courier New"/>
          <w:lang w:val="en-GB" w:eastAsia="da-DK"/>
        </w:rPr>
        <w:t xml:space="preserve"> of a concrete building can be saved</w:t>
      </w:r>
      <w:r w:rsidR="005F0855" w:rsidRPr="00C20CAA">
        <w:rPr>
          <w:rFonts w:eastAsia="Times New Roman" w:cs="Courier New"/>
          <w:lang w:val="en-GB" w:eastAsia="da-DK"/>
        </w:rPr>
        <w:t>.</w:t>
      </w:r>
      <w:r w:rsidR="0072770A" w:rsidRPr="00C20CAA">
        <w:rPr>
          <w:rFonts w:eastAsia="Times New Roman" w:cs="Courier New"/>
          <w:lang w:val="en-GB" w:eastAsia="da-DK"/>
        </w:rPr>
        <w:t xml:space="preserve"> For the residential building</w:t>
      </w:r>
      <w:r w:rsidR="001F4F7A" w:rsidRPr="00C20CAA">
        <w:rPr>
          <w:rFonts w:eastAsia="Times New Roman" w:cs="Courier New"/>
          <w:lang w:val="en-GB" w:eastAsia="da-DK"/>
        </w:rPr>
        <w:t>,</w:t>
      </w:r>
      <w:r w:rsidR="0072770A" w:rsidRPr="00C20CAA">
        <w:rPr>
          <w:rFonts w:eastAsia="Times New Roman" w:cs="Courier New"/>
          <w:lang w:val="en-GB" w:eastAsia="da-DK"/>
        </w:rPr>
        <w:t xml:space="preserve"> this would yield a 5% EG saving. </w:t>
      </w:r>
      <w:r w:rsidR="005F0855" w:rsidRPr="00C20CAA">
        <w:rPr>
          <w:rFonts w:eastAsia="Times New Roman" w:cs="Courier New"/>
          <w:lang w:val="en-GB" w:eastAsia="da-DK"/>
        </w:rPr>
        <w:t xml:space="preserve"> </w:t>
      </w:r>
    </w:p>
    <w:p w14:paraId="6FAC1DD4" w14:textId="5C4DAAAB" w:rsidR="00947374" w:rsidRPr="00C20CAA" w:rsidRDefault="008C1CB4" w:rsidP="00FE52BB">
      <w:pPr>
        <w:spacing w:after="0" w:line="480" w:lineRule="auto"/>
        <w:ind w:firstLine="284"/>
        <w:jc w:val="both"/>
        <w:rPr>
          <w:lang w:val="en-GB"/>
        </w:rPr>
      </w:pPr>
      <w:r w:rsidRPr="00C20CAA">
        <w:rPr>
          <w:lang w:val="en-GB"/>
        </w:rPr>
        <w:t xml:space="preserve">Replacements also induce a </w:t>
      </w:r>
      <w:r w:rsidR="00922E54" w:rsidRPr="00C20CAA">
        <w:rPr>
          <w:lang w:val="en-GB"/>
        </w:rPr>
        <w:t>noticeable EG</w:t>
      </w:r>
      <w:r w:rsidRPr="00C20CAA">
        <w:rPr>
          <w:lang w:val="en-GB"/>
        </w:rPr>
        <w:t xml:space="preserve"> during the buildings’ service li</w:t>
      </w:r>
      <w:r w:rsidR="00E95809" w:rsidRPr="00C20CAA">
        <w:rPr>
          <w:lang w:val="en-GB"/>
        </w:rPr>
        <w:t>v</w:t>
      </w:r>
      <w:r w:rsidRPr="00C20CAA">
        <w:rPr>
          <w:lang w:val="en-GB"/>
        </w:rPr>
        <w:t>es</w:t>
      </w:r>
      <w:r w:rsidR="00530CDB" w:rsidRPr="00C20CAA">
        <w:rPr>
          <w:lang w:val="en-GB"/>
        </w:rPr>
        <w:t xml:space="preserve">. </w:t>
      </w:r>
      <w:r w:rsidR="005C2C3D" w:rsidRPr="00C20CAA">
        <w:rPr>
          <w:lang w:val="en-GB"/>
        </w:rPr>
        <w:t xml:space="preserve">It is </w:t>
      </w:r>
      <w:r w:rsidR="001F4F7A" w:rsidRPr="00C20CAA">
        <w:rPr>
          <w:lang w:val="en-GB"/>
        </w:rPr>
        <w:t xml:space="preserve">also </w:t>
      </w:r>
      <w:r w:rsidR="005C2C3D" w:rsidRPr="00C20CAA">
        <w:rPr>
          <w:lang w:val="en-GB"/>
        </w:rPr>
        <w:t>important to reduce EG from future material replacements</w:t>
      </w:r>
      <w:r w:rsidR="001F4F7A" w:rsidRPr="00C20CAA">
        <w:rPr>
          <w:lang w:val="en-GB"/>
        </w:rPr>
        <w:t>,</w:t>
      </w:r>
      <w:r w:rsidR="005C2C3D" w:rsidRPr="00C20CAA">
        <w:rPr>
          <w:lang w:val="en-GB"/>
        </w:rPr>
        <w:t xml:space="preserve"> as these emissions take place </w:t>
      </w:r>
      <w:r w:rsidR="0008343D" w:rsidRPr="00C20CAA">
        <w:rPr>
          <w:lang w:val="en-GB"/>
        </w:rPr>
        <w:t>before the</w:t>
      </w:r>
      <w:r w:rsidR="00692A82" w:rsidRPr="00C20CAA">
        <w:rPr>
          <w:lang w:val="en-GB"/>
        </w:rPr>
        <w:t xml:space="preserve"> climate goals for 2030 and 2050. </w:t>
      </w:r>
      <w:r w:rsidR="00530CDB" w:rsidRPr="00C20CAA">
        <w:rPr>
          <w:lang w:val="en-GB"/>
        </w:rPr>
        <w:t>Depending on the material to be replaced</w:t>
      </w:r>
      <w:r w:rsidR="001F4F7A" w:rsidRPr="00C20CAA">
        <w:rPr>
          <w:lang w:val="en-GB"/>
        </w:rPr>
        <w:t>,</w:t>
      </w:r>
      <w:r w:rsidR="00530CDB" w:rsidRPr="00C20CAA">
        <w:rPr>
          <w:lang w:val="en-GB"/>
        </w:rPr>
        <w:t xml:space="preserve"> the </w:t>
      </w:r>
      <w:r w:rsidR="0050160A" w:rsidRPr="00C20CAA">
        <w:rPr>
          <w:lang w:val="en-GB"/>
        </w:rPr>
        <w:t>EG can come from</w:t>
      </w:r>
      <w:r w:rsidR="00530CDB" w:rsidRPr="00C20CAA">
        <w:rPr>
          <w:lang w:val="en-GB"/>
        </w:rPr>
        <w:t>:</w:t>
      </w:r>
      <w:r w:rsidR="0050160A" w:rsidRPr="00C20CAA">
        <w:rPr>
          <w:lang w:val="en-GB"/>
        </w:rPr>
        <w:t xml:space="preserve"> </w:t>
      </w:r>
      <w:r w:rsidR="008922DE" w:rsidRPr="00C20CAA">
        <w:rPr>
          <w:lang w:val="en-GB"/>
        </w:rPr>
        <w:t xml:space="preserve">1) </w:t>
      </w:r>
      <w:r w:rsidR="0050160A" w:rsidRPr="00C20CAA">
        <w:rPr>
          <w:lang w:val="en-GB"/>
        </w:rPr>
        <w:t>production</w:t>
      </w:r>
      <w:r w:rsidR="00530CDB" w:rsidRPr="00C20CAA">
        <w:rPr>
          <w:lang w:val="en-GB"/>
        </w:rPr>
        <w:t xml:space="preserve"> </w:t>
      </w:r>
      <w:r w:rsidR="000C365A" w:rsidRPr="00C20CAA">
        <w:rPr>
          <w:lang w:val="en-GB"/>
        </w:rPr>
        <w:t xml:space="preserve">of the replacement material </w:t>
      </w:r>
      <w:r w:rsidR="00530CDB" w:rsidRPr="00C20CAA">
        <w:rPr>
          <w:lang w:val="en-GB"/>
        </w:rPr>
        <w:t xml:space="preserve">(e.g. </w:t>
      </w:r>
      <w:r w:rsidR="00A548F7" w:rsidRPr="00C20CAA">
        <w:rPr>
          <w:lang w:val="en-GB"/>
        </w:rPr>
        <w:t>mineral wool</w:t>
      </w:r>
      <w:r w:rsidR="00530CDB" w:rsidRPr="00C20CAA">
        <w:rPr>
          <w:lang w:val="en-GB"/>
        </w:rPr>
        <w:t xml:space="preserve">, glass and aluminium), </w:t>
      </w:r>
      <w:r w:rsidR="008922DE" w:rsidRPr="00C20CAA">
        <w:rPr>
          <w:lang w:val="en-GB"/>
        </w:rPr>
        <w:t xml:space="preserve">2) </w:t>
      </w:r>
      <w:r w:rsidR="00282324" w:rsidRPr="00C20CAA">
        <w:rPr>
          <w:lang w:val="en-GB"/>
        </w:rPr>
        <w:t>end-of-life</w:t>
      </w:r>
      <w:r w:rsidR="00530CDB" w:rsidRPr="00C20CAA">
        <w:rPr>
          <w:lang w:val="en-GB"/>
        </w:rPr>
        <w:t xml:space="preserve"> treatment </w:t>
      </w:r>
      <w:r w:rsidR="000C365A" w:rsidRPr="00C20CAA">
        <w:rPr>
          <w:lang w:val="en-GB"/>
        </w:rPr>
        <w:t xml:space="preserve">of the material to be replaced </w:t>
      </w:r>
      <w:r w:rsidR="00530CDB" w:rsidRPr="00C20CAA">
        <w:rPr>
          <w:lang w:val="en-GB"/>
        </w:rPr>
        <w:t>(e.g. incineration of roof felt</w:t>
      </w:r>
      <w:r w:rsidR="00DD5D95" w:rsidRPr="00C20CAA">
        <w:rPr>
          <w:lang w:val="en-GB"/>
        </w:rPr>
        <w:t xml:space="preserve"> and carpets</w:t>
      </w:r>
      <w:r w:rsidR="00530CDB" w:rsidRPr="00C20CAA">
        <w:rPr>
          <w:lang w:val="en-GB"/>
        </w:rPr>
        <w:t>)</w:t>
      </w:r>
      <w:r w:rsidR="00B843AB" w:rsidRPr="00C20CAA">
        <w:rPr>
          <w:lang w:val="en-GB"/>
        </w:rPr>
        <w:t>,</w:t>
      </w:r>
      <w:r w:rsidR="008922DE" w:rsidRPr="00C20CAA">
        <w:rPr>
          <w:lang w:val="en-GB"/>
        </w:rPr>
        <w:t xml:space="preserve"> 3)</w:t>
      </w:r>
      <w:r w:rsidR="00530CDB" w:rsidRPr="00C20CAA">
        <w:rPr>
          <w:lang w:val="en-GB"/>
        </w:rPr>
        <w:t xml:space="preserve"> </w:t>
      </w:r>
      <w:r w:rsidR="00C14667" w:rsidRPr="00C20CAA">
        <w:rPr>
          <w:lang w:val="en-GB"/>
        </w:rPr>
        <w:t xml:space="preserve">a </w:t>
      </w:r>
      <w:r w:rsidR="00530CDB" w:rsidRPr="00C20CAA">
        <w:rPr>
          <w:lang w:val="en-GB"/>
        </w:rPr>
        <w:t>high replacement rate (e.</w:t>
      </w:r>
      <w:r w:rsidR="00DD5D95" w:rsidRPr="00C20CAA">
        <w:rPr>
          <w:lang w:val="en-GB"/>
        </w:rPr>
        <w:t>g. carpet</w:t>
      </w:r>
      <w:r w:rsidR="001F4F7A" w:rsidRPr="00C20CAA">
        <w:rPr>
          <w:lang w:val="en-GB"/>
        </w:rPr>
        <w:t>’</w:t>
      </w:r>
      <w:r w:rsidR="00DD5D95" w:rsidRPr="00C20CAA">
        <w:rPr>
          <w:lang w:val="en-GB"/>
        </w:rPr>
        <w:t>s</w:t>
      </w:r>
      <w:r w:rsidR="00530CDB" w:rsidRPr="00C20CAA">
        <w:rPr>
          <w:lang w:val="en-GB"/>
        </w:rPr>
        <w:t xml:space="preserve"> service life of </w:t>
      </w:r>
      <w:r w:rsidR="00DD5D95" w:rsidRPr="00C20CAA">
        <w:rPr>
          <w:lang w:val="en-GB"/>
        </w:rPr>
        <w:t>15 years</w:t>
      </w:r>
      <w:r w:rsidR="00530CDB" w:rsidRPr="00C20CAA">
        <w:rPr>
          <w:lang w:val="en-GB"/>
        </w:rPr>
        <w:t>) or a combination</w:t>
      </w:r>
      <w:r w:rsidR="00A83AB8" w:rsidRPr="00C20CAA">
        <w:rPr>
          <w:lang w:val="en-GB"/>
        </w:rPr>
        <w:t>.</w:t>
      </w:r>
      <w:r w:rsidR="000F2E3F" w:rsidRPr="00C20CAA">
        <w:rPr>
          <w:lang w:val="en-GB"/>
        </w:rPr>
        <w:t xml:space="preserve"> </w:t>
      </w:r>
      <w:proofErr w:type="gramStart"/>
      <w:r w:rsidR="000F2E3F" w:rsidRPr="00C20CAA">
        <w:rPr>
          <w:lang w:val="en-GB"/>
        </w:rPr>
        <w:t>Similar to</w:t>
      </w:r>
      <w:proofErr w:type="gramEnd"/>
      <w:r w:rsidR="000F2E3F" w:rsidRPr="00C20CAA">
        <w:rPr>
          <w:lang w:val="en-GB"/>
        </w:rPr>
        <w:t xml:space="preserve"> production, correct selection of materials is also important to reduce EG from replacements (i.e. </w:t>
      </w:r>
      <w:r w:rsidR="006077C8" w:rsidRPr="00C20CAA">
        <w:rPr>
          <w:lang w:val="en-GB"/>
        </w:rPr>
        <w:t>avoiding, substituting or reducing EG</w:t>
      </w:r>
      <w:r w:rsidR="001F4F7A" w:rsidRPr="00C20CAA">
        <w:rPr>
          <w:lang w:val="en-GB"/>
        </w:rPr>
        <w:t>-intensive</w:t>
      </w:r>
      <w:r w:rsidR="00CF77B5" w:rsidRPr="00C20CAA">
        <w:rPr>
          <w:lang w:val="en-GB"/>
        </w:rPr>
        <w:t xml:space="preserve"> </w:t>
      </w:r>
      <w:r w:rsidR="006D0303" w:rsidRPr="00C20CAA">
        <w:rPr>
          <w:lang w:val="en-GB"/>
        </w:rPr>
        <w:t>and</w:t>
      </w:r>
      <w:r w:rsidR="00CC078B" w:rsidRPr="00C20CAA">
        <w:rPr>
          <w:lang w:val="en-GB"/>
        </w:rPr>
        <w:t xml:space="preserve"> </w:t>
      </w:r>
      <w:r w:rsidR="009440D2" w:rsidRPr="00C20CAA">
        <w:rPr>
          <w:lang w:val="en-GB"/>
        </w:rPr>
        <w:t>short-lived</w:t>
      </w:r>
      <w:r w:rsidR="00CC078B" w:rsidRPr="00C20CAA">
        <w:rPr>
          <w:lang w:val="en-GB"/>
        </w:rPr>
        <w:t xml:space="preserve"> </w:t>
      </w:r>
      <w:r w:rsidR="006077C8" w:rsidRPr="00C20CAA">
        <w:rPr>
          <w:lang w:val="en-GB"/>
        </w:rPr>
        <w:t>materials</w:t>
      </w:r>
      <w:r w:rsidR="002762B8" w:rsidRPr="00C20CAA">
        <w:rPr>
          <w:lang w:val="en-GB"/>
        </w:rPr>
        <w:t xml:space="preserve"> in replacements</w:t>
      </w:r>
      <w:r w:rsidR="000F2E3F" w:rsidRPr="00C20CAA">
        <w:rPr>
          <w:lang w:val="en-GB"/>
        </w:rPr>
        <w:t>)</w:t>
      </w:r>
      <w:r w:rsidR="0070075B" w:rsidRPr="00C20CAA">
        <w:rPr>
          <w:lang w:val="en-GB"/>
        </w:rPr>
        <w:t xml:space="preserve">. </w:t>
      </w:r>
      <w:r w:rsidR="00F0310B" w:rsidRPr="00C20CAA">
        <w:rPr>
          <w:lang w:val="en-GB"/>
        </w:rPr>
        <w:t xml:space="preserve">For example, </w:t>
      </w:r>
      <w:r w:rsidR="00917F88" w:rsidRPr="00C20CAA">
        <w:rPr>
          <w:lang w:val="en-GB"/>
        </w:rPr>
        <w:t>the glass and aluminium curtain wall of the office building contributes to 11% of the building</w:t>
      </w:r>
      <w:r w:rsidR="002762B8" w:rsidRPr="00C20CAA">
        <w:rPr>
          <w:lang w:val="en-GB"/>
        </w:rPr>
        <w:t>’</w:t>
      </w:r>
      <w:r w:rsidR="00917F88" w:rsidRPr="00C20CAA">
        <w:rPr>
          <w:lang w:val="en-GB"/>
        </w:rPr>
        <w:t>s total EG</w:t>
      </w:r>
      <w:r w:rsidR="002762B8" w:rsidRPr="00C20CAA">
        <w:rPr>
          <w:lang w:val="en-GB"/>
        </w:rPr>
        <w:t>, and</w:t>
      </w:r>
      <w:r w:rsidR="00917F88" w:rsidRPr="00C20CAA">
        <w:rPr>
          <w:lang w:val="en-GB"/>
        </w:rPr>
        <w:t xml:space="preserve"> where 5% alone comes from replacement in year 50. </w:t>
      </w:r>
      <w:r w:rsidR="00F44A2B" w:rsidRPr="00C20CAA">
        <w:rPr>
          <w:noProof/>
          <w:lang w:val="en-GB"/>
        </w:rPr>
        <w:t xml:space="preserve">Lützkendorf et al. </w:t>
      </w:r>
      <w:r w:rsidR="006077C8" w:rsidRPr="00C20CAA">
        <w:rPr>
          <w:lang w:val="en-GB"/>
        </w:rPr>
        <w:fldChar w:fldCharType="begin" w:fldLock="1"/>
      </w:r>
      <w:r w:rsidR="00442B6D">
        <w:rPr>
          <w:lang w:val="en-GB"/>
        </w:rPr>
        <w:instrText>ADDIN CSL_CITATION {"citationItems":[{"id":"ITEM-1","itemData":{"ISBN":"9784909107015","abstract":"EBC","author":[{"dropping-particle":"","family":"Lützkendorf","given":"Thomas","non-dropping-particle":"","parse-names":false,"suffix":""},{"dropping-particle":"","family":"Balouktsi","given":"Maria","non-dropping-particle":"","parse-names":false,"suffix":""},{"dropping-particle":"","family":"Frischknecht","given":"Rolf","non-dropping-particle":"","parse-names":false,"suffix":""},{"dropping-particle":"","family":"Birgisdóttir","given":"Harpa","non-dropping-particle":"","parse-names":false,"suffix":""},{"dropping-particle":"","family":"Moncaster","given":"Alice","non-dropping-particle":"","parse-names":false,"suffix":""},{"dropping-particle":"","family":"Rasmussen","given":"Freja Nygaard","non-dropping-particle":"","parse-names":false,"suffix":""}],"id":"ITEM-1","issued":{"date-parts":[["2016"]]},"title":"Strategies for Reducing Embodied Energy and Embodied GHG Emissions - Part 2","type":"book"},"suppress-author":1,"uris":["http://www.mendeley.com/documents/?uuid=09798104-23c7-46ca-b40f-2fb1512a7e33","http://www.mendeley.com/documents/?uuid=72299598-1b4d-4f39-a219-2d14e51852e0"]}],"mendeley":{"formattedCitation":"[49]","plainTextFormattedCitation":"[49]","previouslyFormattedCitation":"[49]"},"properties":{"noteIndex":0},"schema":"https://github.com/citation-style-language/schema/raw/master/csl-citation.json"}</w:instrText>
      </w:r>
      <w:r w:rsidR="006077C8" w:rsidRPr="00C20CAA">
        <w:rPr>
          <w:lang w:val="en-GB"/>
        </w:rPr>
        <w:fldChar w:fldCharType="separate"/>
      </w:r>
      <w:r w:rsidR="00442B6D" w:rsidRPr="00442B6D">
        <w:rPr>
          <w:noProof/>
          <w:lang w:val="en-GB"/>
        </w:rPr>
        <w:t>[49]</w:t>
      </w:r>
      <w:r w:rsidR="006077C8" w:rsidRPr="00C20CAA">
        <w:rPr>
          <w:lang w:val="en-GB"/>
        </w:rPr>
        <w:fldChar w:fldCharType="end"/>
      </w:r>
      <w:r w:rsidR="006077C8" w:rsidRPr="00C20CAA">
        <w:rPr>
          <w:lang w:val="en-GB"/>
        </w:rPr>
        <w:t xml:space="preserve"> suggest substituting metal</w:t>
      </w:r>
      <w:r w:rsidR="002762B8" w:rsidRPr="00C20CAA">
        <w:rPr>
          <w:lang w:val="en-GB"/>
        </w:rPr>
        <w:t>-</w:t>
      </w:r>
      <w:r w:rsidR="006077C8" w:rsidRPr="00C20CAA">
        <w:rPr>
          <w:lang w:val="en-GB"/>
        </w:rPr>
        <w:t>based curtain walls with wooden alternatives in order to reduce emissions significantly.</w:t>
      </w:r>
      <w:r w:rsidR="00CF1CCD" w:rsidRPr="00C20CAA">
        <w:rPr>
          <w:rFonts w:cs="Times New Roman"/>
          <w:iCs/>
          <w:lang w:val="en-GB"/>
        </w:rPr>
        <w:t xml:space="preserve"> </w:t>
      </w:r>
      <w:r w:rsidR="00F44A2B" w:rsidRPr="00C20CAA">
        <w:rPr>
          <w:lang w:val="en-GB"/>
        </w:rPr>
        <w:t>For the office building</w:t>
      </w:r>
      <w:r w:rsidR="002762B8" w:rsidRPr="00C20CAA">
        <w:rPr>
          <w:lang w:val="en-GB"/>
        </w:rPr>
        <w:t>,</w:t>
      </w:r>
      <w:r w:rsidR="00F44A2B" w:rsidRPr="00C20CAA">
        <w:rPr>
          <w:lang w:val="en-GB"/>
        </w:rPr>
        <w:t xml:space="preserve"> this would result in a 10% EG reduction. </w:t>
      </w:r>
      <w:r w:rsidR="005C0FE0" w:rsidRPr="00C20CAA">
        <w:rPr>
          <w:lang w:val="en-GB"/>
        </w:rPr>
        <w:t xml:space="preserve">Furthermore, 6% of the total EG </w:t>
      </w:r>
      <w:r w:rsidR="002762B8" w:rsidRPr="00C20CAA">
        <w:rPr>
          <w:lang w:val="en-GB"/>
        </w:rPr>
        <w:t xml:space="preserve">of the office </w:t>
      </w:r>
      <w:r w:rsidR="005C0FE0" w:rsidRPr="00C20CAA">
        <w:rPr>
          <w:lang w:val="en-GB"/>
        </w:rPr>
        <w:t>can be saved by substituting the carpets with wood floors.</w:t>
      </w:r>
      <w:r w:rsidR="00CC078B" w:rsidRPr="00C20CAA">
        <w:rPr>
          <w:lang w:val="en-GB"/>
        </w:rPr>
        <w:t xml:space="preserve"> </w:t>
      </w:r>
      <w:r w:rsidR="002762B8" w:rsidRPr="00C20CAA">
        <w:rPr>
          <w:lang w:val="en-GB"/>
        </w:rPr>
        <w:t>The EG of replacements</w:t>
      </w:r>
      <w:r w:rsidR="008740AE" w:rsidRPr="00C20CAA">
        <w:rPr>
          <w:lang w:val="en-GB"/>
        </w:rPr>
        <w:t xml:space="preserve"> related to </w:t>
      </w:r>
      <w:r w:rsidR="001D0638" w:rsidRPr="00C20CAA">
        <w:rPr>
          <w:lang w:val="en-GB"/>
        </w:rPr>
        <w:t>e</w:t>
      </w:r>
      <w:r w:rsidR="00282324" w:rsidRPr="00C20CAA">
        <w:rPr>
          <w:lang w:val="en-GB"/>
        </w:rPr>
        <w:t>nd-of-life</w:t>
      </w:r>
      <w:r w:rsidR="008740AE" w:rsidRPr="00C20CAA">
        <w:rPr>
          <w:lang w:val="en-GB"/>
        </w:rPr>
        <w:t xml:space="preserve"> can be reduced by</w:t>
      </w:r>
      <w:r w:rsidR="00E3154B" w:rsidRPr="00C20CAA">
        <w:rPr>
          <w:lang w:val="en-GB"/>
        </w:rPr>
        <w:t xml:space="preserve"> </w:t>
      </w:r>
      <w:r w:rsidR="00E27676" w:rsidRPr="00C20CAA">
        <w:rPr>
          <w:lang w:val="en-GB"/>
        </w:rPr>
        <w:t>ensur</w:t>
      </w:r>
      <w:r w:rsidR="008740AE" w:rsidRPr="00C20CAA">
        <w:rPr>
          <w:lang w:val="en-GB"/>
        </w:rPr>
        <w:t>ing</w:t>
      </w:r>
      <w:r w:rsidR="00DC41D5" w:rsidRPr="00C20CAA">
        <w:rPr>
          <w:lang w:val="en-GB"/>
        </w:rPr>
        <w:t xml:space="preserve"> reuse and recycling options </w:t>
      </w:r>
      <w:r w:rsidR="001E32B5" w:rsidRPr="00C20CAA">
        <w:rPr>
          <w:lang w:val="en-GB"/>
        </w:rPr>
        <w:t>of the replaced material</w:t>
      </w:r>
      <w:r w:rsidR="008740AE" w:rsidRPr="00C20CAA">
        <w:rPr>
          <w:lang w:val="en-GB"/>
        </w:rPr>
        <w:t xml:space="preserve"> </w:t>
      </w:r>
      <w:r w:rsidR="001E32B5" w:rsidRPr="00C20CAA">
        <w:rPr>
          <w:lang w:val="en-GB"/>
        </w:rPr>
        <w:t>rather than disposal</w:t>
      </w:r>
      <w:r w:rsidR="009D3265" w:rsidRPr="00C20CAA">
        <w:rPr>
          <w:lang w:val="en-GB"/>
        </w:rPr>
        <w:t xml:space="preserve">. </w:t>
      </w:r>
      <w:r w:rsidR="00B958D8" w:rsidRPr="00C20CAA">
        <w:rPr>
          <w:lang w:val="en-GB"/>
        </w:rPr>
        <w:t xml:space="preserve">For example, </w:t>
      </w:r>
      <w:r w:rsidR="00CF45A0" w:rsidRPr="00C20CAA">
        <w:rPr>
          <w:lang w:val="en-GB"/>
        </w:rPr>
        <w:t>by recycling the frequently replaced roof felt of the h</w:t>
      </w:r>
      <w:r w:rsidR="00CC078B" w:rsidRPr="00C20CAA">
        <w:rPr>
          <w:lang w:val="en-GB"/>
        </w:rPr>
        <w:t>ospital and residential</w:t>
      </w:r>
      <w:r w:rsidR="00CF45A0" w:rsidRPr="00C20CAA">
        <w:rPr>
          <w:lang w:val="en-GB"/>
        </w:rPr>
        <w:t xml:space="preserve"> building</w:t>
      </w:r>
      <w:r w:rsidR="009C5AD6" w:rsidRPr="00C20CAA">
        <w:rPr>
          <w:lang w:val="en-GB"/>
        </w:rPr>
        <w:t xml:space="preserve"> instead of incineration</w:t>
      </w:r>
      <w:r w:rsidR="002762B8" w:rsidRPr="00C20CAA">
        <w:rPr>
          <w:lang w:val="en-GB"/>
        </w:rPr>
        <w:t>,</w:t>
      </w:r>
      <w:r w:rsidR="00CF45A0" w:rsidRPr="00C20CAA">
        <w:rPr>
          <w:lang w:val="en-GB"/>
        </w:rPr>
        <w:t xml:space="preserve"> 5% and 9% </w:t>
      </w:r>
      <w:r w:rsidR="00775FDC" w:rsidRPr="00C20CAA">
        <w:rPr>
          <w:lang w:val="en-GB"/>
        </w:rPr>
        <w:t xml:space="preserve">of the buildings’ total EG can </w:t>
      </w:r>
      <w:r w:rsidR="009609CB" w:rsidRPr="00C20CAA">
        <w:rPr>
          <w:lang w:val="en-GB"/>
        </w:rPr>
        <w:t>be reduced</w:t>
      </w:r>
      <w:r w:rsidR="002762B8" w:rsidRPr="00C20CAA">
        <w:rPr>
          <w:lang w:val="en-GB"/>
        </w:rPr>
        <w:t>,</w:t>
      </w:r>
      <w:r w:rsidR="009609CB" w:rsidRPr="00C20CAA">
        <w:rPr>
          <w:lang w:val="en-GB"/>
        </w:rPr>
        <w:t xml:space="preserve"> respectively. </w:t>
      </w:r>
    </w:p>
    <w:p w14:paraId="53047AFE" w14:textId="3607B898" w:rsidR="00835F62" w:rsidRPr="00C20CAA" w:rsidRDefault="00FD3F42" w:rsidP="00FE52BB">
      <w:pPr>
        <w:spacing w:after="0" w:line="480" w:lineRule="auto"/>
        <w:ind w:firstLine="284"/>
        <w:jc w:val="both"/>
        <w:rPr>
          <w:kern w:val="24"/>
          <w:lang w:val="en-GB" w:eastAsia="en-GB"/>
        </w:rPr>
      </w:pPr>
      <w:r w:rsidRPr="00C20CAA">
        <w:rPr>
          <w:lang w:val="en-GB"/>
        </w:rPr>
        <w:t>Compared to production and replacements</w:t>
      </w:r>
      <w:r w:rsidR="002762B8" w:rsidRPr="00C20CAA">
        <w:rPr>
          <w:lang w:val="en-GB"/>
        </w:rPr>
        <w:t>,</w:t>
      </w:r>
      <w:r w:rsidRPr="00C20CAA">
        <w:rPr>
          <w:lang w:val="en-GB"/>
        </w:rPr>
        <w:t xml:space="preserve"> </w:t>
      </w:r>
      <w:r w:rsidR="0081238B" w:rsidRPr="00C20CAA">
        <w:rPr>
          <w:lang w:val="en-GB"/>
        </w:rPr>
        <w:t>e</w:t>
      </w:r>
      <w:r w:rsidR="00282324" w:rsidRPr="00C20CAA">
        <w:rPr>
          <w:lang w:val="en-GB"/>
        </w:rPr>
        <w:t>nd-of-life</w:t>
      </w:r>
      <w:r w:rsidR="000B0003" w:rsidRPr="00C20CAA">
        <w:rPr>
          <w:lang w:val="en-GB"/>
        </w:rPr>
        <w:t xml:space="preserve"> only account</w:t>
      </w:r>
      <w:r w:rsidR="002762B8" w:rsidRPr="00C20CAA">
        <w:rPr>
          <w:lang w:val="en-GB"/>
        </w:rPr>
        <w:t>s</w:t>
      </w:r>
      <w:r w:rsidR="000B0003" w:rsidRPr="00C20CAA">
        <w:rPr>
          <w:lang w:val="en-GB"/>
        </w:rPr>
        <w:t xml:space="preserve"> for a very small share of the buildings’ total EG</w:t>
      </w:r>
      <w:r w:rsidR="002762B8" w:rsidRPr="00C20CAA">
        <w:rPr>
          <w:lang w:val="en-GB"/>
        </w:rPr>
        <w:t>,</w:t>
      </w:r>
      <w:r w:rsidR="000B0003" w:rsidRPr="00C20CAA">
        <w:rPr>
          <w:lang w:val="en-GB"/>
        </w:rPr>
        <w:t xml:space="preserve"> </w:t>
      </w:r>
      <w:r w:rsidRPr="00C20CAA">
        <w:rPr>
          <w:lang w:val="en-GB"/>
        </w:rPr>
        <w:t xml:space="preserve">thereby creating a minimal potential for further EG reductions. </w:t>
      </w:r>
      <w:r w:rsidR="000B0003" w:rsidRPr="00C20CAA">
        <w:rPr>
          <w:lang w:val="en-GB"/>
        </w:rPr>
        <w:t xml:space="preserve">However, the results indicate a noticeable potential for </w:t>
      </w:r>
      <w:r w:rsidR="003E5507" w:rsidRPr="00C20CAA">
        <w:rPr>
          <w:lang w:val="en-GB"/>
        </w:rPr>
        <w:t xml:space="preserve">avoiding </w:t>
      </w:r>
      <w:r w:rsidR="000B0003" w:rsidRPr="00C20CAA">
        <w:rPr>
          <w:lang w:val="en-GB"/>
        </w:rPr>
        <w:t>EG t</w:t>
      </w:r>
      <w:r w:rsidR="002762B8" w:rsidRPr="00C20CAA">
        <w:rPr>
          <w:lang w:val="en-GB"/>
        </w:rPr>
        <w:t>h</w:t>
      </w:r>
      <w:r w:rsidR="000B0003" w:rsidRPr="00C20CAA">
        <w:rPr>
          <w:lang w:val="en-GB"/>
        </w:rPr>
        <w:t>rough future reuse, recycling and/or recovery of materials</w:t>
      </w:r>
      <w:r w:rsidR="003E5507" w:rsidRPr="00C20CAA">
        <w:rPr>
          <w:lang w:val="en-GB"/>
        </w:rPr>
        <w:t xml:space="preserve"> at end-of-life</w:t>
      </w:r>
      <w:r w:rsidR="007E0B5E" w:rsidRPr="00C20CAA">
        <w:rPr>
          <w:lang w:val="en-GB"/>
        </w:rPr>
        <w:t>.</w:t>
      </w:r>
      <w:r w:rsidR="003E5507" w:rsidRPr="00C20CAA">
        <w:rPr>
          <w:lang w:val="en-GB"/>
        </w:rPr>
        <w:t xml:space="preserve"> </w:t>
      </w:r>
      <w:r w:rsidR="000D5E5D" w:rsidRPr="00C20CAA">
        <w:rPr>
          <w:lang w:val="en-GB"/>
        </w:rPr>
        <w:t>I</w:t>
      </w:r>
      <w:r w:rsidR="001D0638" w:rsidRPr="00C20CAA">
        <w:rPr>
          <w:lang w:val="en-GB"/>
        </w:rPr>
        <w:t>t is important to note that potential EG benefits</w:t>
      </w:r>
      <w:r w:rsidR="00E60F15" w:rsidRPr="00C20CAA">
        <w:rPr>
          <w:lang w:val="en-GB"/>
        </w:rPr>
        <w:t xml:space="preserve"> (i.e. avoided impacts)</w:t>
      </w:r>
      <w:r w:rsidR="001D0638" w:rsidRPr="00C20CAA">
        <w:rPr>
          <w:lang w:val="en-GB"/>
        </w:rPr>
        <w:t xml:space="preserve"> </w:t>
      </w:r>
      <w:r w:rsidR="009F2457" w:rsidRPr="00C20CAA">
        <w:rPr>
          <w:lang w:val="en-GB"/>
        </w:rPr>
        <w:t>are only gained when</w:t>
      </w:r>
      <w:r w:rsidR="002762B8" w:rsidRPr="00C20CAA">
        <w:rPr>
          <w:lang w:val="en-GB"/>
        </w:rPr>
        <w:t>,</w:t>
      </w:r>
      <w:r w:rsidR="009F2457" w:rsidRPr="00C20CAA">
        <w:rPr>
          <w:lang w:val="en-GB"/>
        </w:rPr>
        <w:t xml:space="preserve"> and if</w:t>
      </w:r>
      <w:r w:rsidR="002762B8" w:rsidRPr="00C20CAA">
        <w:rPr>
          <w:lang w:val="en-GB"/>
        </w:rPr>
        <w:t>,</w:t>
      </w:r>
      <w:r w:rsidR="001D0638" w:rsidRPr="00C20CAA">
        <w:rPr>
          <w:lang w:val="en-GB"/>
        </w:rPr>
        <w:t xml:space="preserve"> reuse, recycling, and energy recovery </w:t>
      </w:r>
      <w:r w:rsidR="009F2457" w:rsidRPr="00C20CAA">
        <w:rPr>
          <w:lang w:val="en-GB"/>
        </w:rPr>
        <w:t>occurs</w:t>
      </w:r>
      <w:r w:rsidR="001D0638" w:rsidRPr="00C20CAA">
        <w:rPr>
          <w:lang w:val="en-GB"/>
        </w:rPr>
        <w:t>.</w:t>
      </w:r>
      <w:r w:rsidR="00994D11" w:rsidRPr="00C20CAA">
        <w:rPr>
          <w:lang w:val="en-GB"/>
        </w:rPr>
        <w:t xml:space="preserve"> Hence, as some</w:t>
      </w:r>
      <w:r w:rsidR="000D5E5D" w:rsidRPr="00C20CAA">
        <w:rPr>
          <w:lang w:val="en-GB"/>
        </w:rPr>
        <w:t xml:space="preserve"> materials’</w:t>
      </w:r>
      <w:r w:rsidR="00994D11" w:rsidRPr="00C20CAA">
        <w:rPr>
          <w:lang w:val="en-GB"/>
        </w:rPr>
        <w:t xml:space="preserve"> </w:t>
      </w:r>
      <w:r w:rsidR="000D5E5D" w:rsidRPr="00C20CAA">
        <w:rPr>
          <w:lang w:val="en-GB"/>
        </w:rPr>
        <w:t>end-of-life</w:t>
      </w:r>
      <w:r w:rsidR="00994D11" w:rsidRPr="00C20CAA">
        <w:rPr>
          <w:lang w:val="en-GB"/>
        </w:rPr>
        <w:t xml:space="preserve"> occur</w:t>
      </w:r>
      <w:r w:rsidR="002762B8" w:rsidRPr="00C20CAA">
        <w:rPr>
          <w:lang w:val="en-GB"/>
        </w:rPr>
        <w:t>s</w:t>
      </w:r>
      <w:r w:rsidR="00994D11" w:rsidRPr="00C20CAA">
        <w:rPr>
          <w:lang w:val="en-GB"/>
        </w:rPr>
        <w:t xml:space="preserve"> in the distant future, the circumstances and how much EG is avoided</w:t>
      </w:r>
      <w:r w:rsidR="002762B8" w:rsidRPr="00C20CAA">
        <w:rPr>
          <w:lang w:val="en-GB"/>
        </w:rPr>
        <w:t xml:space="preserve"> are</w:t>
      </w:r>
      <w:r w:rsidR="00994D11" w:rsidRPr="00C20CAA">
        <w:rPr>
          <w:lang w:val="en-GB"/>
        </w:rPr>
        <w:t xml:space="preserve"> not obvious or guaranteed. For example, </w:t>
      </w:r>
      <w:r w:rsidR="00E60F15" w:rsidRPr="00C20CAA">
        <w:rPr>
          <w:lang w:val="en-GB"/>
        </w:rPr>
        <w:t xml:space="preserve">the rates and efficiencies of </w:t>
      </w:r>
      <w:r w:rsidR="00994D11" w:rsidRPr="00C20CAA">
        <w:rPr>
          <w:lang w:val="en-GB"/>
        </w:rPr>
        <w:t xml:space="preserve">reuse and recycling technologies </w:t>
      </w:r>
      <w:r w:rsidR="00E60F15" w:rsidRPr="00C20CAA">
        <w:rPr>
          <w:lang w:val="en-GB"/>
        </w:rPr>
        <w:t>may</w:t>
      </w:r>
      <w:r w:rsidR="00994D11" w:rsidRPr="00C20CAA">
        <w:rPr>
          <w:lang w:val="en-GB"/>
        </w:rPr>
        <w:t xml:space="preserve"> change dramatically in the future. </w:t>
      </w:r>
      <w:r w:rsidR="000D5E5D" w:rsidRPr="00C20CAA">
        <w:rPr>
          <w:lang w:val="en-GB"/>
        </w:rPr>
        <w:t>However, a</w:t>
      </w:r>
      <w:r w:rsidR="00994D11" w:rsidRPr="00C20CAA">
        <w:rPr>
          <w:kern w:val="24"/>
          <w:lang w:val="en-GB" w:eastAsia="en-GB"/>
        </w:rPr>
        <w:t>s all components and materials eventually reach their final</w:t>
      </w:r>
      <w:r w:rsidR="009F2457" w:rsidRPr="00C20CAA">
        <w:rPr>
          <w:kern w:val="24"/>
          <w:lang w:val="en-GB" w:eastAsia="en-GB"/>
        </w:rPr>
        <w:t xml:space="preserve"> e</w:t>
      </w:r>
      <w:r w:rsidR="00994D11" w:rsidRPr="00C20CAA">
        <w:rPr>
          <w:kern w:val="24"/>
          <w:lang w:val="en-GB" w:eastAsia="en-GB"/>
        </w:rPr>
        <w:t>nd-of-life</w:t>
      </w:r>
      <w:r w:rsidR="00B97993" w:rsidRPr="00C20CAA">
        <w:rPr>
          <w:kern w:val="24"/>
          <w:lang w:val="en-GB" w:eastAsia="en-GB"/>
        </w:rPr>
        <w:t>,</w:t>
      </w:r>
      <w:r w:rsidR="00994D11" w:rsidRPr="00C20CAA">
        <w:rPr>
          <w:lang w:val="en-GB"/>
        </w:rPr>
        <w:t xml:space="preserve"> </w:t>
      </w:r>
      <w:r w:rsidR="007E0B5E" w:rsidRPr="00C20CAA">
        <w:rPr>
          <w:lang w:val="en-GB"/>
        </w:rPr>
        <w:t>it is</w:t>
      </w:r>
      <w:r w:rsidR="00F371CC" w:rsidRPr="00C20CAA">
        <w:rPr>
          <w:lang w:val="en-GB"/>
        </w:rPr>
        <w:t xml:space="preserve"> importan</w:t>
      </w:r>
      <w:r w:rsidR="007E0B5E" w:rsidRPr="00C20CAA">
        <w:rPr>
          <w:lang w:val="en-GB"/>
        </w:rPr>
        <w:t>t</w:t>
      </w:r>
      <w:r w:rsidR="00F371CC" w:rsidRPr="00C20CAA">
        <w:rPr>
          <w:lang w:val="en-GB"/>
        </w:rPr>
        <w:t xml:space="preserve"> </w:t>
      </w:r>
      <w:r w:rsidR="007E0B5E" w:rsidRPr="00C20CAA">
        <w:rPr>
          <w:lang w:val="en-GB"/>
        </w:rPr>
        <w:t>to</w:t>
      </w:r>
      <w:r w:rsidR="003E5507" w:rsidRPr="00C20CAA">
        <w:rPr>
          <w:lang w:val="en-GB"/>
        </w:rPr>
        <w:t xml:space="preserve"> tak</w:t>
      </w:r>
      <w:r w:rsidR="007E0B5E" w:rsidRPr="00C20CAA">
        <w:rPr>
          <w:lang w:val="en-GB"/>
        </w:rPr>
        <w:t>e</w:t>
      </w:r>
      <w:r w:rsidR="00F371CC" w:rsidRPr="00C20CAA">
        <w:rPr>
          <w:lang w:val="en-GB"/>
        </w:rPr>
        <w:t xml:space="preserve"> </w:t>
      </w:r>
      <w:r w:rsidR="003E5507" w:rsidRPr="00C20CAA">
        <w:rPr>
          <w:lang w:val="en-GB"/>
        </w:rPr>
        <w:t xml:space="preserve">measures that </w:t>
      </w:r>
      <w:r w:rsidR="00F371CC" w:rsidRPr="00C20CAA">
        <w:rPr>
          <w:lang w:val="en-GB"/>
        </w:rPr>
        <w:t xml:space="preserve">ensure that </w:t>
      </w:r>
      <w:r w:rsidR="006A1B00" w:rsidRPr="00C20CAA">
        <w:rPr>
          <w:lang w:val="en-GB"/>
        </w:rPr>
        <w:t xml:space="preserve">their reuse, recycling and/or energy recovery </w:t>
      </w:r>
      <w:r w:rsidR="00F371CC" w:rsidRPr="00C20CAA">
        <w:rPr>
          <w:lang w:val="en-GB"/>
        </w:rPr>
        <w:t xml:space="preserve">potential can be </w:t>
      </w:r>
      <w:r w:rsidR="003E5507" w:rsidRPr="00C20CAA">
        <w:rPr>
          <w:lang w:val="en-GB"/>
        </w:rPr>
        <w:t>realise</w:t>
      </w:r>
      <w:r w:rsidR="00F371CC" w:rsidRPr="00C20CAA">
        <w:rPr>
          <w:lang w:val="en-GB"/>
        </w:rPr>
        <w:t>d</w:t>
      </w:r>
      <w:r w:rsidR="007E0B5E" w:rsidRPr="00C20CAA">
        <w:rPr>
          <w:lang w:val="en-GB"/>
        </w:rPr>
        <w:t xml:space="preserve"> in the future</w:t>
      </w:r>
      <w:r w:rsidR="00F73F3A" w:rsidRPr="00C20CAA">
        <w:rPr>
          <w:lang w:val="en-GB"/>
        </w:rPr>
        <w:t>.</w:t>
      </w:r>
      <w:r w:rsidR="000B0003" w:rsidRPr="00C20CAA">
        <w:rPr>
          <w:lang w:val="en-GB"/>
        </w:rPr>
        <w:t xml:space="preserve"> </w:t>
      </w:r>
      <w:r w:rsidR="00F41B39" w:rsidRPr="00C20CAA">
        <w:rPr>
          <w:lang w:val="en-GB"/>
        </w:rPr>
        <w:t>In addition to</w:t>
      </w:r>
      <w:r w:rsidR="00740EE3" w:rsidRPr="00C20CAA">
        <w:rPr>
          <w:lang w:val="en-GB"/>
        </w:rPr>
        <w:t xml:space="preserve"> enhancing adaptability, </w:t>
      </w:r>
      <w:r w:rsidR="00A5722A">
        <w:rPr>
          <w:lang w:val="en-GB"/>
        </w:rPr>
        <w:t>design for disassembly</w:t>
      </w:r>
      <w:r w:rsidR="000B0003" w:rsidRPr="00C20CAA">
        <w:rPr>
          <w:lang w:val="en-GB"/>
        </w:rPr>
        <w:t xml:space="preserve"> can </w:t>
      </w:r>
      <w:r w:rsidR="00F41B39" w:rsidRPr="00C20CAA">
        <w:rPr>
          <w:lang w:val="en-GB"/>
        </w:rPr>
        <w:t xml:space="preserve">also </w:t>
      </w:r>
      <w:r w:rsidR="009F2457" w:rsidRPr="00C20CAA">
        <w:rPr>
          <w:lang w:val="en-GB"/>
        </w:rPr>
        <w:t>ease future re</w:t>
      </w:r>
      <w:r w:rsidR="00E60F15" w:rsidRPr="00C20CAA">
        <w:rPr>
          <w:lang w:val="en-GB"/>
        </w:rPr>
        <w:t>covery</w:t>
      </w:r>
      <w:r w:rsidR="009F2457" w:rsidRPr="00C20CAA">
        <w:rPr>
          <w:lang w:val="en-GB"/>
        </w:rPr>
        <w:t xml:space="preserve"> and repurposing of individual components and materials</w:t>
      </w:r>
      <w:r w:rsidR="00B97993" w:rsidRPr="00C20CAA">
        <w:rPr>
          <w:lang w:val="en-GB"/>
        </w:rPr>
        <w:t>,</w:t>
      </w:r>
      <w:r w:rsidR="009F2457" w:rsidRPr="00C20CAA">
        <w:rPr>
          <w:lang w:val="en-GB"/>
        </w:rPr>
        <w:t xml:space="preserve"> </w:t>
      </w:r>
      <w:r w:rsidR="000D5E5D" w:rsidRPr="00C20CAA">
        <w:rPr>
          <w:lang w:val="en-GB"/>
        </w:rPr>
        <w:t xml:space="preserve">thereby </w:t>
      </w:r>
      <w:r w:rsidR="0052273E" w:rsidRPr="00C20CAA">
        <w:rPr>
          <w:lang w:val="en-GB"/>
        </w:rPr>
        <w:t>minimising</w:t>
      </w:r>
      <w:r w:rsidR="009F2457" w:rsidRPr="00C20CAA">
        <w:rPr>
          <w:lang w:val="en-GB"/>
        </w:rPr>
        <w:t xml:space="preserve"> future emissions </w:t>
      </w:r>
      <w:r w:rsidR="0052273E" w:rsidRPr="00C20CAA">
        <w:rPr>
          <w:lang w:val="en-GB"/>
        </w:rPr>
        <w:t xml:space="preserve">from production and consumption of virgin materials </w:t>
      </w:r>
      <w:r w:rsidR="009F2457" w:rsidRPr="00C20CAA">
        <w:rPr>
          <w:lang w:val="en-GB"/>
        </w:rPr>
        <w:t xml:space="preserve">and </w:t>
      </w:r>
      <w:r w:rsidR="0052273E" w:rsidRPr="00C20CAA">
        <w:rPr>
          <w:lang w:val="en-GB"/>
        </w:rPr>
        <w:t xml:space="preserve">freeing </w:t>
      </w:r>
      <w:r w:rsidR="00BC7452" w:rsidRPr="00C20CAA">
        <w:rPr>
          <w:lang w:val="en-GB"/>
        </w:rPr>
        <w:t xml:space="preserve">up </w:t>
      </w:r>
      <w:r w:rsidR="0052273E" w:rsidRPr="00C20CAA">
        <w:rPr>
          <w:lang w:val="en-GB"/>
        </w:rPr>
        <w:t>resourc</w:t>
      </w:r>
      <w:r w:rsidR="000D5E5D" w:rsidRPr="00C20CAA">
        <w:rPr>
          <w:lang w:val="en-GB"/>
        </w:rPr>
        <w:t xml:space="preserve">es </w:t>
      </w:r>
      <w:r w:rsidR="0052273E" w:rsidRPr="00C20CAA">
        <w:rPr>
          <w:lang w:val="en-GB"/>
        </w:rPr>
        <w:t xml:space="preserve"> </w:t>
      </w:r>
      <w:r w:rsidR="0052273E" w:rsidRPr="00C20CAA">
        <w:rPr>
          <w:lang w:val="en-GB"/>
        </w:rPr>
        <w:fldChar w:fldCharType="begin" w:fldLock="1"/>
      </w:r>
      <w:r w:rsidR="00442B6D">
        <w:rPr>
          <w:lang w:val="en-GB"/>
        </w:rPr>
        <w:instrText>ADDIN CSL_CITATION {"citationItems":[{"id":"ITEM-1","itemData":{"DOI":"10.1016/j.wasman.2015.09.040","ISBN":"0956-053X","ISSN":"18792456","author":[{"dropping-particle":"","family":"Cossu","given":"Raffaello","non-dropping-particle":"","parse-names":false,"suffix":""},{"dropping-particle":"","family":"Williams","given":"Ian D.","non-dropping-particle":"","parse-names":false,"suffix":""}],"container-title":"Waste Management","id":"ITEM-1","issued":{"date-parts":[["2015"]]},"page":"1-3","title":"Urban mining: Concepts, terminology, challenges","type":"article-journal","volume":"45"},"uris":["http://www.mendeley.com/documents/?uuid=5b0951d7-cffa-43ec-b0a4-ddbd1df38556","http://www.mendeley.com/documents/?uuid=e442ce8d-e655-4138-878f-e1b08d241dd1","http://www.mendeley.com/documents/?uuid=60c38c37-32bf-4656-a6c7-4ee17a02e45d"]}],"mendeley":{"formattedCitation":"[52]","plainTextFormattedCitation":"[52]","previouslyFormattedCitation":"[52]"},"properties":{"noteIndex":0},"schema":"https://github.com/citation-style-language/schema/raw/master/csl-citation.json"}</w:instrText>
      </w:r>
      <w:r w:rsidR="0052273E" w:rsidRPr="00C20CAA">
        <w:rPr>
          <w:lang w:val="en-GB"/>
        </w:rPr>
        <w:fldChar w:fldCharType="separate"/>
      </w:r>
      <w:r w:rsidR="00442B6D" w:rsidRPr="00442B6D">
        <w:rPr>
          <w:noProof/>
          <w:lang w:val="en-GB"/>
        </w:rPr>
        <w:t>[52]</w:t>
      </w:r>
      <w:r w:rsidR="0052273E" w:rsidRPr="00C20CAA">
        <w:rPr>
          <w:lang w:val="en-GB"/>
        </w:rPr>
        <w:fldChar w:fldCharType="end"/>
      </w:r>
      <w:r w:rsidR="000B0003" w:rsidRPr="00C20CAA">
        <w:rPr>
          <w:kern w:val="24"/>
          <w:lang w:val="en-GB" w:eastAsia="en-GB"/>
        </w:rPr>
        <w:t xml:space="preserve">. </w:t>
      </w:r>
      <w:r w:rsidR="007515D6" w:rsidRPr="00C20CAA">
        <w:rPr>
          <w:kern w:val="24"/>
          <w:lang w:val="en-GB" w:eastAsia="en-GB"/>
        </w:rPr>
        <w:t xml:space="preserve">For example, </w:t>
      </w:r>
      <w:r w:rsidR="00360D20" w:rsidRPr="00C20CAA">
        <w:rPr>
          <w:kern w:val="24"/>
          <w:lang w:val="en-GB" w:eastAsia="en-GB"/>
        </w:rPr>
        <w:t xml:space="preserve">Eberhardt et al. </w:t>
      </w:r>
      <w:r w:rsidR="000B0003" w:rsidRPr="00C20CAA">
        <w:rPr>
          <w:kern w:val="24"/>
          <w:lang w:val="en-GB" w:eastAsia="en-GB"/>
        </w:rPr>
        <w:fldChar w:fldCharType="begin" w:fldLock="1"/>
      </w:r>
      <w:r w:rsidR="00320ED2">
        <w:rPr>
          <w:kern w:val="24"/>
          <w:lang w:val="en-GB" w:eastAsia="en-GB"/>
        </w:rPr>
        <w:instrText>ADDIN CSL_CITATION {"citationItems":[{"id":"ITEM-1","itemData":{"DOI":"10.1080/09613218.2018.1517458","ISBN":"0960-3085","ISSN":"14664321","PMID":"12180173","abstract":"© 2018, © 2018 Informa UK Limited, trading as Taylor  &amp;  Francis Group. The building industry is responsible for a large proportion of anthropogenic environmental impacts. Circular economy (CE) is a restorative and regenerative industrial economic approach that promotes resource efficiency to reduce waste and environmental burdens. Transitioning from a linear approach to a CE within the building industry will be a significant challenge. However, an insufficient number of quantitative studies exist to confirm the potential (positive) environmental effects of CE within the built environment as well as a consistent method for characterizing these effects. This paper considers key methodological issues for quantifying the environmental implications of CE principles and proposes a life cycle assessment (LCA) allocation method to address these issues. The proposed method is applied to a case study of a Danish office building where the concrete structure is designed for disassembly (DfD) for subsequent reuse. The potential environmental impact savings vary between the different impact categories. The savings are significantly influenced by the building’s material composition, particularly the number of component-use cycles as well as the service life of the building and its components. The substitution of other material choices (e.g. glass and wood) for the concrete structure exhibited a potential increase in impact savings.","author":[{"dropping-particle":"","family":"Eberhardt","given":"Leonora Charlotte Malabi","non-dropping-particle":"","parse-names":false,"suffix":""},{"dropping-particle":"","family":"Birgisdóttir","given":"Harpa","non-dropping-particle":"","parse-names":false,"suffix":""},{"dropping-particle":"","family":"Birkved","given":"Morten","non-dropping-particle":"","parse-names":false,"suffix":""}],"container-title":"Building Research and Information","id":"ITEM-1","issue":"0","issued":{"date-parts":[["2018"]]},"page":"1-15","publisher":"Taylor &amp; Francis","title":"Life cycle assessment of a Danish office building designed for disassembly","type":"article-journal","volume":"0"},"suppress-author":1,"uris":["http://www.mendeley.com/documents/?uuid=2107cd50-a19e-42e3-9bc5-fe07b7dc917b","http://www.mendeley.com/documents/?uuid=a70cd913-a84d-481d-a3cf-a7e5e92be44a"]}],"mendeley":{"formattedCitation":"[28]","plainTextFormattedCitation":"[28]","previouslyFormattedCitation":"[28]"},"properties":{"noteIndex":0},"schema":"https://github.com/citation-style-language/schema/raw/master/csl-citation.json"}</w:instrText>
      </w:r>
      <w:r w:rsidR="000B0003" w:rsidRPr="00C20CAA">
        <w:rPr>
          <w:kern w:val="24"/>
          <w:lang w:val="en-GB" w:eastAsia="en-GB"/>
        </w:rPr>
        <w:fldChar w:fldCharType="separate"/>
      </w:r>
      <w:r w:rsidR="0068155E" w:rsidRPr="0068155E">
        <w:rPr>
          <w:noProof/>
          <w:kern w:val="24"/>
          <w:lang w:val="en-GB" w:eastAsia="en-GB"/>
        </w:rPr>
        <w:t>[28]</w:t>
      </w:r>
      <w:r w:rsidR="000B0003" w:rsidRPr="00C20CAA">
        <w:rPr>
          <w:kern w:val="24"/>
          <w:lang w:val="en-GB" w:eastAsia="en-GB"/>
        </w:rPr>
        <w:fldChar w:fldCharType="end"/>
      </w:r>
      <w:r w:rsidR="007515D6" w:rsidRPr="00C20CAA">
        <w:rPr>
          <w:kern w:val="24"/>
          <w:lang w:val="en-GB" w:eastAsia="en-GB"/>
        </w:rPr>
        <w:t xml:space="preserve"> found that </w:t>
      </w:r>
      <w:r w:rsidR="00A5722A">
        <w:rPr>
          <w:kern w:val="24"/>
          <w:lang w:val="en-GB" w:eastAsia="en-GB"/>
        </w:rPr>
        <w:t>design for disassembly</w:t>
      </w:r>
      <w:r w:rsidR="007515D6" w:rsidRPr="00C20CAA">
        <w:rPr>
          <w:kern w:val="24"/>
          <w:lang w:val="en-GB" w:eastAsia="en-GB"/>
        </w:rPr>
        <w:t xml:space="preserve"> of </w:t>
      </w:r>
      <w:r w:rsidR="00350312" w:rsidRPr="00C20CAA">
        <w:rPr>
          <w:kern w:val="24"/>
          <w:lang w:val="en-GB" w:eastAsia="en-GB"/>
        </w:rPr>
        <w:t xml:space="preserve">the </w:t>
      </w:r>
      <w:r w:rsidR="002A4358" w:rsidRPr="00C20CAA">
        <w:rPr>
          <w:kern w:val="24"/>
          <w:lang w:val="en-GB" w:eastAsia="en-GB"/>
        </w:rPr>
        <w:t xml:space="preserve">prefabricated </w:t>
      </w:r>
      <w:r w:rsidR="007515D6" w:rsidRPr="00C20CAA">
        <w:rPr>
          <w:kern w:val="24"/>
          <w:lang w:val="en-GB" w:eastAsia="en-GB"/>
        </w:rPr>
        <w:t xml:space="preserve">concrete </w:t>
      </w:r>
      <w:r w:rsidR="00350312" w:rsidRPr="00C20CAA">
        <w:rPr>
          <w:kern w:val="24"/>
          <w:lang w:val="en-GB" w:eastAsia="en-GB"/>
        </w:rPr>
        <w:t xml:space="preserve">elements used in </w:t>
      </w:r>
      <w:r w:rsidR="00484B58" w:rsidRPr="00C20CAA">
        <w:rPr>
          <w:kern w:val="24"/>
          <w:lang w:val="en-GB" w:eastAsia="en-GB"/>
        </w:rPr>
        <w:t xml:space="preserve">an office building could </w:t>
      </w:r>
      <w:r w:rsidR="00350312" w:rsidRPr="00C20CAA">
        <w:rPr>
          <w:kern w:val="24"/>
          <w:lang w:val="en-GB" w:eastAsia="en-GB"/>
        </w:rPr>
        <w:t xml:space="preserve">potentially </w:t>
      </w:r>
      <w:r w:rsidR="00484B58" w:rsidRPr="00C20CAA">
        <w:rPr>
          <w:kern w:val="24"/>
          <w:lang w:val="en-GB" w:eastAsia="en-GB"/>
        </w:rPr>
        <w:t>save 15% and 2</w:t>
      </w:r>
      <w:r w:rsidR="00BB4FFF" w:rsidRPr="00C20CAA">
        <w:rPr>
          <w:kern w:val="24"/>
          <w:lang w:val="en-GB" w:eastAsia="en-GB"/>
        </w:rPr>
        <w:t>1</w:t>
      </w:r>
      <w:r w:rsidR="00484B58" w:rsidRPr="00C20CAA">
        <w:rPr>
          <w:kern w:val="24"/>
          <w:lang w:val="en-GB" w:eastAsia="en-GB"/>
        </w:rPr>
        <w:t xml:space="preserve">% </w:t>
      </w:r>
      <w:r w:rsidR="004B2753" w:rsidRPr="00C20CAA">
        <w:rPr>
          <w:kern w:val="24"/>
          <w:lang w:val="en-GB" w:eastAsia="en-GB"/>
        </w:rPr>
        <w:t>of the building</w:t>
      </w:r>
      <w:r w:rsidR="00B97993" w:rsidRPr="00C20CAA">
        <w:rPr>
          <w:kern w:val="24"/>
          <w:lang w:val="en-GB" w:eastAsia="en-GB"/>
        </w:rPr>
        <w:t>’s</w:t>
      </w:r>
      <w:r w:rsidR="004B2753" w:rsidRPr="00C20CAA">
        <w:rPr>
          <w:kern w:val="24"/>
          <w:lang w:val="en-GB" w:eastAsia="en-GB"/>
        </w:rPr>
        <w:t xml:space="preserve"> EG </w:t>
      </w:r>
      <w:r w:rsidR="00484B58" w:rsidRPr="00C20CAA">
        <w:rPr>
          <w:kern w:val="24"/>
          <w:lang w:val="en-GB" w:eastAsia="en-GB"/>
        </w:rPr>
        <w:t xml:space="preserve">when </w:t>
      </w:r>
      <w:r w:rsidR="00350312" w:rsidRPr="00C20CAA">
        <w:rPr>
          <w:kern w:val="24"/>
          <w:lang w:val="en-GB" w:eastAsia="en-GB"/>
        </w:rPr>
        <w:t>used two or three times respectively.</w:t>
      </w:r>
      <w:r w:rsidR="0052273E" w:rsidRPr="00C20CAA">
        <w:rPr>
          <w:kern w:val="24"/>
          <w:lang w:val="en-GB" w:eastAsia="en-GB"/>
        </w:rPr>
        <w:t xml:space="preserve"> </w:t>
      </w:r>
      <w:r w:rsidR="00795001" w:rsidRPr="00C20CAA">
        <w:rPr>
          <w:kern w:val="24"/>
          <w:lang w:val="en-GB" w:eastAsia="en-GB"/>
        </w:rPr>
        <w:t>I</w:t>
      </w:r>
      <w:r w:rsidR="00100134" w:rsidRPr="00C20CAA">
        <w:rPr>
          <w:kern w:val="24"/>
          <w:lang w:val="en-GB" w:eastAsia="en-GB"/>
        </w:rPr>
        <w:t>f the prefabricated concrete elements (i.e. floor slabs, columns and beams) of the office building were designed for disassembly and reused at the building</w:t>
      </w:r>
      <w:r w:rsidR="00B97993" w:rsidRPr="00C20CAA">
        <w:rPr>
          <w:kern w:val="24"/>
          <w:lang w:val="en-GB" w:eastAsia="en-GB"/>
        </w:rPr>
        <w:t>’</w:t>
      </w:r>
      <w:r w:rsidR="00100134" w:rsidRPr="00C20CAA">
        <w:rPr>
          <w:kern w:val="24"/>
          <w:lang w:val="en-GB" w:eastAsia="en-GB"/>
        </w:rPr>
        <w:t xml:space="preserve">s end-of-life, they would save what amounts to </w:t>
      </w:r>
      <w:r w:rsidR="00A55726" w:rsidRPr="00C20CAA">
        <w:rPr>
          <w:kern w:val="24"/>
          <w:lang w:val="en-GB" w:eastAsia="en-GB"/>
        </w:rPr>
        <w:t>16</w:t>
      </w:r>
      <w:r w:rsidR="00100134" w:rsidRPr="00C20CAA">
        <w:rPr>
          <w:kern w:val="24"/>
          <w:lang w:val="en-GB" w:eastAsia="en-GB"/>
        </w:rPr>
        <w:t>% of the office building</w:t>
      </w:r>
      <w:r w:rsidR="00B97993" w:rsidRPr="00C20CAA">
        <w:rPr>
          <w:kern w:val="24"/>
          <w:lang w:val="en-GB" w:eastAsia="en-GB"/>
        </w:rPr>
        <w:t>’</w:t>
      </w:r>
      <w:r w:rsidR="00100134" w:rsidRPr="00C20CAA">
        <w:rPr>
          <w:kern w:val="24"/>
          <w:lang w:val="en-GB" w:eastAsia="en-GB"/>
        </w:rPr>
        <w:t xml:space="preserve">s total </w:t>
      </w:r>
      <w:r w:rsidR="00A55726" w:rsidRPr="00C20CAA">
        <w:rPr>
          <w:kern w:val="24"/>
          <w:lang w:val="en-GB" w:eastAsia="en-GB"/>
        </w:rPr>
        <w:t>EG</w:t>
      </w:r>
      <w:r w:rsidR="00100134" w:rsidRPr="00C20CAA">
        <w:rPr>
          <w:kern w:val="24"/>
          <w:lang w:val="en-GB" w:eastAsia="en-GB"/>
        </w:rPr>
        <w:t xml:space="preserve">. </w:t>
      </w:r>
    </w:p>
    <w:p w14:paraId="4229707E" w14:textId="7C79829C" w:rsidR="00D330B4" w:rsidRPr="00823EB9" w:rsidRDefault="00D330B4" w:rsidP="00FE52BB">
      <w:pPr>
        <w:spacing w:after="0" w:line="480" w:lineRule="auto"/>
        <w:jc w:val="both"/>
        <w:rPr>
          <w:lang w:val="en-GB"/>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4887"/>
        <w:gridCol w:w="2623"/>
      </w:tblGrid>
      <w:tr w:rsidR="00D330B4" w:rsidRPr="0082631E" w14:paraId="67C7C696" w14:textId="77777777" w:rsidTr="00134B02">
        <w:tc>
          <w:tcPr>
            <w:tcW w:w="1278" w:type="dxa"/>
            <w:tcBorders>
              <w:top w:val="single" w:sz="4" w:space="0" w:color="auto"/>
              <w:bottom w:val="single" w:sz="4" w:space="0" w:color="auto"/>
            </w:tcBorders>
          </w:tcPr>
          <w:p w14:paraId="4ACD6EE9" w14:textId="77777777" w:rsidR="00D330B4" w:rsidRPr="00823EB9" w:rsidRDefault="00D330B4" w:rsidP="00FE52BB">
            <w:pPr>
              <w:spacing w:after="120" w:line="240" w:lineRule="auto"/>
              <w:rPr>
                <w:b/>
                <w:lang w:val="en-GB"/>
              </w:rPr>
            </w:pPr>
            <w:r w:rsidRPr="00823EB9">
              <w:rPr>
                <w:b/>
                <w:lang w:val="en-GB"/>
              </w:rPr>
              <w:t>Building</w:t>
            </w:r>
          </w:p>
        </w:tc>
        <w:tc>
          <w:tcPr>
            <w:tcW w:w="4887" w:type="dxa"/>
            <w:tcBorders>
              <w:top w:val="single" w:sz="4" w:space="0" w:color="auto"/>
              <w:bottom w:val="single" w:sz="4" w:space="0" w:color="auto"/>
            </w:tcBorders>
          </w:tcPr>
          <w:p w14:paraId="4624B204" w14:textId="77777777" w:rsidR="00D330B4" w:rsidRPr="00823EB9" w:rsidRDefault="00D330B4" w:rsidP="00FE52BB">
            <w:pPr>
              <w:spacing w:after="120" w:line="240" w:lineRule="auto"/>
              <w:jc w:val="both"/>
              <w:rPr>
                <w:b/>
                <w:lang w:val="en-GB"/>
              </w:rPr>
            </w:pPr>
            <w:r w:rsidRPr="00823EB9">
              <w:rPr>
                <w:b/>
                <w:lang w:val="en-GB"/>
              </w:rPr>
              <w:t>Optimisation</w:t>
            </w:r>
          </w:p>
        </w:tc>
        <w:tc>
          <w:tcPr>
            <w:tcW w:w="2623" w:type="dxa"/>
            <w:tcBorders>
              <w:top w:val="single" w:sz="4" w:space="0" w:color="auto"/>
              <w:bottom w:val="single" w:sz="4" w:space="0" w:color="auto"/>
            </w:tcBorders>
          </w:tcPr>
          <w:p w14:paraId="08CE2756" w14:textId="77777777" w:rsidR="00D330B4" w:rsidRPr="00823EB9" w:rsidRDefault="00D330B4" w:rsidP="00FE52BB">
            <w:pPr>
              <w:spacing w:after="120" w:line="240" w:lineRule="auto"/>
              <w:jc w:val="both"/>
              <w:rPr>
                <w:b/>
                <w:lang w:val="en-GB"/>
              </w:rPr>
            </w:pPr>
            <w:r w:rsidRPr="00823EB9">
              <w:rPr>
                <w:b/>
                <w:lang w:val="en-GB"/>
              </w:rPr>
              <w:t>Potential reduction of the building</w:t>
            </w:r>
            <w:r>
              <w:rPr>
                <w:b/>
                <w:lang w:val="en-GB"/>
              </w:rPr>
              <w:t>’</w:t>
            </w:r>
            <w:r w:rsidRPr="00823EB9">
              <w:rPr>
                <w:b/>
                <w:lang w:val="en-GB"/>
              </w:rPr>
              <w:t>s total EG [</w:t>
            </w:r>
            <w:proofErr w:type="gramStart"/>
            <w:r w:rsidRPr="00823EB9">
              <w:rPr>
                <w:b/>
                <w:lang w:val="en-GB"/>
              </w:rPr>
              <w:t>%]*</w:t>
            </w:r>
            <w:proofErr w:type="gramEnd"/>
          </w:p>
        </w:tc>
      </w:tr>
      <w:tr w:rsidR="00D330B4" w:rsidRPr="00823EB9" w14:paraId="3B36ECB8" w14:textId="77777777" w:rsidTr="00134B02">
        <w:tc>
          <w:tcPr>
            <w:tcW w:w="1278" w:type="dxa"/>
            <w:tcBorders>
              <w:top w:val="single" w:sz="4" w:space="0" w:color="auto"/>
            </w:tcBorders>
          </w:tcPr>
          <w:p w14:paraId="761A591B" w14:textId="77777777" w:rsidR="00D330B4" w:rsidRPr="00823EB9" w:rsidRDefault="00D330B4" w:rsidP="00FE52BB">
            <w:pPr>
              <w:spacing w:after="120" w:line="240" w:lineRule="auto"/>
              <w:jc w:val="both"/>
              <w:rPr>
                <w:lang w:val="en-GB"/>
              </w:rPr>
            </w:pPr>
            <w:r w:rsidRPr="00823EB9">
              <w:rPr>
                <w:lang w:val="en-GB"/>
              </w:rPr>
              <w:t>School</w:t>
            </w:r>
          </w:p>
        </w:tc>
        <w:tc>
          <w:tcPr>
            <w:tcW w:w="4887" w:type="dxa"/>
            <w:tcBorders>
              <w:top w:val="single" w:sz="4" w:space="0" w:color="auto"/>
            </w:tcBorders>
          </w:tcPr>
          <w:p w14:paraId="6BD9613C" w14:textId="77777777" w:rsidR="00D330B4" w:rsidRPr="00823EB9" w:rsidRDefault="00D330B4" w:rsidP="00FE52BB">
            <w:pPr>
              <w:spacing w:after="120" w:line="240" w:lineRule="auto"/>
              <w:jc w:val="both"/>
              <w:rPr>
                <w:lang w:val="en-GB"/>
              </w:rPr>
            </w:pPr>
            <w:r w:rsidRPr="00823EB9">
              <w:rPr>
                <w:lang w:val="en-GB"/>
              </w:rPr>
              <w:t>Substituting virgin aluminium façade plates and lamellas with secondary aluminium produced using hydro energy in Norway</w:t>
            </w:r>
          </w:p>
        </w:tc>
        <w:tc>
          <w:tcPr>
            <w:tcW w:w="2623" w:type="dxa"/>
            <w:tcBorders>
              <w:top w:val="single" w:sz="4" w:space="0" w:color="auto"/>
            </w:tcBorders>
          </w:tcPr>
          <w:p w14:paraId="0D742187" w14:textId="77777777" w:rsidR="00D330B4" w:rsidRPr="00823EB9" w:rsidRDefault="00D330B4" w:rsidP="00FE52BB">
            <w:pPr>
              <w:spacing w:after="120" w:line="240" w:lineRule="auto"/>
              <w:jc w:val="right"/>
              <w:rPr>
                <w:lang w:val="en-GB"/>
              </w:rPr>
            </w:pPr>
            <w:r w:rsidRPr="00823EB9">
              <w:rPr>
                <w:lang w:val="en-GB"/>
              </w:rPr>
              <w:t>19%</w:t>
            </w:r>
          </w:p>
        </w:tc>
      </w:tr>
      <w:tr w:rsidR="00D330B4" w:rsidRPr="00823EB9" w14:paraId="261A8F30" w14:textId="77777777" w:rsidTr="00134B02">
        <w:tc>
          <w:tcPr>
            <w:tcW w:w="1278" w:type="dxa"/>
          </w:tcPr>
          <w:p w14:paraId="45241CEB" w14:textId="77777777" w:rsidR="00D330B4" w:rsidRPr="00823EB9" w:rsidRDefault="00D330B4" w:rsidP="00FE52BB">
            <w:pPr>
              <w:spacing w:after="120" w:line="240" w:lineRule="auto"/>
              <w:jc w:val="both"/>
              <w:rPr>
                <w:lang w:val="en-GB"/>
              </w:rPr>
            </w:pPr>
          </w:p>
        </w:tc>
        <w:tc>
          <w:tcPr>
            <w:tcW w:w="4887" w:type="dxa"/>
          </w:tcPr>
          <w:p w14:paraId="1576478E" w14:textId="77777777" w:rsidR="00D330B4" w:rsidRPr="00823EB9" w:rsidRDefault="00D330B4" w:rsidP="00FE52BB">
            <w:pPr>
              <w:spacing w:after="120" w:line="240" w:lineRule="auto"/>
              <w:jc w:val="both"/>
              <w:rPr>
                <w:lang w:val="en-GB"/>
              </w:rPr>
            </w:pPr>
            <w:r w:rsidRPr="00823EB9">
              <w:rPr>
                <w:lang w:val="en-GB"/>
              </w:rPr>
              <w:t>Substituting virgin aluminium plates and lamellas on the facades with wood</w:t>
            </w:r>
          </w:p>
        </w:tc>
        <w:tc>
          <w:tcPr>
            <w:tcW w:w="2623" w:type="dxa"/>
          </w:tcPr>
          <w:p w14:paraId="75A3C070" w14:textId="77777777" w:rsidR="00D330B4" w:rsidRPr="00823EB9" w:rsidRDefault="00D330B4" w:rsidP="00FE52BB">
            <w:pPr>
              <w:spacing w:after="120" w:line="240" w:lineRule="auto"/>
              <w:jc w:val="right"/>
              <w:rPr>
                <w:lang w:val="en-GB"/>
              </w:rPr>
            </w:pPr>
            <w:r w:rsidRPr="00823EB9">
              <w:rPr>
                <w:lang w:val="en-GB"/>
              </w:rPr>
              <w:t>24%</w:t>
            </w:r>
          </w:p>
        </w:tc>
      </w:tr>
      <w:tr w:rsidR="00D330B4" w:rsidRPr="00823EB9" w14:paraId="07A4C80A" w14:textId="77777777" w:rsidTr="00134B02">
        <w:tc>
          <w:tcPr>
            <w:tcW w:w="1278" w:type="dxa"/>
          </w:tcPr>
          <w:p w14:paraId="63F3D9B6" w14:textId="77777777" w:rsidR="00D330B4" w:rsidRPr="00823EB9" w:rsidRDefault="00D330B4" w:rsidP="00FE52BB">
            <w:pPr>
              <w:spacing w:after="120" w:line="240" w:lineRule="auto"/>
              <w:jc w:val="both"/>
              <w:rPr>
                <w:lang w:val="en-GB"/>
              </w:rPr>
            </w:pPr>
            <w:r w:rsidRPr="00823EB9">
              <w:rPr>
                <w:lang w:val="en-GB"/>
              </w:rPr>
              <w:t>Office</w:t>
            </w:r>
          </w:p>
        </w:tc>
        <w:tc>
          <w:tcPr>
            <w:tcW w:w="4887" w:type="dxa"/>
          </w:tcPr>
          <w:p w14:paraId="1CF3FA94" w14:textId="77777777" w:rsidR="00D330B4" w:rsidRPr="00823EB9" w:rsidRDefault="00D330B4" w:rsidP="00FE52BB">
            <w:pPr>
              <w:spacing w:after="120" w:line="240" w:lineRule="auto"/>
              <w:jc w:val="both"/>
              <w:rPr>
                <w:lang w:val="en-GB"/>
              </w:rPr>
            </w:pPr>
            <w:r w:rsidRPr="00823EB9">
              <w:rPr>
                <w:lang w:val="en-GB"/>
              </w:rPr>
              <w:t>Substituting the aluminium curtain walls with timber curtain walls</w:t>
            </w:r>
          </w:p>
        </w:tc>
        <w:tc>
          <w:tcPr>
            <w:tcW w:w="2623" w:type="dxa"/>
          </w:tcPr>
          <w:p w14:paraId="56E0C2FA" w14:textId="77777777" w:rsidR="00D330B4" w:rsidRPr="00823EB9" w:rsidRDefault="00D330B4" w:rsidP="00FE52BB">
            <w:pPr>
              <w:spacing w:after="120" w:line="240" w:lineRule="auto"/>
              <w:jc w:val="right"/>
              <w:rPr>
                <w:lang w:val="en-GB"/>
              </w:rPr>
            </w:pPr>
            <w:r w:rsidRPr="00823EB9">
              <w:rPr>
                <w:lang w:val="en-GB"/>
              </w:rPr>
              <w:t>10%</w:t>
            </w:r>
          </w:p>
        </w:tc>
      </w:tr>
      <w:tr w:rsidR="00D330B4" w:rsidRPr="00823EB9" w14:paraId="450A4FD5" w14:textId="77777777" w:rsidTr="00134B02">
        <w:tc>
          <w:tcPr>
            <w:tcW w:w="1278" w:type="dxa"/>
          </w:tcPr>
          <w:p w14:paraId="579AEB97" w14:textId="77777777" w:rsidR="00D330B4" w:rsidRPr="00823EB9" w:rsidRDefault="00D330B4" w:rsidP="00FE52BB">
            <w:pPr>
              <w:spacing w:after="120" w:line="240" w:lineRule="auto"/>
              <w:jc w:val="both"/>
              <w:rPr>
                <w:strike/>
                <w:lang w:val="en-GB"/>
              </w:rPr>
            </w:pPr>
          </w:p>
        </w:tc>
        <w:tc>
          <w:tcPr>
            <w:tcW w:w="4887" w:type="dxa"/>
          </w:tcPr>
          <w:p w14:paraId="6D4CF664" w14:textId="77777777" w:rsidR="00D330B4" w:rsidRPr="00823EB9" w:rsidRDefault="00D330B4" w:rsidP="00FE52BB">
            <w:pPr>
              <w:spacing w:after="120" w:line="240" w:lineRule="auto"/>
              <w:jc w:val="both"/>
              <w:rPr>
                <w:color w:val="FF0000"/>
                <w:lang w:val="en-GB"/>
              </w:rPr>
            </w:pPr>
            <w:r w:rsidRPr="00823EB9">
              <w:rPr>
                <w:lang w:val="en-GB"/>
              </w:rPr>
              <w:t>Design for disassembly of the prefabricated concrete elements (i.e. floor slabs, columns and beams) for reuse at the building</w:t>
            </w:r>
            <w:r>
              <w:rPr>
                <w:lang w:val="en-GB"/>
              </w:rPr>
              <w:t>’</w:t>
            </w:r>
            <w:r w:rsidRPr="00823EB9">
              <w:rPr>
                <w:lang w:val="en-GB"/>
              </w:rPr>
              <w:t>s end-of-life</w:t>
            </w:r>
          </w:p>
        </w:tc>
        <w:tc>
          <w:tcPr>
            <w:tcW w:w="2623" w:type="dxa"/>
          </w:tcPr>
          <w:p w14:paraId="3C9541CE" w14:textId="77777777" w:rsidR="00D330B4" w:rsidRPr="00823EB9" w:rsidRDefault="00D330B4" w:rsidP="00FE52BB">
            <w:pPr>
              <w:spacing w:after="120" w:line="240" w:lineRule="auto"/>
              <w:jc w:val="right"/>
              <w:rPr>
                <w:color w:val="FF0000"/>
                <w:lang w:val="en-GB"/>
              </w:rPr>
            </w:pPr>
            <w:r w:rsidRPr="00823EB9">
              <w:rPr>
                <w:lang w:val="en-GB"/>
              </w:rPr>
              <w:t>16%</w:t>
            </w:r>
          </w:p>
        </w:tc>
      </w:tr>
      <w:tr w:rsidR="00D330B4" w:rsidRPr="00823EB9" w14:paraId="655B3D27" w14:textId="77777777" w:rsidTr="00134B02">
        <w:tc>
          <w:tcPr>
            <w:tcW w:w="1278" w:type="dxa"/>
          </w:tcPr>
          <w:p w14:paraId="37A5699C" w14:textId="77777777" w:rsidR="00D330B4" w:rsidRPr="00823EB9" w:rsidRDefault="00D330B4" w:rsidP="00FE52BB">
            <w:pPr>
              <w:spacing w:after="120" w:line="240" w:lineRule="auto"/>
              <w:jc w:val="both"/>
              <w:rPr>
                <w:lang w:val="en-GB"/>
              </w:rPr>
            </w:pPr>
          </w:p>
        </w:tc>
        <w:tc>
          <w:tcPr>
            <w:tcW w:w="4887" w:type="dxa"/>
          </w:tcPr>
          <w:p w14:paraId="5FD1473C" w14:textId="77777777" w:rsidR="00D330B4" w:rsidRPr="00823EB9" w:rsidRDefault="00D330B4" w:rsidP="00FE52BB">
            <w:pPr>
              <w:spacing w:after="120" w:line="240" w:lineRule="auto"/>
              <w:jc w:val="both"/>
              <w:rPr>
                <w:lang w:val="en-GB"/>
              </w:rPr>
            </w:pPr>
            <w:r w:rsidRPr="00823EB9">
              <w:rPr>
                <w:lang w:val="en-GB"/>
              </w:rPr>
              <w:t>Substituting the carpets with wood floors</w:t>
            </w:r>
          </w:p>
        </w:tc>
        <w:tc>
          <w:tcPr>
            <w:tcW w:w="2623" w:type="dxa"/>
          </w:tcPr>
          <w:p w14:paraId="7AA6A029" w14:textId="77777777" w:rsidR="00D330B4" w:rsidRPr="00823EB9" w:rsidRDefault="00D330B4" w:rsidP="00FE52BB">
            <w:pPr>
              <w:spacing w:after="120" w:line="240" w:lineRule="auto"/>
              <w:jc w:val="right"/>
              <w:rPr>
                <w:lang w:val="en-GB"/>
              </w:rPr>
            </w:pPr>
            <w:r w:rsidRPr="00823EB9">
              <w:rPr>
                <w:lang w:val="en-GB"/>
              </w:rPr>
              <w:t>6%</w:t>
            </w:r>
          </w:p>
        </w:tc>
      </w:tr>
      <w:tr w:rsidR="00D330B4" w:rsidRPr="00823EB9" w14:paraId="64F7EA32" w14:textId="77777777" w:rsidTr="00134B02">
        <w:tc>
          <w:tcPr>
            <w:tcW w:w="1278" w:type="dxa"/>
          </w:tcPr>
          <w:p w14:paraId="7845EF89" w14:textId="77777777" w:rsidR="00D330B4" w:rsidRPr="00823EB9" w:rsidRDefault="00D330B4" w:rsidP="00FE52BB">
            <w:pPr>
              <w:spacing w:after="120" w:line="240" w:lineRule="auto"/>
              <w:jc w:val="both"/>
              <w:rPr>
                <w:lang w:val="en-GB"/>
              </w:rPr>
            </w:pPr>
            <w:r w:rsidRPr="00823EB9">
              <w:rPr>
                <w:lang w:val="en-GB"/>
              </w:rPr>
              <w:t>Hospital</w:t>
            </w:r>
          </w:p>
        </w:tc>
        <w:tc>
          <w:tcPr>
            <w:tcW w:w="4887" w:type="dxa"/>
          </w:tcPr>
          <w:p w14:paraId="2E0349F7" w14:textId="77777777" w:rsidR="00D330B4" w:rsidRPr="00823EB9" w:rsidRDefault="00D330B4" w:rsidP="00FE52BB">
            <w:pPr>
              <w:spacing w:after="120" w:line="240" w:lineRule="auto"/>
              <w:jc w:val="both"/>
              <w:rPr>
                <w:lang w:val="en-GB"/>
              </w:rPr>
            </w:pPr>
            <w:r w:rsidRPr="00823EB9">
              <w:rPr>
                <w:lang w:val="en-GB"/>
              </w:rPr>
              <w:t>Recycling roof felt instead of incineration at end of life</w:t>
            </w:r>
          </w:p>
        </w:tc>
        <w:tc>
          <w:tcPr>
            <w:tcW w:w="2623" w:type="dxa"/>
          </w:tcPr>
          <w:p w14:paraId="4F39517C" w14:textId="77777777" w:rsidR="00D330B4" w:rsidRPr="00823EB9" w:rsidRDefault="00D330B4" w:rsidP="00FE52BB">
            <w:pPr>
              <w:spacing w:after="120" w:line="240" w:lineRule="auto"/>
              <w:jc w:val="right"/>
              <w:rPr>
                <w:lang w:val="en-GB"/>
              </w:rPr>
            </w:pPr>
            <w:r w:rsidRPr="00823EB9">
              <w:rPr>
                <w:lang w:val="en-GB"/>
              </w:rPr>
              <w:t>5%</w:t>
            </w:r>
          </w:p>
        </w:tc>
      </w:tr>
      <w:tr w:rsidR="00D330B4" w:rsidRPr="00823EB9" w14:paraId="7007D77F" w14:textId="77777777" w:rsidTr="00134B02">
        <w:tc>
          <w:tcPr>
            <w:tcW w:w="1278" w:type="dxa"/>
          </w:tcPr>
          <w:p w14:paraId="15E06C70" w14:textId="77777777" w:rsidR="00D330B4" w:rsidRPr="00823EB9" w:rsidRDefault="00D330B4" w:rsidP="00FE52BB">
            <w:pPr>
              <w:spacing w:after="120" w:line="240" w:lineRule="auto"/>
              <w:jc w:val="both"/>
              <w:rPr>
                <w:lang w:val="en-GB"/>
              </w:rPr>
            </w:pPr>
          </w:p>
        </w:tc>
        <w:tc>
          <w:tcPr>
            <w:tcW w:w="4887" w:type="dxa"/>
          </w:tcPr>
          <w:p w14:paraId="5DACCA38" w14:textId="77777777" w:rsidR="00D330B4" w:rsidRPr="00823EB9" w:rsidRDefault="00D330B4" w:rsidP="00FE52BB">
            <w:pPr>
              <w:spacing w:after="120" w:line="240" w:lineRule="auto"/>
              <w:jc w:val="both"/>
              <w:rPr>
                <w:lang w:val="en-GB"/>
              </w:rPr>
            </w:pPr>
            <w:r w:rsidRPr="00823EB9">
              <w:rPr>
                <w:lang w:val="en-GB"/>
              </w:rPr>
              <w:t xml:space="preserve">Reuse of the concrete structure </w:t>
            </w:r>
            <w:r w:rsidRPr="00823EB9">
              <w:rPr>
                <w:rFonts w:cs="Arial"/>
                <w:lang w:val="en-GB"/>
              </w:rPr>
              <w:t>compared to complete demolition and new construction</w:t>
            </w:r>
          </w:p>
        </w:tc>
        <w:tc>
          <w:tcPr>
            <w:tcW w:w="2623" w:type="dxa"/>
          </w:tcPr>
          <w:p w14:paraId="48D6B5C3" w14:textId="77777777" w:rsidR="00D330B4" w:rsidRPr="00823EB9" w:rsidRDefault="00D330B4" w:rsidP="00FE52BB">
            <w:pPr>
              <w:spacing w:after="120" w:line="240" w:lineRule="auto"/>
              <w:jc w:val="right"/>
              <w:rPr>
                <w:lang w:val="en-GB"/>
              </w:rPr>
            </w:pPr>
            <w:r w:rsidRPr="00823EB9">
              <w:rPr>
                <w:lang w:val="en-GB"/>
              </w:rPr>
              <w:t>31%</w:t>
            </w:r>
          </w:p>
        </w:tc>
      </w:tr>
      <w:tr w:rsidR="00D330B4" w:rsidRPr="00823EB9" w14:paraId="19F75356" w14:textId="77777777" w:rsidTr="00134B02">
        <w:tc>
          <w:tcPr>
            <w:tcW w:w="1278" w:type="dxa"/>
          </w:tcPr>
          <w:p w14:paraId="77E32549" w14:textId="77777777" w:rsidR="00D330B4" w:rsidRPr="00823EB9" w:rsidRDefault="00D330B4" w:rsidP="00FE52BB">
            <w:pPr>
              <w:spacing w:after="120" w:line="240" w:lineRule="auto"/>
              <w:jc w:val="both"/>
              <w:rPr>
                <w:lang w:val="en-GB"/>
              </w:rPr>
            </w:pPr>
            <w:r w:rsidRPr="00823EB9">
              <w:rPr>
                <w:lang w:val="en-GB"/>
              </w:rPr>
              <w:t>Residential</w:t>
            </w:r>
          </w:p>
        </w:tc>
        <w:tc>
          <w:tcPr>
            <w:tcW w:w="4887" w:type="dxa"/>
          </w:tcPr>
          <w:p w14:paraId="601A4EFD" w14:textId="77777777" w:rsidR="00D330B4" w:rsidRPr="00823EB9" w:rsidRDefault="00D330B4" w:rsidP="00FE52BB">
            <w:pPr>
              <w:spacing w:after="120" w:line="240" w:lineRule="auto"/>
              <w:jc w:val="both"/>
              <w:rPr>
                <w:lang w:val="en-GB"/>
              </w:rPr>
            </w:pPr>
            <w:r w:rsidRPr="00823EB9">
              <w:rPr>
                <w:lang w:val="en-GB"/>
              </w:rPr>
              <w:t>Recycling roof felt instead of incineration at end of life</w:t>
            </w:r>
          </w:p>
        </w:tc>
        <w:tc>
          <w:tcPr>
            <w:tcW w:w="2623" w:type="dxa"/>
          </w:tcPr>
          <w:p w14:paraId="6C552848" w14:textId="77777777" w:rsidR="00D330B4" w:rsidRPr="00823EB9" w:rsidRDefault="00D330B4" w:rsidP="00FE52BB">
            <w:pPr>
              <w:spacing w:after="120" w:line="240" w:lineRule="auto"/>
              <w:jc w:val="right"/>
              <w:rPr>
                <w:lang w:val="en-GB"/>
              </w:rPr>
            </w:pPr>
            <w:r w:rsidRPr="00823EB9">
              <w:rPr>
                <w:lang w:val="en-GB"/>
              </w:rPr>
              <w:t>9%</w:t>
            </w:r>
          </w:p>
        </w:tc>
      </w:tr>
      <w:tr w:rsidR="00D330B4" w:rsidRPr="00823EB9" w14:paraId="0B8829F7" w14:textId="77777777" w:rsidTr="00134B02">
        <w:tc>
          <w:tcPr>
            <w:tcW w:w="1278" w:type="dxa"/>
            <w:tcBorders>
              <w:bottom w:val="single" w:sz="4" w:space="0" w:color="auto"/>
            </w:tcBorders>
          </w:tcPr>
          <w:p w14:paraId="4044C36A" w14:textId="77777777" w:rsidR="00D330B4" w:rsidRPr="00823EB9" w:rsidRDefault="00D330B4" w:rsidP="00FE52BB">
            <w:pPr>
              <w:spacing w:after="120" w:line="240" w:lineRule="auto"/>
              <w:jc w:val="both"/>
              <w:rPr>
                <w:lang w:val="en-GB"/>
              </w:rPr>
            </w:pPr>
          </w:p>
        </w:tc>
        <w:tc>
          <w:tcPr>
            <w:tcW w:w="4887" w:type="dxa"/>
            <w:tcBorders>
              <w:bottom w:val="single" w:sz="4" w:space="0" w:color="auto"/>
            </w:tcBorders>
          </w:tcPr>
          <w:p w14:paraId="290983B0" w14:textId="77777777" w:rsidR="00D330B4" w:rsidRPr="00823EB9" w:rsidRDefault="00D330B4" w:rsidP="00FE52BB">
            <w:pPr>
              <w:spacing w:after="120" w:line="240" w:lineRule="auto"/>
              <w:jc w:val="both"/>
              <w:rPr>
                <w:lang w:val="en-GB"/>
              </w:rPr>
            </w:pPr>
            <w:r w:rsidRPr="00823EB9">
              <w:rPr>
                <w:lang w:val="en-GB"/>
              </w:rPr>
              <w:t>Lean design of concrete elements (i.e. avoiding over-dimension) can yield approximately 18 kg CO</w:t>
            </w:r>
            <w:r w:rsidRPr="00823EB9">
              <w:rPr>
                <w:vertAlign w:val="subscript"/>
                <w:lang w:val="en-GB"/>
              </w:rPr>
              <w:t>2</w:t>
            </w:r>
            <w:r w:rsidRPr="00823EB9">
              <w:rPr>
                <w:lang w:val="en-GB"/>
              </w:rPr>
              <w:t xml:space="preserve"> reduction per m</w:t>
            </w:r>
            <w:r w:rsidRPr="00823EB9">
              <w:rPr>
                <w:vertAlign w:val="superscript"/>
                <w:lang w:val="en-GB"/>
              </w:rPr>
              <w:t>2</w:t>
            </w:r>
            <w:r w:rsidRPr="00823EB9">
              <w:rPr>
                <w:lang w:val="en-GB"/>
              </w:rPr>
              <w:t xml:space="preserve"> building </w:t>
            </w:r>
          </w:p>
        </w:tc>
        <w:tc>
          <w:tcPr>
            <w:tcW w:w="2623" w:type="dxa"/>
            <w:tcBorders>
              <w:bottom w:val="single" w:sz="4" w:space="0" w:color="auto"/>
            </w:tcBorders>
          </w:tcPr>
          <w:p w14:paraId="6D0DCA08" w14:textId="77777777" w:rsidR="00D330B4" w:rsidRPr="00823EB9" w:rsidRDefault="00D330B4" w:rsidP="00FE52BB">
            <w:pPr>
              <w:spacing w:after="120" w:line="240" w:lineRule="auto"/>
              <w:jc w:val="right"/>
              <w:rPr>
                <w:lang w:val="en-GB"/>
              </w:rPr>
            </w:pPr>
            <w:r w:rsidRPr="00823EB9">
              <w:rPr>
                <w:lang w:val="en-GB"/>
              </w:rPr>
              <w:t>5%</w:t>
            </w:r>
          </w:p>
          <w:p w14:paraId="450C7F9B" w14:textId="77777777" w:rsidR="00D330B4" w:rsidRPr="00823EB9" w:rsidRDefault="00D330B4" w:rsidP="00FE52BB">
            <w:pPr>
              <w:spacing w:after="120" w:line="240" w:lineRule="auto"/>
              <w:jc w:val="right"/>
              <w:rPr>
                <w:lang w:val="en-GB"/>
              </w:rPr>
            </w:pPr>
          </w:p>
        </w:tc>
      </w:tr>
    </w:tbl>
    <w:p w14:paraId="18D80D50" w14:textId="77777777" w:rsidR="00134B02" w:rsidRDefault="00134B02" w:rsidP="00FE52BB">
      <w:pPr>
        <w:spacing w:after="0" w:line="240" w:lineRule="auto"/>
        <w:jc w:val="both"/>
        <w:rPr>
          <w:lang w:val="en-GB"/>
        </w:rPr>
      </w:pPr>
      <w:r w:rsidRPr="00823EB9">
        <w:rPr>
          <w:b/>
          <w:lang w:val="en-GB"/>
        </w:rPr>
        <w:t xml:space="preserve">Table 4. </w:t>
      </w:r>
      <w:r w:rsidRPr="00823EB9">
        <w:rPr>
          <w:lang w:val="en-GB"/>
        </w:rPr>
        <w:t xml:space="preserve">Optimisation scenarios and potential EG reductions </w:t>
      </w:r>
    </w:p>
    <w:p w14:paraId="01BE953E" w14:textId="41A60344" w:rsidR="00D330B4" w:rsidRPr="00823EB9" w:rsidRDefault="00D330B4" w:rsidP="00FE52BB">
      <w:pPr>
        <w:spacing w:after="0" w:line="240" w:lineRule="auto"/>
        <w:jc w:val="both"/>
        <w:rPr>
          <w:lang w:val="en-GB"/>
        </w:rPr>
      </w:pPr>
      <w:r w:rsidRPr="00823EB9">
        <w:rPr>
          <w:lang w:val="en-GB"/>
        </w:rPr>
        <w:t xml:space="preserve">*for a reference study period of 100 years </w:t>
      </w:r>
    </w:p>
    <w:p w14:paraId="3AA79B81" w14:textId="77777777" w:rsidR="00D330B4" w:rsidRDefault="00D330B4" w:rsidP="00FE52BB">
      <w:pPr>
        <w:spacing w:after="0" w:line="480" w:lineRule="auto"/>
        <w:rPr>
          <w:lang w:val="en-GB"/>
        </w:rPr>
      </w:pPr>
    </w:p>
    <w:p w14:paraId="439AC0AB" w14:textId="2E0DD85B" w:rsidR="00A0035A" w:rsidRPr="00C20CAA" w:rsidRDefault="00E60F15" w:rsidP="00FE52BB">
      <w:pPr>
        <w:spacing w:after="0" w:line="480" w:lineRule="auto"/>
        <w:rPr>
          <w:lang w:val="en-GB"/>
        </w:rPr>
      </w:pPr>
      <w:r w:rsidRPr="00C20CAA">
        <w:rPr>
          <w:lang w:val="en-GB"/>
        </w:rPr>
        <w:t>From the above observations</w:t>
      </w:r>
      <w:r w:rsidR="00B97993" w:rsidRPr="00C20CAA">
        <w:rPr>
          <w:lang w:val="en-GB"/>
        </w:rPr>
        <w:t>,</w:t>
      </w:r>
      <w:r w:rsidRPr="00C20CAA">
        <w:rPr>
          <w:lang w:val="en-GB"/>
        </w:rPr>
        <w:t xml:space="preserve"> we find that </w:t>
      </w:r>
      <w:r w:rsidR="00055966" w:rsidRPr="00C20CAA">
        <w:rPr>
          <w:rFonts w:cs="Times New Roman"/>
          <w:lang w:val="en-GB"/>
        </w:rPr>
        <w:t>components and materials cannot necessarily be classified as ‘good’ or ‘bad’ in terms of EG performance</w:t>
      </w:r>
      <w:r w:rsidR="00B97993" w:rsidRPr="00C20CAA">
        <w:rPr>
          <w:rFonts w:cs="Times New Roman"/>
          <w:lang w:val="en-GB"/>
        </w:rPr>
        <w:t>,</w:t>
      </w:r>
      <w:r w:rsidR="00055966" w:rsidRPr="00C20CAA">
        <w:rPr>
          <w:rFonts w:cs="Times New Roman"/>
          <w:lang w:val="en-GB"/>
        </w:rPr>
        <w:t xml:space="preserve"> without also considering their </w:t>
      </w:r>
      <w:r w:rsidR="00285813" w:rsidRPr="00C20CAA">
        <w:rPr>
          <w:rFonts w:cs="Times New Roman"/>
          <w:lang w:val="en-GB"/>
        </w:rPr>
        <w:t xml:space="preserve">entire </w:t>
      </w:r>
      <w:r w:rsidR="00055966" w:rsidRPr="00C20CAA">
        <w:rPr>
          <w:rFonts w:cs="Times New Roman"/>
          <w:lang w:val="en-GB"/>
        </w:rPr>
        <w:t xml:space="preserve">use context. </w:t>
      </w:r>
      <w:r w:rsidR="00485813" w:rsidRPr="00C20CAA">
        <w:rPr>
          <w:rFonts w:cs="Times New Roman"/>
          <w:lang w:val="en-GB"/>
        </w:rPr>
        <w:t xml:space="preserve">For example, </w:t>
      </w:r>
      <w:r w:rsidR="00A96789" w:rsidRPr="00C20CAA">
        <w:rPr>
          <w:rFonts w:cs="Times New Roman"/>
          <w:lang w:val="en-GB"/>
        </w:rPr>
        <w:t xml:space="preserve">the production, use and disposal of concrete </w:t>
      </w:r>
      <w:r w:rsidR="004B12B8" w:rsidRPr="00C20CAA">
        <w:rPr>
          <w:rFonts w:cs="Times New Roman"/>
          <w:lang w:val="en-GB"/>
        </w:rPr>
        <w:t xml:space="preserve">elements </w:t>
      </w:r>
      <w:r w:rsidR="00A96789" w:rsidRPr="00C20CAA">
        <w:rPr>
          <w:rFonts w:cs="Times New Roman"/>
          <w:lang w:val="en-GB"/>
        </w:rPr>
        <w:t xml:space="preserve">may induce </w:t>
      </w:r>
      <w:r w:rsidR="00485813" w:rsidRPr="00C20CAA">
        <w:rPr>
          <w:rFonts w:cs="Times New Roman"/>
          <w:lang w:val="en-GB"/>
        </w:rPr>
        <w:t xml:space="preserve">large amounts of EG, whereas the </w:t>
      </w:r>
      <w:r w:rsidR="004B12B8" w:rsidRPr="00C20CAA">
        <w:rPr>
          <w:rFonts w:cs="Times New Roman"/>
          <w:lang w:val="en-GB"/>
        </w:rPr>
        <w:t xml:space="preserve">production and subsequent </w:t>
      </w:r>
      <w:r w:rsidR="00840782" w:rsidRPr="00C20CAA">
        <w:rPr>
          <w:rFonts w:cs="Times New Roman"/>
          <w:lang w:val="en-GB"/>
        </w:rPr>
        <w:t xml:space="preserve">reuse </w:t>
      </w:r>
      <w:r w:rsidR="004B12B8" w:rsidRPr="00C20CAA">
        <w:rPr>
          <w:rFonts w:cs="Times New Roman"/>
          <w:lang w:val="en-GB"/>
        </w:rPr>
        <w:t xml:space="preserve">of </w:t>
      </w:r>
      <w:r w:rsidR="002B2374" w:rsidRPr="00C20CAA">
        <w:rPr>
          <w:rFonts w:cs="Times New Roman"/>
          <w:lang w:val="en-GB"/>
        </w:rPr>
        <w:t xml:space="preserve">concrete elements </w:t>
      </w:r>
      <w:r w:rsidR="00840782" w:rsidRPr="00C20CAA">
        <w:rPr>
          <w:rFonts w:cs="Times New Roman"/>
          <w:lang w:val="en-GB"/>
        </w:rPr>
        <w:t xml:space="preserve">can </w:t>
      </w:r>
      <w:r w:rsidR="00376324" w:rsidRPr="00C20CAA">
        <w:rPr>
          <w:rFonts w:cs="Times New Roman"/>
          <w:lang w:val="en-GB"/>
        </w:rPr>
        <w:t xml:space="preserve">potentially </w:t>
      </w:r>
      <w:r w:rsidR="00840782" w:rsidRPr="00C20CAA">
        <w:rPr>
          <w:rFonts w:cs="Times New Roman"/>
          <w:lang w:val="en-GB"/>
        </w:rPr>
        <w:t xml:space="preserve">reduce </w:t>
      </w:r>
      <w:r w:rsidR="00376324" w:rsidRPr="00C20CAA">
        <w:rPr>
          <w:rFonts w:cs="Times New Roman"/>
          <w:lang w:val="en-GB"/>
        </w:rPr>
        <w:t>the components</w:t>
      </w:r>
      <w:r w:rsidR="00B97993" w:rsidRPr="00C20CAA">
        <w:rPr>
          <w:rFonts w:cs="Times New Roman"/>
          <w:lang w:val="en-GB"/>
        </w:rPr>
        <w:t>’</w:t>
      </w:r>
      <w:r w:rsidR="00154AD5" w:rsidRPr="00C20CAA">
        <w:rPr>
          <w:rFonts w:cs="Times New Roman"/>
          <w:lang w:val="en-GB"/>
        </w:rPr>
        <w:t xml:space="preserve"> EG.</w:t>
      </w:r>
      <w:r w:rsidR="00146257" w:rsidRPr="00C20CAA">
        <w:rPr>
          <w:rFonts w:cs="Times New Roman"/>
          <w:lang w:val="en-GB"/>
        </w:rPr>
        <w:t xml:space="preserve"> </w:t>
      </w:r>
      <w:bookmarkStart w:id="2" w:name="_Hlk32315793"/>
      <w:r w:rsidR="009039DA" w:rsidRPr="00C20CAA">
        <w:rPr>
          <w:lang w:val="en-GB"/>
        </w:rPr>
        <w:t xml:space="preserve">The optimisation scenarios mentioned for the buildings </w:t>
      </w:r>
      <w:r w:rsidR="00B97993" w:rsidRPr="00C20CAA">
        <w:rPr>
          <w:lang w:val="en-GB"/>
        </w:rPr>
        <w:t xml:space="preserve">assessed </w:t>
      </w:r>
      <w:r w:rsidR="009039DA" w:rsidRPr="00C20CAA">
        <w:rPr>
          <w:lang w:val="en-GB"/>
        </w:rPr>
        <w:t xml:space="preserve">and </w:t>
      </w:r>
      <w:r w:rsidR="00B97993" w:rsidRPr="00C20CAA">
        <w:rPr>
          <w:lang w:val="en-GB"/>
        </w:rPr>
        <w:t xml:space="preserve">the </w:t>
      </w:r>
      <w:r w:rsidR="009039DA" w:rsidRPr="00C20CAA">
        <w:rPr>
          <w:lang w:val="en-GB"/>
        </w:rPr>
        <w:t>potential EG reductions are summarised in Table 4. A combination of all the optimisation scenarios would contribute significantly to reducing the buildings</w:t>
      </w:r>
      <w:r w:rsidR="00B97993" w:rsidRPr="00C20CAA">
        <w:rPr>
          <w:lang w:val="en-GB"/>
        </w:rPr>
        <w:t>’</w:t>
      </w:r>
      <w:r w:rsidR="009039DA" w:rsidRPr="00C20CAA">
        <w:rPr>
          <w:lang w:val="en-GB"/>
        </w:rPr>
        <w:t xml:space="preserve"> EG. Hence, </w:t>
      </w:r>
      <w:proofErr w:type="gramStart"/>
      <w:r w:rsidR="009039DA" w:rsidRPr="00C20CAA">
        <w:rPr>
          <w:rFonts w:cs="Times New Roman"/>
          <w:lang w:val="en-GB"/>
        </w:rPr>
        <w:t>i</w:t>
      </w:r>
      <w:r w:rsidR="00B064AF" w:rsidRPr="00C20CAA">
        <w:rPr>
          <w:lang w:val="en-GB"/>
        </w:rPr>
        <w:t xml:space="preserve">t is clear that </w:t>
      </w:r>
      <w:r w:rsidR="009039DA" w:rsidRPr="00C20CAA">
        <w:rPr>
          <w:lang w:val="en-GB"/>
        </w:rPr>
        <w:t>a</w:t>
      </w:r>
      <w:proofErr w:type="gramEnd"/>
      <w:r w:rsidR="009039DA" w:rsidRPr="00C20CAA">
        <w:rPr>
          <w:lang w:val="en-GB"/>
        </w:rPr>
        <w:t xml:space="preserve"> combination of CE design and construction </w:t>
      </w:r>
      <w:r w:rsidR="00DA11C0" w:rsidRPr="00C20CAA">
        <w:rPr>
          <w:rFonts w:cs="Times New Roman"/>
          <w:lang w:val="en-GB"/>
        </w:rPr>
        <w:t>initiatives</w:t>
      </w:r>
      <w:r w:rsidR="00835F62" w:rsidRPr="00C20CAA">
        <w:rPr>
          <w:rFonts w:cs="Times New Roman"/>
          <w:lang w:val="en-GB"/>
        </w:rPr>
        <w:t xml:space="preserve"> go</w:t>
      </w:r>
      <w:r w:rsidR="00B97993" w:rsidRPr="00C20CAA">
        <w:rPr>
          <w:rFonts w:cs="Times New Roman"/>
          <w:lang w:val="en-GB"/>
        </w:rPr>
        <w:t>ing</w:t>
      </w:r>
      <w:r w:rsidR="00835F62" w:rsidRPr="00C20CAA">
        <w:rPr>
          <w:rFonts w:cs="Times New Roman"/>
          <w:lang w:val="en-GB"/>
        </w:rPr>
        <w:t xml:space="preserve"> across </w:t>
      </w:r>
      <w:r w:rsidR="00055966" w:rsidRPr="00C20CAA">
        <w:rPr>
          <w:rFonts w:cs="Times New Roman"/>
          <w:lang w:val="en-GB"/>
        </w:rPr>
        <w:t xml:space="preserve">and beyond </w:t>
      </w:r>
      <w:r w:rsidR="00835F62" w:rsidRPr="00C20CAA">
        <w:rPr>
          <w:rFonts w:cs="Times New Roman"/>
          <w:lang w:val="en-GB"/>
        </w:rPr>
        <w:t xml:space="preserve">the entire </w:t>
      </w:r>
      <w:r w:rsidR="00B97993" w:rsidRPr="00C20CAA">
        <w:rPr>
          <w:rFonts w:cs="Times New Roman"/>
          <w:lang w:val="en-GB"/>
        </w:rPr>
        <w:t xml:space="preserve">life cycle of </w:t>
      </w:r>
      <w:r w:rsidR="00835F62" w:rsidRPr="00C20CAA">
        <w:rPr>
          <w:rFonts w:cs="Times New Roman"/>
          <w:lang w:val="en-GB"/>
        </w:rPr>
        <w:t>building</w:t>
      </w:r>
      <w:r w:rsidR="009039DA" w:rsidRPr="00C20CAA">
        <w:rPr>
          <w:rFonts w:cs="Times New Roman"/>
          <w:lang w:val="en-GB"/>
        </w:rPr>
        <w:t>s</w:t>
      </w:r>
      <w:r w:rsidR="00055966" w:rsidRPr="00C20CAA">
        <w:rPr>
          <w:rFonts w:cs="Times New Roman"/>
          <w:lang w:val="en-GB"/>
        </w:rPr>
        <w:t>, component</w:t>
      </w:r>
      <w:r w:rsidR="009039DA" w:rsidRPr="00C20CAA">
        <w:rPr>
          <w:rFonts w:cs="Times New Roman"/>
          <w:lang w:val="en-GB"/>
        </w:rPr>
        <w:t>s</w:t>
      </w:r>
      <w:r w:rsidR="00055966" w:rsidRPr="00C20CAA">
        <w:rPr>
          <w:rFonts w:cs="Times New Roman"/>
          <w:lang w:val="en-GB"/>
        </w:rPr>
        <w:t xml:space="preserve"> and material</w:t>
      </w:r>
      <w:r w:rsidR="009039DA" w:rsidRPr="00C20CAA">
        <w:rPr>
          <w:rFonts w:cs="Times New Roman"/>
          <w:lang w:val="en-GB"/>
        </w:rPr>
        <w:t>s</w:t>
      </w:r>
      <w:r w:rsidR="00B97993" w:rsidRPr="00C20CAA">
        <w:rPr>
          <w:rFonts w:cs="Times New Roman"/>
          <w:lang w:val="en-GB"/>
        </w:rPr>
        <w:t xml:space="preserve"> is</w:t>
      </w:r>
      <w:r w:rsidR="00835F62" w:rsidRPr="00C20CAA">
        <w:rPr>
          <w:rFonts w:cs="Times New Roman"/>
          <w:lang w:val="en-GB"/>
        </w:rPr>
        <w:t xml:space="preserve"> </w:t>
      </w:r>
      <w:r w:rsidR="00055966" w:rsidRPr="00C20CAA">
        <w:rPr>
          <w:rFonts w:cs="Times New Roman"/>
          <w:lang w:val="en-GB"/>
        </w:rPr>
        <w:t>needed to reduce EG both now and in the future</w:t>
      </w:r>
      <w:r w:rsidR="00B97993" w:rsidRPr="00C20CAA">
        <w:rPr>
          <w:rFonts w:cs="Times New Roman"/>
          <w:lang w:val="en-GB"/>
        </w:rPr>
        <w:t>, and</w:t>
      </w:r>
      <w:r w:rsidR="00055966" w:rsidRPr="00C20CAA">
        <w:rPr>
          <w:rFonts w:cs="Times New Roman"/>
          <w:lang w:val="en-GB"/>
        </w:rPr>
        <w:t xml:space="preserve"> to </w:t>
      </w:r>
      <w:r w:rsidR="00B97993" w:rsidRPr="00C20CAA">
        <w:rPr>
          <w:rFonts w:cs="Times New Roman"/>
          <w:lang w:val="en-GB"/>
        </w:rPr>
        <w:t xml:space="preserve">help achieve </w:t>
      </w:r>
      <w:r w:rsidR="00055966" w:rsidRPr="00C20CAA">
        <w:rPr>
          <w:rFonts w:cs="Times New Roman"/>
          <w:lang w:val="en-GB"/>
        </w:rPr>
        <w:t xml:space="preserve">climate goals. </w:t>
      </w:r>
      <w:r w:rsidR="00C3088B" w:rsidRPr="00C20CAA">
        <w:rPr>
          <w:lang w:val="en-GB"/>
        </w:rPr>
        <w:t>Similar suggestions have been proposed by others</w:t>
      </w:r>
      <w:r w:rsidR="00C3088B" w:rsidRPr="00C20CAA">
        <w:rPr>
          <w:rFonts w:cs="Times New Roman"/>
          <w:lang w:val="en-GB"/>
        </w:rPr>
        <w:t xml:space="preserve"> </w:t>
      </w:r>
      <w:r w:rsidR="00C3088B" w:rsidRPr="00C20CAA">
        <w:rPr>
          <w:rFonts w:cs="Times New Roman"/>
          <w:lang w:val="en-GB"/>
        </w:rPr>
        <w:fldChar w:fldCharType="begin" w:fldLock="1"/>
      </w:r>
      <w:r w:rsidR="00960408">
        <w:rPr>
          <w:rFonts w:cs="Times New Roman"/>
          <w:lang w:val="en-GB"/>
        </w:rPr>
        <w:instrText>ADDIN CSL_CITATION {"citationItems":[{"id":"ITEM-1","itemData":{"DOI":"10.1016/j.jenvman.2016.08.036","ISSN":"10958630","abstract":"Of all industrial sectors, the built environment puts the most pressure on the natural environment, and in spite of significant efforts the International Energy Agency suggests that buildings-related emissions are on track to double by 2050. Whilst operational energy efficiency continues to receive significant attention by researchers, a less well-researched area is the assessment of embodied carbon in the built environment in order to understand where the greatest opportunities for its mitigation and reduction lie. This article approaches the body of academic knowledge on strategies to tackle embodied carbon (EC) and uses a systematic review of the available evidence to answer the following research question: how should we mitigate and reduce EC in the built environment? 102 journal articles have been reviewed systematically in the fields of embodied carbon mitigation and reduction, and life cycle assessment. In total, 17 mitigation strategies have been identified from within the existing literature which have been discussed through a meta-analysis on available data. Results reveal that no single mitigation strategy alone seems able to tackle the problem; rather, a pluralistic approach is necessary. The use of materials with lower EC, better design, an increased reuse of EC-intensive materials, and stronger policy drivers all emerged as key elements for a quicker transition to a low carbon built environment. The meta-analysis on 77 LCAs also shows an extremely incomplete and short-sighted approach to life cycle studies. Most studies only assess the manufacturing stages, often completely overlooking impacts occurring during the occupancy stage and at the end of life of the building. The LCA research community have the responsibility to address such shortcomings and work towards more complete and meaningful assessments.","author":[{"dropping-particle":"","family":"Pomponi","given":"Francesco","non-dropping-particle":"","parse-names":false,"suffix":""},{"dropping-particle":"","family":"Moncaster","given":"Alice","non-dropping-particle":"","parse-names":false,"suffix":""}],"container-title":"Journal of Environmental Management","id":"ITEM-1","issued":{"date-parts":[["2016"]]},"page":"687-700","publisher":"Elsevier Ltd","title":"Embodied carbon mitigation and reduction in the built environment – What does the evidence say?","type":"article-journal","volume":"181"},"uris":["http://www.mendeley.com/documents/?uuid=d2c1bedd-5c48-4875-904e-31431a785a74"]},{"id":"ITEM-2","itemData":{"DOI":"10.1016/j.enbuild.2018.01.033","ISSN":"0378-7788","author":[{"dropping-particle":"","family":"Malmqvist","given":"Tove","non-dropping-particle":"","parse-names":false,"suffix":""},{"dropping-particle":"","family":"Nehasilova","given":"Marie","non-dropping-particle":"","parse-names":false,"suffix":""},{"dropping-particle":"","family":"Moncaster","given":"Alice","non-dropping-particle":"","parse-names":false,"suffix":""},{"dropping-particle":"","family":"Birgisdottir","given":"Harpa","non-dropping-particle":"","parse-names":false,"suffix":""},{"dropping-particle":"","family":"Nygaard","given":"Freja","non-dropping-particle":"","parse-names":false,"suffix":""}],"container-title":"Energy and Buildings","id":"ITEM-2","issued":{"date-parts":[["2018"]]},"page":"35-47","publisher":"Elsevier B.V.","title":"Energy &amp; Buildings Design and construction strategies for reducing embodied impacts from buildings – Case study analysis","type":"article-journal","volume":"166"},"uris":["http://www.mendeley.com/documents/?uuid=2763d4b4-2915-455f-b3d6-844eb48fe004"]}],"mendeley":{"formattedCitation":"[9, 11]","plainTextFormattedCitation":"[9, 11]","previouslyFormattedCitation":"[9, 11]"},"properties":{"noteIndex":0},"schema":"https://github.com/citation-style-language/schema/raw/master/csl-citation.json"}</w:instrText>
      </w:r>
      <w:r w:rsidR="00C3088B" w:rsidRPr="00C20CAA">
        <w:rPr>
          <w:rFonts w:cs="Times New Roman"/>
          <w:lang w:val="en-GB"/>
        </w:rPr>
        <w:fldChar w:fldCharType="separate"/>
      </w:r>
      <w:r w:rsidR="00320ED2" w:rsidRPr="00320ED2">
        <w:rPr>
          <w:rFonts w:cs="Times New Roman"/>
          <w:noProof/>
          <w:lang w:val="en-GB"/>
        </w:rPr>
        <w:t>[9, 11]</w:t>
      </w:r>
      <w:r w:rsidR="00C3088B" w:rsidRPr="00C20CAA">
        <w:rPr>
          <w:rFonts w:cs="Times New Roman"/>
          <w:lang w:val="en-GB"/>
        </w:rPr>
        <w:fldChar w:fldCharType="end"/>
      </w:r>
      <w:r w:rsidR="00C3088B" w:rsidRPr="00C20CAA">
        <w:rPr>
          <w:rFonts w:cs="Times New Roman"/>
          <w:lang w:val="en-GB"/>
        </w:rPr>
        <w:t xml:space="preserve">. </w:t>
      </w:r>
    </w:p>
    <w:bookmarkEnd w:id="2"/>
    <w:p w14:paraId="332CB104" w14:textId="245622BA" w:rsidR="00211C30" w:rsidRPr="00C20CAA" w:rsidRDefault="00A1225A" w:rsidP="00FE52BB">
      <w:pPr>
        <w:pStyle w:val="Overskrift1"/>
        <w:spacing w:after="0" w:line="480" w:lineRule="auto"/>
        <w:jc w:val="both"/>
        <w:rPr>
          <w:rFonts w:cs="Times New Roman"/>
          <w:szCs w:val="24"/>
          <w:lang w:val="en-GB"/>
        </w:rPr>
      </w:pPr>
      <w:r w:rsidRPr="00C20CAA">
        <w:rPr>
          <w:rFonts w:cs="Times New Roman"/>
          <w:szCs w:val="24"/>
          <w:lang w:val="en-GB"/>
        </w:rPr>
        <w:t xml:space="preserve">6. </w:t>
      </w:r>
      <w:r w:rsidR="00211C30" w:rsidRPr="00C20CAA">
        <w:rPr>
          <w:rFonts w:cs="Times New Roman"/>
          <w:szCs w:val="24"/>
          <w:lang w:val="en-GB"/>
        </w:rPr>
        <w:t>C</w:t>
      </w:r>
      <w:r w:rsidRPr="00C20CAA">
        <w:rPr>
          <w:rFonts w:cs="Times New Roman"/>
          <w:szCs w:val="24"/>
          <w:lang w:val="en-GB"/>
        </w:rPr>
        <w:t>onclusion</w:t>
      </w:r>
    </w:p>
    <w:p w14:paraId="3B784E8A" w14:textId="44CC75C8" w:rsidR="0064284C" w:rsidRPr="00C20CAA" w:rsidRDefault="0027460F" w:rsidP="00FE52BB">
      <w:pPr>
        <w:spacing w:after="0" w:line="480" w:lineRule="auto"/>
        <w:jc w:val="both"/>
        <w:rPr>
          <w:rFonts w:cs="Times New Roman"/>
          <w:lang w:val="en-GB"/>
        </w:rPr>
      </w:pPr>
      <w:bookmarkStart w:id="3" w:name="_Hlk35497957"/>
      <w:r w:rsidRPr="00C20CAA">
        <w:rPr>
          <w:lang w:val="en-GB"/>
        </w:rPr>
        <w:t xml:space="preserve">CE can help reduce </w:t>
      </w:r>
      <w:r w:rsidR="007206F3" w:rsidRPr="00C20CAA">
        <w:rPr>
          <w:lang w:val="en-GB"/>
        </w:rPr>
        <w:t xml:space="preserve">the </w:t>
      </w:r>
      <w:r w:rsidR="00D227A6" w:rsidRPr="00C20CAA">
        <w:rPr>
          <w:rFonts w:eastAsiaTheme="majorEastAsia" w:cs="Times New Roman"/>
          <w:bCs/>
          <w:lang w:val="en-GB"/>
        </w:rPr>
        <w:t xml:space="preserve">building </w:t>
      </w:r>
      <w:r w:rsidR="00DE270D" w:rsidRPr="00C20CAA">
        <w:rPr>
          <w:rFonts w:eastAsiaTheme="majorEastAsia" w:cs="Times New Roman"/>
          <w:bCs/>
          <w:lang w:val="en-GB"/>
        </w:rPr>
        <w:t xml:space="preserve">industry’s immense environmental impact </w:t>
      </w:r>
      <w:r w:rsidR="006C1896" w:rsidRPr="00C20CAA">
        <w:rPr>
          <w:rFonts w:eastAsiaTheme="majorEastAsia" w:cs="Times New Roman"/>
          <w:bCs/>
          <w:lang w:val="en-GB"/>
        </w:rPr>
        <w:t xml:space="preserve">by </w:t>
      </w:r>
      <w:r w:rsidR="006C1896" w:rsidRPr="00C20CAA">
        <w:rPr>
          <w:lang w:val="en-GB"/>
        </w:rPr>
        <w:t xml:space="preserve">narrowing, slowing and closing material loops </w:t>
      </w:r>
      <w:r w:rsidR="00B97993" w:rsidRPr="00C20CAA">
        <w:rPr>
          <w:lang w:val="en-GB"/>
        </w:rPr>
        <w:t>by</w:t>
      </w:r>
      <w:r w:rsidR="006C1896" w:rsidRPr="00C20CAA">
        <w:rPr>
          <w:lang w:val="en-GB"/>
        </w:rPr>
        <w:t xml:space="preserve"> </w:t>
      </w:r>
      <w:r w:rsidR="006C1896" w:rsidRPr="00C20CAA">
        <w:rPr>
          <w:rFonts w:cs="Arial"/>
          <w:color w:val="000000" w:themeColor="text1"/>
          <w:lang w:val="en-GB"/>
        </w:rPr>
        <w:t>reus</w:t>
      </w:r>
      <w:r w:rsidR="00B97993" w:rsidRPr="00C20CAA">
        <w:rPr>
          <w:rFonts w:cs="Arial"/>
          <w:color w:val="000000" w:themeColor="text1"/>
          <w:lang w:val="en-GB"/>
        </w:rPr>
        <w:t>ing</w:t>
      </w:r>
      <w:r w:rsidR="006C1896" w:rsidRPr="00C20CAA">
        <w:rPr>
          <w:rFonts w:cs="Arial"/>
          <w:color w:val="000000" w:themeColor="text1"/>
          <w:lang w:val="en-GB"/>
        </w:rPr>
        <w:t>, repair</w:t>
      </w:r>
      <w:r w:rsidR="00B97993" w:rsidRPr="00C20CAA">
        <w:rPr>
          <w:rFonts w:cs="Arial"/>
          <w:color w:val="000000" w:themeColor="text1"/>
          <w:lang w:val="en-GB"/>
        </w:rPr>
        <w:t>ing</w:t>
      </w:r>
      <w:r w:rsidR="006C1896" w:rsidRPr="00C20CAA">
        <w:rPr>
          <w:rFonts w:cs="Arial"/>
          <w:color w:val="000000" w:themeColor="text1"/>
          <w:lang w:val="en-GB"/>
        </w:rPr>
        <w:t>, refurbish</w:t>
      </w:r>
      <w:r w:rsidR="00B97993" w:rsidRPr="00C20CAA">
        <w:rPr>
          <w:rFonts w:cs="Arial"/>
          <w:color w:val="000000" w:themeColor="text1"/>
          <w:lang w:val="en-GB"/>
        </w:rPr>
        <w:t>ing</w:t>
      </w:r>
      <w:r w:rsidR="006C1896" w:rsidRPr="00C20CAA">
        <w:rPr>
          <w:rFonts w:cs="Arial"/>
          <w:color w:val="000000" w:themeColor="text1"/>
          <w:lang w:val="en-GB"/>
        </w:rPr>
        <w:t>, recycl</w:t>
      </w:r>
      <w:r w:rsidR="00B97993" w:rsidRPr="00C20CAA">
        <w:rPr>
          <w:rFonts w:cs="Arial"/>
          <w:color w:val="000000" w:themeColor="text1"/>
          <w:lang w:val="en-GB"/>
        </w:rPr>
        <w:t>ing</w:t>
      </w:r>
      <w:r w:rsidR="006C1896" w:rsidRPr="00C20CAA">
        <w:rPr>
          <w:rFonts w:cs="Arial"/>
          <w:color w:val="000000" w:themeColor="text1"/>
          <w:lang w:val="en-GB"/>
        </w:rPr>
        <w:t xml:space="preserve"> and recover</w:t>
      </w:r>
      <w:r w:rsidR="00B97993" w:rsidRPr="00C20CAA">
        <w:rPr>
          <w:rFonts w:cs="Arial"/>
          <w:color w:val="000000" w:themeColor="text1"/>
          <w:lang w:val="en-GB"/>
        </w:rPr>
        <w:t>ing</w:t>
      </w:r>
      <w:r w:rsidR="006C1896" w:rsidRPr="00C20CAA">
        <w:rPr>
          <w:lang w:val="en-GB"/>
        </w:rPr>
        <w:t xml:space="preserve"> </w:t>
      </w:r>
      <w:r w:rsidR="00DE270D" w:rsidRPr="00C20CAA">
        <w:rPr>
          <w:lang w:val="en-GB"/>
        </w:rPr>
        <w:t>through</w:t>
      </w:r>
      <w:r w:rsidR="006C1896" w:rsidRPr="00C20CAA">
        <w:rPr>
          <w:lang w:val="en-GB"/>
        </w:rPr>
        <w:t xml:space="preserve"> design and construction strategies such as </w:t>
      </w:r>
      <w:r w:rsidR="00DE270D" w:rsidRPr="00C20CAA">
        <w:rPr>
          <w:lang w:val="en-GB"/>
        </w:rPr>
        <w:t>design for disassembly, adaptability, durability, low</w:t>
      </w:r>
      <w:r w:rsidR="00164859" w:rsidRPr="00C20CAA">
        <w:rPr>
          <w:lang w:val="en-GB"/>
        </w:rPr>
        <w:t>-</w:t>
      </w:r>
      <w:r w:rsidR="00DE270D" w:rsidRPr="00C20CAA">
        <w:rPr>
          <w:lang w:val="en-GB"/>
        </w:rPr>
        <w:t>impact materials etc.</w:t>
      </w:r>
      <w:r w:rsidR="000C21DB" w:rsidRPr="00C20CAA">
        <w:rPr>
          <w:rFonts w:eastAsiaTheme="majorEastAsia" w:cs="Times New Roman"/>
          <w:bCs/>
          <w:lang w:val="en-GB"/>
        </w:rPr>
        <w:t xml:space="preserve"> </w:t>
      </w:r>
      <w:r w:rsidR="00C7103F" w:rsidRPr="00C20CAA">
        <w:rPr>
          <w:rFonts w:eastAsiaTheme="majorEastAsia" w:cs="Times New Roman"/>
          <w:bCs/>
          <w:lang w:val="en-GB"/>
        </w:rPr>
        <w:t xml:space="preserve">However, </w:t>
      </w:r>
      <w:r w:rsidR="009E0720" w:rsidRPr="00C20CAA">
        <w:rPr>
          <w:rFonts w:eastAsiaTheme="majorEastAsia" w:cs="Times New Roman"/>
          <w:bCs/>
          <w:lang w:val="en-GB"/>
        </w:rPr>
        <w:t>t</w:t>
      </w:r>
      <w:r w:rsidR="00C7103F" w:rsidRPr="00C20CAA">
        <w:rPr>
          <w:lang w:val="en-GB"/>
        </w:rPr>
        <w:t xml:space="preserve">he </w:t>
      </w:r>
      <w:r w:rsidRPr="00C20CAA">
        <w:rPr>
          <w:lang w:val="en-GB"/>
        </w:rPr>
        <w:t>industry</w:t>
      </w:r>
      <w:r w:rsidR="00C7103F" w:rsidRPr="00C20CAA">
        <w:rPr>
          <w:lang w:val="en-GB"/>
        </w:rPr>
        <w:t xml:space="preserve"> suffer</w:t>
      </w:r>
      <w:r w:rsidR="00E767B5" w:rsidRPr="00C20CAA">
        <w:rPr>
          <w:lang w:val="en-GB"/>
        </w:rPr>
        <w:t>s</w:t>
      </w:r>
      <w:r w:rsidR="00C7103F" w:rsidRPr="00C20CAA">
        <w:rPr>
          <w:lang w:val="en-GB"/>
        </w:rPr>
        <w:t xml:space="preserve"> from </w:t>
      </w:r>
      <w:r w:rsidR="00E767B5" w:rsidRPr="00C20CAA">
        <w:rPr>
          <w:lang w:val="en-GB"/>
        </w:rPr>
        <w:t xml:space="preserve">a </w:t>
      </w:r>
      <w:r w:rsidR="00C7103F" w:rsidRPr="00C20CAA">
        <w:rPr>
          <w:lang w:val="en-GB"/>
        </w:rPr>
        <w:t xml:space="preserve">lack of aggregated knowledge </w:t>
      </w:r>
      <w:r w:rsidR="007206F3" w:rsidRPr="00C20CAA">
        <w:rPr>
          <w:lang w:val="en-GB"/>
        </w:rPr>
        <w:t xml:space="preserve">about </w:t>
      </w:r>
      <w:r w:rsidR="00C7103F" w:rsidRPr="00C20CAA">
        <w:rPr>
          <w:lang w:val="en-GB"/>
        </w:rPr>
        <w:t>where</w:t>
      </w:r>
      <w:r w:rsidR="005D4B7D" w:rsidRPr="00C20CAA">
        <w:rPr>
          <w:lang w:val="en-GB"/>
        </w:rPr>
        <w:t xml:space="preserve"> </w:t>
      </w:r>
      <w:r w:rsidR="005D4B7D" w:rsidRPr="00C20CAA">
        <w:rPr>
          <w:rFonts w:cs="Times New Roman"/>
          <w:lang w:val="en-GB"/>
        </w:rPr>
        <w:t>the</w:t>
      </w:r>
      <w:r w:rsidR="00A90FC4" w:rsidRPr="00C20CAA">
        <w:rPr>
          <w:rFonts w:cs="Times New Roman"/>
          <w:lang w:val="en-GB"/>
        </w:rPr>
        <w:t xml:space="preserve"> </w:t>
      </w:r>
      <w:r w:rsidR="005D4B7D" w:rsidRPr="00C20CAA">
        <w:rPr>
          <w:rFonts w:cs="Times New Roman"/>
          <w:lang w:val="en-GB"/>
        </w:rPr>
        <w:t xml:space="preserve">largest environmental impact </w:t>
      </w:r>
      <w:r w:rsidRPr="00C20CAA">
        <w:rPr>
          <w:rFonts w:cs="Times New Roman"/>
          <w:lang w:val="en-GB"/>
        </w:rPr>
        <w:t xml:space="preserve">reduction potentials </w:t>
      </w:r>
      <w:r w:rsidR="00164859" w:rsidRPr="00C20CAA">
        <w:rPr>
          <w:rFonts w:cs="Times New Roman"/>
          <w:lang w:val="en-GB"/>
        </w:rPr>
        <w:t>for buildings are</w:t>
      </w:r>
      <w:r w:rsidR="00961679" w:rsidRPr="00C20CAA">
        <w:rPr>
          <w:rFonts w:cs="Times New Roman"/>
          <w:lang w:val="en-GB"/>
        </w:rPr>
        <w:t xml:space="preserve"> to be found</w:t>
      </w:r>
      <w:r w:rsidR="003670CE" w:rsidRPr="00C20CAA">
        <w:rPr>
          <w:lang w:val="en-GB"/>
        </w:rPr>
        <w:t xml:space="preserve">. Such knowledge </w:t>
      </w:r>
      <w:r w:rsidR="001F00ED" w:rsidRPr="00C20CAA">
        <w:rPr>
          <w:lang w:val="en-GB"/>
        </w:rPr>
        <w:t xml:space="preserve">is </w:t>
      </w:r>
      <w:r w:rsidR="00F048C2" w:rsidRPr="00C20CAA">
        <w:rPr>
          <w:lang w:val="en-GB"/>
        </w:rPr>
        <w:t>fundamental for pointing out which</w:t>
      </w:r>
      <w:r w:rsidR="008A7B55" w:rsidRPr="00C20CAA">
        <w:rPr>
          <w:lang w:val="en-GB"/>
        </w:rPr>
        <w:t xml:space="preserve"> </w:t>
      </w:r>
      <w:r w:rsidR="00675451" w:rsidRPr="00C20CAA">
        <w:rPr>
          <w:lang w:val="en-GB"/>
        </w:rPr>
        <w:t xml:space="preserve">building </w:t>
      </w:r>
      <w:r w:rsidR="00BA085E" w:rsidRPr="00C20CAA">
        <w:rPr>
          <w:lang w:val="en-GB"/>
        </w:rPr>
        <w:t xml:space="preserve">design and construction </w:t>
      </w:r>
      <w:r w:rsidR="00F048C2" w:rsidRPr="00C20CAA">
        <w:rPr>
          <w:lang w:val="en-GB"/>
        </w:rPr>
        <w:t xml:space="preserve">strategies should </w:t>
      </w:r>
      <w:r w:rsidR="00943C96" w:rsidRPr="00C20CAA">
        <w:rPr>
          <w:lang w:val="en-GB"/>
        </w:rPr>
        <w:t>be in</w:t>
      </w:r>
      <w:r w:rsidR="00F048C2" w:rsidRPr="00C20CAA">
        <w:rPr>
          <w:lang w:val="en-GB"/>
        </w:rPr>
        <w:t xml:space="preserve"> focus</w:t>
      </w:r>
      <w:r w:rsidR="00BA085E" w:rsidRPr="00C20CAA">
        <w:rPr>
          <w:lang w:val="en-GB"/>
        </w:rPr>
        <w:t xml:space="preserve"> </w:t>
      </w:r>
      <w:r w:rsidR="00961679" w:rsidRPr="00C20CAA">
        <w:rPr>
          <w:lang w:val="en-GB"/>
        </w:rPr>
        <w:t>when</w:t>
      </w:r>
      <w:r w:rsidR="00DE270D" w:rsidRPr="00C20CAA">
        <w:rPr>
          <w:lang w:val="en-GB"/>
        </w:rPr>
        <w:t xml:space="preserve"> </w:t>
      </w:r>
      <w:r w:rsidR="00BA085E" w:rsidRPr="00C20CAA">
        <w:rPr>
          <w:lang w:val="en-GB"/>
        </w:rPr>
        <w:t>transition</w:t>
      </w:r>
      <w:r w:rsidR="00961679" w:rsidRPr="00C20CAA">
        <w:rPr>
          <w:lang w:val="en-GB"/>
        </w:rPr>
        <w:t>ing</w:t>
      </w:r>
      <w:r w:rsidR="00BA085E" w:rsidRPr="00C20CAA">
        <w:rPr>
          <w:lang w:val="en-GB"/>
        </w:rPr>
        <w:t xml:space="preserve"> </w:t>
      </w:r>
      <w:r w:rsidR="006C1180" w:rsidRPr="00C20CAA">
        <w:rPr>
          <w:lang w:val="en-GB"/>
        </w:rPr>
        <w:t xml:space="preserve">the building industry </w:t>
      </w:r>
      <w:r w:rsidR="00BA085E" w:rsidRPr="00C20CAA">
        <w:rPr>
          <w:lang w:val="en-GB"/>
        </w:rPr>
        <w:t>to a CE</w:t>
      </w:r>
      <w:r w:rsidR="00D61382" w:rsidRPr="00C20CAA">
        <w:rPr>
          <w:rFonts w:cs="Times New Roman"/>
          <w:lang w:val="en-GB"/>
        </w:rPr>
        <w:t xml:space="preserve">. </w:t>
      </w:r>
      <w:r w:rsidR="000A3B84" w:rsidRPr="00C20CAA">
        <w:rPr>
          <w:rFonts w:cs="Times New Roman"/>
          <w:lang w:val="en-GB"/>
        </w:rPr>
        <w:t>Accordingly</w:t>
      </w:r>
      <w:r w:rsidR="001F00ED" w:rsidRPr="00C20CAA">
        <w:rPr>
          <w:rFonts w:cs="Times New Roman"/>
          <w:lang w:val="en-GB"/>
        </w:rPr>
        <w:t>, t</w:t>
      </w:r>
      <w:r w:rsidR="00A90FC4" w:rsidRPr="00C20CAA">
        <w:rPr>
          <w:rFonts w:cs="Times New Roman"/>
          <w:lang w:val="en-GB"/>
        </w:rPr>
        <w:t xml:space="preserve">his paper </w:t>
      </w:r>
      <w:r w:rsidR="00383EC5" w:rsidRPr="00C20CAA">
        <w:rPr>
          <w:rFonts w:cs="Times New Roman"/>
          <w:lang w:val="en-GB"/>
        </w:rPr>
        <w:t xml:space="preserve">has </w:t>
      </w:r>
      <w:r w:rsidR="00A90FC4" w:rsidRPr="00C20CAA">
        <w:rPr>
          <w:rFonts w:cs="Times New Roman"/>
          <w:lang w:val="en-GB"/>
        </w:rPr>
        <w:t xml:space="preserve">assessed </w:t>
      </w:r>
      <w:r w:rsidR="007078F9" w:rsidRPr="00C20CAA">
        <w:rPr>
          <w:rFonts w:cs="Times New Roman"/>
          <w:lang w:val="en-GB"/>
        </w:rPr>
        <w:t>the EG</w:t>
      </w:r>
      <w:r w:rsidR="00164859" w:rsidRPr="00C20CAA">
        <w:rPr>
          <w:rFonts w:cs="Times New Roman"/>
          <w:lang w:val="en-GB"/>
        </w:rPr>
        <w:t>-</w:t>
      </w:r>
      <w:r w:rsidR="00D9208B" w:rsidRPr="00C20CAA">
        <w:rPr>
          <w:rFonts w:cs="Times New Roman"/>
          <w:lang w:val="en-GB"/>
        </w:rPr>
        <w:t xml:space="preserve">reduction opportunities </w:t>
      </w:r>
      <w:r w:rsidR="007078F9" w:rsidRPr="00C20CAA">
        <w:rPr>
          <w:rFonts w:cs="Times New Roman"/>
          <w:lang w:val="en-GB"/>
        </w:rPr>
        <w:t xml:space="preserve">of </w:t>
      </w:r>
      <w:r w:rsidR="00C77B70" w:rsidRPr="00C20CAA">
        <w:rPr>
          <w:rFonts w:eastAsiaTheme="majorEastAsia" w:cs="Times New Roman"/>
          <w:bCs/>
          <w:lang w:val="en-GB"/>
        </w:rPr>
        <w:t xml:space="preserve">four </w:t>
      </w:r>
      <w:r w:rsidR="000A3B84" w:rsidRPr="00C20CAA">
        <w:rPr>
          <w:rFonts w:eastAsiaTheme="majorEastAsia" w:cs="Times New Roman"/>
          <w:bCs/>
          <w:lang w:val="en-GB"/>
        </w:rPr>
        <w:t xml:space="preserve">Danish </w:t>
      </w:r>
      <w:r w:rsidR="00A90FC4" w:rsidRPr="00C20CAA">
        <w:rPr>
          <w:rFonts w:eastAsiaTheme="majorEastAsia" w:cs="Times New Roman"/>
          <w:bCs/>
          <w:lang w:val="en-GB"/>
        </w:rPr>
        <w:t>c</w:t>
      </w:r>
      <w:r w:rsidR="00C77B70" w:rsidRPr="00C20CAA">
        <w:rPr>
          <w:rFonts w:eastAsiaTheme="majorEastAsia" w:cs="Times New Roman"/>
          <w:bCs/>
          <w:lang w:val="en-GB"/>
        </w:rPr>
        <w:t>ase</w:t>
      </w:r>
      <w:r w:rsidR="00164859" w:rsidRPr="00C20CAA">
        <w:rPr>
          <w:rFonts w:eastAsiaTheme="majorEastAsia" w:cs="Times New Roman"/>
          <w:bCs/>
          <w:lang w:val="en-GB"/>
        </w:rPr>
        <w:t>-</w:t>
      </w:r>
      <w:r w:rsidR="00C77B70" w:rsidRPr="00C20CAA">
        <w:rPr>
          <w:rFonts w:eastAsiaTheme="majorEastAsia" w:cs="Times New Roman"/>
          <w:bCs/>
          <w:lang w:val="en-GB"/>
        </w:rPr>
        <w:t>stud</w:t>
      </w:r>
      <w:r w:rsidR="000A3B84" w:rsidRPr="00C20CAA">
        <w:rPr>
          <w:rFonts w:eastAsiaTheme="majorEastAsia" w:cs="Times New Roman"/>
          <w:bCs/>
          <w:lang w:val="en-GB"/>
        </w:rPr>
        <w:t>y buildings</w:t>
      </w:r>
      <w:r w:rsidR="00C77B70" w:rsidRPr="00C20CAA">
        <w:rPr>
          <w:rFonts w:eastAsiaTheme="majorEastAsia" w:cs="Times New Roman"/>
          <w:bCs/>
          <w:lang w:val="en-GB"/>
        </w:rPr>
        <w:t xml:space="preserve"> (a school, </w:t>
      </w:r>
      <w:r w:rsidR="00164859" w:rsidRPr="00C20CAA">
        <w:rPr>
          <w:rFonts w:eastAsiaTheme="majorEastAsia" w:cs="Times New Roman"/>
          <w:bCs/>
          <w:lang w:val="en-GB"/>
        </w:rPr>
        <w:t xml:space="preserve">an </w:t>
      </w:r>
      <w:r w:rsidR="00C77B70" w:rsidRPr="00C20CAA">
        <w:rPr>
          <w:rFonts w:eastAsiaTheme="majorEastAsia" w:cs="Times New Roman"/>
          <w:bCs/>
          <w:lang w:val="en-GB"/>
        </w:rPr>
        <w:t xml:space="preserve">office, </w:t>
      </w:r>
      <w:r w:rsidR="00164859" w:rsidRPr="00C20CAA">
        <w:rPr>
          <w:rFonts w:eastAsiaTheme="majorEastAsia" w:cs="Times New Roman"/>
          <w:bCs/>
          <w:lang w:val="en-GB"/>
        </w:rPr>
        <w:t xml:space="preserve">a </w:t>
      </w:r>
      <w:r w:rsidR="00C77B70" w:rsidRPr="00C20CAA">
        <w:rPr>
          <w:rFonts w:eastAsiaTheme="majorEastAsia" w:cs="Times New Roman"/>
          <w:bCs/>
          <w:lang w:val="en-GB"/>
        </w:rPr>
        <w:t xml:space="preserve">residential </w:t>
      </w:r>
      <w:r w:rsidR="00164859" w:rsidRPr="00C20CAA">
        <w:rPr>
          <w:rFonts w:eastAsiaTheme="majorEastAsia" w:cs="Times New Roman"/>
          <w:bCs/>
          <w:lang w:val="en-GB"/>
        </w:rPr>
        <w:t xml:space="preserve">building </w:t>
      </w:r>
      <w:r w:rsidR="00C77B70" w:rsidRPr="00C20CAA">
        <w:rPr>
          <w:rFonts w:eastAsiaTheme="majorEastAsia" w:cs="Times New Roman"/>
          <w:bCs/>
          <w:lang w:val="en-GB"/>
        </w:rPr>
        <w:t>and a hospital</w:t>
      </w:r>
      <w:r w:rsidR="00B6682E" w:rsidRPr="00C20CAA">
        <w:rPr>
          <w:rFonts w:eastAsiaTheme="majorEastAsia" w:cs="Times New Roman"/>
          <w:bCs/>
          <w:lang w:val="en-GB"/>
        </w:rPr>
        <w:t xml:space="preserve">) </w:t>
      </w:r>
      <w:r w:rsidR="006C47EE" w:rsidRPr="00C20CAA">
        <w:rPr>
          <w:rFonts w:eastAsiaTheme="majorEastAsia" w:cs="Times New Roman"/>
          <w:bCs/>
          <w:lang w:val="en-GB"/>
        </w:rPr>
        <w:t>using LCA</w:t>
      </w:r>
      <w:r w:rsidR="005A1A01" w:rsidRPr="00C20CAA">
        <w:rPr>
          <w:rFonts w:cs="Times New Roman"/>
          <w:iCs/>
          <w:lang w:val="en-GB"/>
        </w:rPr>
        <w:t xml:space="preserve">. </w:t>
      </w:r>
    </w:p>
    <w:p w14:paraId="2635A1E1" w14:textId="2B4218CC" w:rsidR="00321C4A" w:rsidRPr="00C20CAA" w:rsidRDefault="00D9208B" w:rsidP="00FE52BB">
      <w:pPr>
        <w:spacing w:after="0" w:line="480" w:lineRule="auto"/>
        <w:ind w:firstLine="284"/>
        <w:jc w:val="both"/>
        <w:rPr>
          <w:iCs/>
          <w:lang w:val="en-GB"/>
        </w:rPr>
      </w:pPr>
      <w:r w:rsidRPr="00C20CAA">
        <w:rPr>
          <w:rFonts w:cs="Times New Roman"/>
          <w:iCs/>
          <w:lang w:val="en-GB"/>
        </w:rPr>
        <w:t xml:space="preserve">From the LCA </w:t>
      </w:r>
      <w:r w:rsidR="00961679" w:rsidRPr="00C20CAA">
        <w:rPr>
          <w:rFonts w:cs="Times New Roman"/>
          <w:iCs/>
          <w:lang w:val="en-GB"/>
        </w:rPr>
        <w:t>results presented</w:t>
      </w:r>
      <w:r w:rsidR="00164859" w:rsidRPr="00C20CAA">
        <w:rPr>
          <w:rFonts w:cs="Times New Roman"/>
          <w:iCs/>
          <w:lang w:val="en-GB"/>
        </w:rPr>
        <w:t>,</w:t>
      </w:r>
      <w:r w:rsidR="00961679" w:rsidRPr="00C20CAA">
        <w:rPr>
          <w:rFonts w:cs="Times New Roman"/>
          <w:iCs/>
          <w:lang w:val="en-GB"/>
        </w:rPr>
        <w:t xml:space="preserve"> </w:t>
      </w:r>
      <w:r w:rsidR="001036F2" w:rsidRPr="00C20CAA">
        <w:rPr>
          <w:rFonts w:cs="Times New Roman"/>
          <w:iCs/>
          <w:lang w:val="en-GB"/>
        </w:rPr>
        <w:t>generalisations</w:t>
      </w:r>
      <w:r w:rsidRPr="00C20CAA">
        <w:rPr>
          <w:rFonts w:cs="Times New Roman"/>
          <w:iCs/>
          <w:lang w:val="en-GB"/>
        </w:rPr>
        <w:t xml:space="preserve"> between the buildings were </w:t>
      </w:r>
      <w:r w:rsidR="00961679" w:rsidRPr="00C20CAA">
        <w:rPr>
          <w:rFonts w:cs="Times New Roman"/>
          <w:iCs/>
          <w:lang w:val="en-GB"/>
        </w:rPr>
        <w:t>identified</w:t>
      </w:r>
      <w:r w:rsidRPr="00C20CAA">
        <w:rPr>
          <w:rFonts w:cs="Times New Roman"/>
          <w:iCs/>
          <w:lang w:val="en-GB"/>
        </w:rPr>
        <w:t xml:space="preserve">. </w:t>
      </w:r>
      <w:r w:rsidR="00153F0D" w:rsidRPr="00C20CAA">
        <w:rPr>
          <w:rFonts w:cs="Times New Roman"/>
          <w:iCs/>
          <w:lang w:val="en-GB"/>
        </w:rPr>
        <w:t>T</w:t>
      </w:r>
      <w:r w:rsidRPr="00C20CAA">
        <w:rPr>
          <w:rFonts w:cs="Times New Roman"/>
          <w:iCs/>
          <w:lang w:val="en-GB"/>
        </w:rPr>
        <w:t xml:space="preserve">he EG primarily comes from the production of the </w:t>
      </w:r>
      <w:r w:rsidR="00CF677C" w:rsidRPr="00C20CAA">
        <w:rPr>
          <w:rFonts w:cs="Times New Roman"/>
          <w:iCs/>
          <w:lang w:val="en-GB"/>
        </w:rPr>
        <w:t xml:space="preserve">case </w:t>
      </w:r>
      <w:r w:rsidRPr="00C20CAA">
        <w:rPr>
          <w:rFonts w:cs="Times New Roman"/>
          <w:iCs/>
          <w:lang w:val="en-GB"/>
        </w:rPr>
        <w:t>buildings</w:t>
      </w:r>
      <w:r w:rsidR="00D65ECC" w:rsidRPr="00C20CAA">
        <w:rPr>
          <w:rFonts w:cs="Times New Roman"/>
          <w:iCs/>
          <w:lang w:val="en-GB"/>
        </w:rPr>
        <w:t xml:space="preserve">. However, component and material </w:t>
      </w:r>
      <w:r w:rsidR="00153F0D" w:rsidRPr="00C20CAA">
        <w:rPr>
          <w:rFonts w:cs="Times New Roman"/>
          <w:iCs/>
          <w:lang w:val="en-GB"/>
        </w:rPr>
        <w:t>r</w:t>
      </w:r>
      <w:r w:rsidRPr="00C20CAA">
        <w:rPr>
          <w:rFonts w:cs="Times New Roman"/>
          <w:iCs/>
          <w:lang w:val="en-GB"/>
        </w:rPr>
        <w:t>eplacements also make up a noticeable EG contribution</w:t>
      </w:r>
      <w:r w:rsidR="00153F0D" w:rsidRPr="00C20CAA">
        <w:rPr>
          <w:rFonts w:cs="Times New Roman"/>
          <w:iCs/>
          <w:lang w:val="en-GB"/>
        </w:rPr>
        <w:t>. Th</w:t>
      </w:r>
      <w:r w:rsidR="00D65ECC" w:rsidRPr="00C20CAA">
        <w:rPr>
          <w:rFonts w:cs="Times New Roman"/>
          <w:iCs/>
          <w:lang w:val="en-GB"/>
        </w:rPr>
        <w:t xml:space="preserve">e EG contribution from production and replacements </w:t>
      </w:r>
      <w:r w:rsidR="00153F0D" w:rsidRPr="00C20CAA">
        <w:rPr>
          <w:rFonts w:cs="Times New Roman"/>
          <w:iCs/>
          <w:lang w:val="en-GB"/>
        </w:rPr>
        <w:t xml:space="preserve">was found to </w:t>
      </w:r>
      <w:r w:rsidR="001C4458" w:rsidRPr="00C20CAA">
        <w:rPr>
          <w:iCs/>
          <w:lang w:val="en-GB"/>
        </w:rPr>
        <w:t xml:space="preserve">stem from the </w:t>
      </w:r>
      <w:r w:rsidR="00153F0D" w:rsidRPr="00C20CAA">
        <w:rPr>
          <w:iCs/>
          <w:lang w:val="en-GB"/>
        </w:rPr>
        <w:t xml:space="preserve">same component groups and materials: </w:t>
      </w:r>
      <w:r w:rsidR="001C4458" w:rsidRPr="00C20CAA">
        <w:rPr>
          <w:iCs/>
          <w:lang w:val="en-GB"/>
        </w:rPr>
        <w:t>floors and ceilings</w:t>
      </w:r>
      <w:r w:rsidR="00153F0D" w:rsidRPr="00C20CAA">
        <w:rPr>
          <w:iCs/>
          <w:lang w:val="en-GB"/>
        </w:rPr>
        <w:t xml:space="preserve"> (concrete and floor coverings)</w:t>
      </w:r>
      <w:r w:rsidR="001C4458" w:rsidRPr="00C20CAA">
        <w:rPr>
          <w:iCs/>
          <w:lang w:val="en-GB"/>
        </w:rPr>
        <w:t>, outer walls</w:t>
      </w:r>
      <w:r w:rsidR="00153F0D" w:rsidRPr="00C20CAA">
        <w:rPr>
          <w:iCs/>
          <w:lang w:val="en-GB"/>
        </w:rPr>
        <w:t xml:space="preserve"> (aluminium, glass, bricks, </w:t>
      </w:r>
      <w:r w:rsidR="00A548F7" w:rsidRPr="00C20CAA">
        <w:rPr>
          <w:iCs/>
          <w:lang w:val="en-GB"/>
        </w:rPr>
        <w:t>mineral wool</w:t>
      </w:r>
      <w:r w:rsidR="00153F0D" w:rsidRPr="00C20CAA">
        <w:rPr>
          <w:iCs/>
          <w:lang w:val="en-GB"/>
        </w:rPr>
        <w:t xml:space="preserve"> and concrete)</w:t>
      </w:r>
      <w:r w:rsidR="001C4458" w:rsidRPr="00C20CAA">
        <w:rPr>
          <w:iCs/>
          <w:lang w:val="en-GB"/>
        </w:rPr>
        <w:t>, roof</w:t>
      </w:r>
      <w:r w:rsidR="00153F0D" w:rsidRPr="00C20CAA">
        <w:rPr>
          <w:iCs/>
          <w:lang w:val="en-GB"/>
        </w:rPr>
        <w:t xml:space="preserve"> (roof felt, </w:t>
      </w:r>
      <w:r w:rsidR="00A548F7" w:rsidRPr="00C20CAA">
        <w:rPr>
          <w:iCs/>
          <w:lang w:val="en-GB"/>
        </w:rPr>
        <w:t>mineral wool</w:t>
      </w:r>
      <w:r w:rsidR="00153F0D" w:rsidRPr="00C20CAA">
        <w:rPr>
          <w:iCs/>
          <w:lang w:val="en-GB"/>
        </w:rPr>
        <w:t xml:space="preserve"> and EPS</w:t>
      </w:r>
      <w:r w:rsidR="00D65ECC" w:rsidRPr="00C20CAA">
        <w:rPr>
          <w:iCs/>
          <w:lang w:val="en-GB"/>
        </w:rPr>
        <w:t xml:space="preserve"> insulation</w:t>
      </w:r>
      <w:r w:rsidR="00153F0D" w:rsidRPr="00C20CAA">
        <w:rPr>
          <w:iCs/>
          <w:lang w:val="en-GB"/>
        </w:rPr>
        <w:t>) and inner walls (concrete)</w:t>
      </w:r>
      <w:r w:rsidR="001C4458" w:rsidRPr="00C20CAA">
        <w:rPr>
          <w:iCs/>
          <w:lang w:val="en-GB"/>
        </w:rPr>
        <w:t>.</w:t>
      </w:r>
      <w:r w:rsidR="00153F0D" w:rsidRPr="00C20CAA">
        <w:rPr>
          <w:rFonts w:cs="Times New Roman"/>
          <w:iCs/>
          <w:lang w:val="en-GB"/>
        </w:rPr>
        <w:t xml:space="preserve"> </w:t>
      </w:r>
      <w:r w:rsidR="00D65ECC" w:rsidRPr="00C20CAA">
        <w:rPr>
          <w:rFonts w:cs="Times New Roman"/>
          <w:iCs/>
          <w:lang w:val="en-GB"/>
        </w:rPr>
        <w:t xml:space="preserve">Although </w:t>
      </w:r>
      <w:r w:rsidR="00164859" w:rsidRPr="00C20CAA">
        <w:rPr>
          <w:rFonts w:cs="Times New Roman"/>
          <w:iCs/>
          <w:lang w:val="en-GB"/>
        </w:rPr>
        <w:t xml:space="preserve">the end-of-life of the </w:t>
      </w:r>
      <w:r w:rsidR="00D65ECC" w:rsidRPr="00C20CAA">
        <w:rPr>
          <w:rFonts w:cs="Times New Roman"/>
          <w:iCs/>
          <w:lang w:val="en-GB"/>
        </w:rPr>
        <w:t>c</w:t>
      </w:r>
      <w:r w:rsidR="00153F0D" w:rsidRPr="00C20CAA">
        <w:rPr>
          <w:rFonts w:cs="Times New Roman"/>
          <w:iCs/>
          <w:lang w:val="en-GB"/>
        </w:rPr>
        <w:t>omponents and materials only account</w:t>
      </w:r>
      <w:r w:rsidR="00D65ECC" w:rsidRPr="00C20CAA">
        <w:rPr>
          <w:rFonts w:cs="Times New Roman"/>
          <w:iCs/>
          <w:lang w:val="en-GB"/>
        </w:rPr>
        <w:t>ed</w:t>
      </w:r>
      <w:r w:rsidR="00153F0D" w:rsidRPr="00C20CAA">
        <w:rPr>
          <w:rFonts w:cs="Times New Roman"/>
          <w:iCs/>
          <w:lang w:val="en-GB"/>
        </w:rPr>
        <w:t xml:space="preserve"> for a smaller share of the buildings’ </w:t>
      </w:r>
      <w:r w:rsidR="00164859" w:rsidRPr="00C20CAA">
        <w:rPr>
          <w:rFonts w:cs="Times New Roman"/>
          <w:iCs/>
          <w:lang w:val="en-GB"/>
        </w:rPr>
        <w:t xml:space="preserve">total </w:t>
      </w:r>
      <w:r w:rsidR="00153F0D" w:rsidRPr="00C20CAA">
        <w:rPr>
          <w:rFonts w:cs="Times New Roman"/>
          <w:iCs/>
          <w:lang w:val="en-GB"/>
        </w:rPr>
        <w:t>EG</w:t>
      </w:r>
      <w:r w:rsidR="00164859" w:rsidRPr="00C20CAA">
        <w:rPr>
          <w:rFonts w:cs="Times New Roman"/>
          <w:iCs/>
          <w:lang w:val="en-GB"/>
        </w:rPr>
        <w:t>,</w:t>
      </w:r>
      <w:r w:rsidR="00D65ECC" w:rsidRPr="00C20CAA">
        <w:rPr>
          <w:rFonts w:cs="Times New Roman"/>
          <w:iCs/>
          <w:lang w:val="en-GB"/>
        </w:rPr>
        <w:t xml:space="preserve"> </w:t>
      </w:r>
      <w:r w:rsidR="00153F0D" w:rsidRPr="00C20CAA">
        <w:rPr>
          <w:lang w:val="en-GB"/>
        </w:rPr>
        <w:t xml:space="preserve">a noticeable potential for avoiding EG </w:t>
      </w:r>
      <w:r w:rsidR="00D65ECC" w:rsidRPr="00C20CAA">
        <w:rPr>
          <w:lang w:val="en-GB"/>
        </w:rPr>
        <w:t>at end-of-life exist</w:t>
      </w:r>
      <w:r w:rsidR="00164859" w:rsidRPr="00C20CAA">
        <w:rPr>
          <w:lang w:val="en-GB"/>
        </w:rPr>
        <w:t>s</w:t>
      </w:r>
      <w:r w:rsidR="00D65ECC" w:rsidRPr="00C20CAA">
        <w:rPr>
          <w:lang w:val="en-GB"/>
        </w:rPr>
        <w:t xml:space="preserve"> if </w:t>
      </w:r>
      <w:r w:rsidR="00153F0D" w:rsidRPr="00C20CAA">
        <w:rPr>
          <w:lang w:val="en-GB"/>
        </w:rPr>
        <w:t>reuse, recycl</w:t>
      </w:r>
      <w:r w:rsidR="00D65ECC" w:rsidRPr="00C20CAA">
        <w:rPr>
          <w:lang w:val="en-GB"/>
        </w:rPr>
        <w:t>e</w:t>
      </w:r>
      <w:r w:rsidR="00153F0D" w:rsidRPr="00C20CAA">
        <w:rPr>
          <w:lang w:val="en-GB"/>
        </w:rPr>
        <w:t xml:space="preserve"> and/or </w:t>
      </w:r>
      <w:r w:rsidR="00D65ECC" w:rsidRPr="00C20CAA">
        <w:rPr>
          <w:lang w:val="en-GB"/>
        </w:rPr>
        <w:t xml:space="preserve">energy </w:t>
      </w:r>
      <w:r w:rsidR="00153F0D" w:rsidRPr="00C20CAA">
        <w:rPr>
          <w:lang w:val="en-GB"/>
        </w:rPr>
        <w:t>recover</w:t>
      </w:r>
      <w:r w:rsidR="00F412AE" w:rsidRPr="00C20CAA">
        <w:rPr>
          <w:lang w:val="en-GB"/>
        </w:rPr>
        <w:t xml:space="preserve">y options exist for the components and materials, </w:t>
      </w:r>
      <w:r w:rsidR="00D65ECC" w:rsidRPr="00C20CAA">
        <w:rPr>
          <w:lang w:val="en-GB"/>
        </w:rPr>
        <w:t>instead of dispos</w:t>
      </w:r>
      <w:r w:rsidR="00F412AE" w:rsidRPr="00C20CAA">
        <w:rPr>
          <w:lang w:val="en-GB"/>
        </w:rPr>
        <w:t>al</w:t>
      </w:r>
      <w:r w:rsidR="00153F0D" w:rsidRPr="00C20CAA">
        <w:rPr>
          <w:rFonts w:cs="Times New Roman"/>
          <w:iCs/>
          <w:lang w:val="en-GB"/>
        </w:rPr>
        <w:t>.</w:t>
      </w:r>
      <w:r w:rsidR="00321C4A" w:rsidRPr="00C20CAA">
        <w:rPr>
          <w:iCs/>
          <w:lang w:val="en-GB"/>
        </w:rPr>
        <w:t xml:space="preserve"> </w:t>
      </w:r>
    </w:p>
    <w:p w14:paraId="143CBC0E" w14:textId="617BAB20" w:rsidR="000616B0" w:rsidRPr="00C20CAA" w:rsidRDefault="003B6FA7" w:rsidP="00FE52BB">
      <w:pPr>
        <w:spacing w:after="0" w:line="480" w:lineRule="auto"/>
        <w:ind w:firstLine="284"/>
        <w:jc w:val="both"/>
        <w:rPr>
          <w:iCs/>
          <w:lang w:val="en-GB"/>
        </w:rPr>
      </w:pPr>
      <w:r w:rsidRPr="00C20CAA">
        <w:rPr>
          <w:iCs/>
          <w:lang w:val="en-GB"/>
        </w:rPr>
        <w:t xml:space="preserve">To </w:t>
      </w:r>
      <w:r w:rsidR="00164859" w:rsidRPr="00C20CAA">
        <w:rPr>
          <w:iCs/>
          <w:lang w:val="en-GB"/>
        </w:rPr>
        <w:t>help achieve</w:t>
      </w:r>
      <w:r w:rsidR="00A96836" w:rsidRPr="00C20CAA">
        <w:rPr>
          <w:iCs/>
          <w:lang w:val="en-GB"/>
        </w:rPr>
        <w:t xml:space="preserve"> </w:t>
      </w:r>
      <w:r w:rsidRPr="00C20CAA">
        <w:rPr>
          <w:iCs/>
          <w:lang w:val="en-GB"/>
        </w:rPr>
        <w:t xml:space="preserve">climate goals </w:t>
      </w:r>
      <w:r w:rsidR="00D65ECC" w:rsidRPr="00C20CAA">
        <w:rPr>
          <w:iCs/>
          <w:lang w:val="en-GB"/>
        </w:rPr>
        <w:t>(</w:t>
      </w:r>
      <w:r w:rsidR="001036F2" w:rsidRPr="00C20CAA">
        <w:rPr>
          <w:iCs/>
          <w:lang w:val="en-GB"/>
        </w:rPr>
        <w:t xml:space="preserve">e.g. </w:t>
      </w:r>
      <w:r w:rsidR="00D65ECC" w:rsidRPr="00C20CAA">
        <w:rPr>
          <w:iCs/>
          <w:lang w:val="en-GB"/>
        </w:rPr>
        <w:t>70% CO</w:t>
      </w:r>
      <w:r w:rsidR="00D65ECC" w:rsidRPr="00C20CAA">
        <w:rPr>
          <w:iCs/>
          <w:vertAlign w:val="subscript"/>
          <w:lang w:val="en-GB"/>
        </w:rPr>
        <w:t>2</w:t>
      </w:r>
      <w:r w:rsidR="00D65ECC" w:rsidRPr="00C20CAA">
        <w:rPr>
          <w:iCs/>
          <w:lang w:val="en-GB"/>
        </w:rPr>
        <w:t xml:space="preserve"> reduction in 2030 compared to 199</w:t>
      </w:r>
      <w:r w:rsidR="00DE270D" w:rsidRPr="00C20CAA">
        <w:rPr>
          <w:iCs/>
          <w:lang w:val="en-GB"/>
        </w:rPr>
        <w:t>0</w:t>
      </w:r>
      <w:r w:rsidR="00D65ECC" w:rsidRPr="00C20CAA">
        <w:rPr>
          <w:iCs/>
          <w:lang w:val="en-GB"/>
        </w:rPr>
        <w:t>)</w:t>
      </w:r>
      <w:r w:rsidR="00164859" w:rsidRPr="00C20CAA">
        <w:rPr>
          <w:iCs/>
          <w:lang w:val="en-GB"/>
        </w:rPr>
        <w:t>,</w:t>
      </w:r>
      <w:r w:rsidR="00D65ECC" w:rsidRPr="00C20CAA">
        <w:rPr>
          <w:iCs/>
          <w:lang w:val="en-GB"/>
        </w:rPr>
        <w:t xml:space="preserve"> </w:t>
      </w:r>
      <w:r w:rsidR="00A96836" w:rsidRPr="00C20CAA">
        <w:rPr>
          <w:iCs/>
          <w:lang w:val="en-GB"/>
        </w:rPr>
        <w:t>three</w:t>
      </w:r>
      <w:r w:rsidR="00D65ECC" w:rsidRPr="00C20CAA">
        <w:rPr>
          <w:iCs/>
          <w:lang w:val="en-GB"/>
        </w:rPr>
        <w:t xml:space="preserve"> </w:t>
      </w:r>
      <w:proofErr w:type="gramStart"/>
      <w:r w:rsidR="00A96836" w:rsidRPr="00C20CAA">
        <w:rPr>
          <w:iCs/>
          <w:lang w:val="en-GB"/>
        </w:rPr>
        <w:t>main focus</w:t>
      </w:r>
      <w:proofErr w:type="gramEnd"/>
      <w:r w:rsidR="00A96836" w:rsidRPr="00C20CAA">
        <w:rPr>
          <w:iCs/>
          <w:lang w:val="en-GB"/>
        </w:rPr>
        <w:t xml:space="preserve"> areas</w:t>
      </w:r>
      <w:r w:rsidR="00D65ECC" w:rsidRPr="00C20CAA">
        <w:rPr>
          <w:iCs/>
          <w:lang w:val="en-GB"/>
        </w:rPr>
        <w:t xml:space="preserve"> clearly emerged from the</w:t>
      </w:r>
      <w:r w:rsidR="00EE5885" w:rsidRPr="00C20CAA">
        <w:rPr>
          <w:iCs/>
          <w:lang w:val="en-GB"/>
        </w:rPr>
        <w:t xml:space="preserve"> analysis</w:t>
      </w:r>
      <w:r w:rsidR="00D65ECC" w:rsidRPr="00C20CAA">
        <w:rPr>
          <w:iCs/>
          <w:lang w:val="en-GB"/>
        </w:rPr>
        <w:t xml:space="preserve">. </w:t>
      </w:r>
      <w:r w:rsidRPr="00C20CAA">
        <w:rPr>
          <w:iCs/>
          <w:lang w:val="en-GB"/>
        </w:rPr>
        <w:t>First, b</w:t>
      </w:r>
      <w:r w:rsidR="00AE3FEC" w:rsidRPr="00C20CAA">
        <w:rPr>
          <w:iCs/>
          <w:lang w:val="en-GB"/>
        </w:rPr>
        <w:t xml:space="preserve">uildings need to reduce </w:t>
      </w:r>
      <w:r w:rsidRPr="00C20CAA">
        <w:rPr>
          <w:iCs/>
          <w:lang w:val="en-GB"/>
        </w:rPr>
        <w:t xml:space="preserve">their EG </w:t>
      </w:r>
      <w:r w:rsidR="00AE3FEC" w:rsidRPr="00C20CAA">
        <w:rPr>
          <w:iCs/>
          <w:lang w:val="en-GB"/>
        </w:rPr>
        <w:t>now (from production) and</w:t>
      </w:r>
      <w:r w:rsidRPr="00C20CAA">
        <w:rPr>
          <w:iCs/>
          <w:lang w:val="en-GB"/>
        </w:rPr>
        <w:t xml:space="preserve"> </w:t>
      </w:r>
      <w:r w:rsidR="00AE3FEC" w:rsidRPr="00C20CAA">
        <w:rPr>
          <w:iCs/>
          <w:lang w:val="en-GB"/>
        </w:rPr>
        <w:t>in the future (from replacements)</w:t>
      </w:r>
      <w:r w:rsidRPr="00C20CAA">
        <w:rPr>
          <w:iCs/>
          <w:lang w:val="en-GB"/>
        </w:rPr>
        <w:t>. Second, this means that EG</w:t>
      </w:r>
      <w:r w:rsidR="00164859" w:rsidRPr="00C20CAA">
        <w:rPr>
          <w:iCs/>
          <w:lang w:val="en-GB"/>
        </w:rPr>
        <w:t>-</w:t>
      </w:r>
      <w:r w:rsidRPr="00C20CAA">
        <w:rPr>
          <w:iCs/>
          <w:lang w:val="en-GB"/>
        </w:rPr>
        <w:t xml:space="preserve">reducing initiatives </w:t>
      </w:r>
      <w:r w:rsidRPr="00C20CAA">
        <w:rPr>
          <w:rFonts w:cs="Times New Roman"/>
          <w:iCs/>
          <w:lang w:val="en-GB"/>
        </w:rPr>
        <w:t>go</w:t>
      </w:r>
      <w:r w:rsidR="00164859" w:rsidRPr="00C20CAA">
        <w:rPr>
          <w:rFonts w:cs="Times New Roman"/>
          <w:iCs/>
          <w:lang w:val="en-GB"/>
        </w:rPr>
        <w:t>ing</w:t>
      </w:r>
      <w:r w:rsidRPr="00C20CAA">
        <w:rPr>
          <w:rFonts w:cs="Times New Roman"/>
          <w:iCs/>
          <w:lang w:val="en-GB"/>
        </w:rPr>
        <w:t xml:space="preserve"> across and beyond the </w:t>
      </w:r>
      <w:r w:rsidR="00164859" w:rsidRPr="00C20CAA">
        <w:rPr>
          <w:rFonts w:cs="Times New Roman"/>
          <w:iCs/>
          <w:lang w:val="en-GB"/>
        </w:rPr>
        <w:t xml:space="preserve">life cycles of the </w:t>
      </w:r>
      <w:r w:rsidRPr="00C20CAA">
        <w:rPr>
          <w:rFonts w:cs="Times New Roman"/>
          <w:iCs/>
          <w:lang w:val="en-GB"/>
        </w:rPr>
        <w:t>building</w:t>
      </w:r>
      <w:r w:rsidR="007536F1" w:rsidRPr="00C20CAA">
        <w:rPr>
          <w:rFonts w:cs="Times New Roman"/>
          <w:iCs/>
          <w:lang w:val="en-GB"/>
        </w:rPr>
        <w:t>s</w:t>
      </w:r>
      <w:r w:rsidRPr="00C20CAA">
        <w:rPr>
          <w:rFonts w:cs="Times New Roman"/>
          <w:iCs/>
          <w:lang w:val="en-GB"/>
        </w:rPr>
        <w:t>, component</w:t>
      </w:r>
      <w:r w:rsidR="007536F1" w:rsidRPr="00C20CAA">
        <w:rPr>
          <w:rFonts w:cs="Times New Roman"/>
          <w:iCs/>
          <w:lang w:val="en-GB"/>
        </w:rPr>
        <w:t>s</w:t>
      </w:r>
      <w:r w:rsidRPr="00C20CAA">
        <w:rPr>
          <w:rFonts w:cs="Times New Roman"/>
          <w:iCs/>
          <w:lang w:val="en-GB"/>
        </w:rPr>
        <w:t xml:space="preserve"> and material</w:t>
      </w:r>
      <w:r w:rsidR="007536F1" w:rsidRPr="00C20CAA">
        <w:rPr>
          <w:rFonts w:cs="Times New Roman"/>
          <w:iCs/>
          <w:lang w:val="en-GB"/>
        </w:rPr>
        <w:t>s</w:t>
      </w:r>
      <w:r w:rsidRPr="00C20CAA">
        <w:rPr>
          <w:rFonts w:cs="Times New Roman"/>
          <w:iCs/>
          <w:lang w:val="en-GB"/>
        </w:rPr>
        <w:t xml:space="preserve"> are needed. </w:t>
      </w:r>
      <w:r w:rsidR="001036F2" w:rsidRPr="00C20CAA">
        <w:rPr>
          <w:rFonts w:cs="Times New Roman"/>
          <w:iCs/>
          <w:lang w:val="en-GB"/>
        </w:rPr>
        <w:t>This also means that</w:t>
      </w:r>
      <w:r w:rsidR="00C30086" w:rsidRPr="00C20CAA">
        <w:rPr>
          <w:rFonts w:cs="Times New Roman"/>
          <w:iCs/>
          <w:lang w:val="en-GB"/>
        </w:rPr>
        <w:t xml:space="preserve"> buildings, components and materials cannot necessarily be classified as ‘good’ or ‘bad’ in terms of EG as to a large extent </w:t>
      </w:r>
      <w:r w:rsidR="00811FC1" w:rsidRPr="00C20CAA">
        <w:rPr>
          <w:rFonts w:cs="Times New Roman"/>
          <w:iCs/>
          <w:lang w:val="en-GB"/>
        </w:rPr>
        <w:t xml:space="preserve">this is </w:t>
      </w:r>
      <w:r w:rsidR="00C30086" w:rsidRPr="00C20CAA">
        <w:rPr>
          <w:rFonts w:cs="Times New Roman"/>
          <w:iCs/>
          <w:lang w:val="en-GB"/>
        </w:rPr>
        <w:t>determined by how they are used throughout their life cycle.</w:t>
      </w:r>
      <w:r w:rsidR="00C30086" w:rsidRPr="00C20CAA">
        <w:rPr>
          <w:iCs/>
          <w:lang w:val="en-GB"/>
        </w:rPr>
        <w:t xml:space="preserve"> </w:t>
      </w:r>
      <w:r w:rsidRPr="00C20CAA">
        <w:rPr>
          <w:rFonts w:cs="Times New Roman"/>
          <w:iCs/>
          <w:lang w:val="en-GB"/>
        </w:rPr>
        <w:t xml:space="preserve">Third, </w:t>
      </w:r>
      <w:r w:rsidR="000A3B84" w:rsidRPr="00C20CAA">
        <w:rPr>
          <w:iCs/>
          <w:lang w:val="en-GB"/>
        </w:rPr>
        <w:t xml:space="preserve">a combination of several different </w:t>
      </w:r>
      <w:r w:rsidR="00BB4FFF" w:rsidRPr="00C20CAA">
        <w:rPr>
          <w:rFonts w:cs="Times New Roman"/>
          <w:iCs/>
          <w:lang w:val="en-GB"/>
        </w:rPr>
        <w:t>EG</w:t>
      </w:r>
      <w:r w:rsidR="00811FC1" w:rsidRPr="00C20CAA">
        <w:rPr>
          <w:rFonts w:cs="Times New Roman"/>
          <w:iCs/>
          <w:lang w:val="en-GB"/>
        </w:rPr>
        <w:t>-</w:t>
      </w:r>
      <w:r w:rsidR="00BB4FFF" w:rsidRPr="00C20CAA">
        <w:rPr>
          <w:rFonts w:cs="Times New Roman"/>
          <w:iCs/>
          <w:lang w:val="en-GB"/>
        </w:rPr>
        <w:t>reducing initiatives</w:t>
      </w:r>
      <w:r w:rsidR="00321C4A" w:rsidRPr="00C20CAA">
        <w:rPr>
          <w:rFonts w:cs="Times New Roman"/>
          <w:iCs/>
          <w:lang w:val="en-GB"/>
        </w:rPr>
        <w:t xml:space="preserve"> is </w:t>
      </w:r>
      <w:r w:rsidR="00EE5885" w:rsidRPr="00C20CAA">
        <w:rPr>
          <w:rFonts w:cs="Times New Roman"/>
          <w:iCs/>
          <w:lang w:val="en-GB"/>
        </w:rPr>
        <w:t>required</w:t>
      </w:r>
      <w:r w:rsidR="00321C4A" w:rsidRPr="00C20CAA">
        <w:rPr>
          <w:rFonts w:cs="Times New Roman"/>
          <w:iCs/>
          <w:lang w:val="en-GB"/>
        </w:rPr>
        <w:t>.</w:t>
      </w:r>
      <w:r w:rsidR="00BB4FFF" w:rsidRPr="00C20CAA">
        <w:rPr>
          <w:rFonts w:cs="Times New Roman"/>
          <w:iCs/>
          <w:lang w:val="en-GB"/>
        </w:rPr>
        <w:t xml:space="preserve"> </w:t>
      </w:r>
      <w:r w:rsidR="001036F2" w:rsidRPr="00C20CAA">
        <w:rPr>
          <w:rFonts w:cs="Times New Roman"/>
          <w:iCs/>
          <w:lang w:val="en-GB"/>
        </w:rPr>
        <w:t>Hence, i</w:t>
      </w:r>
      <w:r w:rsidR="005A75BC" w:rsidRPr="00C20CAA">
        <w:rPr>
          <w:rFonts w:cs="Times New Roman"/>
          <w:iCs/>
          <w:lang w:val="en-GB"/>
        </w:rPr>
        <w:t>t is recommended</w:t>
      </w:r>
      <w:r w:rsidR="00530239" w:rsidRPr="00C20CAA">
        <w:rPr>
          <w:rFonts w:cs="Times New Roman"/>
          <w:iCs/>
          <w:lang w:val="en-GB"/>
        </w:rPr>
        <w:t xml:space="preserve"> to focus on CE building design and construction strategies such as reuse of existing buildings, components and materials</w:t>
      </w:r>
      <w:r w:rsidR="00811FC1" w:rsidRPr="00C20CAA">
        <w:rPr>
          <w:rFonts w:cs="Times New Roman"/>
          <w:iCs/>
          <w:lang w:val="en-GB"/>
        </w:rPr>
        <w:t>;</w:t>
      </w:r>
      <w:r w:rsidR="00530239" w:rsidRPr="00C20CAA">
        <w:rPr>
          <w:rFonts w:cs="Times New Roman"/>
          <w:iCs/>
          <w:lang w:val="en-GB"/>
        </w:rPr>
        <w:t xml:space="preserve"> correct selection of materials (i.e. avoid, substitute or reduce the use of EG</w:t>
      </w:r>
      <w:r w:rsidR="00811FC1" w:rsidRPr="00C20CAA">
        <w:rPr>
          <w:rFonts w:cs="Times New Roman"/>
          <w:iCs/>
          <w:lang w:val="en-GB"/>
        </w:rPr>
        <w:t>-intensive</w:t>
      </w:r>
      <w:r w:rsidR="00530239" w:rsidRPr="00C20CAA">
        <w:rPr>
          <w:rFonts w:cs="Times New Roman"/>
          <w:iCs/>
          <w:lang w:val="en-GB"/>
        </w:rPr>
        <w:t xml:space="preserve"> </w:t>
      </w:r>
      <w:r w:rsidR="006D0303" w:rsidRPr="00C20CAA">
        <w:rPr>
          <w:rFonts w:cs="Times New Roman"/>
          <w:iCs/>
          <w:lang w:val="en-GB"/>
        </w:rPr>
        <w:t>and</w:t>
      </w:r>
      <w:r w:rsidR="00530239" w:rsidRPr="00C20CAA">
        <w:rPr>
          <w:rFonts w:cs="Times New Roman"/>
          <w:iCs/>
          <w:lang w:val="en-GB"/>
        </w:rPr>
        <w:t xml:space="preserve"> short</w:t>
      </w:r>
      <w:r w:rsidR="00811FC1" w:rsidRPr="00C20CAA">
        <w:rPr>
          <w:rFonts w:cs="Times New Roman"/>
          <w:iCs/>
          <w:lang w:val="en-GB"/>
        </w:rPr>
        <w:t>-</w:t>
      </w:r>
      <w:r w:rsidR="00530239" w:rsidRPr="00C20CAA">
        <w:rPr>
          <w:rFonts w:cs="Times New Roman"/>
          <w:iCs/>
          <w:lang w:val="en-GB"/>
        </w:rPr>
        <w:t>lived materials)</w:t>
      </w:r>
      <w:r w:rsidR="00811FC1" w:rsidRPr="00C20CAA">
        <w:rPr>
          <w:rFonts w:cs="Times New Roman"/>
          <w:iCs/>
          <w:lang w:val="en-GB"/>
        </w:rPr>
        <w:t>;</w:t>
      </w:r>
      <w:r w:rsidR="00530239" w:rsidRPr="00C20CAA">
        <w:rPr>
          <w:rFonts w:cs="Times New Roman"/>
          <w:iCs/>
          <w:lang w:val="en-GB"/>
        </w:rPr>
        <w:t xml:space="preserve"> and enabl</w:t>
      </w:r>
      <w:r w:rsidR="00811FC1" w:rsidRPr="00C20CAA">
        <w:rPr>
          <w:rFonts w:cs="Times New Roman"/>
          <w:iCs/>
          <w:lang w:val="en-GB"/>
        </w:rPr>
        <w:t>ing</w:t>
      </w:r>
      <w:r w:rsidR="00530239" w:rsidRPr="00C20CAA">
        <w:rPr>
          <w:rFonts w:cs="Times New Roman"/>
          <w:iCs/>
          <w:lang w:val="en-GB"/>
        </w:rPr>
        <w:t xml:space="preserve"> </w:t>
      </w:r>
      <w:r w:rsidR="006D0303" w:rsidRPr="00C20CAA">
        <w:rPr>
          <w:rFonts w:cs="Times New Roman"/>
          <w:iCs/>
          <w:lang w:val="en-GB"/>
        </w:rPr>
        <w:t xml:space="preserve">future reuse, recycling and/or energy recovery options for </w:t>
      </w:r>
      <w:r w:rsidR="0047452E" w:rsidRPr="00C20CAA">
        <w:rPr>
          <w:rFonts w:cs="Times New Roman"/>
          <w:iCs/>
          <w:lang w:val="en-GB"/>
        </w:rPr>
        <w:t xml:space="preserve">materials. </w:t>
      </w:r>
      <w:r w:rsidR="006D3036" w:rsidRPr="00C20CAA">
        <w:rPr>
          <w:rFonts w:cs="Times New Roman"/>
          <w:iCs/>
          <w:lang w:val="en-GB"/>
        </w:rPr>
        <w:t xml:space="preserve"> </w:t>
      </w:r>
      <w:r w:rsidR="000616B0" w:rsidRPr="00C20CAA">
        <w:rPr>
          <w:iCs/>
          <w:lang w:val="en-GB"/>
        </w:rPr>
        <w:t xml:space="preserve"> </w:t>
      </w:r>
    </w:p>
    <w:p w14:paraId="6729C7C6" w14:textId="3B619A90" w:rsidR="001036F2" w:rsidRPr="00C20CAA" w:rsidRDefault="00A020DB" w:rsidP="00FE52BB">
      <w:pPr>
        <w:spacing w:after="0" w:line="480" w:lineRule="auto"/>
        <w:ind w:firstLine="284"/>
        <w:jc w:val="both"/>
        <w:rPr>
          <w:rFonts w:cs="Times New Roman"/>
          <w:iCs/>
          <w:lang w:val="en-GB"/>
        </w:rPr>
      </w:pPr>
      <w:r w:rsidRPr="00C20CAA">
        <w:rPr>
          <w:rFonts w:cs="Times New Roman"/>
          <w:iCs/>
          <w:lang w:val="en-GB"/>
        </w:rPr>
        <w:t xml:space="preserve">These </w:t>
      </w:r>
      <w:r w:rsidR="001036F2" w:rsidRPr="00C20CAA">
        <w:rPr>
          <w:rFonts w:cs="Times New Roman"/>
          <w:iCs/>
          <w:lang w:val="en-GB"/>
        </w:rPr>
        <w:t>generalisations</w:t>
      </w:r>
      <w:r w:rsidRPr="00C20CAA">
        <w:rPr>
          <w:rFonts w:cs="Times New Roman"/>
          <w:iCs/>
          <w:lang w:val="en-GB"/>
        </w:rPr>
        <w:t xml:space="preserve"> can provide some guidance in the early design and decision-making process of new buildings. However, ‘</w:t>
      </w:r>
      <w:r w:rsidR="00974DC4" w:rsidRPr="00C20CAA">
        <w:rPr>
          <w:rFonts w:cs="Times New Roman"/>
          <w:iCs/>
          <w:lang w:val="en-GB"/>
        </w:rPr>
        <w:t>one-off</w:t>
      </w:r>
      <w:r w:rsidRPr="00C20CAA">
        <w:rPr>
          <w:rFonts w:cs="Times New Roman"/>
          <w:iCs/>
          <w:lang w:val="en-GB"/>
        </w:rPr>
        <w:t>’</w:t>
      </w:r>
      <w:r w:rsidR="00974DC4" w:rsidRPr="00C20CAA">
        <w:rPr>
          <w:rFonts w:cs="Times New Roman"/>
          <w:iCs/>
          <w:lang w:val="en-GB"/>
        </w:rPr>
        <w:t xml:space="preserve"> project</w:t>
      </w:r>
      <w:r w:rsidRPr="00C20CAA">
        <w:rPr>
          <w:rFonts w:cs="Times New Roman"/>
          <w:iCs/>
          <w:lang w:val="en-GB"/>
        </w:rPr>
        <w:t>s</w:t>
      </w:r>
      <w:r w:rsidR="001036F2" w:rsidRPr="00C20CAA">
        <w:rPr>
          <w:rFonts w:cs="Times New Roman"/>
          <w:iCs/>
          <w:lang w:val="en-GB"/>
        </w:rPr>
        <w:t xml:space="preserve"> are</w:t>
      </w:r>
      <w:r w:rsidRPr="00C20CAA">
        <w:rPr>
          <w:rFonts w:cs="Times New Roman"/>
          <w:iCs/>
          <w:lang w:val="en-GB"/>
        </w:rPr>
        <w:t xml:space="preserve"> trend</w:t>
      </w:r>
      <w:r w:rsidR="001036F2" w:rsidRPr="00C20CAA">
        <w:rPr>
          <w:rFonts w:cs="Times New Roman"/>
          <w:iCs/>
          <w:lang w:val="en-GB"/>
        </w:rPr>
        <w:t>ing</w:t>
      </w:r>
      <w:r w:rsidRPr="00C20CAA">
        <w:rPr>
          <w:rFonts w:cs="Times New Roman"/>
          <w:iCs/>
          <w:lang w:val="en-GB"/>
        </w:rPr>
        <w:t xml:space="preserve"> in the industry</w:t>
      </w:r>
      <w:r w:rsidR="00811FC1" w:rsidRPr="00C20CAA">
        <w:rPr>
          <w:rFonts w:cs="Times New Roman"/>
          <w:iCs/>
          <w:lang w:val="en-GB"/>
        </w:rPr>
        <w:t>,</w:t>
      </w:r>
      <w:r w:rsidRPr="00C20CAA">
        <w:rPr>
          <w:rFonts w:cs="Times New Roman"/>
          <w:iCs/>
          <w:lang w:val="en-GB"/>
        </w:rPr>
        <w:t xml:space="preserve"> </w:t>
      </w:r>
      <w:r w:rsidR="00974DC4" w:rsidRPr="00C20CAA">
        <w:rPr>
          <w:rFonts w:cs="Times New Roman"/>
          <w:iCs/>
          <w:lang w:val="en-GB"/>
        </w:rPr>
        <w:t xml:space="preserve">and </w:t>
      </w:r>
      <w:r w:rsidR="001036F2" w:rsidRPr="00C20CAA">
        <w:rPr>
          <w:rFonts w:cs="Times New Roman"/>
          <w:iCs/>
          <w:lang w:val="en-GB"/>
        </w:rPr>
        <w:t xml:space="preserve">the generalisations </w:t>
      </w:r>
      <w:r w:rsidR="00811FC1" w:rsidRPr="00C20CAA">
        <w:rPr>
          <w:rFonts w:cs="Times New Roman"/>
          <w:iCs/>
          <w:lang w:val="en-GB"/>
        </w:rPr>
        <w:t xml:space="preserve">also </w:t>
      </w:r>
      <w:r w:rsidR="001036F2" w:rsidRPr="00C20CAA">
        <w:rPr>
          <w:rFonts w:cs="Times New Roman"/>
          <w:iCs/>
          <w:lang w:val="en-GB"/>
        </w:rPr>
        <w:t xml:space="preserve">found </w:t>
      </w:r>
      <w:r w:rsidR="00974DC4" w:rsidRPr="00C20CAA">
        <w:rPr>
          <w:rFonts w:cs="Times New Roman"/>
          <w:iCs/>
          <w:lang w:val="en-GB"/>
        </w:rPr>
        <w:t xml:space="preserve">variances </w:t>
      </w:r>
      <w:r w:rsidR="001E6488" w:rsidRPr="00C20CAA">
        <w:rPr>
          <w:rFonts w:cs="Times New Roman"/>
          <w:iCs/>
          <w:lang w:val="en-GB"/>
        </w:rPr>
        <w:t>between the assessed buildings</w:t>
      </w:r>
      <w:r w:rsidR="001036F2" w:rsidRPr="00C20CAA">
        <w:rPr>
          <w:rFonts w:cs="Times New Roman"/>
          <w:iCs/>
          <w:lang w:val="en-GB"/>
        </w:rPr>
        <w:t xml:space="preserve">. For that reason, </w:t>
      </w:r>
      <w:r w:rsidR="00974DC4" w:rsidRPr="00C20CAA">
        <w:rPr>
          <w:rFonts w:cs="Times New Roman"/>
          <w:iCs/>
          <w:lang w:val="en-GB"/>
        </w:rPr>
        <w:t xml:space="preserve">it is suggested </w:t>
      </w:r>
      <w:r w:rsidRPr="00C20CAA">
        <w:rPr>
          <w:rFonts w:cs="Times New Roman"/>
          <w:iCs/>
          <w:lang w:val="en-GB"/>
        </w:rPr>
        <w:t xml:space="preserve">to use </w:t>
      </w:r>
      <w:r w:rsidR="00974DC4" w:rsidRPr="00C20CAA">
        <w:rPr>
          <w:rFonts w:cs="Times New Roman"/>
          <w:iCs/>
          <w:lang w:val="en-GB"/>
        </w:rPr>
        <w:t xml:space="preserve">a combination of </w:t>
      </w:r>
      <w:r w:rsidRPr="00C20CAA">
        <w:rPr>
          <w:rFonts w:cs="Times New Roman"/>
          <w:iCs/>
          <w:lang w:val="en-GB"/>
        </w:rPr>
        <w:t>generalised learnings</w:t>
      </w:r>
      <w:r w:rsidR="00974DC4" w:rsidRPr="00C20CAA">
        <w:rPr>
          <w:rFonts w:cs="Times New Roman"/>
          <w:iCs/>
          <w:lang w:val="en-GB"/>
        </w:rPr>
        <w:t xml:space="preserve"> as well as continuing to assess buildings on a case</w:t>
      </w:r>
      <w:r w:rsidR="00811FC1" w:rsidRPr="00C20CAA">
        <w:rPr>
          <w:rFonts w:cs="Times New Roman"/>
          <w:iCs/>
          <w:lang w:val="en-GB"/>
        </w:rPr>
        <w:t>-</w:t>
      </w:r>
      <w:r w:rsidR="00974DC4" w:rsidRPr="00C20CAA">
        <w:rPr>
          <w:rFonts w:cs="Times New Roman"/>
          <w:iCs/>
          <w:lang w:val="en-GB"/>
        </w:rPr>
        <w:t>to</w:t>
      </w:r>
      <w:r w:rsidR="00811FC1" w:rsidRPr="00C20CAA">
        <w:rPr>
          <w:rFonts w:cs="Times New Roman"/>
          <w:iCs/>
          <w:lang w:val="en-GB"/>
        </w:rPr>
        <w:t>-</w:t>
      </w:r>
      <w:r w:rsidR="00974DC4" w:rsidRPr="00C20CAA">
        <w:rPr>
          <w:rFonts w:cs="Times New Roman"/>
          <w:iCs/>
          <w:lang w:val="en-GB"/>
        </w:rPr>
        <w:t xml:space="preserve">case basis </w:t>
      </w:r>
      <w:r w:rsidR="003C05F7" w:rsidRPr="00C20CAA">
        <w:rPr>
          <w:lang w:val="en-GB"/>
        </w:rPr>
        <w:t>to capture the buildings</w:t>
      </w:r>
      <w:r w:rsidR="00811FC1" w:rsidRPr="00C20CAA">
        <w:rPr>
          <w:lang w:val="en-GB"/>
        </w:rPr>
        <w:t>’</w:t>
      </w:r>
      <w:r w:rsidR="003C05F7" w:rsidRPr="00C20CAA">
        <w:rPr>
          <w:lang w:val="en-GB"/>
        </w:rPr>
        <w:t xml:space="preserve"> unique features and </w:t>
      </w:r>
      <w:r w:rsidR="00811FC1" w:rsidRPr="00C20CAA">
        <w:rPr>
          <w:lang w:val="en-GB"/>
        </w:rPr>
        <w:t xml:space="preserve">to </w:t>
      </w:r>
      <w:r w:rsidR="003C05F7" w:rsidRPr="00C20CAA">
        <w:rPr>
          <w:lang w:val="en-GB"/>
        </w:rPr>
        <w:t xml:space="preserve">determine how to best reduce EG for the </w:t>
      </w:r>
      <w:proofErr w:type="gramStart"/>
      <w:r w:rsidR="003C05F7" w:rsidRPr="00C20CAA">
        <w:rPr>
          <w:lang w:val="en-GB"/>
        </w:rPr>
        <w:t>particular building</w:t>
      </w:r>
      <w:proofErr w:type="gramEnd"/>
      <w:r w:rsidR="003C05F7" w:rsidRPr="00C20CAA">
        <w:rPr>
          <w:lang w:val="en-GB"/>
        </w:rPr>
        <w:t xml:space="preserve"> in question</w:t>
      </w:r>
      <w:r w:rsidR="00974DC4" w:rsidRPr="00C20CAA">
        <w:rPr>
          <w:rFonts w:cs="Times New Roman"/>
          <w:iCs/>
          <w:lang w:val="en-GB"/>
        </w:rPr>
        <w:t xml:space="preserve">. </w:t>
      </w:r>
    </w:p>
    <w:p w14:paraId="274E7623" w14:textId="22C1C53B" w:rsidR="0047452E" w:rsidRPr="00C20CAA" w:rsidRDefault="000616B0" w:rsidP="00FE52BB">
      <w:pPr>
        <w:spacing w:after="0" w:line="480" w:lineRule="auto"/>
        <w:ind w:firstLine="284"/>
        <w:jc w:val="both"/>
        <w:rPr>
          <w:rFonts w:cs="Times New Roman"/>
          <w:iCs/>
          <w:lang w:val="en-GB"/>
        </w:rPr>
      </w:pPr>
      <w:r w:rsidRPr="00C20CAA">
        <w:rPr>
          <w:iCs/>
          <w:lang w:val="en-GB"/>
        </w:rPr>
        <w:t>The research also highlights the interconnectedness between the building, components and materials as a determining factor for identifying feasible EG</w:t>
      </w:r>
      <w:r w:rsidR="00811FC1" w:rsidRPr="00C20CAA">
        <w:rPr>
          <w:iCs/>
          <w:lang w:val="en-GB"/>
        </w:rPr>
        <w:t>-</w:t>
      </w:r>
      <w:r w:rsidRPr="00C20CAA">
        <w:rPr>
          <w:iCs/>
          <w:lang w:val="en-GB"/>
        </w:rPr>
        <w:t>reduction opportunities in the decision-making process.</w:t>
      </w:r>
      <w:r w:rsidR="006C1896" w:rsidRPr="00C20CAA">
        <w:rPr>
          <w:iCs/>
          <w:lang w:val="en-GB"/>
        </w:rPr>
        <w:t xml:space="preserve"> </w:t>
      </w:r>
      <w:r w:rsidR="006C1896" w:rsidRPr="00C20CAA">
        <w:rPr>
          <w:rFonts w:cs="Times New Roman"/>
          <w:iCs/>
          <w:lang w:val="en-GB"/>
        </w:rPr>
        <w:t>Hence,</w:t>
      </w:r>
      <w:r w:rsidR="00974DC4" w:rsidRPr="00C20CAA">
        <w:rPr>
          <w:rFonts w:cs="Times New Roman"/>
          <w:iCs/>
          <w:lang w:val="en-GB"/>
        </w:rPr>
        <w:t xml:space="preserve"> </w:t>
      </w:r>
      <w:r w:rsidR="007D52CB" w:rsidRPr="00C20CAA">
        <w:rPr>
          <w:rFonts w:cs="Times New Roman"/>
          <w:iCs/>
          <w:lang w:val="en-GB"/>
        </w:rPr>
        <w:t xml:space="preserve">we suggest that </w:t>
      </w:r>
      <w:r w:rsidR="00974DC4" w:rsidRPr="00C20CAA">
        <w:rPr>
          <w:rFonts w:cs="Times New Roman"/>
          <w:iCs/>
          <w:lang w:val="en-GB"/>
        </w:rPr>
        <w:t xml:space="preserve">buildings should be considered as a composite of components and materials with different </w:t>
      </w:r>
      <w:r w:rsidR="007D52CB" w:rsidRPr="00C20CAA">
        <w:rPr>
          <w:rFonts w:cs="Times New Roman"/>
          <w:iCs/>
          <w:lang w:val="en-GB"/>
        </w:rPr>
        <w:t>contextually dependent functions</w:t>
      </w:r>
      <w:r w:rsidR="00974DC4" w:rsidRPr="00C20CAA">
        <w:rPr>
          <w:rFonts w:cs="Times New Roman"/>
          <w:iCs/>
          <w:lang w:val="en-GB"/>
        </w:rPr>
        <w:t xml:space="preserve">. </w:t>
      </w:r>
      <w:r w:rsidR="005E0235" w:rsidRPr="00C20CAA">
        <w:rPr>
          <w:rFonts w:cs="Times New Roman"/>
          <w:iCs/>
          <w:lang w:val="en-GB"/>
        </w:rPr>
        <w:t xml:space="preserve">Such decomposition of buildings </w:t>
      </w:r>
      <w:r w:rsidR="002B2C4F" w:rsidRPr="00C20CAA">
        <w:rPr>
          <w:rFonts w:cs="Times New Roman"/>
          <w:iCs/>
          <w:lang w:val="en-GB"/>
        </w:rPr>
        <w:t>provide</w:t>
      </w:r>
      <w:r w:rsidR="00811FC1" w:rsidRPr="00C20CAA">
        <w:rPr>
          <w:rFonts w:cs="Times New Roman"/>
          <w:iCs/>
          <w:lang w:val="en-GB"/>
        </w:rPr>
        <w:t>s</w:t>
      </w:r>
      <w:r w:rsidR="002B2C4F" w:rsidRPr="00C20CAA">
        <w:rPr>
          <w:rFonts w:cs="Times New Roman"/>
          <w:iCs/>
          <w:lang w:val="en-GB"/>
        </w:rPr>
        <w:t xml:space="preserve"> a better decision basis</w:t>
      </w:r>
      <w:r w:rsidR="00811FC1" w:rsidRPr="00C20CAA">
        <w:rPr>
          <w:rFonts w:cs="Times New Roman"/>
          <w:iCs/>
          <w:lang w:val="en-GB"/>
        </w:rPr>
        <w:t>,</w:t>
      </w:r>
      <w:r w:rsidR="002B2C4F" w:rsidRPr="00C20CAA">
        <w:rPr>
          <w:rFonts w:cs="Times New Roman"/>
          <w:iCs/>
          <w:lang w:val="en-GB"/>
        </w:rPr>
        <w:t xml:space="preserve"> allowing for </w:t>
      </w:r>
      <w:r w:rsidR="00B9119D" w:rsidRPr="00C20CAA">
        <w:rPr>
          <w:rFonts w:cs="Times New Roman"/>
          <w:iCs/>
          <w:lang w:val="en-GB"/>
        </w:rPr>
        <w:t>efforts</w:t>
      </w:r>
      <w:r w:rsidR="002B2C4F" w:rsidRPr="00C20CAA">
        <w:rPr>
          <w:rFonts w:cs="Times New Roman"/>
          <w:iCs/>
          <w:lang w:val="en-GB"/>
        </w:rPr>
        <w:t xml:space="preserve"> to be focused</w:t>
      </w:r>
      <w:r w:rsidR="00B9119D" w:rsidRPr="00C20CAA">
        <w:rPr>
          <w:rFonts w:cs="Times New Roman"/>
          <w:iCs/>
          <w:lang w:val="en-GB"/>
        </w:rPr>
        <w:t xml:space="preserve"> </w:t>
      </w:r>
      <w:r w:rsidR="00974DC4" w:rsidRPr="00C20CAA">
        <w:rPr>
          <w:rFonts w:cs="Times New Roman"/>
          <w:iCs/>
          <w:lang w:val="en-GB"/>
        </w:rPr>
        <w:t>on optimising EG</w:t>
      </w:r>
      <w:r w:rsidR="00811FC1" w:rsidRPr="00C20CAA">
        <w:rPr>
          <w:rFonts w:cs="Times New Roman"/>
          <w:iCs/>
          <w:lang w:val="en-GB"/>
        </w:rPr>
        <w:t>-intensive</w:t>
      </w:r>
      <w:r w:rsidR="00974DC4" w:rsidRPr="00C20CAA">
        <w:rPr>
          <w:rFonts w:cs="Times New Roman"/>
          <w:iCs/>
          <w:lang w:val="en-GB"/>
        </w:rPr>
        <w:t xml:space="preserve"> components and materials</w:t>
      </w:r>
      <w:r w:rsidR="00811FC1" w:rsidRPr="00C20CAA">
        <w:rPr>
          <w:rFonts w:cs="Times New Roman"/>
          <w:iCs/>
          <w:lang w:val="en-GB"/>
        </w:rPr>
        <w:t>,</w:t>
      </w:r>
      <w:r w:rsidR="00974DC4" w:rsidRPr="00C20CAA">
        <w:rPr>
          <w:rFonts w:cs="Times New Roman"/>
          <w:iCs/>
          <w:lang w:val="en-GB"/>
        </w:rPr>
        <w:t xml:space="preserve"> rather than focusing on optimising the entire building at once. </w:t>
      </w:r>
      <w:r w:rsidR="00EE5885" w:rsidRPr="00C20CAA">
        <w:rPr>
          <w:rFonts w:cs="Times New Roman"/>
          <w:iCs/>
          <w:lang w:val="en-GB"/>
        </w:rPr>
        <w:t xml:space="preserve">As this approach requires </w:t>
      </w:r>
      <w:r w:rsidR="005E0235" w:rsidRPr="00C20CAA">
        <w:rPr>
          <w:rFonts w:cs="Times New Roman"/>
          <w:iCs/>
          <w:lang w:val="en-GB"/>
        </w:rPr>
        <w:t>the assessor to model the building system in a more detailed manner than i</w:t>
      </w:r>
      <w:r w:rsidR="00EE5885" w:rsidRPr="00C20CAA">
        <w:rPr>
          <w:rFonts w:cs="Times New Roman"/>
          <w:iCs/>
          <w:lang w:val="en-GB"/>
        </w:rPr>
        <w:t>s common practice</w:t>
      </w:r>
      <w:r w:rsidR="00811FC1" w:rsidRPr="00C20CAA">
        <w:rPr>
          <w:rFonts w:cs="Times New Roman"/>
          <w:iCs/>
          <w:lang w:val="en-GB"/>
        </w:rPr>
        <w:t>,</w:t>
      </w:r>
      <w:r w:rsidR="00EE5885" w:rsidRPr="00C20CAA">
        <w:rPr>
          <w:rFonts w:cs="Times New Roman"/>
          <w:iCs/>
          <w:lang w:val="en-GB"/>
        </w:rPr>
        <w:t xml:space="preserve"> </w:t>
      </w:r>
      <w:r w:rsidR="005E0235" w:rsidRPr="00C20CAA">
        <w:rPr>
          <w:rFonts w:cs="Times New Roman"/>
          <w:iCs/>
          <w:lang w:val="en-GB"/>
        </w:rPr>
        <w:t>further implementation-oriented development of</w:t>
      </w:r>
      <w:r w:rsidR="00EE5885" w:rsidRPr="00C20CAA">
        <w:rPr>
          <w:rFonts w:cs="Times New Roman"/>
          <w:iCs/>
          <w:lang w:val="en-GB"/>
        </w:rPr>
        <w:t xml:space="preserve"> the LCA method</w:t>
      </w:r>
      <w:r w:rsidR="005E0235" w:rsidRPr="00C20CAA">
        <w:rPr>
          <w:rFonts w:cs="Times New Roman"/>
          <w:iCs/>
          <w:lang w:val="en-GB"/>
        </w:rPr>
        <w:t xml:space="preserve"> is needed</w:t>
      </w:r>
      <w:r w:rsidR="00EE5885" w:rsidRPr="00C20CAA">
        <w:rPr>
          <w:rFonts w:cs="Times New Roman"/>
          <w:iCs/>
          <w:lang w:val="en-GB"/>
        </w:rPr>
        <w:t xml:space="preserve">. </w:t>
      </w:r>
      <w:r w:rsidR="00E07ACC" w:rsidRPr="00C20CAA">
        <w:rPr>
          <w:rFonts w:cs="Times New Roman"/>
          <w:iCs/>
          <w:lang w:val="en-GB"/>
        </w:rPr>
        <w:t>Furthermore, t</w:t>
      </w:r>
      <w:r w:rsidR="00974DC4" w:rsidRPr="00C20CAA">
        <w:rPr>
          <w:rFonts w:cs="Times New Roman"/>
          <w:iCs/>
          <w:lang w:val="en-GB"/>
        </w:rPr>
        <w:t xml:space="preserve">his approach may yield great variation between buildings in terms of which optimisation initiatives are most suitable to reduce EG </w:t>
      </w:r>
      <w:r w:rsidR="00211ACA" w:rsidRPr="00C20CAA">
        <w:rPr>
          <w:rFonts w:cs="Times New Roman"/>
          <w:iCs/>
          <w:lang w:val="en-GB"/>
        </w:rPr>
        <w:t xml:space="preserve">as well as the amount of </w:t>
      </w:r>
      <w:r w:rsidR="005E0235" w:rsidRPr="00C20CAA">
        <w:rPr>
          <w:rFonts w:cs="Times New Roman"/>
          <w:iCs/>
          <w:lang w:val="en-GB"/>
        </w:rPr>
        <w:t xml:space="preserve">obtainable </w:t>
      </w:r>
      <w:r w:rsidR="00211ACA" w:rsidRPr="00C20CAA">
        <w:rPr>
          <w:rFonts w:cs="Times New Roman"/>
          <w:iCs/>
          <w:lang w:val="en-GB"/>
        </w:rPr>
        <w:t>EG savings</w:t>
      </w:r>
      <w:r w:rsidR="00974DC4" w:rsidRPr="00C20CAA">
        <w:rPr>
          <w:rFonts w:cs="Times New Roman"/>
          <w:iCs/>
          <w:lang w:val="en-GB"/>
        </w:rPr>
        <w:t xml:space="preserve">. </w:t>
      </w:r>
      <w:r w:rsidR="00E07ACC" w:rsidRPr="00C20CAA">
        <w:rPr>
          <w:lang w:val="en-GB"/>
        </w:rPr>
        <w:t xml:space="preserve">As this may </w:t>
      </w:r>
      <w:r w:rsidR="00A343E8" w:rsidRPr="00C20CAA">
        <w:rPr>
          <w:lang w:val="en-GB"/>
        </w:rPr>
        <w:t>exacerbate</w:t>
      </w:r>
      <w:r w:rsidR="00E07ACC" w:rsidRPr="00C20CAA">
        <w:rPr>
          <w:lang w:val="en-GB"/>
        </w:rPr>
        <w:t xml:space="preserve"> the already fragmented CE development in the building</w:t>
      </w:r>
      <w:r w:rsidR="002B714B" w:rsidRPr="00C20CAA">
        <w:rPr>
          <w:lang w:val="en-GB"/>
        </w:rPr>
        <w:t xml:space="preserve"> industry,</w:t>
      </w:r>
      <w:r w:rsidR="00E07ACC" w:rsidRPr="00C20CAA">
        <w:rPr>
          <w:lang w:val="en-GB"/>
        </w:rPr>
        <w:t xml:space="preserve"> we recommend </w:t>
      </w:r>
      <w:r w:rsidR="00A343E8" w:rsidRPr="00C20CAA">
        <w:rPr>
          <w:lang w:val="en-GB"/>
        </w:rPr>
        <w:t xml:space="preserve">that </w:t>
      </w:r>
      <w:r w:rsidR="00E07ACC" w:rsidRPr="00C20CAA">
        <w:rPr>
          <w:lang w:val="en-GB"/>
        </w:rPr>
        <w:t>industry stakeholders co-create new CE design and construction concepts (i.e. decide which design strategies can be used and applied and whether one or more of the strategies will have to be adjusted to a specific context). These concepts should be designed to fit a flexible and diverse building context</w:t>
      </w:r>
      <w:r w:rsidR="00974DC4" w:rsidRPr="00C20CAA">
        <w:rPr>
          <w:rFonts w:cs="Times New Roman"/>
          <w:iCs/>
          <w:lang w:val="en-GB"/>
        </w:rPr>
        <w:t xml:space="preserve">. </w:t>
      </w:r>
    </w:p>
    <w:p w14:paraId="3DEE348F" w14:textId="4B2521EB" w:rsidR="00A42226" w:rsidRPr="00C20CAA" w:rsidRDefault="00A42226" w:rsidP="00FE52BB">
      <w:pPr>
        <w:spacing w:after="0" w:line="480" w:lineRule="auto"/>
        <w:ind w:firstLine="284"/>
        <w:jc w:val="both"/>
        <w:rPr>
          <w:lang w:val="en-GB"/>
        </w:rPr>
      </w:pPr>
      <w:r w:rsidRPr="00C20CAA">
        <w:rPr>
          <w:lang w:val="en-GB"/>
        </w:rPr>
        <w:t>The case buildings that form the basis for this paper are representative for the type of concrete structures frequently built in Denmark</w:t>
      </w:r>
      <w:r w:rsidR="00A343E8" w:rsidRPr="00C20CAA">
        <w:rPr>
          <w:lang w:val="en-GB"/>
        </w:rPr>
        <w:t>,</w:t>
      </w:r>
      <w:r w:rsidRPr="00C20CAA">
        <w:rPr>
          <w:rFonts w:eastAsia="Times New Roman" w:cs="Times New Roman"/>
          <w:lang w:val="en-GB" w:eastAsia="da-DK"/>
        </w:rPr>
        <w:t xml:space="preserve"> and </w:t>
      </w:r>
      <w:r w:rsidR="00A343E8" w:rsidRPr="00C20CAA">
        <w:rPr>
          <w:rFonts w:eastAsia="Times New Roman" w:cs="Times New Roman"/>
          <w:lang w:val="en-GB" w:eastAsia="da-DK"/>
        </w:rPr>
        <w:t xml:space="preserve">they were </w:t>
      </w:r>
      <w:r w:rsidRPr="00C20CAA">
        <w:rPr>
          <w:rFonts w:eastAsia="Times New Roman" w:cs="Times New Roman"/>
          <w:lang w:val="en-GB" w:eastAsia="da-DK"/>
        </w:rPr>
        <w:t>all built by the same contractor. For that reason, the results may only apply to these</w:t>
      </w:r>
      <w:r w:rsidR="00633886" w:rsidRPr="00C20CAA">
        <w:rPr>
          <w:rFonts w:eastAsia="Times New Roman" w:cs="Times New Roman"/>
          <w:lang w:val="en-GB" w:eastAsia="da-DK"/>
        </w:rPr>
        <w:t xml:space="preserve"> case</w:t>
      </w:r>
      <w:r w:rsidRPr="00C20CAA">
        <w:rPr>
          <w:rFonts w:eastAsia="Times New Roman" w:cs="Times New Roman"/>
          <w:lang w:val="en-GB" w:eastAsia="da-DK"/>
        </w:rPr>
        <w:t xml:space="preserve"> buildings</w:t>
      </w:r>
      <w:r w:rsidRPr="00C20CAA">
        <w:rPr>
          <w:lang w:val="en-GB"/>
        </w:rPr>
        <w:t xml:space="preserve">. Hence, more cases from different </w:t>
      </w:r>
      <w:r w:rsidR="00633886" w:rsidRPr="00C20CAA">
        <w:rPr>
          <w:lang w:val="en-GB"/>
        </w:rPr>
        <w:t xml:space="preserve">data </w:t>
      </w:r>
      <w:r w:rsidRPr="00C20CAA">
        <w:rPr>
          <w:lang w:val="en-GB"/>
        </w:rPr>
        <w:t>sources</w:t>
      </w:r>
      <w:r w:rsidR="00A343E8" w:rsidRPr="00C20CAA">
        <w:rPr>
          <w:lang w:val="en-GB"/>
        </w:rPr>
        <w:t>,</w:t>
      </w:r>
      <w:r w:rsidRPr="00C20CAA">
        <w:rPr>
          <w:lang w:val="en-GB"/>
        </w:rPr>
        <w:t xml:space="preserve"> preferably including other building types (e.g. steel and wood structures) are needed to validate the results and generalisations presented </w:t>
      </w:r>
      <w:r w:rsidR="00633886" w:rsidRPr="00C20CAA">
        <w:rPr>
          <w:lang w:val="en-GB"/>
        </w:rPr>
        <w:t>here</w:t>
      </w:r>
      <w:r w:rsidRPr="00C20CAA">
        <w:rPr>
          <w:lang w:val="en-GB"/>
        </w:rPr>
        <w:t xml:space="preserve">. </w:t>
      </w:r>
      <w:r w:rsidR="00A313F8" w:rsidRPr="00C20CAA">
        <w:rPr>
          <w:lang w:val="en-GB"/>
        </w:rPr>
        <w:t>However</w:t>
      </w:r>
      <w:r w:rsidRPr="00C20CAA">
        <w:rPr>
          <w:lang w:val="en-GB"/>
        </w:rPr>
        <w:t xml:space="preserve">, this study </w:t>
      </w:r>
      <w:r w:rsidRPr="00C20CAA">
        <w:rPr>
          <w:iCs/>
          <w:lang w:val="en-GB"/>
        </w:rPr>
        <w:t>ha</w:t>
      </w:r>
      <w:r w:rsidR="00D613B1" w:rsidRPr="00C20CAA">
        <w:rPr>
          <w:iCs/>
          <w:lang w:val="en-GB"/>
        </w:rPr>
        <w:t>s</w:t>
      </w:r>
      <w:r w:rsidRPr="00C20CAA">
        <w:rPr>
          <w:iCs/>
          <w:lang w:val="en-GB"/>
        </w:rPr>
        <w:t xml:space="preserve"> </w:t>
      </w:r>
      <w:r w:rsidR="00925784" w:rsidRPr="00C20CAA">
        <w:rPr>
          <w:iCs/>
          <w:lang w:val="en-GB"/>
        </w:rPr>
        <w:t xml:space="preserve">contributed to the </w:t>
      </w:r>
      <w:r w:rsidR="00DC0893" w:rsidRPr="00C20CAA">
        <w:rPr>
          <w:iCs/>
          <w:lang w:val="en-GB"/>
        </w:rPr>
        <w:t xml:space="preserve">limited LCA knowledge on </w:t>
      </w:r>
      <w:r w:rsidR="00A313F8" w:rsidRPr="00C20CAA">
        <w:rPr>
          <w:iCs/>
          <w:lang w:val="en-GB"/>
        </w:rPr>
        <w:t xml:space="preserve">where </w:t>
      </w:r>
      <w:r w:rsidR="00D613B1" w:rsidRPr="00C20CAA">
        <w:rPr>
          <w:iCs/>
          <w:lang w:val="en-GB"/>
        </w:rPr>
        <w:t xml:space="preserve">the </w:t>
      </w:r>
      <w:r w:rsidR="00A313F8" w:rsidRPr="00C20CAA">
        <w:rPr>
          <w:iCs/>
          <w:lang w:val="en-GB"/>
        </w:rPr>
        <w:t xml:space="preserve">largest </w:t>
      </w:r>
      <w:r w:rsidR="00D613B1" w:rsidRPr="00C20CAA">
        <w:rPr>
          <w:iCs/>
          <w:lang w:val="en-GB"/>
        </w:rPr>
        <w:t xml:space="preserve">EG optimisation </w:t>
      </w:r>
      <w:r w:rsidR="00A343E8" w:rsidRPr="00C20CAA">
        <w:rPr>
          <w:iCs/>
          <w:lang w:val="en-GB"/>
        </w:rPr>
        <w:t>potentials</w:t>
      </w:r>
      <w:r w:rsidR="00A313F8" w:rsidRPr="00C20CAA">
        <w:rPr>
          <w:iCs/>
          <w:lang w:val="en-GB"/>
        </w:rPr>
        <w:t xml:space="preserve"> </w:t>
      </w:r>
      <w:r w:rsidR="00A20CF3" w:rsidRPr="00C20CAA">
        <w:rPr>
          <w:iCs/>
          <w:lang w:val="en-GB"/>
        </w:rPr>
        <w:t>occur</w:t>
      </w:r>
      <w:r w:rsidR="00A313F8" w:rsidRPr="00C20CAA">
        <w:rPr>
          <w:iCs/>
          <w:lang w:val="en-GB"/>
        </w:rPr>
        <w:t xml:space="preserve"> in buildings</w:t>
      </w:r>
      <w:r w:rsidR="00A20CF3" w:rsidRPr="00C20CAA">
        <w:rPr>
          <w:iCs/>
          <w:lang w:val="en-GB"/>
        </w:rPr>
        <w:t xml:space="preserve"> </w:t>
      </w:r>
      <w:r w:rsidR="00DC0893" w:rsidRPr="00C20CAA">
        <w:rPr>
          <w:iCs/>
          <w:lang w:val="en-GB"/>
        </w:rPr>
        <w:t>and which</w:t>
      </w:r>
      <w:r w:rsidR="00A20CF3" w:rsidRPr="00C20CAA">
        <w:rPr>
          <w:iCs/>
          <w:lang w:val="en-GB"/>
        </w:rPr>
        <w:t xml:space="preserve"> </w:t>
      </w:r>
      <w:r w:rsidR="00A313F8" w:rsidRPr="00C20CAA">
        <w:rPr>
          <w:iCs/>
          <w:lang w:val="en-GB"/>
        </w:rPr>
        <w:t>CE design and construction strategies should be considered</w:t>
      </w:r>
      <w:r w:rsidR="00633886" w:rsidRPr="00C20CAA">
        <w:rPr>
          <w:iCs/>
          <w:lang w:val="en-GB"/>
        </w:rPr>
        <w:t xml:space="preserve"> to reduce EG from buildings</w:t>
      </w:r>
      <w:r w:rsidR="00A20CF3" w:rsidRPr="00C20CAA">
        <w:rPr>
          <w:iCs/>
          <w:lang w:val="en-GB"/>
        </w:rPr>
        <w:t xml:space="preserve">. </w:t>
      </w:r>
    </w:p>
    <w:bookmarkEnd w:id="3"/>
    <w:p w14:paraId="0C3120B4" w14:textId="77777777" w:rsidR="00A8644C" w:rsidRDefault="00A8644C" w:rsidP="00FE52BB">
      <w:pPr>
        <w:pStyle w:val="BodytextIndented"/>
        <w:spacing w:after="0" w:line="480" w:lineRule="auto"/>
        <w:ind w:firstLine="0"/>
        <w:rPr>
          <w:b/>
          <w:lang w:val="en-GB"/>
        </w:rPr>
      </w:pPr>
    </w:p>
    <w:p w14:paraId="4FED9C4E" w14:textId="276942B7" w:rsidR="00A8644C" w:rsidRPr="00C20CAA" w:rsidRDefault="00A8644C" w:rsidP="00FE52BB">
      <w:pPr>
        <w:pStyle w:val="BodytextIndented"/>
        <w:spacing w:after="0" w:line="480" w:lineRule="auto"/>
        <w:ind w:firstLine="0"/>
        <w:rPr>
          <w:b/>
          <w:lang w:val="en-GB"/>
        </w:rPr>
      </w:pPr>
      <w:r w:rsidRPr="00C20CAA">
        <w:rPr>
          <w:b/>
          <w:lang w:val="en-GB"/>
        </w:rPr>
        <w:t>Acknowledgement</w:t>
      </w:r>
    </w:p>
    <w:p w14:paraId="2A1142A2" w14:textId="647488F6" w:rsidR="00EB3E8B" w:rsidRPr="00C20CAA" w:rsidDel="00364B47" w:rsidRDefault="00A8644C" w:rsidP="00FE52BB">
      <w:pPr>
        <w:spacing w:line="480" w:lineRule="auto"/>
        <w:jc w:val="both"/>
        <w:rPr>
          <w:rFonts w:cs="Times New Roman"/>
          <w:color w:val="FF0000"/>
          <w:lang w:val="en-GB"/>
        </w:rPr>
      </w:pPr>
      <w:r w:rsidRPr="00C20CAA">
        <w:rPr>
          <w:rFonts w:ascii="Times" w:eastAsia="Times New Roman" w:hAnsi="Times" w:cs="Times New Roman"/>
          <w:iCs/>
          <w:color w:val="000000"/>
          <w:lang w:val="en-GB"/>
        </w:rPr>
        <w:t>Th</w:t>
      </w:r>
      <w:r w:rsidRPr="00C20CAA">
        <w:rPr>
          <w:lang w:val="en-GB"/>
        </w:rPr>
        <w:t>is study was conducted in close collaboration with</w:t>
      </w:r>
      <w:r w:rsidRPr="00C20CAA">
        <w:rPr>
          <w:rFonts w:ascii="Times" w:eastAsia="Times New Roman" w:hAnsi="Times" w:cs="Times New Roman"/>
          <w:iCs/>
          <w:color w:val="000000"/>
          <w:lang w:val="en-GB"/>
        </w:rPr>
        <w:t xml:space="preserve"> </w:t>
      </w:r>
      <w:r w:rsidRPr="00C20CAA">
        <w:rPr>
          <w:lang w:val="en-GB"/>
        </w:rPr>
        <w:t>the Danish building contractor</w:t>
      </w:r>
      <w:r w:rsidRPr="00C20CAA">
        <w:rPr>
          <w:rFonts w:ascii="Times" w:eastAsia="Times New Roman" w:hAnsi="Times" w:cs="Times New Roman"/>
          <w:iCs/>
          <w:color w:val="000000"/>
          <w:lang w:val="en-GB"/>
        </w:rPr>
        <w:t xml:space="preserve"> MT </w:t>
      </w:r>
      <w:proofErr w:type="spellStart"/>
      <w:r w:rsidRPr="00C20CAA">
        <w:rPr>
          <w:rFonts w:ascii="Times" w:eastAsia="Times New Roman" w:hAnsi="Times" w:cs="Times New Roman"/>
          <w:iCs/>
          <w:color w:val="000000"/>
          <w:lang w:val="en-GB"/>
        </w:rPr>
        <w:t>Højgaard</w:t>
      </w:r>
      <w:proofErr w:type="spellEnd"/>
      <w:r w:rsidRPr="00C20CAA">
        <w:rPr>
          <w:rFonts w:ascii="Times" w:eastAsia="Times New Roman" w:hAnsi="Times" w:cs="Times New Roman"/>
          <w:iCs/>
          <w:color w:val="000000"/>
          <w:lang w:val="en-GB"/>
        </w:rPr>
        <w:t xml:space="preserve"> A/S</w:t>
      </w:r>
      <w:r w:rsidRPr="00C20CAA">
        <w:rPr>
          <w:lang w:val="en-GB"/>
        </w:rPr>
        <w:t>. The authors would therefore like to thank</w:t>
      </w:r>
      <w:r w:rsidRPr="00C20CAA">
        <w:rPr>
          <w:rFonts w:ascii="Times" w:eastAsia="Times New Roman" w:hAnsi="Times" w:cs="Times New Roman"/>
          <w:iCs/>
          <w:color w:val="000000"/>
          <w:lang w:val="en-GB"/>
        </w:rPr>
        <w:t xml:space="preserve"> </w:t>
      </w:r>
      <w:r w:rsidRPr="00C20CAA">
        <w:rPr>
          <w:lang w:val="en-GB"/>
        </w:rPr>
        <w:t xml:space="preserve">MT </w:t>
      </w:r>
      <w:proofErr w:type="spellStart"/>
      <w:r w:rsidRPr="00C20CAA">
        <w:rPr>
          <w:lang w:val="en-GB"/>
        </w:rPr>
        <w:t>Højgaard</w:t>
      </w:r>
      <w:proofErr w:type="spellEnd"/>
      <w:r w:rsidRPr="00C20CAA">
        <w:rPr>
          <w:lang w:val="en-GB"/>
        </w:rPr>
        <w:t xml:space="preserve"> for </w:t>
      </w:r>
      <w:r w:rsidRPr="00C20CAA">
        <w:rPr>
          <w:rFonts w:ascii="Times" w:eastAsia="Times New Roman" w:hAnsi="Times" w:cs="Times New Roman"/>
          <w:iCs/>
          <w:color w:val="000000"/>
          <w:lang w:val="en-GB"/>
        </w:rPr>
        <w:t xml:space="preserve">providing </w:t>
      </w:r>
      <w:r w:rsidRPr="00C20CAA">
        <w:rPr>
          <w:lang w:val="en-GB"/>
        </w:rPr>
        <w:t xml:space="preserve">valuable </w:t>
      </w:r>
      <w:r w:rsidRPr="00C20CAA">
        <w:rPr>
          <w:rFonts w:ascii="Times" w:eastAsia="Times New Roman" w:hAnsi="Times" w:cs="Times New Roman"/>
          <w:iCs/>
          <w:color w:val="000000"/>
          <w:lang w:val="en-GB"/>
        </w:rPr>
        <w:t xml:space="preserve">information and data on the case study buildings used in the paper. </w:t>
      </w:r>
    </w:p>
    <w:p w14:paraId="2B6C3B22" w14:textId="67BAA4BC" w:rsidR="00211C30" w:rsidRPr="00FE52BB" w:rsidRDefault="00A046B8" w:rsidP="00FE52BB">
      <w:pPr>
        <w:pStyle w:val="Overskrift1"/>
        <w:spacing w:line="480" w:lineRule="auto"/>
        <w:rPr>
          <w:lang w:val="en-US"/>
        </w:rPr>
      </w:pPr>
      <w:r w:rsidRPr="0068155E">
        <w:rPr>
          <w:lang w:val="en-US"/>
        </w:rPr>
        <w:br w:type="page"/>
      </w:r>
      <w:r w:rsidR="00211C30" w:rsidRPr="00FE52BB">
        <w:rPr>
          <w:lang w:val="en-US"/>
        </w:rPr>
        <w:t>Reference</w:t>
      </w:r>
      <w:r w:rsidR="00654D49" w:rsidRPr="00FE52BB">
        <w:rPr>
          <w:lang w:val="en-US"/>
        </w:rPr>
        <w:t>s</w:t>
      </w:r>
    </w:p>
    <w:p w14:paraId="3640CEEB" w14:textId="1107EEF7" w:rsidR="00442B6D" w:rsidRPr="0082631E" w:rsidRDefault="00624A88" w:rsidP="00442B6D">
      <w:pPr>
        <w:widowControl w:val="0"/>
        <w:autoSpaceDE w:val="0"/>
        <w:autoSpaceDN w:val="0"/>
        <w:adjustRightInd w:val="0"/>
        <w:spacing w:line="480" w:lineRule="auto"/>
        <w:ind w:left="640" w:hanging="640"/>
        <w:rPr>
          <w:rFonts w:ascii="Times New Roman" w:hAnsi="Times New Roman" w:cs="Times New Roman"/>
          <w:noProof/>
          <w:szCs w:val="24"/>
          <w:lang w:val="en-US"/>
        </w:rPr>
      </w:pPr>
      <w:r w:rsidRPr="00C20CAA">
        <w:rPr>
          <w:rFonts w:cs="Times New Roman"/>
          <w:sz w:val="24"/>
          <w:szCs w:val="24"/>
          <w:lang w:val="en-GB"/>
        </w:rPr>
        <w:fldChar w:fldCharType="begin" w:fldLock="1"/>
      </w:r>
      <w:r w:rsidRPr="00FE52BB">
        <w:rPr>
          <w:rFonts w:cs="Times New Roman"/>
          <w:sz w:val="24"/>
          <w:szCs w:val="24"/>
          <w:lang w:val="en-US"/>
        </w:rPr>
        <w:instrText xml:space="preserve">ADDIN Mendeley Bibliography CSL_BIBLIOGRAPHY </w:instrText>
      </w:r>
      <w:r w:rsidRPr="00C20CAA">
        <w:rPr>
          <w:rFonts w:cs="Times New Roman"/>
          <w:sz w:val="24"/>
          <w:szCs w:val="24"/>
          <w:lang w:val="en-GB"/>
        </w:rPr>
        <w:fldChar w:fldCharType="separate"/>
      </w:r>
      <w:r w:rsidR="00442B6D" w:rsidRPr="0082631E">
        <w:rPr>
          <w:rFonts w:ascii="Times New Roman" w:hAnsi="Times New Roman" w:cs="Times New Roman"/>
          <w:noProof/>
          <w:szCs w:val="24"/>
          <w:lang w:val="en-US"/>
        </w:rPr>
        <w:t xml:space="preserve">[1] </w:t>
      </w:r>
      <w:r w:rsidR="00442B6D" w:rsidRPr="0082631E">
        <w:rPr>
          <w:rFonts w:ascii="Times New Roman" w:hAnsi="Times New Roman" w:cs="Times New Roman"/>
          <w:noProof/>
          <w:szCs w:val="24"/>
          <w:lang w:val="en-US"/>
        </w:rPr>
        <w:tab/>
        <w:t xml:space="preserve">Ibn-Mohammed T, Greenough R, Taylor S, et al. Operational vs. embodied emissions in buildings - A review of current trends. </w:t>
      </w:r>
      <w:r w:rsidR="00442B6D" w:rsidRPr="0082631E">
        <w:rPr>
          <w:rFonts w:ascii="Times New Roman" w:hAnsi="Times New Roman" w:cs="Times New Roman"/>
          <w:i/>
          <w:iCs/>
          <w:noProof/>
          <w:szCs w:val="24"/>
          <w:lang w:val="en-US"/>
        </w:rPr>
        <w:t>Energy Build</w:t>
      </w:r>
      <w:r w:rsidR="00442B6D" w:rsidRPr="0082631E">
        <w:rPr>
          <w:rFonts w:ascii="Times New Roman" w:hAnsi="Times New Roman" w:cs="Times New Roman"/>
          <w:noProof/>
          <w:szCs w:val="24"/>
          <w:lang w:val="en-US"/>
        </w:rPr>
        <w:t xml:space="preserve"> 2013; 66: 232–245.</w:t>
      </w:r>
    </w:p>
    <w:p w14:paraId="6F4ED1B4" w14:textId="77777777" w:rsidR="00442B6D" w:rsidRPr="0082631E" w:rsidRDefault="00442B6D" w:rsidP="00442B6D">
      <w:pPr>
        <w:widowControl w:val="0"/>
        <w:autoSpaceDE w:val="0"/>
        <w:autoSpaceDN w:val="0"/>
        <w:adjustRightInd w:val="0"/>
        <w:spacing w:line="480" w:lineRule="auto"/>
        <w:ind w:left="640" w:hanging="640"/>
        <w:rPr>
          <w:rFonts w:ascii="Times New Roman" w:hAnsi="Times New Roman" w:cs="Times New Roman"/>
          <w:noProof/>
          <w:szCs w:val="24"/>
          <w:lang w:val="en-US"/>
        </w:rPr>
      </w:pPr>
      <w:r w:rsidRPr="0082631E">
        <w:rPr>
          <w:rFonts w:ascii="Times New Roman" w:hAnsi="Times New Roman" w:cs="Times New Roman"/>
          <w:noProof/>
          <w:szCs w:val="24"/>
          <w:lang w:val="en-US"/>
        </w:rPr>
        <w:t xml:space="preserve">[2] </w:t>
      </w:r>
      <w:r w:rsidRPr="0082631E">
        <w:rPr>
          <w:rFonts w:ascii="Times New Roman" w:hAnsi="Times New Roman" w:cs="Times New Roman"/>
          <w:noProof/>
          <w:szCs w:val="24"/>
          <w:lang w:val="en-US"/>
        </w:rPr>
        <w:tab/>
        <w:t xml:space="preserve">United Nations Environmental Programme. Protocol for Measuring Energy Use and Reporting Greenhouse Gas Emissions from Building Operations. </w:t>
      </w:r>
      <w:r w:rsidRPr="0082631E">
        <w:rPr>
          <w:rFonts w:ascii="Times New Roman" w:hAnsi="Times New Roman" w:cs="Times New Roman"/>
          <w:i/>
          <w:iCs/>
          <w:noProof/>
          <w:szCs w:val="24"/>
          <w:lang w:val="en-US"/>
        </w:rPr>
        <w:t>Sustain Build Clim Initiat</w:t>
      </w:r>
      <w:r w:rsidRPr="0082631E">
        <w:rPr>
          <w:rFonts w:ascii="Times New Roman" w:hAnsi="Times New Roman" w:cs="Times New Roman"/>
          <w:noProof/>
          <w:szCs w:val="24"/>
          <w:lang w:val="en-US"/>
        </w:rPr>
        <w:t>.</w:t>
      </w:r>
    </w:p>
    <w:p w14:paraId="3DCFD968" w14:textId="77777777" w:rsidR="00442B6D" w:rsidRPr="0082631E" w:rsidRDefault="00442B6D" w:rsidP="00442B6D">
      <w:pPr>
        <w:widowControl w:val="0"/>
        <w:autoSpaceDE w:val="0"/>
        <w:autoSpaceDN w:val="0"/>
        <w:adjustRightInd w:val="0"/>
        <w:spacing w:line="480" w:lineRule="auto"/>
        <w:ind w:left="640" w:hanging="640"/>
        <w:rPr>
          <w:rFonts w:ascii="Times New Roman" w:hAnsi="Times New Roman" w:cs="Times New Roman"/>
          <w:noProof/>
          <w:szCs w:val="24"/>
          <w:lang w:val="en-US"/>
        </w:rPr>
      </w:pPr>
      <w:r w:rsidRPr="0082631E">
        <w:rPr>
          <w:rFonts w:ascii="Times New Roman" w:hAnsi="Times New Roman" w:cs="Times New Roman"/>
          <w:noProof/>
          <w:szCs w:val="24"/>
          <w:lang w:val="en-US"/>
        </w:rPr>
        <w:t xml:space="preserve">[3] </w:t>
      </w:r>
      <w:r w:rsidRPr="0082631E">
        <w:rPr>
          <w:rFonts w:ascii="Times New Roman" w:hAnsi="Times New Roman" w:cs="Times New Roman"/>
          <w:noProof/>
          <w:szCs w:val="24"/>
          <w:lang w:val="en-US"/>
        </w:rPr>
        <w:tab/>
        <w:t>United Nations. About the Sustainable Development Goals, https://www.un.org/sustainabledevelopment/sustainable-development-goals/ (accessed 23 March 2020).</w:t>
      </w:r>
    </w:p>
    <w:p w14:paraId="69D43DBA" w14:textId="77777777" w:rsidR="00442B6D" w:rsidRPr="0082631E" w:rsidRDefault="00442B6D" w:rsidP="00442B6D">
      <w:pPr>
        <w:widowControl w:val="0"/>
        <w:autoSpaceDE w:val="0"/>
        <w:autoSpaceDN w:val="0"/>
        <w:adjustRightInd w:val="0"/>
        <w:spacing w:line="480" w:lineRule="auto"/>
        <w:ind w:left="640" w:hanging="640"/>
        <w:rPr>
          <w:rFonts w:ascii="Times New Roman" w:hAnsi="Times New Roman" w:cs="Times New Roman"/>
          <w:noProof/>
          <w:szCs w:val="24"/>
          <w:lang w:val="en-US"/>
        </w:rPr>
      </w:pPr>
      <w:r w:rsidRPr="0082631E">
        <w:rPr>
          <w:rFonts w:ascii="Times New Roman" w:hAnsi="Times New Roman" w:cs="Times New Roman"/>
          <w:noProof/>
          <w:szCs w:val="24"/>
          <w:lang w:val="en-US"/>
        </w:rPr>
        <w:t xml:space="preserve">[4] </w:t>
      </w:r>
      <w:r w:rsidRPr="0082631E">
        <w:rPr>
          <w:rFonts w:ascii="Times New Roman" w:hAnsi="Times New Roman" w:cs="Times New Roman"/>
          <w:noProof/>
          <w:szCs w:val="24"/>
          <w:lang w:val="en-US"/>
        </w:rPr>
        <w:tab/>
        <w:t xml:space="preserve">Amanatidis G. European policies on climate and energy towards 2020, 2030 and 2050. </w:t>
      </w:r>
      <w:r w:rsidRPr="0082631E">
        <w:rPr>
          <w:rFonts w:ascii="Times New Roman" w:hAnsi="Times New Roman" w:cs="Times New Roman"/>
          <w:i/>
          <w:iCs/>
          <w:noProof/>
          <w:szCs w:val="24"/>
          <w:lang w:val="en-US"/>
        </w:rPr>
        <w:t>Eur Union</w:t>
      </w:r>
      <w:r w:rsidRPr="0082631E">
        <w:rPr>
          <w:rFonts w:ascii="Times New Roman" w:hAnsi="Times New Roman" w:cs="Times New Roman"/>
          <w:noProof/>
          <w:szCs w:val="24"/>
          <w:lang w:val="en-US"/>
        </w:rPr>
        <w:t xml:space="preserve"> 2019; 12.</w:t>
      </w:r>
    </w:p>
    <w:p w14:paraId="0E50E556" w14:textId="77777777" w:rsidR="00442B6D" w:rsidRPr="0082631E" w:rsidRDefault="00442B6D" w:rsidP="00442B6D">
      <w:pPr>
        <w:widowControl w:val="0"/>
        <w:autoSpaceDE w:val="0"/>
        <w:autoSpaceDN w:val="0"/>
        <w:adjustRightInd w:val="0"/>
        <w:spacing w:line="480" w:lineRule="auto"/>
        <w:ind w:left="640" w:hanging="640"/>
        <w:rPr>
          <w:rFonts w:ascii="Times New Roman" w:hAnsi="Times New Roman" w:cs="Times New Roman"/>
          <w:noProof/>
          <w:szCs w:val="24"/>
          <w:lang w:val="en-US"/>
        </w:rPr>
      </w:pPr>
      <w:r w:rsidRPr="0082631E">
        <w:rPr>
          <w:rFonts w:ascii="Times New Roman" w:hAnsi="Times New Roman" w:cs="Times New Roman"/>
          <w:noProof/>
          <w:szCs w:val="24"/>
          <w:lang w:val="en-US"/>
        </w:rPr>
        <w:t xml:space="preserve">[5] </w:t>
      </w:r>
      <w:r w:rsidRPr="0082631E">
        <w:rPr>
          <w:rFonts w:ascii="Times New Roman" w:hAnsi="Times New Roman" w:cs="Times New Roman"/>
          <w:noProof/>
          <w:szCs w:val="24"/>
          <w:lang w:val="en-US"/>
        </w:rPr>
        <w:tab/>
        <w:t xml:space="preserve">European Commission. </w:t>
      </w:r>
      <w:r w:rsidRPr="0082631E">
        <w:rPr>
          <w:rFonts w:ascii="Times New Roman" w:hAnsi="Times New Roman" w:cs="Times New Roman"/>
          <w:i/>
          <w:iCs/>
          <w:noProof/>
          <w:szCs w:val="24"/>
          <w:lang w:val="en-US"/>
        </w:rPr>
        <w:t>Going climate neutral by 2050 a strategic longterm vision for a prosperous, modern, competetive and climate-neutral EU economy</w:t>
      </w:r>
      <w:r w:rsidRPr="0082631E">
        <w:rPr>
          <w:rFonts w:ascii="Times New Roman" w:hAnsi="Times New Roman" w:cs="Times New Roman"/>
          <w:noProof/>
          <w:szCs w:val="24"/>
          <w:lang w:val="en-US"/>
        </w:rPr>
        <w:t>. Luxemborg, 2019.</w:t>
      </w:r>
    </w:p>
    <w:p w14:paraId="507AC2C6" w14:textId="77777777" w:rsidR="00442B6D" w:rsidRPr="0082631E" w:rsidRDefault="00442B6D" w:rsidP="00442B6D">
      <w:pPr>
        <w:widowControl w:val="0"/>
        <w:autoSpaceDE w:val="0"/>
        <w:autoSpaceDN w:val="0"/>
        <w:adjustRightInd w:val="0"/>
        <w:spacing w:line="480" w:lineRule="auto"/>
        <w:ind w:left="640" w:hanging="640"/>
        <w:rPr>
          <w:rFonts w:ascii="Times New Roman" w:hAnsi="Times New Roman" w:cs="Times New Roman"/>
          <w:noProof/>
          <w:szCs w:val="24"/>
          <w:lang w:val="en-US"/>
        </w:rPr>
      </w:pPr>
      <w:r w:rsidRPr="0082631E">
        <w:rPr>
          <w:rFonts w:ascii="Times New Roman" w:hAnsi="Times New Roman" w:cs="Times New Roman"/>
          <w:noProof/>
          <w:szCs w:val="24"/>
          <w:lang w:val="en-US"/>
        </w:rPr>
        <w:t xml:space="preserve">[6] </w:t>
      </w:r>
      <w:r w:rsidRPr="0082631E">
        <w:rPr>
          <w:rFonts w:ascii="Times New Roman" w:hAnsi="Times New Roman" w:cs="Times New Roman"/>
          <w:noProof/>
          <w:szCs w:val="24"/>
          <w:lang w:val="en-US"/>
        </w:rPr>
        <w:tab/>
        <w:t xml:space="preserve">Ellen MacArthur Foundation. </w:t>
      </w:r>
      <w:r w:rsidRPr="0082631E">
        <w:rPr>
          <w:rFonts w:ascii="Times New Roman" w:hAnsi="Times New Roman" w:cs="Times New Roman"/>
          <w:i/>
          <w:iCs/>
          <w:noProof/>
          <w:szCs w:val="24"/>
          <w:lang w:val="en-US"/>
        </w:rPr>
        <w:t>Completing the Picture: How the Circular Economy Tackles Climate Change</w:t>
      </w:r>
      <w:r w:rsidRPr="0082631E">
        <w:rPr>
          <w:rFonts w:ascii="Times New Roman" w:hAnsi="Times New Roman" w:cs="Times New Roman"/>
          <w:noProof/>
          <w:szCs w:val="24"/>
          <w:lang w:val="en-US"/>
        </w:rPr>
        <w:t>, www.ellenmacarthurfoundation.org/publications (2019).</w:t>
      </w:r>
    </w:p>
    <w:p w14:paraId="108EF80E" w14:textId="77777777" w:rsidR="00442B6D" w:rsidRPr="0082631E" w:rsidRDefault="00442B6D" w:rsidP="00442B6D">
      <w:pPr>
        <w:widowControl w:val="0"/>
        <w:autoSpaceDE w:val="0"/>
        <w:autoSpaceDN w:val="0"/>
        <w:adjustRightInd w:val="0"/>
        <w:spacing w:line="480" w:lineRule="auto"/>
        <w:ind w:left="640" w:hanging="640"/>
        <w:rPr>
          <w:rFonts w:ascii="Times New Roman" w:hAnsi="Times New Roman" w:cs="Times New Roman"/>
          <w:noProof/>
          <w:szCs w:val="24"/>
          <w:lang w:val="en-US"/>
        </w:rPr>
      </w:pPr>
      <w:r w:rsidRPr="0082631E">
        <w:rPr>
          <w:rFonts w:ascii="Times New Roman" w:hAnsi="Times New Roman" w:cs="Times New Roman"/>
          <w:noProof/>
          <w:szCs w:val="24"/>
          <w:lang w:val="en-US"/>
        </w:rPr>
        <w:t xml:space="preserve">[7] </w:t>
      </w:r>
      <w:r w:rsidRPr="0082631E">
        <w:rPr>
          <w:rFonts w:ascii="Times New Roman" w:hAnsi="Times New Roman" w:cs="Times New Roman"/>
          <w:noProof/>
          <w:szCs w:val="24"/>
          <w:lang w:val="en-US"/>
        </w:rPr>
        <w:tab/>
        <w:t xml:space="preserve">Reike D, Vermeulen WJV, Witjes S. The circular economy: New or Refurbished as CE 3.0? — Exploring Controversies in the Conceptualization of the Circular Economy through a Focus on History and Resource Value Retention Options. </w:t>
      </w:r>
      <w:r w:rsidRPr="0082631E">
        <w:rPr>
          <w:rFonts w:ascii="Times New Roman" w:hAnsi="Times New Roman" w:cs="Times New Roman"/>
          <w:i/>
          <w:iCs/>
          <w:noProof/>
          <w:szCs w:val="24"/>
          <w:lang w:val="en-US"/>
        </w:rPr>
        <w:t>Resour Conserv Recycl</w:t>
      </w:r>
      <w:r w:rsidRPr="0082631E">
        <w:rPr>
          <w:rFonts w:ascii="Times New Roman" w:hAnsi="Times New Roman" w:cs="Times New Roman"/>
          <w:noProof/>
          <w:szCs w:val="24"/>
          <w:lang w:val="en-US"/>
        </w:rPr>
        <w:t xml:space="preserve"> 2018; 135: 246–264.</w:t>
      </w:r>
    </w:p>
    <w:p w14:paraId="57CEE78F" w14:textId="77777777" w:rsidR="00442B6D" w:rsidRPr="0082631E" w:rsidRDefault="00442B6D" w:rsidP="00442B6D">
      <w:pPr>
        <w:widowControl w:val="0"/>
        <w:autoSpaceDE w:val="0"/>
        <w:autoSpaceDN w:val="0"/>
        <w:adjustRightInd w:val="0"/>
        <w:spacing w:line="480" w:lineRule="auto"/>
        <w:ind w:left="640" w:hanging="640"/>
        <w:rPr>
          <w:rFonts w:ascii="Times New Roman" w:hAnsi="Times New Roman" w:cs="Times New Roman"/>
          <w:noProof/>
          <w:szCs w:val="24"/>
          <w:lang w:val="en-US"/>
        </w:rPr>
      </w:pPr>
      <w:r w:rsidRPr="0082631E">
        <w:rPr>
          <w:rFonts w:ascii="Times New Roman" w:hAnsi="Times New Roman" w:cs="Times New Roman"/>
          <w:noProof/>
          <w:szCs w:val="24"/>
          <w:lang w:val="en-US"/>
        </w:rPr>
        <w:t xml:space="preserve">[8] </w:t>
      </w:r>
      <w:r w:rsidRPr="0082631E">
        <w:rPr>
          <w:rFonts w:ascii="Times New Roman" w:hAnsi="Times New Roman" w:cs="Times New Roman"/>
          <w:noProof/>
          <w:szCs w:val="24"/>
          <w:lang w:val="en-US"/>
        </w:rPr>
        <w:tab/>
        <w:t xml:space="preserve">Eberhardt LCM, Birkved M, Birgisdottir H. Building design and construction strategies for a circular economy. </w:t>
      </w:r>
      <w:r w:rsidRPr="0082631E">
        <w:rPr>
          <w:rFonts w:ascii="Times New Roman" w:hAnsi="Times New Roman" w:cs="Times New Roman"/>
          <w:i/>
          <w:iCs/>
          <w:noProof/>
          <w:szCs w:val="24"/>
          <w:lang w:val="en-US"/>
        </w:rPr>
        <w:t>Archit Eng Des Manag</w:t>
      </w:r>
      <w:r w:rsidRPr="0082631E">
        <w:rPr>
          <w:rFonts w:ascii="Times New Roman" w:hAnsi="Times New Roman" w:cs="Times New Roman"/>
          <w:noProof/>
          <w:szCs w:val="24"/>
          <w:lang w:val="en-US"/>
        </w:rPr>
        <w:t xml:space="preserve"> 2020; 0: 1–21.</w:t>
      </w:r>
    </w:p>
    <w:p w14:paraId="379634D0" w14:textId="77777777" w:rsidR="00442B6D" w:rsidRPr="0082631E" w:rsidRDefault="00442B6D" w:rsidP="00442B6D">
      <w:pPr>
        <w:widowControl w:val="0"/>
        <w:autoSpaceDE w:val="0"/>
        <w:autoSpaceDN w:val="0"/>
        <w:adjustRightInd w:val="0"/>
        <w:spacing w:line="480" w:lineRule="auto"/>
        <w:ind w:left="640" w:hanging="640"/>
        <w:rPr>
          <w:rFonts w:ascii="Times New Roman" w:hAnsi="Times New Roman" w:cs="Times New Roman"/>
          <w:noProof/>
          <w:szCs w:val="24"/>
          <w:lang w:val="en-US"/>
        </w:rPr>
      </w:pPr>
      <w:r w:rsidRPr="0082631E">
        <w:rPr>
          <w:rFonts w:ascii="Times New Roman" w:hAnsi="Times New Roman" w:cs="Times New Roman"/>
          <w:noProof/>
          <w:szCs w:val="24"/>
          <w:lang w:val="en-US"/>
        </w:rPr>
        <w:t xml:space="preserve">[9] </w:t>
      </w:r>
      <w:r w:rsidRPr="0082631E">
        <w:rPr>
          <w:rFonts w:ascii="Times New Roman" w:hAnsi="Times New Roman" w:cs="Times New Roman"/>
          <w:noProof/>
          <w:szCs w:val="24"/>
          <w:lang w:val="en-US"/>
        </w:rPr>
        <w:tab/>
        <w:t xml:space="preserve">Malmqvist T, Nehasilova M, Moncaster A, et al. Energy &amp; Buildings Design and construction strategies for reducing embodied impacts from buildings – Case study analysis. </w:t>
      </w:r>
      <w:r w:rsidRPr="0082631E">
        <w:rPr>
          <w:rFonts w:ascii="Times New Roman" w:hAnsi="Times New Roman" w:cs="Times New Roman"/>
          <w:i/>
          <w:iCs/>
          <w:noProof/>
          <w:szCs w:val="24"/>
          <w:lang w:val="en-US"/>
        </w:rPr>
        <w:t>Energy Build</w:t>
      </w:r>
      <w:r w:rsidRPr="0082631E">
        <w:rPr>
          <w:rFonts w:ascii="Times New Roman" w:hAnsi="Times New Roman" w:cs="Times New Roman"/>
          <w:noProof/>
          <w:szCs w:val="24"/>
          <w:lang w:val="en-US"/>
        </w:rPr>
        <w:t xml:space="preserve"> 2018; 166: 35–47.</w:t>
      </w:r>
    </w:p>
    <w:p w14:paraId="1874DD91" w14:textId="77777777" w:rsidR="00442B6D" w:rsidRPr="0082631E" w:rsidRDefault="00442B6D" w:rsidP="00442B6D">
      <w:pPr>
        <w:widowControl w:val="0"/>
        <w:autoSpaceDE w:val="0"/>
        <w:autoSpaceDN w:val="0"/>
        <w:adjustRightInd w:val="0"/>
        <w:spacing w:line="480" w:lineRule="auto"/>
        <w:ind w:left="640" w:hanging="640"/>
        <w:rPr>
          <w:rFonts w:ascii="Times New Roman" w:hAnsi="Times New Roman" w:cs="Times New Roman"/>
          <w:noProof/>
          <w:szCs w:val="24"/>
          <w:lang w:val="en-US"/>
        </w:rPr>
      </w:pPr>
      <w:r w:rsidRPr="0082631E">
        <w:rPr>
          <w:rFonts w:ascii="Times New Roman" w:hAnsi="Times New Roman" w:cs="Times New Roman"/>
          <w:noProof/>
          <w:szCs w:val="24"/>
          <w:lang w:val="en-US"/>
        </w:rPr>
        <w:t xml:space="preserve">[10] </w:t>
      </w:r>
      <w:r w:rsidRPr="0082631E">
        <w:rPr>
          <w:rFonts w:ascii="Times New Roman" w:hAnsi="Times New Roman" w:cs="Times New Roman"/>
          <w:noProof/>
          <w:szCs w:val="24"/>
          <w:lang w:val="en-US"/>
        </w:rPr>
        <w:tab/>
        <w:t xml:space="preserve">Winkler H. Closed-loop production systems-A sustainable supply chain approach. </w:t>
      </w:r>
      <w:r w:rsidRPr="0082631E">
        <w:rPr>
          <w:rFonts w:ascii="Times New Roman" w:hAnsi="Times New Roman" w:cs="Times New Roman"/>
          <w:i/>
          <w:iCs/>
          <w:noProof/>
          <w:szCs w:val="24"/>
          <w:lang w:val="en-US"/>
        </w:rPr>
        <w:t>CIRP J Manuf Sci Technol</w:t>
      </w:r>
      <w:r w:rsidRPr="0082631E">
        <w:rPr>
          <w:rFonts w:ascii="Times New Roman" w:hAnsi="Times New Roman" w:cs="Times New Roman"/>
          <w:noProof/>
          <w:szCs w:val="24"/>
          <w:lang w:val="en-US"/>
        </w:rPr>
        <w:t xml:space="preserve"> 2011; 4: 243–246.</w:t>
      </w:r>
    </w:p>
    <w:p w14:paraId="5664BA86" w14:textId="77777777" w:rsidR="00442B6D" w:rsidRPr="0082631E" w:rsidRDefault="00442B6D" w:rsidP="00442B6D">
      <w:pPr>
        <w:widowControl w:val="0"/>
        <w:autoSpaceDE w:val="0"/>
        <w:autoSpaceDN w:val="0"/>
        <w:adjustRightInd w:val="0"/>
        <w:spacing w:line="480" w:lineRule="auto"/>
        <w:ind w:left="640" w:hanging="640"/>
        <w:rPr>
          <w:rFonts w:ascii="Times New Roman" w:hAnsi="Times New Roman" w:cs="Times New Roman"/>
          <w:noProof/>
          <w:szCs w:val="24"/>
          <w:lang w:val="en-US"/>
        </w:rPr>
      </w:pPr>
      <w:r w:rsidRPr="0082631E">
        <w:rPr>
          <w:rFonts w:ascii="Times New Roman" w:hAnsi="Times New Roman" w:cs="Times New Roman"/>
          <w:noProof/>
          <w:szCs w:val="24"/>
          <w:lang w:val="en-US"/>
        </w:rPr>
        <w:t xml:space="preserve">[11] </w:t>
      </w:r>
      <w:r w:rsidRPr="0082631E">
        <w:rPr>
          <w:rFonts w:ascii="Times New Roman" w:hAnsi="Times New Roman" w:cs="Times New Roman"/>
          <w:noProof/>
          <w:szCs w:val="24"/>
          <w:lang w:val="en-US"/>
        </w:rPr>
        <w:tab/>
        <w:t xml:space="preserve">Pomponi F, Moncaster A. Embodied carbon mitigation and reduction in the built environment – What does the evidence say? </w:t>
      </w:r>
      <w:r w:rsidRPr="0082631E">
        <w:rPr>
          <w:rFonts w:ascii="Times New Roman" w:hAnsi="Times New Roman" w:cs="Times New Roman"/>
          <w:i/>
          <w:iCs/>
          <w:noProof/>
          <w:szCs w:val="24"/>
          <w:lang w:val="en-US"/>
        </w:rPr>
        <w:t>J Environ Manage</w:t>
      </w:r>
      <w:r w:rsidRPr="0082631E">
        <w:rPr>
          <w:rFonts w:ascii="Times New Roman" w:hAnsi="Times New Roman" w:cs="Times New Roman"/>
          <w:noProof/>
          <w:szCs w:val="24"/>
          <w:lang w:val="en-US"/>
        </w:rPr>
        <w:t xml:space="preserve"> 2016; 181: 687–700.</w:t>
      </w:r>
    </w:p>
    <w:p w14:paraId="71547F04" w14:textId="77777777" w:rsidR="00442B6D" w:rsidRPr="0082631E" w:rsidRDefault="00442B6D" w:rsidP="00442B6D">
      <w:pPr>
        <w:widowControl w:val="0"/>
        <w:autoSpaceDE w:val="0"/>
        <w:autoSpaceDN w:val="0"/>
        <w:adjustRightInd w:val="0"/>
        <w:spacing w:line="480" w:lineRule="auto"/>
        <w:ind w:left="640" w:hanging="640"/>
        <w:rPr>
          <w:rFonts w:ascii="Times New Roman" w:hAnsi="Times New Roman" w:cs="Times New Roman"/>
          <w:noProof/>
          <w:szCs w:val="24"/>
          <w:lang w:val="en-US"/>
        </w:rPr>
      </w:pPr>
      <w:r w:rsidRPr="0082631E">
        <w:rPr>
          <w:rFonts w:ascii="Times New Roman" w:hAnsi="Times New Roman" w:cs="Times New Roman"/>
          <w:noProof/>
          <w:szCs w:val="24"/>
          <w:lang w:val="en-US"/>
        </w:rPr>
        <w:t xml:space="preserve">[12] </w:t>
      </w:r>
      <w:r w:rsidRPr="0082631E">
        <w:rPr>
          <w:rFonts w:ascii="Times New Roman" w:hAnsi="Times New Roman" w:cs="Times New Roman"/>
          <w:noProof/>
          <w:szCs w:val="24"/>
          <w:lang w:val="en-US"/>
        </w:rPr>
        <w:tab/>
        <w:t xml:space="preserve">EN 15978. </w:t>
      </w:r>
      <w:r w:rsidRPr="0082631E">
        <w:rPr>
          <w:rFonts w:ascii="Times New Roman" w:hAnsi="Times New Roman" w:cs="Times New Roman"/>
          <w:i/>
          <w:iCs/>
          <w:noProof/>
          <w:szCs w:val="24"/>
          <w:lang w:val="en-US"/>
        </w:rPr>
        <w:t>Sustainability of construction works - Assessment of environmental performance of buildings - Calculation method</w:t>
      </w:r>
      <w:r w:rsidRPr="0082631E">
        <w:rPr>
          <w:rFonts w:ascii="Times New Roman" w:hAnsi="Times New Roman" w:cs="Times New Roman"/>
          <w:noProof/>
          <w:szCs w:val="24"/>
          <w:lang w:val="en-US"/>
        </w:rPr>
        <w:t>. 2011.</w:t>
      </w:r>
    </w:p>
    <w:p w14:paraId="5199C293" w14:textId="77777777" w:rsidR="00442B6D" w:rsidRPr="0082631E" w:rsidRDefault="00442B6D" w:rsidP="00442B6D">
      <w:pPr>
        <w:widowControl w:val="0"/>
        <w:autoSpaceDE w:val="0"/>
        <w:autoSpaceDN w:val="0"/>
        <w:adjustRightInd w:val="0"/>
        <w:spacing w:line="480" w:lineRule="auto"/>
        <w:ind w:left="640" w:hanging="640"/>
        <w:rPr>
          <w:rFonts w:ascii="Times New Roman" w:hAnsi="Times New Roman" w:cs="Times New Roman"/>
          <w:noProof/>
          <w:szCs w:val="24"/>
          <w:lang w:val="en-US"/>
        </w:rPr>
      </w:pPr>
      <w:r w:rsidRPr="0082631E">
        <w:rPr>
          <w:rFonts w:ascii="Times New Roman" w:hAnsi="Times New Roman" w:cs="Times New Roman"/>
          <w:noProof/>
          <w:szCs w:val="24"/>
          <w:lang w:val="en-US"/>
        </w:rPr>
        <w:t xml:space="preserve">[13] </w:t>
      </w:r>
      <w:r w:rsidRPr="0082631E">
        <w:rPr>
          <w:rFonts w:ascii="Times New Roman" w:hAnsi="Times New Roman" w:cs="Times New Roman"/>
          <w:noProof/>
          <w:szCs w:val="24"/>
          <w:lang w:val="en-US"/>
        </w:rPr>
        <w:tab/>
        <w:t xml:space="preserve">ISO 14040. </w:t>
      </w:r>
      <w:r w:rsidRPr="0082631E">
        <w:rPr>
          <w:rFonts w:ascii="Times New Roman" w:hAnsi="Times New Roman" w:cs="Times New Roman"/>
          <w:i/>
          <w:iCs/>
          <w:noProof/>
          <w:szCs w:val="24"/>
          <w:lang w:val="en-US"/>
        </w:rPr>
        <w:t>Environmental management - Life cycle assessment - Principles and framework</w:t>
      </w:r>
      <w:r w:rsidRPr="0082631E">
        <w:rPr>
          <w:rFonts w:ascii="Times New Roman" w:hAnsi="Times New Roman" w:cs="Times New Roman"/>
          <w:noProof/>
          <w:szCs w:val="24"/>
          <w:lang w:val="en-US"/>
        </w:rPr>
        <w:t>. 2008.</w:t>
      </w:r>
    </w:p>
    <w:p w14:paraId="12CA60A4" w14:textId="77777777" w:rsidR="00442B6D" w:rsidRPr="0082631E" w:rsidRDefault="00442B6D" w:rsidP="00442B6D">
      <w:pPr>
        <w:widowControl w:val="0"/>
        <w:autoSpaceDE w:val="0"/>
        <w:autoSpaceDN w:val="0"/>
        <w:adjustRightInd w:val="0"/>
        <w:spacing w:line="480" w:lineRule="auto"/>
        <w:ind w:left="640" w:hanging="640"/>
        <w:rPr>
          <w:rFonts w:ascii="Times New Roman" w:hAnsi="Times New Roman" w:cs="Times New Roman"/>
          <w:noProof/>
          <w:szCs w:val="24"/>
          <w:lang w:val="en-US"/>
        </w:rPr>
      </w:pPr>
      <w:r w:rsidRPr="0082631E">
        <w:rPr>
          <w:rFonts w:ascii="Times New Roman" w:hAnsi="Times New Roman" w:cs="Times New Roman"/>
          <w:noProof/>
          <w:szCs w:val="24"/>
          <w:lang w:val="en-US"/>
        </w:rPr>
        <w:t xml:space="preserve">[14] </w:t>
      </w:r>
      <w:r w:rsidRPr="0082631E">
        <w:rPr>
          <w:rFonts w:ascii="Times New Roman" w:hAnsi="Times New Roman" w:cs="Times New Roman"/>
          <w:noProof/>
          <w:szCs w:val="24"/>
          <w:lang w:val="en-US"/>
        </w:rPr>
        <w:tab/>
        <w:t xml:space="preserve">ISO 14044. </w:t>
      </w:r>
      <w:r w:rsidRPr="0082631E">
        <w:rPr>
          <w:rFonts w:ascii="Times New Roman" w:hAnsi="Times New Roman" w:cs="Times New Roman"/>
          <w:i/>
          <w:iCs/>
          <w:noProof/>
          <w:szCs w:val="24"/>
          <w:lang w:val="en-US"/>
        </w:rPr>
        <w:t>Environmental management - Life cycle assessment - Requirements and guidelines</w:t>
      </w:r>
      <w:r w:rsidRPr="0082631E">
        <w:rPr>
          <w:rFonts w:ascii="Times New Roman" w:hAnsi="Times New Roman" w:cs="Times New Roman"/>
          <w:noProof/>
          <w:szCs w:val="24"/>
          <w:lang w:val="en-US"/>
        </w:rPr>
        <w:t>. 2006.</w:t>
      </w:r>
    </w:p>
    <w:p w14:paraId="78EA21E1" w14:textId="77777777" w:rsidR="00442B6D" w:rsidRPr="0082631E" w:rsidRDefault="00442B6D" w:rsidP="00442B6D">
      <w:pPr>
        <w:widowControl w:val="0"/>
        <w:autoSpaceDE w:val="0"/>
        <w:autoSpaceDN w:val="0"/>
        <w:adjustRightInd w:val="0"/>
        <w:spacing w:line="480" w:lineRule="auto"/>
        <w:ind w:left="640" w:hanging="640"/>
        <w:rPr>
          <w:rFonts w:ascii="Times New Roman" w:hAnsi="Times New Roman" w:cs="Times New Roman"/>
          <w:noProof/>
          <w:szCs w:val="24"/>
          <w:lang w:val="en-US"/>
        </w:rPr>
      </w:pPr>
      <w:r w:rsidRPr="0082631E">
        <w:rPr>
          <w:rFonts w:ascii="Times New Roman" w:hAnsi="Times New Roman" w:cs="Times New Roman"/>
          <w:noProof/>
          <w:szCs w:val="24"/>
          <w:lang w:val="en-US"/>
        </w:rPr>
        <w:t xml:space="preserve">[15] </w:t>
      </w:r>
      <w:r w:rsidRPr="0082631E">
        <w:rPr>
          <w:rFonts w:ascii="Times New Roman" w:hAnsi="Times New Roman" w:cs="Times New Roman"/>
          <w:noProof/>
          <w:szCs w:val="24"/>
          <w:lang w:val="en-US"/>
        </w:rPr>
        <w:tab/>
        <w:t xml:space="preserve">ISO 21931-1. </w:t>
      </w:r>
      <w:r w:rsidRPr="0082631E">
        <w:rPr>
          <w:rFonts w:ascii="Times New Roman" w:hAnsi="Times New Roman" w:cs="Times New Roman"/>
          <w:i/>
          <w:iCs/>
          <w:noProof/>
          <w:szCs w:val="24"/>
          <w:lang w:val="en-US"/>
        </w:rPr>
        <w:t>Sustainability in building construction Framework for methods of assessment of the environmental performance of construction works Part 1: Buildings</w:t>
      </w:r>
      <w:r w:rsidRPr="0082631E">
        <w:rPr>
          <w:rFonts w:ascii="Times New Roman" w:hAnsi="Times New Roman" w:cs="Times New Roman"/>
          <w:noProof/>
          <w:szCs w:val="24"/>
          <w:lang w:val="en-US"/>
        </w:rPr>
        <w:t>. 2010.</w:t>
      </w:r>
    </w:p>
    <w:p w14:paraId="4922BEAE" w14:textId="77777777" w:rsidR="00442B6D" w:rsidRPr="0082631E" w:rsidRDefault="00442B6D" w:rsidP="00442B6D">
      <w:pPr>
        <w:widowControl w:val="0"/>
        <w:autoSpaceDE w:val="0"/>
        <w:autoSpaceDN w:val="0"/>
        <w:adjustRightInd w:val="0"/>
        <w:spacing w:line="480" w:lineRule="auto"/>
        <w:ind w:left="640" w:hanging="640"/>
        <w:rPr>
          <w:rFonts w:ascii="Times New Roman" w:hAnsi="Times New Roman" w:cs="Times New Roman"/>
          <w:noProof/>
          <w:szCs w:val="24"/>
          <w:lang w:val="en-US"/>
        </w:rPr>
      </w:pPr>
      <w:r w:rsidRPr="0082631E">
        <w:rPr>
          <w:rFonts w:ascii="Times New Roman" w:hAnsi="Times New Roman" w:cs="Times New Roman"/>
          <w:noProof/>
          <w:szCs w:val="24"/>
          <w:lang w:val="en-US"/>
        </w:rPr>
        <w:t xml:space="preserve">[16] </w:t>
      </w:r>
      <w:r w:rsidRPr="0082631E">
        <w:rPr>
          <w:rFonts w:ascii="Times New Roman" w:hAnsi="Times New Roman" w:cs="Times New Roman"/>
          <w:noProof/>
          <w:szCs w:val="24"/>
          <w:lang w:val="en-US"/>
        </w:rPr>
        <w:tab/>
        <w:t xml:space="preserve">Pomponi F, Moncaster A. Circular economy for the built environment : A research framework. </w:t>
      </w:r>
      <w:r w:rsidRPr="0082631E">
        <w:rPr>
          <w:rFonts w:ascii="Times New Roman" w:hAnsi="Times New Roman" w:cs="Times New Roman"/>
          <w:i/>
          <w:iCs/>
          <w:noProof/>
          <w:szCs w:val="24"/>
          <w:lang w:val="en-US"/>
        </w:rPr>
        <w:t>J Clean Prod</w:t>
      </w:r>
      <w:r w:rsidRPr="0082631E">
        <w:rPr>
          <w:rFonts w:ascii="Times New Roman" w:hAnsi="Times New Roman" w:cs="Times New Roman"/>
          <w:noProof/>
          <w:szCs w:val="24"/>
          <w:lang w:val="en-US"/>
        </w:rPr>
        <w:t xml:space="preserve"> 2017; 143: 710–718.</w:t>
      </w:r>
    </w:p>
    <w:p w14:paraId="54FA027C" w14:textId="77777777" w:rsidR="00442B6D" w:rsidRPr="0082631E" w:rsidRDefault="00442B6D" w:rsidP="00442B6D">
      <w:pPr>
        <w:widowControl w:val="0"/>
        <w:autoSpaceDE w:val="0"/>
        <w:autoSpaceDN w:val="0"/>
        <w:adjustRightInd w:val="0"/>
        <w:spacing w:line="480" w:lineRule="auto"/>
        <w:ind w:left="640" w:hanging="640"/>
        <w:rPr>
          <w:rFonts w:ascii="Times New Roman" w:hAnsi="Times New Roman" w:cs="Times New Roman"/>
          <w:noProof/>
          <w:szCs w:val="24"/>
          <w:lang w:val="en-US"/>
        </w:rPr>
      </w:pPr>
      <w:r w:rsidRPr="0082631E">
        <w:rPr>
          <w:rFonts w:ascii="Times New Roman" w:hAnsi="Times New Roman" w:cs="Times New Roman"/>
          <w:noProof/>
          <w:szCs w:val="24"/>
          <w:lang w:val="en-US"/>
        </w:rPr>
        <w:t xml:space="preserve">[17] </w:t>
      </w:r>
      <w:r w:rsidRPr="0082631E">
        <w:rPr>
          <w:rFonts w:ascii="Times New Roman" w:hAnsi="Times New Roman" w:cs="Times New Roman"/>
          <w:noProof/>
          <w:szCs w:val="24"/>
          <w:lang w:val="en-US"/>
        </w:rPr>
        <w:tab/>
        <w:t xml:space="preserve">Cavalliere C, Habert G, Dell’Osso GR, et al. Continuous BIM-based assessment of embodied environmental impacts throughout the design process. </w:t>
      </w:r>
      <w:r w:rsidRPr="0082631E">
        <w:rPr>
          <w:rFonts w:ascii="Times New Roman" w:hAnsi="Times New Roman" w:cs="Times New Roman"/>
          <w:i/>
          <w:iCs/>
          <w:noProof/>
          <w:szCs w:val="24"/>
          <w:lang w:val="en-US"/>
        </w:rPr>
        <w:t>J Clean Prod</w:t>
      </w:r>
      <w:r w:rsidRPr="0082631E">
        <w:rPr>
          <w:rFonts w:ascii="Times New Roman" w:hAnsi="Times New Roman" w:cs="Times New Roman"/>
          <w:noProof/>
          <w:szCs w:val="24"/>
          <w:lang w:val="en-US"/>
        </w:rPr>
        <w:t xml:space="preserve"> 2019; 211: 941–952.</w:t>
      </w:r>
    </w:p>
    <w:p w14:paraId="163E30C2" w14:textId="77777777" w:rsidR="00442B6D" w:rsidRPr="0082631E" w:rsidRDefault="00442B6D" w:rsidP="00442B6D">
      <w:pPr>
        <w:widowControl w:val="0"/>
        <w:autoSpaceDE w:val="0"/>
        <w:autoSpaceDN w:val="0"/>
        <w:adjustRightInd w:val="0"/>
        <w:spacing w:line="480" w:lineRule="auto"/>
        <w:ind w:left="640" w:hanging="640"/>
        <w:rPr>
          <w:rFonts w:ascii="Times New Roman" w:hAnsi="Times New Roman" w:cs="Times New Roman"/>
          <w:noProof/>
          <w:szCs w:val="24"/>
          <w:lang w:val="en-US"/>
        </w:rPr>
      </w:pPr>
      <w:r w:rsidRPr="0082631E">
        <w:rPr>
          <w:rFonts w:ascii="Times New Roman" w:hAnsi="Times New Roman" w:cs="Times New Roman"/>
          <w:noProof/>
          <w:szCs w:val="24"/>
          <w:lang w:val="en-US"/>
        </w:rPr>
        <w:t xml:space="preserve">[18] </w:t>
      </w:r>
      <w:r w:rsidRPr="0082631E">
        <w:rPr>
          <w:rFonts w:ascii="Times New Roman" w:hAnsi="Times New Roman" w:cs="Times New Roman"/>
          <w:noProof/>
          <w:szCs w:val="24"/>
          <w:lang w:val="en-US"/>
        </w:rPr>
        <w:tab/>
        <w:t xml:space="preserve">Means P, Guggemos A. Framework for Life Cycle Assessment (LCA) Based Environmental Decision Making during the Conceptual Design Phase for Commercial Buildings. </w:t>
      </w:r>
      <w:r w:rsidRPr="0082631E">
        <w:rPr>
          <w:rFonts w:ascii="Times New Roman" w:hAnsi="Times New Roman" w:cs="Times New Roman"/>
          <w:i/>
          <w:iCs/>
          <w:noProof/>
          <w:szCs w:val="24"/>
          <w:lang w:val="en-US"/>
        </w:rPr>
        <w:t>Procedia Eng</w:t>
      </w:r>
      <w:r w:rsidRPr="0082631E">
        <w:rPr>
          <w:rFonts w:ascii="Times New Roman" w:hAnsi="Times New Roman" w:cs="Times New Roman"/>
          <w:noProof/>
          <w:szCs w:val="24"/>
          <w:lang w:val="en-US"/>
        </w:rPr>
        <w:t xml:space="preserve"> 2015; 118: 802–812.</w:t>
      </w:r>
    </w:p>
    <w:p w14:paraId="6AE1308E" w14:textId="77777777" w:rsidR="00442B6D" w:rsidRPr="0082631E" w:rsidRDefault="00442B6D" w:rsidP="00442B6D">
      <w:pPr>
        <w:widowControl w:val="0"/>
        <w:autoSpaceDE w:val="0"/>
        <w:autoSpaceDN w:val="0"/>
        <w:adjustRightInd w:val="0"/>
        <w:spacing w:line="480" w:lineRule="auto"/>
        <w:ind w:left="640" w:hanging="640"/>
        <w:rPr>
          <w:rFonts w:ascii="Times New Roman" w:hAnsi="Times New Roman" w:cs="Times New Roman"/>
          <w:noProof/>
          <w:szCs w:val="24"/>
          <w:lang w:val="en-US"/>
        </w:rPr>
      </w:pPr>
      <w:r w:rsidRPr="0082631E">
        <w:rPr>
          <w:rFonts w:ascii="Times New Roman" w:hAnsi="Times New Roman" w:cs="Times New Roman"/>
          <w:noProof/>
          <w:szCs w:val="24"/>
          <w:lang w:val="en-US"/>
        </w:rPr>
        <w:t xml:space="preserve">[19] </w:t>
      </w:r>
      <w:r w:rsidRPr="0082631E">
        <w:rPr>
          <w:rFonts w:ascii="Times New Roman" w:hAnsi="Times New Roman" w:cs="Times New Roman"/>
          <w:noProof/>
          <w:szCs w:val="24"/>
          <w:lang w:val="en-US"/>
        </w:rPr>
        <w:tab/>
        <w:t xml:space="preserve">Röck M, Hollberg A, Habert G, et al. LCA and BIM : Visualization of environmental potentials in building construction at early design stages. </w:t>
      </w:r>
      <w:r w:rsidRPr="0082631E">
        <w:rPr>
          <w:rFonts w:ascii="Times New Roman" w:hAnsi="Times New Roman" w:cs="Times New Roman"/>
          <w:i/>
          <w:iCs/>
          <w:noProof/>
          <w:szCs w:val="24"/>
          <w:lang w:val="en-US"/>
        </w:rPr>
        <w:t>Build Environ</w:t>
      </w:r>
      <w:r w:rsidRPr="0082631E">
        <w:rPr>
          <w:rFonts w:ascii="Times New Roman" w:hAnsi="Times New Roman" w:cs="Times New Roman"/>
          <w:noProof/>
          <w:szCs w:val="24"/>
          <w:lang w:val="en-US"/>
        </w:rPr>
        <w:t xml:space="preserve"> 2018; 140: 153–161.</w:t>
      </w:r>
    </w:p>
    <w:p w14:paraId="5C10AC9F" w14:textId="77777777" w:rsidR="00442B6D" w:rsidRPr="00442B6D" w:rsidRDefault="00442B6D" w:rsidP="00442B6D">
      <w:pPr>
        <w:widowControl w:val="0"/>
        <w:autoSpaceDE w:val="0"/>
        <w:autoSpaceDN w:val="0"/>
        <w:adjustRightInd w:val="0"/>
        <w:spacing w:line="480" w:lineRule="auto"/>
        <w:ind w:left="640" w:hanging="640"/>
        <w:rPr>
          <w:rFonts w:ascii="Times New Roman" w:hAnsi="Times New Roman" w:cs="Times New Roman"/>
          <w:noProof/>
          <w:szCs w:val="24"/>
        </w:rPr>
      </w:pPr>
      <w:r w:rsidRPr="0082631E">
        <w:rPr>
          <w:rFonts w:ascii="Times New Roman" w:hAnsi="Times New Roman" w:cs="Times New Roman"/>
          <w:noProof/>
          <w:szCs w:val="24"/>
          <w:lang w:val="en-US"/>
        </w:rPr>
        <w:t xml:space="preserve">[20] </w:t>
      </w:r>
      <w:r w:rsidRPr="0082631E">
        <w:rPr>
          <w:rFonts w:ascii="Times New Roman" w:hAnsi="Times New Roman" w:cs="Times New Roman"/>
          <w:noProof/>
          <w:szCs w:val="24"/>
          <w:lang w:val="en-US"/>
        </w:rPr>
        <w:tab/>
        <w:t xml:space="preserve">Dodd N, Cordella M, Traverso M, et al. Level(s) – A common EU framework of core sustainability indicators for office and residential buildings. Parts 1 and 2: Introduction to Level(s) and how it works. </w:t>
      </w:r>
      <w:r w:rsidRPr="00442B6D">
        <w:rPr>
          <w:rFonts w:ascii="Times New Roman" w:hAnsi="Times New Roman" w:cs="Times New Roman"/>
          <w:noProof/>
          <w:szCs w:val="24"/>
        </w:rPr>
        <w:t>2017; 1–68.</w:t>
      </w:r>
    </w:p>
    <w:p w14:paraId="06BB457A" w14:textId="77777777" w:rsidR="00442B6D" w:rsidRPr="00442B6D" w:rsidRDefault="00442B6D" w:rsidP="00442B6D">
      <w:pPr>
        <w:widowControl w:val="0"/>
        <w:autoSpaceDE w:val="0"/>
        <w:autoSpaceDN w:val="0"/>
        <w:adjustRightInd w:val="0"/>
        <w:spacing w:line="480" w:lineRule="auto"/>
        <w:ind w:left="640" w:hanging="640"/>
        <w:rPr>
          <w:rFonts w:ascii="Times New Roman" w:hAnsi="Times New Roman" w:cs="Times New Roman"/>
          <w:noProof/>
          <w:szCs w:val="24"/>
        </w:rPr>
      </w:pPr>
      <w:r w:rsidRPr="00442B6D">
        <w:rPr>
          <w:rFonts w:ascii="Times New Roman" w:hAnsi="Times New Roman" w:cs="Times New Roman"/>
          <w:noProof/>
          <w:szCs w:val="24"/>
        </w:rPr>
        <w:t xml:space="preserve">[21] </w:t>
      </w:r>
      <w:r w:rsidRPr="00442B6D">
        <w:rPr>
          <w:rFonts w:ascii="Times New Roman" w:hAnsi="Times New Roman" w:cs="Times New Roman"/>
          <w:noProof/>
          <w:szCs w:val="24"/>
        </w:rPr>
        <w:tab/>
        <w:t>The Danish Government, Miljø- og Fødevareministeriet, Erhvervsministeriet. Strategi for cirkulær økonomi.</w:t>
      </w:r>
    </w:p>
    <w:p w14:paraId="59651A82" w14:textId="77777777" w:rsidR="00442B6D" w:rsidRPr="0082631E" w:rsidRDefault="00442B6D" w:rsidP="00442B6D">
      <w:pPr>
        <w:widowControl w:val="0"/>
        <w:autoSpaceDE w:val="0"/>
        <w:autoSpaceDN w:val="0"/>
        <w:adjustRightInd w:val="0"/>
        <w:spacing w:line="480" w:lineRule="auto"/>
        <w:ind w:left="640" w:hanging="640"/>
        <w:rPr>
          <w:rFonts w:ascii="Times New Roman" w:hAnsi="Times New Roman" w:cs="Times New Roman"/>
          <w:noProof/>
          <w:szCs w:val="24"/>
          <w:lang w:val="en-US"/>
        </w:rPr>
      </w:pPr>
      <w:r w:rsidRPr="00442B6D">
        <w:rPr>
          <w:rFonts w:ascii="Times New Roman" w:hAnsi="Times New Roman" w:cs="Times New Roman"/>
          <w:noProof/>
          <w:szCs w:val="24"/>
        </w:rPr>
        <w:t xml:space="preserve">[22] </w:t>
      </w:r>
      <w:r w:rsidRPr="00442B6D">
        <w:rPr>
          <w:rFonts w:ascii="Times New Roman" w:hAnsi="Times New Roman" w:cs="Times New Roman"/>
          <w:noProof/>
          <w:szCs w:val="24"/>
        </w:rPr>
        <w:tab/>
        <w:t xml:space="preserve">Röck M, Ruschi Mendes Saade M, Balouktsi M, et al. </w:t>
      </w:r>
      <w:r w:rsidRPr="0082631E">
        <w:rPr>
          <w:rFonts w:ascii="Times New Roman" w:hAnsi="Times New Roman" w:cs="Times New Roman"/>
          <w:noProof/>
          <w:szCs w:val="24"/>
          <w:lang w:val="en-US"/>
        </w:rPr>
        <w:t xml:space="preserve">Embodied GHG emissions of buildings – The hidden challenge for e ff ective climate change mitigation. </w:t>
      </w:r>
      <w:r w:rsidRPr="0082631E">
        <w:rPr>
          <w:rFonts w:ascii="Times New Roman" w:hAnsi="Times New Roman" w:cs="Times New Roman"/>
          <w:i/>
          <w:iCs/>
          <w:noProof/>
          <w:szCs w:val="24"/>
          <w:lang w:val="en-US"/>
        </w:rPr>
        <w:t>Appl Energy</w:t>
      </w:r>
      <w:r w:rsidRPr="0082631E">
        <w:rPr>
          <w:rFonts w:ascii="Times New Roman" w:hAnsi="Times New Roman" w:cs="Times New Roman"/>
          <w:noProof/>
          <w:szCs w:val="24"/>
          <w:lang w:val="en-US"/>
        </w:rPr>
        <w:t xml:space="preserve"> 2019; 258: 114107.</w:t>
      </w:r>
    </w:p>
    <w:p w14:paraId="16B6C81E" w14:textId="77777777" w:rsidR="00442B6D" w:rsidRPr="00442B6D" w:rsidRDefault="00442B6D" w:rsidP="00442B6D">
      <w:pPr>
        <w:widowControl w:val="0"/>
        <w:autoSpaceDE w:val="0"/>
        <w:autoSpaceDN w:val="0"/>
        <w:adjustRightInd w:val="0"/>
        <w:spacing w:line="480" w:lineRule="auto"/>
        <w:ind w:left="640" w:hanging="640"/>
        <w:rPr>
          <w:rFonts w:ascii="Times New Roman" w:hAnsi="Times New Roman" w:cs="Times New Roman"/>
          <w:noProof/>
          <w:szCs w:val="24"/>
        </w:rPr>
      </w:pPr>
      <w:r w:rsidRPr="0082631E">
        <w:rPr>
          <w:rFonts w:ascii="Times New Roman" w:hAnsi="Times New Roman" w:cs="Times New Roman"/>
          <w:noProof/>
          <w:szCs w:val="24"/>
          <w:lang w:val="en-US"/>
        </w:rPr>
        <w:t xml:space="preserve">[23] </w:t>
      </w:r>
      <w:r w:rsidRPr="0082631E">
        <w:rPr>
          <w:rFonts w:ascii="Times New Roman" w:hAnsi="Times New Roman" w:cs="Times New Roman"/>
          <w:noProof/>
          <w:szCs w:val="24"/>
          <w:lang w:val="en-US"/>
        </w:rPr>
        <w:tab/>
        <w:t xml:space="preserve">Crawford RH. </w:t>
      </w:r>
      <w:r w:rsidRPr="0082631E">
        <w:rPr>
          <w:rFonts w:ascii="Times New Roman" w:hAnsi="Times New Roman" w:cs="Times New Roman"/>
          <w:i/>
          <w:iCs/>
          <w:noProof/>
          <w:szCs w:val="24"/>
          <w:lang w:val="en-US"/>
        </w:rPr>
        <w:t>Life Cycle Assessment in the Built Environment</w:t>
      </w:r>
      <w:r w:rsidRPr="0082631E">
        <w:rPr>
          <w:rFonts w:ascii="Times New Roman" w:hAnsi="Times New Roman" w:cs="Times New Roman"/>
          <w:noProof/>
          <w:szCs w:val="24"/>
          <w:lang w:val="en-US"/>
        </w:rPr>
        <w:t xml:space="preserve">. 1st ed. London: Taylor and Francis, 2011. Epub ahead of print 2011. </w:t>
      </w:r>
      <w:r w:rsidRPr="00442B6D">
        <w:rPr>
          <w:rFonts w:ascii="Times New Roman" w:hAnsi="Times New Roman" w:cs="Times New Roman"/>
          <w:noProof/>
          <w:szCs w:val="24"/>
        </w:rPr>
        <w:t>DOI: 10.4324/9780203868171.</w:t>
      </w:r>
    </w:p>
    <w:p w14:paraId="7D27E709" w14:textId="77777777" w:rsidR="00442B6D" w:rsidRPr="00442B6D" w:rsidRDefault="00442B6D" w:rsidP="00442B6D">
      <w:pPr>
        <w:widowControl w:val="0"/>
        <w:autoSpaceDE w:val="0"/>
        <w:autoSpaceDN w:val="0"/>
        <w:adjustRightInd w:val="0"/>
        <w:spacing w:line="480" w:lineRule="auto"/>
        <w:ind w:left="640" w:hanging="640"/>
        <w:rPr>
          <w:rFonts w:ascii="Times New Roman" w:hAnsi="Times New Roman" w:cs="Times New Roman"/>
          <w:noProof/>
          <w:szCs w:val="24"/>
        </w:rPr>
      </w:pPr>
      <w:r w:rsidRPr="00442B6D">
        <w:rPr>
          <w:rFonts w:ascii="Times New Roman" w:hAnsi="Times New Roman" w:cs="Times New Roman"/>
          <w:noProof/>
          <w:szCs w:val="24"/>
        </w:rPr>
        <w:t xml:space="preserve">[24] </w:t>
      </w:r>
      <w:r w:rsidRPr="00442B6D">
        <w:rPr>
          <w:rFonts w:ascii="Times New Roman" w:hAnsi="Times New Roman" w:cs="Times New Roman"/>
          <w:noProof/>
          <w:szCs w:val="24"/>
        </w:rPr>
        <w:tab/>
        <w:t>Energistyrelsen. Strategi for energirenovering af bygninger. 2014; 31.</w:t>
      </w:r>
    </w:p>
    <w:p w14:paraId="7ED730B0" w14:textId="77777777" w:rsidR="00442B6D" w:rsidRPr="0082631E" w:rsidRDefault="00442B6D" w:rsidP="00442B6D">
      <w:pPr>
        <w:widowControl w:val="0"/>
        <w:autoSpaceDE w:val="0"/>
        <w:autoSpaceDN w:val="0"/>
        <w:adjustRightInd w:val="0"/>
        <w:spacing w:line="480" w:lineRule="auto"/>
        <w:ind w:left="640" w:hanging="640"/>
        <w:rPr>
          <w:rFonts w:ascii="Times New Roman" w:hAnsi="Times New Roman" w:cs="Times New Roman"/>
          <w:noProof/>
          <w:szCs w:val="24"/>
          <w:lang w:val="en-US"/>
        </w:rPr>
      </w:pPr>
      <w:r w:rsidRPr="00442B6D">
        <w:rPr>
          <w:rFonts w:ascii="Times New Roman" w:hAnsi="Times New Roman" w:cs="Times New Roman"/>
          <w:noProof/>
          <w:szCs w:val="24"/>
        </w:rPr>
        <w:t xml:space="preserve">[25] </w:t>
      </w:r>
      <w:r w:rsidRPr="00442B6D">
        <w:rPr>
          <w:rFonts w:ascii="Times New Roman" w:hAnsi="Times New Roman" w:cs="Times New Roman"/>
          <w:noProof/>
          <w:szCs w:val="24"/>
        </w:rPr>
        <w:tab/>
        <w:t xml:space="preserve">Editor S, Rosen KH. </w:t>
      </w:r>
      <w:r w:rsidRPr="0082631E">
        <w:rPr>
          <w:rFonts w:ascii="Times New Roman" w:hAnsi="Times New Roman" w:cs="Times New Roman"/>
          <w:noProof/>
          <w:szCs w:val="24"/>
          <w:lang w:val="en-US"/>
        </w:rPr>
        <w:t xml:space="preserve">An INTRODUCTION to DGNB. </w:t>
      </w:r>
      <w:r w:rsidRPr="0082631E">
        <w:rPr>
          <w:rFonts w:ascii="Times New Roman" w:hAnsi="Times New Roman" w:cs="Times New Roman"/>
          <w:i/>
          <w:iCs/>
          <w:noProof/>
          <w:szCs w:val="24"/>
          <w:lang w:val="en-US"/>
        </w:rPr>
        <w:t>Green Build Counc Denmark</w:t>
      </w:r>
      <w:r w:rsidRPr="0082631E">
        <w:rPr>
          <w:rFonts w:ascii="Times New Roman" w:hAnsi="Times New Roman" w:cs="Times New Roman"/>
          <w:noProof/>
          <w:szCs w:val="24"/>
          <w:lang w:val="en-US"/>
        </w:rPr>
        <w:t>.</w:t>
      </w:r>
    </w:p>
    <w:p w14:paraId="2073C9D9" w14:textId="77777777" w:rsidR="00442B6D" w:rsidRPr="0082631E" w:rsidRDefault="00442B6D" w:rsidP="00442B6D">
      <w:pPr>
        <w:widowControl w:val="0"/>
        <w:autoSpaceDE w:val="0"/>
        <w:autoSpaceDN w:val="0"/>
        <w:adjustRightInd w:val="0"/>
        <w:spacing w:line="480" w:lineRule="auto"/>
        <w:ind w:left="640" w:hanging="640"/>
        <w:rPr>
          <w:rFonts w:ascii="Times New Roman" w:hAnsi="Times New Roman" w:cs="Times New Roman"/>
          <w:noProof/>
          <w:szCs w:val="24"/>
          <w:lang w:val="en-US"/>
        </w:rPr>
      </w:pPr>
      <w:r w:rsidRPr="0082631E">
        <w:rPr>
          <w:rFonts w:ascii="Times New Roman" w:hAnsi="Times New Roman" w:cs="Times New Roman"/>
          <w:noProof/>
          <w:szCs w:val="24"/>
          <w:lang w:val="en-US"/>
        </w:rPr>
        <w:t xml:space="preserve">[26] </w:t>
      </w:r>
      <w:r w:rsidRPr="0082631E">
        <w:rPr>
          <w:rFonts w:ascii="Times New Roman" w:hAnsi="Times New Roman" w:cs="Times New Roman"/>
          <w:noProof/>
          <w:szCs w:val="24"/>
          <w:lang w:val="en-US"/>
        </w:rPr>
        <w:tab/>
        <w:t xml:space="preserve">Laurent A, Olsen SI, Hauschild MZ. Carbon footprint as environmental performance indicator for the manufacturing industry. </w:t>
      </w:r>
      <w:r w:rsidRPr="0082631E">
        <w:rPr>
          <w:rFonts w:ascii="Times New Roman" w:hAnsi="Times New Roman" w:cs="Times New Roman"/>
          <w:i/>
          <w:iCs/>
          <w:noProof/>
          <w:szCs w:val="24"/>
          <w:lang w:val="en-US"/>
        </w:rPr>
        <w:t>CIRP Ann - Manuf Technol</w:t>
      </w:r>
      <w:r w:rsidRPr="0082631E">
        <w:rPr>
          <w:rFonts w:ascii="Times New Roman" w:hAnsi="Times New Roman" w:cs="Times New Roman"/>
          <w:noProof/>
          <w:szCs w:val="24"/>
          <w:lang w:val="en-US"/>
        </w:rPr>
        <w:t xml:space="preserve"> 2010; 59: 37–40.</w:t>
      </w:r>
    </w:p>
    <w:p w14:paraId="151351B1" w14:textId="77777777" w:rsidR="00442B6D" w:rsidRPr="0082631E" w:rsidRDefault="00442B6D" w:rsidP="00442B6D">
      <w:pPr>
        <w:widowControl w:val="0"/>
        <w:autoSpaceDE w:val="0"/>
        <w:autoSpaceDN w:val="0"/>
        <w:adjustRightInd w:val="0"/>
        <w:spacing w:line="480" w:lineRule="auto"/>
        <w:ind w:left="640" w:hanging="640"/>
        <w:rPr>
          <w:rFonts w:ascii="Times New Roman" w:hAnsi="Times New Roman" w:cs="Times New Roman"/>
          <w:noProof/>
          <w:szCs w:val="24"/>
          <w:lang w:val="en-US"/>
        </w:rPr>
      </w:pPr>
      <w:r w:rsidRPr="0082631E">
        <w:rPr>
          <w:rFonts w:ascii="Times New Roman" w:hAnsi="Times New Roman" w:cs="Times New Roman"/>
          <w:noProof/>
          <w:szCs w:val="24"/>
          <w:lang w:val="en-US"/>
        </w:rPr>
        <w:t xml:space="preserve">[27] </w:t>
      </w:r>
      <w:r w:rsidRPr="0082631E">
        <w:rPr>
          <w:rFonts w:ascii="Times New Roman" w:hAnsi="Times New Roman" w:cs="Times New Roman"/>
          <w:noProof/>
          <w:szCs w:val="24"/>
          <w:lang w:val="en-US"/>
        </w:rPr>
        <w:tab/>
        <w:t xml:space="preserve">Heinonen J, Säynäjoki A, Junnonen JM, et al. Pre-use phase LCA of a multi-story residential building: Can greenhouse gas emissions be used as a more general environmental performance indicator? </w:t>
      </w:r>
      <w:r w:rsidRPr="0082631E">
        <w:rPr>
          <w:rFonts w:ascii="Times New Roman" w:hAnsi="Times New Roman" w:cs="Times New Roman"/>
          <w:i/>
          <w:iCs/>
          <w:noProof/>
          <w:szCs w:val="24"/>
          <w:lang w:val="en-US"/>
        </w:rPr>
        <w:t>Build Environ</w:t>
      </w:r>
      <w:r w:rsidRPr="0082631E">
        <w:rPr>
          <w:rFonts w:ascii="Times New Roman" w:hAnsi="Times New Roman" w:cs="Times New Roman"/>
          <w:noProof/>
          <w:szCs w:val="24"/>
          <w:lang w:val="en-US"/>
        </w:rPr>
        <w:t xml:space="preserve"> 2016; 95: 116–125.</w:t>
      </w:r>
    </w:p>
    <w:p w14:paraId="2131AE32" w14:textId="77777777" w:rsidR="00442B6D" w:rsidRPr="0082631E" w:rsidRDefault="00442B6D" w:rsidP="00442B6D">
      <w:pPr>
        <w:widowControl w:val="0"/>
        <w:autoSpaceDE w:val="0"/>
        <w:autoSpaceDN w:val="0"/>
        <w:adjustRightInd w:val="0"/>
        <w:spacing w:line="480" w:lineRule="auto"/>
        <w:ind w:left="640" w:hanging="640"/>
        <w:rPr>
          <w:rFonts w:ascii="Times New Roman" w:hAnsi="Times New Roman" w:cs="Times New Roman"/>
          <w:noProof/>
          <w:szCs w:val="24"/>
          <w:lang w:val="en-US"/>
        </w:rPr>
      </w:pPr>
      <w:r w:rsidRPr="0082631E">
        <w:rPr>
          <w:rFonts w:ascii="Times New Roman" w:hAnsi="Times New Roman" w:cs="Times New Roman"/>
          <w:noProof/>
          <w:szCs w:val="24"/>
          <w:lang w:val="en-US"/>
        </w:rPr>
        <w:t xml:space="preserve">[28] </w:t>
      </w:r>
      <w:r w:rsidRPr="0082631E">
        <w:rPr>
          <w:rFonts w:ascii="Times New Roman" w:hAnsi="Times New Roman" w:cs="Times New Roman"/>
          <w:noProof/>
          <w:szCs w:val="24"/>
          <w:lang w:val="en-US"/>
        </w:rPr>
        <w:tab/>
        <w:t xml:space="preserve">Eberhardt LCM, Birgisdóttir H, Birkved M. Life cycle assessment of a Danish office building designed for disassembly. </w:t>
      </w:r>
      <w:r w:rsidRPr="0082631E">
        <w:rPr>
          <w:rFonts w:ascii="Times New Roman" w:hAnsi="Times New Roman" w:cs="Times New Roman"/>
          <w:i/>
          <w:iCs/>
          <w:noProof/>
          <w:szCs w:val="24"/>
          <w:lang w:val="en-US"/>
        </w:rPr>
        <w:t>Build Res Inf</w:t>
      </w:r>
      <w:r w:rsidRPr="0082631E">
        <w:rPr>
          <w:rFonts w:ascii="Times New Roman" w:hAnsi="Times New Roman" w:cs="Times New Roman"/>
          <w:noProof/>
          <w:szCs w:val="24"/>
          <w:lang w:val="en-US"/>
        </w:rPr>
        <w:t xml:space="preserve"> 2018; 0: 1–15.</w:t>
      </w:r>
    </w:p>
    <w:p w14:paraId="09F4852A" w14:textId="77777777" w:rsidR="00442B6D" w:rsidRPr="0082631E" w:rsidRDefault="00442B6D" w:rsidP="00442B6D">
      <w:pPr>
        <w:widowControl w:val="0"/>
        <w:autoSpaceDE w:val="0"/>
        <w:autoSpaceDN w:val="0"/>
        <w:adjustRightInd w:val="0"/>
        <w:spacing w:line="480" w:lineRule="auto"/>
        <w:ind w:left="640" w:hanging="640"/>
        <w:rPr>
          <w:rFonts w:ascii="Times New Roman" w:hAnsi="Times New Roman" w:cs="Times New Roman"/>
          <w:noProof/>
          <w:szCs w:val="24"/>
          <w:lang w:val="en-US"/>
        </w:rPr>
      </w:pPr>
      <w:r w:rsidRPr="0082631E">
        <w:rPr>
          <w:rFonts w:ascii="Times New Roman" w:hAnsi="Times New Roman" w:cs="Times New Roman"/>
          <w:noProof/>
          <w:szCs w:val="24"/>
          <w:lang w:val="en-US"/>
        </w:rPr>
        <w:t xml:space="preserve">[29] </w:t>
      </w:r>
      <w:r w:rsidRPr="0082631E">
        <w:rPr>
          <w:rFonts w:ascii="Times New Roman" w:hAnsi="Times New Roman" w:cs="Times New Roman"/>
          <w:noProof/>
          <w:szCs w:val="24"/>
          <w:lang w:val="en-US"/>
        </w:rPr>
        <w:tab/>
        <w:t xml:space="preserve">Resch E, Andresen I. A database tool for systematic analysis of embodied emissions in buildings and neighborhoods. </w:t>
      </w:r>
      <w:r w:rsidRPr="0082631E">
        <w:rPr>
          <w:rFonts w:ascii="Times New Roman" w:hAnsi="Times New Roman" w:cs="Times New Roman"/>
          <w:i/>
          <w:iCs/>
          <w:noProof/>
          <w:szCs w:val="24"/>
          <w:lang w:val="en-US"/>
        </w:rPr>
        <w:t>Buildings</w:t>
      </w:r>
      <w:r w:rsidRPr="0082631E">
        <w:rPr>
          <w:rFonts w:ascii="Times New Roman" w:hAnsi="Times New Roman" w:cs="Times New Roman"/>
          <w:noProof/>
          <w:szCs w:val="24"/>
          <w:lang w:val="en-US"/>
        </w:rPr>
        <w:t>; 8. Epub ahead of print 2018. DOI: 10.3390/buildings8080106.</w:t>
      </w:r>
    </w:p>
    <w:p w14:paraId="04A55D4D" w14:textId="77777777" w:rsidR="00442B6D" w:rsidRPr="0082631E" w:rsidRDefault="00442B6D" w:rsidP="00442B6D">
      <w:pPr>
        <w:widowControl w:val="0"/>
        <w:autoSpaceDE w:val="0"/>
        <w:autoSpaceDN w:val="0"/>
        <w:adjustRightInd w:val="0"/>
        <w:spacing w:line="480" w:lineRule="auto"/>
        <w:ind w:left="640" w:hanging="640"/>
        <w:rPr>
          <w:rFonts w:ascii="Times New Roman" w:hAnsi="Times New Roman" w:cs="Times New Roman"/>
          <w:noProof/>
          <w:szCs w:val="24"/>
          <w:lang w:val="en-US"/>
        </w:rPr>
      </w:pPr>
      <w:r w:rsidRPr="0082631E">
        <w:rPr>
          <w:rFonts w:ascii="Times New Roman" w:hAnsi="Times New Roman" w:cs="Times New Roman"/>
          <w:noProof/>
          <w:szCs w:val="24"/>
          <w:lang w:val="en-US"/>
        </w:rPr>
        <w:t xml:space="preserve">[30] </w:t>
      </w:r>
      <w:r w:rsidRPr="0082631E">
        <w:rPr>
          <w:rFonts w:ascii="Times New Roman" w:hAnsi="Times New Roman" w:cs="Times New Roman"/>
          <w:noProof/>
          <w:szCs w:val="24"/>
          <w:lang w:val="en-US"/>
        </w:rPr>
        <w:tab/>
        <w:t xml:space="preserve">Rønholt J, Eberhardt L, Birkved M. Tracing the environmental impact origin within the existing building portfolio of prevailing building typologies. In: </w:t>
      </w:r>
      <w:r w:rsidRPr="0082631E">
        <w:rPr>
          <w:rFonts w:ascii="Times New Roman" w:hAnsi="Times New Roman" w:cs="Times New Roman"/>
          <w:i/>
          <w:iCs/>
          <w:noProof/>
          <w:szCs w:val="24"/>
          <w:lang w:val="en-US"/>
        </w:rPr>
        <w:t>Submitted to 1sr Nordic Conference on Zero Emission and Plus Energy Buildings</w:t>
      </w:r>
      <w:r w:rsidRPr="0082631E">
        <w:rPr>
          <w:rFonts w:ascii="Times New Roman" w:hAnsi="Times New Roman" w:cs="Times New Roman"/>
          <w:noProof/>
          <w:szCs w:val="24"/>
          <w:lang w:val="en-US"/>
        </w:rPr>
        <w:t>. 2019.</w:t>
      </w:r>
    </w:p>
    <w:p w14:paraId="56F8F98F" w14:textId="77777777" w:rsidR="00442B6D" w:rsidRPr="0082631E" w:rsidRDefault="00442B6D" w:rsidP="00442B6D">
      <w:pPr>
        <w:widowControl w:val="0"/>
        <w:autoSpaceDE w:val="0"/>
        <w:autoSpaceDN w:val="0"/>
        <w:adjustRightInd w:val="0"/>
        <w:spacing w:line="480" w:lineRule="auto"/>
        <w:ind w:left="640" w:hanging="640"/>
        <w:rPr>
          <w:rFonts w:ascii="Times New Roman" w:hAnsi="Times New Roman" w:cs="Times New Roman"/>
          <w:noProof/>
          <w:szCs w:val="24"/>
          <w:lang w:val="en-US"/>
        </w:rPr>
      </w:pPr>
      <w:r w:rsidRPr="0082631E">
        <w:rPr>
          <w:rFonts w:ascii="Times New Roman" w:hAnsi="Times New Roman" w:cs="Times New Roman"/>
          <w:noProof/>
          <w:szCs w:val="24"/>
          <w:lang w:val="en-US"/>
        </w:rPr>
        <w:t xml:space="preserve">[31] </w:t>
      </w:r>
      <w:r w:rsidRPr="0082631E">
        <w:rPr>
          <w:rFonts w:ascii="Times New Roman" w:hAnsi="Times New Roman" w:cs="Times New Roman"/>
          <w:noProof/>
          <w:szCs w:val="24"/>
          <w:lang w:val="en-US"/>
        </w:rPr>
        <w:tab/>
        <w:t xml:space="preserve">Blengini GA. Life cycle of buildings, demolition and recycling potential: A case study in Turin, Italy. </w:t>
      </w:r>
      <w:r w:rsidRPr="0082631E">
        <w:rPr>
          <w:rFonts w:ascii="Times New Roman" w:hAnsi="Times New Roman" w:cs="Times New Roman"/>
          <w:i/>
          <w:iCs/>
          <w:noProof/>
          <w:szCs w:val="24"/>
          <w:lang w:val="en-US"/>
        </w:rPr>
        <w:t>Build Environ</w:t>
      </w:r>
      <w:r w:rsidRPr="0082631E">
        <w:rPr>
          <w:rFonts w:ascii="Times New Roman" w:hAnsi="Times New Roman" w:cs="Times New Roman"/>
          <w:noProof/>
          <w:szCs w:val="24"/>
          <w:lang w:val="en-US"/>
        </w:rPr>
        <w:t xml:space="preserve"> 2009; 44: 319–330.</w:t>
      </w:r>
    </w:p>
    <w:p w14:paraId="288AD1B2" w14:textId="77777777" w:rsidR="00442B6D" w:rsidRPr="0082631E" w:rsidRDefault="00442B6D" w:rsidP="00442B6D">
      <w:pPr>
        <w:widowControl w:val="0"/>
        <w:autoSpaceDE w:val="0"/>
        <w:autoSpaceDN w:val="0"/>
        <w:adjustRightInd w:val="0"/>
        <w:spacing w:line="480" w:lineRule="auto"/>
        <w:ind w:left="640" w:hanging="640"/>
        <w:rPr>
          <w:rFonts w:ascii="Times New Roman" w:hAnsi="Times New Roman" w:cs="Times New Roman"/>
          <w:noProof/>
          <w:szCs w:val="24"/>
          <w:lang w:val="en-US"/>
        </w:rPr>
      </w:pPr>
      <w:r w:rsidRPr="0082631E">
        <w:rPr>
          <w:rFonts w:ascii="Times New Roman" w:hAnsi="Times New Roman" w:cs="Times New Roman"/>
          <w:noProof/>
          <w:szCs w:val="24"/>
          <w:lang w:val="en-US"/>
        </w:rPr>
        <w:t xml:space="preserve">[32] </w:t>
      </w:r>
      <w:r w:rsidRPr="0082631E">
        <w:rPr>
          <w:rFonts w:ascii="Times New Roman" w:hAnsi="Times New Roman" w:cs="Times New Roman"/>
          <w:noProof/>
          <w:szCs w:val="24"/>
          <w:lang w:val="en-US"/>
        </w:rPr>
        <w:tab/>
        <w:t xml:space="preserve">Birgisdóttir H, Houlihan-Wiberg A, Malmqvist T, et al. </w:t>
      </w:r>
      <w:r w:rsidRPr="0082631E">
        <w:rPr>
          <w:rFonts w:ascii="Times New Roman" w:hAnsi="Times New Roman" w:cs="Times New Roman"/>
          <w:i/>
          <w:iCs/>
          <w:noProof/>
          <w:szCs w:val="24"/>
          <w:lang w:val="en-US"/>
        </w:rPr>
        <w:t>IEA EBC ANNEX 57 - Subtask 4: Case studies and recommendations for the reduction of embodied energy and embodied greenhouse gas emissions from buildings</w:t>
      </w:r>
      <w:r w:rsidRPr="0082631E">
        <w:rPr>
          <w:rFonts w:ascii="Times New Roman" w:hAnsi="Times New Roman" w:cs="Times New Roman"/>
          <w:noProof/>
          <w:szCs w:val="24"/>
          <w:lang w:val="en-US"/>
        </w:rPr>
        <w:t>. 2016.</w:t>
      </w:r>
    </w:p>
    <w:p w14:paraId="709B5EF8" w14:textId="77777777" w:rsidR="00442B6D" w:rsidRPr="00442B6D" w:rsidRDefault="00442B6D" w:rsidP="00442B6D">
      <w:pPr>
        <w:widowControl w:val="0"/>
        <w:autoSpaceDE w:val="0"/>
        <w:autoSpaceDN w:val="0"/>
        <w:adjustRightInd w:val="0"/>
        <w:spacing w:line="480" w:lineRule="auto"/>
        <w:ind w:left="640" w:hanging="640"/>
        <w:rPr>
          <w:rFonts w:ascii="Times New Roman" w:hAnsi="Times New Roman" w:cs="Times New Roman"/>
          <w:noProof/>
          <w:szCs w:val="24"/>
        </w:rPr>
      </w:pPr>
      <w:r w:rsidRPr="0082631E">
        <w:rPr>
          <w:rFonts w:ascii="Times New Roman" w:hAnsi="Times New Roman" w:cs="Times New Roman"/>
          <w:noProof/>
          <w:szCs w:val="24"/>
          <w:lang w:val="en-US"/>
        </w:rPr>
        <w:t xml:space="preserve">[33] </w:t>
      </w:r>
      <w:r w:rsidRPr="0082631E">
        <w:rPr>
          <w:rFonts w:ascii="Times New Roman" w:hAnsi="Times New Roman" w:cs="Times New Roman"/>
          <w:noProof/>
          <w:szCs w:val="24"/>
          <w:lang w:val="en-US"/>
        </w:rPr>
        <w:tab/>
        <w:t xml:space="preserve">Anand CK, Amor B. Recent developments, future challenges and new research directions in LCA of buildings: A critical review. </w:t>
      </w:r>
      <w:r w:rsidRPr="00442B6D">
        <w:rPr>
          <w:rFonts w:ascii="Times New Roman" w:hAnsi="Times New Roman" w:cs="Times New Roman"/>
          <w:i/>
          <w:iCs/>
          <w:noProof/>
          <w:szCs w:val="24"/>
        </w:rPr>
        <w:t>Renew Sustain Energy Rev</w:t>
      </w:r>
      <w:r w:rsidRPr="00442B6D">
        <w:rPr>
          <w:rFonts w:ascii="Times New Roman" w:hAnsi="Times New Roman" w:cs="Times New Roman"/>
          <w:noProof/>
          <w:szCs w:val="24"/>
        </w:rPr>
        <w:t xml:space="preserve"> 2016; 67: 408–416.</w:t>
      </w:r>
    </w:p>
    <w:p w14:paraId="139750F9" w14:textId="77777777" w:rsidR="00442B6D" w:rsidRPr="0082631E" w:rsidRDefault="00442B6D" w:rsidP="00442B6D">
      <w:pPr>
        <w:widowControl w:val="0"/>
        <w:autoSpaceDE w:val="0"/>
        <w:autoSpaceDN w:val="0"/>
        <w:adjustRightInd w:val="0"/>
        <w:spacing w:line="480" w:lineRule="auto"/>
        <w:ind w:left="640" w:hanging="640"/>
        <w:rPr>
          <w:rFonts w:ascii="Times New Roman" w:hAnsi="Times New Roman" w:cs="Times New Roman"/>
          <w:noProof/>
          <w:szCs w:val="24"/>
          <w:lang w:val="en-US"/>
        </w:rPr>
      </w:pPr>
      <w:r w:rsidRPr="00442B6D">
        <w:rPr>
          <w:rFonts w:ascii="Times New Roman" w:hAnsi="Times New Roman" w:cs="Times New Roman"/>
          <w:noProof/>
          <w:szCs w:val="24"/>
        </w:rPr>
        <w:t xml:space="preserve">[34] </w:t>
      </w:r>
      <w:r w:rsidRPr="00442B6D">
        <w:rPr>
          <w:rFonts w:ascii="Times New Roman" w:hAnsi="Times New Roman" w:cs="Times New Roman"/>
          <w:noProof/>
          <w:szCs w:val="24"/>
        </w:rPr>
        <w:tab/>
        <w:t xml:space="preserve">Birgisdóttir H, Madsen SS. </w:t>
      </w:r>
      <w:r w:rsidRPr="00442B6D">
        <w:rPr>
          <w:rFonts w:ascii="Times New Roman" w:hAnsi="Times New Roman" w:cs="Times New Roman"/>
          <w:i/>
          <w:iCs/>
          <w:noProof/>
          <w:szCs w:val="24"/>
        </w:rPr>
        <w:t>Bygningers indlejrede energi og miljøpåvirkninger, vurderet for hele bygningens livscyklus</w:t>
      </w:r>
      <w:r w:rsidRPr="00442B6D">
        <w:rPr>
          <w:rFonts w:ascii="Times New Roman" w:hAnsi="Times New Roman" w:cs="Times New Roman"/>
          <w:noProof/>
          <w:szCs w:val="24"/>
        </w:rPr>
        <w:t xml:space="preserve">. </w:t>
      </w:r>
      <w:r w:rsidRPr="0082631E">
        <w:rPr>
          <w:rFonts w:ascii="Times New Roman" w:hAnsi="Times New Roman" w:cs="Times New Roman"/>
          <w:noProof/>
          <w:szCs w:val="24"/>
          <w:lang w:val="en-US"/>
        </w:rPr>
        <w:t>2017.</w:t>
      </w:r>
    </w:p>
    <w:p w14:paraId="2F0A241E" w14:textId="77777777" w:rsidR="00442B6D" w:rsidRPr="0082631E" w:rsidRDefault="00442B6D" w:rsidP="00442B6D">
      <w:pPr>
        <w:widowControl w:val="0"/>
        <w:autoSpaceDE w:val="0"/>
        <w:autoSpaceDN w:val="0"/>
        <w:adjustRightInd w:val="0"/>
        <w:spacing w:line="480" w:lineRule="auto"/>
        <w:ind w:left="640" w:hanging="640"/>
        <w:rPr>
          <w:rFonts w:ascii="Times New Roman" w:hAnsi="Times New Roman" w:cs="Times New Roman"/>
          <w:noProof/>
          <w:szCs w:val="24"/>
          <w:lang w:val="en-US"/>
        </w:rPr>
      </w:pPr>
      <w:r w:rsidRPr="0082631E">
        <w:rPr>
          <w:rFonts w:ascii="Times New Roman" w:hAnsi="Times New Roman" w:cs="Times New Roman"/>
          <w:noProof/>
          <w:szCs w:val="24"/>
          <w:lang w:val="en-US"/>
        </w:rPr>
        <w:t xml:space="preserve">[35] </w:t>
      </w:r>
      <w:r w:rsidRPr="0082631E">
        <w:rPr>
          <w:rFonts w:ascii="Times New Roman" w:hAnsi="Times New Roman" w:cs="Times New Roman"/>
          <w:noProof/>
          <w:szCs w:val="24"/>
          <w:lang w:val="en-US"/>
        </w:rPr>
        <w:tab/>
        <w:t>John V. Derivation of reliable simplification strategies for yje comparative LCA of individual and ‘typical’ newly built Swiss apartment buildings.</w:t>
      </w:r>
    </w:p>
    <w:p w14:paraId="33186D90" w14:textId="77777777" w:rsidR="00442B6D" w:rsidRPr="0082631E" w:rsidRDefault="00442B6D" w:rsidP="00442B6D">
      <w:pPr>
        <w:widowControl w:val="0"/>
        <w:autoSpaceDE w:val="0"/>
        <w:autoSpaceDN w:val="0"/>
        <w:adjustRightInd w:val="0"/>
        <w:spacing w:line="480" w:lineRule="auto"/>
        <w:ind w:left="640" w:hanging="640"/>
        <w:rPr>
          <w:rFonts w:ascii="Times New Roman" w:hAnsi="Times New Roman" w:cs="Times New Roman"/>
          <w:noProof/>
          <w:szCs w:val="24"/>
          <w:lang w:val="en-US"/>
        </w:rPr>
      </w:pPr>
      <w:r w:rsidRPr="0082631E">
        <w:rPr>
          <w:rFonts w:ascii="Times New Roman" w:hAnsi="Times New Roman" w:cs="Times New Roman"/>
          <w:noProof/>
          <w:szCs w:val="24"/>
          <w:lang w:val="en-US"/>
        </w:rPr>
        <w:t xml:space="preserve">[36] </w:t>
      </w:r>
      <w:r w:rsidRPr="0082631E">
        <w:rPr>
          <w:rFonts w:ascii="Times New Roman" w:hAnsi="Times New Roman" w:cs="Times New Roman"/>
          <w:noProof/>
          <w:szCs w:val="24"/>
          <w:lang w:val="en-US"/>
        </w:rPr>
        <w:tab/>
        <w:t xml:space="preserve">Birgisdottir H, Moncaster A, Wiberg AH, et al. IEA EBC annex 57 ‘evaluation of embodied energy and CO2eq for building construction’. </w:t>
      </w:r>
      <w:r w:rsidRPr="0082631E">
        <w:rPr>
          <w:rFonts w:ascii="Times New Roman" w:hAnsi="Times New Roman" w:cs="Times New Roman"/>
          <w:i/>
          <w:iCs/>
          <w:noProof/>
          <w:szCs w:val="24"/>
          <w:lang w:val="en-US"/>
        </w:rPr>
        <w:t>Energy Build</w:t>
      </w:r>
      <w:r w:rsidRPr="0082631E">
        <w:rPr>
          <w:rFonts w:ascii="Times New Roman" w:hAnsi="Times New Roman" w:cs="Times New Roman"/>
          <w:noProof/>
          <w:szCs w:val="24"/>
          <w:lang w:val="en-US"/>
        </w:rPr>
        <w:t xml:space="preserve"> 2017; 154: 72–80.</w:t>
      </w:r>
    </w:p>
    <w:p w14:paraId="4B2FFEE9" w14:textId="77777777" w:rsidR="00442B6D" w:rsidRPr="0082631E" w:rsidRDefault="00442B6D" w:rsidP="00442B6D">
      <w:pPr>
        <w:widowControl w:val="0"/>
        <w:autoSpaceDE w:val="0"/>
        <w:autoSpaceDN w:val="0"/>
        <w:adjustRightInd w:val="0"/>
        <w:spacing w:line="480" w:lineRule="auto"/>
        <w:ind w:left="640" w:hanging="640"/>
        <w:rPr>
          <w:rFonts w:ascii="Times New Roman" w:hAnsi="Times New Roman" w:cs="Times New Roman"/>
          <w:noProof/>
          <w:szCs w:val="24"/>
          <w:lang w:val="en-US"/>
        </w:rPr>
      </w:pPr>
      <w:r w:rsidRPr="0082631E">
        <w:rPr>
          <w:rFonts w:ascii="Times New Roman" w:hAnsi="Times New Roman" w:cs="Times New Roman"/>
          <w:noProof/>
          <w:szCs w:val="24"/>
          <w:lang w:val="en-US"/>
        </w:rPr>
        <w:t xml:space="preserve">[37] </w:t>
      </w:r>
      <w:r w:rsidRPr="0082631E">
        <w:rPr>
          <w:rFonts w:ascii="Times New Roman" w:hAnsi="Times New Roman" w:cs="Times New Roman"/>
          <w:noProof/>
          <w:szCs w:val="24"/>
          <w:lang w:val="en-US"/>
        </w:rPr>
        <w:tab/>
        <w:t xml:space="preserve">Nygaard F, Malmqvist T, Moncaster A. Analysing methodological choices in calculations of embodied energy and GHG emissions from buildings. </w:t>
      </w:r>
      <w:r w:rsidRPr="0082631E">
        <w:rPr>
          <w:rFonts w:ascii="Times New Roman" w:hAnsi="Times New Roman" w:cs="Times New Roman"/>
          <w:i/>
          <w:iCs/>
          <w:noProof/>
          <w:szCs w:val="24"/>
          <w:lang w:val="en-US"/>
        </w:rPr>
        <w:t>Energy Build</w:t>
      </w:r>
      <w:r w:rsidRPr="0082631E">
        <w:rPr>
          <w:rFonts w:ascii="Times New Roman" w:hAnsi="Times New Roman" w:cs="Times New Roman"/>
          <w:noProof/>
          <w:szCs w:val="24"/>
          <w:lang w:val="en-US"/>
        </w:rPr>
        <w:t xml:space="preserve"> 2018; 158: 1487–1498.</w:t>
      </w:r>
    </w:p>
    <w:p w14:paraId="0B530312" w14:textId="77777777" w:rsidR="00442B6D" w:rsidRPr="0082631E" w:rsidRDefault="00442B6D" w:rsidP="00442B6D">
      <w:pPr>
        <w:widowControl w:val="0"/>
        <w:autoSpaceDE w:val="0"/>
        <w:autoSpaceDN w:val="0"/>
        <w:adjustRightInd w:val="0"/>
        <w:spacing w:line="480" w:lineRule="auto"/>
        <w:ind w:left="640" w:hanging="640"/>
        <w:rPr>
          <w:rFonts w:ascii="Times New Roman" w:hAnsi="Times New Roman" w:cs="Times New Roman"/>
          <w:noProof/>
          <w:szCs w:val="24"/>
          <w:lang w:val="en-US"/>
        </w:rPr>
      </w:pPr>
      <w:r w:rsidRPr="0082631E">
        <w:rPr>
          <w:rFonts w:ascii="Times New Roman" w:hAnsi="Times New Roman" w:cs="Times New Roman"/>
          <w:noProof/>
          <w:szCs w:val="24"/>
          <w:lang w:val="en-US"/>
        </w:rPr>
        <w:t xml:space="preserve">[38] </w:t>
      </w:r>
      <w:r w:rsidRPr="0082631E">
        <w:rPr>
          <w:rFonts w:ascii="Times New Roman" w:hAnsi="Times New Roman" w:cs="Times New Roman"/>
          <w:noProof/>
          <w:szCs w:val="24"/>
          <w:lang w:val="en-US"/>
        </w:rPr>
        <w:tab/>
        <w:t xml:space="preserve">Birgisdottir H, Rasmussen FN. Development of LCAbyg: A National Life Cycle Assessment Tool for Buildings in Denmark. </w:t>
      </w:r>
      <w:r w:rsidRPr="0082631E">
        <w:rPr>
          <w:rFonts w:ascii="Times New Roman" w:hAnsi="Times New Roman" w:cs="Times New Roman"/>
          <w:i/>
          <w:iCs/>
          <w:noProof/>
          <w:szCs w:val="24"/>
          <w:lang w:val="en-US"/>
        </w:rPr>
        <w:t>IOP Conf Ser Earth Environ Sci</w:t>
      </w:r>
      <w:r w:rsidRPr="0082631E">
        <w:rPr>
          <w:rFonts w:ascii="Times New Roman" w:hAnsi="Times New Roman" w:cs="Times New Roman"/>
          <w:noProof/>
          <w:szCs w:val="24"/>
          <w:lang w:val="en-US"/>
        </w:rPr>
        <w:t>; 290. Epub ahead of print 2019. DOI: 10.1088/1755-1315/290/1/012039.</w:t>
      </w:r>
    </w:p>
    <w:p w14:paraId="0AA97587" w14:textId="77777777" w:rsidR="00442B6D" w:rsidRPr="00442B6D" w:rsidRDefault="00442B6D" w:rsidP="00442B6D">
      <w:pPr>
        <w:widowControl w:val="0"/>
        <w:autoSpaceDE w:val="0"/>
        <w:autoSpaceDN w:val="0"/>
        <w:adjustRightInd w:val="0"/>
        <w:spacing w:line="480" w:lineRule="auto"/>
        <w:ind w:left="640" w:hanging="640"/>
        <w:rPr>
          <w:rFonts w:ascii="Times New Roman" w:hAnsi="Times New Roman" w:cs="Times New Roman"/>
          <w:noProof/>
          <w:szCs w:val="24"/>
        </w:rPr>
      </w:pPr>
      <w:r w:rsidRPr="0082631E">
        <w:rPr>
          <w:rFonts w:ascii="Times New Roman" w:hAnsi="Times New Roman" w:cs="Times New Roman"/>
          <w:noProof/>
          <w:szCs w:val="24"/>
          <w:lang w:val="en-US"/>
        </w:rPr>
        <w:t xml:space="preserve">[39] </w:t>
      </w:r>
      <w:r w:rsidRPr="0082631E">
        <w:rPr>
          <w:rFonts w:ascii="Times New Roman" w:hAnsi="Times New Roman" w:cs="Times New Roman"/>
          <w:noProof/>
          <w:szCs w:val="24"/>
          <w:lang w:val="en-US"/>
        </w:rPr>
        <w:tab/>
        <w:t xml:space="preserve">Hauschild M, Rosenbaum RK, Olsen SI. </w:t>
      </w:r>
      <w:r w:rsidRPr="0082631E">
        <w:rPr>
          <w:rFonts w:ascii="Times New Roman" w:hAnsi="Times New Roman" w:cs="Times New Roman"/>
          <w:i/>
          <w:iCs/>
          <w:noProof/>
          <w:szCs w:val="24"/>
          <w:lang w:val="en-US"/>
        </w:rPr>
        <w:t>Life Cycle Assessment - Theory and practice</w:t>
      </w:r>
      <w:r w:rsidRPr="0082631E">
        <w:rPr>
          <w:rFonts w:ascii="Times New Roman" w:hAnsi="Times New Roman" w:cs="Times New Roman"/>
          <w:noProof/>
          <w:szCs w:val="24"/>
          <w:lang w:val="en-US"/>
        </w:rPr>
        <w:t xml:space="preserve">. </w:t>
      </w:r>
      <w:r w:rsidRPr="00442B6D">
        <w:rPr>
          <w:rFonts w:ascii="Times New Roman" w:hAnsi="Times New Roman" w:cs="Times New Roman"/>
          <w:noProof/>
          <w:szCs w:val="24"/>
        </w:rPr>
        <w:t>2018. Epub ahead of print 2018. DOI: 10.1007/978-3-319-56475-3.</w:t>
      </w:r>
    </w:p>
    <w:p w14:paraId="220E610F" w14:textId="77777777" w:rsidR="00442B6D" w:rsidRPr="0082631E" w:rsidRDefault="00442B6D" w:rsidP="00442B6D">
      <w:pPr>
        <w:widowControl w:val="0"/>
        <w:autoSpaceDE w:val="0"/>
        <w:autoSpaceDN w:val="0"/>
        <w:adjustRightInd w:val="0"/>
        <w:spacing w:line="480" w:lineRule="auto"/>
        <w:ind w:left="640" w:hanging="640"/>
        <w:rPr>
          <w:rFonts w:ascii="Times New Roman" w:hAnsi="Times New Roman" w:cs="Times New Roman"/>
          <w:noProof/>
          <w:szCs w:val="24"/>
          <w:lang w:val="en-US"/>
        </w:rPr>
      </w:pPr>
      <w:r w:rsidRPr="00442B6D">
        <w:rPr>
          <w:rFonts w:ascii="Times New Roman" w:hAnsi="Times New Roman" w:cs="Times New Roman"/>
          <w:noProof/>
          <w:szCs w:val="24"/>
        </w:rPr>
        <w:t xml:space="preserve">[40] </w:t>
      </w:r>
      <w:r w:rsidRPr="00442B6D">
        <w:rPr>
          <w:rFonts w:ascii="Times New Roman" w:hAnsi="Times New Roman" w:cs="Times New Roman"/>
          <w:noProof/>
          <w:szCs w:val="24"/>
        </w:rPr>
        <w:tab/>
        <w:t xml:space="preserve">Aagaard N-J, Brandt E, Aggerholm S, et al. </w:t>
      </w:r>
      <w:r w:rsidRPr="00442B6D">
        <w:rPr>
          <w:rFonts w:ascii="Times New Roman" w:hAnsi="Times New Roman" w:cs="Times New Roman"/>
          <w:i/>
          <w:iCs/>
          <w:noProof/>
          <w:szCs w:val="24"/>
        </w:rPr>
        <w:t>Levetider af bygningsdele ved vurdering af bæredygtighed og totaløkonomi</w:t>
      </w:r>
      <w:r w:rsidRPr="00442B6D">
        <w:rPr>
          <w:rFonts w:ascii="Times New Roman" w:hAnsi="Times New Roman" w:cs="Times New Roman"/>
          <w:noProof/>
          <w:szCs w:val="24"/>
        </w:rPr>
        <w:t xml:space="preserve">. </w:t>
      </w:r>
      <w:r w:rsidRPr="0082631E">
        <w:rPr>
          <w:rFonts w:ascii="Times New Roman" w:hAnsi="Times New Roman" w:cs="Times New Roman"/>
          <w:noProof/>
          <w:szCs w:val="24"/>
          <w:lang w:val="en-US"/>
        </w:rPr>
        <w:t>2013.</w:t>
      </w:r>
    </w:p>
    <w:p w14:paraId="1CAE4BF3" w14:textId="77777777" w:rsidR="00442B6D" w:rsidRPr="0082631E" w:rsidRDefault="00442B6D" w:rsidP="00442B6D">
      <w:pPr>
        <w:widowControl w:val="0"/>
        <w:autoSpaceDE w:val="0"/>
        <w:autoSpaceDN w:val="0"/>
        <w:adjustRightInd w:val="0"/>
        <w:spacing w:line="480" w:lineRule="auto"/>
        <w:ind w:left="640" w:hanging="640"/>
        <w:rPr>
          <w:rFonts w:ascii="Times New Roman" w:hAnsi="Times New Roman" w:cs="Times New Roman"/>
          <w:noProof/>
          <w:szCs w:val="24"/>
          <w:lang w:val="en-US"/>
        </w:rPr>
      </w:pPr>
      <w:r w:rsidRPr="0082631E">
        <w:rPr>
          <w:rFonts w:ascii="Times New Roman" w:hAnsi="Times New Roman" w:cs="Times New Roman"/>
          <w:noProof/>
          <w:szCs w:val="24"/>
          <w:lang w:val="en-US"/>
        </w:rPr>
        <w:t xml:space="preserve">[41] </w:t>
      </w:r>
      <w:r w:rsidRPr="0082631E">
        <w:rPr>
          <w:rFonts w:ascii="Times New Roman" w:hAnsi="Times New Roman" w:cs="Times New Roman"/>
          <w:noProof/>
          <w:szCs w:val="24"/>
          <w:lang w:val="en-US"/>
        </w:rPr>
        <w:tab/>
        <w:t>Green Building Council Denmark. DGNB DK, https://www.dk-gbc.dk/english/ (accessed 28 February 2020).</w:t>
      </w:r>
    </w:p>
    <w:p w14:paraId="65A47866" w14:textId="77777777" w:rsidR="00442B6D" w:rsidRPr="00442B6D" w:rsidRDefault="00442B6D" w:rsidP="00442B6D">
      <w:pPr>
        <w:widowControl w:val="0"/>
        <w:autoSpaceDE w:val="0"/>
        <w:autoSpaceDN w:val="0"/>
        <w:adjustRightInd w:val="0"/>
        <w:spacing w:line="480" w:lineRule="auto"/>
        <w:ind w:left="640" w:hanging="640"/>
        <w:rPr>
          <w:rFonts w:ascii="Times New Roman" w:hAnsi="Times New Roman" w:cs="Times New Roman"/>
          <w:noProof/>
          <w:szCs w:val="24"/>
        </w:rPr>
      </w:pPr>
      <w:r w:rsidRPr="00442B6D">
        <w:rPr>
          <w:rFonts w:ascii="Times New Roman" w:hAnsi="Times New Roman" w:cs="Times New Roman"/>
          <w:noProof/>
          <w:szCs w:val="24"/>
        </w:rPr>
        <w:t xml:space="preserve">[42] </w:t>
      </w:r>
      <w:r w:rsidRPr="00442B6D">
        <w:rPr>
          <w:rFonts w:ascii="Times New Roman" w:hAnsi="Times New Roman" w:cs="Times New Roman"/>
          <w:noProof/>
          <w:szCs w:val="24"/>
        </w:rPr>
        <w:tab/>
        <w:t>Copenhagen Cleantech Cluster. CLEAN RAPPORT 2014 Kortlægning af genbrugsmarke- der for byggematerialer Indholdsfortegnelse. 2014; 120.</w:t>
      </w:r>
    </w:p>
    <w:p w14:paraId="71ABDA10" w14:textId="77777777" w:rsidR="00442B6D" w:rsidRPr="00442B6D" w:rsidRDefault="00442B6D" w:rsidP="00442B6D">
      <w:pPr>
        <w:widowControl w:val="0"/>
        <w:autoSpaceDE w:val="0"/>
        <w:autoSpaceDN w:val="0"/>
        <w:adjustRightInd w:val="0"/>
        <w:spacing w:line="480" w:lineRule="auto"/>
        <w:ind w:left="640" w:hanging="640"/>
        <w:rPr>
          <w:rFonts w:ascii="Times New Roman" w:hAnsi="Times New Roman" w:cs="Times New Roman"/>
          <w:noProof/>
          <w:szCs w:val="24"/>
        </w:rPr>
      </w:pPr>
      <w:r w:rsidRPr="00442B6D">
        <w:rPr>
          <w:rFonts w:ascii="Times New Roman" w:hAnsi="Times New Roman" w:cs="Times New Roman"/>
          <w:noProof/>
          <w:szCs w:val="24"/>
        </w:rPr>
        <w:t xml:space="preserve">[43] </w:t>
      </w:r>
      <w:r w:rsidRPr="00442B6D">
        <w:rPr>
          <w:rFonts w:ascii="Times New Roman" w:hAnsi="Times New Roman" w:cs="Times New Roman"/>
          <w:noProof/>
          <w:szCs w:val="24"/>
        </w:rPr>
        <w:tab/>
        <w:t xml:space="preserve">Statens Byggeforskningsinstitut (SBi). </w:t>
      </w:r>
      <w:r w:rsidRPr="00442B6D">
        <w:rPr>
          <w:rFonts w:ascii="Times New Roman" w:hAnsi="Times New Roman" w:cs="Times New Roman"/>
          <w:i/>
          <w:iCs/>
          <w:noProof/>
          <w:szCs w:val="24"/>
        </w:rPr>
        <w:t>Referenceværdier for bygningsdele og drift i LCAbyg [Reference values for building parts and operation in LCAbyg]</w:t>
      </w:r>
      <w:r w:rsidRPr="00442B6D">
        <w:rPr>
          <w:rFonts w:ascii="Times New Roman" w:hAnsi="Times New Roman" w:cs="Times New Roman"/>
          <w:noProof/>
          <w:szCs w:val="24"/>
        </w:rPr>
        <w:t>. Copenhagen, 2017.</w:t>
      </w:r>
    </w:p>
    <w:p w14:paraId="68D97F10" w14:textId="77777777" w:rsidR="00442B6D" w:rsidRPr="00442B6D" w:rsidRDefault="00442B6D" w:rsidP="00442B6D">
      <w:pPr>
        <w:widowControl w:val="0"/>
        <w:autoSpaceDE w:val="0"/>
        <w:autoSpaceDN w:val="0"/>
        <w:adjustRightInd w:val="0"/>
        <w:spacing w:line="480" w:lineRule="auto"/>
        <w:ind w:left="640" w:hanging="640"/>
        <w:rPr>
          <w:rFonts w:ascii="Times New Roman" w:hAnsi="Times New Roman" w:cs="Times New Roman"/>
          <w:noProof/>
          <w:szCs w:val="24"/>
        </w:rPr>
      </w:pPr>
      <w:r w:rsidRPr="00442B6D">
        <w:rPr>
          <w:rFonts w:ascii="Times New Roman" w:hAnsi="Times New Roman" w:cs="Times New Roman"/>
          <w:noProof/>
          <w:szCs w:val="24"/>
        </w:rPr>
        <w:t xml:space="preserve">[44] </w:t>
      </w:r>
      <w:r w:rsidRPr="00442B6D">
        <w:rPr>
          <w:rFonts w:ascii="Times New Roman" w:hAnsi="Times New Roman" w:cs="Times New Roman"/>
          <w:noProof/>
          <w:szCs w:val="24"/>
        </w:rPr>
        <w:tab/>
        <w:t xml:space="preserve">Henckens MLCM, van Ierland EC, Driessen PPJ, et al. </w:t>
      </w:r>
      <w:r w:rsidRPr="0082631E">
        <w:rPr>
          <w:rFonts w:ascii="Times New Roman" w:hAnsi="Times New Roman" w:cs="Times New Roman"/>
          <w:noProof/>
          <w:szCs w:val="24"/>
          <w:lang w:val="en-US"/>
        </w:rPr>
        <w:t xml:space="preserve">Mineral resources: Geological scarcity, market price trends, and future generations. </w:t>
      </w:r>
      <w:r w:rsidRPr="00442B6D">
        <w:rPr>
          <w:rFonts w:ascii="Times New Roman" w:hAnsi="Times New Roman" w:cs="Times New Roman"/>
          <w:i/>
          <w:iCs/>
          <w:noProof/>
          <w:szCs w:val="24"/>
        </w:rPr>
        <w:t>Resour Policy</w:t>
      </w:r>
      <w:r w:rsidRPr="00442B6D">
        <w:rPr>
          <w:rFonts w:ascii="Times New Roman" w:hAnsi="Times New Roman" w:cs="Times New Roman"/>
          <w:noProof/>
          <w:szCs w:val="24"/>
        </w:rPr>
        <w:t xml:space="preserve"> 2016; 49: 102–111.</w:t>
      </w:r>
    </w:p>
    <w:p w14:paraId="7AEC6E56" w14:textId="77777777" w:rsidR="00442B6D" w:rsidRPr="0082631E" w:rsidRDefault="00442B6D" w:rsidP="00442B6D">
      <w:pPr>
        <w:widowControl w:val="0"/>
        <w:autoSpaceDE w:val="0"/>
        <w:autoSpaceDN w:val="0"/>
        <w:adjustRightInd w:val="0"/>
        <w:spacing w:line="480" w:lineRule="auto"/>
        <w:ind w:left="640" w:hanging="640"/>
        <w:rPr>
          <w:rFonts w:ascii="Times New Roman" w:hAnsi="Times New Roman" w:cs="Times New Roman"/>
          <w:noProof/>
          <w:szCs w:val="24"/>
          <w:lang w:val="en-US"/>
        </w:rPr>
      </w:pPr>
      <w:r w:rsidRPr="00442B6D">
        <w:rPr>
          <w:rFonts w:ascii="Times New Roman" w:hAnsi="Times New Roman" w:cs="Times New Roman"/>
          <w:noProof/>
          <w:szCs w:val="24"/>
        </w:rPr>
        <w:t xml:space="preserve">[45] </w:t>
      </w:r>
      <w:r w:rsidRPr="00442B6D">
        <w:rPr>
          <w:rFonts w:ascii="Times New Roman" w:hAnsi="Times New Roman" w:cs="Times New Roman"/>
          <w:noProof/>
          <w:szCs w:val="24"/>
        </w:rPr>
        <w:tab/>
        <w:t xml:space="preserve">Akanbi LA, Oyedele LO, Akinade OO, et al. </w:t>
      </w:r>
      <w:r w:rsidRPr="0082631E">
        <w:rPr>
          <w:rFonts w:ascii="Times New Roman" w:hAnsi="Times New Roman" w:cs="Times New Roman"/>
          <w:noProof/>
          <w:szCs w:val="24"/>
          <w:lang w:val="en-US"/>
        </w:rPr>
        <w:t xml:space="preserve">Salvaging building materials in a circular economy: A BIM-based whole-life performance estimator. </w:t>
      </w:r>
      <w:r w:rsidRPr="0082631E">
        <w:rPr>
          <w:rFonts w:ascii="Times New Roman" w:hAnsi="Times New Roman" w:cs="Times New Roman"/>
          <w:i/>
          <w:iCs/>
          <w:noProof/>
          <w:szCs w:val="24"/>
          <w:lang w:val="en-US"/>
        </w:rPr>
        <w:t>Resour Conserv Recycl</w:t>
      </w:r>
      <w:r w:rsidRPr="0082631E">
        <w:rPr>
          <w:rFonts w:ascii="Times New Roman" w:hAnsi="Times New Roman" w:cs="Times New Roman"/>
          <w:noProof/>
          <w:szCs w:val="24"/>
          <w:lang w:val="en-US"/>
        </w:rPr>
        <w:t xml:space="preserve"> 2018; 129: 175–186.</w:t>
      </w:r>
    </w:p>
    <w:p w14:paraId="5B51DE2A" w14:textId="77777777" w:rsidR="00442B6D" w:rsidRPr="0082631E" w:rsidRDefault="00442B6D" w:rsidP="00442B6D">
      <w:pPr>
        <w:widowControl w:val="0"/>
        <w:autoSpaceDE w:val="0"/>
        <w:autoSpaceDN w:val="0"/>
        <w:adjustRightInd w:val="0"/>
        <w:spacing w:line="480" w:lineRule="auto"/>
        <w:ind w:left="640" w:hanging="640"/>
        <w:rPr>
          <w:rFonts w:ascii="Times New Roman" w:hAnsi="Times New Roman" w:cs="Times New Roman"/>
          <w:noProof/>
          <w:szCs w:val="24"/>
          <w:lang w:val="en-US"/>
        </w:rPr>
      </w:pPr>
      <w:r w:rsidRPr="0082631E">
        <w:rPr>
          <w:rFonts w:ascii="Times New Roman" w:hAnsi="Times New Roman" w:cs="Times New Roman"/>
          <w:noProof/>
          <w:szCs w:val="24"/>
          <w:lang w:val="en-US"/>
        </w:rPr>
        <w:t xml:space="preserve">[46] </w:t>
      </w:r>
      <w:r w:rsidRPr="0082631E">
        <w:rPr>
          <w:rFonts w:ascii="Times New Roman" w:hAnsi="Times New Roman" w:cs="Times New Roman"/>
          <w:noProof/>
          <w:szCs w:val="24"/>
          <w:lang w:val="en-US"/>
        </w:rPr>
        <w:tab/>
        <w:t xml:space="preserve">Assefa G, Ambler C. To demolish or not to demolish : Life cycle consideration of repurposing buildings. </w:t>
      </w:r>
      <w:r w:rsidRPr="0082631E">
        <w:rPr>
          <w:rFonts w:ascii="Times New Roman" w:hAnsi="Times New Roman" w:cs="Times New Roman"/>
          <w:i/>
          <w:iCs/>
          <w:noProof/>
          <w:szCs w:val="24"/>
          <w:lang w:val="en-US"/>
        </w:rPr>
        <w:t>Sustain Cities Soc</w:t>
      </w:r>
      <w:r w:rsidRPr="0082631E">
        <w:rPr>
          <w:rFonts w:ascii="Times New Roman" w:hAnsi="Times New Roman" w:cs="Times New Roman"/>
          <w:noProof/>
          <w:szCs w:val="24"/>
          <w:lang w:val="en-US"/>
        </w:rPr>
        <w:t xml:space="preserve"> 2017; 28: 146–153.</w:t>
      </w:r>
    </w:p>
    <w:p w14:paraId="6EC4D416" w14:textId="77777777" w:rsidR="00442B6D" w:rsidRPr="0082631E" w:rsidRDefault="00442B6D" w:rsidP="00442B6D">
      <w:pPr>
        <w:widowControl w:val="0"/>
        <w:autoSpaceDE w:val="0"/>
        <w:autoSpaceDN w:val="0"/>
        <w:adjustRightInd w:val="0"/>
        <w:spacing w:line="480" w:lineRule="auto"/>
        <w:ind w:left="640" w:hanging="640"/>
        <w:rPr>
          <w:rFonts w:ascii="Times New Roman" w:hAnsi="Times New Roman" w:cs="Times New Roman"/>
          <w:noProof/>
          <w:szCs w:val="24"/>
          <w:lang w:val="en-US"/>
        </w:rPr>
      </w:pPr>
      <w:r w:rsidRPr="0082631E">
        <w:rPr>
          <w:rFonts w:ascii="Times New Roman" w:hAnsi="Times New Roman" w:cs="Times New Roman"/>
          <w:noProof/>
          <w:szCs w:val="24"/>
          <w:lang w:val="en-US"/>
        </w:rPr>
        <w:t xml:space="preserve">[47] </w:t>
      </w:r>
      <w:r w:rsidRPr="0082631E">
        <w:rPr>
          <w:rFonts w:ascii="Times New Roman" w:hAnsi="Times New Roman" w:cs="Times New Roman"/>
          <w:noProof/>
          <w:szCs w:val="24"/>
          <w:lang w:val="en-US"/>
        </w:rPr>
        <w:tab/>
        <w:t>Chau CK, Xu JM, Leung TM, et al. Evaluation of the impacts of end-of-life management strategies for deconstruction of a high-rise concrete framed office building. 2017; 185: 1595–1603.</w:t>
      </w:r>
    </w:p>
    <w:p w14:paraId="1009403D" w14:textId="77777777" w:rsidR="00442B6D" w:rsidRPr="0082631E" w:rsidRDefault="00442B6D" w:rsidP="00442B6D">
      <w:pPr>
        <w:widowControl w:val="0"/>
        <w:autoSpaceDE w:val="0"/>
        <w:autoSpaceDN w:val="0"/>
        <w:adjustRightInd w:val="0"/>
        <w:spacing w:line="480" w:lineRule="auto"/>
        <w:ind w:left="640" w:hanging="640"/>
        <w:rPr>
          <w:rFonts w:ascii="Times New Roman" w:hAnsi="Times New Roman" w:cs="Times New Roman"/>
          <w:noProof/>
          <w:szCs w:val="24"/>
          <w:lang w:val="en-US"/>
        </w:rPr>
      </w:pPr>
      <w:r w:rsidRPr="0082631E">
        <w:rPr>
          <w:rFonts w:ascii="Times New Roman" w:hAnsi="Times New Roman" w:cs="Times New Roman"/>
          <w:noProof/>
          <w:szCs w:val="24"/>
          <w:lang w:val="en-US"/>
        </w:rPr>
        <w:t xml:space="preserve">[48] </w:t>
      </w:r>
      <w:r w:rsidRPr="0082631E">
        <w:rPr>
          <w:rFonts w:ascii="Times New Roman" w:hAnsi="Times New Roman" w:cs="Times New Roman"/>
          <w:noProof/>
          <w:szCs w:val="24"/>
          <w:lang w:val="en-US"/>
        </w:rPr>
        <w:tab/>
        <w:t xml:space="preserve">Blok R, Teuffel PM. Demolition versus Transformation, ‘mortality of building structures’ depending on their technical building properties. </w:t>
      </w:r>
      <w:r w:rsidRPr="0082631E">
        <w:rPr>
          <w:rFonts w:ascii="Times New Roman" w:hAnsi="Times New Roman" w:cs="Times New Roman"/>
          <w:i/>
          <w:iCs/>
          <w:noProof/>
          <w:szCs w:val="24"/>
          <w:lang w:val="en-US"/>
        </w:rPr>
        <w:t>IOP Conf Ser Earth Environ Sci</w:t>
      </w:r>
      <w:r w:rsidRPr="0082631E">
        <w:rPr>
          <w:rFonts w:ascii="Times New Roman" w:hAnsi="Times New Roman" w:cs="Times New Roman"/>
          <w:noProof/>
          <w:szCs w:val="24"/>
          <w:lang w:val="en-US"/>
        </w:rPr>
        <w:t>; 225. Epub ahead of print 2019. DOI: 10.1088/1755-1315/225/1/012016.</w:t>
      </w:r>
    </w:p>
    <w:p w14:paraId="4DF21B88" w14:textId="77777777" w:rsidR="00442B6D" w:rsidRPr="0082631E" w:rsidRDefault="00442B6D" w:rsidP="00442B6D">
      <w:pPr>
        <w:widowControl w:val="0"/>
        <w:autoSpaceDE w:val="0"/>
        <w:autoSpaceDN w:val="0"/>
        <w:adjustRightInd w:val="0"/>
        <w:spacing w:line="480" w:lineRule="auto"/>
        <w:ind w:left="640" w:hanging="640"/>
        <w:rPr>
          <w:rFonts w:ascii="Times New Roman" w:hAnsi="Times New Roman" w:cs="Times New Roman"/>
          <w:noProof/>
          <w:szCs w:val="24"/>
          <w:lang w:val="en-US"/>
        </w:rPr>
      </w:pPr>
      <w:r w:rsidRPr="0082631E">
        <w:rPr>
          <w:rFonts w:ascii="Times New Roman" w:hAnsi="Times New Roman" w:cs="Times New Roman"/>
          <w:noProof/>
          <w:szCs w:val="24"/>
          <w:lang w:val="en-US"/>
        </w:rPr>
        <w:t xml:space="preserve">[49] </w:t>
      </w:r>
      <w:r w:rsidRPr="0082631E">
        <w:rPr>
          <w:rFonts w:ascii="Times New Roman" w:hAnsi="Times New Roman" w:cs="Times New Roman"/>
          <w:noProof/>
          <w:szCs w:val="24"/>
          <w:lang w:val="en-US"/>
        </w:rPr>
        <w:tab/>
        <w:t xml:space="preserve">Lützkendorf T, Balouktsi M, Frischknecht R, et al. </w:t>
      </w:r>
      <w:r w:rsidRPr="0082631E">
        <w:rPr>
          <w:rFonts w:ascii="Times New Roman" w:hAnsi="Times New Roman" w:cs="Times New Roman"/>
          <w:i/>
          <w:iCs/>
          <w:noProof/>
          <w:szCs w:val="24"/>
          <w:lang w:val="en-US"/>
        </w:rPr>
        <w:t>Strategies for Reducing Embodied Energy and Embodied GHG Emissions - Part 2</w:t>
      </w:r>
      <w:r w:rsidRPr="0082631E">
        <w:rPr>
          <w:rFonts w:ascii="Times New Roman" w:hAnsi="Times New Roman" w:cs="Times New Roman"/>
          <w:noProof/>
          <w:szCs w:val="24"/>
          <w:lang w:val="en-US"/>
        </w:rPr>
        <w:t>. 2016.</w:t>
      </w:r>
    </w:p>
    <w:p w14:paraId="5C171329" w14:textId="77777777" w:rsidR="00442B6D" w:rsidRPr="0082631E" w:rsidRDefault="00442B6D" w:rsidP="00442B6D">
      <w:pPr>
        <w:widowControl w:val="0"/>
        <w:autoSpaceDE w:val="0"/>
        <w:autoSpaceDN w:val="0"/>
        <w:adjustRightInd w:val="0"/>
        <w:spacing w:line="480" w:lineRule="auto"/>
        <w:ind w:left="640" w:hanging="640"/>
        <w:rPr>
          <w:rFonts w:ascii="Times New Roman" w:hAnsi="Times New Roman" w:cs="Times New Roman"/>
          <w:noProof/>
          <w:szCs w:val="24"/>
          <w:lang w:val="en-US"/>
        </w:rPr>
      </w:pPr>
      <w:r w:rsidRPr="0082631E">
        <w:rPr>
          <w:rFonts w:ascii="Times New Roman" w:hAnsi="Times New Roman" w:cs="Times New Roman"/>
          <w:noProof/>
          <w:szCs w:val="24"/>
          <w:lang w:val="en-US"/>
        </w:rPr>
        <w:t xml:space="preserve">[50] </w:t>
      </w:r>
      <w:r w:rsidRPr="0082631E">
        <w:rPr>
          <w:rFonts w:ascii="Times New Roman" w:hAnsi="Times New Roman" w:cs="Times New Roman"/>
          <w:noProof/>
          <w:szCs w:val="24"/>
          <w:lang w:val="en-US"/>
        </w:rPr>
        <w:tab/>
        <w:t xml:space="preserve">Rios FC, Chong WK, Grau D. Design for Disassembly and Deconstruction - Challenges and Opportunities. </w:t>
      </w:r>
      <w:r w:rsidRPr="0082631E">
        <w:rPr>
          <w:rFonts w:ascii="Times New Roman" w:hAnsi="Times New Roman" w:cs="Times New Roman"/>
          <w:i/>
          <w:iCs/>
          <w:noProof/>
          <w:szCs w:val="24"/>
          <w:lang w:val="en-US"/>
        </w:rPr>
        <w:t>Procedia Eng</w:t>
      </w:r>
      <w:r w:rsidRPr="0082631E">
        <w:rPr>
          <w:rFonts w:ascii="Times New Roman" w:hAnsi="Times New Roman" w:cs="Times New Roman"/>
          <w:noProof/>
          <w:szCs w:val="24"/>
          <w:lang w:val="en-US"/>
        </w:rPr>
        <w:t xml:space="preserve"> 2015; 118: 1296–1304.</w:t>
      </w:r>
    </w:p>
    <w:p w14:paraId="7C46F52A" w14:textId="77777777" w:rsidR="00442B6D" w:rsidRPr="0082631E" w:rsidRDefault="00442B6D" w:rsidP="00442B6D">
      <w:pPr>
        <w:widowControl w:val="0"/>
        <w:autoSpaceDE w:val="0"/>
        <w:autoSpaceDN w:val="0"/>
        <w:adjustRightInd w:val="0"/>
        <w:spacing w:line="480" w:lineRule="auto"/>
        <w:ind w:left="640" w:hanging="640"/>
        <w:rPr>
          <w:rFonts w:ascii="Times New Roman" w:hAnsi="Times New Roman" w:cs="Times New Roman"/>
          <w:noProof/>
          <w:szCs w:val="24"/>
          <w:lang w:val="en-US"/>
        </w:rPr>
      </w:pPr>
      <w:r w:rsidRPr="0082631E">
        <w:rPr>
          <w:rFonts w:ascii="Times New Roman" w:hAnsi="Times New Roman" w:cs="Times New Roman"/>
          <w:noProof/>
          <w:szCs w:val="24"/>
          <w:lang w:val="en-US"/>
        </w:rPr>
        <w:t xml:space="preserve">[51] </w:t>
      </w:r>
      <w:r w:rsidRPr="0082631E">
        <w:rPr>
          <w:rFonts w:ascii="Times New Roman" w:hAnsi="Times New Roman" w:cs="Times New Roman"/>
          <w:noProof/>
          <w:szCs w:val="24"/>
          <w:lang w:val="en-US"/>
        </w:rPr>
        <w:tab/>
        <w:t>Jensen NJJ. Beregningssoftware giver CO2-besparelser [Calculation software results in CO2 savings], http://www.dagensbyggeri.dk/artikel/93549-beregningssoftware-giver-co2-besparelser (2017).</w:t>
      </w:r>
    </w:p>
    <w:p w14:paraId="49385454" w14:textId="77777777" w:rsidR="00442B6D" w:rsidRPr="00442B6D" w:rsidRDefault="00442B6D" w:rsidP="00442B6D">
      <w:pPr>
        <w:widowControl w:val="0"/>
        <w:autoSpaceDE w:val="0"/>
        <w:autoSpaceDN w:val="0"/>
        <w:adjustRightInd w:val="0"/>
        <w:spacing w:line="480" w:lineRule="auto"/>
        <w:ind w:left="640" w:hanging="640"/>
        <w:rPr>
          <w:rFonts w:ascii="Times New Roman" w:hAnsi="Times New Roman" w:cs="Times New Roman"/>
          <w:noProof/>
        </w:rPr>
      </w:pPr>
      <w:r w:rsidRPr="0082631E">
        <w:rPr>
          <w:rFonts w:ascii="Times New Roman" w:hAnsi="Times New Roman" w:cs="Times New Roman"/>
          <w:noProof/>
          <w:szCs w:val="24"/>
          <w:lang w:val="en-US"/>
        </w:rPr>
        <w:t xml:space="preserve">[52] </w:t>
      </w:r>
      <w:r w:rsidRPr="0082631E">
        <w:rPr>
          <w:rFonts w:ascii="Times New Roman" w:hAnsi="Times New Roman" w:cs="Times New Roman"/>
          <w:noProof/>
          <w:szCs w:val="24"/>
          <w:lang w:val="en-US"/>
        </w:rPr>
        <w:tab/>
        <w:t xml:space="preserve">Cossu R, Williams ID. Urban mining: Concepts, terminology, challenges. </w:t>
      </w:r>
      <w:r w:rsidRPr="00442B6D">
        <w:rPr>
          <w:rFonts w:ascii="Times New Roman" w:hAnsi="Times New Roman" w:cs="Times New Roman"/>
          <w:i/>
          <w:iCs/>
          <w:noProof/>
          <w:szCs w:val="24"/>
        </w:rPr>
        <w:t>Waste Manag</w:t>
      </w:r>
      <w:r w:rsidRPr="00442B6D">
        <w:rPr>
          <w:rFonts w:ascii="Times New Roman" w:hAnsi="Times New Roman" w:cs="Times New Roman"/>
          <w:noProof/>
          <w:szCs w:val="24"/>
        </w:rPr>
        <w:t xml:space="preserve"> 2015; 45: 1–3.</w:t>
      </w:r>
    </w:p>
    <w:p w14:paraId="27F8A48D" w14:textId="52EE0F9D" w:rsidR="00C53533" w:rsidRPr="004842F0" w:rsidRDefault="00624A88" w:rsidP="00FE52BB">
      <w:pPr>
        <w:spacing w:line="480" w:lineRule="auto"/>
        <w:rPr>
          <w:rFonts w:cs="Times New Roman"/>
          <w:sz w:val="24"/>
          <w:szCs w:val="24"/>
          <w:lang w:val="en-GB"/>
        </w:rPr>
      </w:pPr>
      <w:r w:rsidRPr="00C20CAA">
        <w:rPr>
          <w:rFonts w:cs="Times New Roman"/>
          <w:sz w:val="24"/>
          <w:szCs w:val="24"/>
          <w:lang w:val="en-GB"/>
        </w:rPr>
        <w:fldChar w:fldCharType="end"/>
      </w:r>
    </w:p>
    <w:sectPr w:rsidR="00C53533" w:rsidRPr="004842F0" w:rsidSect="00FE52BB">
      <w:footerReference w:type="default" r:id="rId18"/>
      <w:pgSz w:w="11906" w:h="16838"/>
      <w:pgMar w:top="1276" w:right="1559" w:bottom="1276" w:left="1559"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2C9800" w14:textId="77777777" w:rsidR="00960408" w:rsidRDefault="00960408" w:rsidP="0017750A">
      <w:pPr>
        <w:spacing w:line="240" w:lineRule="auto"/>
      </w:pPr>
      <w:r>
        <w:separator/>
      </w:r>
    </w:p>
  </w:endnote>
  <w:endnote w:type="continuationSeparator" w:id="0">
    <w:p w14:paraId="1F5B4F8E" w14:textId="77777777" w:rsidR="00960408" w:rsidRDefault="00960408" w:rsidP="001775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5119754"/>
      <w:docPartObj>
        <w:docPartGallery w:val="Page Numbers (Bottom of Page)"/>
        <w:docPartUnique/>
      </w:docPartObj>
    </w:sdtPr>
    <w:sdtEndPr/>
    <w:sdtContent>
      <w:sdt>
        <w:sdtPr>
          <w:id w:val="-428430112"/>
          <w:docPartObj>
            <w:docPartGallery w:val="Page Numbers (Top of Page)"/>
            <w:docPartUnique/>
          </w:docPartObj>
        </w:sdtPr>
        <w:sdtEndPr/>
        <w:sdtContent>
          <w:p w14:paraId="655DD678" w14:textId="1DCD8E3E" w:rsidR="00960408" w:rsidRDefault="00960408">
            <w:pPr>
              <w:pStyle w:val="Sidefod"/>
              <w:jc w:val="right"/>
            </w:pPr>
            <w:r>
              <w:t xml:space="preserve">Page </w:t>
            </w:r>
            <w:r>
              <w:rPr>
                <w:b/>
                <w:bCs/>
                <w:szCs w:val="24"/>
              </w:rPr>
              <w:fldChar w:fldCharType="begin"/>
            </w:r>
            <w:r>
              <w:rPr>
                <w:b/>
                <w:bCs/>
              </w:rPr>
              <w:instrText>PAGE</w:instrText>
            </w:r>
            <w:r>
              <w:rPr>
                <w:b/>
                <w:bCs/>
                <w:szCs w:val="24"/>
              </w:rPr>
              <w:fldChar w:fldCharType="separate"/>
            </w:r>
            <w:r>
              <w:rPr>
                <w:b/>
                <w:bCs/>
                <w:noProof/>
              </w:rPr>
              <w:t>23</w:t>
            </w:r>
            <w:r>
              <w:rPr>
                <w:b/>
                <w:bCs/>
                <w:szCs w:val="24"/>
              </w:rPr>
              <w:fldChar w:fldCharType="end"/>
            </w:r>
            <w:r>
              <w:t xml:space="preserve"> of </w:t>
            </w:r>
            <w:r>
              <w:rPr>
                <w:b/>
                <w:bCs/>
                <w:szCs w:val="24"/>
              </w:rPr>
              <w:fldChar w:fldCharType="begin"/>
            </w:r>
            <w:r>
              <w:rPr>
                <w:b/>
                <w:bCs/>
              </w:rPr>
              <w:instrText>NUMPAGES</w:instrText>
            </w:r>
            <w:r>
              <w:rPr>
                <w:b/>
                <w:bCs/>
                <w:szCs w:val="24"/>
              </w:rPr>
              <w:fldChar w:fldCharType="separate"/>
            </w:r>
            <w:r>
              <w:rPr>
                <w:b/>
                <w:bCs/>
                <w:noProof/>
              </w:rPr>
              <w:t>25</w:t>
            </w:r>
            <w:r>
              <w:rPr>
                <w:b/>
                <w:bCs/>
                <w:szCs w:val="24"/>
              </w:rPr>
              <w:fldChar w:fldCharType="end"/>
            </w:r>
          </w:p>
        </w:sdtContent>
      </w:sdt>
    </w:sdtContent>
  </w:sdt>
  <w:p w14:paraId="0591C916" w14:textId="77777777" w:rsidR="00960408" w:rsidRDefault="0096040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D3CE86" w14:textId="77777777" w:rsidR="00960408" w:rsidRDefault="00960408" w:rsidP="0017750A">
      <w:pPr>
        <w:spacing w:line="240" w:lineRule="auto"/>
      </w:pPr>
      <w:r>
        <w:separator/>
      </w:r>
    </w:p>
  </w:footnote>
  <w:footnote w:type="continuationSeparator" w:id="0">
    <w:p w14:paraId="16ADD2F5" w14:textId="77777777" w:rsidR="00960408" w:rsidRDefault="00960408" w:rsidP="0017750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747B5"/>
    <w:multiLevelType w:val="hybridMultilevel"/>
    <w:tmpl w:val="6060D6E2"/>
    <w:lvl w:ilvl="0" w:tplc="04060001">
      <w:start w:val="1"/>
      <w:numFmt w:val="bullet"/>
      <w:lvlText w:val=""/>
      <w:lvlJc w:val="left"/>
      <w:pPr>
        <w:ind w:left="1484" w:hanging="360"/>
      </w:pPr>
      <w:rPr>
        <w:rFonts w:ascii="Symbol" w:hAnsi="Symbol" w:hint="default"/>
      </w:rPr>
    </w:lvl>
    <w:lvl w:ilvl="1" w:tplc="04060003" w:tentative="1">
      <w:start w:val="1"/>
      <w:numFmt w:val="bullet"/>
      <w:lvlText w:val="o"/>
      <w:lvlJc w:val="left"/>
      <w:pPr>
        <w:ind w:left="2204" w:hanging="360"/>
      </w:pPr>
      <w:rPr>
        <w:rFonts w:ascii="Courier New" w:hAnsi="Courier New" w:cs="Courier New" w:hint="default"/>
      </w:rPr>
    </w:lvl>
    <w:lvl w:ilvl="2" w:tplc="04060005" w:tentative="1">
      <w:start w:val="1"/>
      <w:numFmt w:val="bullet"/>
      <w:lvlText w:val=""/>
      <w:lvlJc w:val="left"/>
      <w:pPr>
        <w:ind w:left="2924" w:hanging="360"/>
      </w:pPr>
      <w:rPr>
        <w:rFonts w:ascii="Wingdings" w:hAnsi="Wingdings" w:hint="default"/>
      </w:rPr>
    </w:lvl>
    <w:lvl w:ilvl="3" w:tplc="04060001" w:tentative="1">
      <w:start w:val="1"/>
      <w:numFmt w:val="bullet"/>
      <w:lvlText w:val=""/>
      <w:lvlJc w:val="left"/>
      <w:pPr>
        <w:ind w:left="3644" w:hanging="360"/>
      </w:pPr>
      <w:rPr>
        <w:rFonts w:ascii="Symbol" w:hAnsi="Symbol" w:hint="default"/>
      </w:rPr>
    </w:lvl>
    <w:lvl w:ilvl="4" w:tplc="04060003" w:tentative="1">
      <w:start w:val="1"/>
      <w:numFmt w:val="bullet"/>
      <w:lvlText w:val="o"/>
      <w:lvlJc w:val="left"/>
      <w:pPr>
        <w:ind w:left="4364" w:hanging="360"/>
      </w:pPr>
      <w:rPr>
        <w:rFonts w:ascii="Courier New" w:hAnsi="Courier New" w:cs="Courier New" w:hint="default"/>
      </w:rPr>
    </w:lvl>
    <w:lvl w:ilvl="5" w:tplc="04060005" w:tentative="1">
      <w:start w:val="1"/>
      <w:numFmt w:val="bullet"/>
      <w:lvlText w:val=""/>
      <w:lvlJc w:val="left"/>
      <w:pPr>
        <w:ind w:left="5084" w:hanging="360"/>
      </w:pPr>
      <w:rPr>
        <w:rFonts w:ascii="Wingdings" w:hAnsi="Wingdings" w:hint="default"/>
      </w:rPr>
    </w:lvl>
    <w:lvl w:ilvl="6" w:tplc="04060001" w:tentative="1">
      <w:start w:val="1"/>
      <w:numFmt w:val="bullet"/>
      <w:lvlText w:val=""/>
      <w:lvlJc w:val="left"/>
      <w:pPr>
        <w:ind w:left="5804" w:hanging="360"/>
      </w:pPr>
      <w:rPr>
        <w:rFonts w:ascii="Symbol" w:hAnsi="Symbol" w:hint="default"/>
      </w:rPr>
    </w:lvl>
    <w:lvl w:ilvl="7" w:tplc="04060003" w:tentative="1">
      <w:start w:val="1"/>
      <w:numFmt w:val="bullet"/>
      <w:lvlText w:val="o"/>
      <w:lvlJc w:val="left"/>
      <w:pPr>
        <w:ind w:left="6524" w:hanging="360"/>
      </w:pPr>
      <w:rPr>
        <w:rFonts w:ascii="Courier New" w:hAnsi="Courier New" w:cs="Courier New" w:hint="default"/>
      </w:rPr>
    </w:lvl>
    <w:lvl w:ilvl="8" w:tplc="04060005" w:tentative="1">
      <w:start w:val="1"/>
      <w:numFmt w:val="bullet"/>
      <w:lvlText w:val=""/>
      <w:lvlJc w:val="left"/>
      <w:pPr>
        <w:ind w:left="7244" w:hanging="360"/>
      </w:pPr>
      <w:rPr>
        <w:rFonts w:ascii="Wingdings" w:hAnsi="Wingdings" w:hint="default"/>
      </w:rPr>
    </w:lvl>
  </w:abstractNum>
  <w:abstractNum w:abstractNumId="1" w15:restartNumberingAfterBreak="0">
    <w:nsid w:val="069A6A87"/>
    <w:multiLevelType w:val="hybridMultilevel"/>
    <w:tmpl w:val="20E082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8432F3F"/>
    <w:multiLevelType w:val="hybridMultilevel"/>
    <w:tmpl w:val="4C26A10E"/>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 w15:restartNumberingAfterBreak="0">
    <w:nsid w:val="0A784B1B"/>
    <w:multiLevelType w:val="multilevel"/>
    <w:tmpl w:val="414C5B1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0F641FCB"/>
    <w:multiLevelType w:val="hybridMultilevel"/>
    <w:tmpl w:val="A08CCAA8"/>
    <w:lvl w:ilvl="0" w:tplc="4E30D57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BB611A"/>
    <w:multiLevelType w:val="hybridMultilevel"/>
    <w:tmpl w:val="E4C6FDD6"/>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1EB66A46"/>
    <w:multiLevelType w:val="hybridMultilevel"/>
    <w:tmpl w:val="491E7AC4"/>
    <w:lvl w:ilvl="0" w:tplc="A5227AF4">
      <w:start w:val="4"/>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8B558F6"/>
    <w:multiLevelType w:val="multilevel"/>
    <w:tmpl w:val="2D16F24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0D4739E"/>
    <w:multiLevelType w:val="hybridMultilevel"/>
    <w:tmpl w:val="95EAC3E6"/>
    <w:lvl w:ilvl="0" w:tplc="A4365BBC">
      <w:start w:val="4"/>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3E76437"/>
    <w:multiLevelType w:val="multilevel"/>
    <w:tmpl w:val="C2F85FD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33EB6D17"/>
    <w:multiLevelType w:val="hybridMultilevel"/>
    <w:tmpl w:val="13EE14D4"/>
    <w:lvl w:ilvl="0" w:tplc="86D06EC0">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341019D1"/>
    <w:multiLevelType w:val="hybridMultilevel"/>
    <w:tmpl w:val="4570542C"/>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2" w15:restartNumberingAfterBreak="0">
    <w:nsid w:val="35D623C6"/>
    <w:multiLevelType w:val="hybridMultilevel"/>
    <w:tmpl w:val="4EDA8B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5F3615B"/>
    <w:multiLevelType w:val="hybridMultilevel"/>
    <w:tmpl w:val="336E5B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EB26B2D"/>
    <w:multiLevelType w:val="multilevel"/>
    <w:tmpl w:val="A68E3E16"/>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F90402B"/>
    <w:multiLevelType w:val="hybridMultilevel"/>
    <w:tmpl w:val="26C816A8"/>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5625D2"/>
    <w:multiLevelType w:val="hybridMultilevel"/>
    <w:tmpl w:val="2E54A27C"/>
    <w:lvl w:ilvl="0" w:tplc="04060011">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7" w15:restartNumberingAfterBreak="0">
    <w:nsid w:val="43170619"/>
    <w:multiLevelType w:val="hybridMultilevel"/>
    <w:tmpl w:val="BF408C3E"/>
    <w:lvl w:ilvl="0" w:tplc="04060011">
      <w:start w:val="1"/>
      <w:numFmt w:val="decimal"/>
      <w:lvlText w:val="%1)"/>
      <w:lvlJc w:val="left"/>
      <w:pPr>
        <w:ind w:left="720" w:hanging="360"/>
      </w:pPr>
      <w:rPr>
        <w:rFonts w:cs="Times New Roman"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44652B3F"/>
    <w:multiLevelType w:val="hybridMultilevel"/>
    <w:tmpl w:val="BAD62D08"/>
    <w:lvl w:ilvl="0" w:tplc="A77E414E">
      <w:start w:val="1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F96AFC"/>
    <w:multiLevelType w:val="hybridMultilevel"/>
    <w:tmpl w:val="8D0ED038"/>
    <w:lvl w:ilvl="0" w:tplc="FBCEA78E">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584173E0"/>
    <w:multiLevelType w:val="hybridMultilevel"/>
    <w:tmpl w:val="3BDE46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5A7809CC"/>
    <w:multiLevelType w:val="hybridMultilevel"/>
    <w:tmpl w:val="EE04C6B6"/>
    <w:lvl w:ilvl="0" w:tplc="396A02F6">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EBD50FB"/>
    <w:multiLevelType w:val="hybridMultilevel"/>
    <w:tmpl w:val="CB52BF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5F8D65DD"/>
    <w:multiLevelType w:val="hybridMultilevel"/>
    <w:tmpl w:val="1CBA8D2C"/>
    <w:lvl w:ilvl="0" w:tplc="3A5C49CA">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6B156374"/>
    <w:multiLevelType w:val="hybridMultilevel"/>
    <w:tmpl w:val="A1723FB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6BDB7B74"/>
    <w:multiLevelType w:val="hybridMultilevel"/>
    <w:tmpl w:val="AA10A624"/>
    <w:lvl w:ilvl="0" w:tplc="E236B6C8">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6" w15:restartNumberingAfterBreak="0">
    <w:nsid w:val="6C011F69"/>
    <w:multiLevelType w:val="hybridMultilevel"/>
    <w:tmpl w:val="849E2B9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7" w15:restartNumberingAfterBreak="0">
    <w:nsid w:val="6E99419B"/>
    <w:multiLevelType w:val="hybridMultilevel"/>
    <w:tmpl w:val="1050442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701A5B02"/>
    <w:multiLevelType w:val="hybridMultilevel"/>
    <w:tmpl w:val="0C568760"/>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726C56CC"/>
    <w:multiLevelType w:val="hybridMultilevel"/>
    <w:tmpl w:val="6ED0AC3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
  </w:num>
  <w:num w:numId="3">
    <w:abstractNumId w:val="9"/>
  </w:num>
  <w:num w:numId="4">
    <w:abstractNumId w:val="2"/>
  </w:num>
  <w:num w:numId="5">
    <w:abstractNumId w:val="0"/>
  </w:num>
  <w:num w:numId="6">
    <w:abstractNumId w:val="23"/>
  </w:num>
  <w:num w:numId="7">
    <w:abstractNumId w:val="11"/>
  </w:num>
  <w:num w:numId="8">
    <w:abstractNumId w:val="26"/>
  </w:num>
  <w:num w:numId="9">
    <w:abstractNumId w:val="8"/>
  </w:num>
  <w:num w:numId="10">
    <w:abstractNumId w:val="21"/>
  </w:num>
  <w:num w:numId="11">
    <w:abstractNumId w:val="5"/>
  </w:num>
  <w:num w:numId="12">
    <w:abstractNumId w:val="28"/>
  </w:num>
  <w:num w:numId="13">
    <w:abstractNumId w:val="18"/>
  </w:num>
  <w:num w:numId="14">
    <w:abstractNumId w:val="27"/>
  </w:num>
  <w:num w:numId="15">
    <w:abstractNumId w:val="24"/>
  </w:num>
  <w:num w:numId="16">
    <w:abstractNumId w:val="29"/>
  </w:num>
  <w:num w:numId="17">
    <w:abstractNumId w:val="15"/>
  </w:num>
  <w:num w:numId="18">
    <w:abstractNumId w:val="4"/>
  </w:num>
  <w:num w:numId="19">
    <w:abstractNumId w:val="16"/>
  </w:num>
  <w:num w:numId="20">
    <w:abstractNumId w:val="25"/>
  </w:num>
  <w:num w:numId="21">
    <w:abstractNumId w:val="10"/>
  </w:num>
  <w:num w:numId="22">
    <w:abstractNumId w:val="14"/>
  </w:num>
  <w:num w:numId="23">
    <w:abstractNumId w:val="17"/>
  </w:num>
  <w:num w:numId="24">
    <w:abstractNumId w:val="7"/>
  </w:num>
  <w:num w:numId="25">
    <w:abstractNumId w:val="19"/>
  </w:num>
  <w:num w:numId="26">
    <w:abstractNumId w:val="6"/>
  </w:num>
  <w:num w:numId="27">
    <w:abstractNumId w:val="13"/>
  </w:num>
  <w:num w:numId="28">
    <w:abstractNumId w:val="22"/>
  </w:num>
  <w:num w:numId="29">
    <w:abstractNumId w:val="12"/>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linkStyles/>
  <w:defaultTabStop w:val="1304"/>
  <w:hyphenationZone w:val="113"/>
  <w:characterSpacingControl w:val="doNotCompress"/>
  <w:hdrShapeDefaults>
    <o:shapedefaults v:ext="edit" spidmax="24577"/>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8B8"/>
    <w:rsid w:val="0000039B"/>
    <w:rsid w:val="000009B4"/>
    <w:rsid w:val="000019D9"/>
    <w:rsid w:val="00001F84"/>
    <w:rsid w:val="000029C2"/>
    <w:rsid w:val="0000313B"/>
    <w:rsid w:val="00003C4C"/>
    <w:rsid w:val="000042BF"/>
    <w:rsid w:val="00004687"/>
    <w:rsid w:val="0000504D"/>
    <w:rsid w:val="000052A5"/>
    <w:rsid w:val="00005C80"/>
    <w:rsid w:val="0000620E"/>
    <w:rsid w:val="000064F3"/>
    <w:rsid w:val="00006F7B"/>
    <w:rsid w:val="00007006"/>
    <w:rsid w:val="000071C5"/>
    <w:rsid w:val="00007585"/>
    <w:rsid w:val="00007939"/>
    <w:rsid w:val="00010EBB"/>
    <w:rsid w:val="00011151"/>
    <w:rsid w:val="00011B2E"/>
    <w:rsid w:val="00011B63"/>
    <w:rsid w:val="00011D25"/>
    <w:rsid w:val="0001213C"/>
    <w:rsid w:val="000133E2"/>
    <w:rsid w:val="000134A6"/>
    <w:rsid w:val="00013D84"/>
    <w:rsid w:val="00014154"/>
    <w:rsid w:val="000141F7"/>
    <w:rsid w:val="00014403"/>
    <w:rsid w:val="00014C09"/>
    <w:rsid w:val="00014CFF"/>
    <w:rsid w:val="00014F1C"/>
    <w:rsid w:val="0001627E"/>
    <w:rsid w:val="0001641D"/>
    <w:rsid w:val="00016956"/>
    <w:rsid w:val="00016C88"/>
    <w:rsid w:val="00020399"/>
    <w:rsid w:val="0002049B"/>
    <w:rsid w:val="000218C2"/>
    <w:rsid w:val="000219D7"/>
    <w:rsid w:val="0002449B"/>
    <w:rsid w:val="0002459B"/>
    <w:rsid w:val="00024EFE"/>
    <w:rsid w:val="0002538C"/>
    <w:rsid w:val="000254DC"/>
    <w:rsid w:val="00026ADC"/>
    <w:rsid w:val="00026D07"/>
    <w:rsid w:val="00031F2D"/>
    <w:rsid w:val="00031FF6"/>
    <w:rsid w:val="00032C1F"/>
    <w:rsid w:val="00033239"/>
    <w:rsid w:val="000345CF"/>
    <w:rsid w:val="00034D76"/>
    <w:rsid w:val="00034E1E"/>
    <w:rsid w:val="0003598C"/>
    <w:rsid w:val="00035E84"/>
    <w:rsid w:val="00036A36"/>
    <w:rsid w:val="00036B73"/>
    <w:rsid w:val="00037D1A"/>
    <w:rsid w:val="00040FB3"/>
    <w:rsid w:val="00041143"/>
    <w:rsid w:val="0004207C"/>
    <w:rsid w:val="000424ED"/>
    <w:rsid w:val="000429DF"/>
    <w:rsid w:val="0004323E"/>
    <w:rsid w:val="00043CAA"/>
    <w:rsid w:val="00043DA3"/>
    <w:rsid w:val="00044CF3"/>
    <w:rsid w:val="00044E16"/>
    <w:rsid w:val="0004564A"/>
    <w:rsid w:val="00045F98"/>
    <w:rsid w:val="000461F9"/>
    <w:rsid w:val="000462F6"/>
    <w:rsid w:val="000469ED"/>
    <w:rsid w:val="0004706A"/>
    <w:rsid w:val="000475A7"/>
    <w:rsid w:val="00047EA6"/>
    <w:rsid w:val="000500C6"/>
    <w:rsid w:val="000501F6"/>
    <w:rsid w:val="00051281"/>
    <w:rsid w:val="000518B4"/>
    <w:rsid w:val="0005199D"/>
    <w:rsid w:val="00051B61"/>
    <w:rsid w:val="000523DD"/>
    <w:rsid w:val="00053737"/>
    <w:rsid w:val="000539DE"/>
    <w:rsid w:val="000543BA"/>
    <w:rsid w:val="00054A3F"/>
    <w:rsid w:val="00054BD6"/>
    <w:rsid w:val="00055859"/>
    <w:rsid w:val="00055966"/>
    <w:rsid w:val="00055F75"/>
    <w:rsid w:val="00056594"/>
    <w:rsid w:val="000565BF"/>
    <w:rsid w:val="00056698"/>
    <w:rsid w:val="000569D5"/>
    <w:rsid w:val="00057728"/>
    <w:rsid w:val="00057AEC"/>
    <w:rsid w:val="00057B26"/>
    <w:rsid w:val="00060063"/>
    <w:rsid w:val="0006111A"/>
    <w:rsid w:val="000616B0"/>
    <w:rsid w:val="000619CE"/>
    <w:rsid w:val="00061F7F"/>
    <w:rsid w:val="000635A1"/>
    <w:rsid w:val="00063B20"/>
    <w:rsid w:val="00064507"/>
    <w:rsid w:val="00064FD1"/>
    <w:rsid w:val="00065BA3"/>
    <w:rsid w:val="00065E03"/>
    <w:rsid w:val="00066546"/>
    <w:rsid w:val="0006686C"/>
    <w:rsid w:val="00066878"/>
    <w:rsid w:val="0006711F"/>
    <w:rsid w:val="00067974"/>
    <w:rsid w:val="00070220"/>
    <w:rsid w:val="00070C8D"/>
    <w:rsid w:val="000718E8"/>
    <w:rsid w:val="00071EBC"/>
    <w:rsid w:val="00072C87"/>
    <w:rsid w:val="00072DDC"/>
    <w:rsid w:val="00073219"/>
    <w:rsid w:val="000741BA"/>
    <w:rsid w:val="00074BC0"/>
    <w:rsid w:val="0007694F"/>
    <w:rsid w:val="0008033D"/>
    <w:rsid w:val="00080692"/>
    <w:rsid w:val="000809B0"/>
    <w:rsid w:val="000815FE"/>
    <w:rsid w:val="00081BE9"/>
    <w:rsid w:val="00081CFD"/>
    <w:rsid w:val="00081F93"/>
    <w:rsid w:val="0008220A"/>
    <w:rsid w:val="0008343D"/>
    <w:rsid w:val="00083C38"/>
    <w:rsid w:val="000854BB"/>
    <w:rsid w:val="00085CF2"/>
    <w:rsid w:val="000867B8"/>
    <w:rsid w:val="00086936"/>
    <w:rsid w:val="000869C6"/>
    <w:rsid w:val="000869EA"/>
    <w:rsid w:val="00086B2B"/>
    <w:rsid w:val="000872EE"/>
    <w:rsid w:val="0009014F"/>
    <w:rsid w:val="0009015F"/>
    <w:rsid w:val="000904D0"/>
    <w:rsid w:val="0009105D"/>
    <w:rsid w:val="00091820"/>
    <w:rsid w:val="00091BFC"/>
    <w:rsid w:val="00092161"/>
    <w:rsid w:val="000925B1"/>
    <w:rsid w:val="000927E8"/>
    <w:rsid w:val="00094BEE"/>
    <w:rsid w:val="00094BFA"/>
    <w:rsid w:val="00094D3A"/>
    <w:rsid w:val="00094F25"/>
    <w:rsid w:val="000954B2"/>
    <w:rsid w:val="00096252"/>
    <w:rsid w:val="00096663"/>
    <w:rsid w:val="00096BC0"/>
    <w:rsid w:val="0009729A"/>
    <w:rsid w:val="00097B03"/>
    <w:rsid w:val="00097CA1"/>
    <w:rsid w:val="000A0654"/>
    <w:rsid w:val="000A092E"/>
    <w:rsid w:val="000A10A0"/>
    <w:rsid w:val="000A1147"/>
    <w:rsid w:val="000A12AF"/>
    <w:rsid w:val="000A1794"/>
    <w:rsid w:val="000A1B3E"/>
    <w:rsid w:val="000A3985"/>
    <w:rsid w:val="000A3B84"/>
    <w:rsid w:val="000A3BFB"/>
    <w:rsid w:val="000A452A"/>
    <w:rsid w:val="000A6FFC"/>
    <w:rsid w:val="000A7120"/>
    <w:rsid w:val="000A71C0"/>
    <w:rsid w:val="000A72FB"/>
    <w:rsid w:val="000A7A08"/>
    <w:rsid w:val="000A7A3C"/>
    <w:rsid w:val="000A7D42"/>
    <w:rsid w:val="000B0003"/>
    <w:rsid w:val="000B0CAF"/>
    <w:rsid w:val="000B183C"/>
    <w:rsid w:val="000B1C78"/>
    <w:rsid w:val="000B217C"/>
    <w:rsid w:val="000B2863"/>
    <w:rsid w:val="000B2CF9"/>
    <w:rsid w:val="000B309E"/>
    <w:rsid w:val="000B33D4"/>
    <w:rsid w:val="000B340F"/>
    <w:rsid w:val="000B41B7"/>
    <w:rsid w:val="000B52CB"/>
    <w:rsid w:val="000B5820"/>
    <w:rsid w:val="000B67CF"/>
    <w:rsid w:val="000B6991"/>
    <w:rsid w:val="000B7E63"/>
    <w:rsid w:val="000C03DF"/>
    <w:rsid w:val="000C0F92"/>
    <w:rsid w:val="000C136B"/>
    <w:rsid w:val="000C174B"/>
    <w:rsid w:val="000C1F89"/>
    <w:rsid w:val="000C21DB"/>
    <w:rsid w:val="000C2A96"/>
    <w:rsid w:val="000C365A"/>
    <w:rsid w:val="000C3ADE"/>
    <w:rsid w:val="000C49F9"/>
    <w:rsid w:val="000C4AD5"/>
    <w:rsid w:val="000C4DB0"/>
    <w:rsid w:val="000C56B4"/>
    <w:rsid w:val="000C5E92"/>
    <w:rsid w:val="000C61EC"/>
    <w:rsid w:val="000C6A2D"/>
    <w:rsid w:val="000C6B00"/>
    <w:rsid w:val="000C6E8E"/>
    <w:rsid w:val="000C73E2"/>
    <w:rsid w:val="000C7865"/>
    <w:rsid w:val="000D072D"/>
    <w:rsid w:val="000D0E0E"/>
    <w:rsid w:val="000D10D1"/>
    <w:rsid w:val="000D1494"/>
    <w:rsid w:val="000D1BAB"/>
    <w:rsid w:val="000D2BDC"/>
    <w:rsid w:val="000D3B2E"/>
    <w:rsid w:val="000D3FBF"/>
    <w:rsid w:val="000D4136"/>
    <w:rsid w:val="000D47CA"/>
    <w:rsid w:val="000D5E5D"/>
    <w:rsid w:val="000D6A63"/>
    <w:rsid w:val="000D7691"/>
    <w:rsid w:val="000D77AA"/>
    <w:rsid w:val="000D7C4E"/>
    <w:rsid w:val="000D7C77"/>
    <w:rsid w:val="000D7E59"/>
    <w:rsid w:val="000E029B"/>
    <w:rsid w:val="000E0528"/>
    <w:rsid w:val="000E08C7"/>
    <w:rsid w:val="000E0E44"/>
    <w:rsid w:val="000E1030"/>
    <w:rsid w:val="000E1416"/>
    <w:rsid w:val="000E155C"/>
    <w:rsid w:val="000E1A60"/>
    <w:rsid w:val="000E1B27"/>
    <w:rsid w:val="000E1BC3"/>
    <w:rsid w:val="000E1C48"/>
    <w:rsid w:val="000E2983"/>
    <w:rsid w:val="000E322C"/>
    <w:rsid w:val="000E4A4B"/>
    <w:rsid w:val="000E4BFE"/>
    <w:rsid w:val="000E4E01"/>
    <w:rsid w:val="000E4F04"/>
    <w:rsid w:val="000E5263"/>
    <w:rsid w:val="000E526E"/>
    <w:rsid w:val="000E67E6"/>
    <w:rsid w:val="000E7351"/>
    <w:rsid w:val="000E7DD0"/>
    <w:rsid w:val="000E7E87"/>
    <w:rsid w:val="000F084D"/>
    <w:rsid w:val="000F12D9"/>
    <w:rsid w:val="000F1530"/>
    <w:rsid w:val="000F1BAF"/>
    <w:rsid w:val="000F1F4D"/>
    <w:rsid w:val="000F2E3F"/>
    <w:rsid w:val="000F4070"/>
    <w:rsid w:val="000F4634"/>
    <w:rsid w:val="000F496B"/>
    <w:rsid w:val="000F5706"/>
    <w:rsid w:val="000F5E10"/>
    <w:rsid w:val="000F6061"/>
    <w:rsid w:val="000F61EB"/>
    <w:rsid w:val="000F6D1F"/>
    <w:rsid w:val="00100134"/>
    <w:rsid w:val="001005E3"/>
    <w:rsid w:val="00100A28"/>
    <w:rsid w:val="00101474"/>
    <w:rsid w:val="0010184D"/>
    <w:rsid w:val="00101B33"/>
    <w:rsid w:val="0010211A"/>
    <w:rsid w:val="001027BE"/>
    <w:rsid w:val="00102DDF"/>
    <w:rsid w:val="001036F2"/>
    <w:rsid w:val="00103A91"/>
    <w:rsid w:val="00103C74"/>
    <w:rsid w:val="00103F07"/>
    <w:rsid w:val="00104090"/>
    <w:rsid w:val="0010416E"/>
    <w:rsid w:val="00104536"/>
    <w:rsid w:val="00104887"/>
    <w:rsid w:val="00104FEF"/>
    <w:rsid w:val="001056BF"/>
    <w:rsid w:val="00106055"/>
    <w:rsid w:val="00106C63"/>
    <w:rsid w:val="00106F38"/>
    <w:rsid w:val="00107C3F"/>
    <w:rsid w:val="001103C0"/>
    <w:rsid w:val="0011047E"/>
    <w:rsid w:val="00111445"/>
    <w:rsid w:val="00111BAC"/>
    <w:rsid w:val="0011223B"/>
    <w:rsid w:val="00112302"/>
    <w:rsid w:val="00112C26"/>
    <w:rsid w:val="00112E7F"/>
    <w:rsid w:val="0011310D"/>
    <w:rsid w:val="00113190"/>
    <w:rsid w:val="0011379B"/>
    <w:rsid w:val="00113AD7"/>
    <w:rsid w:val="0011457D"/>
    <w:rsid w:val="001146B3"/>
    <w:rsid w:val="00114ADC"/>
    <w:rsid w:val="00114E38"/>
    <w:rsid w:val="00115A50"/>
    <w:rsid w:val="00116423"/>
    <w:rsid w:val="00116DDC"/>
    <w:rsid w:val="00116E5A"/>
    <w:rsid w:val="00120BD7"/>
    <w:rsid w:val="00121254"/>
    <w:rsid w:val="00121CB1"/>
    <w:rsid w:val="00121F68"/>
    <w:rsid w:val="001235A9"/>
    <w:rsid w:val="00123903"/>
    <w:rsid w:val="001240E3"/>
    <w:rsid w:val="00124FE1"/>
    <w:rsid w:val="00126159"/>
    <w:rsid w:val="001261C8"/>
    <w:rsid w:val="001268E8"/>
    <w:rsid w:val="00126AB1"/>
    <w:rsid w:val="0012717B"/>
    <w:rsid w:val="00127225"/>
    <w:rsid w:val="0012767C"/>
    <w:rsid w:val="00130111"/>
    <w:rsid w:val="00130DF5"/>
    <w:rsid w:val="001314E5"/>
    <w:rsid w:val="00131A64"/>
    <w:rsid w:val="00131E03"/>
    <w:rsid w:val="00131F97"/>
    <w:rsid w:val="001326CF"/>
    <w:rsid w:val="0013320F"/>
    <w:rsid w:val="0013367B"/>
    <w:rsid w:val="00133F89"/>
    <w:rsid w:val="0013431A"/>
    <w:rsid w:val="00134A15"/>
    <w:rsid w:val="00134B02"/>
    <w:rsid w:val="00134C6F"/>
    <w:rsid w:val="00135672"/>
    <w:rsid w:val="00135DC6"/>
    <w:rsid w:val="00135F17"/>
    <w:rsid w:val="0013619D"/>
    <w:rsid w:val="00136511"/>
    <w:rsid w:val="001369AC"/>
    <w:rsid w:val="00136C72"/>
    <w:rsid w:val="00136E08"/>
    <w:rsid w:val="00136F78"/>
    <w:rsid w:val="001401A8"/>
    <w:rsid w:val="0014059C"/>
    <w:rsid w:val="00140A11"/>
    <w:rsid w:val="00140A9D"/>
    <w:rsid w:val="00140DF0"/>
    <w:rsid w:val="0014122B"/>
    <w:rsid w:val="00142516"/>
    <w:rsid w:val="00142646"/>
    <w:rsid w:val="00142950"/>
    <w:rsid w:val="00142E8A"/>
    <w:rsid w:val="00143E3F"/>
    <w:rsid w:val="00144430"/>
    <w:rsid w:val="00144575"/>
    <w:rsid w:val="00146257"/>
    <w:rsid w:val="00146272"/>
    <w:rsid w:val="001463F4"/>
    <w:rsid w:val="00147720"/>
    <w:rsid w:val="00147942"/>
    <w:rsid w:val="00147D81"/>
    <w:rsid w:val="00151662"/>
    <w:rsid w:val="001525B6"/>
    <w:rsid w:val="001525D6"/>
    <w:rsid w:val="00152C59"/>
    <w:rsid w:val="00153F0D"/>
    <w:rsid w:val="00154932"/>
    <w:rsid w:val="00154AD5"/>
    <w:rsid w:val="001550B9"/>
    <w:rsid w:val="00155274"/>
    <w:rsid w:val="00156049"/>
    <w:rsid w:val="0015621D"/>
    <w:rsid w:val="001571B4"/>
    <w:rsid w:val="00157F87"/>
    <w:rsid w:val="00160026"/>
    <w:rsid w:val="0016033F"/>
    <w:rsid w:val="00160BC0"/>
    <w:rsid w:val="00161089"/>
    <w:rsid w:val="00161471"/>
    <w:rsid w:val="00161AFB"/>
    <w:rsid w:val="001621B3"/>
    <w:rsid w:val="00163534"/>
    <w:rsid w:val="0016437F"/>
    <w:rsid w:val="00164859"/>
    <w:rsid w:val="0016492E"/>
    <w:rsid w:val="00164B98"/>
    <w:rsid w:val="00165107"/>
    <w:rsid w:val="001655BB"/>
    <w:rsid w:val="001655EF"/>
    <w:rsid w:val="00166942"/>
    <w:rsid w:val="0016754B"/>
    <w:rsid w:val="001678CD"/>
    <w:rsid w:val="00167E6A"/>
    <w:rsid w:val="00170BA3"/>
    <w:rsid w:val="00170FCD"/>
    <w:rsid w:val="0017299C"/>
    <w:rsid w:val="00172E11"/>
    <w:rsid w:val="00173147"/>
    <w:rsid w:val="001733B9"/>
    <w:rsid w:val="0017392C"/>
    <w:rsid w:val="001750ED"/>
    <w:rsid w:val="0017537D"/>
    <w:rsid w:val="001759DB"/>
    <w:rsid w:val="001761E3"/>
    <w:rsid w:val="00176633"/>
    <w:rsid w:val="00176BCB"/>
    <w:rsid w:val="00176C5F"/>
    <w:rsid w:val="0017750A"/>
    <w:rsid w:val="001777FD"/>
    <w:rsid w:val="001802EE"/>
    <w:rsid w:val="00180AAF"/>
    <w:rsid w:val="00181BD4"/>
    <w:rsid w:val="00181BF2"/>
    <w:rsid w:val="001822BB"/>
    <w:rsid w:val="0018248F"/>
    <w:rsid w:val="0018292F"/>
    <w:rsid w:val="001837D3"/>
    <w:rsid w:val="001840CE"/>
    <w:rsid w:val="0018431C"/>
    <w:rsid w:val="00184885"/>
    <w:rsid w:val="00184AFC"/>
    <w:rsid w:val="00185934"/>
    <w:rsid w:val="00185D08"/>
    <w:rsid w:val="001866EF"/>
    <w:rsid w:val="001877FF"/>
    <w:rsid w:val="00187C07"/>
    <w:rsid w:val="00190B5E"/>
    <w:rsid w:val="00191425"/>
    <w:rsid w:val="001918CB"/>
    <w:rsid w:val="00192105"/>
    <w:rsid w:val="001921F3"/>
    <w:rsid w:val="00192521"/>
    <w:rsid w:val="001932A9"/>
    <w:rsid w:val="00193D4B"/>
    <w:rsid w:val="00194012"/>
    <w:rsid w:val="0019456C"/>
    <w:rsid w:val="001946F1"/>
    <w:rsid w:val="001946F6"/>
    <w:rsid w:val="00194BB7"/>
    <w:rsid w:val="00195D8F"/>
    <w:rsid w:val="001962B1"/>
    <w:rsid w:val="00196D47"/>
    <w:rsid w:val="00196D74"/>
    <w:rsid w:val="00197D1D"/>
    <w:rsid w:val="001A00DF"/>
    <w:rsid w:val="001A0375"/>
    <w:rsid w:val="001A08DA"/>
    <w:rsid w:val="001A13CE"/>
    <w:rsid w:val="001A1713"/>
    <w:rsid w:val="001A4BF8"/>
    <w:rsid w:val="001A4D4F"/>
    <w:rsid w:val="001A4E1E"/>
    <w:rsid w:val="001A5121"/>
    <w:rsid w:val="001A5937"/>
    <w:rsid w:val="001A5BB5"/>
    <w:rsid w:val="001A6340"/>
    <w:rsid w:val="001A67E5"/>
    <w:rsid w:val="001A76B3"/>
    <w:rsid w:val="001A7CF2"/>
    <w:rsid w:val="001A7D41"/>
    <w:rsid w:val="001B01F7"/>
    <w:rsid w:val="001B0955"/>
    <w:rsid w:val="001B0FDB"/>
    <w:rsid w:val="001B14A9"/>
    <w:rsid w:val="001B1972"/>
    <w:rsid w:val="001B3327"/>
    <w:rsid w:val="001B361A"/>
    <w:rsid w:val="001B4782"/>
    <w:rsid w:val="001B48E9"/>
    <w:rsid w:val="001B54FB"/>
    <w:rsid w:val="001B5996"/>
    <w:rsid w:val="001B5C7A"/>
    <w:rsid w:val="001B5F6B"/>
    <w:rsid w:val="001B6458"/>
    <w:rsid w:val="001B70C7"/>
    <w:rsid w:val="001B742B"/>
    <w:rsid w:val="001B749B"/>
    <w:rsid w:val="001B776C"/>
    <w:rsid w:val="001B78A3"/>
    <w:rsid w:val="001C0488"/>
    <w:rsid w:val="001C0682"/>
    <w:rsid w:val="001C0C26"/>
    <w:rsid w:val="001C1694"/>
    <w:rsid w:val="001C1A8D"/>
    <w:rsid w:val="001C1AD6"/>
    <w:rsid w:val="001C21CB"/>
    <w:rsid w:val="001C2767"/>
    <w:rsid w:val="001C312A"/>
    <w:rsid w:val="001C372D"/>
    <w:rsid w:val="001C4458"/>
    <w:rsid w:val="001C5298"/>
    <w:rsid w:val="001C5815"/>
    <w:rsid w:val="001C5EBA"/>
    <w:rsid w:val="001C626B"/>
    <w:rsid w:val="001C764C"/>
    <w:rsid w:val="001C7AAE"/>
    <w:rsid w:val="001C7B73"/>
    <w:rsid w:val="001C7EFA"/>
    <w:rsid w:val="001D053B"/>
    <w:rsid w:val="001D0548"/>
    <w:rsid w:val="001D0638"/>
    <w:rsid w:val="001D0E69"/>
    <w:rsid w:val="001D1029"/>
    <w:rsid w:val="001D129C"/>
    <w:rsid w:val="001D12A6"/>
    <w:rsid w:val="001D1ABC"/>
    <w:rsid w:val="001D2A7C"/>
    <w:rsid w:val="001D367A"/>
    <w:rsid w:val="001D3DFD"/>
    <w:rsid w:val="001D3F97"/>
    <w:rsid w:val="001D4054"/>
    <w:rsid w:val="001D4085"/>
    <w:rsid w:val="001D4674"/>
    <w:rsid w:val="001D495B"/>
    <w:rsid w:val="001D4FE3"/>
    <w:rsid w:val="001D521D"/>
    <w:rsid w:val="001D53A5"/>
    <w:rsid w:val="001D6139"/>
    <w:rsid w:val="001D7083"/>
    <w:rsid w:val="001D7F45"/>
    <w:rsid w:val="001E0429"/>
    <w:rsid w:val="001E0AD3"/>
    <w:rsid w:val="001E17F5"/>
    <w:rsid w:val="001E19DF"/>
    <w:rsid w:val="001E1B24"/>
    <w:rsid w:val="001E20D6"/>
    <w:rsid w:val="001E28FD"/>
    <w:rsid w:val="001E32B5"/>
    <w:rsid w:val="001E34FB"/>
    <w:rsid w:val="001E37D8"/>
    <w:rsid w:val="001E3BC8"/>
    <w:rsid w:val="001E3F15"/>
    <w:rsid w:val="001E3FDC"/>
    <w:rsid w:val="001E428C"/>
    <w:rsid w:val="001E4706"/>
    <w:rsid w:val="001E4D59"/>
    <w:rsid w:val="001E4F40"/>
    <w:rsid w:val="001E5755"/>
    <w:rsid w:val="001E58B7"/>
    <w:rsid w:val="001E5D36"/>
    <w:rsid w:val="001E5F2E"/>
    <w:rsid w:val="001E6488"/>
    <w:rsid w:val="001E67E6"/>
    <w:rsid w:val="001F00ED"/>
    <w:rsid w:val="001F0B7A"/>
    <w:rsid w:val="001F0D45"/>
    <w:rsid w:val="001F1ADE"/>
    <w:rsid w:val="001F1B76"/>
    <w:rsid w:val="001F1BCE"/>
    <w:rsid w:val="001F2034"/>
    <w:rsid w:val="001F20AD"/>
    <w:rsid w:val="001F2577"/>
    <w:rsid w:val="001F2EF5"/>
    <w:rsid w:val="001F2EFA"/>
    <w:rsid w:val="001F33A5"/>
    <w:rsid w:val="001F3FD9"/>
    <w:rsid w:val="001F4258"/>
    <w:rsid w:val="001F4A1F"/>
    <w:rsid w:val="001F4C14"/>
    <w:rsid w:val="001F4F7A"/>
    <w:rsid w:val="001F6568"/>
    <w:rsid w:val="001F6731"/>
    <w:rsid w:val="001F69B5"/>
    <w:rsid w:val="001F69D1"/>
    <w:rsid w:val="001F6A8F"/>
    <w:rsid w:val="001F6E83"/>
    <w:rsid w:val="001F6FDD"/>
    <w:rsid w:val="00200CBD"/>
    <w:rsid w:val="00200E2B"/>
    <w:rsid w:val="00201819"/>
    <w:rsid w:val="00201D97"/>
    <w:rsid w:val="00202093"/>
    <w:rsid w:val="00202BB1"/>
    <w:rsid w:val="00203B75"/>
    <w:rsid w:val="00203C0F"/>
    <w:rsid w:val="00204124"/>
    <w:rsid w:val="00204281"/>
    <w:rsid w:val="00204B3C"/>
    <w:rsid w:val="00204BD0"/>
    <w:rsid w:val="00204D23"/>
    <w:rsid w:val="00204E01"/>
    <w:rsid w:val="00204FA9"/>
    <w:rsid w:val="00205637"/>
    <w:rsid w:val="0020636A"/>
    <w:rsid w:val="00206F8F"/>
    <w:rsid w:val="00207020"/>
    <w:rsid w:val="00211382"/>
    <w:rsid w:val="00211ACA"/>
    <w:rsid w:val="00211BED"/>
    <w:rsid w:val="00211C30"/>
    <w:rsid w:val="00211D68"/>
    <w:rsid w:val="00212436"/>
    <w:rsid w:val="002124BD"/>
    <w:rsid w:val="0021294E"/>
    <w:rsid w:val="002133C6"/>
    <w:rsid w:val="00215106"/>
    <w:rsid w:val="00216820"/>
    <w:rsid w:val="00216BA1"/>
    <w:rsid w:val="00217B4D"/>
    <w:rsid w:val="00217D4B"/>
    <w:rsid w:val="00220042"/>
    <w:rsid w:val="0022061C"/>
    <w:rsid w:val="002209E2"/>
    <w:rsid w:val="0022213F"/>
    <w:rsid w:val="00222E53"/>
    <w:rsid w:val="00223851"/>
    <w:rsid w:val="002239AE"/>
    <w:rsid w:val="00225204"/>
    <w:rsid w:val="002253CF"/>
    <w:rsid w:val="00225673"/>
    <w:rsid w:val="002260A8"/>
    <w:rsid w:val="002269DF"/>
    <w:rsid w:val="00226AB3"/>
    <w:rsid w:val="00226AC1"/>
    <w:rsid w:val="00226C44"/>
    <w:rsid w:val="00226CF0"/>
    <w:rsid w:val="00227E0C"/>
    <w:rsid w:val="00230076"/>
    <w:rsid w:val="00230CC7"/>
    <w:rsid w:val="00231235"/>
    <w:rsid w:val="00231867"/>
    <w:rsid w:val="00231DB6"/>
    <w:rsid w:val="002324E1"/>
    <w:rsid w:val="002324F7"/>
    <w:rsid w:val="002341F1"/>
    <w:rsid w:val="00234782"/>
    <w:rsid w:val="002349FE"/>
    <w:rsid w:val="002351C2"/>
    <w:rsid w:val="002355C5"/>
    <w:rsid w:val="002358B1"/>
    <w:rsid w:val="00235AF9"/>
    <w:rsid w:val="00235B94"/>
    <w:rsid w:val="00235FC0"/>
    <w:rsid w:val="002362CC"/>
    <w:rsid w:val="00236B41"/>
    <w:rsid w:val="00237941"/>
    <w:rsid w:val="002401D4"/>
    <w:rsid w:val="002402EC"/>
    <w:rsid w:val="00241150"/>
    <w:rsid w:val="00242A11"/>
    <w:rsid w:val="0024355B"/>
    <w:rsid w:val="00243728"/>
    <w:rsid w:val="002437E7"/>
    <w:rsid w:val="0024391D"/>
    <w:rsid w:val="0024486D"/>
    <w:rsid w:val="00244B4F"/>
    <w:rsid w:val="00244CDC"/>
    <w:rsid w:val="00250716"/>
    <w:rsid w:val="00250984"/>
    <w:rsid w:val="00250B8C"/>
    <w:rsid w:val="00250BED"/>
    <w:rsid w:val="00251B73"/>
    <w:rsid w:val="002522EF"/>
    <w:rsid w:val="00252FC4"/>
    <w:rsid w:val="00253E91"/>
    <w:rsid w:val="002561C9"/>
    <w:rsid w:val="0025682D"/>
    <w:rsid w:val="00256C57"/>
    <w:rsid w:val="00256ED9"/>
    <w:rsid w:val="00257419"/>
    <w:rsid w:val="002575B0"/>
    <w:rsid w:val="0026012E"/>
    <w:rsid w:val="002604A5"/>
    <w:rsid w:val="00260800"/>
    <w:rsid w:val="00260F80"/>
    <w:rsid w:val="00261275"/>
    <w:rsid w:val="00262238"/>
    <w:rsid w:val="00262585"/>
    <w:rsid w:val="00262802"/>
    <w:rsid w:val="00262DFC"/>
    <w:rsid w:val="00262F55"/>
    <w:rsid w:val="00264063"/>
    <w:rsid w:val="00264094"/>
    <w:rsid w:val="002645E2"/>
    <w:rsid w:val="002648F0"/>
    <w:rsid w:val="00265929"/>
    <w:rsid w:val="002659ED"/>
    <w:rsid w:val="00265C32"/>
    <w:rsid w:val="00266591"/>
    <w:rsid w:val="00270234"/>
    <w:rsid w:val="0027110C"/>
    <w:rsid w:val="00271534"/>
    <w:rsid w:val="00272134"/>
    <w:rsid w:val="00272821"/>
    <w:rsid w:val="00272AF2"/>
    <w:rsid w:val="00273BFB"/>
    <w:rsid w:val="0027460F"/>
    <w:rsid w:val="00274895"/>
    <w:rsid w:val="002750C0"/>
    <w:rsid w:val="00275665"/>
    <w:rsid w:val="002762B8"/>
    <w:rsid w:val="002769A6"/>
    <w:rsid w:val="00277A95"/>
    <w:rsid w:val="002805CA"/>
    <w:rsid w:val="00280C27"/>
    <w:rsid w:val="00280F9A"/>
    <w:rsid w:val="002812CB"/>
    <w:rsid w:val="002821D6"/>
    <w:rsid w:val="00282324"/>
    <w:rsid w:val="00282599"/>
    <w:rsid w:val="00282AFB"/>
    <w:rsid w:val="0028412C"/>
    <w:rsid w:val="002846CC"/>
    <w:rsid w:val="00285813"/>
    <w:rsid w:val="00286769"/>
    <w:rsid w:val="00286BB4"/>
    <w:rsid w:val="00286E26"/>
    <w:rsid w:val="00287E49"/>
    <w:rsid w:val="0029039D"/>
    <w:rsid w:val="00290625"/>
    <w:rsid w:val="002908B3"/>
    <w:rsid w:val="00291443"/>
    <w:rsid w:val="00291866"/>
    <w:rsid w:val="00292251"/>
    <w:rsid w:val="002927CB"/>
    <w:rsid w:val="00292888"/>
    <w:rsid w:val="0029296E"/>
    <w:rsid w:val="00292D24"/>
    <w:rsid w:val="00292D59"/>
    <w:rsid w:val="00292D92"/>
    <w:rsid w:val="00293248"/>
    <w:rsid w:val="0029384E"/>
    <w:rsid w:val="00295172"/>
    <w:rsid w:val="002956E4"/>
    <w:rsid w:val="002959C6"/>
    <w:rsid w:val="0029603E"/>
    <w:rsid w:val="00296400"/>
    <w:rsid w:val="00296982"/>
    <w:rsid w:val="00296A59"/>
    <w:rsid w:val="002977EA"/>
    <w:rsid w:val="002A0F5C"/>
    <w:rsid w:val="002A10CF"/>
    <w:rsid w:val="002A1429"/>
    <w:rsid w:val="002A30B3"/>
    <w:rsid w:val="002A3426"/>
    <w:rsid w:val="002A34FA"/>
    <w:rsid w:val="002A36F6"/>
    <w:rsid w:val="002A3701"/>
    <w:rsid w:val="002A375B"/>
    <w:rsid w:val="002A3EF8"/>
    <w:rsid w:val="002A4358"/>
    <w:rsid w:val="002A4803"/>
    <w:rsid w:val="002A4CAD"/>
    <w:rsid w:val="002A4E87"/>
    <w:rsid w:val="002A563A"/>
    <w:rsid w:val="002A5F86"/>
    <w:rsid w:val="002A6A55"/>
    <w:rsid w:val="002A7A1D"/>
    <w:rsid w:val="002A7E5B"/>
    <w:rsid w:val="002B0192"/>
    <w:rsid w:val="002B1424"/>
    <w:rsid w:val="002B1A1A"/>
    <w:rsid w:val="002B1C98"/>
    <w:rsid w:val="002B234E"/>
    <w:rsid w:val="002B2374"/>
    <w:rsid w:val="002B25BF"/>
    <w:rsid w:val="002B2B9B"/>
    <w:rsid w:val="002B2C4F"/>
    <w:rsid w:val="002B2F95"/>
    <w:rsid w:val="002B30ED"/>
    <w:rsid w:val="002B3226"/>
    <w:rsid w:val="002B3459"/>
    <w:rsid w:val="002B3763"/>
    <w:rsid w:val="002B4538"/>
    <w:rsid w:val="002B493D"/>
    <w:rsid w:val="002B4FDB"/>
    <w:rsid w:val="002B5C94"/>
    <w:rsid w:val="002B5FAE"/>
    <w:rsid w:val="002B63A3"/>
    <w:rsid w:val="002B65CB"/>
    <w:rsid w:val="002B6C23"/>
    <w:rsid w:val="002B714B"/>
    <w:rsid w:val="002C02D1"/>
    <w:rsid w:val="002C14B5"/>
    <w:rsid w:val="002C14E5"/>
    <w:rsid w:val="002C1659"/>
    <w:rsid w:val="002C248E"/>
    <w:rsid w:val="002C2B79"/>
    <w:rsid w:val="002C351F"/>
    <w:rsid w:val="002C382E"/>
    <w:rsid w:val="002C3D1F"/>
    <w:rsid w:val="002C456F"/>
    <w:rsid w:val="002C4FF2"/>
    <w:rsid w:val="002C5356"/>
    <w:rsid w:val="002C5804"/>
    <w:rsid w:val="002C68BF"/>
    <w:rsid w:val="002C7121"/>
    <w:rsid w:val="002D0323"/>
    <w:rsid w:val="002D130D"/>
    <w:rsid w:val="002D136F"/>
    <w:rsid w:val="002D14DC"/>
    <w:rsid w:val="002D169D"/>
    <w:rsid w:val="002D1739"/>
    <w:rsid w:val="002D1AFB"/>
    <w:rsid w:val="002D1BF1"/>
    <w:rsid w:val="002D21AF"/>
    <w:rsid w:val="002D2370"/>
    <w:rsid w:val="002D26C7"/>
    <w:rsid w:val="002D2BC5"/>
    <w:rsid w:val="002D2E0A"/>
    <w:rsid w:val="002D301B"/>
    <w:rsid w:val="002D3473"/>
    <w:rsid w:val="002D35CF"/>
    <w:rsid w:val="002D3E7C"/>
    <w:rsid w:val="002D4267"/>
    <w:rsid w:val="002D442F"/>
    <w:rsid w:val="002D4DAA"/>
    <w:rsid w:val="002D4E54"/>
    <w:rsid w:val="002D59BE"/>
    <w:rsid w:val="002D6219"/>
    <w:rsid w:val="002D6D12"/>
    <w:rsid w:val="002D6DA0"/>
    <w:rsid w:val="002E02E1"/>
    <w:rsid w:val="002E0B56"/>
    <w:rsid w:val="002E0EBB"/>
    <w:rsid w:val="002E0F32"/>
    <w:rsid w:val="002E16AC"/>
    <w:rsid w:val="002E1D4B"/>
    <w:rsid w:val="002E2004"/>
    <w:rsid w:val="002E22E7"/>
    <w:rsid w:val="002E2415"/>
    <w:rsid w:val="002E25C2"/>
    <w:rsid w:val="002E3C7F"/>
    <w:rsid w:val="002E3DD0"/>
    <w:rsid w:val="002E492F"/>
    <w:rsid w:val="002E499D"/>
    <w:rsid w:val="002E55D0"/>
    <w:rsid w:val="002E55D2"/>
    <w:rsid w:val="002E5D86"/>
    <w:rsid w:val="002E6708"/>
    <w:rsid w:val="002E6FD7"/>
    <w:rsid w:val="002E724B"/>
    <w:rsid w:val="002E7364"/>
    <w:rsid w:val="002E7AB4"/>
    <w:rsid w:val="002E7F39"/>
    <w:rsid w:val="002F129F"/>
    <w:rsid w:val="002F1C4F"/>
    <w:rsid w:val="002F2A4D"/>
    <w:rsid w:val="002F2E2F"/>
    <w:rsid w:val="002F31AA"/>
    <w:rsid w:val="002F352F"/>
    <w:rsid w:val="002F3821"/>
    <w:rsid w:val="002F411A"/>
    <w:rsid w:val="002F4264"/>
    <w:rsid w:val="002F4C53"/>
    <w:rsid w:val="002F4D5C"/>
    <w:rsid w:val="002F53C0"/>
    <w:rsid w:val="002F5710"/>
    <w:rsid w:val="002F6212"/>
    <w:rsid w:val="002F6616"/>
    <w:rsid w:val="002F6658"/>
    <w:rsid w:val="002F668C"/>
    <w:rsid w:val="002F6E9F"/>
    <w:rsid w:val="002F71BE"/>
    <w:rsid w:val="002F7EDD"/>
    <w:rsid w:val="00300CC2"/>
    <w:rsid w:val="003017EE"/>
    <w:rsid w:val="003019DF"/>
    <w:rsid w:val="00301D2F"/>
    <w:rsid w:val="00301E24"/>
    <w:rsid w:val="0030266E"/>
    <w:rsid w:val="0030273D"/>
    <w:rsid w:val="00303427"/>
    <w:rsid w:val="0030425E"/>
    <w:rsid w:val="0030435C"/>
    <w:rsid w:val="003048D8"/>
    <w:rsid w:val="00305059"/>
    <w:rsid w:val="00305193"/>
    <w:rsid w:val="00306E7D"/>
    <w:rsid w:val="0030786F"/>
    <w:rsid w:val="003100C8"/>
    <w:rsid w:val="00310113"/>
    <w:rsid w:val="00311C6D"/>
    <w:rsid w:val="003123D8"/>
    <w:rsid w:val="00312832"/>
    <w:rsid w:val="00312ADA"/>
    <w:rsid w:val="0031376D"/>
    <w:rsid w:val="00314563"/>
    <w:rsid w:val="0031505F"/>
    <w:rsid w:val="003155E6"/>
    <w:rsid w:val="00315B87"/>
    <w:rsid w:val="003160EE"/>
    <w:rsid w:val="00316267"/>
    <w:rsid w:val="0031674C"/>
    <w:rsid w:val="00316AAE"/>
    <w:rsid w:val="0032069D"/>
    <w:rsid w:val="003206C6"/>
    <w:rsid w:val="00320758"/>
    <w:rsid w:val="00320820"/>
    <w:rsid w:val="00320ED2"/>
    <w:rsid w:val="003210DA"/>
    <w:rsid w:val="0032176F"/>
    <w:rsid w:val="00321C4A"/>
    <w:rsid w:val="00321FA8"/>
    <w:rsid w:val="00322670"/>
    <w:rsid w:val="00322CBD"/>
    <w:rsid w:val="00323511"/>
    <w:rsid w:val="00323558"/>
    <w:rsid w:val="00323C2D"/>
    <w:rsid w:val="00323CA9"/>
    <w:rsid w:val="00323FD0"/>
    <w:rsid w:val="0032452A"/>
    <w:rsid w:val="003246B1"/>
    <w:rsid w:val="003249F2"/>
    <w:rsid w:val="00325371"/>
    <w:rsid w:val="00325FF0"/>
    <w:rsid w:val="0032678A"/>
    <w:rsid w:val="00327285"/>
    <w:rsid w:val="003272A4"/>
    <w:rsid w:val="00327A39"/>
    <w:rsid w:val="00327AB7"/>
    <w:rsid w:val="00327C41"/>
    <w:rsid w:val="003302A2"/>
    <w:rsid w:val="00330616"/>
    <w:rsid w:val="00330D7F"/>
    <w:rsid w:val="00330E2F"/>
    <w:rsid w:val="00331F2D"/>
    <w:rsid w:val="0033230E"/>
    <w:rsid w:val="00332C7A"/>
    <w:rsid w:val="0033338C"/>
    <w:rsid w:val="00333626"/>
    <w:rsid w:val="00333A99"/>
    <w:rsid w:val="00333B93"/>
    <w:rsid w:val="00333CB8"/>
    <w:rsid w:val="00333D46"/>
    <w:rsid w:val="00334125"/>
    <w:rsid w:val="00334795"/>
    <w:rsid w:val="00334C67"/>
    <w:rsid w:val="003350B9"/>
    <w:rsid w:val="00336EE2"/>
    <w:rsid w:val="00336FF5"/>
    <w:rsid w:val="00337158"/>
    <w:rsid w:val="0033719E"/>
    <w:rsid w:val="003375F0"/>
    <w:rsid w:val="0033797E"/>
    <w:rsid w:val="00337C44"/>
    <w:rsid w:val="00337CD8"/>
    <w:rsid w:val="00340824"/>
    <w:rsid w:val="00340C87"/>
    <w:rsid w:val="00341E37"/>
    <w:rsid w:val="00342289"/>
    <w:rsid w:val="003427D7"/>
    <w:rsid w:val="00343037"/>
    <w:rsid w:val="003432B1"/>
    <w:rsid w:val="0034372F"/>
    <w:rsid w:val="00343FC4"/>
    <w:rsid w:val="00344311"/>
    <w:rsid w:val="003447CF"/>
    <w:rsid w:val="00345753"/>
    <w:rsid w:val="003469C5"/>
    <w:rsid w:val="00346D6B"/>
    <w:rsid w:val="00346F94"/>
    <w:rsid w:val="00347148"/>
    <w:rsid w:val="00347C02"/>
    <w:rsid w:val="00350312"/>
    <w:rsid w:val="003506A5"/>
    <w:rsid w:val="0035078F"/>
    <w:rsid w:val="0035189E"/>
    <w:rsid w:val="00351AC1"/>
    <w:rsid w:val="00351B63"/>
    <w:rsid w:val="00351BCE"/>
    <w:rsid w:val="00351C8C"/>
    <w:rsid w:val="00351EBE"/>
    <w:rsid w:val="00352766"/>
    <w:rsid w:val="00352A1A"/>
    <w:rsid w:val="00352EEE"/>
    <w:rsid w:val="0035328E"/>
    <w:rsid w:val="00353F6C"/>
    <w:rsid w:val="00354912"/>
    <w:rsid w:val="003549B5"/>
    <w:rsid w:val="0035527C"/>
    <w:rsid w:val="003557E6"/>
    <w:rsid w:val="003564F2"/>
    <w:rsid w:val="0035716E"/>
    <w:rsid w:val="0035758D"/>
    <w:rsid w:val="00357B02"/>
    <w:rsid w:val="00360D20"/>
    <w:rsid w:val="00360FEC"/>
    <w:rsid w:val="00362B5A"/>
    <w:rsid w:val="003631AF"/>
    <w:rsid w:val="003644C4"/>
    <w:rsid w:val="003646B7"/>
    <w:rsid w:val="00364B0F"/>
    <w:rsid w:val="00364B47"/>
    <w:rsid w:val="00366232"/>
    <w:rsid w:val="003664D0"/>
    <w:rsid w:val="003666E5"/>
    <w:rsid w:val="00366C7A"/>
    <w:rsid w:val="003670CE"/>
    <w:rsid w:val="00370007"/>
    <w:rsid w:val="003705A2"/>
    <w:rsid w:val="00370FA8"/>
    <w:rsid w:val="00371027"/>
    <w:rsid w:val="0037112B"/>
    <w:rsid w:val="0037145E"/>
    <w:rsid w:val="00371736"/>
    <w:rsid w:val="00371893"/>
    <w:rsid w:val="00371C79"/>
    <w:rsid w:val="00371E47"/>
    <w:rsid w:val="003725E8"/>
    <w:rsid w:val="00372C15"/>
    <w:rsid w:val="00373C43"/>
    <w:rsid w:val="00373C49"/>
    <w:rsid w:val="00374BB0"/>
    <w:rsid w:val="00374F84"/>
    <w:rsid w:val="003750FF"/>
    <w:rsid w:val="00375488"/>
    <w:rsid w:val="00376120"/>
    <w:rsid w:val="00376324"/>
    <w:rsid w:val="00376B40"/>
    <w:rsid w:val="00377671"/>
    <w:rsid w:val="003778CE"/>
    <w:rsid w:val="00380501"/>
    <w:rsid w:val="00380677"/>
    <w:rsid w:val="00380879"/>
    <w:rsid w:val="003810E1"/>
    <w:rsid w:val="00381129"/>
    <w:rsid w:val="00381176"/>
    <w:rsid w:val="00381BE5"/>
    <w:rsid w:val="00382242"/>
    <w:rsid w:val="0038316D"/>
    <w:rsid w:val="00383EC5"/>
    <w:rsid w:val="00384252"/>
    <w:rsid w:val="00385895"/>
    <w:rsid w:val="00385AC4"/>
    <w:rsid w:val="00386279"/>
    <w:rsid w:val="003863DD"/>
    <w:rsid w:val="003912B6"/>
    <w:rsid w:val="00391970"/>
    <w:rsid w:val="00392908"/>
    <w:rsid w:val="00393152"/>
    <w:rsid w:val="0039375B"/>
    <w:rsid w:val="00393867"/>
    <w:rsid w:val="0039674D"/>
    <w:rsid w:val="0039685B"/>
    <w:rsid w:val="00396C28"/>
    <w:rsid w:val="00397227"/>
    <w:rsid w:val="003A0372"/>
    <w:rsid w:val="003A05D6"/>
    <w:rsid w:val="003A0609"/>
    <w:rsid w:val="003A0A9D"/>
    <w:rsid w:val="003A1075"/>
    <w:rsid w:val="003A1435"/>
    <w:rsid w:val="003A19D8"/>
    <w:rsid w:val="003A2A51"/>
    <w:rsid w:val="003A30DE"/>
    <w:rsid w:val="003A3417"/>
    <w:rsid w:val="003A3E5C"/>
    <w:rsid w:val="003A4064"/>
    <w:rsid w:val="003A48D5"/>
    <w:rsid w:val="003A4C05"/>
    <w:rsid w:val="003A4D59"/>
    <w:rsid w:val="003A59E4"/>
    <w:rsid w:val="003A61C7"/>
    <w:rsid w:val="003A6318"/>
    <w:rsid w:val="003A6BAB"/>
    <w:rsid w:val="003A732F"/>
    <w:rsid w:val="003A775C"/>
    <w:rsid w:val="003B0088"/>
    <w:rsid w:val="003B065B"/>
    <w:rsid w:val="003B0DC2"/>
    <w:rsid w:val="003B159B"/>
    <w:rsid w:val="003B19A9"/>
    <w:rsid w:val="003B1F89"/>
    <w:rsid w:val="003B2E9E"/>
    <w:rsid w:val="003B323B"/>
    <w:rsid w:val="003B395E"/>
    <w:rsid w:val="003B4541"/>
    <w:rsid w:val="003B5853"/>
    <w:rsid w:val="003B6FA7"/>
    <w:rsid w:val="003B71B7"/>
    <w:rsid w:val="003C01FD"/>
    <w:rsid w:val="003C05F7"/>
    <w:rsid w:val="003C07FC"/>
    <w:rsid w:val="003C11EB"/>
    <w:rsid w:val="003C1861"/>
    <w:rsid w:val="003C1C10"/>
    <w:rsid w:val="003C2024"/>
    <w:rsid w:val="003C2531"/>
    <w:rsid w:val="003C254A"/>
    <w:rsid w:val="003C280F"/>
    <w:rsid w:val="003C2B37"/>
    <w:rsid w:val="003C2B39"/>
    <w:rsid w:val="003C2E53"/>
    <w:rsid w:val="003C3107"/>
    <w:rsid w:val="003C3701"/>
    <w:rsid w:val="003C43BA"/>
    <w:rsid w:val="003C5A6E"/>
    <w:rsid w:val="003C5B3F"/>
    <w:rsid w:val="003C5BF4"/>
    <w:rsid w:val="003C625B"/>
    <w:rsid w:val="003C692F"/>
    <w:rsid w:val="003C6D26"/>
    <w:rsid w:val="003C70DA"/>
    <w:rsid w:val="003D067A"/>
    <w:rsid w:val="003D14F4"/>
    <w:rsid w:val="003D269C"/>
    <w:rsid w:val="003D28C1"/>
    <w:rsid w:val="003D345E"/>
    <w:rsid w:val="003D3C35"/>
    <w:rsid w:val="003D4841"/>
    <w:rsid w:val="003D5D19"/>
    <w:rsid w:val="003D6A63"/>
    <w:rsid w:val="003D6B3B"/>
    <w:rsid w:val="003D71FE"/>
    <w:rsid w:val="003D72E6"/>
    <w:rsid w:val="003D750E"/>
    <w:rsid w:val="003D7670"/>
    <w:rsid w:val="003D7B3D"/>
    <w:rsid w:val="003E0683"/>
    <w:rsid w:val="003E0B37"/>
    <w:rsid w:val="003E12A2"/>
    <w:rsid w:val="003E1B01"/>
    <w:rsid w:val="003E1B93"/>
    <w:rsid w:val="003E1ED6"/>
    <w:rsid w:val="003E2CC2"/>
    <w:rsid w:val="003E2D02"/>
    <w:rsid w:val="003E3155"/>
    <w:rsid w:val="003E3273"/>
    <w:rsid w:val="003E3446"/>
    <w:rsid w:val="003E3EAF"/>
    <w:rsid w:val="003E43DA"/>
    <w:rsid w:val="003E479D"/>
    <w:rsid w:val="003E5182"/>
    <w:rsid w:val="003E5507"/>
    <w:rsid w:val="003E64B0"/>
    <w:rsid w:val="003E6B22"/>
    <w:rsid w:val="003F00CF"/>
    <w:rsid w:val="003F0418"/>
    <w:rsid w:val="003F1C4D"/>
    <w:rsid w:val="003F223C"/>
    <w:rsid w:val="003F26B8"/>
    <w:rsid w:val="003F330D"/>
    <w:rsid w:val="003F3583"/>
    <w:rsid w:val="003F3742"/>
    <w:rsid w:val="003F3842"/>
    <w:rsid w:val="003F3BC5"/>
    <w:rsid w:val="003F4436"/>
    <w:rsid w:val="003F4863"/>
    <w:rsid w:val="003F56B8"/>
    <w:rsid w:val="003F5D87"/>
    <w:rsid w:val="003F709E"/>
    <w:rsid w:val="003F715F"/>
    <w:rsid w:val="003F7C6C"/>
    <w:rsid w:val="003F7E30"/>
    <w:rsid w:val="004002E4"/>
    <w:rsid w:val="00401AD9"/>
    <w:rsid w:val="00401C22"/>
    <w:rsid w:val="004020E7"/>
    <w:rsid w:val="0040236E"/>
    <w:rsid w:val="004039B2"/>
    <w:rsid w:val="00403EFA"/>
    <w:rsid w:val="004051C0"/>
    <w:rsid w:val="00405644"/>
    <w:rsid w:val="004064C4"/>
    <w:rsid w:val="00407D34"/>
    <w:rsid w:val="00410135"/>
    <w:rsid w:val="00410941"/>
    <w:rsid w:val="00410A1C"/>
    <w:rsid w:val="00411D2F"/>
    <w:rsid w:val="004127DE"/>
    <w:rsid w:val="004133E5"/>
    <w:rsid w:val="004134E7"/>
    <w:rsid w:val="004138FB"/>
    <w:rsid w:val="00413EA7"/>
    <w:rsid w:val="00414844"/>
    <w:rsid w:val="00415555"/>
    <w:rsid w:val="00416989"/>
    <w:rsid w:val="00416C0A"/>
    <w:rsid w:val="00417F71"/>
    <w:rsid w:val="004201CA"/>
    <w:rsid w:val="0042028C"/>
    <w:rsid w:val="004204B3"/>
    <w:rsid w:val="004223FA"/>
    <w:rsid w:val="00422715"/>
    <w:rsid w:val="00422B79"/>
    <w:rsid w:val="00422EF3"/>
    <w:rsid w:val="00423902"/>
    <w:rsid w:val="00423D58"/>
    <w:rsid w:val="004240B2"/>
    <w:rsid w:val="00424BC0"/>
    <w:rsid w:val="00424FDE"/>
    <w:rsid w:val="00425408"/>
    <w:rsid w:val="00425FCF"/>
    <w:rsid w:val="00426144"/>
    <w:rsid w:val="00426533"/>
    <w:rsid w:val="0042666C"/>
    <w:rsid w:val="0042691C"/>
    <w:rsid w:val="00426D1E"/>
    <w:rsid w:val="00426F86"/>
    <w:rsid w:val="0042716B"/>
    <w:rsid w:val="004275FD"/>
    <w:rsid w:val="00427BD5"/>
    <w:rsid w:val="004305E3"/>
    <w:rsid w:val="00431399"/>
    <w:rsid w:val="00431CC0"/>
    <w:rsid w:val="004324CF"/>
    <w:rsid w:val="004329D6"/>
    <w:rsid w:val="00432EAA"/>
    <w:rsid w:val="00432EC1"/>
    <w:rsid w:val="004335E8"/>
    <w:rsid w:val="00433CC6"/>
    <w:rsid w:val="004340FC"/>
    <w:rsid w:val="00434560"/>
    <w:rsid w:val="004345D0"/>
    <w:rsid w:val="00435DD8"/>
    <w:rsid w:val="00436875"/>
    <w:rsid w:val="004368D4"/>
    <w:rsid w:val="00436A42"/>
    <w:rsid w:val="00436F18"/>
    <w:rsid w:val="00437A27"/>
    <w:rsid w:val="00437C69"/>
    <w:rsid w:val="0044047A"/>
    <w:rsid w:val="004404F7"/>
    <w:rsid w:val="004414E0"/>
    <w:rsid w:val="00441953"/>
    <w:rsid w:val="00441A91"/>
    <w:rsid w:val="00442000"/>
    <w:rsid w:val="00442376"/>
    <w:rsid w:val="00442B6D"/>
    <w:rsid w:val="00444849"/>
    <w:rsid w:val="00444EEF"/>
    <w:rsid w:val="004450AA"/>
    <w:rsid w:val="00445FC9"/>
    <w:rsid w:val="00446360"/>
    <w:rsid w:val="00446EF2"/>
    <w:rsid w:val="00447C3C"/>
    <w:rsid w:val="0045125C"/>
    <w:rsid w:val="0045147B"/>
    <w:rsid w:val="0045170F"/>
    <w:rsid w:val="00451DA2"/>
    <w:rsid w:val="004526B6"/>
    <w:rsid w:val="004534EA"/>
    <w:rsid w:val="00454628"/>
    <w:rsid w:val="00454C17"/>
    <w:rsid w:val="004556A3"/>
    <w:rsid w:val="00455D55"/>
    <w:rsid w:val="00456500"/>
    <w:rsid w:val="00456B5E"/>
    <w:rsid w:val="0045731F"/>
    <w:rsid w:val="00457E14"/>
    <w:rsid w:val="004605A7"/>
    <w:rsid w:val="00461058"/>
    <w:rsid w:val="00461321"/>
    <w:rsid w:val="00461BBB"/>
    <w:rsid w:val="0046299F"/>
    <w:rsid w:val="00462E31"/>
    <w:rsid w:val="00463244"/>
    <w:rsid w:val="00463D50"/>
    <w:rsid w:val="00463F60"/>
    <w:rsid w:val="00464177"/>
    <w:rsid w:val="00464586"/>
    <w:rsid w:val="00464772"/>
    <w:rsid w:val="0046538B"/>
    <w:rsid w:val="004665AF"/>
    <w:rsid w:val="00466DAF"/>
    <w:rsid w:val="004677F4"/>
    <w:rsid w:val="0046790A"/>
    <w:rsid w:val="0047077A"/>
    <w:rsid w:val="004707E9"/>
    <w:rsid w:val="00470B44"/>
    <w:rsid w:val="00470B8F"/>
    <w:rsid w:val="00470C75"/>
    <w:rsid w:val="00470FDA"/>
    <w:rsid w:val="0047164C"/>
    <w:rsid w:val="00471B85"/>
    <w:rsid w:val="00472848"/>
    <w:rsid w:val="00472A51"/>
    <w:rsid w:val="00473298"/>
    <w:rsid w:val="004736D2"/>
    <w:rsid w:val="004740A7"/>
    <w:rsid w:val="0047452E"/>
    <w:rsid w:val="00474F91"/>
    <w:rsid w:val="004750E6"/>
    <w:rsid w:val="0047534D"/>
    <w:rsid w:val="00476379"/>
    <w:rsid w:val="00477949"/>
    <w:rsid w:val="00477D3B"/>
    <w:rsid w:val="004806D3"/>
    <w:rsid w:val="00480AFF"/>
    <w:rsid w:val="00481235"/>
    <w:rsid w:val="004815B0"/>
    <w:rsid w:val="004817DB"/>
    <w:rsid w:val="00481C49"/>
    <w:rsid w:val="00482617"/>
    <w:rsid w:val="00483079"/>
    <w:rsid w:val="0048314E"/>
    <w:rsid w:val="00483250"/>
    <w:rsid w:val="004836A8"/>
    <w:rsid w:val="004836FA"/>
    <w:rsid w:val="004836FE"/>
    <w:rsid w:val="00483A9C"/>
    <w:rsid w:val="004842F0"/>
    <w:rsid w:val="0048453C"/>
    <w:rsid w:val="00484B58"/>
    <w:rsid w:val="004855AA"/>
    <w:rsid w:val="00485611"/>
    <w:rsid w:val="00485813"/>
    <w:rsid w:val="00485D88"/>
    <w:rsid w:val="004865A1"/>
    <w:rsid w:val="00486E20"/>
    <w:rsid w:val="004873BD"/>
    <w:rsid w:val="00487C4D"/>
    <w:rsid w:val="00487E3F"/>
    <w:rsid w:val="00487ECE"/>
    <w:rsid w:val="004902AA"/>
    <w:rsid w:val="004905B2"/>
    <w:rsid w:val="0049093E"/>
    <w:rsid w:val="00490CC1"/>
    <w:rsid w:val="00490D63"/>
    <w:rsid w:val="00490E47"/>
    <w:rsid w:val="00491E2D"/>
    <w:rsid w:val="00491EAA"/>
    <w:rsid w:val="00492DF7"/>
    <w:rsid w:val="00493AC3"/>
    <w:rsid w:val="00493E73"/>
    <w:rsid w:val="00494922"/>
    <w:rsid w:val="0049643C"/>
    <w:rsid w:val="00496741"/>
    <w:rsid w:val="00496B83"/>
    <w:rsid w:val="00496D11"/>
    <w:rsid w:val="00496F09"/>
    <w:rsid w:val="0049786C"/>
    <w:rsid w:val="004978FF"/>
    <w:rsid w:val="00497AFF"/>
    <w:rsid w:val="00497B80"/>
    <w:rsid w:val="004A0834"/>
    <w:rsid w:val="004A08DB"/>
    <w:rsid w:val="004A2001"/>
    <w:rsid w:val="004A2E54"/>
    <w:rsid w:val="004A2FEC"/>
    <w:rsid w:val="004A4D2F"/>
    <w:rsid w:val="004A5759"/>
    <w:rsid w:val="004A5B3A"/>
    <w:rsid w:val="004A61EB"/>
    <w:rsid w:val="004A7C27"/>
    <w:rsid w:val="004A7DD2"/>
    <w:rsid w:val="004B025D"/>
    <w:rsid w:val="004B0CDA"/>
    <w:rsid w:val="004B0F19"/>
    <w:rsid w:val="004B12B8"/>
    <w:rsid w:val="004B15B6"/>
    <w:rsid w:val="004B1DAA"/>
    <w:rsid w:val="004B2753"/>
    <w:rsid w:val="004B2FEA"/>
    <w:rsid w:val="004B340D"/>
    <w:rsid w:val="004B4915"/>
    <w:rsid w:val="004B4D16"/>
    <w:rsid w:val="004B54A8"/>
    <w:rsid w:val="004B6476"/>
    <w:rsid w:val="004B685C"/>
    <w:rsid w:val="004B6937"/>
    <w:rsid w:val="004B6DF6"/>
    <w:rsid w:val="004B71D1"/>
    <w:rsid w:val="004B79F9"/>
    <w:rsid w:val="004C03AB"/>
    <w:rsid w:val="004C04D4"/>
    <w:rsid w:val="004C0A44"/>
    <w:rsid w:val="004C0EE9"/>
    <w:rsid w:val="004C13B4"/>
    <w:rsid w:val="004C1846"/>
    <w:rsid w:val="004C1A08"/>
    <w:rsid w:val="004C1A18"/>
    <w:rsid w:val="004C2A69"/>
    <w:rsid w:val="004C3391"/>
    <w:rsid w:val="004C3FE7"/>
    <w:rsid w:val="004C4544"/>
    <w:rsid w:val="004C4A37"/>
    <w:rsid w:val="004C4B87"/>
    <w:rsid w:val="004C5063"/>
    <w:rsid w:val="004C5ACA"/>
    <w:rsid w:val="004C5D24"/>
    <w:rsid w:val="004C6A18"/>
    <w:rsid w:val="004C7F93"/>
    <w:rsid w:val="004D1053"/>
    <w:rsid w:val="004D10F3"/>
    <w:rsid w:val="004D198F"/>
    <w:rsid w:val="004D1A45"/>
    <w:rsid w:val="004D2113"/>
    <w:rsid w:val="004D23B8"/>
    <w:rsid w:val="004D294F"/>
    <w:rsid w:val="004D2F42"/>
    <w:rsid w:val="004D3216"/>
    <w:rsid w:val="004D3A90"/>
    <w:rsid w:val="004D42BC"/>
    <w:rsid w:val="004D4674"/>
    <w:rsid w:val="004D5272"/>
    <w:rsid w:val="004D59F4"/>
    <w:rsid w:val="004D5C95"/>
    <w:rsid w:val="004D5D17"/>
    <w:rsid w:val="004D6450"/>
    <w:rsid w:val="004D64B4"/>
    <w:rsid w:val="004D662D"/>
    <w:rsid w:val="004D6BC2"/>
    <w:rsid w:val="004D72AF"/>
    <w:rsid w:val="004D7B24"/>
    <w:rsid w:val="004E04D9"/>
    <w:rsid w:val="004E10CE"/>
    <w:rsid w:val="004E150A"/>
    <w:rsid w:val="004E2418"/>
    <w:rsid w:val="004E2755"/>
    <w:rsid w:val="004E2F39"/>
    <w:rsid w:val="004E389E"/>
    <w:rsid w:val="004E3958"/>
    <w:rsid w:val="004E3A7C"/>
    <w:rsid w:val="004E3D2F"/>
    <w:rsid w:val="004E40A4"/>
    <w:rsid w:val="004E4861"/>
    <w:rsid w:val="004E489C"/>
    <w:rsid w:val="004E5812"/>
    <w:rsid w:val="004E5DB9"/>
    <w:rsid w:val="004E627B"/>
    <w:rsid w:val="004E72FF"/>
    <w:rsid w:val="004F02DB"/>
    <w:rsid w:val="004F06C5"/>
    <w:rsid w:val="004F0AA9"/>
    <w:rsid w:val="004F0EDE"/>
    <w:rsid w:val="004F0F83"/>
    <w:rsid w:val="004F1696"/>
    <w:rsid w:val="004F31F9"/>
    <w:rsid w:val="004F4A8B"/>
    <w:rsid w:val="004F4D17"/>
    <w:rsid w:val="004F4DC9"/>
    <w:rsid w:val="004F4E9F"/>
    <w:rsid w:val="004F503D"/>
    <w:rsid w:val="004F526B"/>
    <w:rsid w:val="004F59DB"/>
    <w:rsid w:val="004F5F52"/>
    <w:rsid w:val="004F6BBD"/>
    <w:rsid w:val="004F6DC6"/>
    <w:rsid w:val="004F7A71"/>
    <w:rsid w:val="004F7C91"/>
    <w:rsid w:val="00500155"/>
    <w:rsid w:val="005008A9"/>
    <w:rsid w:val="005015B0"/>
    <w:rsid w:val="0050160A"/>
    <w:rsid w:val="00501A77"/>
    <w:rsid w:val="00502039"/>
    <w:rsid w:val="00502172"/>
    <w:rsid w:val="0050386D"/>
    <w:rsid w:val="005045C0"/>
    <w:rsid w:val="00504FCA"/>
    <w:rsid w:val="00505BAE"/>
    <w:rsid w:val="00505BDF"/>
    <w:rsid w:val="0050670C"/>
    <w:rsid w:val="00507354"/>
    <w:rsid w:val="005073FF"/>
    <w:rsid w:val="00507640"/>
    <w:rsid w:val="0051051F"/>
    <w:rsid w:val="005107ED"/>
    <w:rsid w:val="00511AA1"/>
    <w:rsid w:val="005127AD"/>
    <w:rsid w:val="00512B9B"/>
    <w:rsid w:val="00512CD3"/>
    <w:rsid w:val="00513557"/>
    <w:rsid w:val="005139AD"/>
    <w:rsid w:val="00513E75"/>
    <w:rsid w:val="00514018"/>
    <w:rsid w:val="005150D6"/>
    <w:rsid w:val="00515C5A"/>
    <w:rsid w:val="00515F86"/>
    <w:rsid w:val="00516B5B"/>
    <w:rsid w:val="00517682"/>
    <w:rsid w:val="005179D9"/>
    <w:rsid w:val="00517D9B"/>
    <w:rsid w:val="00520566"/>
    <w:rsid w:val="00521268"/>
    <w:rsid w:val="0052167C"/>
    <w:rsid w:val="00521C5A"/>
    <w:rsid w:val="0052273E"/>
    <w:rsid w:val="00522895"/>
    <w:rsid w:val="0052290F"/>
    <w:rsid w:val="0052296E"/>
    <w:rsid w:val="005229F0"/>
    <w:rsid w:val="00522CCE"/>
    <w:rsid w:val="00522EB1"/>
    <w:rsid w:val="0052354F"/>
    <w:rsid w:val="00523860"/>
    <w:rsid w:val="00523AA7"/>
    <w:rsid w:val="00523F64"/>
    <w:rsid w:val="00524D90"/>
    <w:rsid w:val="00525CBC"/>
    <w:rsid w:val="00525D7B"/>
    <w:rsid w:val="005273AC"/>
    <w:rsid w:val="00530239"/>
    <w:rsid w:val="005306E2"/>
    <w:rsid w:val="0053070F"/>
    <w:rsid w:val="00530CDB"/>
    <w:rsid w:val="00531835"/>
    <w:rsid w:val="00532D39"/>
    <w:rsid w:val="0053359E"/>
    <w:rsid w:val="005336A6"/>
    <w:rsid w:val="00533C1F"/>
    <w:rsid w:val="00533E7C"/>
    <w:rsid w:val="00533F0C"/>
    <w:rsid w:val="0053408C"/>
    <w:rsid w:val="005344AC"/>
    <w:rsid w:val="005350D1"/>
    <w:rsid w:val="00535405"/>
    <w:rsid w:val="00535F88"/>
    <w:rsid w:val="00536D9F"/>
    <w:rsid w:val="005370DD"/>
    <w:rsid w:val="0053794C"/>
    <w:rsid w:val="005379B2"/>
    <w:rsid w:val="00540F01"/>
    <w:rsid w:val="005416B4"/>
    <w:rsid w:val="00542116"/>
    <w:rsid w:val="00542F1A"/>
    <w:rsid w:val="00542F98"/>
    <w:rsid w:val="00543548"/>
    <w:rsid w:val="005439A8"/>
    <w:rsid w:val="00543DDD"/>
    <w:rsid w:val="00543F63"/>
    <w:rsid w:val="00544546"/>
    <w:rsid w:val="00544FCE"/>
    <w:rsid w:val="005450C0"/>
    <w:rsid w:val="0054541F"/>
    <w:rsid w:val="00545B3E"/>
    <w:rsid w:val="00546241"/>
    <w:rsid w:val="005466D9"/>
    <w:rsid w:val="005467FC"/>
    <w:rsid w:val="00546F2B"/>
    <w:rsid w:val="0055173E"/>
    <w:rsid w:val="00551ABF"/>
    <w:rsid w:val="00551D85"/>
    <w:rsid w:val="0055214E"/>
    <w:rsid w:val="005531CA"/>
    <w:rsid w:val="005531D5"/>
    <w:rsid w:val="00553669"/>
    <w:rsid w:val="00553FBD"/>
    <w:rsid w:val="00554168"/>
    <w:rsid w:val="00554489"/>
    <w:rsid w:val="00554814"/>
    <w:rsid w:val="005557B9"/>
    <w:rsid w:val="00555FC1"/>
    <w:rsid w:val="00556BB0"/>
    <w:rsid w:val="00557088"/>
    <w:rsid w:val="00557F83"/>
    <w:rsid w:val="005604C3"/>
    <w:rsid w:val="00560C77"/>
    <w:rsid w:val="00560DDA"/>
    <w:rsid w:val="005610BF"/>
    <w:rsid w:val="005614A7"/>
    <w:rsid w:val="005615E1"/>
    <w:rsid w:val="005617C6"/>
    <w:rsid w:val="00562B15"/>
    <w:rsid w:val="00563459"/>
    <w:rsid w:val="00563A2F"/>
    <w:rsid w:val="00563AD4"/>
    <w:rsid w:val="00563F29"/>
    <w:rsid w:val="005641D5"/>
    <w:rsid w:val="005641D9"/>
    <w:rsid w:val="005644C4"/>
    <w:rsid w:val="005647FF"/>
    <w:rsid w:val="00566689"/>
    <w:rsid w:val="0056695C"/>
    <w:rsid w:val="0056713B"/>
    <w:rsid w:val="00567874"/>
    <w:rsid w:val="00567949"/>
    <w:rsid w:val="00567A99"/>
    <w:rsid w:val="0057078D"/>
    <w:rsid w:val="00570B17"/>
    <w:rsid w:val="005719AA"/>
    <w:rsid w:val="00571CDE"/>
    <w:rsid w:val="005724AE"/>
    <w:rsid w:val="00573A0F"/>
    <w:rsid w:val="00574919"/>
    <w:rsid w:val="00574C1B"/>
    <w:rsid w:val="00574E88"/>
    <w:rsid w:val="00575456"/>
    <w:rsid w:val="0057551A"/>
    <w:rsid w:val="00576411"/>
    <w:rsid w:val="00576651"/>
    <w:rsid w:val="0057684B"/>
    <w:rsid w:val="005769FA"/>
    <w:rsid w:val="0057788B"/>
    <w:rsid w:val="005804FB"/>
    <w:rsid w:val="005818D3"/>
    <w:rsid w:val="00581A86"/>
    <w:rsid w:val="00581EDB"/>
    <w:rsid w:val="00582574"/>
    <w:rsid w:val="005826D5"/>
    <w:rsid w:val="00582972"/>
    <w:rsid w:val="00583B9D"/>
    <w:rsid w:val="00584015"/>
    <w:rsid w:val="0058425B"/>
    <w:rsid w:val="005848A3"/>
    <w:rsid w:val="00586670"/>
    <w:rsid w:val="005867BD"/>
    <w:rsid w:val="00586875"/>
    <w:rsid w:val="00586E32"/>
    <w:rsid w:val="0058729F"/>
    <w:rsid w:val="0059148F"/>
    <w:rsid w:val="00591AA9"/>
    <w:rsid w:val="00591B82"/>
    <w:rsid w:val="00591CD0"/>
    <w:rsid w:val="0059229F"/>
    <w:rsid w:val="0059345A"/>
    <w:rsid w:val="00593807"/>
    <w:rsid w:val="00595BA9"/>
    <w:rsid w:val="00595E3D"/>
    <w:rsid w:val="0059706A"/>
    <w:rsid w:val="0059725E"/>
    <w:rsid w:val="005979F0"/>
    <w:rsid w:val="00597FBF"/>
    <w:rsid w:val="005A0A8D"/>
    <w:rsid w:val="005A0B95"/>
    <w:rsid w:val="005A0ED3"/>
    <w:rsid w:val="005A14F9"/>
    <w:rsid w:val="005A1A01"/>
    <w:rsid w:val="005A1C70"/>
    <w:rsid w:val="005A2B44"/>
    <w:rsid w:val="005A3323"/>
    <w:rsid w:val="005A3A5E"/>
    <w:rsid w:val="005A43CB"/>
    <w:rsid w:val="005A4900"/>
    <w:rsid w:val="005A5F8D"/>
    <w:rsid w:val="005A61F7"/>
    <w:rsid w:val="005A69C5"/>
    <w:rsid w:val="005A6B49"/>
    <w:rsid w:val="005A6BAC"/>
    <w:rsid w:val="005A6C3A"/>
    <w:rsid w:val="005A6EBF"/>
    <w:rsid w:val="005A75BC"/>
    <w:rsid w:val="005B0271"/>
    <w:rsid w:val="005B03B4"/>
    <w:rsid w:val="005B0664"/>
    <w:rsid w:val="005B08DB"/>
    <w:rsid w:val="005B0DB4"/>
    <w:rsid w:val="005B0FF5"/>
    <w:rsid w:val="005B279F"/>
    <w:rsid w:val="005B3E98"/>
    <w:rsid w:val="005B4439"/>
    <w:rsid w:val="005B5622"/>
    <w:rsid w:val="005B74B1"/>
    <w:rsid w:val="005B7BEA"/>
    <w:rsid w:val="005B7C4F"/>
    <w:rsid w:val="005B7DFC"/>
    <w:rsid w:val="005C0FE0"/>
    <w:rsid w:val="005C1B50"/>
    <w:rsid w:val="005C2033"/>
    <w:rsid w:val="005C2189"/>
    <w:rsid w:val="005C2411"/>
    <w:rsid w:val="005C2568"/>
    <w:rsid w:val="005C2C3D"/>
    <w:rsid w:val="005C2C43"/>
    <w:rsid w:val="005C37B2"/>
    <w:rsid w:val="005C3A74"/>
    <w:rsid w:val="005C3AF3"/>
    <w:rsid w:val="005C3BE8"/>
    <w:rsid w:val="005C497F"/>
    <w:rsid w:val="005C506B"/>
    <w:rsid w:val="005C50B4"/>
    <w:rsid w:val="005C725B"/>
    <w:rsid w:val="005C7864"/>
    <w:rsid w:val="005C7DA1"/>
    <w:rsid w:val="005D0286"/>
    <w:rsid w:val="005D0590"/>
    <w:rsid w:val="005D087E"/>
    <w:rsid w:val="005D1889"/>
    <w:rsid w:val="005D1FFB"/>
    <w:rsid w:val="005D2051"/>
    <w:rsid w:val="005D240B"/>
    <w:rsid w:val="005D29BD"/>
    <w:rsid w:val="005D2AA1"/>
    <w:rsid w:val="005D2E99"/>
    <w:rsid w:val="005D3BAB"/>
    <w:rsid w:val="005D4B7D"/>
    <w:rsid w:val="005D4E3F"/>
    <w:rsid w:val="005D4ED2"/>
    <w:rsid w:val="005D5EA4"/>
    <w:rsid w:val="005D5F70"/>
    <w:rsid w:val="005D5F8E"/>
    <w:rsid w:val="005D6AD8"/>
    <w:rsid w:val="005D73B6"/>
    <w:rsid w:val="005D7E7F"/>
    <w:rsid w:val="005E0235"/>
    <w:rsid w:val="005E090C"/>
    <w:rsid w:val="005E0B6D"/>
    <w:rsid w:val="005E0F69"/>
    <w:rsid w:val="005E2152"/>
    <w:rsid w:val="005E2740"/>
    <w:rsid w:val="005E3068"/>
    <w:rsid w:val="005E36B0"/>
    <w:rsid w:val="005E4628"/>
    <w:rsid w:val="005E4BD5"/>
    <w:rsid w:val="005E4D28"/>
    <w:rsid w:val="005E4D3C"/>
    <w:rsid w:val="005E4F25"/>
    <w:rsid w:val="005E4F7D"/>
    <w:rsid w:val="005E5752"/>
    <w:rsid w:val="005E59CC"/>
    <w:rsid w:val="005E5F41"/>
    <w:rsid w:val="005E65AF"/>
    <w:rsid w:val="005E72D4"/>
    <w:rsid w:val="005E7441"/>
    <w:rsid w:val="005F038C"/>
    <w:rsid w:val="005F0855"/>
    <w:rsid w:val="005F2039"/>
    <w:rsid w:val="005F280A"/>
    <w:rsid w:val="005F2B28"/>
    <w:rsid w:val="005F2CC2"/>
    <w:rsid w:val="005F2F99"/>
    <w:rsid w:val="005F3500"/>
    <w:rsid w:val="005F36E2"/>
    <w:rsid w:val="005F3AD4"/>
    <w:rsid w:val="005F3CBE"/>
    <w:rsid w:val="005F3FA2"/>
    <w:rsid w:val="005F5C48"/>
    <w:rsid w:val="005F5E1C"/>
    <w:rsid w:val="005F628E"/>
    <w:rsid w:val="005F67CB"/>
    <w:rsid w:val="005F6A3F"/>
    <w:rsid w:val="005F745D"/>
    <w:rsid w:val="005F7CEF"/>
    <w:rsid w:val="005F7EF7"/>
    <w:rsid w:val="00600326"/>
    <w:rsid w:val="00600786"/>
    <w:rsid w:val="00601850"/>
    <w:rsid w:val="00602C1D"/>
    <w:rsid w:val="006035C1"/>
    <w:rsid w:val="0060364D"/>
    <w:rsid w:val="00603847"/>
    <w:rsid w:val="00604041"/>
    <w:rsid w:val="0060423A"/>
    <w:rsid w:val="00604311"/>
    <w:rsid w:val="00604644"/>
    <w:rsid w:val="00604C90"/>
    <w:rsid w:val="00604D7B"/>
    <w:rsid w:val="00605408"/>
    <w:rsid w:val="00605C4D"/>
    <w:rsid w:val="006061E5"/>
    <w:rsid w:val="006077C8"/>
    <w:rsid w:val="00607DE7"/>
    <w:rsid w:val="0061118E"/>
    <w:rsid w:val="006111D1"/>
    <w:rsid w:val="0061144E"/>
    <w:rsid w:val="00611477"/>
    <w:rsid w:val="00613457"/>
    <w:rsid w:val="00613579"/>
    <w:rsid w:val="00613D72"/>
    <w:rsid w:val="00614769"/>
    <w:rsid w:val="00614924"/>
    <w:rsid w:val="00614C14"/>
    <w:rsid w:val="00615312"/>
    <w:rsid w:val="006154FE"/>
    <w:rsid w:val="00615C97"/>
    <w:rsid w:val="00615E72"/>
    <w:rsid w:val="00615E7F"/>
    <w:rsid w:val="0061603E"/>
    <w:rsid w:val="00616080"/>
    <w:rsid w:val="0061701C"/>
    <w:rsid w:val="00617CDE"/>
    <w:rsid w:val="0062084F"/>
    <w:rsid w:val="00620988"/>
    <w:rsid w:val="00620A73"/>
    <w:rsid w:val="0062103A"/>
    <w:rsid w:val="0062160C"/>
    <w:rsid w:val="006216BE"/>
    <w:rsid w:val="006218BB"/>
    <w:rsid w:val="006229E9"/>
    <w:rsid w:val="00623269"/>
    <w:rsid w:val="00623495"/>
    <w:rsid w:val="00623E81"/>
    <w:rsid w:val="00624A88"/>
    <w:rsid w:val="00625127"/>
    <w:rsid w:val="006252F3"/>
    <w:rsid w:val="00625A6A"/>
    <w:rsid w:val="00625C4E"/>
    <w:rsid w:val="006263DB"/>
    <w:rsid w:val="006265DA"/>
    <w:rsid w:val="00626648"/>
    <w:rsid w:val="006266F1"/>
    <w:rsid w:val="00627226"/>
    <w:rsid w:val="00627A6D"/>
    <w:rsid w:val="00627AF2"/>
    <w:rsid w:val="00627CE4"/>
    <w:rsid w:val="00627E79"/>
    <w:rsid w:val="00627E9D"/>
    <w:rsid w:val="00630075"/>
    <w:rsid w:val="006300FA"/>
    <w:rsid w:val="00630663"/>
    <w:rsid w:val="006314B8"/>
    <w:rsid w:val="00631982"/>
    <w:rsid w:val="00631A71"/>
    <w:rsid w:val="0063263A"/>
    <w:rsid w:val="00632DF5"/>
    <w:rsid w:val="00632FDC"/>
    <w:rsid w:val="00633303"/>
    <w:rsid w:val="00633886"/>
    <w:rsid w:val="006339B9"/>
    <w:rsid w:val="00633A7D"/>
    <w:rsid w:val="00634A45"/>
    <w:rsid w:val="006356BE"/>
    <w:rsid w:val="006357CA"/>
    <w:rsid w:val="006360E3"/>
    <w:rsid w:val="00637175"/>
    <w:rsid w:val="0064006E"/>
    <w:rsid w:val="00640411"/>
    <w:rsid w:val="0064172A"/>
    <w:rsid w:val="00641A10"/>
    <w:rsid w:val="00641BC8"/>
    <w:rsid w:val="00641D9A"/>
    <w:rsid w:val="0064284C"/>
    <w:rsid w:val="0064287C"/>
    <w:rsid w:val="00642886"/>
    <w:rsid w:val="00642976"/>
    <w:rsid w:val="00642D2A"/>
    <w:rsid w:val="006430EA"/>
    <w:rsid w:val="00643BBE"/>
    <w:rsid w:val="00644832"/>
    <w:rsid w:val="00644A58"/>
    <w:rsid w:val="00644EDE"/>
    <w:rsid w:val="00644FBD"/>
    <w:rsid w:val="00645C18"/>
    <w:rsid w:val="00646874"/>
    <w:rsid w:val="00646FC1"/>
    <w:rsid w:val="006504D5"/>
    <w:rsid w:val="006505DF"/>
    <w:rsid w:val="0065065C"/>
    <w:rsid w:val="006507DA"/>
    <w:rsid w:val="00650999"/>
    <w:rsid w:val="00650DFB"/>
    <w:rsid w:val="00651492"/>
    <w:rsid w:val="006514BC"/>
    <w:rsid w:val="00652741"/>
    <w:rsid w:val="0065301F"/>
    <w:rsid w:val="00653440"/>
    <w:rsid w:val="00653AD8"/>
    <w:rsid w:val="00653BD0"/>
    <w:rsid w:val="00653EDE"/>
    <w:rsid w:val="006544E1"/>
    <w:rsid w:val="0065472A"/>
    <w:rsid w:val="00654D49"/>
    <w:rsid w:val="0065657F"/>
    <w:rsid w:val="006566B7"/>
    <w:rsid w:val="00656C14"/>
    <w:rsid w:val="0065745C"/>
    <w:rsid w:val="00657A4B"/>
    <w:rsid w:val="00657AAB"/>
    <w:rsid w:val="006607BE"/>
    <w:rsid w:val="00660CE5"/>
    <w:rsid w:val="006614A9"/>
    <w:rsid w:val="00661607"/>
    <w:rsid w:val="0066208A"/>
    <w:rsid w:val="00662096"/>
    <w:rsid w:val="0066269F"/>
    <w:rsid w:val="00662E96"/>
    <w:rsid w:val="0066333F"/>
    <w:rsid w:val="00663892"/>
    <w:rsid w:val="006645BF"/>
    <w:rsid w:val="00666633"/>
    <w:rsid w:val="0066682B"/>
    <w:rsid w:val="00666A61"/>
    <w:rsid w:val="0066757F"/>
    <w:rsid w:val="0066776D"/>
    <w:rsid w:val="00667973"/>
    <w:rsid w:val="00667F62"/>
    <w:rsid w:val="006701D2"/>
    <w:rsid w:val="006707BD"/>
    <w:rsid w:val="00671D08"/>
    <w:rsid w:val="00673820"/>
    <w:rsid w:val="00674A4D"/>
    <w:rsid w:val="00674E0C"/>
    <w:rsid w:val="00675451"/>
    <w:rsid w:val="00675BD9"/>
    <w:rsid w:val="0067647A"/>
    <w:rsid w:val="00677BBE"/>
    <w:rsid w:val="00677F70"/>
    <w:rsid w:val="00677FA0"/>
    <w:rsid w:val="006806C4"/>
    <w:rsid w:val="00680CB4"/>
    <w:rsid w:val="00680CE2"/>
    <w:rsid w:val="00680E4C"/>
    <w:rsid w:val="0068155E"/>
    <w:rsid w:val="00681E59"/>
    <w:rsid w:val="0068250D"/>
    <w:rsid w:val="0068252E"/>
    <w:rsid w:val="00685340"/>
    <w:rsid w:val="006864C3"/>
    <w:rsid w:val="0068749D"/>
    <w:rsid w:val="00687DAB"/>
    <w:rsid w:val="00690792"/>
    <w:rsid w:val="00690ABE"/>
    <w:rsid w:val="0069157A"/>
    <w:rsid w:val="00691B52"/>
    <w:rsid w:val="00691BCF"/>
    <w:rsid w:val="00691C83"/>
    <w:rsid w:val="0069207F"/>
    <w:rsid w:val="00692A82"/>
    <w:rsid w:val="00694311"/>
    <w:rsid w:val="00695368"/>
    <w:rsid w:val="006957FE"/>
    <w:rsid w:val="006962C5"/>
    <w:rsid w:val="00697110"/>
    <w:rsid w:val="0069779D"/>
    <w:rsid w:val="006A164C"/>
    <w:rsid w:val="006A1B00"/>
    <w:rsid w:val="006A1EC5"/>
    <w:rsid w:val="006A2E25"/>
    <w:rsid w:val="006A364F"/>
    <w:rsid w:val="006A36B2"/>
    <w:rsid w:val="006A40C1"/>
    <w:rsid w:val="006A4AF0"/>
    <w:rsid w:val="006A7398"/>
    <w:rsid w:val="006A73CB"/>
    <w:rsid w:val="006A777C"/>
    <w:rsid w:val="006B099E"/>
    <w:rsid w:val="006B0A2B"/>
    <w:rsid w:val="006B0BE3"/>
    <w:rsid w:val="006B1287"/>
    <w:rsid w:val="006B238F"/>
    <w:rsid w:val="006B23A8"/>
    <w:rsid w:val="006B23C4"/>
    <w:rsid w:val="006B27A3"/>
    <w:rsid w:val="006B292E"/>
    <w:rsid w:val="006B2999"/>
    <w:rsid w:val="006B488A"/>
    <w:rsid w:val="006B4917"/>
    <w:rsid w:val="006B49D9"/>
    <w:rsid w:val="006B53CB"/>
    <w:rsid w:val="006B5CDA"/>
    <w:rsid w:val="006B5E9F"/>
    <w:rsid w:val="006C072E"/>
    <w:rsid w:val="006C0CF7"/>
    <w:rsid w:val="006C1180"/>
    <w:rsid w:val="006C1896"/>
    <w:rsid w:val="006C268C"/>
    <w:rsid w:val="006C28B3"/>
    <w:rsid w:val="006C3AAE"/>
    <w:rsid w:val="006C4570"/>
    <w:rsid w:val="006C4582"/>
    <w:rsid w:val="006C4586"/>
    <w:rsid w:val="006C47EE"/>
    <w:rsid w:val="006C4C9A"/>
    <w:rsid w:val="006C6A84"/>
    <w:rsid w:val="006C6BB7"/>
    <w:rsid w:val="006C6C56"/>
    <w:rsid w:val="006C7A29"/>
    <w:rsid w:val="006D0303"/>
    <w:rsid w:val="006D0428"/>
    <w:rsid w:val="006D0CD4"/>
    <w:rsid w:val="006D1227"/>
    <w:rsid w:val="006D14BF"/>
    <w:rsid w:val="006D1DD0"/>
    <w:rsid w:val="006D2301"/>
    <w:rsid w:val="006D26D8"/>
    <w:rsid w:val="006D3036"/>
    <w:rsid w:val="006D36BC"/>
    <w:rsid w:val="006D379B"/>
    <w:rsid w:val="006D3829"/>
    <w:rsid w:val="006D3FE3"/>
    <w:rsid w:val="006D433B"/>
    <w:rsid w:val="006D4347"/>
    <w:rsid w:val="006D4844"/>
    <w:rsid w:val="006D54CD"/>
    <w:rsid w:val="006D5986"/>
    <w:rsid w:val="006D5D30"/>
    <w:rsid w:val="006D67FA"/>
    <w:rsid w:val="006D680B"/>
    <w:rsid w:val="006D6F03"/>
    <w:rsid w:val="006D7BC5"/>
    <w:rsid w:val="006E263D"/>
    <w:rsid w:val="006E27AA"/>
    <w:rsid w:val="006E2BAD"/>
    <w:rsid w:val="006E2DEE"/>
    <w:rsid w:val="006E30E0"/>
    <w:rsid w:val="006E3DFC"/>
    <w:rsid w:val="006E4CCB"/>
    <w:rsid w:val="006E5350"/>
    <w:rsid w:val="006E53C4"/>
    <w:rsid w:val="006E6F69"/>
    <w:rsid w:val="006F107F"/>
    <w:rsid w:val="006F135E"/>
    <w:rsid w:val="006F19CF"/>
    <w:rsid w:val="006F1A69"/>
    <w:rsid w:val="006F26DB"/>
    <w:rsid w:val="006F285A"/>
    <w:rsid w:val="006F285E"/>
    <w:rsid w:val="006F2C0B"/>
    <w:rsid w:val="006F32AF"/>
    <w:rsid w:val="006F37C9"/>
    <w:rsid w:val="006F3D15"/>
    <w:rsid w:val="006F40E7"/>
    <w:rsid w:val="006F4EF8"/>
    <w:rsid w:val="006F5426"/>
    <w:rsid w:val="006F542F"/>
    <w:rsid w:val="006F5665"/>
    <w:rsid w:val="006F6019"/>
    <w:rsid w:val="006F6585"/>
    <w:rsid w:val="006F6A77"/>
    <w:rsid w:val="006F6C71"/>
    <w:rsid w:val="006F6EC0"/>
    <w:rsid w:val="006F72B3"/>
    <w:rsid w:val="007001B9"/>
    <w:rsid w:val="00700218"/>
    <w:rsid w:val="0070028A"/>
    <w:rsid w:val="0070075B"/>
    <w:rsid w:val="00700897"/>
    <w:rsid w:val="007008CB"/>
    <w:rsid w:val="00701C4E"/>
    <w:rsid w:val="007022E8"/>
    <w:rsid w:val="0070277B"/>
    <w:rsid w:val="00703CBE"/>
    <w:rsid w:val="00703E74"/>
    <w:rsid w:val="00704819"/>
    <w:rsid w:val="00704874"/>
    <w:rsid w:val="0070503C"/>
    <w:rsid w:val="00705618"/>
    <w:rsid w:val="00705C16"/>
    <w:rsid w:val="00705FF9"/>
    <w:rsid w:val="007064EE"/>
    <w:rsid w:val="00707669"/>
    <w:rsid w:val="007078F9"/>
    <w:rsid w:val="00707901"/>
    <w:rsid w:val="007106BB"/>
    <w:rsid w:val="00710CB2"/>
    <w:rsid w:val="0071106A"/>
    <w:rsid w:val="0071180C"/>
    <w:rsid w:val="0071249D"/>
    <w:rsid w:val="007126B9"/>
    <w:rsid w:val="007128E7"/>
    <w:rsid w:val="0071500E"/>
    <w:rsid w:val="007155F9"/>
    <w:rsid w:val="007156E9"/>
    <w:rsid w:val="00715F1F"/>
    <w:rsid w:val="00716501"/>
    <w:rsid w:val="00716517"/>
    <w:rsid w:val="00716D42"/>
    <w:rsid w:val="007174C8"/>
    <w:rsid w:val="00717CC8"/>
    <w:rsid w:val="007206F3"/>
    <w:rsid w:val="00720976"/>
    <w:rsid w:val="00721042"/>
    <w:rsid w:val="00721300"/>
    <w:rsid w:val="007214E9"/>
    <w:rsid w:val="007221D8"/>
    <w:rsid w:val="007221F9"/>
    <w:rsid w:val="00722288"/>
    <w:rsid w:val="007229D9"/>
    <w:rsid w:val="00722A8E"/>
    <w:rsid w:val="00723201"/>
    <w:rsid w:val="00723B49"/>
    <w:rsid w:val="00724734"/>
    <w:rsid w:val="007247A1"/>
    <w:rsid w:val="00724CAE"/>
    <w:rsid w:val="00724D60"/>
    <w:rsid w:val="00724EAE"/>
    <w:rsid w:val="00724F0F"/>
    <w:rsid w:val="0072583F"/>
    <w:rsid w:val="007259EC"/>
    <w:rsid w:val="00726866"/>
    <w:rsid w:val="00726A6B"/>
    <w:rsid w:val="00726AD7"/>
    <w:rsid w:val="00726EFC"/>
    <w:rsid w:val="00727625"/>
    <w:rsid w:val="007276FD"/>
    <w:rsid w:val="0072770A"/>
    <w:rsid w:val="007301D9"/>
    <w:rsid w:val="007305CD"/>
    <w:rsid w:val="007321F7"/>
    <w:rsid w:val="0073253D"/>
    <w:rsid w:val="007329FF"/>
    <w:rsid w:val="007330D6"/>
    <w:rsid w:val="007333F2"/>
    <w:rsid w:val="007335AF"/>
    <w:rsid w:val="00733D7D"/>
    <w:rsid w:val="007342CF"/>
    <w:rsid w:val="0073587B"/>
    <w:rsid w:val="00735BC3"/>
    <w:rsid w:val="00735D79"/>
    <w:rsid w:val="00736424"/>
    <w:rsid w:val="00740262"/>
    <w:rsid w:val="007405EC"/>
    <w:rsid w:val="0074090D"/>
    <w:rsid w:val="00740DE2"/>
    <w:rsid w:val="00740EE3"/>
    <w:rsid w:val="00741561"/>
    <w:rsid w:val="0074165A"/>
    <w:rsid w:val="00741950"/>
    <w:rsid w:val="00741CC3"/>
    <w:rsid w:val="00741D41"/>
    <w:rsid w:val="00742148"/>
    <w:rsid w:val="007421F4"/>
    <w:rsid w:val="007422FB"/>
    <w:rsid w:val="0074293F"/>
    <w:rsid w:val="00742D50"/>
    <w:rsid w:val="00743A9F"/>
    <w:rsid w:val="00746119"/>
    <w:rsid w:val="00746730"/>
    <w:rsid w:val="00746DD7"/>
    <w:rsid w:val="0074716C"/>
    <w:rsid w:val="007472FC"/>
    <w:rsid w:val="00750BD3"/>
    <w:rsid w:val="00750D4D"/>
    <w:rsid w:val="007510A7"/>
    <w:rsid w:val="007515D1"/>
    <w:rsid w:val="007515D6"/>
    <w:rsid w:val="00751A2D"/>
    <w:rsid w:val="00751BA7"/>
    <w:rsid w:val="00751C1D"/>
    <w:rsid w:val="007525EA"/>
    <w:rsid w:val="00752C2A"/>
    <w:rsid w:val="00752F33"/>
    <w:rsid w:val="00752F9F"/>
    <w:rsid w:val="0075323C"/>
    <w:rsid w:val="00753354"/>
    <w:rsid w:val="0075339B"/>
    <w:rsid w:val="007536F1"/>
    <w:rsid w:val="00754158"/>
    <w:rsid w:val="007547E2"/>
    <w:rsid w:val="0075491E"/>
    <w:rsid w:val="00754A10"/>
    <w:rsid w:val="00755514"/>
    <w:rsid w:val="00756554"/>
    <w:rsid w:val="0075745F"/>
    <w:rsid w:val="0076025D"/>
    <w:rsid w:val="007617F8"/>
    <w:rsid w:val="00761AE4"/>
    <w:rsid w:val="00762F20"/>
    <w:rsid w:val="00763510"/>
    <w:rsid w:val="00764C47"/>
    <w:rsid w:val="007658AF"/>
    <w:rsid w:val="00765E1D"/>
    <w:rsid w:val="007663DC"/>
    <w:rsid w:val="00767473"/>
    <w:rsid w:val="0076781B"/>
    <w:rsid w:val="007679E0"/>
    <w:rsid w:val="007704CF"/>
    <w:rsid w:val="00770E4B"/>
    <w:rsid w:val="007713CC"/>
    <w:rsid w:val="0077250C"/>
    <w:rsid w:val="00772645"/>
    <w:rsid w:val="007740BD"/>
    <w:rsid w:val="007745D2"/>
    <w:rsid w:val="00774651"/>
    <w:rsid w:val="0077482A"/>
    <w:rsid w:val="00774AE5"/>
    <w:rsid w:val="007753A4"/>
    <w:rsid w:val="00775933"/>
    <w:rsid w:val="0077595A"/>
    <w:rsid w:val="00775FDC"/>
    <w:rsid w:val="0077662F"/>
    <w:rsid w:val="00776A8F"/>
    <w:rsid w:val="00777A6B"/>
    <w:rsid w:val="0078084C"/>
    <w:rsid w:val="007818DB"/>
    <w:rsid w:val="00781F19"/>
    <w:rsid w:val="007821B5"/>
    <w:rsid w:val="007823E0"/>
    <w:rsid w:val="0078262F"/>
    <w:rsid w:val="007827D1"/>
    <w:rsid w:val="0078290D"/>
    <w:rsid w:val="007831EF"/>
    <w:rsid w:val="00783DBC"/>
    <w:rsid w:val="00784277"/>
    <w:rsid w:val="00785159"/>
    <w:rsid w:val="007852D2"/>
    <w:rsid w:val="00785B52"/>
    <w:rsid w:val="00786D53"/>
    <w:rsid w:val="007874BD"/>
    <w:rsid w:val="0079002C"/>
    <w:rsid w:val="0079066B"/>
    <w:rsid w:val="00790F4D"/>
    <w:rsid w:val="00791B70"/>
    <w:rsid w:val="00791DED"/>
    <w:rsid w:val="00793E0B"/>
    <w:rsid w:val="007941BA"/>
    <w:rsid w:val="00794509"/>
    <w:rsid w:val="00795001"/>
    <w:rsid w:val="00795109"/>
    <w:rsid w:val="007954EB"/>
    <w:rsid w:val="007959F3"/>
    <w:rsid w:val="00797160"/>
    <w:rsid w:val="0079743F"/>
    <w:rsid w:val="007A0D6B"/>
    <w:rsid w:val="007A1479"/>
    <w:rsid w:val="007A278E"/>
    <w:rsid w:val="007A2993"/>
    <w:rsid w:val="007A3A46"/>
    <w:rsid w:val="007A428E"/>
    <w:rsid w:val="007A490B"/>
    <w:rsid w:val="007A4DEA"/>
    <w:rsid w:val="007A5AC9"/>
    <w:rsid w:val="007A5D0C"/>
    <w:rsid w:val="007A645C"/>
    <w:rsid w:val="007A6833"/>
    <w:rsid w:val="007A7416"/>
    <w:rsid w:val="007A7958"/>
    <w:rsid w:val="007B0960"/>
    <w:rsid w:val="007B0DC2"/>
    <w:rsid w:val="007B0DC9"/>
    <w:rsid w:val="007B1AD2"/>
    <w:rsid w:val="007B1D2B"/>
    <w:rsid w:val="007B1E6B"/>
    <w:rsid w:val="007B1E7B"/>
    <w:rsid w:val="007B2136"/>
    <w:rsid w:val="007B3BAA"/>
    <w:rsid w:val="007B4624"/>
    <w:rsid w:val="007B4AE8"/>
    <w:rsid w:val="007B5959"/>
    <w:rsid w:val="007B7526"/>
    <w:rsid w:val="007C04F0"/>
    <w:rsid w:val="007C0E3A"/>
    <w:rsid w:val="007C2359"/>
    <w:rsid w:val="007C2583"/>
    <w:rsid w:val="007C27C4"/>
    <w:rsid w:val="007C299F"/>
    <w:rsid w:val="007C2BAE"/>
    <w:rsid w:val="007C2D2B"/>
    <w:rsid w:val="007C2DA2"/>
    <w:rsid w:val="007C2EAB"/>
    <w:rsid w:val="007C34B8"/>
    <w:rsid w:val="007C4B9F"/>
    <w:rsid w:val="007C5BD7"/>
    <w:rsid w:val="007C6125"/>
    <w:rsid w:val="007C6FF9"/>
    <w:rsid w:val="007C733B"/>
    <w:rsid w:val="007C7978"/>
    <w:rsid w:val="007C7E07"/>
    <w:rsid w:val="007C7EEF"/>
    <w:rsid w:val="007D003B"/>
    <w:rsid w:val="007D00B7"/>
    <w:rsid w:val="007D0A84"/>
    <w:rsid w:val="007D0B01"/>
    <w:rsid w:val="007D1115"/>
    <w:rsid w:val="007D14C4"/>
    <w:rsid w:val="007D1540"/>
    <w:rsid w:val="007D15DE"/>
    <w:rsid w:val="007D1892"/>
    <w:rsid w:val="007D267D"/>
    <w:rsid w:val="007D2CEC"/>
    <w:rsid w:val="007D33D2"/>
    <w:rsid w:val="007D349E"/>
    <w:rsid w:val="007D3DE9"/>
    <w:rsid w:val="007D484A"/>
    <w:rsid w:val="007D52CB"/>
    <w:rsid w:val="007D5973"/>
    <w:rsid w:val="007D6E82"/>
    <w:rsid w:val="007D77D5"/>
    <w:rsid w:val="007E05B8"/>
    <w:rsid w:val="007E0B5E"/>
    <w:rsid w:val="007E0FD2"/>
    <w:rsid w:val="007E2D84"/>
    <w:rsid w:val="007E34AA"/>
    <w:rsid w:val="007E4123"/>
    <w:rsid w:val="007E4211"/>
    <w:rsid w:val="007E4A43"/>
    <w:rsid w:val="007E4D3D"/>
    <w:rsid w:val="007E551E"/>
    <w:rsid w:val="007E560B"/>
    <w:rsid w:val="007E5E98"/>
    <w:rsid w:val="007E6358"/>
    <w:rsid w:val="007E738C"/>
    <w:rsid w:val="007F005E"/>
    <w:rsid w:val="007F1A57"/>
    <w:rsid w:val="007F1A94"/>
    <w:rsid w:val="007F1C1F"/>
    <w:rsid w:val="007F1E69"/>
    <w:rsid w:val="007F2BF8"/>
    <w:rsid w:val="007F33F8"/>
    <w:rsid w:val="007F389E"/>
    <w:rsid w:val="007F4764"/>
    <w:rsid w:val="007F4911"/>
    <w:rsid w:val="007F52EE"/>
    <w:rsid w:val="007F576A"/>
    <w:rsid w:val="007F6971"/>
    <w:rsid w:val="007F7142"/>
    <w:rsid w:val="007F718D"/>
    <w:rsid w:val="007F73D8"/>
    <w:rsid w:val="007F7A2A"/>
    <w:rsid w:val="007F7BD1"/>
    <w:rsid w:val="007F7C0D"/>
    <w:rsid w:val="00801E7A"/>
    <w:rsid w:val="00801F67"/>
    <w:rsid w:val="00802218"/>
    <w:rsid w:val="0080357C"/>
    <w:rsid w:val="0080401E"/>
    <w:rsid w:val="00804250"/>
    <w:rsid w:val="00804315"/>
    <w:rsid w:val="00804373"/>
    <w:rsid w:val="00805667"/>
    <w:rsid w:val="00806E4E"/>
    <w:rsid w:val="0080719A"/>
    <w:rsid w:val="00807593"/>
    <w:rsid w:val="00807DEE"/>
    <w:rsid w:val="00810968"/>
    <w:rsid w:val="00810EE0"/>
    <w:rsid w:val="00811F2F"/>
    <w:rsid w:val="00811FC1"/>
    <w:rsid w:val="0081238B"/>
    <w:rsid w:val="00812AA1"/>
    <w:rsid w:val="008140A1"/>
    <w:rsid w:val="00814151"/>
    <w:rsid w:val="008141A9"/>
    <w:rsid w:val="00814611"/>
    <w:rsid w:val="00814BC2"/>
    <w:rsid w:val="00814DB8"/>
    <w:rsid w:val="0081505A"/>
    <w:rsid w:val="00815960"/>
    <w:rsid w:val="008161E6"/>
    <w:rsid w:val="008162C7"/>
    <w:rsid w:val="008165EF"/>
    <w:rsid w:val="008168DC"/>
    <w:rsid w:val="00816E0D"/>
    <w:rsid w:val="00820549"/>
    <w:rsid w:val="00820B42"/>
    <w:rsid w:val="00820D4F"/>
    <w:rsid w:val="008227AE"/>
    <w:rsid w:val="00822806"/>
    <w:rsid w:val="008229E7"/>
    <w:rsid w:val="00823109"/>
    <w:rsid w:val="00823811"/>
    <w:rsid w:val="00823E0E"/>
    <w:rsid w:val="00823EA7"/>
    <w:rsid w:val="008240AF"/>
    <w:rsid w:val="00824763"/>
    <w:rsid w:val="00825105"/>
    <w:rsid w:val="008255FF"/>
    <w:rsid w:val="00825A05"/>
    <w:rsid w:val="0082631E"/>
    <w:rsid w:val="00826B54"/>
    <w:rsid w:val="00826F99"/>
    <w:rsid w:val="0082782B"/>
    <w:rsid w:val="00827D70"/>
    <w:rsid w:val="008312DD"/>
    <w:rsid w:val="00831427"/>
    <w:rsid w:val="00831802"/>
    <w:rsid w:val="00831808"/>
    <w:rsid w:val="00833A49"/>
    <w:rsid w:val="00833CF8"/>
    <w:rsid w:val="00834367"/>
    <w:rsid w:val="008343D8"/>
    <w:rsid w:val="00834413"/>
    <w:rsid w:val="0083496D"/>
    <w:rsid w:val="0083505E"/>
    <w:rsid w:val="00835F62"/>
    <w:rsid w:val="008375BF"/>
    <w:rsid w:val="008379B9"/>
    <w:rsid w:val="00840782"/>
    <w:rsid w:val="0084083D"/>
    <w:rsid w:val="00840BD6"/>
    <w:rsid w:val="00840E46"/>
    <w:rsid w:val="00843126"/>
    <w:rsid w:val="00843746"/>
    <w:rsid w:val="00843E25"/>
    <w:rsid w:val="008442C2"/>
    <w:rsid w:val="008461F1"/>
    <w:rsid w:val="00846995"/>
    <w:rsid w:val="00847157"/>
    <w:rsid w:val="00847C6D"/>
    <w:rsid w:val="008505E2"/>
    <w:rsid w:val="008508BB"/>
    <w:rsid w:val="00850DF4"/>
    <w:rsid w:val="00850EC5"/>
    <w:rsid w:val="008523CA"/>
    <w:rsid w:val="00852617"/>
    <w:rsid w:val="00852D59"/>
    <w:rsid w:val="008532A4"/>
    <w:rsid w:val="008533DC"/>
    <w:rsid w:val="00853AB8"/>
    <w:rsid w:val="008543A6"/>
    <w:rsid w:val="008562ED"/>
    <w:rsid w:val="00856530"/>
    <w:rsid w:val="0085731A"/>
    <w:rsid w:val="00857753"/>
    <w:rsid w:val="008603E9"/>
    <w:rsid w:val="0086080F"/>
    <w:rsid w:val="00860D4C"/>
    <w:rsid w:val="00861157"/>
    <w:rsid w:val="008619B0"/>
    <w:rsid w:val="00861B0A"/>
    <w:rsid w:val="00861FE6"/>
    <w:rsid w:val="0086226C"/>
    <w:rsid w:val="00862480"/>
    <w:rsid w:val="00862916"/>
    <w:rsid w:val="00862FD1"/>
    <w:rsid w:val="0086319F"/>
    <w:rsid w:val="00863325"/>
    <w:rsid w:val="00863743"/>
    <w:rsid w:val="00863EB5"/>
    <w:rsid w:val="0086597D"/>
    <w:rsid w:val="0086661A"/>
    <w:rsid w:val="0086768E"/>
    <w:rsid w:val="00867A5A"/>
    <w:rsid w:val="008705BF"/>
    <w:rsid w:val="0087071E"/>
    <w:rsid w:val="00871714"/>
    <w:rsid w:val="00871D53"/>
    <w:rsid w:val="008727D8"/>
    <w:rsid w:val="00872960"/>
    <w:rsid w:val="00873483"/>
    <w:rsid w:val="00873B4B"/>
    <w:rsid w:val="00873EA8"/>
    <w:rsid w:val="00873FC1"/>
    <w:rsid w:val="008740AE"/>
    <w:rsid w:val="0087411C"/>
    <w:rsid w:val="00874BB5"/>
    <w:rsid w:val="00875298"/>
    <w:rsid w:val="008753EA"/>
    <w:rsid w:val="00875811"/>
    <w:rsid w:val="00875958"/>
    <w:rsid w:val="00875A98"/>
    <w:rsid w:val="00876D47"/>
    <w:rsid w:val="00876ECD"/>
    <w:rsid w:val="00876EEC"/>
    <w:rsid w:val="0087751E"/>
    <w:rsid w:val="0087776F"/>
    <w:rsid w:val="00877A1A"/>
    <w:rsid w:val="00877B30"/>
    <w:rsid w:val="008807E8"/>
    <w:rsid w:val="0088081B"/>
    <w:rsid w:val="00880F3B"/>
    <w:rsid w:val="008818B4"/>
    <w:rsid w:val="0088244A"/>
    <w:rsid w:val="0088348D"/>
    <w:rsid w:val="00883CF8"/>
    <w:rsid w:val="008845D5"/>
    <w:rsid w:val="00884632"/>
    <w:rsid w:val="00884CCA"/>
    <w:rsid w:val="0088535F"/>
    <w:rsid w:val="00885492"/>
    <w:rsid w:val="00885596"/>
    <w:rsid w:val="00886088"/>
    <w:rsid w:val="008862B9"/>
    <w:rsid w:val="00886947"/>
    <w:rsid w:val="0089025A"/>
    <w:rsid w:val="008908D7"/>
    <w:rsid w:val="00890E5A"/>
    <w:rsid w:val="00891BA8"/>
    <w:rsid w:val="0089214D"/>
    <w:rsid w:val="008922DE"/>
    <w:rsid w:val="00892D07"/>
    <w:rsid w:val="00893AE2"/>
    <w:rsid w:val="00895B17"/>
    <w:rsid w:val="00896C93"/>
    <w:rsid w:val="008A1041"/>
    <w:rsid w:val="008A166E"/>
    <w:rsid w:val="008A167A"/>
    <w:rsid w:val="008A1B50"/>
    <w:rsid w:val="008A1E4C"/>
    <w:rsid w:val="008A24CA"/>
    <w:rsid w:val="008A2F7B"/>
    <w:rsid w:val="008A3828"/>
    <w:rsid w:val="008A4031"/>
    <w:rsid w:val="008A4407"/>
    <w:rsid w:val="008A53A3"/>
    <w:rsid w:val="008A5566"/>
    <w:rsid w:val="008A5736"/>
    <w:rsid w:val="008A6D13"/>
    <w:rsid w:val="008A7B55"/>
    <w:rsid w:val="008A7E5E"/>
    <w:rsid w:val="008B0782"/>
    <w:rsid w:val="008B0F7A"/>
    <w:rsid w:val="008B14EA"/>
    <w:rsid w:val="008B191C"/>
    <w:rsid w:val="008B520E"/>
    <w:rsid w:val="008B73AE"/>
    <w:rsid w:val="008B763E"/>
    <w:rsid w:val="008B7A1A"/>
    <w:rsid w:val="008B7D5F"/>
    <w:rsid w:val="008C05C7"/>
    <w:rsid w:val="008C0D54"/>
    <w:rsid w:val="008C1600"/>
    <w:rsid w:val="008C1CB4"/>
    <w:rsid w:val="008C1F51"/>
    <w:rsid w:val="008C208F"/>
    <w:rsid w:val="008C276A"/>
    <w:rsid w:val="008C2E84"/>
    <w:rsid w:val="008C3121"/>
    <w:rsid w:val="008C3522"/>
    <w:rsid w:val="008C3A66"/>
    <w:rsid w:val="008C43D4"/>
    <w:rsid w:val="008C4A00"/>
    <w:rsid w:val="008C54DE"/>
    <w:rsid w:val="008C5CAC"/>
    <w:rsid w:val="008C5E2E"/>
    <w:rsid w:val="008C698B"/>
    <w:rsid w:val="008C6A5E"/>
    <w:rsid w:val="008C6B4F"/>
    <w:rsid w:val="008C75ED"/>
    <w:rsid w:val="008D035A"/>
    <w:rsid w:val="008D064E"/>
    <w:rsid w:val="008D14A7"/>
    <w:rsid w:val="008D178A"/>
    <w:rsid w:val="008D21B8"/>
    <w:rsid w:val="008D2C34"/>
    <w:rsid w:val="008D330D"/>
    <w:rsid w:val="008D381E"/>
    <w:rsid w:val="008D3867"/>
    <w:rsid w:val="008D40E2"/>
    <w:rsid w:val="008D4136"/>
    <w:rsid w:val="008D551B"/>
    <w:rsid w:val="008D6368"/>
    <w:rsid w:val="008D6D8A"/>
    <w:rsid w:val="008D7052"/>
    <w:rsid w:val="008D7315"/>
    <w:rsid w:val="008D749D"/>
    <w:rsid w:val="008D772E"/>
    <w:rsid w:val="008D78B7"/>
    <w:rsid w:val="008D7AE5"/>
    <w:rsid w:val="008E0077"/>
    <w:rsid w:val="008E0A1D"/>
    <w:rsid w:val="008E0A3E"/>
    <w:rsid w:val="008E0D63"/>
    <w:rsid w:val="008E0DEB"/>
    <w:rsid w:val="008E16D2"/>
    <w:rsid w:val="008E1C54"/>
    <w:rsid w:val="008E2BF6"/>
    <w:rsid w:val="008E346A"/>
    <w:rsid w:val="008E3B46"/>
    <w:rsid w:val="008E3CDB"/>
    <w:rsid w:val="008E4D68"/>
    <w:rsid w:val="008E53A4"/>
    <w:rsid w:val="008E5A9C"/>
    <w:rsid w:val="008E5B12"/>
    <w:rsid w:val="008E5BB8"/>
    <w:rsid w:val="008E6377"/>
    <w:rsid w:val="008F0543"/>
    <w:rsid w:val="008F098B"/>
    <w:rsid w:val="008F09D9"/>
    <w:rsid w:val="008F0B1A"/>
    <w:rsid w:val="008F1029"/>
    <w:rsid w:val="008F16E4"/>
    <w:rsid w:val="008F19BA"/>
    <w:rsid w:val="008F2548"/>
    <w:rsid w:val="008F2684"/>
    <w:rsid w:val="008F2ACD"/>
    <w:rsid w:val="008F2CF2"/>
    <w:rsid w:val="008F399D"/>
    <w:rsid w:val="008F4451"/>
    <w:rsid w:val="008F4AE4"/>
    <w:rsid w:val="008F4E96"/>
    <w:rsid w:val="008F5161"/>
    <w:rsid w:val="008F6010"/>
    <w:rsid w:val="008F62D3"/>
    <w:rsid w:val="008F62DF"/>
    <w:rsid w:val="008F70D0"/>
    <w:rsid w:val="008F73BD"/>
    <w:rsid w:val="00900A65"/>
    <w:rsid w:val="009010DE"/>
    <w:rsid w:val="00901B82"/>
    <w:rsid w:val="00901D6F"/>
    <w:rsid w:val="009028B0"/>
    <w:rsid w:val="00902A75"/>
    <w:rsid w:val="00902A82"/>
    <w:rsid w:val="009035A0"/>
    <w:rsid w:val="009039DA"/>
    <w:rsid w:val="00903CE1"/>
    <w:rsid w:val="009050FE"/>
    <w:rsid w:val="009057D2"/>
    <w:rsid w:val="00906D99"/>
    <w:rsid w:val="0090758F"/>
    <w:rsid w:val="009077F1"/>
    <w:rsid w:val="0091036D"/>
    <w:rsid w:val="009107B9"/>
    <w:rsid w:val="00911066"/>
    <w:rsid w:val="0091137B"/>
    <w:rsid w:val="0091216F"/>
    <w:rsid w:val="00912404"/>
    <w:rsid w:val="0091280F"/>
    <w:rsid w:val="00912FB2"/>
    <w:rsid w:val="00912FF5"/>
    <w:rsid w:val="009134B4"/>
    <w:rsid w:val="0091435A"/>
    <w:rsid w:val="009145B2"/>
    <w:rsid w:val="0091512F"/>
    <w:rsid w:val="00915542"/>
    <w:rsid w:val="00916267"/>
    <w:rsid w:val="00916276"/>
    <w:rsid w:val="00916C68"/>
    <w:rsid w:val="00916DC7"/>
    <w:rsid w:val="0091744D"/>
    <w:rsid w:val="00917459"/>
    <w:rsid w:val="009177B5"/>
    <w:rsid w:val="00917A25"/>
    <w:rsid w:val="00917DCF"/>
    <w:rsid w:val="00917F88"/>
    <w:rsid w:val="00921A43"/>
    <w:rsid w:val="00921E0A"/>
    <w:rsid w:val="00922A12"/>
    <w:rsid w:val="00922E54"/>
    <w:rsid w:val="00923207"/>
    <w:rsid w:val="00924303"/>
    <w:rsid w:val="00924EEF"/>
    <w:rsid w:val="00925506"/>
    <w:rsid w:val="00925784"/>
    <w:rsid w:val="009261D9"/>
    <w:rsid w:val="00926337"/>
    <w:rsid w:val="009264C6"/>
    <w:rsid w:val="0092659D"/>
    <w:rsid w:val="00926658"/>
    <w:rsid w:val="00926F37"/>
    <w:rsid w:val="009277C9"/>
    <w:rsid w:val="00927B24"/>
    <w:rsid w:val="00930B91"/>
    <w:rsid w:val="00931F7C"/>
    <w:rsid w:val="00932B2A"/>
    <w:rsid w:val="00932ED5"/>
    <w:rsid w:val="009330A2"/>
    <w:rsid w:val="009339F8"/>
    <w:rsid w:val="00933F8D"/>
    <w:rsid w:val="009343D8"/>
    <w:rsid w:val="009343EA"/>
    <w:rsid w:val="0093522C"/>
    <w:rsid w:val="0093545C"/>
    <w:rsid w:val="00935BF0"/>
    <w:rsid w:val="0093627F"/>
    <w:rsid w:val="00936E89"/>
    <w:rsid w:val="00937538"/>
    <w:rsid w:val="00940110"/>
    <w:rsid w:val="00940489"/>
    <w:rsid w:val="009415C2"/>
    <w:rsid w:val="00942802"/>
    <w:rsid w:val="00942AB7"/>
    <w:rsid w:val="00943B86"/>
    <w:rsid w:val="00943C96"/>
    <w:rsid w:val="00943CAF"/>
    <w:rsid w:val="009440D2"/>
    <w:rsid w:val="009444C2"/>
    <w:rsid w:val="0094574F"/>
    <w:rsid w:val="00946E25"/>
    <w:rsid w:val="00947151"/>
    <w:rsid w:val="00947374"/>
    <w:rsid w:val="00947EBD"/>
    <w:rsid w:val="0095013E"/>
    <w:rsid w:val="009502B9"/>
    <w:rsid w:val="009508B9"/>
    <w:rsid w:val="00950AF7"/>
    <w:rsid w:val="00950C3C"/>
    <w:rsid w:val="0095190D"/>
    <w:rsid w:val="00951B39"/>
    <w:rsid w:val="00951C19"/>
    <w:rsid w:val="00952487"/>
    <w:rsid w:val="00952942"/>
    <w:rsid w:val="0095326E"/>
    <w:rsid w:val="009535E0"/>
    <w:rsid w:val="00954310"/>
    <w:rsid w:val="0095461A"/>
    <w:rsid w:val="00954C06"/>
    <w:rsid w:val="00955827"/>
    <w:rsid w:val="00956505"/>
    <w:rsid w:val="009565EF"/>
    <w:rsid w:val="009567A5"/>
    <w:rsid w:val="009567E5"/>
    <w:rsid w:val="00956819"/>
    <w:rsid w:val="00956D93"/>
    <w:rsid w:val="00956EC7"/>
    <w:rsid w:val="0096033B"/>
    <w:rsid w:val="00960408"/>
    <w:rsid w:val="00960645"/>
    <w:rsid w:val="009609CB"/>
    <w:rsid w:val="00960A4B"/>
    <w:rsid w:val="00960C1E"/>
    <w:rsid w:val="00960F17"/>
    <w:rsid w:val="009613EA"/>
    <w:rsid w:val="00961679"/>
    <w:rsid w:val="00961CFB"/>
    <w:rsid w:val="00961D0A"/>
    <w:rsid w:val="009624D3"/>
    <w:rsid w:val="00962BF3"/>
    <w:rsid w:val="00963440"/>
    <w:rsid w:val="00963A4F"/>
    <w:rsid w:val="00963BC2"/>
    <w:rsid w:val="009654B5"/>
    <w:rsid w:val="00965ADB"/>
    <w:rsid w:val="00967120"/>
    <w:rsid w:val="00967641"/>
    <w:rsid w:val="009678A7"/>
    <w:rsid w:val="00967DA6"/>
    <w:rsid w:val="009709A2"/>
    <w:rsid w:val="0097100A"/>
    <w:rsid w:val="00972256"/>
    <w:rsid w:val="00972D36"/>
    <w:rsid w:val="009734F6"/>
    <w:rsid w:val="00974178"/>
    <w:rsid w:val="009746D3"/>
    <w:rsid w:val="00974DC4"/>
    <w:rsid w:val="009759A5"/>
    <w:rsid w:val="00975A24"/>
    <w:rsid w:val="00975E4A"/>
    <w:rsid w:val="00976A1F"/>
    <w:rsid w:val="009771C9"/>
    <w:rsid w:val="00977807"/>
    <w:rsid w:val="00977C83"/>
    <w:rsid w:val="0098042F"/>
    <w:rsid w:val="00981A94"/>
    <w:rsid w:val="00981E5C"/>
    <w:rsid w:val="00981ED3"/>
    <w:rsid w:val="00982402"/>
    <w:rsid w:val="009833A0"/>
    <w:rsid w:val="00984B93"/>
    <w:rsid w:val="009863DF"/>
    <w:rsid w:val="009866B5"/>
    <w:rsid w:val="009868AA"/>
    <w:rsid w:val="00986A31"/>
    <w:rsid w:val="009874F6"/>
    <w:rsid w:val="00991063"/>
    <w:rsid w:val="0099147D"/>
    <w:rsid w:val="00992230"/>
    <w:rsid w:val="009927B0"/>
    <w:rsid w:val="0099290A"/>
    <w:rsid w:val="00992A9C"/>
    <w:rsid w:val="00992EB7"/>
    <w:rsid w:val="00992F65"/>
    <w:rsid w:val="00993BA8"/>
    <w:rsid w:val="0099440E"/>
    <w:rsid w:val="00994686"/>
    <w:rsid w:val="00994D11"/>
    <w:rsid w:val="00996C2A"/>
    <w:rsid w:val="009A0C85"/>
    <w:rsid w:val="009A2063"/>
    <w:rsid w:val="009A23EA"/>
    <w:rsid w:val="009A287E"/>
    <w:rsid w:val="009A28AC"/>
    <w:rsid w:val="009A2C70"/>
    <w:rsid w:val="009A4539"/>
    <w:rsid w:val="009A57D3"/>
    <w:rsid w:val="009A5E14"/>
    <w:rsid w:val="009A63CB"/>
    <w:rsid w:val="009B1574"/>
    <w:rsid w:val="009B160B"/>
    <w:rsid w:val="009B1766"/>
    <w:rsid w:val="009B2889"/>
    <w:rsid w:val="009B2A02"/>
    <w:rsid w:val="009B2FDC"/>
    <w:rsid w:val="009B30B0"/>
    <w:rsid w:val="009B3327"/>
    <w:rsid w:val="009B388A"/>
    <w:rsid w:val="009B3968"/>
    <w:rsid w:val="009B3D63"/>
    <w:rsid w:val="009B42A0"/>
    <w:rsid w:val="009B5590"/>
    <w:rsid w:val="009B6795"/>
    <w:rsid w:val="009B6A26"/>
    <w:rsid w:val="009B6BA0"/>
    <w:rsid w:val="009B6E01"/>
    <w:rsid w:val="009B7EB8"/>
    <w:rsid w:val="009C0789"/>
    <w:rsid w:val="009C079F"/>
    <w:rsid w:val="009C0D85"/>
    <w:rsid w:val="009C121E"/>
    <w:rsid w:val="009C1D02"/>
    <w:rsid w:val="009C36F9"/>
    <w:rsid w:val="009C4415"/>
    <w:rsid w:val="009C44BA"/>
    <w:rsid w:val="009C5AD6"/>
    <w:rsid w:val="009C741A"/>
    <w:rsid w:val="009C7480"/>
    <w:rsid w:val="009C79B7"/>
    <w:rsid w:val="009D023C"/>
    <w:rsid w:val="009D076F"/>
    <w:rsid w:val="009D07F4"/>
    <w:rsid w:val="009D0934"/>
    <w:rsid w:val="009D0B0C"/>
    <w:rsid w:val="009D122C"/>
    <w:rsid w:val="009D19B0"/>
    <w:rsid w:val="009D1FB6"/>
    <w:rsid w:val="009D2E87"/>
    <w:rsid w:val="009D3265"/>
    <w:rsid w:val="009D34E6"/>
    <w:rsid w:val="009D365E"/>
    <w:rsid w:val="009D39F3"/>
    <w:rsid w:val="009D4282"/>
    <w:rsid w:val="009D44E7"/>
    <w:rsid w:val="009D4955"/>
    <w:rsid w:val="009D539D"/>
    <w:rsid w:val="009D54B2"/>
    <w:rsid w:val="009D5603"/>
    <w:rsid w:val="009D5B23"/>
    <w:rsid w:val="009D6A37"/>
    <w:rsid w:val="009D7078"/>
    <w:rsid w:val="009D70C3"/>
    <w:rsid w:val="009D76AA"/>
    <w:rsid w:val="009E05E3"/>
    <w:rsid w:val="009E0720"/>
    <w:rsid w:val="009E080C"/>
    <w:rsid w:val="009E08D7"/>
    <w:rsid w:val="009E0A0F"/>
    <w:rsid w:val="009E0C9C"/>
    <w:rsid w:val="009E16F5"/>
    <w:rsid w:val="009E1703"/>
    <w:rsid w:val="009E324A"/>
    <w:rsid w:val="009E3A3C"/>
    <w:rsid w:val="009E3B2A"/>
    <w:rsid w:val="009E4F66"/>
    <w:rsid w:val="009E4FF9"/>
    <w:rsid w:val="009E5720"/>
    <w:rsid w:val="009E57D2"/>
    <w:rsid w:val="009E5AED"/>
    <w:rsid w:val="009E5DBF"/>
    <w:rsid w:val="009E6945"/>
    <w:rsid w:val="009E7EE7"/>
    <w:rsid w:val="009F0465"/>
    <w:rsid w:val="009F0576"/>
    <w:rsid w:val="009F127B"/>
    <w:rsid w:val="009F1C6E"/>
    <w:rsid w:val="009F2457"/>
    <w:rsid w:val="009F2731"/>
    <w:rsid w:val="009F56A3"/>
    <w:rsid w:val="009F5AE1"/>
    <w:rsid w:val="009F5F08"/>
    <w:rsid w:val="009F6AE9"/>
    <w:rsid w:val="009F792C"/>
    <w:rsid w:val="00A0035A"/>
    <w:rsid w:val="00A01E8C"/>
    <w:rsid w:val="00A01FE9"/>
    <w:rsid w:val="00A020DB"/>
    <w:rsid w:val="00A02F93"/>
    <w:rsid w:val="00A03147"/>
    <w:rsid w:val="00A03787"/>
    <w:rsid w:val="00A043E4"/>
    <w:rsid w:val="00A046B8"/>
    <w:rsid w:val="00A0529F"/>
    <w:rsid w:val="00A05407"/>
    <w:rsid w:val="00A06E51"/>
    <w:rsid w:val="00A07332"/>
    <w:rsid w:val="00A0755B"/>
    <w:rsid w:val="00A077E9"/>
    <w:rsid w:val="00A07801"/>
    <w:rsid w:val="00A07DB9"/>
    <w:rsid w:val="00A10176"/>
    <w:rsid w:val="00A10722"/>
    <w:rsid w:val="00A107E4"/>
    <w:rsid w:val="00A10914"/>
    <w:rsid w:val="00A11339"/>
    <w:rsid w:val="00A116DA"/>
    <w:rsid w:val="00A1225A"/>
    <w:rsid w:val="00A12655"/>
    <w:rsid w:val="00A12A5B"/>
    <w:rsid w:val="00A1346D"/>
    <w:rsid w:val="00A13961"/>
    <w:rsid w:val="00A139C7"/>
    <w:rsid w:val="00A13AD1"/>
    <w:rsid w:val="00A13F76"/>
    <w:rsid w:val="00A14105"/>
    <w:rsid w:val="00A14400"/>
    <w:rsid w:val="00A145A6"/>
    <w:rsid w:val="00A146C8"/>
    <w:rsid w:val="00A15897"/>
    <w:rsid w:val="00A15A1E"/>
    <w:rsid w:val="00A15FFC"/>
    <w:rsid w:val="00A16210"/>
    <w:rsid w:val="00A16327"/>
    <w:rsid w:val="00A165E5"/>
    <w:rsid w:val="00A166CE"/>
    <w:rsid w:val="00A16796"/>
    <w:rsid w:val="00A16AC3"/>
    <w:rsid w:val="00A1710B"/>
    <w:rsid w:val="00A179DD"/>
    <w:rsid w:val="00A20CF3"/>
    <w:rsid w:val="00A21311"/>
    <w:rsid w:val="00A21544"/>
    <w:rsid w:val="00A2165C"/>
    <w:rsid w:val="00A21FA6"/>
    <w:rsid w:val="00A225B2"/>
    <w:rsid w:val="00A2291B"/>
    <w:rsid w:val="00A2456F"/>
    <w:rsid w:val="00A259F5"/>
    <w:rsid w:val="00A25E64"/>
    <w:rsid w:val="00A266FA"/>
    <w:rsid w:val="00A26776"/>
    <w:rsid w:val="00A2683B"/>
    <w:rsid w:val="00A26870"/>
    <w:rsid w:val="00A271D7"/>
    <w:rsid w:val="00A2736E"/>
    <w:rsid w:val="00A279DF"/>
    <w:rsid w:val="00A27A63"/>
    <w:rsid w:val="00A30478"/>
    <w:rsid w:val="00A313F8"/>
    <w:rsid w:val="00A3143D"/>
    <w:rsid w:val="00A316BE"/>
    <w:rsid w:val="00A31D9C"/>
    <w:rsid w:val="00A31E00"/>
    <w:rsid w:val="00A3251F"/>
    <w:rsid w:val="00A33396"/>
    <w:rsid w:val="00A333AA"/>
    <w:rsid w:val="00A333E0"/>
    <w:rsid w:val="00A33605"/>
    <w:rsid w:val="00A3378F"/>
    <w:rsid w:val="00A33B92"/>
    <w:rsid w:val="00A343E8"/>
    <w:rsid w:val="00A348DD"/>
    <w:rsid w:val="00A35FCD"/>
    <w:rsid w:val="00A3616A"/>
    <w:rsid w:val="00A362B9"/>
    <w:rsid w:val="00A36A3A"/>
    <w:rsid w:val="00A36CD6"/>
    <w:rsid w:val="00A3703B"/>
    <w:rsid w:val="00A404BA"/>
    <w:rsid w:val="00A40920"/>
    <w:rsid w:val="00A413D3"/>
    <w:rsid w:val="00A41413"/>
    <w:rsid w:val="00A415B2"/>
    <w:rsid w:val="00A41DC1"/>
    <w:rsid w:val="00A42226"/>
    <w:rsid w:val="00A4321A"/>
    <w:rsid w:val="00A4515E"/>
    <w:rsid w:val="00A46039"/>
    <w:rsid w:val="00A46530"/>
    <w:rsid w:val="00A46798"/>
    <w:rsid w:val="00A46DFA"/>
    <w:rsid w:val="00A4748C"/>
    <w:rsid w:val="00A500AE"/>
    <w:rsid w:val="00A5011E"/>
    <w:rsid w:val="00A508F9"/>
    <w:rsid w:val="00A50979"/>
    <w:rsid w:val="00A50CCE"/>
    <w:rsid w:val="00A5163C"/>
    <w:rsid w:val="00A517F4"/>
    <w:rsid w:val="00A51C39"/>
    <w:rsid w:val="00A5263C"/>
    <w:rsid w:val="00A52699"/>
    <w:rsid w:val="00A52D81"/>
    <w:rsid w:val="00A53E8E"/>
    <w:rsid w:val="00A548F7"/>
    <w:rsid w:val="00A54B7E"/>
    <w:rsid w:val="00A54CB2"/>
    <w:rsid w:val="00A55726"/>
    <w:rsid w:val="00A55D9D"/>
    <w:rsid w:val="00A5697D"/>
    <w:rsid w:val="00A5722A"/>
    <w:rsid w:val="00A57805"/>
    <w:rsid w:val="00A61329"/>
    <w:rsid w:val="00A619B1"/>
    <w:rsid w:val="00A61B69"/>
    <w:rsid w:val="00A631D8"/>
    <w:rsid w:val="00A631DB"/>
    <w:rsid w:val="00A63AB0"/>
    <w:rsid w:val="00A63E0D"/>
    <w:rsid w:val="00A641AD"/>
    <w:rsid w:val="00A644A7"/>
    <w:rsid w:val="00A64B6C"/>
    <w:rsid w:val="00A65070"/>
    <w:rsid w:val="00A6509A"/>
    <w:rsid w:val="00A65309"/>
    <w:rsid w:val="00A655C8"/>
    <w:rsid w:val="00A65D0F"/>
    <w:rsid w:val="00A6687F"/>
    <w:rsid w:val="00A66C7B"/>
    <w:rsid w:val="00A66EDB"/>
    <w:rsid w:val="00A67843"/>
    <w:rsid w:val="00A67855"/>
    <w:rsid w:val="00A67A76"/>
    <w:rsid w:val="00A67AD9"/>
    <w:rsid w:val="00A70304"/>
    <w:rsid w:val="00A71894"/>
    <w:rsid w:val="00A71A67"/>
    <w:rsid w:val="00A72108"/>
    <w:rsid w:val="00A723F2"/>
    <w:rsid w:val="00A724B8"/>
    <w:rsid w:val="00A72BCF"/>
    <w:rsid w:val="00A73E9B"/>
    <w:rsid w:val="00A74E58"/>
    <w:rsid w:val="00A75140"/>
    <w:rsid w:val="00A765A2"/>
    <w:rsid w:val="00A769F8"/>
    <w:rsid w:val="00A772DF"/>
    <w:rsid w:val="00A77A4D"/>
    <w:rsid w:val="00A77B7D"/>
    <w:rsid w:val="00A77FA0"/>
    <w:rsid w:val="00A80371"/>
    <w:rsid w:val="00A80856"/>
    <w:rsid w:val="00A80BDA"/>
    <w:rsid w:val="00A80DB7"/>
    <w:rsid w:val="00A81501"/>
    <w:rsid w:val="00A81956"/>
    <w:rsid w:val="00A81F08"/>
    <w:rsid w:val="00A82A62"/>
    <w:rsid w:val="00A82ECB"/>
    <w:rsid w:val="00A82F08"/>
    <w:rsid w:val="00A8311C"/>
    <w:rsid w:val="00A8313B"/>
    <w:rsid w:val="00A83569"/>
    <w:rsid w:val="00A835D9"/>
    <w:rsid w:val="00A83AB8"/>
    <w:rsid w:val="00A84A65"/>
    <w:rsid w:val="00A85218"/>
    <w:rsid w:val="00A8531F"/>
    <w:rsid w:val="00A856C8"/>
    <w:rsid w:val="00A85B60"/>
    <w:rsid w:val="00A8644C"/>
    <w:rsid w:val="00A864C9"/>
    <w:rsid w:val="00A870E8"/>
    <w:rsid w:val="00A878A2"/>
    <w:rsid w:val="00A87B87"/>
    <w:rsid w:val="00A87D42"/>
    <w:rsid w:val="00A90339"/>
    <w:rsid w:val="00A90FC4"/>
    <w:rsid w:val="00A915FC"/>
    <w:rsid w:val="00A9176D"/>
    <w:rsid w:val="00A92390"/>
    <w:rsid w:val="00A9257E"/>
    <w:rsid w:val="00A92705"/>
    <w:rsid w:val="00A92FB3"/>
    <w:rsid w:val="00A9322D"/>
    <w:rsid w:val="00A93E4C"/>
    <w:rsid w:val="00A93FF4"/>
    <w:rsid w:val="00A943DD"/>
    <w:rsid w:val="00A96789"/>
    <w:rsid w:val="00A96836"/>
    <w:rsid w:val="00A96F4E"/>
    <w:rsid w:val="00A9727C"/>
    <w:rsid w:val="00A976FC"/>
    <w:rsid w:val="00AA0438"/>
    <w:rsid w:val="00AA05C4"/>
    <w:rsid w:val="00AA0759"/>
    <w:rsid w:val="00AA08DB"/>
    <w:rsid w:val="00AA0E68"/>
    <w:rsid w:val="00AA11A9"/>
    <w:rsid w:val="00AA1469"/>
    <w:rsid w:val="00AA1755"/>
    <w:rsid w:val="00AA2717"/>
    <w:rsid w:val="00AA277C"/>
    <w:rsid w:val="00AA2AEC"/>
    <w:rsid w:val="00AA2D67"/>
    <w:rsid w:val="00AA2FB4"/>
    <w:rsid w:val="00AA54D2"/>
    <w:rsid w:val="00AA589A"/>
    <w:rsid w:val="00AA5FCB"/>
    <w:rsid w:val="00AA605A"/>
    <w:rsid w:val="00AA60E0"/>
    <w:rsid w:val="00AA6C58"/>
    <w:rsid w:val="00AA79C8"/>
    <w:rsid w:val="00AA7A50"/>
    <w:rsid w:val="00AA7F41"/>
    <w:rsid w:val="00AB05DA"/>
    <w:rsid w:val="00AB184D"/>
    <w:rsid w:val="00AB1921"/>
    <w:rsid w:val="00AB2B13"/>
    <w:rsid w:val="00AB2FFC"/>
    <w:rsid w:val="00AB346A"/>
    <w:rsid w:val="00AB360D"/>
    <w:rsid w:val="00AB3974"/>
    <w:rsid w:val="00AB462A"/>
    <w:rsid w:val="00AB47E4"/>
    <w:rsid w:val="00AB50FD"/>
    <w:rsid w:val="00AB5671"/>
    <w:rsid w:val="00AB5A91"/>
    <w:rsid w:val="00AB5AFE"/>
    <w:rsid w:val="00AB60AD"/>
    <w:rsid w:val="00AB6EB0"/>
    <w:rsid w:val="00AB709B"/>
    <w:rsid w:val="00AB726E"/>
    <w:rsid w:val="00AB7814"/>
    <w:rsid w:val="00AC0758"/>
    <w:rsid w:val="00AC0834"/>
    <w:rsid w:val="00AC1145"/>
    <w:rsid w:val="00AC14B1"/>
    <w:rsid w:val="00AC2190"/>
    <w:rsid w:val="00AC258D"/>
    <w:rsid w:val="00AC3D13"/>
    <w:rsid w:val="00AC43E8"/>
    <w:rsid w:val="00AC5914"/>
    <w:rsid w:val="00AC5E9D"/>
    <w:rsid w:val="00AC6D30"/>
    <w:rsid w:val="00AC6FBF"/>
    <w:rsid w:val="00AC76E1"/>
    <w:rsid w:val="00AC76E8"/>
    <w:rsid w:val="00AC7C4A"/>
    <w:rsid w:val="00AD02E8"/>
    <w:rsid w:val="00AD0ACA"/>
    <w:rsid w:val="00AD16C4"/>
    <w:rsid w:val="00AD24DA"/>
    <w:rsid w:val="00AD31B5"/>
    <w:rsid w:val="00AD3EB6"/>
    <w:rsid w:val="00AD4360"/>
    <w:rsid w:val="00AD4395"/>
    <w:rsid w:val="00AD4C19"/>
    <w:rsid w:val="00AD4F56"/>
    <w:rsid w:val="00AD55FB"/>
    <w:rsid w:val="00AD5785"/>
    <w:rsid w:val="00AD5DA8"/>
    <w:rsid w:val="00AD6AD1"/>
    <w:rsid w:val="00AD7436"/>
    <w:rsid w:val="00AD7CF5"/>
    <w:rsid w:val="00AD7DEC"/>
    <w:rsid w:val="00AE140E"/>
    <w:rsid w:val="00AE1455"/>
    <w:rsid w:val="00AE1AE9"/>
    <w:rsid w:val="00AE1F93"/>
    <w:rsid w:val="00AE2101"/>
    <w:rsid w:val="00AE3AA8"/>
    <w:rsid w:val="00AE3FEC"/>
    <w:rsid w:val="00AE52FD"/>
    <w:rsid w:val="00AE5F49"/>
    <w:rsid w:val="00AE6500"/>
    <w:rsid w:val="00AE6D24"/>
    <w:rsid w:val="00AE6EA2"/>
    <w:rsid w:val="00AE6F3B"/>
    <w:rsid w:val="00AE7E54"/>
    <w:rsid w:val="00AF0727"/>
    <w:rsid w:val="00AF129C"/>
    <w:rsid w:val="00AF202D"/>
    <w:rsid w:val="00AF2081"/>
    <w:rsid w:val="00AF21BC"/>
    <w:rsid w:val="00AF3695"/>
    <w:rsid w:val="00AF38E5"/>
    <w:rsid w:val="00AF4432"/>
    <w:rsid w:val="00AF448A"/>
    <w:rsid w:val="00AF449A"/>
    <w:rsid w:val="00AF466E"/>
    <w:rsid w:val="00AF49FB"/>
    <w:rsid w:val="00AF5D37"/>
    <w:rsid w:val="00AF6D02"/>
    <w:rsid w:val="00AF7A0B"/>
    <w:rsid w:val="00AF7EC4"/>
    <w:rsid w:val="00B00FAC"/>
    <w:rsid w:val="00B01231"/>
    <w:rsid w:val="00B01E5E"/>
    <w:rsid w:val="00B01EA9"/>
    <w:rsid w:val="00B02533"/>
    <w:rsid w:val="00B026A0"/>
    <w:rsid w:val="00B039E4"/>
    <w:rsid w:val="00B0515F"/>
    <w:rsid w:val="00B0562F"/>
    <w:rsid w:val="00B05853"/>
    <w:rsid w:val="00B05E2C"/>
    <w:rsid w:val="00B062E7"/>
    <w:rsid w:val="00B064AF"/>
    <w:rsid w:val="00B06A03"/>
    <w:rsid w:val="00B077B1"/>
    <w:rsid w:val="00B07A74"/>
    <w:rsid w:val="00B11009"/>
    <w:rsid w:val="00B12273"/>
    <w:rsid w:val="00B12728"/>
    <w:rsid w:val="00B1283D"/>
    <w:rsid w:val="00B129E7"/>
    <w:rsid w:val="00B1339C"/>
    <w:rsid w:val="00B133AB"/>
    <w:rsid w:val="00B143C2"/>
    <w:rsid w:val="00B144BE"/>
    <w:rsid w:val="00B14C0F"/>
    <w:rsid w:val="00B14E32"/>
    <w:rsid w:val="00B159CE"/>
    <w:rsid w:val="00B1669E"/>
    <w:rsid w:val="00B16B55"/>
    <w:rsid w:val="00B17030"/>
    <w:rsid w:val="00B170AA"/>
    <w:rsid w:val="00B17657"/>
    <w:rsid w:val="00B179DE"/>
    <w:rsid w:val="00B17C7A"/>
    <w:rsid w:val="00B17CB2"/>
    <w:rsid w:val="00B203FB"/>
    <w:rsid w:val="00B20711"/>
    <w:rsid w:val="00B20832"/>
    <w:rsid w:val="00B21077"/>
    <w:rsid w:val="00B22088"/>
    <w:rsid w:val="00B224D3"/>
    <w:rsid w:val="00B2267C"/>
    <w:rsid w:val="00B22687"/>
    <w:rsid w:val="00B23337"/>
    <w:rsid w:val="00B23B5E"/>
    <w:rsid w:val="00B23DFE"/>
    <w:rsid w:val="00B244A1"/>
    <w:rsid w:val="00B24878"/>
    <w:rsid w:val="00B251AC"/>
    <w:rsid w:val="00B256D6"/>
    <w:rsid w:val="00B25B07"/>
    <w:rsid w:val="00B25C76"/>
    <w:rsid w:val="00B2613C"/>
    <w:rsid w:val="00B26E31"/>
    <w:rsid w:val="00B273FB"/>
    <w:rsid w:val="00B3058A"/>
    <w:rsid w:val="00B30E13"/>
    <w:rsid w:val="00B30F7E"/>
    <w:rsid w:val="00B316D4"/>
    <w:rsid w:val="00B31DCB"/>
    <w:rsid w:val="00B33C7A"/>
    <w:rsid w:val="00B341E2"/>
    <w:rsid w:val="00B356AA"/>
    <w:rsid w:val="00B3613C"/>
    <w:rsid w:val="00B369D3"/>
    <w:rsid w:val="00B36BF6"/>
    <w:rsid w:val="00B37D51"/>
    <w:rsid w:val="00B37FDA"/>
    <w:rsid w:val="00B40607"/>
    <w:rsid w:val="00B415F2"/>
    <w:rsid w:val="00B42AFB"/>
    <w:rsid w:val="00B42B25"/>
    <w:rsid w:val="00B43617"/>
    <w:rsid w:val="00B43F81"/>
    <w:rsid w:val="00B447EF"/>
    <w:rsid w:val="00B4572E"/>
    <w:rsid w:val="00B45772"/>
    <w:rsid w:val="00B45791"/>
    <w:rsid w:val="00B45AD0"/>
    <w:rsid w:val="00B45B86"/>
    <w:rsid w:val="00B4710A"/>
    <w:rsid w:val="00B47E3E"/>
    <w:rsid w:val="00B50346"/>
    <w:rsid w:val="00B507B9"/>
    <w:rsid w:val="00B51419"/>
    <w:rsid w:val="00B52A7A"/>
    <w:rsid w:val="00B52EC9"/>
    <w:rsid w:val="00B52F95"/>
    <w:rsid w:val="00B54D15"/>
    <w:rsid w:val="00B5515F"/>
    <w:rsid w:val="00B551AD"/>
    <w:rsid w:val="00B5573E"/>
    <w:rsid w:val="00B55A76"/>
    <w:rsid w:val="00B55F20"/>
    <w:rsid w:val="00B56810"/>
    <w:rsid w:val="00B56E03"/>
    <w:rsid w:val="00B57989"/>
    <w:rsid w:val="00B57C40"/>
    <w:rsid w:val="00B57EBB"/>
    <w:rsid w:val="00B602D8"/>
    <w:rsid w:val="00B6073E"/>
    <w:rsid w:val="00B60F5D"/>
    <w:rsid w:val="00B61928"/>
    <w:rsid w:val="00B61CA0"/>
    <w:rsid w:val="00B62515"/>
    <w:rsid w:val="00B626CD"/>
    <w:rsid w:val="00B62A6C"/>
    <w:rsid w:val="00B62FD9"/>
    <w:rsid w:val="00B63BF2"/>
    <w:rsid w:val="00B645E9"/>
    <w:rsid w:val="00B646EC"/>
    <w:rsid w:val="00B648B9"/>
    <w:rsid w:val="00B64BC9"/>
    <w:rsid w:val="00B6636B"/>
    <w:rsid w:val="00B66812"/>
    <w:rsid w:val="00B6682E"/>
    <w:rsid w:val="00B66851"/>
    <w:rsid w:val="00B66D11"/>
    <w:rsid w:val="00B66F66"/>
    <w:rsid w:val="00B67A1F"/>
    <w:rsid w:val="00B70AB1"/>
    <w:rsid w:val="00B717E7"/>
    <w:rsid w:val="00B71E38"/>
    <w:rsid w:val="00B71F03"/>
    <w:rsid w:val="00B72C38"/>
    <w:rsid w:val="00B72DFD"/>
    <w:rsid w:val="00B751FF"/>
    <w:rsid w:val="00B758CC"/>
    <w:rsid w:val="00B762C5"/>
    <w:rsid w:val="00B769FF"/>
    <w:rsid w:val="00B773CC"/>
    <w:rsid w:val="00B77B7B"/>
    <w:rsid w:val="00B80404"/>
    <w:rsid w:val="00B80B9F"/>
    <w:rsid w:val="00B80FAC"/>
    <w:rsid w:val="00B8132E"/>
    <w:rsid w:val="00B8205D"/>
    <w:rsid w:val="00B828E8"/>
    <w:rsid w:val="00B829BD"/>
    <w:rsid w:val="00B82F7F"/>
    <w:rsid w:val="00B833ED"/>
    <w:rsid w:val="00B837EA"/>
    <w:rsid w:val="00B83998"/>
    <w:rsid w:val="00B843AB"/>
    <w:rsid w:val="00B84D54"/>
    <w:rsid w:val="00B85897"/>
    <w:rsid w:val="00B858CB"/>
    <w:rsid w:val="00B85C46"/>
    <w:rsid w:val="00B86406"/>
    <w:rsid w:val="00B866A2"/>
    <w:rsid w:val="00B87470"/>
    <w:rsid w:val="00B87787"/>
    <w:rsid w:val="00B87DE2"/>
    <w:rsid w:val="00B87E2A"/>
    <w:rsid w:val="00B87FED"/>
    <w:rsid w:val="00B90209"/>
    <w:rsid w:val="00B9060D"/>
    <w:rsid w:val="00B906F8"/>
    <w:rsid w:val="00B90BF6"/>
    <w:rsid w:val="00B9119D"/>
    <w:rsid w:val="00B911D4"/>
    <w:rsid w:val="00B911FC"/>
    <w:rsid w:val="00B91496"/>
    <w:rsid w:val="00B91932"/>
    <w:rsid w:val="00B91B38"/>
    <w:rsid w:val="00B91B98"/>
    <w:rsid w:val="00B92107"/>
    <w:rsid w:val="00B923A0"/>
    <w:rsid w:val="00B92DF8"/>
    <w:rsid w:val="00B92EE0"/>
    <w:rsid w:val="00B934C1"/>
    <w:rsid w:val="00B95649"/>
    <w:rsid w:val="00B958D8"/>
    <w:rsid w:val="00B96867"/>
    <w:rsid w:val="00B96C90"/>
    <w:rsid w:val="00B9787B"/>
    <w:rsid w:val="00B97987"/>
    <w:rsid w:val="00B97993"/>
    <w:rsid w:val="00B97B0B"/>
    <w:rsid w:val="00BA085E"/>
    <w:rsid w:val="00BA0CD7"/>
    <w:rsid w:val="00BA179F"/>
    <w:rsid w:val="00BA1E18"/>
    <w:rsid w:val="00BA2002"/>
    <w:rsid w:val="00BA20B1"/>
    <w:rsid w:val="00BA3401"/>
    <w:rsid w:val="00BA349E"/>
    <w:rsid w:val="00BA3777"/>
    <w:rsid w:val="00BA39B7"/>
    <w:rsid w:val="00BA53F0"/>
    <w:rsid w:val="00BA5910"/>
    <w:rsid w:val="00BA610E"/>
    <w:rsid w:val="00BA61EB"/>
    <w:rsid w:val="00BA65C8"/>
    <w:rsid w:val="00BA6821"/>
    <w:rsid w:val="00BA6F30"/>
    <w:rsid w:val="00BA79C6"/>
    <w:rsid w:val="00BB0251"/>
    <w:rsid w:val="00BB07A3"/>
    <w:rsid w:val="00BB08CF"/>
    <w:rsid w:val="00BB1C7D"/>
    <w:rsid w:val="00BB272F"/>
    <w:rsid w:val="00BB2826"/>
    <w:rsid w:val="00BB37F3"/>
    <w:rsid w:val="00BB432B"/>
    <w:rsid w:val="00BB4D21"/>
    <w:rsid w:val="00BB4DBD"/>
    <w:rsid w:val="00BB4DF8"/>
    <w:rsid w:val="00BB4FFF"/>
    <w:rsid w:val="00BB5E69"/>
    <w:rsid w:val="00BB5EC7"/>
    <w:rsid w:val="00BB63EF"/>
    <w:rsid w:val="00BB65DA"/>
    <w:rsid w:val="00BB65F1"/>
    <w:rsid w:val="00BB6E0E"/>
    <w:rsid w:val="00BB6F5D"/>
    <w:rsid w:val="00BB7BD9"/>
    <w:rsid w:val="00BC0331"/>
    <w:rsid w:val="00BC0514"/>
    <w:rsid w:val="00BC075A"/>
    <w:rsid w:val="00BC0FA7"/>
    <w:rsid w:val="00BC0FDF"/>
    <w:rsid w:val="00BC181A"/>
    <w:rsid w:val="00BC208C"/>
    <w:rsid w:val="00BC23D3"/>
    <w:rsid w:val="00BC242F"/>
    <w:rsid w:val="00BC29B4"/>
    <w:rsid w:val="00BC2A4B"/>
    <w:rsid w:val="00BC2E3A"/>
    <w:rsid w:val="00BC35E2"/>
    <w:rsid w:val="00BC3851"/>
    <w:rsid w:val="00BC388A"/>
    <w:rsid w:val="00BC39AD"/>
    <w:rsid w:val="00BC3F0C"/>
    <w:rsid w:val="00BC413F"/>
    <w:rsid w:val="00BC451C"/>
    <w:rsid w:val="00BC49C6"/>
    <w:rsid w:val="00BC4B78"/>
    <w:rsid w:val="00BC597D"/>
    <w:rsid w:val="00BC5FA1"/>
    <w:rsid w:val="00BC63EC"/>
    <w:rsid w:val="00BC6649"/>
    <w:rsid w:val="00BC6C60"/>
    <w:rsid w:val="00BC7452"/>
    <w:rsid w:val="00BC7A45"/>
    <w:rsid w:val="00BD0927"/>
    <w:rsid w:val="00BD102B"/>
    <w:rsid w:val="00BD114C"/>
    <w:rsid w:val="00BD11B4"/>
    <w:rsid w:val="00BD16C5"/>
    <w:rsid w:val="00BD22EA"/>
    <w:rsid w:val="00BD243F"/>
    <w:rsid w:val="00BD28C1"/>
    <w:rsid w:val="00BD2AF8"/>
    <w:rsid w:val="00BD4845"/>
    <w:rsid w:val="00BD56A7"/>
    <w:rsid w:val="00BD5A00"/>
    <w:rsid w:val="00BD5CFB"/>
    <w:rsid w:val="00BD6662"/>
    <w:rsid w:val="00BD66E0"/>
    <w:rsid w:val="00BD6987"/>
    <w:rsid w:val="00BD7428"/>
    <w:rsid w:val="00BD79FE"/>
    <w:rsid w:val="00BE05E7"/>
    <w:rsid w:val="00BE06A6"/>
    <w:rsid w:val="00BE09A6"/>
    <w:rsid w:val="00BE0AC3"/>
    <w:rsid w:val="00BE0D32"/>
    <w:rsid w:val="00BE107B"/>
    <w:rsid w:val="00BE11D0"/>
    <w:rsid w:val="00BE19A3"/>
    <w:rsid w:val="00BE1D45"/>
    <w:rsid w:val="00BE244B"/>
    <w:rsid w:val="00BE276A"/>
    <w:rsid w:val="00BE28DF"/>
    <w:rsid w:val="00BE2AB3"/>
    <w:rsid w:val="00BE2AE2"/>
    <w:rsid w:val="00BE323D"/>
    <w:rsid w:val="00BE46B4"/>
    <w:rsid w:val="00BE4752"/>
    <w:rsid w:val="00BE524B"/>
    <w:rsid w:val="00BE58C4"/>
    <w:rsid w:val="00BE5ED4"/>
    <w:rsid w:val="00BE5FDF"/>
    <w:rsid w:val="00BE6F16"/>
    <w:rsid w:val="00BF0A57"/>
    <w:rsid w:val="00BF1102"/>
    <w:rsid w:val="00BF123A"/>
    <w:rsid w:val="00BF151E"/>
    <w:rsid w:val="00BF1E4E"/>
    <w:rsid w:val="00BF22C2"/>
    <w:rsid w:val="00BF2D7C"/>
    <w:rsid w:val="00BF3250"/>
    <w:rsid w:val="00BF32D6"/>
    <w:rsid w:val="00BF4291"/>
    <w:rsid w:val="00BF451F"/>
    <w:rsid w:val="00BF45AF"/>
    <w:rsid w:val="00BF469C"/>
    <w:rsid w:val="00BF4A79"/>
    <w:rsid w:val="00BF603D"/>
    <w:rsid w:val="00BF6373"/>
    <w:rsid w:val="00BF6A3F"/>
    <w:rsid w:val="00BF73C5"/>
    <w:rsid w:val="00BF76F5"/>
    <w:rsid w:val="00BF7D0F"/>
    <w:rsid w:val="00BF7EBE"/>
    <w:rsid w:val="00C0202D"/>
    <w:rsid w:val="00C05405"/>
    <w:rsid w:val="00C058C0"/>
    <w:rsid w:val="00C05991"/>
    <w:rsid w:val="00C06411"/>
    <w:rsid w:val="00C065DB"/>
    <w:rsid w:val="00C06663"/>
    <w:rsid w:val="00C06B75"/>
    <w:rsid w:val="00C06D44"/>
    <w:rsid w:val="00C073F8"/>
    <w:rsid w:val="00C0787E"/>
    <w:rsid w:val="00C07C0F"/>
    <w:rsid w:val="00C10028"/>
    <w:rsid w:val="00C1017F"/>
    <w:rsid w:val="00C10402"/>
    <w:rsid w:val="00C10502"/>
    <w:rsid w:val="00C108D9"/>
    <w:rsid w:val="00C115B9"/>
    <w:rsid w:val="00C12CFA"/>
    <w:rsid w:val="00C13449"/>
    <w:rsid w:val="00C13A52"/>
    <w:rsid w:val="00C1414F"/>
    <w:rsid w:val="00C14667"/>
    <w:rsid w:val="00C14EC1"/>
    <w:rsid w:val="00C15919"/>
    <w:rsid w:val="00C15ABD"/>
    <w:rsid w:val="00C20728"/>
    <w:rsid w:val="00C20837"/>
    <w:rsid w:val="00C20A20"/>
    <w:rsid w:val="00C20CAA"/>
    <w:rsid w:val="00C20D8B"/>
    <w:rsid w:val="00C20F0B"/>
    <w:rsid w:val="00C21E99"/>
    <w:rsid w:val="00C2270D"/>
    <w:rsid w:val="00C22F1C"/>
    <w:rsid w:val="00C233AE"/>
    <w:rsid w:val="00C2487D"/>
    <w:rsid w:val="00C24B19"/>
    <w:rsid w:val="00C251D5"/>
    <w:rsid w:val="00C2577E"/>
    <w:rsid w:val="00C2704B"/>
    <w:rsid w:val="00C2713C"/>
    <w:rsid w:val="00C30086"/>
    <w:rsid w:val="00C3088B"/>
    <w:rsid w:val="00C30F84"/>
    <w:rsid w:val="00C311F3"/>
    <w:rsid w:val="00C311F4"/>
    <w:rsid w:val="00C319AC"/>
    <w:rsid w:val="00C31BDE"/>
    <w:rsid w:val="00C3381E"/>
    <w:rsid w:val="00C33A2E"/>
    <w:rsid w:val="00C33C17"/>
    <w:rsid w:val="00C340DD"/>
    <w:rsid w:val="00C341F8"/>
    <w:rsid w:val="00C34298"/>
    <w:rsid w:val="00C34629"/>
    <w:rsid w:val="00C35FCF"/>
    <w:rsid w:val="00C36977"/>
    <w:rsid w:val="00C36BA2"/>
    <w:rsid w:val="00C3784F"/>
    <w:rsid w:val="00C379B0"/>
    <w:rsid w:val="00C37C01"/>
    <w:rsid w:val="00C41161"/>
    <w:rsid w:val="00C41611"/>
    <w:rsid w:val="00C41BDE"/>
    <w:rsid w:val="00C41DF2"/>
    <w:rsid w:val="00C42051"/>
    <w:rsid w:val="00C432B3"/>
    <w:rsid w:val="00C43DD3"/>
    <w:rsid w:val="00C445AC"/>
    <w:rsid w:val="00C44854"/>
    <w:rsid w:val="00C45732"/>
    <w:rsid w:val="00C46B14"/>
    <w:rsid w:val="00C5048C"/>
    <w:rsid w:val="00C50925"/>
    <w:rsid w:val="00C50F05"/>
    <w:rsid w:val="00C50F5B"/>
    <w:rsid w:val="00C51488"/>
    <w:rsid w:val="00C51B62"/>
    <w:rsid w:val="00C52559"/>
    <w:rsid w:val="00C528F8"/>
    <w:rsid w:val="00C52FCF"/>
    <w:rsid w:val="00C53533"/>
    <w:rsid w:val="00C5357E"/>
    <w:rsid w:val="00C551D8"/>
    <w:rsid w:val="00C56328"/>
    <w:rsid w:val="00C564BB"/>
    <w:rsid w:val="00C5769E"/>
    <w:rsid w:val="00C60177"/>
    <w:rsid w:val="00C601C1"/>
    <w:rsid w:val="00C60E07"/>
    <w:rsid w:val="00C61037"/>
    <w:rsid w:val="00C6133C"/>
    <w:rsid w:val="00C613DB"/>
    <w:rsid w:val="00C61A91"/>
    <w:rsid w:val="00C61BDD"/>
    <w:rsid w:val="00C621FB"/>
    <w:rsid w:val="00C62365"/>
    <w:rsid w:val="00C62374"/>
    <w:rsid w:val="00C6257B"/>
    <w:rsid w:val="00C638D6"/>
    <w:rsid w:val="00C6424B"/>
    <w:rsid w:val="00C64A9A"/>
    <w:rsid w:val="00C64E52"/>
    <w:rsid w:val="00C6699D"/>
    <w:rsid w:val="00C669BA"/>
    <w:rsid w:val="00C67218"/>
    <w:rsid w:val="00C67917"/>
    <w:rsid w:val="00C70EDE"/>
    <w:rsid w:val="00C70FCE"/>
    <w:rsid w:val="00C7103F"/>
    <w:rsid w:val="00C710A2"/>
    <w:rsid w:val="00C71723"/>
    <w:rsid w:val="00C71778"/>
    <w:rsid w:val="00C71CCD"/>
    <w:rsid w:val="00C71DD0"/>
    <w:rsid w:val="00C72201"/>
    <w:rsid w:val="00C7253A"/>
    <w:rsid w:val="00C72BDC"/>
    <w:rsid w:val="00C731C5"/>
    <w:rsid w:val="00C7320B"/>
    <w:rsid w:val="00C73869"/>
    <w:rsid w:val="00C73A27"/>
    <w:rsid w:val="00C742E4"/>
    <w:rsid w:val="00C74407"/>
    <w:rsid w:val="00C746BD"/>
    <w:rsid w:val="00C74897"/>
    <w:rsid w:val="00C74EC3"/>
    <w:rsid w:val="00C757D0"/>
    <w:rsid w:val="00C758F8"/>
    <w:rsid w:val="00C75B82"/>
    <w:rsid w:val="00C7601D"/>
    <w:rsid w:val="00C77260"/>
    <w:rsid w:val="00C77507"/>
    <w:rsid w:val="00C7758C"/>
    <w:rsid w:val="00C775A8"/>
    <w:rsid w:val="00C77600"/>
    <w:rsid w:val="00C7794E"/>
    <w:rsid w:val="00C77B70"/>
    <w:rsid w:val="00C77CA5"/>
    <w:rsid w:val="00C803E7"/>
    <w:rsid w:val="00C80907"/>
    <w:rsid w:val="00C8195D"/>
    <w:rsid w:val="00C83480"/>
    <w:rsid w:val="00C835D4"/>
    <w:rsid w:val="00C837A9"/>
    <w:rsid w:val="00C837BC"/>
    <w:rsid w:val="00C838FB"/>
    <w:rsid w:val="00C83EAF"/>
    <w:rsid w:val="00C840B5"/>
    <w:rsid w:val="00C8436E"/>
    <w:rsid w:val="00C84857"/>
    <w:rsid w:val="00C84DA0"/>
    <w:rsid w:val="00C8506A"/>
    <w:rsid w:val="00C855AC"/>
    <w:rsid w:val="00C85963"/>
    <w:rsid w:val="00C8610D"/>
    <w:rsid w:val="00C86886"/>
    <w:rsid w:val="00C86C1F"/>
    <w:rsid w:val="00C87181"/>
    <w:rsid w:val="00C8762E"/>
    <w:rsid w:val="00C877F5"/>
    <w:rsid w:val="00C87D98"/>
    <w:rsid w:val="00C90193"/>
    <w:rsid w:val="00C90978"/>
    <w:rsid w:val="00C90B3A"/>
    <w:rsid w:val="00C90F79"/>
    <w:rsid w:val="00C9101F"/>
    <w:rsid w:val="00C93B93"/>
    <w:rsid w:val="00C93DB8"/>
    <w:rsid w:val="00C942DE"/>
    <w:rsid w:val="00C94389"/>
    <w:rsid w:val="00C95523"/>
    <w:rsid w:val="00C956AD"/>
    <w:rsid w:val="00C96107"/>
    <w:rsid w:val="00C963F9"/>
    <w:rsid w:val="00C966C6"/>
    <w:rsid w:val="00C96DE4"/>
    <w:rsid w:val="00C97266"/>
    <w:rsid w:val="00C97C13"/>
    <w:rsid w:val="00C97C30"/>
    <w:rsid w:val="00CA0AF4"/>
    <w:rsid w:val="00CA207D"/>
    <w:rsid w:val="00CA20C2"/>
    <w:rsid w:val="00CA29EB"/>
    <w:rsid w:val="00CA3AB6"/>
    <w:rsid w:val="00CA40D4"/>
    <w:rsid w:val="00CA4761"/>
    <w:rsid w:val="00CA5315"/>
    <w:rsid w:val="00CA5BD3"/>
    <w:rsid w:val="00CA661C"/>
    <w:rsid w:val="00CA7219"/>
    <w:rsid w:val="00CA740D"/>
    <w:rsid w:val="00CA76D5"/>
    <w:rsid w:val="00CB0366"/>
    <w:rsid w:val="00CB0ECE"/>
    <w:rsid w:val="00CB1620"/>
    <w:rsid w:val="00CB25FF"/>
    <w:rsid w:val="00CB28D1"/>
    <w:rsid w:val="00CB2AAC"/>
    <w:rsid w:val="00CB2D8B"/>
    <w:rsid w:val="00CB34A4"/>
    <w:rsid w:val="00CB406F"/>
    <w:rsid w:val="00CB415A"/>
    <w:rsid w:val="00CB4506"/>
    <w:rsid w:val="00CB4787"/>
    <w:rsid w:val="00CB4EBE"/>
    <w:rsid w:val="00CB4F7A"/>
    <w:rsid w:val="00CB56A9"/>
    <w:rsid w:val="00CB58A3"/>
    <w:rsid w:val="00CB5F4F"/>
    <w:rsid w:val="00CB5FD2"/>
    <w:rsid w:val="00CB65A4"/>
    <w:rsid w:val="00CB6A19"/>
    <w:rsid w:val="00CB7074"/>
    <w:rsid w:val="00CC02D2"/>
    <w:rsid w:val="00CC05CE"/>
    <w:rsid w:val="00CC078B"/>
    <w:rsid w:val="00CC0DBF"/>
    <w:rsid w:val="00CC1797"/>
    <w:rsid w:val="00CC17ED"/>
    <w:rsid w:val="00CC1FDB"/>
    <w:rsid w:val="00CC2936"/>
    <w:rsid w:val="00CC2B68"/>
    <w:rsid w:val="00CC2B80"/>
    <w:rsid w:val="00CC3583"/>
    <w:rsid w:val="00CC36CF"/>
    <w:rsid w:val="00CC3A8C"/>
    <w:rsid w:val="00CC3C65"/>
    <w:rsid w:val="00CC415A"/>
    <w:rsid w:val="00CC420A"/>
    <w:rsid w:val="00CC5D3F"/>
    <w:rsid w:val="00CC6512"/>
    <w:rsid w:val="00CC67D2"/>
    <w:rsid w:val="00CC75D5"/>
    <w:rsid w:val="00CC7607"/>
    <w:rsid w:val="00CC76E5"/>
    <w:rsid w:val="00CC7D44"/>
    <w:rsid w:val="00CD0553"/>
    <w:rsid w:val="00CD1AC3"/>
    <w:rsid w:val="00CD1B92"/>
    <w:rsid w:val="00CD27A8"/>
    <w:rsid w:val="00CD31CE"/>
    <w:rsid w:val="00CD49DD"/>
    <w:rsid w:val="00CD4AF1"/>
    <w:rsid w:val="00CD4B2B"/>
    <w:rsid w:val="00CD50EB"/>
    <w:rsid w:val="00CD600D"/>
    <w:rsid w:val="00CD6BCE"/>
    <w:rsid w:val="00CD6E26"/>
    <w:rsid w:val="00CD72A3"/>
    <w:rsid w:val="00CD74EC"/>
    <w:rsid w:val="00CD7CCF"/>
    <w:rsid w:val="00CE038C"/>
    <w:rsid w:val="00CE04D8"/>
    <w:rsid w:val="00CE1A86"/>
    <w:rsid w:val="00CE23F8"/>
    <w:rsid w:val="00CE2A15"/>
    <w:rsid w:val="00CE4608"/>
    <w:rsid w:val="00CE46A9"/>
    <w:rsid w:val="00CE4931"/>
    <w:rsid w:val="00CE4B24"/>
    <w:rsid w:val="00CE4CB0"/>
    <w:rsid w:val="00CE4EC3"/>
    <w:rsid w:val="00CE516D"/>
    <w:rsid w:val="00CE51A2"/>
    <w:rsid w:val="00CE583E"/>
    <w:rsid w:val="00CE5B39"/>
    <w:rsid w:val="00CE6A12"/>
    <w:rsid w:val="00CE6CDD"/>
    <w:rsid w:val="00CE6DD0"/>
    <w:rsid w:val="00CE7071"/>
    <w:rsid w:val="00CE73E9"/>
    <w:rsid w:val="00CE752E"/>
    <w:rsid w:val="00CE7631"/>
    <w:rsid w:val="00CE7AFE"/>
    <w:rsid w:val="00CE7DAC"/>
    <w:rsid w:val="00CE7FC1"/>
    <w:rsid w:val="00CE7FF4"/>
    <w:rsid w:val="00CF1AD4"/>
    <w:rsid w:val="00CF1B03"/>
    <w:rsid w:val="00CF1CCD"/>
    <w:rsid w:val="00CF1ED0"/>
    <w:rsid w:val="00CF20B2"/>
    <w:rsid w:val="00CF237D"/>
    <w:rsid w:val="00CF27D7"/>
    <w:rsid w:val="00CF2800"/>
    <w:rsid w:val="00CF2C18"/>
    <w:rsid w:val="00CF32A5"/>
    <w:rsid w:val="00CF3BC1"/>
    <w:rsid w:val="00CF3C73"/>
    <w:rsid w:val="00CF3DB8"/>
    <w:rsid w:val="00CF3F61"/>
    <w:rsid w:val="00CF3FBA"/>
    <w:rsid w:val="00CF44C5"/>
    <w:rsid w:val="00CF453B"/>
    <w:rsid w:val="00CF45A0"/>
    <w:rsid w:val="00CF4F0A"/>
    <w:rsid w:val="00CF5141"/>
    <w:rsid w:val="00CF51B1"/>
    <w:rsid w:val="00CF5631"/>
    <w:rsid w:val="00CF677C"/>
    <w:rsid w:val="00CF70A5"/>
    <w:rsid w:val="00CF7299"/>
    <w:rsid w:val="00CF77B5"/>
    <w:rsid w:val="00CF7990"/>
    <w:rsid w:val="00CF7A12"/>
    <w:rsid w:val="00D0094E"/>
    <w:rsid w:val="00D00FE2"/>
    <w:rsid w:val="00D017DA"/>
    <w:rsid w:val="00D01B02"/>
    <w:rsid w:val="00D021FC"/>
    <w:rsid w:val="00D026A4"/>
    <w:rsid w:val="00D026CB"/>
    <w:rsid w:val="00D027FC"/>
    <w:rsid w:val="00D04DA9"/>
    <w:rsid w:val="00D04DEC"/>
    <w:rsid w:val="00D0552C"/>
    <w:rsid w:val="00D058D0"/>
    <w:rsid w:val="00D05DE7"/>
    <w:rsid w:val="00D05E5F"/>
    <w:rsid w:val="00D068B8"/>
    <w:rsid w:val="00D07511"/>
    <w:rsid w:val="00D075D3"/>
    <w:rsid w:val="00D10B4B"/>
    <w:rsid w:val="00D10EEE"/>
    <w:rsid w:val="00D11294"/>
    <w:rsid w:val="00D12717"/>
    <w:rsid w:val="00D128F8"/>
    <w:rsid w:val="00D12EA1"/>
    <w:rsid w:val="00D130B2"/>
    <w:rsid w:val="00D1391F"/>
    <w:rsid w:val="00D14BC0"/>
    <w:rsid w:val="00D14C2D"/>
    <w:rsid w:val="00D1507D"/>
    <w:rsid w:val="00D151A6"/>
    <w:rsid w:val="00D16158"/>
    <w:rsid w:val="00D16427"/>
    <w:rsid w:val="00D16CAE"/>
    <w:rsid w:val="00D171D8"/>
    <w:rsid w:val="00D200A3"/>
    <w:rsid w:val="00D20897"/>
    <w:rsid w:val="00D2095B"/>
    <w:rsid w:val="00D20A04"/>
    <w:rsid w:val="00D21A46"/>
    <w:rsid w:val="00D21BCF"/>
    <w:rsid w:val="00D21F00"/>
    <w:rsid w:val="00D22000"/>
    <w:rsid w:val="00D227A6"/>
    <w:rsid w:val="00D232FE"/>
    <w:rsid w:val="00D233F4"/>
    <w:rsid w:val="00D24E83"/>
    <w:rsid w:val="00D2519B"/>
    <w:rsid w:val="00D25B7D"/>
    <w:rsid w:val="00D26BFD"/>
    <w:rsid w:val="00D27F5B"/>
    <w:rsid w:val="00D30241"/>
    <w:rsid w:val="00D30347"/>
    <w:rsid w:val="00D307CA"/>
    <w:rsid w:val="00D30ED2"/>
    <w:rsid w:val="00D31AD3"/>
    <w:rsid w:val="00D3205A"/>
    <w:rsid w:val="00D32ABB"/>
    <w:rsid w:val="00D330B4"/>
    <w:rsid w:val="00D3321D"/>
    <w:rsid w:val="00D335FC"/>
    <w:rsid w:val="00D33823"/>
    <w:rsid w:val="00D33E1F"/>
    <w:rsid w:val="00D347F8"/>
    <w:rsid w:val="00D3485C"/>
    <w:rsid w:val="00D3506C"/>
    <w:rsid w:val="00D3592C"/>
    <w:rsid w:val="00D36164"/>
    <w:rsid w:val="00D361BD"/>
    <w:rsid w:val="00D364A0"/>
    <w:rsid w:val="00D3655C"/>
    <w:rsid w:val="00D37282"/>
    <w:rsid w:val="00D376C5"/>
    <w:rsid w:val="00D40BF3"/>
    <w:rsid w:val="00D40F78"/>
    <w:rsid w:val="00D4102B"/>
    <w:rsid w:val="00D4125E"/>
    <w:rsid w:val="00D42AFE"/>
    <w:rsid w:val="00D438F6"/>
    <w:rsid w:val="00D43BAF"/>
    <w:rsid w:val="00D43F20"/>
    <w:rsid w:val="00D4403C"/>
    <w:rsid w:val="00D446C0"/>
    <w:rsid w:val="00D45BC3"/>
    <w:rsid w:val="00D45CF8"/>
    <w:rsid w:val="00D468D2"/>
    <w:rsid w:val="00D47896"/>
    <w:rsid w:val="00D479E2"/>
    <w:rsid w:val="00D47CE2"/>
    <w:rsid w:val="00D5067D"/>
    <w:rsid w:val="00D512D8"/>
    <w:rsid w:val="00D51B75"/>
    <w:rsid w:val="00D52510"/>
    <w:rsid w:val="00D52981"/>
    <w:rsid w:val="00D52E35"/>
    <w:rsid w:val="00D5315E"/>
    <w:rsid w:val="00D531AC"/>
    <w:rsid w:val="00D535B8"/>
    <w:rsid w:val="00D53832"/>
    <w:rsid w:val="00D53ACA"/>
    <w:rsid w:val="00D53CB4"/>
    <w:rsid w:val="00D53DCA"/>
    <w:rsid w:val="00D5425B"/>
    <w:rsid w:val="00D55F51"/>
    <w:rsid w:val="00D563A0"/>
    <w:rsid w:val="00D56ABE"/>
    <w:rsid w:val="00D56B68"/>
    <w:rsid w:val="00D57173"/>
    <w:rsid w:val="00D5747F"/>
    <w:rsid w:val="00D60FC2"/>
    <w:rsid w:val="00D61225"/>
    <w:rsid w:val="00D61382"/>
    <w:rsid w:val="00D61392"/>
    <w:rsid w:val="00D613B1"/>
    <w:rsid w:val="00D615C7"/>
    <w:rsid w:val="00D6171F"/>
    <w:rsid w:val="00D61922"/>
    <w:rsid w:val="00D6204D"/>
    <w:rsid w:val="00D623A6"/>
    <w:rsid w:val="00D62B92"/>
    <w:rsid w:val="00D63A9C"/>
    <w:rsid w:val="00D643D4"/>
    <w:rsid w:val="00D64511"/>
    <w:rsid w:val="00D6494C"/>
    <w:rsid w:val="00D64C60"/>
    <w:rsid w:val="00D65742"/>
    <w:rsid w:val="00D65D88"/>
    <w:rsid w:val="00D65E36"/>
    <w:rsid w:val="00D65ECC"/>
    <w:rsid w:val="00D66872"/>
    <w:rsid w:val="00D6707C"/>
    <w:rsid w:val="00D670E7"/>
    <w:rsid w:val="00D67252"/>
    <w:rsid w:val="00D67BF1"/>
    <w:rsid w:val="00D67FA8"/>
    <w:rsid w:val="00D70115"/>
    <w:rsid w:val="00D7052F"/>
    <w:rsid w:val="00D70B1A"/>
    <w:rsid w:val="00D70EAE"/>
    <w:rsid w:val="00D71AA6"/>
    <w:rsid w:val="00D71C26"/>
    <w:rsid w:val="00D72897"/>
    <w:rsid w:val="00D72CC7"/>
    <w:rsid w:val="00D7344A"/>
    <w:rsid w:val="00D7394E"/>
    <w:rsid w:val="00D73BBB"/>
    <w:rsid w:val="00D74567"/>
    <w:rsid w:val="00D7456B"/>
    <w:rsid w:val="00D74F0E"/>
    <w:rsid w:val="00D7521C"/>
    <w:rsid w:val="00D755F6"/>
    <w:rsid w:val="00D75954"/>
    <w:rsid w:val="00D759D5"/>
    <w:rsid w:val="00D75B13"/>
    <w:rsid w:val="00D7646D"/>
    <w:rsid w:val="00D76580"/>
    <w:rsid w:val="00D772A3"/>
    <w:rsid w:val="00D80190"/>
    <w:rsid w:val="00D801AF"/>
    <w:rsid w:val="00D802E4"/>
    <w:rsid w:val="00D80300"/>
    <w:rsid w:val="00D80A7F"/>
    <w:rsid w:val="00D818EE"/>
    <w:rsid w:val="00D8201A"/>
    <w:rsid w:val="00D823BF"/>
    <w:rsid w:val="00D82695"/>
    <w:rsid w:val="00D82FE2"/>
    <w:rsid w:val="00D8300E"/>
    <w:rsid w:val="00D83D50"/>
    <w:rsid w:val="00D84B25"/>
    <w:rsid w:val="00D8512B"/>
    <w:rsid w:val="00D856AB"/>
    <w:rsid w:val="00D85B57"/>
    <w:rsid w:val="00D861F0"/>
    <w:rsid w:val="00D86507"/>
    <w:rsid w:val="00D8707C"/>
    <w:rsid w:val="00D871F2"/>
    <w:rsid w:val="00D87410"/>
    <w:rsid w:val="00D87B7B"/>
    <w:rsid w:val="00D87EFB"/>
    <w:rsid w:val="00D90E99"/>
    <w:rsid w:val="00D90EE0"/>
    <w:rsid w:val="00D9208B"/>
    <w:rsid w:val="00D9375E"/>
    <w:rsid w:val="00D93E05"/>
    <w:rsid w:val="00D94AC8"/>
    <w:rsid w:val="00D94B0C"/>
    <w:rsid w:val="00D94CB6"/>
    <w:rsid w:val="00D95515"/>
    <w:rsid w:val="00D9571F"/>
    <w:rsid w:val="00D95C15"/>
    <w:rsid w:val="00D95EC5"/>
    <w:rsid w:val="00D96018"/>
    <w:rsid w:val="00D9714D"/>
    <w:rsid w:val="00D9738F"/>
    <w:rsid w:val="00D9740F"/>
    <w:rsid w:val="00DA007B"/>
    <w:rsid w:val="00DA0249"/>
    <w:rsid w:val="00DA0D34"/>
    <w:rsid w:val="00DA11C0"/>
    <w:rsid w:val="00DA217D"/>
    <w:rsid w:val="00DA2998"/>
    <w:rsid w:val="00DA3586"/>
    <w:rsid w:val="00DA3A39"/>
    <w:rsid w:val="00DA47E9"/>
    <w:rsid w:val="00DA5177"/>
    <w:rsid w:val="00DA5180"/>
    <w:rsid w:val="00DA5353"/>
    <w:rsid w:val="00DA547B"/>
    <w:rsid w:val="00DA54EA"/>
    <w:rsid w:val="00DA554A"/>
    <w:rsid w:val="00DA5775"/>
    <w:rsid w:val="00DA58B9"/>
    <w:rsid w:val="00DA5F74"/>
    <w:rsid w:val="00DA6202"/>
    <w:rsid w:val="00DA6C50"/>
    <w:rsid w:val="00DA7354"/>
    <w:rsid w:val="00DB0F24"/>
    <w:rsid w:val="00DB15D1"/>
    <w:rsid w:val="00DB2448"/>
    <w:rsid w:val="00DB2667"/>
    <w:rsid w:val="00DB2AAE"/>
    <w:rsid w:val="00DB2B08"/>
    <w:rsid w:val="00DB410F"/>
    <w:rsid w:val="00DB4ABD"/>
    <w:rsid w:val="00DB4F70"/>
    <w:rsid w:val="00DB56CD"/>
    <w:rsid w:val="00DB6475"/>
    <w:rsid w:val="00DB6BF8"/>
    <w:rsid w:val="00DB77FC"/>
    <w:rsid w:val="00DB79E8"/>
    <w:rsid w:val="00DB7D3D"/>
    <w:rsid w:val="00DC040C"/>
    <w:rsid w:val="00DC04F4"/>
    <w:rsid w:val="00DC0893"/>
    <w:rsid w:val="00DC0B73"/>
    <w:rsid w:val="00DC0C86"/>
    <w:rsid w:val="00DC1AEC"/>
    <w:rsid w:val="00DC2D5F"/>
    <w:rsid w:val="00DC3368"/>
    <w:rsid w:val="00DC3469"/>
    <w:rsid w:val="00DC41D5"/>
    <w:rsid w:val="00DC4251"/>
    <w:rsid w:val="00DC4280"/>
    <w:rsid w:val="00DC42D6"/>
    <w:rsid w:val="00DC47BC"/>
    <w:rsid w:val="00DC4E08"/>
    <w:rsid w:val="00DC5031"/>
    <w:rsid w:val="00DC576E"/>
    <w:rsid w:val="00DC5D7C"/>
    <w:rsid w:val="00DC6B91"/>
    <w:rsid w:val="00DD02BF"/>
    <w:rsid w:val="00DD0A8E"/>
    <w:rsid w:val="00DD13F8"/>
    <w:rsid w:val="00DD24E5"/>
    <w:rsid w:val="00DD26A0"/>
    <w:rsid w:val="00DD420B"/>
    <w:rsid w:val="00DD4724"/>
    <w:rsid w:val="00DD4DB8"/>
    <w:rsid w:val="00DD521E"/>
    <w:rsid w:val="00DD547B"/>
    <w:rsid w:val="00DD574A"/>
    <w:rsid w:val="00DD5D95"/>
    <w:rsid w:val="00DD6024"/>
    <w:rsid w:val="00DD6739"/>
    <w:rsid w:val="00DD68D6"/>
    <w:rsid w:val="00DD6C6A"/>
    <w:rsid w:val="00DD7B3B"/>
    <w:rsid w:val="00DE072A"/>
    <w:rsid w:val="00DE09E8"/>
    <w:rsid w:val="00DE270D"/>
    <w:rsid w:val="00DE41EC"/>
    <w:rsid w:val="00DE426C"/>
    <w:rsid w:val="00DE42A8"/>
    <w:rsid w:val="00DE4349"/>
    <w:rsid w:val="00DE461F"/>
    <w:rsid w:val="00DE4B5F"/>
    <w:rsid w:val="00DE6076"/>
    <w:rsid w:val="00DE7351"/>
    <w:rsid w:val="00DE79B7"/>
    <w:rsid w:val="00DE7B76"/>
    <w:rsid w:val="00DF0129"/>
    <w:rsid w:val="00DF0DFB"/>
    <w:rsid w:val="00DF1269"/>
    <w:rsid w:val="00DF1A1F"/>
    <w:rsid w:val="00DF1D8B"/>
    <w:rsid w:val="00DF2206"/>
    <w:rsid w:val="00DF278B"/>
    <w:rsid w:val="00DF2DCB"/>
    <w:rsid w:val="00DF35A3"/>
    <w:rsid w:val="00DF3CCC"/>
    <w:rsid w:val="00DF4C75"/>
    <w:rsid w:val="00DF51B8"/>
    <w:rsid w:val="00DF601D"/>
    <w:rsid w:val="00DF63D8"/>
    <w:rsid w:val="00DF6968"/>
    <w:rsid w:val="00DF7191"/>
    <w:rsid w:val="00DF7694"/>
    <w:rsid w:val="00DF7AE5"/>
    <w:rsid w:val="00DF7C20"/>
    <w:rsid w:val="00E00EB6"/>
    <w:rsid w:val="00E00EDA"/>
    <w:rsid w:val="00E01914"/>
    <w:rsid w:val="00E01FA5"/>
    <w:rsid w:val="00E02540"/>
    <w:rsid w:val="00E02A72"/>
    <w:rsid w:val="00E031C9"/>
    <w:rsid w:val="00E0355D"/>
    <w:rsid w:val="00E03786"/>
    <w:rsid w:val="00E03DAF"/>
    <w:rsid w:val="00E0411E"/>
    <w:rsid w:val="00E044B1"/>
    <w:rsid w:val="00E0616E"/>
    <w:rsid w:val="00E062C6"/>
    <w:rsid w:val="00E063E0"/>
    <w:rsid w:val="00E06C0C"/>
    <w:rsid w:val="00E07ACC"/>
    <w:rsid w:val="00E1022B"/>
    <w:rsid w:val="00E110F2"/>
    <w:rsid w:val="00E1170D"/>
    <w:rsid w:val="00E11B62"/>
    <w:rsid w:val="00E126D3"/>
    <w:rsid w:val="00E131B7"/>
    <w:rsid w:val="00E13248"/>
    <w:rsid w:val="00E13904"/>
    <w:rsid w:val="00E13C2C"/>
    <w:rsid w:val="00E1511C"/>
    <w:rsid w:val="00E15E11"/>
    <w:rsid w:val="00E161CF"/>
    <w:rsid w:val="00E1682F"/>
    <w:rsid w:val="00E16963"/>
    <w:rsid w:val="00E16C6A"/>
    <w:rsid w:val="00E17A7E"/>
    <w:rsid w:val="00E17F45"/>
    <w:rsid w:val="00E20900"/>
    <w:rsid w:val="00E2162B"/>
    <w:rsid w:val="00E21AC1"/>
    <w:rsid w:val="00E21B35"/>
    <w:rsid w:val="00E22194"/>
    <w:rsid w:val="00E226C0"/>
    <w:rsid w:val="00E22D7E"/>
    <w:rsid w:val="00E22F4B"/>
    <w:rsid w:val="00E2351A"/>
    <w:rsid w:val="00E24224"/>
    <w:rsid w:val="00E2476B"/>
    <w:rsid w:val="00E25915"/>
    <w:rsid w:val="00E2594E"/>
    <w:rsid w:val="00E25950"/>
    <w:rsid w:val="00E2615F"/>
    <w:rsid w:val="00E26B4F"/>
    <w:rsid w:val="00E27676"/>
    <w:rsid w:val="00E2787B"/>
    <w:rsid w:val="00E27FDE"/>
    <w:rsid w:val="00E300AF"/>
    <w:rsid w:val="00E303B7"/>
    <w:rsid w:val="00E3154B"/>
    <w:rsid w:val="00E317D6"/>
    <w:rsid w:val="00E31D3B"/>
    <w:rsid w:val="00E3205C"/>
    <w:rsid w:val="00E3360E"/>
    <w:rsid w:val="00E339CA"/>
    <w:rsid w:val="00E33CA1"/>
    <w:rsid w:val="00E33D41"/>
    <w:rsid w:val="00E34A9E"/>
    <w:rsid w:val="00E34CB0"/>
    <w:rsid w:val="00E35774"/>
    <w:rsid w:val="00E358CD"/>
    <w:rsid w:val="00E3662F"/>
    <w:rsid w:val="00E376FB"/>
    <w:rsid w:val="00E4122D"/>
    <w:rsid w:val="00E42A1D"/>
    <w:rsid w:val="00E42BB2"/>
    <w:rsid w:val="00E433B5"/>
    <w:rsid w:val="00E43CD4"/>
    <w:rsid w:val="00E44F90"/>
    <w:rsid w:val="00E45967"/>
    <w:rsid w:val="00E46F88"/>
    <w:rsid w:val="00E50637"/>
    <w:rsid w:val="00E50CB2"/>
    <w:rsid w:val="00E50F34"/>
    <w:rsid w:val="00E52F90"/>
    <w:rsid w:val="00E55160"/>
    <w:rsid w:val="00E555F5"/>
    <w:rsid w:val="00E56875"/>
    <w:rsid w:val="00E5725C"/>
    <w:rsid w:val="00E60CD5"/>
    <w:rsid w:val="00E60F15"/>
    <w:rsid w:val="00E61039"/>
    <w:rsid w:val="00E619DF"/>
    <w:rsid w:val="00E61EFA"/>
    <w:rsid w:val="00E62770"/>
    <w:rsid w:val="00E62BF0"/>
    <w:rsid w:val="00E62F3B"/>
    <w:rsid w:val="00E632A0"/>
    <w:rsid w:val="00E6387D"/>
    <w:rsid w:val="00E63949"/>
    <w:rsid w:val="00E6413F"/>
    <w:rsid w:val="00E6444F"/>
    <w:rsid w:val="00E64661"/>
    <w:rsid w:val="00E6577E"/>
    <w:rsid w:val="00E65DC6"/>
    <w:rsid w:val="00E66101"/>
    <w:rsid w:val="00E66287"/>
    <w:rsid w:val="00E66AC2"/>
    <w:rsid w:val="00E6722A"/>
    <w:rsid w:val="00E673D6"/>
    <w:rsid w:val="00E70214"/>
    <w:rsid w:val="00E70866"/>
    <w:rsid w:val="00E713DE"/>
    <w:rsid w:val="00E71BE2"/>
    <w:rsid w:val="00E71CA1"/>
    <w:rsid w:val="00E72F3D"/>
    <w:rsid w:val="00E73045"/>
    <w:rsid w:val="00E735A5"/>
    <w:rsid w:val="00E73C34"/>
    <w:rsid w:val="00E7450F"/>
    <w:rsid w:val="00E747B4"/>
    <w:rsid w:val="00E75204"/>
    <w:rsid w:val="00E7584F"/>
    <w:rsid w:val="00E75C1F"/>
    <w:rsid w:val="00E766E1"/>
    <w:rsid w:val="00E767B5"/>
    <w:rsid w:val="00E769D4"/>
    <w:rsid w:val="00E76A69"/>
    <w:rsid w:val="00E7777E"/>
    <w:rsid w:val="00E77BFA"/>
    <w:rsid w:val="00E802A7"/>
    <w:rsid w:val="00E80660"/>
    <w:rsid w:val="00E80FEB"/>
    <w:rsid w:val="00E8367D"/>
    <w:rsid w:val="00E83728"/>
    <w:rsid w:val="00E8442A"/>
    <w:rsid w:val="00E846CE"/>
    <w:rsid w:val="00E856A3"/>
    <w:rsid w:val="00E85A97"/>
    <w:rsid w:val="00E85F2D"/>
    <w:rsid w:val="00E872E0"/>
    <w:rsid w:val="00E87421"/>
    <w:rsid w:val="00E87BD0"/>
    <w:rsid w:val="00E87BF7"/>
    <w:rsid w:val="00E87D05"/>
    <w:rsid w:val="00E912E4"/>
    <w:rsid w:val="00E913CE"/>
    <w:rsid w:val="00E91502"/>
    <w:rsid w:val="00E91944"/>
    <w:rsid w:val="00E930C9"/>
    <w:rsid w:val="00E93445"/>
    <w:rsid w:val="00E93E9C"/>
    <w:rsid w:val="00E9553F"/>
    <w:rsid w:val="00E95774"/>
    <w:rsid w:val="00E95809"/>
    <w:rsid w:val="00E96319"/>
    <w:rsid w:val="00E96D68"/>
    <w:rsid w:val="00E9703D"/>
    <w:rsid w:val="00E97069"/>
    <w:rsid w:val="00E97300"/>
    <w:rsid w:val="00E9781F"/>
    <w:rsid w:val="00EA10DF"/>
    <w:rsid w:val="00EA1292"/>
    <w:rsid w:val="00EA1CAD"/>
    <w:rsid w:val="00EA1DB9"/>
    <w:rsid w:val="00EA245A"/>
    <w:rsid w:val="00EA2BB5"/>
    <w:rsid w:val="00EA364A"/>
    <w:rsid w:val="00EA36F0"/>
    <w:rsid w:val="00EA3944"/>
    <w:rsid w:val="00EA3C5E"/>
    <w:rsid w:val="00EA4FC6"/>
    <w:rsid w:val="00EA5332"/>
    <w:rsid w:val="00EA636C"/>
    <w:rsid w:val="00EA77D3"/>
    <w:rsid w:val="00EB0EAD"/>
    <w:rsid w:val="00EB1ABE"/>
    <w:rsid w:val="00EB1D0E"/>
    <w:rsid w:val="00EB3B7B"/>
    <w:rsid w:val="00EB3E8B"/>
    <w:rsid w:val="00EB58E6"/>
    <w:rsid w:val="00EB634B"/>
    <w:rsid w:val="00EB74F3"/>
    <w:rsid w:val="00EB7C0F"/>
    <w:rsid w:val="00EB7CD8"/>
    <w:rsid w:val="00EB7F53"/>
    <w:rsid w:val="00EC0116"/>
    <w:rsid w:val="00EC12DA"/>
    <w:rsid w:val="00EC149C"/>
    <w:rsid w:val="00EC1C01"/>
    <w:rsid w:val="00EC2F05"/>
    <w:rsid w:val="00EC2F5F"/>
    <w:rsid w:val="00EC3444"/>
    <w:rsid w:val="00EC3AC2"/>
    <w:rsid w:val="00EC3C03"/>
    <w:rsid w:val="00EC4891"/>
    <w:rsid w:val="00EC5004"/>
    <w:rsid w:val="00EC579B"/>
    <w:rsid w:val="00EC596D"/>
    <w:rsid w:val="00EC5E6E"/>
    <w:rsid w:val="00EC6424"/>
    <w:rsid w:val="00EC67E7"/>
    <w:rsid w:val="00EC6D49"/>
    <w:rsid w:val="00EC7103"/>
    <w:rsid w:val="00EC731F"/>
    <w:rsid w:val="00EC774D"/>
    <w:rsid w:val="00EC78FE"/>
    <w:rsid w:val="00EC7B8E"/>
    <w:rsid w:val="00ED07E3"/>
    <w:rsid w:val="00ED0BE5"/>
    <w:rsid w:val="00ED0C55"/>
    <w:rsid w:val="00ED0CC6"/>
    <w:rsid w:val="00ED0E7E"/>
    <w:rsid w:val="00ED0F46"/>
    <w:rsid w:val="00ED1669"/>
    <w:rsid w:val="00ED2145"/>
    <w:rsid w:val="00ED267B"/>
    <w:rsid w:val="00ED26DF"/>
    <w:rsid w:val="00ED2807"/>
    <w:rsid w:val="00ED3018"/>
    <w:rsid w:val="00ED32E6"/>
    <w:rsid w:val="00ED3739"/>
    <w:rsid w:val="00ED3866"/>
    <w:rsid w:val="00ED4947"/>
    <w:rsid w:val="00ED4C09"/>
    <w:rsid w:val="00ED4F8A"/>
    <w:rsid w:val="00ED52AA"/>
    <w:rsid w:val="00ED52D1"/>
    <w:rsid w:val="00ED5CB5"/>
    <w:rsid w:val="00ED7919"/>
    <w:rsid w:val="00ED7A8F"/>
    <w:rsid w:val="00EE08FF"/>
    <w:rsid w:val="00EE09EE"/>
    <w:rsid w:val="00EE0ECC"/>
    <w:rsid w:val="00EE0EF4"/>
    <w:rsid w:val="00EE108E"/>
    <w:rsid w:val="00EE12DC"/>
    <w:rsid w:val="00EE15F1"/>
    <w:rsid w:val="00EE180E"/>
    <w:rsid w:val="00EE2EFC"/>
    <w:rsid w:val="00EE3088"/>
    <w:rsid w:val="00EE3165"/>
    <w:rsid w:val="00EE4395"/>
    <w:rsid w:val="00EE4550"/>
    <w:rsid w:val="00EE4742"/>
    <w:rsid w:val="00EE4869"/>
    <w:rsid w:val="00EE5019"/>
    <w:rsid w:val="00EE5885"/>
    <w:rsid w:val="00EE65E3"/>
    <w:rsid w:val="00EF0708"/>
    <w:rsid w:val="00EF0F90"/>
    <w:rsid w:val="00EF1AC4"/>
    <w:rsid w:val="00EF1E74"/>
    <w:rsid w:val="00EF24D2"/>
    <w:rsid w:val="00EF275C"/>
    <w:rsid w:val="00EF28CF"/>
    <w:rsid w:val="00EF318D"/>
    <w:rsid w:val="00EF35D7"/>
    <w:rsid w:val="00EF383F"/>
    <w:rsid w:val="00EF4665"/>
    <w:rsid w:val="00EF47FE"/>
    <w:rsid w:val="00EF4B49"/>
    <w:rsid w:val="00EF4C79"/>
    <w:rsid w:val="00EF4EAA"/>
    <w:rsid w:val="00EF5477"/>
    <w:rsid w:val="00EF5D23"/>
    <w:rsid w:val="00EF69D8"/>
    <w:rsid w:val="00EF6C6B"/>
    <w:rsid w:val="00EF6FDC"/>
    <w:rsid w:val="00EF6FED"/>
    <w:rsid w:val="00EF6FEF"/>
    <w:rsid w:val="00EF7650"/>
    <w:rsid w:val="00EF7838"/>
    <w:rsid w:val="00F006ED"/>
    <w:rsid w:val="00F0091C"/>
    <w:rsid w:val="00F0124E"/>
    <w:rsid w:val="00F01357"/>
    <w:rsid w:val="00F02104"/>
    <w:rsid w:val="00F02199"/>
    <w:rsid w:val="00F03032"/>
    <w:rsid w:val="00F0310B"/>
    <w:rsid w:val="00F032F7"/>
    <w:rsid w:val="00F042FD"/>
    <w:rsid w:val="00F0434D"/>
    <w:rsid w:val="00F047F5"/>
    <w:rsid w:val="00F0483A"/>
    <w:rsid w:val="00F0488D"/>
    <w:rsid w:val="00F048C2"/>
    <w:rsid w:val="00F049C9"/>
    <w:rsid w:val="00F04A29"/>
    <w:rsid w:val="00F04CE8"/>
    <w:rsid w:val="00F04D88"/>
    <w:rsid w:val="00F057E4"/>
    <w:rsid w:val="00F05E71"/>
    <w:rsid w:val="00F073B8"/>
    <w:rsid w:val="00F074ED"/>
    <w:rsid w:val="00F0764B"/>
    <w:rsid w:val="00F07DBD"/>
    <w:rsid w:val="00F07F87"/>
    <w:rsid w:val="00F10063"/>
    <w:rsid w:val="00F10BA1"/>
    <w:rsid w:val="00F1195B"/>
    <w:rsid w:val="00F12990"/>
    <w:rsid w:val="00F13296"/>
    <w:rsid w:val="00F133D3"/>
    <w:rsid w:val="00F139F3"/>
    <w:rsid w:val="00F15384"/>
    <w:rsid w:val="00F15AA3"/>
    <w:rsid w:val="00F15D8A"/>
    <w:rsid w:val="00F171B8"/>
    <w:rsid w:val="00F17540"/>
    <w:rsid w:val="00F17ADA"/>
    <w:rsid w:val="00F17B06"/>
    <w:rsid w:val="00F2030E"/>
    <w:rsid w:val="00F2084C"/>
    <w:rsid w:val="00F208DD"/>
    <w:rsid w:val="00F2095F"/>
    <w:rsid w:val="00F20AB0"/>
    <w:rsid w:val="00F20E5D"/>
    <w:rsid w:val="00F21001"/>
    <w:rsid w:val="00F21070"/>
    <w:rsid w:val="00F2136E"/>
    <w:rsid w:val="00F21F7B"/>
    <w:rsid w:val="00F22237"/>
    <w:rsid w:val="00F22DC0"/>
    <w:rsid w:val="00F23783"/>
    <w:rsid w:val="00F23AF5"/>
    <w:rsid w:val="00F23F3B"/>
    <w:rsid w:val="00F24119"/>
    <w:rsid w:val="00F242AE"/>
    <w:rsid w:val="00F242B0"/>
    <w:rsid w:val="00F2555B"/>
    <w:rsid w:val="00F270DC"/>
    <w:rsid w:val="00F2739C"/>
    <w:rsid w:val="00F276C6"/>
    <w:rsid w:val="00F305CF"/>
    <w:rsid w:val="00F30810"/>
    <w:rsid w:val="00F311C0"/>
    <w:rsid w:val="00F315D5"/>
    <w:rsid w:val="00F31910"/>
    <w:rsid w:val="00F321C5"/>
    <w:rsid w:val="00F32A1A"/>
    <w:rsid w:val="00F33434"/>
    <w:rsid w:val="00F33B86"/>
    <w:rsid w:val="00F34405"/>
    <w:rsid w:val="00F34A02"/>
    <w:rsid w:val="00F34F56"/>
    <w:rsid w:val="00F3518F"/>
    <w:rsid w:val="00F352E1"/>
    <w:rsid w:val="00F3639F"/>
    <w:rsid w:val="00F36B58"/>
    <w:rsid w:val="00F36C76"/>
    <w:rsid w:val="00F371CC"/>
    <w:rsid w:val="00F37277"/>
    <w:rsid w:val="00F373E9"/>
    <w:rsid w:val="00F374B0"/>
    <w:rsid w:val="00F40F01"/>
    <w:rsid w:val="00F410EA"/>
    <w:rsid w:val="00F41114"/>
    <w:rsid w:val="00F412AE"/>
    <w:rsid w:val="00F41B39"/>
    <w:rsid w:val="00F42496"/>
    <w:rsid w:val="00F4263D"/>
    <w:rsid w:val="00F42FB3"/>
    <w:rsid w:val="00F42FCE"/>
    <w:rsid w:val="00F43167"/>
    <w:rsid w:val="00F43B7C"/>
    <w:rsid w:val="00F442AD"/>
    <w:rsid w:val="00F4447F"/>
    <w:rsid w:val="00F44A2B"/>
    <w:rsid w:val="00F45C8E"/>
    <w:rsid w:val="00F46014"/>
    <w:rsid w:val="00F4611D"/>
    <w:rsid w:val="00F507FD"/>
    <w:rsid w:val="00F50FB6"/>
    <w:rsid w:val="00F51E2C"/>
    <w:rsid w:val="00F53FF7"/>
    <w:rsid w:val="00F54253"/>
    <w:rsid w:val="00F54437"/>
    <w:rsid w:val="00F54B17"/>
    <w:rsid w:val="00F54C2E"/>
    <w:rsid w:val="00F56189"/>
    <w:rsid w:val="00F56369"/>
    <w:rsid w:val="00F56B3F"/>
    <w:rsid w:val="00F56CAD"/>
    <w:rsid w:val="00F56E5B"/>
    <w:rsid w:val="00F56EDE"/>
    <w:rsid w:val="00F579F1"/>
    <w:rsid w:val="00F57B24"/>
    <w:rsid w:val="00F57B78"/>
    <w:rsid w:val="00F57CEE"/>
    <w:rsid w:val="00F57F60"/>
    <w:rsid w:val="00F6074D"/>
    <w:rsid w:val="00F61243"/>
    <w:rsid w:val="00F61448"/>
    <w:rsid w:val="00F62114"/>
    <w:rsid w:val="00F62AB5"/>
    <w:rsid w:val="00F6333B"/>
    <w:rsid w:val="00F63811"/>
    <w:rsid w:val="00F638E9"/>
    <w:rsid w:val="00F6420F"/>
    <w:rsid w:val="00F64253"/>
    <w:rsid w:val="00F64531"/>
    <w:rsid w:val="00F64A0E"/>
    <w:rsid w:val="00F65022"/>
    <w:rsid w:val="00F661D0"/>
    <w:rsid w:val="00F66247"/>
    <w:rsid w:val="00F66650"/>
    <w:rsid w:val="00F66D22"/>
    <w:rsid w:val="00F677CA"/>
    <w:rsid w:val="00F71038"/>
    <w:rsid w:val="00F714DB"/>
    <w:rsid w:val="00F71D4F"/>
    <w:rsid w:val="00F73F3A"/>
    <w:rsid w:val="00F74585"/>
    <w:rsid w:val="00F74D00"/>
    <w:rsid w:val="00F74E29"/>
    <w:rsid w:val="00F7516C"/>
    <w:rsid w:val="00F75C06"/>
    <w:rsid w:val="00F76037"/>
    <w:rsid w:val="00F77B25"/>
    <w:rsid w:val="00F77D7A"/>
    <w:rsid w:val="00F77FE2"/>
    <w:rsid w:val="00F80B25"/>
    <w:rsid w:val="00F80B9D"/>
    <w:rsid w:val="00F826FC"/>
    <w:rsid w:val="00F82F40"/>
    <w:rsid w:val="00F83368"/>
    <w:rsid w:val="00F83600"/>
    <w:rsid w:val="00F8367C"/>
    <w:rsid w:val="00F83D51"/>
    <w:rsid w:val="00F83FC7"/>
    <w:rsid w:val="00F84347"/>
    <w:rsid w:val="00F85506"/>
    <w:rsid w:val="00F85B69"/>
    <w:rsid w:val="00F91D25"/>
    <w:rsid w:val="00F92BF1"/>
    <w:rsid w:val="00F932AB"/>
    <w:rsid w:val="00F9341D"/>
    <w:rsid w:val="00F93871"/>
    <w:rsid w:val="00F93FB7"/>
    <w:rsid w:val="00F95805"/>
    <w:rsid w:val="00F95B2C"/>
    <w:rsid w:val="00F95FDF"/>
    <w:rsid w:val="00F96123"/>
    <w:rsid w:val="00F96D88"/>
    <w:rsid w:val="00F96DFF"/>
    <w:rsid w:val="00F96E4B"/>
    <w:rsid w:val="00F97111"/>
    <w:rsid w:val="00F97237"/>
    <w:rsid w:val="00F97713"/>
    <w:rsid w:val="00F9771B"/>
    <w:rsid w:val="00F9776A"/>
    <w:rsid w:val="00F97B1D"/>
    <w:rsid w:val="00FA0529"/>
    <w:rsid w:val="00FA0AE2"/>
    <w:rsid w:val="00FA0B6F"/>
    <w:rsid w:val="00FA135B"/>
    <w:rsid w:val="00FA161C"/>
    <w:rsid w:val="00FA16C0"/>
    <w:rsid w:val="00FA1732"/>
    <w:rsid w:val="00FA1E44"/>
    <w:rsid w:val="00FA3F1E"/>
    <w:rsid w:val="00FA498A"/>
    <w:rsid w:val="00FA4FC6"/>
    <w:rsid w:val="00FA5510"/>
    <w:rsid w:val="00FA5D2D"/>
    <w:rsid w:val="00FA5F43"/>
    <w:rsid w:val="00FA6989"/>
    <w:rsid w:val="00FA6C8F"/>
    <w:rsid w:val="00FA7ED5"/>
    <w:rsid w:val="00FB02A6"/>
    <w:rsid w:val="00FB26B0"/>
    <w:rsid w:val="00FB30CE"/>
    <w:rsid w:val="00FB32C5"/>
    <w:rsid w:val="00FB421D"/>
    <w:rsid w:val="00FB4233"/>
    <w:rsid w:val="00FB44B0"/>
    <w:rsid w:val="00FB4AEA"/>
    <w:rsid w:val="00FB4B28"/>
    <w:rsid w:val="00FB5DAD"/>
    <w:rsid w:val="00FB626C"/>
    <w:rsid w:val="00FB659F"/>
    <w:rsid w:val="00FB66DA"/>
    <w:rsid w:val="00FB75BE"/>
    <w:rsid w:val="00FB7C63"/>
    <w:rsid w:val="00FB7E94"/>
    <w:rsid w:val="00FC0329"/>
    <w:rsid w:val="00FC0333"/>
    <w:rsid w:val="00FC1D89"/>
    <w:rsid w:val="00FC247E"/>
    <w:rsid w:val="00FC3B28"/>
    <w:rsid w:val="00FC45EB"/>
    <w:rsid w:val="00FC4844"/>
    <w:rsid w:val="00FC4F0B"/>
    <w:rsid w:val="00FC4F8A"/>
    <w:rsid w:val="00FC54DB"/>
    <w:rsid w:val="00FC604F"/>
    <w:rsid w:val="00FC670B"/>
    <w:rsid w:val="00FC67B7"/>
    <w:rsid w:val="00FC68F3"/>
    <w:rsid w:val="00FC7544"/>
    <w:rsid w:val="00FC7607"/>
    <w:rsid w:val="00FC7F5A"/>
    <w:rsid w:val="00FD0225"/>
    <w:rsid w:val="00FD025B"/>
    <w:rsid w:val="00FD1869"/>
    <w:rsid w:val="00FD18A7"/>
    <w:rsid w:val="00FD1AAA"/>
    <w:rsid w:val="00FD1CD5"/>
    <w:rsid w:val="00FD1E2F"/>
    <w:rsid w:val="00FD3417"/>
    <w:rsid w:val="00FD355E"/>
    <w:rsid w:val="00FD3A67"/>
    <w:rsid w:val="00FD3F42"/>
    <w:rsid w:val="00FD418C"/>
    <w:rsid w:val="00FD465F"/>
    <w:rsid w:val="00FD49A5"/>
    <w:rsid w:val="00FD6733"/>
    <w:rsid w:val="00FD6EE2"/>
    <w:rsid w:val="00FD7720"/>
    <w:rsid w:val="00FD7B7C"/>
    <w:rsid w:val="00FE08F8"/>
    <w:rsid w:val="00FE0E3E"/>
    <w:rsid w:val="00FE1640"/>
    <w:rsid w:val="00FE3575"/>
    <w:rsid w:val="00FE39C1"/>
    <w:rsid w:val="00FE43CE"/>
    <w:rsid w:val="00FE4644"/>
    <w:rsid w:val="00FE4876"/>
    <w:rsid w:val="00FE52BB"/>
    <w:rsid w:val="00FE5422"/>
    <w:rsid w:val="00FE5F7E"/>
    <w:rsid w:val="00FE669C"/>
    <w:rsid w:val="00FE69AF"/>
    <w:rsid w:val="00FE799A"/>
    <w:rsid w:val="00FE7E20"/>
    <w:rsid w:val="00FF07CF"/>
    <w:rsid w:val="00FF0B0F"/>
    <w:rsid w:val="00FF0E6D"/>
    <w:rsid w:val="00FF0EFE"/>
    <w:rsid w:val="00FF2B46"/>
    <w:rsid w:val="00FF36D3"/>
    <w:rsid w:val="00FF3AD7"/>
    <w:rsid w:val="00FF3B39"/>
    <w:rsid w:val="00FF4492"/>
    <w:rsid w:val="00FF46EB"/>
    <w:rsid w:val="00FF485E"/>
    <w:rsid w:val="00FF49B4"/>
    <w:rsid w:val="00FF5A08"/>
    <w:rsid w:val="00FF5F9F"/>
    <w:rsid w:val="00FF648F"/>
    <w:rsid w:val="00FF79A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E539004"/>
  <w15:docId w15:val="{9C47F3D2-693A-4CB3-B701-86A5D2A53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631E"/>
    <w:pPr>
      <w:spacing w:after="160" w:line="259" w:lineRule="auto"/>
    </w:pPr>
  </w:style>
  <w:style w:type="paragraph" w:styleId="Overskrift1">
    <w:name w:val="heading 1"/>
    <w:basedOn w:val="Normal"/>
    <w:next w:val="Normal"/>
    <w:link w:val="Overskrift1Tegn"/>
    <w:uiPriority w:val="9"/>
    <w:qFormat/>
    <w:rsid w:val="00184AFC"/>
    <w:pPr>
      <w:keepNext/>
      <w:keepLines/>
      <w:spacing w:before="240"/>
      <w:outlineLvl w:val="0"/>
    </w:pPr>
    <w:rPr>
      <w:rFonts w:eastAsiaTheme="majorEastAsia" w:cstheme="majorBidi"/>
      <w:b/>
      <w:color w:val="000000" w:themeColor="text1"/>
      <w:szCs w:val="32"/>
    </w:rPr>
  </w:style>
  <w:style w:type="paragraph" w:styleId="Overskrift2">
    <w:name w:val="heading 2"/>
    <w:basedOn w:val="Normal"/>
    <w:next w:val="Normal"/>
    <w:link w:val="Overskrift2Tegn"/>
    <w:uiPriority w:val="9"/>
    <w:unhideWhenUsed/>
    <w:qFormat/>
    <w:rsid w:val="00380501"/>
    <w:pPr>
      <w:keepNext/>
      <w:keepLines/>
      <w:spacing w:before="40"/>
      <w:outlineLvl w:val="1"/>
    </w:pPr>
    <w:rPr>
      <w:rFonts w:eastAsiaTheme="majorEastAsia" w:cstheme="majorBidi"/>
      <w:b/>
      <w:color w:val="000000" w:themeColor="text1"/>
      <w:szCs w:val="26"/>
    </w:rPr>
  </w:style>
  <w:style w:type="paragraph" w:styleId="Overskrift3">
    <w:name w:val="heading 3"/>
    <w:basedOn w:val="Normal"/>
    <w:next w:val="Normal"/>
    <w:link w:val="Overskrift3Tegn"/>
    <w:uiPriority w:val="9"/>
    <w:unhideWhenUsed/>
    <w:qFormat/>
    <w:rsid w:val="00F0483A"/>
    <w:pPr>
      <w:keepNext/>
      <w:keepLines/>
      <w:spacing w:before="40"/>
      <w:outlineLvl w:val="2"/>
    </w:pPr>
    <w:rPr>
      <w:rFonts w:eastAsiaTheme="majorEastAsia" w:cstheme="majorBidi"/>
      <w:b/>
      <w:color w:val="243F60" w:themeColor="accent1" w:themeShade="7F"/>
      <w:szCs w:val="24"/>
    </w:rPr>
  </w:style>
  <w:style w:type="paragraph" w:styleId="Overskrift4">
    <w:name w:val="heading 4"/>
    <w:basedOn w:val="Normal"/>
    <w:next w:val="Normal"/>
    <w:link w:val="Overskrift4Tegn"/>
    <w:uiPriority w:val="9"/>
    <w:semiHidden/>
    <w:unhideWhenUsed/>
    <w:qFormat/>
    <w:rsid w:val="00F0483A"/>
    <w:pPr>
      <w:keepNext/>
      <w:keepLines/>
      <w:spacing w:before="40"/>
      <w:outlineLvl w:val="3"/>
    </w:pPr>
    <w:rPr>
      <w:rFonts w:eastAsiaTheme="majorEastAsia" w:cstheme="majorBidi"/>
      <w:i/>
      <w:iCs/>
      <w:color w:val="000000" w:themeColor="text1"/>
    </w:rPr>
  </w:style>
  <w:style w:type="character" w:default="1" w:styleId="Standardskrifttypeiafsnit">
    <w:name w:val="Default Paragraph Font"/>
    <w:uiPriority w:val="1"/>
    <w:semiHidden/>
    <w:unhideWhenUsed/>
    <w:rsid w:val="0082631E"/>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rsid w:val="0082631E"/>
  </w:style>
  <w:style w:type="paragraph" w:styleId="Titel">
    <w:name w:val="Title"/>
    <w:basedOn w:val="Normal"/>
    <w:next w:val="Normal"/>
    <w:link w:val="TitelTegn"/>
    <w:uiPriority w:val="10"/>
    <w:qFormat/>
    <w:rsid w:val="00D068B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D068B8"/>
    <w:rPr>
      <w:rFonts w:asciiTheme="majorHAnsi" w:eastAsiaTheme="majorEastAsia" w:hAnsiTheme="majorHAnsi" w:cstheme="majorBidi"/>
      <w:color w:val="17365D" w:themeColor="text2" w:themeShade="BF"/>
      <w:spacing w:val="5"/>
      <w:kern w:val="28"/>
      <w:sz w:val="52"/>
      <w:szCs w:val="52"/>
    </w:rPr>
  </w:style>
  <w:style w:type="character" w:customStyle="1" w:styleId="Overskrift1Tegn">
    <w:name w:val="Overskrift 1 Tegn"/>
    <w:basedOn w:val="Standardskrifttypeiafsnit"/>
    <w:link w:val="Overskrift1"/>
    <w:uiPriority w:val="9"/>
    <w:rsid w:val="00184AFC"/>
    <w:rPr>
      <w:rFonts w:eastAsiaTheme="majorEastAsia" w:cstheme="majorBidi"/>
      <w:b/>
      <w:color w:val="000000" w:themeColor="text1"/>
      <w:szCs w:val="32"/>
    </w:rPr>
  </w:style>
  <w:style w:type="paragraph" w:customStyle="1" w:styleId="Affiliation">
    <w:name w:val="Affiliation"/>
    <w:basedOn w:val="Normal"/>
    <w:qFormat/>
    <w:rsid w:val="00833A49"/>
    <w:pPr>
      <w:spacing w:before="240"/>
    </w:pPr>
    <w:rPr>
      <w:rFonts w:eastAsia="Times New Roman" w:cs="Times New Roman"/>
      <w:i/>
      <w:szCs w:val="24"/>
      <w:lang w:eastAsia="en-GB"/>
    </w:rPr>
  </w:style>
  <w:style w:type="character" w:customStyle="1" w:styleId="Overskrift2Tegn">
    <w:name w:val="Overskrift 2 Tegn"/>
    <w:basedOn w:val="Standardskrifttypeiafsnit"/>
    <w:link w:val="Overskrift2"/>
    <w:uiPriority w:val="9"/>
    <w:rsid w:val="00380501"/>
    <w:rPr>
      <w:rFonts w:eastAsiaTheme="majorEastAsia" w:cstheme="majorBidi"/>
      <w:b/>
      <w:color w:val="000000" w:themeColor="text1"/>
      <w:szCs w:val="26"/>
    </w:rPr>
  </w:style>
  <w:style w:type="character" w:styleId="Hyperlink">
    <w:name w:val="Hyperlink"/>
    <w:basedOn w:val="Standardskrifttypeiafsnit"/>
    <w:uiPriority w:val="99"/>
    <w:rsid w:val="002D14DC"/>
    <w:rPr>
      <w:color w:val="0000FF" w:themeColor="hyperlink"/>
      <w:u w:val="single"/>
    </w:rPr>
  </w:style>
  <w:style w:type="paragraph" w:styleId="Listeafsnit">
    <w:name w:val="List Paragraph"/>
    <w:basedOn w:val="Normal"/>
    <w:uiPriority w:val="34"/>
    <w:qFormat/>
    <w:rsid w:val="00573A0F"/>
    <w:pPr>
      <w:ind w:left="720"/>
      <w:contextualSpacing/>
    </w:pPr>
  </w:style>
  <w:style w:type="character" w:customStyle="1" w:styleId="Overskrift3Tegn">
    <w:name w:val="Overskrift 3 Tegn"/>
    <w:basedOn w:val="Standardskrifttypeiafsnit"/>
    <w:link w:val="Overskrift3"/>
    <w:uiPriority w:val="9"/>
    <w:rsid w:val="00F0483A"/>
    <w:rPr>
      <w:rFonts w:ascii="Arial" w:eastAsiaTheme="majorEastAsia" w:hAnsi="Arial" w:cstheme="majorBidi"/>
      <w:b/>
      <w:color w:val="243F60" w:themeColor="accent1" w:themeShade="7F"/>
      <w:sz w:val="20"/>
      <w:szCs w:val="24"/>
    </w:rPr>
  </w:style>
  <w:style w:type="paragraph" w:styleId="Sidehoved">
    <w:name w:val="header"/>
    <w:basedOn w:val="Normal"/>
    <w:link w:val="SidehovedTegn"/>
    <w:uiPriority w:val="99"/>
    <w:unhideWhenUsed/>
    <w:rsid w:val="006806C4"/>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6806C4"/>
  </w:style>
  <w:style w:type="paragraph" w:styleId="Sidefod">
    <w:name w:val="footer"/>
    <w:basedOn w:val="Normal"/>
    <w:link w:val="SidefodTegn"/>
    <w:uiPriority w:val="99"/>
    <w:unhideWhenUsed/>
    <w:rsid w:val="006806C4"/>
    <w:pPr>
      <w:tabs>
        <w:tab w:val="center" w:pos="4819"/>
        <w:tab w:val="right" w:pos="9638"/>
      </w:tabs>
      <w:spacing w:line="240" w:lineRule="auto"/>
    </w:pPr>
  </w:style>
  <w:style w:type="character" w:customStyle="1" w:styleId="SidefodTegn">
    <w:name w:val="Sidefod Tegn"/>
    <w:basedOn w:val="Standardskrifttypeiafsnit"/>
    <w:link w:val="Sidefod"/>
    <w:uiPriority w:val="99"/>
    <w:rsid w:val="006806C4"/>
  </w:style>
  <w:style w:type="paragraph" w:styleId="Markeringsbobletekst">
    <w:name w:val="Balloon Text"/>
    <w:basedOn w:val="Normal"/>
    <w:link w:val="MarkeringsbobletekstTegn"/>
    <w:uiPriority w:val="99"/>
    <w:semiHidden/>
    <w:unhideWhenUsed/>
    <w:rsid w:val="00301E24"/>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01E24"/>
    <w:rPr>
      <w:rFonts w:ascii="Tahoma" w:hAnsi="Tahoma" w:cs="Tahoma"/>
      <w:sz w:val="16"/>
      <w:szCs w:val="16"/>
    </w:rPr>
  </w:style>
  <w:style w:type="paragraph" w:styleId="Billedtekst">
    <w:name w:val="caption"/>
    <w:basedOn w:val="Normal"/>
    <w:next w:val="Normal"/>
    <w:uiPriority w:val="35"/>
    <w:unhideWhenUsed/>
    <w:qFormat/>
    <w:rsid w:val="00F0483A"/>
    <w:pPr>
      <w:spacing w:line="240" w:lineRule="auto"/>
    </w:pPr>
    <w:rPr>
      <w:iCs/>
      <w:color w:val="000000" w:themeColor="text1"/>
      <w:sz w:val="16"/>
      <w:szCs w:val="18"/>
    </w:rPr>
  </w:style>
  <w:style w:type="table" w:styleId="Tabel-Gitter">
    <w:name w:val="Table Grid"/>
    <w:basedOn w:val="Tabel-Normal"/>
    <w:uiPriority w:val="59"/>
    <w:rsid w:val="00477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jenummer">
    <w:name w:val="line number"/>
    <w:basedOn w:val="Standardskrifttypeiafsnit"/>
    <w:uiPriority w:val="99"/>
    <w:semiHidden/>
    <w:unhideWhenUsed/>
    <w:rsid w:val="00B91B98"/>
  </w:style>
  <w:style w:type="character" w:customStyle="1" w:styleId="shorttext">
    <w:name w:val="short_text"/>
    <w:basedOn w:val="Standardskrifttypeiafsnit"/>
    <w:rsid w:val="007B7526"/>
  </w:style>
  <w:style w:type="character" w:styleId="Kommentarhenvisning">
    <w:name w:val="annotation reference"/>
    <w:basedOn w:val="Standardskrifttypeiafsnit"/>
    <w:uiPriority w:val="99"/>
    <w:semiHidden/>
    <w:unhideWhenUsed/>
    <w:rsid w:val="005C2411"/>
    <w:rPr>
      <w:sz w:val="16"/>
      <w:szCs w:val="16"/>
    </w:rPr>
  </w:style>
  <w:style w:type="paragraph" w:styleId="Kommentartekst">
    <w:name w:val="annotation text"/>
    <w:basedOn w:val="Normal"/>
    <w:link w:val="KommentartekstTegn"/>
    <w:uiPriority w:val="99"/>
    <w:unhideWhenUsed/>
    <w:rsid w:val="005C2411"/>
    <w:pPr>
      <w:spacing w:line="240" w:lineRule="auto"/>
    </w:pPr>
    <w:rPr>
      <w:szCs w:val="20"/>
    </w:rPr>
  </w:style>
  <w:style w:type="character" w:customStyle="1" w:styleId="KommentartekstTegn">
    <w:name w:val="Kommentartekst Tegn"/>
    <w:basedOn w:val="Standardskrifttypeiafsnit"/>
    <w:link w:val="Kommentartekst"/>
    <w:uiPriority w:val="99"/>
    <w:rsid w:val="005C2411"/>
    <w:rPr>
      <w:sz w:val="20"/>
      <w:szCs w:val="20"/>
      <w:lang w:val="en-GB"/>
    </w:rPr>
  </w:style>
  <w:style w:type="paragraph" w:styleId="Kommentaremne">
    <w:name w:val="annotation subject"/>
    <w:basedOn w:val="Kommentartekst"/>
    <w:next w:val="Kommentartekst"/>
    <w:link w:val="KommentaremneTegn"/>
    <w:uiPriority w:val="99"/>
    <w:semiHidden/>
    <w:unhideWhenUsed/>
    <w:rsid w:val="005C2411"/>
    <w:rPr>
      <w:b/>
      <w:bCs/>
    </w:rPr>
  </w:style>
  <w:style w:type="character" w:customStyle="1" w:styleId="KommentaremneTegn">
    <w:name w:val="Kommentaremne Tegn"/>
    <w:basedOn w:val="KommentartekstTegn"/>
    <w:link w:val="Kommentaremne"/>
    <w:uiPriority w:val="99"/>
    <w:semiHidden/>
    <w:rsid w:val="005C2411"/>
    <w:rPr>
      <w:b/>
      <w:bCs/>
      <w:sz w:val="20"/>
      <w:szCs w:val="20"/>
      <w:lang w:val="en-GB"/>
    </w:rPr>
  </w:style>
  <w:style w:type="paragraph" w:styleId="NormalWeb">
    <w:name w:val="Normal (Web)"/>
    <w:basedOn w:val="Normal"/>
    <w:uiPriority w:val="99"/>
    <w:unhideWhenUsed/>
    <w:rsid w:val="00595BA9"/>
    <w:pPr>
      <w:spacing w:before="100" w:beforeAutospacing="1" w:after="100" w:afterAutospacing="1" w:line="240" w:lineRule="auto"/>
    </w:pPr>
    <w:rPr>
      <w:rFonts w:eastAsia="Times New Roman" w:cs="Times New Roman"/>
      <w:szCs w:val="24"/>
      <w:lang w:eastAsia="da-DK"/>
    </w:rPr>
  </w:style>
  <w:style w:type="paragraph" w:styleId="Korrektur">
    <w:name w:val="Revision"/>
    <w:hidden/>
    <w:uiPriority w:val="99"/>
    <w:semiHidden/>
    <w:rsid w:val="00496741"/>
    <w:pPr>
      <w:spacing w:after="0" w:line="240" w:lineRule="auto"/>
    </w:pPr>
    <w:rPr>
      <w:lang w:val="en-GB"/>
    </w:rPr>
  </w:style>
  <w:style w:type="paragraph" w:customStyle="1" w:styleId="Default">
    <w:name w:val="Default"/>
    <w:rsid w:val="00425FCF"/>
    <w:pPr>
      <w:autoSpaceDE w:val="0"/>
      <w:autoSpaceDN w:val="0"/>
      <w:adjustRightInd w:val="0"/>
      <w:spacing w:after="0" w:line="240" w:lineRule="auto"/>
    </w:pPr>
    <w:rPr>
      <w:rFonts w:ascii="Georgia" w:hAnsi="Georgia" w:cs="Georgia"/>
      <w:color w:val="000000"/>
      <w:sz w:val="24"/>
      <w:szCs w:val="24"/>
    </w:rPr>
  </w:style>
  <w:style w:type="character" w:customStyle="1" w:styleId="A4">
    <w:name w:val="A4"/>
    <w:uiPriority w:val="99"/>
    <w:rsid w:val="00E55160"/>
    <w:rPr>
      <w:rFonts w:cs="Georgia"/>
      <w:color w:val="000000"/>
      <w:sz w:val="22"/>
      <w:szCs w:val="22"/>
    </w:rPr>
  </w:style>
  <w:style w:type="paragraph" w:styleId="FormateretHTML">
    <w:name w:val="HTML Preformatted"/>
    <w:basedOn w:val="Normal"/>
    <w:link w:val="FormateretHTMLTegn"/>
    <w:uiPriority w:val="99"/>
    <w:unhideWhenUsed/>
    <w:rsid w:val="00AB78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Cs w:val="20"/>
      <w:lang w:eastAsia="da-DK"/>
    </w:rPr>
  </w:style>
  <w:style w:type="character" w:customStyle="1" w:styleId="FormateretHTMLTegn">
    <w:name w:val="Formateret HTML Tegn"/>
    <w:basedOn w:val="Standardskrifttypeiafsnit"/>
    <w:link w:val="FormateretHTML"/>
    <w:uiPriority w:val="99"/>
    <w:rsid w:val="00AB7814"/>
    <w:rPr>
      <w:rFonts w:ascii="Courier New" w:eastAsia="Times New Roman" w:hAnsi="Courier New" w:cs="Courier New"/>
      <w:sz w:val="20"/>
      <w:szCs w:val="20"/>
      <w:lang w:eastAsia="da-DK"/>
    </w:rPr>
  </w:style>
  <w:style w:type="character" w:customStyle="1" w:styleId="current-selection">
    <w:name w:val="current-selection"/>
    <w:basedOn w:val="Standardskrifttypeiafsnit"/>
    <w:rsid w:val="009C741A"/>
  </w:style>
  <w:style w:type="character" w:customStyle="1" w:styleId="a">
    <w:name w:val="_"/>
    <w:basedOn w:val="Standardskrifttypeiafsnit"/>
    <w:rsid w:val="009C741A"/>
  </w:style>
  <w:style w:type="character" w:styleId="Strk">
    <w:name w:val="Strong"/>
    <w:basedOn w:val="Standardskrifttypeiafsnit"/>
    <w:uiPriority w:val="22"/>
    <w:qFormat/>
    <w:rsid w:val="009A2063"/>
    <w:rPr>
      <w:b/>
      <w:bCs/>
    </w:rPr>
  </w:style>
  <w:style w:type="character" w:styleId="BesgtLink">
    <w:name w:val="FollowedHyperlink"/>
    <w:basedOn w:val="Standardskrifttypeiafsnit"/>
    <w:uiPriority w:val="99"/>
    <w:semiHidden/>
    <w:unhideWhenUsed/>
    <w:rsid w:val="005D2051"/>
    <w:rPr>
      <w:color w:val="800080" w:themeColor="followedHyperlink"/>
      <w:u w:val="single"/>
    </w:rPr>
  </w:style>
  <w:style w:type="character" w:customStyle="1" w:styleId="phrasestranslation">
    <w:name w:val="phrasestranslation"/>
    <w:basedOn w:val="Standardskrifttypeiafsnit"/>
    <w:rsid w:val="00AB47E4"/>
  </w:style>
  <w:style w:type="paragraph" w:customStyle="1" w:styleId="BodytextIndented">
    <w:name w:val="BodytextIndented"/>
    <w:basedOn w:val="Normal"/>
    <w:link w:val="BodytextIndentedChar"/>
    <w:qFormat/>
    <w:rsid w:val="00D9740F"/>
    <w:pPr>
      <w:spacing w:line="240" w:lineRule="auto"/>
      <w:ind w:firstLine="284"/>
      <w:jc w:val="both"/>
    </w:pPr>
    <w:rPr>
      <w:rFonts w:ascii="Times" w:eastAsia="Times New Roman" w:hAnsi="Times" w:cs="Times New Roman"/>
      <w:iCs/>
      <w:color w:val="000000"/>
    </w:rPr>
  </w:style>
  <w:style w:type="character" w:customStyle="1" w:styleId="BodytextIndentedChar">
    <w:name w:val="BodytextIndented Char"/>
    <w:basedOn w:val="Standardskrifttypeiafsnit"/>
    <w:link w:val="BodytextIndented"/>
    <w:rsid w:val="00D9740F"/>
    <w:rPr>
      <w:rFonts w:ascii="Times" w:eastAsia="Times New Roman" w:hAnsi="Times" w:cs="Times New Roman"/>
      <w:iCs/>
      <w:color w:val="000000"/>
      <w:lang w:val="en-US"/>
    </w:rPr>
  </w:style>
  <w:style w:type="character" w:customStyle="1" w:styleId="Overskrift4Tegn">
    <w:name w:val="Overskrift 4 Tegn"/>
    <w:basedOn w:val="Standardskrifttypeiafsnit"/>
    <w:link w:val="Overskrift4"/>
    <w:uiPriority w:val="9"/>
    <w:semiHidden/>
    <w:rsid w:val="00F0483A"/>
    <w:rPr>
      <w:rFonts w:ascii="Arial" w:eastAsiaTheme="majorEastAsia" w:hAnsi="Arial" w:cstheme="majorBidi"/>
      <w:i/>
      <w:iCs/>
      <w:color w:val="000000" w:themeColor="text1"/>
      <w:sz w:val="20"/>
    </w:rPr>
  </w:style>
  <w:style w:type="paragraph" w:customStyle="1" w:styleId="Tabeltekst">
    <w:name w:val="Tabeltekst"/>
    <w:basedOn w:val="Billedtekst"/>
    <w:qFormat/>
    <w:rsid w:val="00F0483A"/>
    <w:pPr>
      <w:spacing w:after="60" w:line="220" w:lineRule="atLeast"/>
    </w:pPr>
  </w:style>
  <w:style w:type="paragraph" w:customStyle="1" w:styleId="Tabelindhold">
    <w:name w:val="Tabelindhold"/>
    <w:basedOn w:val="Tabeltekst"/>
    <w:qFormat/>
    <w:rsid w:val="00F0483A"/>
    <w:pPr>
      <w:spacing w:before="20" w:after="20" w:line="200" w:lineRule="atLeast"/>
    </w:pPr>
    <w:rPr>
      <w:sz w:val="14"/>
    </w:rPr>
  </w:style>
  <w:style w:type="paragraph" w:customStyle="1" w:styleId="References">
    <w:name w:val="References"/>
    <w:basedOn w:val="Normal"/>
    <w:rsid w:val="0099290A"/>
    <w:pPr>
      <w:spacing w:before="120" w:after="0" w:line="240" w:lineRule="auto"/>
      <w:ind w:left="720" w:hanging="720"/>
      <w:contextualSpacing/>
    </w:pPr>
    <w:rPr>
      <w:rFonts w:cs="Times New Roman"/>
      <w:szCs w:val="24"/>
      <w:lang w:eastAsia="en-GB"/>
    </w:rPr>
  </w:style>
  <w:style w:type="paragraph" w:styleId="Brdtekst">
    <w:name w:val="Body Text"/>
    <w:basedOn w:val="Normal"/>
    <w:link w:val="BrdtekstTegn"/>
    <w:uiPriority w:val="99"/>
    <w:semiHidden/>
    <w:unhideWhenUsed/>
    <w:rsid w:val="00327C41"/>
    <w:pPr>
      <w:spacing w:after="120"/>
    </w:pPr>
  </w:style>
  <w:style w:type="character" w:customStyle="1" w:styleId="BrdtekstTegn">
    <w:name w:val="Brødtekst Tegn"/>
    <w:basedOn w:val="Standardskrifttypeiafsnit"/>
    <w:link w:val="Brdtekst"/>
    <w:uiPriority w:val="99"/>
    <w:semiHidden/>
    <w:rsid w:val="00327C41"/>
  </w:style>
  <w:style w:type="paragraph" w:customStyle="1" w:styleId="Articletitle">
    <w:name w:val="Article title"/>
    <w:basedOn w:val="Normal"/>
    <w:next w:val="Normal"/>
    <w:qFormat/>
    <w:rsid w:val="00C70FCE"/>
    <w:pPr>
      <w:spacing w:after="120" w:line="360" w:lineRule="auto"/>
    </w:pPr>
    <w:rPr>
      <w:rFonts w:ascii="Times New Roman" w:eastAsia="Times New Roman" w:hAnsi="Times New Roman" w:cs="Times New Roman"/>
      <w:b/>
      <w:sz w:val="28"/>
      <w:szCs w:val="24"/>
      <w:lang w:eastAsia="en-GB"/>
    </w:rPr>
  </w:style>
  <w:style w:type="paragraph" w:customStyle="1" w:styleId="Authornames">
    <w:name w:val="Author names"/>
    <w:basedOn w:val="Normal"/>
    <w:next w:val="Normal"/>
    <w:qFormat/>
    <w:rsid w:val="00C70FCE"/>
    <w:pPr>
      <w:spacing w:before="240" w:after="0" w:line="360" w:lineRule="auto"/>
    </w:pPr>
    <w:rPr>
      <w:rFonts w:ascii="Times New Roman" w:eastAsia="Times New Roman" w:hAnsi="Times New Roman" w:cs="Times New Roman"/>
      <w:sz w:val="28"/>
      <w:szCs w:val="24"/>
      <w:lang w:eastAsia="en-GB"/>
    </w:rPr>
  </w:style>
  <w:style w:type="paragraph" w:customStyle="1" w:styleId="Correspondencedetails">
    <w:name w:val="Correspondence details"/>
    <w:basedOn w:val="Normal"/>
    <w:qFormat/>
    <w:rsid w:val="00C70FCE"/>
    <w:pPr>
      <w:spacing w:before="240" w:after="0" w:line="360" w:lineRule="auto"/>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31475">
      <w:bodyDiv w:val="1"/>
      <w:marLeft w:val="0"/>
      <w:marRight w:val="0"/>
      <w:marTop w:val="0"/>
      <w:marBottom w:val="0"/>
      <w:divBdr>
        <w:top w:val="none" w:sz="0" w:space="0" w:color="auto"/>
        <w:left w:val="none" w:sz="0" w:space="0" w:color="auto"/>
        <w:bottom w:val="none" w:sz="0" w:space="0" w:color="auto"/>
        <w:right w:val="none" w:sz="0" w:space="0" w:color="auto"/>
      </w:divBdr>
      <w:divsChild>
        <w:div w:id="753864638">
          <w:marLeft w:val="0"/>
          <w:marRight w:val="0"/>
          <w:marTop w:val="0"/>
          <w:marBottom w:val="0"/>
          <w:divBdr>
            <w:top w:val="none" w:sz="0" w:space="0" w:color="auto"/>
            <w:left w:val="none" w:sz="0" w:space="0" w:color="auto"/>
            <w:bottom w:val="none" w:sz="0" w:space="0" w:color="auto"/>
            <w:right w:val="none" w:sz="0" w:space="0" w:color="auto"/>
          </w:divBdr>
          <w:divsChild>
            <w:div w:id="1043559436">
              <w:marLeft w:val="0"/>
              <w:marRight w:val="0"/>
              <w:marTop w:val="0"/>
              <w:marBottom w:val="0"/>
              <w:divBdr>
                <w:top w:val="none" w:sz="0" w:space="0" w:color="auto"/>
                <w:left w:val="none" w:sz="0" w:space="0" w:color="auto"/>
                <w:bottom w:val="none" w:sz="0" w:space="0" w:color="auto"/>
                <w:right w:val="none" w:sz="0" w:space="0" w:color="auto"/>
              </w:divBdr>
              <w:divsChild>
                <w:div w:id="1818954828">
                  <w:marLeft w:val="0"/>
                  <w:marRight w:val="0"/>
                  <w:marTop w:val="0"/>
                  <w:marBottom w:val="0"/>
                  <w:divBdr>
                    <w:top w:val="none" w:sz="0" w:space="0" w:color="auto"/>
                    <w:left w:val="none" w:sz="0" w:space="0" w:color="auto"/>
                    <w:bottom w:val="none" w:sz="0" w:space="0" w:color="auto"/>
                    <w:right w:val="none" w:sz="0" w:space="0" w:color="auto"/>
                  </w:divBdr>
                  <w:divsChild>
                    <w:div w:id="2081826615">
                      <w:marLeft w:val="0"/>
                      <w:marRight w:val="0"/>
                      <w:marTop w:val="45"/>
                      <w:marBottom w:val="0"/>
                      <w:divBdr>
                        <w:top w:val="none" w:sz="0" w:space="0" w:color="auto"/>
                        <w:left w:val="none" w:sz="0" w:space="0" w:color="auto"/>
                        <w:bottom w:val="none" w:sz="0" w:space="0" w:color="auto"/>
                        <w:right w:val="none" w:sz="0" w:space="0" w:color="auto"/>
                      </w:divBdr>
                      <w:divsChild>
                        <w:div w:id="969479079">
                          <w:marLeft w:val="0"/>
                          <w:marRight w:val="0"/>
                          <w:marTop w:val="0"/>
                          <w:marBottom w:val="0"/>
                          <w:divBdr>
                            <w:top w:val="none" w:sz="0" w:space="0" w:color="auto"/>
                            <w:left w:val="none" w:sz="0" w:space="0" w:color="auto"/>
                            <w:bottom w:val="none" w:sz="0" w:space="0" w:color="auto"/>
                            <w:right w:val="none" w:sz="0" w:space="0" w:color="auto"/>
                          </w:divBdr>
                          <w:divsChild>
                            <w:div w:id="1885095122">
                              <w:marLeft w:val="2070"/>
                              <w:marRight w:val="3960"/>
                              <w:marTop w:val="0"/>
                              <w:marBottom w:val="0"/>
                              <w:divBdr>
                                <w:top w:val="none" w:sz="0" w:space="0" w:color="auto"/>
                                <w:left w:val="none" w:sz="0" w:space="0" w:color="auto"/>
                                <w:bottom w:val="none" w:sz="0" w:space="0" w:color="auto"/>
                                <w:right w:val="none" w:sz="0" w:space="0" w:color="auto"/>
                              </w:divBdr>
                              <w:divsChild>
                                <w:div w:id="844514208">
                                  <w:marLeft w:val="0"/>
                                  <w:marRight w:val="0"/>
                                  <w:marTop w:val="0"/>
                                  <w:marBottom w:val="0"/>
                                  <w:divBdr>
                                    <w:top w:val="none" w:sz="0" w:space="0" w:color="auto"/>
                                    <w:left w:val="none" w:sz="0" w:space="0" w:color="auto"/>
                                    <w:bottom w:val="none" w:sz="0" w:space="0" w:color="auto"/>
                                    <w:right w:val="none" w:sz="0" w:space="0" w:color="auto"/>
                                  </w:divBdr>
                                  <w:divsChild>
                                    <w:div w:id="1710687454">
                                      <w:marLeft w:val="0"/>
                                      <w:marRight w:val="0"/>
                                      <w:marTop w:val="0"/>
                                      <w:marBottom w:val="0"/>
                                      <w:divBdr>
                                        <w:top w:val="none" w:sz="0" w:space="0" w:color="auto"/>
                                        <w:left w:val="none" w:sz="0" w:space="0" w:color="auto"/>
                                        <w:bottom w:val="none" w:sz="0" w:space="0" w:color="auto"/>
                                        <w:right w:val="none" w:sz="0" w:space="0" w:color="auto"/>
                                      </w:divBdr>
                                      <w:divsChild>
                                        <w:div w:id="348259411">
                                          <w:marLeft w:val="0"/>
                                          <w:marRight w:val="0"/>
                                          <w:marTop w:val="0"/>
                                          <w:marBottom w:val="0"/>
                                          <w:divBdr>
                                            <w:top w:val="none" w:sz="0" w:space="0" w:color="auto"/>
                                            <w:left w:val="none" w:sz="0" w:space="0" w:color="auto"/>
                                            <w:bottom w:val="none" w:sz="0" w:space="0" w:color="auto"/>
                                            <w:right w:val="none" w:sz="0" w:space="0" w:color="auto"/>
                                          </w:divBdr>
                                          <w:divsChild>
                                            <w:div w:id="2104449544">
                                              <w:marLeft w:val="0"/>
                                              <w:marRight w:val="0"/>
                                              <w:marTop w:val="90"/>
                                              <w:marBottom w:val="0"/>
                                              <w:divBdr>
                                                <w:top w:val="none" w:sz="0" w:space="0" w:color="auto"/>
                                                <w:left w:val="none" w:sz="0" w:space="0" w:color="auto"/>
                                                <w:bottom w:val="none" w:sz="0" w:space="0" w:color="auto"/>
                                                <w:right w:val="none" w:sz="0" w:space="0" w:color="auto"/>
                                              </w:divBdr>
                                              <w:divsChild>
                                                <w:div w:id="917792705">
                                                  <w:marLeft w:val="0"/>
                                                  <w:marRight w:val="0"/>
                                                  <w:marTop w:val="0"/>
                                                  <w:marBottom w:val="0"/>
                                                  <w:divBdr>
                                                    <w:top w:val="none" w:sz="0" w:space="0" w:color="auto"/>
                                                    <w:left w:val="none" w:sz="0" w:space="0" w:color="auto"/>
                                                    <w:bottom w:val="none" w:sz="0" w:space="0" w:color="auto"/>
                                                    <w:right w:val="none" w:sz="0" w:space="0" w:color="auto"/>
                                                  </w:divBdr>
                                                  <w:divsChild>
                                                    <w:div w:id="2029477119">
                                                      <w:marLeft w:val="0"/>
                                                      <w:marRight w:val="0"/>
                                                      <w:marTop w:val="0"/>
                                                      <w:marBottom w:val="0"/>
                                                      <w:divBdr>
                                                        <w:top w:val="none" w:sz="0" w:space="0" w:color="auto"/>
                                                        <w:left w:val="none" w:sz="0" w:space="0" w:color="auto"/>
                                                        <w:bottom w:val="none" w:sz="0" w:space="0" w:color="auto"/>
                                                        <w:right w:val="none" w:sz="0" w:space="0" w:color="auto"/>
                                                      </w:divBdr>
                                                      <w:divsChild>
                                                        <w:div w:id="1885168123">
                                                          <w:marLeft w:val="0"/>
                                                          <w:marRight w:val="0"/>
                                                          <w:marTop w:val="0"/>
                                                          <w:marBottom w:val="390"/>
                                                          <w:divBdr>
                                                            <w:top w:val="none" w:sz="0" w:space="0" w:color="auto"/>
                                                            <w:left w:val="none" w:sz="0" w:space="0" w:color="auto"/>
                                                            <w:bottom w:val="none" w:sz="0" w:space="0" w:color="auto"/>
                                                            <w:right w:val="none" w:sz="0" w:space="0" w:color="auto"/>
                                                          </w:divBdr>
                                                          <w:divsChild>
                                                            <w:div w:id="229580938">
                                                              <w:marLeft w:val="0"/>
                                                              <w:marRight w:val="0"/>
                                                              <w:marTop w:val="0"/>
                                                              <w:marBottom w:val="0"/>
                                                              <w:divBdr>
                                                                <w:top w:val="none" w:sz="0" w:space="0" w:color="auto"/>
                                                                <w:left w:val="none" w:sz="0" w:space="0" w:color="auto"/>
                                                                <w:bottom w:val="none" w:sz="0" w:space="0" w:color="auto"/>
                                                                <w:right w:val="none" w:sz="0" w:space="0" w:color="auto"/>
                                                              </w:divBdr>
                                                              <w:divsChild>
                                                                <w:div w:id="256522841">
                                                                  <w:marLeft w:val="0"/>
                                                                  <w:marRight w:val="0"/>
                                                                  <w:marTop w:val="0"/>
                                                                  <w:marBottom w:val="0"/>
                                                                  <w:divBdr>
                                                                    <w:top w:val="none" w:sz="0" w:space="0" w:color="auto"/>
                                                                    <w:left w:val="none" w:sz="0" w:space="0" w:color="auto"/>
                                                                    <w:bottom w:val="none" w:sz="0" w:space="0" w:color="auto"/>
                                                                    <w:right w:val="none" w:sz="0" w:space="0" w:color="auto"/>
                                                                  </w:divBdr>
                                                                  <w:divsChild>
                                                                    <w:div w:id="1242636938">
                                                                      <w:marLeft w:val="0"/>
                                                                      <w:marRight w:val="0"/>
                                                                      <w:marTop w:val="0"/>
                                                                      <w:marBottom w:val="0"/>
                                                                      <w:divBdr>
                                                                        <w:top w:val="none" w:sz="0" w:space="0" w:color="auto"/>
                                                                        <w:left w:val="none" w:sz="0" w:space="0" w:color="auto"/>
                                                                        <w:bottom w:val="none" w:sz="0" w:space="0" w:color="auto"/>
                                                                        <w:right w:val="none" w:sz="0" w:space="0" w:color="auto"/>
                                                                      </w:divBdr>
                                                                      <w:divsChild>
                                                                        <w:div w:id="83651400">
                                                                          <w:marLeft w:val="0"/>
                                                                          <w:marRight w:val="0"/>
                                                                          <w:marTop w:val="0"/>
                                                                          <w:marBottom w:val="0"/>
                                                                          <w:divBdr>
                                                                            <w:top w:val="none" w:sz="0" w:space="0" w:color="auto"/>
                                                                            <w:left w:val="none" w:sz="0" w:space="0" w:color="auto"/>
                                                                            <w:bottom w:val="none" w:sz="0" w:space="0" w:color="auto"/>
                                                                            <w:right w:val="none" w:sz="0" w:space="0" w:color="auto"/>
                                                                          </w:divBdr>
                                                                          <w:divsChild>
                                                                            <w:div w:id="933435210">
                                                                              <w:marLeft w:val="0"/>
                                                                              <w:marRight w:val="0"/>
                                                                              <w:marTop w:val="0"/>
                                                                              <w:marBottom w:val="0"/>
                                                                              <w:divBdr>
                                                                                <w:top w:val="none" w:sz="0" w:space="0" w:color="auto"/>
                                                                                <w:left w:val="none" w:sz="0" w:space="0" w:color="auto"/>
                                                                                <w:bottom w:val="none" w:sz="0" w:space="0" w:color="auto"/>
                                                                                <w:right w:val="none" w:sz="0" w:space="0" w:color="auto"/>
                                                                              </w:divBdr>
                                                                              <w:divsChild>
                                                                                <w:div w:id="1692341825">
                                                                                  <w:marLeft w:val="0"/>
                                                                                  <w:marRight w:val="0"/>
                                                                                  <w:marTop w:val="0"/>
                                                                                  <w:marBottom w:val="0"/>
                                                                                  <w:divBdr>
                                                                                    <w:top w:val="none" w:sz="0" w:space="0" w:color="auto"/>
                                                                                    <w:left w:val="none" w:sz="0" w:space="0" w:color="auto"/>
                                                                                    <w:bottom w:val="none" w:sz="0" w:space="0" w:color="auto"/>
                                                                                    <w:right w:val="none" w:sz="0" w:space="0" w:color="auto"/>
                                                                                  </w:divBdr>
                                                                                  <w:divsChild>
                                                                                    <w:div w:id="2051883172">
                                                                                      <w:marLeft w:val="0"/>
                                                                                      <w:marRight w:val="0"/>
                                                                                      <w:marTop w:val="0"/>
                                                                                      <w:marBottom w:val="0"/>
                                                                                      <w:divBdr>
                                                                                        <w:top w:val="none" w:sz="0" w:space="0" w:color="auto"/>
                                                                                        <w:left w:val="none" w:sz="0" w:space="0" w:color="auto"/>
                                                                                        <w:bottom w:val="none" w:sz="0" w:space="0" w:color="auto"/>
                                                                                        <w:right w:val="none" w:sz="0" w:space="0" w:color="auto"/>
                                                                                      </w:divBdr>
                                                                                      <w:divsChild>
                                                                                        <w:div w:id="90276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5211">
      <w:bodyDiv w:val="1"/>
      <w:marLeft w:val="0"/>
      <w:marRight w:val="0"/>
      <w:marTop w:val="0"/>
      <w:marBottom w:val="0"/>
      <w:divBdr>
        <w:top w:val="none" w:sz="0" w:space="0" w:color="auto"/>
        <w:left w:val="none" w:sz="0" w:space="0" w:color="auto"/>
        <w:bottom w:val="none" w:sz="0" w:space="0" w:color="auto"/>
        <w:right w:val="none" w:sz="0" w:space="0" w:color="auto"/>
      </w:divBdr>
    </w:div>
    <w:div w:id="50353488">
      <w:bodyDiv w:val="1"/>
      <w:marLeft w:val="0"/>
      <w:marRight w:val="0"/>
      <w:marTop w:val="0"/>
      <w:marBottom w:val="0"/>
      <w:divBdr>
        <w:top w:val="none" w:sz="0" w:space="0" w:color="auto"/>
        <w:left w:val="none" w:sz="0" w:space="0" w:color="auto"/>
        <w:bottom w:val="none" w:sz="0" w:space="0" w:color="auto"/>
        <w:right w:val="none" w:sz="0" w:space="0" w:color="auto"/>
      </w:divBdr>
    </w:div>
    <w:div w:id="72358065">
      <w:bodyDiv w:val="1"/>
      <w:marLeft w:val="0"/>
      <w:marRight w:val="0"/>
      <w:marTop w:val="0"/>
      <w:marBottom w:val="0"/>
      <w:divBdr>
        <w:top w:val="none" w:sz="0" w:space="0" w:color="auto"/>
        <w:left w:val="none" w:sz="0" w:space="0" w:color="auto"/>
        <w:bottom w:val="none" w:sz="0" w:space="0" w:color="auto"/>
        <w:right w:val="none" w:sz="0" w:space="0" w:color="auto"/>
      </w:divBdr>
      <w:divsChild>
        <w:div w:id="2069575577">
          <w:marLeft w:val="0"/>
          <w:marRight w:val="0"/>
          <w:marTop w:val="0"/>
          <w:marBottom w:val="0"/>
          <w:divBdr>
            <w:top w:val="none" w:sz="0" w:space="0" w:color="auto"/>
            <w:left w:val="none" w:sz="0" w:space="0" w:color="auto"/>
            <w:bottom w:val="none" w:sz="0" w:space="0" w:color="auto"/>
            <w:right w:val="none" w:sz="0" w:space="0" w:color="auto"/>
          </w:divBdr>
          <w:divsChild>
            <w:div w:id="1293100511">
              <w:marLeft w:val="0"/>
              <w:marRight w:val="0"/>
              <w:marTop w:val="0"/>
              <w:marBottom w:val="0"/>
              <w:divBdr>
                <w:top w:val="none" w:sz="0" w:space="0" w:color="auto"/>
                <w:left w:val="none" w:sz="0" w:space="0" w:color="auto"/>
                <w:bottom w:val="none" w:sz="0" w:space="0" w:color="auto"/>
                <w:right w:val="none" w:sz="0" w:space="0" w:color="auto"/>
              </w:divBdr>
              <w:divsChild>
                <w:div w:id="58014693">
                  <w:marLeft w:val="0"/>
                  <w:marRight w:val="0"/>
                  <w:marTop w:val="0"/>
                  <w:marBottom w:val="0"/>
                  <w:divBdr>
                    <w:top w:val="none" w:sz="0" w:space="0" w:color="auto"/>
                    <w:left w:val="none" w:sz="0" w:space="0" w:color="auto"/>
                    <w:bottom w:val="none" w:sz="0" w:space="0" w:color="auto"/>
                    <w:right w:val="none" w:sz="0" w:space="0" w:color="auto"/>
                  </w:divBdr>
                  <w:divsChild>
                    <w:div w:id="1728263105">
                      <w:marLeft w:val="0"/>
                      <w:marRight w:val="0"/>
                      <w:marTop w:val="0"/>
                      <w:marBottom w:val="0"/>
                      <w:divBdr>
                        <w:top w:val="none" w:sz="0" w:space="0" w:color="auto"/>
                        <w:left w:val="none" w:sz="0" w:space="0" w:color="auto"/>
                        <w:bottom w:val="none" w:sz="0" w:space="0" w:color="auto"/>
                        <w:right w:val="none" w:sz="0" w:space="0" w:color="auto"/>
                      </w:divBdr>
                      <w:divsChild>
                        <w:div w:id="321276759">
                          <w:marLeft w:val="0"/>
                          <w:marRight w:val="0"/>
                          <w:marTop w:val="0"/>
                          <w:marBottom w:val="0"/>
                          <w:divBdr>
                            <w:top w:val="none" w:sz="0" w:space="0" w:color="auto"/>
                            <w:left w:val="none" w:sz="0" w:space="0" w:color="auto"/>
                            <w:bottom w:val="none" w:sz="0" w:space="0" w:color="auto"/>
                            <w:right w:val="none" w:sz="0" w:space="0" w:color="auto"/>
                          </w:divBdr>
                          <w:divsChild>
                            <w:div w:id="250626710">
                              <w:marLeft w:val="2070"/>
                              <w:marRight w:val="3960"/>
                              <w:marTop w:val="0"/>
                              <w:marBottom w:val="0"/>
                              <w:divBdr>
                                <w:top w:val="none" w:sz="0" w:space="0" w:color="auto"/>
                                <w:left w:val="none" w:sz="0" w:space="0" w:color="auto"/>
                                <w:bottom w:val="none" w:sz="0" w:space="0" w:color="auto"/>
                                <w:right w:val="none" w:sz="0" w:space="0" w:color="auto"/>
                              </w:divBdr>
                              <w:divsChild>
                                <w:div w:id="634219428">
                                  <w:marLeft w:val="0"/>
                                  <w:marRight w:val="0"/>
                                  <w:marTop w:val="0"/>
                                  <w:marBottom w:val="0"/>
                                  <w:divBdr>
                                    <w:top w:val="none" w:sz="0" w:space="0" w:color="auto"/>
                                    <w:left w:val="none" w:sz="0" w:space="0" w:color="auto"/>
                                    <w:bottom w:val="none" w:sz="0" w:space="0" w:color="auto"/>
                                    <w:right w:val="none" w:sz="0" w:space="0" w:color="auto"/>
                                  </w:divBdr>
                                  <w:divsChild>
                                    <w:div w:id="121386783">
                                      <w:marLeft w:val="0"/>
                                      <w:marRight w:val="0"/>
                                      <w:marTop w:val="0"/>
                                      <w:marBottom w:val="0"/>
                                      <w:divBdr>
                                        <w:top w:val="none" w:sz="0" w:space="0" w:color="auto"/>
                                        <w:left w:val="none" w:sz="0" w:space="0" w:color="auto"/>
                                        <w:bottom w:val="none" w:sz="0" w:space="0" w:color="auto"/>
                                        <w:right w:val="none" w:sz="0" w:space="0" w:color="auto"/>
                                      </w:divBdr>
                                      <w:divsChild>
                                        <w:div w:id="939221429">
                                          <w:marLeft w:val="0"/>
                                          <w:marRight w:val="0"/>
                                          <w:marTop w:val="0"/>
                                          <w:marBottom w:val="0"/>
                                          <w:divBdr>
                                            <w:top w:val="none" w:sz="0" w:space="0" w:color="auto"/>
                                            <w:left w:val="none" w:sz="0" w:space="0" w:color="auto"/>
                                            <w:bottom w:val="none" w:sz="0" w:space="0" w:color="auto"/>
                                            <w:right w:val="none" w:sz="0" w:space="0" w:color="auto"/>
                                          </w:divBdr>
                                          <w:divsChild>
                                            <w:div w:id="1373581163">
                                              <w:marLeft w:val="0"/>
                                              <w:marRight w:val="0"/>
                                              <w:marTop w:val="90"/>
                                              <w:marBottom w:val="0"/>
                                              <w:divBdr>
                                                <w:top w:val="none" w:sz="0" w:space="0" w:color="auto"/>
                                                <w:left w:val="none" w:sz="0" w:space="0" w:color="auto"/>
                                                <w:bottom w:val="none" w:sz="0" w:space="0" w:color="auto"/>
                                                <w:right w:val="none" w:sz="0" w:space="0" w:color="auto"/>
                                              </w:divBdr>
                                              <w:divsChild>
                                                <w:div w:id="426849372">
                                                  <w:marLeft w:val="0"/>
                                                  <w:marRight w:val="0"/>
                                                  <w:marTop w:val="0"/>
                                                  <w:marBottom w:val="0"/>
                                                  <w:divBdr>
                                                    <w:top w:val="none" w:sz="0" w:space="0" w:color="auto"/>
                                                    <w:left w:val="none" w:sz="0" w:space="0" w:color="auto"/>
                                                    <w:bottom w:val="none" w:sz="0" w:space="0" w:color="auto"/>
                                                    <w:right w:val="none" w:sz="0" w:space="0" w:color="auto"/>
                                                  </w:divBdr>
                                                  <w:divsChild>
                                                    <w:div w:id="299698621">
                                                      <w:marLeft w:val="0"/>
                                                      <w:marRight w:val="0"/>
                                                      <w:marTop w:val="0"/>
                                                      <w:marBottom w:val="0"/>
                                                      <w:divBdr>
                                                        <w:top w:val="none" w:sz="0" w:space="0" w:color="auto"/>
                                                        <w:left w:val="none" w:sz="0" w:space="0" w:color="auto"/>
                                                        <w:bottom w:val="none" w:sz="0" w:space="0" w:color="auto"/>
                                                        <w:right w:val="none" w:sz="0" w:space="0" w:color="auto"/>
                                                      </w:divBdr>
                                                      <w:divsChild>
                                                        <w:div w:id="1665934816">
                                                          <w:marLeft w:val="0"/>
                                                          <w:marRight w:val="0"/>
                                                          <w:marTop w:val="0"/>
                                                          <w:marBottom w:val="450"/>
                                                          <w:divBdr>
                                                            <w:top w:val="none" w:sz="0" w:space="0" w:color="auto"/>
                                                            <w:left w:val="none" w:sz="0" w:space="0" w:color="auto"/>
                                                            <w:bottom w:val="none" w:sz="0" w:space="0" w:color="auto"/>
                                                            <w:right w:val="none" w:sz="0" w:space="0" w:color="auto"/>
                                                          </w:divBdr>
                                                          <w:divsChild>
                                                            <w:div w:id="1292902365">
                                                              <w:marLeft w:val="0"/>
                                                              <w:marRight w:val="0"/>
                                                              <w:marTop w:val="0"/>
                                                              <w:marBottom w:val="0"/>
                                                              <w:divBdr>
                                                                <w:top w:val="none" w:sz="0" w:space="0" w:color="auto"/>
                                                                <w:left w:val="none" w:sz="0" w:space="0" w:color="auto"/>
                                                                <w:bottom w:val="none" w:sz="0" w:space="0" w:color="auto"/>
                                                                <w:right w:val="none" w:sz="0" w:space="0" w:color="auto"/>
                                                              </w:divBdr>
                                                              <w:divsChild>
                                                                <w:div w:id="1250652934">
                                                                  <w:marLeft w:val="0"/>
                                                                  <w:marRight w:val="0"/>
                                                                  <w:marTop w:val="0"/>
                                                                  <w:marBottom w:val="0"/>
                                                                  <w:divBdr>
                                                                    <w:top w:val="none" w:sz="0" w:space="0" w:color="auto"/>
                                                                    <w:left w:val="none" w:sz="0" w:space="0" w:color="auto"/>
                                                                    <w:bottom w:val="none" w:sz="0" w:space="0" w:color="auto"/>
                                                                    <w:right w:val="none" w:sz="0" w:space="0" w:color="auto"/>
                                                                  </w:divBdr>
                                                                  <w:divsChild>
                                                                    <w:div w:id="1433470878">
                                                                      <w:marLeft w:val="0"/>
                                                                      <w:marRight w:val="0"/>
                                                                      <w:marTop w:val="0"/>
                                                                      <w:marBottom w:val="0"/>
                                                                      <w:divBdr>
                                                                        <w:top w:val="none" w:sz="0" w:space="0" w:color="auto"/>
                                                                        <w:left w:val="none" w:sz="0" w:space="0" w:color="auto"/>
                                                                        <w:bottom w:val="none" w:sz="0" w:space="0" w:color="auto"/>
                                                                        <w:right w:val="none" w:sz="0" w:space="0" w:color="auto"/>
                                                                      </w:divBdr>
                                                                      <w:divsChild>
                                                                        <w:div w:id="767238682">
                                                                          <w:marLeft w:val="0"/>
                                                                          <w:marRight w:val="0"/>
                                                                          <w:marTop w:val="0"/>
                                                                          <w:marBottom w:val="0"/>
                                                                          <w:divBdr>
                                                                            <w:top w:val="none" w:sz="0" w:space="0" w:color="auto"/>
                                                                            <w:left w:val="none" w:sz="0" w:space="0" w:color="auto"/>
                                                                            <w:bottom w:val="none" w:sz="0" w:space="0" w:color="auto"/>
                                                                            <w:right w:val="none" w:sz="0" w:space="0" w:color="auto"/>
                                                                          </w:divBdr>
                                                                          <w:divsChild>
                                                                            <w:div w:id="1036005424">
                                                                              <w:marLeft w:val="0"/>
                                                                              <w:marRight w:val="0"/>
                                                                              <w:marTop w:val="0"/>
                                                                              <w:marBottom w:val="0"/>
                                                                              <w:divBdr>
                                                                                <w:top w:val="none" w:sz="0" w:space="0" w:color="auto"/>
                                                                                <w:left w:val="none" w:sz="0" w:space="0" w:color="auto"/>
                                                                                <w:bottom w:val="none" w:sz="0" w:space="0" w:color="auto"/>
                                                                                <w:right w:val="none" w:sz="0" w:space="0" w:color="auto"/>
                                                                              </w:divBdr>
                                                                              <w:divsChild>
                                                                                <w:div w:id="33039778">
                                                                                  <w:marLeft w:val="0"/>
                                                                                  <w:marRight w:val="0"/>
                                                                                  <w:marTop w:val="0"/>
                                                                                  <w:marBottom w:val="0"/>
                                                                                  <w:divBdr>
                                                                                    <w:top w:val="none" w:sz="0" w:space="0" w:color="auto"/>
                                                                                    <w:left w:val="none" w:sz="0" w:space="0" w:color="auto"/>
                                                                                    <w:bottom w:val="none" w:sz="0" w:space="0" w:color="auto"/>
                                                                                    <w:right w:val="none" w:sz="0" w:space="0" w:color="auto"/>
                                                                                  </w:divBdr>
                                                                                  <w:divsChild>
                                                                                    <w:div w:id="604459771">
                                                                                      <w:marLeft w:val="0"/>
                                                                                      <w:marRight w:val="0"/>
                                                                                      <w:marTop w:val="0"/>
                                                                                      <w:marBottom w:val="0"/>
                                                                                      <w:divBdr>
                                                                                        <w:top w:val="none" w:sz="0" w:space="0" w:color="auto"/>
                                                                                        <w:left w:val="none" w:sz="0" w:space="0" w:color="auto"/>
                                                                                        <w:bottom w:val="none" w:sz="0" w:space="0" w:color="auto"/>
                                                                                        <w:right w:val="none" w:sz="0" w:space="0" w:color="auto"/>
                                                                                      </w:divBdr>
                                                                                      <w:divsChild>
                                                                                        <w:div w:id="120332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039304">
      <w:bodyDiv w:val="1"/>
      <w:marLeft w:val="0"/>
      <w:marRight w:val="0"/>
      <w:marTop w:val="0"/>
      <w:marBottom w:val="0"/>
      <w:divBdr>
        <w:top w:val="none" w:sz="0" w:space="0" w:color="auto"/>
        <w:left w:val="none" w:sz="0" w:space="0" w:color="auto"/>
        <w:bottom w:val="none" w:sz="0" w:space="0" w:color="auto"/>
        <w:right w:val="none" w:sz="0" w:space="0" w:color="auto"/>
      </w:divBdr>
    </w:div>
    <w:div w:id="270012491">
      <w:bodyDiv w:val="1"/>
      <w:marLeft w:val="0"/>
      <w:marRight w:val="0"/>
      <w:marTop w:val="0"/>
      <w:marBottom w:val="0"/>
      <w:divBdr>
        <w:top w:val="none" w:sz="0" w:space="0" w:color="auto"/>
        <w:left w:val="none" w:sz="0" w:space="0" w:color="auto"/>
        <w:bottom w:val="none" w:sz="0" w:space="0" w:color="auto"/>
        <w:right w:val="none" w:sz="0" w:space="0" w:color="auto"/>
      </w:divBdr>
    </w:div>
    <w:div w:id="283656873">
      <w:bodyDiv w:val="1"/>
      <w:marLeft w:val="0"/>
      <w:marRight w:val="0"/>
      <w:marTop w:val="0"/>
      <w:marBottom w:val="0"/>
      <w:divBdr>
        <w:top w:val="none" w:sz="0" w:space="0" w:color="auto"/>
        <w:left w:val="none" w:sz="0" w:space="0" w:color="auto"/>
        <w:bottom w:val="none" w:sz="0" w:space="0" w:color="auto"/>
        <w:right w:val="none" w:sz="0" w:space="0" w:color="auto"/>
      </w:divBdr>
      <w:divsChild>
        <w:div w:id="1691181410">
          <w:marLeft w:val="0"/>
          <w:marRight w:val="0"/>
          <w:marTop w:val="0"/>
          <w:marBottom w:val="0"/>
          <w:divBdr>
            <w:top w:val="none" w:sz="0" w:space="0" w:color="auto"/>
            <w:left w:val="none" w:sz="0" w:space="0" w:color="auto"/>
            <w:bottom w:val="none" w:sz="0" w:space="0" w:color="auto"/>
            <w:right w:val="none" w:sz="0" w:space="0" w:color="auto"/>
          </w:divBdr>
          <w:divsChild>
            <w:div w:id="1473209620">
              <w:marLeft w:val="0"/>
              <w:marRight w:val="0"/>
              <w:marTop w:val="0"/>
              <w:marBottom w:val="0"/>
              <w:divBdr>
                <w:top w:val="none" w:sz="0" w:space="0" w:color="auto"/>
                <w:left w:val="none" w:sz="0" w:space="0" w:color="auto"/>
                <w:bottom w:val="none" w:sz="0" w:space="0" w:color="auto"/>
                <w:right w:val="none" w:sz="0" w:space="0" w:color="auto"/>
              </w:divBdr>
              <w:divsChild>
                <w:div w:id="310914737">
                  <w:marLeft w:val="0"/>
                  <w:marRight w:val="0"/>
                  <w:marTop w:val="960"/>
                  <w:marBottom w:val="0"/>
                  <w:divBdr>
                    <w:top w:val="none" w:sz="0" w:space="0" w:color="auto"/>
                    <w:left w:val="none" w:sz="0" w:space="0" w:color="auto"/>
                    <w:bottom w:val="none" w:sz="0" w:space="0" w:color="auto"/>
                    <w:right w:val="none" w:sz="0" w:space="0" w:color="auto"/>
                  </w:divBdr>
                  <w:divsChild>
                    <w:div w:id="146477398">
                      <w:marLeft w:val="0"/>
                      <w:marRight w:val="0"/>
                      <w:marTop w:val="0"/>
                      <w:marBottom w:val="0"/>
                      <w:divBdr>
                        <w:top w:val="none" w:sz="0" w:space="0" w:color="auto"/>
                        <w:left w:val="none" w:sz="0" w:space="0" w:color="auto"/>
                        <w:bottom w:val="none" w:sz="0" w:space="0" w:color="auto"/>
                        <w:right w:val="none" w:sz="0" w:space="0" w:color="auto"/>
                      </w:divBdr>
                      <w:divsChild>
                        <w:div w:id="1473793370">
                          <w:marLeft w:val="0"/>
                          <w:marRight w:val="0"/>
                          <w:marTop w:val="0"/>
                          <w:marBottom w:val="0"/>
                          <w:divBdr>
                            <w:top w:val="none" w:sz="0" w:space="0" w:color="auto"/>
                            <w:left w:val="none" w:sz="0" w:space="0" w:color="auto"/>
                            <w:bottom w:val="none" w:sz="0" w:space="0" w:color="auto"/>
                            <w:right w:val="none" w:sz="0" w:space="0" w:color="auto"/>
                          </w:divBdr>
                          <w:divsChild>
                            <w:div w:id="1308777274">
                              <w:marLeft w:val="0"/>
                              <w:marRight w:val="0"/>
                              <w:marTop w:val="0"/>
                              <w:marBottom w:val="0"/>
                              <w:divBdr>
                                <w:top w:val="none" w:sz="0" w:space="0" w:color="auto"/>
                                <w:left w:val="none" w:sz="0" w:space="0" w:color="auto"/>
                                <w:bottom w:val="none" w:sz="0" w:space="0" w:color="auto"/>
                                <w:right w:val="none" w:sz="0" w:space="0" w:color="auto"/>
                              </w:divBdr>
                              <w:divsChild>
                                <w:div w:id="970407786">
                                  <w:marLeft w:val="0"/>
                                  <w:marRight w:val="0"/>
                                  <w:marTop w:val="0"/>
                                  <w:marBottom w:val="0"/>
                                  <w:divBdr>
                                    <w:top w:val="none" w:sz="0" w:space="0" w:color="auto"/>
                                    <w:left w:val="none" w:sz="0" w:space="0" w:color="auto"/>
                                    <w:bottom w:val="none" w:sz="0" w:space="0" w:color="auto"/>
                                    <w:right w:val="none" w:sz="0" w:space="0" w:color="auto"/>
                                  </w:divBdr>
                                  <w:divsChild>
                                    <w:div w:id="1434785311">
                                      <w:marLeft w:val="0"/>
                                      <w:marRight w:val="0"/>
                                      <w:marTop w:val="195"/>
                                      <w:marBottom w:val="195"/>
                                      <w:divBdr>
                                        <w:top w:val="none" w:sz="0" w:space="0" w:color="auto"/>
                                        <w:left w:val="none" w:sz="0" w:space="0" w:color="auto"/>
                                        <w:bottom w:val="none" w:sz="0" w:space="0" w:color="auto"/>
                                        <w:right w:val="none" w:sz="0" w:space="0" w:color="auto"/>
                                      </w:divBdr>
                                      <w:divsChild>
                                        <w:div w:id="55856252">
                                          <w:marLeft w:val="0"/>
                                          <w:marRight w:val="0"/>
                                          <w:marTop w:val="0"/>
                                          <w:marBottom w:val="0"/>
                                          <w:divBdr>
                                            <w:top w:val="none" w:sz="0" w:space="0" w:color="auto"/>
                                            <w:left w:val="none" w:sz="0" w:space="0" w:color="auto"/>
                                            <w:bottom w:val="none" w:sz="0" w:space="0" w:color="auto"/>
                                            <w:right w:val="none" w:sz="0" w:space="0" w:color="auto"/>
                                          </w:divBdr>
                                          <w:divsChild>
                                            <w:div w:id="863203476">
                                              <w:marLeft w:val="0"/>
                                              <w:marRight w:val="0"/>
                                              <w:marTop w:val="0"/>
                                              <w:marBottom w:val="0"/>
                                              <w:divBdr>
                                                <w:top w:val="none" w:sz="0" w:space="0" w:color="auto"/>
                                                <w:left w:val="none" w:sz="0" w:space="0" w:color="auto"/>
                                                <w:bottom w:val="none" w:sz="0" w:space="0" w:color="auto"/>
                                                <w:right w:val="none" w:sz="0" w:space="0" w:color="auto"/>
                                              </w:divBdr>
                                            </w:div>
                                            <w:div w:id="1269317935">
                                              <w:marLeft w:val="0"/>
                                              <w:marRight w:val="0"/>
                                              <w:marTop w:val="0"/>
                                              <w:marBottom w:val="0"/>
                                              <w:divBdr>
                                                <w:top w:val="none" w:sz="0" w:space="0" w:color="auto"/>
                                                <w:left w:val="none" w:sz="0" w:space="0" w:color="auto"/>
                                                <w:bottom w:val="none" w:sz="0" w:space="0" w:color="auto"/>
                                                <w:right w:val="none" w:sz="0" w:space="0" w:color="auto"/>
                                              </w:divBdr>
                                            </w:div>
                                            <w:div w:id="1985348470">
                                              <w:marLeft w:val="0"/>
                                              <w:marRight w:val="0"/>
                                              <w:marTop w:val="0"/>
                                              <w:marBottom w:val="0"/>
                                              <w:divBdr>
                                                <w:top w:val="none" w:sz="0" w:space="0" w:color="auto"/>
                                                <w:left w:val="none" w:sz="0" w:space="0" w:color="auto"/>
                                                <w:bottom w:val="none" w:sz="0" w:space="0" w:color="auto"/>
                                                <w:right w:val="none" w:sz="0" w:space="0" w:color="auto"/>
                                              </w:divBdr>
                                            </w:div>
                                            <w:div w:id="19873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6956261">
      <w:bodyDiv w:val="1"/>
      <w:marLeft w:val="0"/>
      <w:marRight w:val="0"/>
      <w:marTop w:val="0"/>
      <w:marBottom w:val="0"/>
      <w:divBdr>
        <w:top w:val="none" w:sz="0" w:space="0" w:color="auto"/>
        <w:left w:val="none" w:sz="0" w:space="0" w:color="auto"/>
        <w:bottom w:val="none" w:sz="0" w:space="0" w:color="auto"/>
        <w:right w:val="none" w:sz="0" w:space="0" w:color="auto"/>
      </w:divBdr>
      <w:divsChild>
        <w:div w:id="922953434">
          <w:marLeft w:val="0"/>
          <w:marRight w:val="0"/>
          <w:marTop w:val="0"/>
          <w:marBottom w:val="0"/>
          <w:divBdr>
            <w:top w:val="none" w:sz="0" w:space="0" w:color="auto"/>
            <w:left w:val="none" w:sz="0" w:space="0" w:color="auto"/>
            <w:bottom w:val="none" w:sz="0" w:space="0" w:color="auto"/>
            <w:right w:val="none" w:sz="0" w:space="0" w:color="auto"/>
          </w:divBdr>
          <w:divsChild>
            <w:div w:id="556934818">
              <w:marLeft w:val="0"/>
              <w:marRight w:val="0"/>
              <w:marTop w:val="0"/>
              <w:marBottom w:val="0"/>
              <w:divBdr>
                <w:top w:val="none" w:sz="0" w:space="0" w:color="auto"/>
                <w:left w:val="none" w:sz="0" w:space="0" w:color="auto"/>
                <w:bottom w:val="none" w:sz="0" w:space="0" w:color="auto"/>
                <w:right w:val="none" w:sz="0" w:space="0" w:color="auto"/>
              </w:divBdr>
              <w:divsChild>
                <w:div w:id="1373504022">
                  <w:marLeft w:val="0"/>
                  <w:marRight w:val="0"/>
                  <w:marTop w:val="0"/>
                  <w:marBottom w:val="0"/>
                  <w:divBdr>
                    <w:top w:val="none" w:sz="0" w:space="0" w:color="auto"/>
                    <w:left w:val="none" w:sz="0" w:space="0" w:color="auto"/>
                    <w:bottom w:val="none" w:sz="0" w:space="0" w:color="auto"/>
                    <w:right w:val="none" w:sz="0" w:space="0" w:color="auto"/>
                  </w:divBdr>
                  <w:divsChild>
                    <w:div w:id="449594929">
                      <w:marLeft w:val="0"/>
                      <w:marRight w:val="0"/>
                      <w:marTop w:val="0"/>
                      <w:marBottom w:val="0"/>
                      <w:divBdr>
                        <w:top w:val="none" w:sz="0" w:space="0" w:color="auto"/>
                        <w:left w:val="none" w:sz="0" w:space="0" w:color="auto"/>
                        <w:bottom w:val="none" w:sz="0" w:space="0" w:color="auto"/>
                        <w:right w:val="none" w:sz="0" w:space="0" w:color="auto"/>
                      </w:divBdr>
                      <w:divsChild>
                        <w:div w:id="1166701046">
                          <w:marLeft w:val="0"/>
                          <w:marRight w:val="0"/>
                          <w:marTop w:val="0"/>
                          <w:marBottom w:val="0"/>
                          <w:divBdr>
                            <w:top w:val="none" w:sz="0" w:space="0" w:color="auto"/>
                            <w:left w:val="none" w:sz="0" w:space="0" w:color="auto"/>
                            <w:bottom w:val="none" w:sz="0" w:space="0" w:color="auto"/>
                            <w:right w:val="none" w:sz="0" w:space="0" w:color="auto"/>
                          </w:divBdr>
                          <w:divsChild>
                            <w:div w:id="808862343">
                              <w:marLeft w:val="0"/>
                              <w:marRight w:val="0"/>
                              <w:marTop w:val="0"/>
                              <w:marBottom w:val="0"/>
                              <w:divBdr>
                                <w:top w:val="none" w:sz="0" w:space="0" w:color="auto"/>
                                <w:left w:val="none" w:sz="0" w:space="0" w:color="auto"/>
                                <w:bottom w:val="none" w:sz="0" w:space="0" w:color="auto"/>
                                <w:right w:val="none" w:sz="0" w:space="0" w:color="auto"/>
                              </w:divBdr>
                              <w:divsChild>
                                <w:div w:id="1773235676">
                                  <w:marLeft w:val="0"/>
                                  <w:marRight w:val="0"/>
                                  <w:marTop w:val="0"/>
                                  <w:marBottom w:val="0"/>
                                  <w:divBdr>
                                    <w:top w:val="none" w:sz="0" w:space="0" w:color="auto"/>
                                    <w:left w:val="none" w:sz="0" w:space="0" w:color="auto"/>
                                    <w:bottom w:val="none" w:sz="0" w:space="0" w:color="auto"/>
                                    <w:right w:val="none" w:sz="0" w:space="0" w:color="auto"/>
                                  </w:divBdr>
                                  <w:divsChild>
                                    <w:div w:id="1263491361">
                                      <w:marLeft w:val="60"/>
                                      <w:marRight w:val="0"/>
                                      <w:marTop w:val="0"/>
                                      <w:marBottom w:val="0"/>
                                      <w:divBdr>
                                        <w:top w:val="none" w:sz="0" w:space="0" w:color="auto"/>
                                        <w:left w:val="none" w:sz="0" w:space="0" w:color="auto"/>
                                        <w:bottom w:val="none" w:sz="0" w:space="0" w:color="auto"/>
                                        <w:right w:val="none" w:sz="0" w:space="0" w:color="auto"/>
                                      </w:divBdr>
                                      <w:divsChild>
                                        <w:div w:id="999772041">
                                          <w:marLeft w:val="0"/>
                                          <w:marRight w:val="0"/>
                                          <w:marTop w:val="0"/>
                                          <w:marBottom w:val="0"/>
                                          <w:divBdr>
                                            <w:top w:val="none" w:sz="0" w:space="0" w:color="auto"/>
                                            <w:left w:val="none" w:sz="0" w:space="0" w:color="auto"/>
                                            <w:bottom w:val="none" w:sz="0" w:space="0" w:color="auto"/>
                                            <w:right w:val="none" w:sz="0" w:space="0" w:color="auto"/>
                                          </w:divBdr>
                                          <w:divsChild>
                                            <w:div w:id="600726759">
                                              <w:marLeft w:val="0"/>
                                              <w:marRight w:val="0"/>
                                              <w:marTop w:val="0"/>
                                              <w:marBottom w:val="120"/>
                                              <w:divBdr>
                                                <w:top w:val="single" w:sz="6" w:space="0" w:color="F5F5F5"/>
                                                <w:left w:val="single" w:sz="6" w:space="0" w:color="F5F5F5"/>
                                                <w:bottom w:val="single" w:sz="6" w:space="0" w:color="F5F5F5"/>
                                                <w:right w:val="single" w:sz="6" w:space="0" w:color="F5F5F5"/>
                                              </w:divBdr>
                                              <w:divsChild>
                                                <w:div w:id="742484537">
                                                  <w:marLeft w:val="0"/>
                                                  <w:marRight w:val="0"/>
                                                  <w:marTop w:val="0"/>
                                                  <w:marBottom w:val="0"/>
                                                  <w:divBdr>
                                                    <w:top w:val="none" w:sz="0" w:space="0" w:color="auto"/>
                                                    <w:left w:val="none" w:sz="0" w:space="0" w:color="auto"/>
                                                    <w:bottom w:val="none" w:sz="0" w:space="0" w:color="auto"/>
                                                    <w:right w:val="none" w:sz="0" w:space="0" w:color="auto"/>
                                                  </w:divBdr>
                                                  <w:divsChild>
                                                    <w:div w:id="210883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1155092">
      <w:bodyDiv w:val="1"/>
      <w:marLeft w:val="0"/>
      <w:marRight w:val="0"/>
      <w:marTop w:val="0"/>
      <w:marBottom w:val="0"/>
      <w:divBdr>
        <w:top w:val="none" w:sz="0" w:space="0" w:color="auto"/>
        <w:left w:val="none" w:sz="0" w:space="0" w:color="auto"/>
        <w:bottom w:val="none" w:sz="0" w:space="0" w:color="auto"/>
        <w:right w:val="none" w:sz="0" w:space="0" w:color="auto"/>
      </w:divBdr>
    </w:div>
    <w:div w:id="379522156">
      <w:bodyDiv w:val="1"/>
      <w:marLeft w:val="0"/>
      <w:marRight w:val="0"/>
      <w:marTop w:val="0"/>
      <w:marBottom w:val="0"/>
      <w:divBdr>
        <w:top w:val="none" w:sz="0" w:space="0" w:color="auto"/>
        <w:left w:val="none" w:sz="0" w:space="0" w:color="auto"/>
        <w:bottom w:val="none" w:sz="0" w:space="0" w:color="auto"/>
        <w:right w:val="none" w:sz="0" w:space="0" w:color="auto"/>
      </w:divBdr>
      <w:divsChild>
        <w:div w:id="487746041">
          <w:marLeft w:val="0"/>
          <w:marRight w:val="0"/>
          <w:marTop w:val="0"/>
          <w:marBottom w:val="0"/>
          <w:divBdr>
            <w:top w:val="none" w:sz="0" w:space="0" w:color="auto"/>
            <w:left w:val="none" w:sz="0" w:space="0" w:color="auto"/>
            <w:bottom w:val="none" w:sz="0" w:space="0" w:color="auto"/>
            <w:right w:val="none" w:sz="0" w:space="0" w:color="auto"/>
          </w:divBdr>
          <w:divsChild>
            <w:div w:id="414668950">
              <w:marLeft w:val="0"/>
              <w:marRight w:val="0"/>
              <w:marTop w:val="0"/>
              <w:marBottom w:val="0"/>
              <w:divBdr>
                <w:top w:val="none" w:sz="0" w:space="0" w:color="auto"/>
                <w:left w:val="none" w:sz="0" w:space="0" w:color="auto"/>
                <w:bottom w:val="none" w:sz="0" w:space="0" w:color="auto"/>
                <w:right w:val="none" w:sz="0" w:space="0" w:color="auto"/>
              </w:divBdr>
              <w:divsChild>
                <w:div w:id="2001545116">
                  <w:marLeft w:val="0"/>
                  <w:marRight w:val="0"/>
                  <w:marTop w:val="0"/>
                  <w:marBottom w:val="0"/>
                  <w:divBdr>
                    <w:top w:val="none" w:sz="0" w:space="0" w:color="auto"/>
                    <w:left w:val="none" w:sz="0" w:space="0" w:color="auto"/>
                    <w:bottom w:val="none" w:sz="0" w:space="0" w:color="auto"/>
                    <w:right w:val="none" w:sz="0" w:space="0" w:color="auto"/>
                  </w:divBdr>
                  <w:divsChild>
                    <w:div w:id="597179276">
                      <w:marLeft w:val="0"/>
                      <w:marRight w:val="0"/>
                      <w:marTop w:val="0"/>
                      <w:marBottom w:val="0"/>
                      <w:divBdr>
                        <w:top w:val="none" w:sz="0" w:space="0" w:color="auto"/>
                        <w:left w:val="none" w:sz="0" w:space="0" w:color="auto"/>
                        <w:bottom w:val="none" w:sz="0" w:space="0" w:color="auto"/>
                        <w:right w:val="none" w:sz="0" w:space="0" w:color="auto"/>
                      </w:divBdr>
                      <w:divsChild>
                        <w:div w:id="886990052">
                          <w:marLeft w:val="0"/>
                          <w:marRight w:val="0"/>
                          <w:marTop w:val="0"/>
                          <w:marBottom w:val="0"/>
                          <w:divBdr>
                            <w:top w:val="none" w:sz="0" w:space="0" w:color="auto"/>
                            <w:left w:val="none" w:sz="0" w:space="0" w:color="auto"/>
                            <w:bottom w:val="none" w:sz="0" w:space="0" w:color="auto"/>
                            <w:right w:val="none" w:sz="0" w:space="0" w:color="auto"/>
                          </w:divBdr>
                          <w:divsChild>
                            <w:div w:id="1294747264">
                              <w:marLeft w:val="0"/>
                              <w:marRight w:val="0"/>
                              <w:marTop w:val="0"/>
                              <w:marBottom w:val="0"/>
                              <w:divBdr>
                                <w:top w:val="none" w:sz="0" w:space="0" w:color="auto"/>
                                <w:left w:val="none" w:sz="0" w:space="0" w:color="auto"/>
                                <w:bottom w:val="none" w:sz="0" w:space="0" w:color="auto"/>
                                <w:right w:val="none" w:sz="0" w:space="0" w:color="auto"/>
                              </w:divBdr>
                              <w:divsChild>
                                <w:div w:id="1770543572">
                                  <w:marLeft w:val="0"/>
                                  <w:marRight w:val="0"/>
                                  <w:marTop w:val="0"/>
                                  <w:marBottom w:val="0"/>
                                  <w:divBdr>
                                    <w:top w:val="none" w:sz="0" w:space="0" w:color="auto"/>
                                    <w:left w:val="none" w:sz="0" w:space="0" w:color="auto"/>
                                    <w:bottom w:val="none" w:sz="0" w:space="0" w:color="auto"/>
                                    <w:right w:val="none" w:sz="0" w:space="0" w:color="auto"/>
                                  </w:divBdr>
                                  <w:divsChild>
                                    <w:div w:id="1734692045">
                                      <w:marLeft w:val="60"/>
                                      <w:marRight w:val="0"/>
                                      <w:marTop w:val="0"/>
                                      <w:marBottom w:val="0"/>
                                      <w:divBdr>
                                        <w:top w:val="none" w:sz="0" w:space="0" w:color="auto"/>
                                        <w:left w:val="none" w:sz="0" w:space="0" w:color="auto"/>
                                        <w:bottom w:val="none" w:sz="0" w:space="0" w:color="auto"/>
                                        <w:right w:val="none" w:sz="0" w:space="0" w:color="auto"/>
                                      </w:divBdr>
                                      <w:divsChild>
                                        <w:div w:id="663823986">
                                          <w:marLeft w:val="0"/>
                                          <w:marRight w:val="0"/>
                                          <w:marTop w:val="0"/>
                                          <w:marBottom w:val="0"/>
                                          <w:divBdr>
                                            <w:top w:val="none" w:sz="0" w:space="0" w:color="auto"/>
                                            <w:left w:val="none" w:sz="0" w:space="0" w:color="auto"/>
                                            <w:bottom w:val="none" w:sz="0" w:space="0" w:color="auto"/>
                                            <w:right w:val="none" w:sz="0" w:space="0" w:color="auto"/>
                                          </w:divBdr>
                                          <w:divsChild>
                                            <w:div w:id="202836817">
                                              <w:marLeft w:val="0"/>
                                              <w:marRight w:val="0"/>
                                              <w:marTop w:val="0"/>
                                              <w:marBottom w:val="120"/>
                                              <w:divBdr>
                                                <w:top w:val="single" w:sz="6" w:space="0" w:color="F5F5F5"/>
                                                <w:left w:val="single" w:sz="6" w:space="0" w:color="F5F5F5"/>
                                                <w:bottom w:val="single" w:sz="6" w:space="0" w:color="F5F5F5"/>
                                                <w:right w:val="single" w:sz="6" w:space="0" w:color="F5F5F5"/>
                                              </w:divBdr>
                                              <w:divsChild>
                                                <w:div w:id="290210744">
                                                  <w:marLeft w:val="0"/>
                                                  <w:marRight w:val="0"/>
                                                  <w:marTop w:val="0"/>
                                                  <w:marBottom w:val="0"/>
                                                  <w:divBdr>
                                                    <w:top w:val="none" w:sz="0" w:space="0" w:color="auto"/>
                                                    <w:left w:val="none" w:sz="0" w:space="0" w:color="auto"/>
                                                    <w:bottom w:val="none" w:sz="0" w:space="0" w:color="auto"/>
                                                    <w:right w:val="none" w:sz="0" w:space="0" w:color="auto"/>
                                                  </w:divBdr>
                                                  <w:divsChild>
                                                    <w:div w:id="96674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5367968">
      <w:bodyDiv w:val="1"/>
      <w:marLeft w:val="0"/>
      <w:marRight w:val="0"/>
      <w:marTop w:val="0"/>
      <w:marBottom w:val="0"/>
      <w:divBdr>
        <w:top w:val="none" w:sz="0" w:space="0" w:color="auto"/>
        <w:left w:val="none" w:sz="0" w:space="0" w:color="auto"/>
        <w:bottom w:val="none" w:sz="0" w:space="0" w:color="auto"/>
        <w:right w:val="none" w:sz="0" w:space="0" w:color="auto"/>
      </w:divBdr>
      <w:divsChild>
        <w:div w:id="492722400">
          <w:marLeft w:val="0"/>
          <w:marRight w:val="0"/>
          <w:marTop w:val="0"/>
          <w:marBottom w:val="0"/>
          <w:divBdr>
            <w:top w:val="none" w:sz="0" w:space="0" w:color="auto"/>
            <w:left w:val="none" w:sz="0" w:space="0" w:color="auto"/>
            <w:bottom w:val="none" w:sz="0" w:space="0" w:color="auto"/>
            <w:right w:val="none" w:sz="0" w:space="0" w:color="auto"/>
          </w:divBdr>
          <w:divsChild>
            <w:div w:id="705566889">
              <w:marLeft w:val="0"/>
              <w:marRight w:val="0"/>
              <w:marTop w:val="0"/>
              <w:marBottom w:val="0"/>
              <w:divBdr>
                <w:top w:val="none" w:sz="0" w:space="0" w:color="auto"/>
                <w:left w:val="none" w:sz="0" w:space="0" w:color="auto"/>
                <w:bottom w:val="none" w:sz="0" w:space="0" w:color="auto"/>
                <w:right w:val="none" w:sz="0" w:space="0" w:color="auto"/>
              </w:divBdr>
              <w:divsChild>
                <w:div w:id="933443369">
                  <w:marLeft w:val="0"/>
                  <w:marRight w:val="0"/>
                  <w:marTop w:val="0"/>
                  <w:marBottom w:val="0"/>
                  <w:divBdr>
                    <w:top w:val="none" w:sz="0" w:space="0" w:color="auto"/>
                    <w:left w:val="none" w:sz="0" w:space="0" w:color="auto"/>
                    <w:bottom w:val="none" w:sz="0" w:space="0" w:color="auto"/>
                    <w:right w:val="none" w:sz="0" w:space="0" w:color="auto"/>
                  </w:divBdr>
                  <w:divsChild>
                    <w:div w:id="652753505">
                      <w:marLeft w:val="0"/>
                      <w:marRight w:val="0"/>
                      <w:marTop w:val="45"/>
                      <w:marBottom w:val="0"/>
                      <w:divBdr>
                        <w:top w:val="none" w:sz="0" w:space="0" w:color="auto"/>
                        <w:left w:val="none" w:sz="0" w:space="0" w:color="auto"/>
                        <w:bottom w:val="none" w:sz="0" w:space="0" w:color="auto"/>
                        <w:right w:val="none" w:sz="0" w:space="0" w:color="auto"/>
                      </w:divBdr>
                      <w:divsChild>
                        <w:div w:id="2068798855">
                          <w:marLeft w:val="0"/>
                          <w:marRight w:val="0"/>
                          <w:marTop w:val="0"/>
                          <w:marBottom w:val="0"/>
                          <w:divBdr>
                            <w:top w:val="none" w:sz="0" w:space="0" w:color="auto"/>
                            <w:left w:val="none" w:sz="0" w:space="0" w:color="auto"/>
                            <w:bottom w:val="none" w:sz="0" w:space="0" w:color="auto"/>
                            <w:right w:val="none" w:sz="0" w:space="0" w:color="auto"/>
                          </w:divBdr>
                          <w:divsChild>
                            <w:div w:id="1310130713">
                              <w:marLeft w:val="2070"/>
                              <w:marRight w:val="3960"/>
                              <w:marTop w:val="0"/>
                              <w:marBottom w:val="0"/>
                              <w:divBdr>
                                <w:top w:val="none" w:sz="0" w:space="0" w:color="auto"/>
                                <w:left w:val="none" w:sz="0" w:space="0" w:color="auto"/>
                                <w:bottom w:val="none" w:sz="0" w:space="0" w:color="auto"/>
                                <w:right w:val="none" w:sz="0" w:space="0" w:color="auto"/>
                              </w:divBdr>
                              <w:divsChild>
                                <w:div w:id="545602252">
                                  <w:marLeft w:val="0"/>
                                  <w:marRight w:val="0"/>
                                  <w:marTop w:val="0"/>
                                  <w:marBottom w:val="0"/>
                                  <w:divBdr>
                                    <w:top w:val="none" w:sz="0" w:space="0" w:color="auto"/>
                                    <w:left w:val="none" w:sz="0" w:space="0" w:color="auto"/>
                                    <w:bottom w:val="none" w:sz="0" w:space="0" w:color="auto"/>
                                    <w:right w:val="none" w:sz="0" w:space="0" w:color="auto"/>
                                  </w:divBdr>
                                  <w:divsChild>
                                    <w:div w:id="1749309700">
                                      <w:marLeft w:val="0"/>
                                      <w:marRight w:val="0"/>
                                      <w:marTop w:val="0"/>
                                      <w:marBottom w:val="0"/>
                                      <w:divBdr>
                                        <w:top w:val="none" w:sz="0" w:space="0" w:color="auto"/>
                                        <w:left w:val="none" w:sz="0" w:space="0" w:color="auto"/>
                                        <w:bottom w:val="none" w:sz="0" w:space="0" w:color="auto"/>
                                        <w:right w:val="none" w:sz="0" w:space="0" w:color="auto"/>
                                      </w:divBdr>
                                      <w:divsChild>
                                        <w:div w:id="2053336164">
                                          <w:marLeft w:val="0"/>
                                          <w:marRight w:val="0"/>
                                          <w:marTop w:val="0"/>
                                          <w:marBottom w:val="0"/>
                                          <w:divBdr>
                                            <w:top w:val="none" w:sz="0" w:space="0" w:color="auto"/>
                                            <w:left w:val="none" w:sz="0" w:space="0" w:color="auto"/>
                                            <w:bottom w:val="none" w:sz="0" w:space="0" w:color="auto"/>
                                            <w:right w:val="none" w:sz="0" w:space="0" w:color="auto"/>
                                          </w:divBdr>
                                          <w:divsChild>
                                            <w:div w:id="1228998453">
                                              <w:marLeft w:val="0"/>
                                              <w:marRight w:val="0"/>
                                              <w:marTop w:val="90"/>
                                              <w:marBottom w:val="0"/>
                                              <w:divBdr>
                                                <w:top w:val="none" w:sz="0" w:space="0" w:color="auto"/>
                                                <w:left w:val="none" w:sz="0" w:space="0" w:color="auto"/>
                                                <w:bottom w:val="none" w:sz="0" w:space="0" w:color="auto"/>
                                                <w:right w:val="none" w:sz="0" w:space="0" w:color="auto"/>
                                              </w:divBdr>
                                              <w:divsChild>
                                                <w:div w:id="1990475829">
                                                  <w:marLeft w:val="0"/>
                                                  <w:marRight w:val="0"/>
                                                  <w:marTop w:val="0"/>
                                                  <w:marBottom w:val="0"/>
                                                  <w:divBdr>
                                                    <w:top w:val="none" w:sz="0" w:space="0" w:color="auto"/>
                                                    <w:left w:val="none" w:sz="0" w:space="0" w:color="auto"/>
                                                    <w:bottom w:val="none" w:sz="0" w:space="0" w:color="auto"/>
                                                    <w:right w:val="none" w:sz="0" w:space="0" w:color="auto"/>
                                                  </w:divBdr>
                                                  <w:divsChild>
                                                    <w:div w:id="369453437">
                                                      <w:marLeft w:val="0"/>
                                                      <w:marRight w:val="0"/>
                                                      <w:marTop w:val="0"/>
                                                      <w:marBottom w:val="0"/>
                                                      <w:divBdr>
                                                        <w:top w:val="none" w:sz="0" w:space="0" w:color="auto"/>
                                                        <w:left w:val="none" w:sz="0" w:space="0" w:color="auto"/>
                                                        <w:bottom w:val="none" w:sz="0" w:space="0" w:color="auto"/>
                                                        <w:right w:val="none" w:sz="0" w:space="0" w:color="auto"/>
                                                      </w:divBdr>
                                                      <w:divsChild>
                                                        <w:div w:id="699934470">
                                                          <w:marLeft w:val="0"/>
                                                          <w:marRight w:val="0"/>
                                                          <w:marTop w:val="0"/>
                                                          <w:marBottom w:val="390"/>
                                                          <w:divBdr>
                                                            <w:top w:val="none" w:sz="0" w:space="0" w:color="auto"/>
                                                            <w:left w:val="none" w:sz="0" w:space="0" w:color="auto"/>
                                                            <w:bottom w:val="none" w:sz="0" w:space="0" w:color="auto"/>
                                                            <w:right w:val="none" w:sz="0" w:space="0" w:color="auto"/>
                                                          </w:divBdr>
                                                          <w:divsChild>
                                                            <w:div w:id="269747331">
                                                              <w:marLeft w:val="0"/>
                                                              <w:marRight w:val="0"/>
                                                              <w:marTop w:val="0"/>
                                                              <w:marBottom w:val="0"/>
                                                              <w:divBdr>
                                                                <w:top w:val="none" w:sz="0" w:space="0" w:color="auto"/>
                                                                <w:left w:val="none" w:sz="0" w:space="0" w:color="auto"/>
                                                                <w:bottom w:val="none" w:sz="0" w:space="0" w:color="auto"/>
                                                                <w:right w:val="none" w:sz="0" w:space="0" w:color="auto"/>
                                                              </w:divBdr>
                                                              <w:divsChild>
                                                                <w:div w:id="844176440">
                                                                  <w:marLeft w:val="0"/>
                                                                  <w:marRight w:val="0"/>
                                                                  <w:marTop w:val="0"/>
                                                                  <w:marBottom w:val="0"/>
                                                                  <w:divBdr>
                                                                    <w:top w:val="none" w:sz="0" w:space="0" w:color="auto"/>
                                                                    <w:left w:val="none" w:sz="0" w:space="0" w:color="auto"/>
                                                                    <w:bottom w:val="none" w:sz="0" w:space="0" w:color="auto"/>
                                                                    <w:right w:val="none" w:sz="0" w:space="0" w:color="auto"/>
                                                                  </w:divBdr>
                                                                  <w:divsChild>
                                                                    <w:div w:id="958798464">
                                                                      <w:marLeft w:val="0"/>
                                                                      <w:marRight w:val="0"/>
                                                                      <w:marTop w:val="0"/>
                                                                      <w:marBottom w:val="0"/>
                                                                      <w:divBdr>
                                                                        <w:top w:val="none" w:sz="0" w:space="0" w:color="auto"/>
                                                                        <w:left w:val="none" w:sz="0" w:space="0" w:color="auto"/>
                                                                        <w:bottom w:val="none" w:sz="0" w:space="0" w:color="auto"/>
                                                                        <w:right w:val="none" w:sz="0" w:space="0" w:color="auto"/>
                                                                      </w:divBdr>
                                                                      <w:divsChild>
                                                                        <w:div w:id="1934240202">
                                                                          <w:marLeft w:val="0"/>
                                                                          <w:marRight w:val="0"/>
                                                                          <w:marTop w:val="0"/>
                                                                          <w:marBottom w:val="0"/>
                                                                          <w:divBdr>
                                                                            <w:top w:val="none" w:sz="0" w:space="0" w:color="auto"/>
                                                                            <w:left w:val="none" w:sz="0" w:space="0" w:color="auto"/>
                                                                            <w:bottom w:val="none" w:sz="0" w:space="0" w:color="auto"/>
                                                                            <w:right w:val="none" w:sz="0" w:space="0" w:color="auto"/>
                                                                          </w:divBdr>
                                                                          <w:divsChild>
                                                                            <w:div w:id="1136264826">
                                                                              <w:marLeft w:val="0"/>
                                                                              <w:marRight w:val="0"/>
                                                                              <w:marTop w:val="0"/>
                                                                              <w:marBottom w:val="0"/>
                                                                              <w:divBdr>
                                                                                <w:top w:val="none" w:sz="0" w:space="0" w:color="auto"/>
                                                                                <w:left w:val="none" w:sz="0" w:space="0" w:color="auto"/>
                                                                                <w:bottom w:val="none" w:sz="0" w:space="0" w:color="auto"/>
                                                                                <w:right w:val="none" w:sz="0" w:space="0" w:color="auto"/>
                                                                              </w:divBdr>
                                                                              <w:divsChild>
                                                                                <w:div w:id="630746471">
                                                                                  <w:marLeft w:val="0"/>
                                                                                  <w:marRight w:val="0"/>
                                                                                  <w:marTop w:val="0"/>
                                                                                  <w:marBottom w:val="0"/>
                                                                                  <w:divBdr>
                                                                                    <w:top w:val="none" w:sz="0" w:space="0" w:color="auto"/>
                                                                                    <w:left w:val="none" w:sz="0" w:space="0" w:color="auto"/>
                                                                                    <w:bottom w:val="none" w:sz="0" w:space="0" w:color="auto"/>
                                                                                    <w:right w:val="none" w:sz="0" w:space="0" w:color="auto"/>
                                                                                  </w:divBdr>
                                                                                  <w:divsChild>
                                                                                    <w:div w:id="1834757951">
                                                                                      <w:marLeft w:val="0"/>
                                                                                      <w:marRight w:val="0"/>
                                                                                      <w:marTop w:val="0"/>
                                                                                      <w:marBottom w:val="0"/>
                                                                                      <w:divBdr>
                                                                                        <w:top w:val="none" w:sz="0" w:space="0" w:color="auto"/>
                                                                                        <w:left w:val="none" w:sz="0" w:space="0" w:color="auto"/>
                                                                                        <w:bottom w:val="none" w:sz="0" w:space="0" w:color="auto"/>
                                                                                        <w:right w:val="none" w:sz="0" w:space="0" w:color="auto"/>
                                                                                      </w:divBdr>
                                                                                      <w:divsChild>
                                                                                        <w:div w:id="127247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8275839">
      <w:bodyDiv w:val="1"/>
      <w:marLeft w:val="0"/>
      <w:marRight w:val="0"/>
      <w:marTop w:val="0"/>
      <w:marBottom w:val="0"/>
      <w:divBdr>
        <w:top w:val="none" w:sz="0" w:space="0" w:color="auto"/>
        <w:left w:val="none" w:sz="0" w:space="0" w:color="auto"/>
        <w:bottom w:val="none" w:sz="0" w:space="0" w:color="auto"/>
        <w:right w:val="none" w:sz="0" w:space="0" w:color="auto"/>
      </w:divBdr>
      <w:divsChild>
        <w:div w:id="2138836780">
          <w:marLeft w:val="0"/>
          <w:marRight w:val="0"/>
          <w:marTop w:val="0"/>
          <w:marBottom w:val="0"/>
          <w:divBdr>
            <w:top w:val="none" w:sz="0" w:space="0" w:color="auto"/>
            <w:left w:val="none" w:sz="0" w:space="0" w:color="auto"/>
            <w:bottom w:val="none" w:sz="0" w:space="0" w:color="auto"/>
            <w:right w:val="none" w:sz="0" w:space="0" w:color="auto"/>
          </w:divBdr>
          <w:divsChild>
            <w:div w:id="176385242">
              <w:marLeft w:val="0"/>
              <w:marRight w:val="0"/>
              <w:marTop w:val="0"/>
              <w:marBottom w:val="0"/>
              <w:divBdr>
                <w:top w:val="none" w:sz="0" w:space="0" w:color="auto"/>
                <w:left w:val="none" w:sz="0" w:space="0" w:color="auto"/>
                <w:bottom w:val="none" w:sz="0" w:space="0" w:color="auto"/>
                <w:right w:val="none" w:sz="0" w:space="0" w:color="auto"/>
              </w:divBdr>
              <w:divsChild>
                <w:div w:id="1799058794">
                  <w:marLeft w:val="0"/>
                  <w:marRight w:val="0"/>
                  <w:marTop w:val="0"/>
                  <w:marBottom w:val="0"/>
                  <w:divBdr>
                    <w:top w:val="none" w:sz="0" w:space="0" w:color="auto"/>
                    <w:left w:val="none" w:sz="0" w:space="0" w:color="auto"/>
                    <w:bottom w:val="none" w:sz="0" w:space="0" w:color="auto"/>
                    <w:right w:val="none" w:sz="0" w:space="0" w:color="auto"/>
                  </w:divBdr>
                  <w:divsChild>
                    <w:div w:id="402728001">
                      <w:marLeft w:val="0"/>
                      <w:marRight w:val="0"/>
                      <w:marTop w:val="45"/>
                      <w:marBottom w:val="0"/>
                      <w:divBdr>
                        <w:top w:val="none" w:sz="0" w:space="0" w:color="auto"/>
                        <w:left w:val="none" w:sz="0" w:space="0" w:color="auto"/>
                        <w:bottom w:val="none" w:sz="0" w:space="0" w:color="auto"/>
                        <w:right w:val="none" w:sz="0" w:space="0" w:color="auto"/>
                      </w:divBdr>
                      <w:divsChild>
                        <w:div w:id="180583930">
                          <w:marLeft w:val="0"/>
                          <w:marRight w:val="0"/>
                          <w:marTop w:val="0"/>
                          <w:marBottom w:val="0"/>
                          <w:divBdr>
                            <w:top w:val="none" w:sz="0" w:space="0" w:color="auto"/>
                            <w:left w:val="none" w:sz="0" w:space="0" w:color="auto"/>
                            <w:bottom w:val="none" w:sz="0" w:space="0" w:color="auto"/>
                            <w:right w:val="none" w:sz="0" w:space="0" w:color="auto"/>
                          </w:divBdr>
                          <w:divsChild>
                            <w:div w:id="885264215">
                              <w:marLeft w:val="2070"/>
                              <w:marRight w:val="3960"/>
                              <w:marTop w:val="0"/>
                              <w:marBottom w:val="0"/>
                              <w:divBdr>
                                <w:top w:val="none" w:sz="0" w:space="0" w:color="auto"/>
                                <w:left w:val="none" w:sz="0" w:space="0" w:color="auto"/>
                                <w:bottom w:val="none" w:sz="0" w:space="0" w:color="auto"/>
                                <w:right w:val="none" w:sz="0" w:space="0" w:color="auto"/>
                              </w:divBdr>
                              <w:divsChild>
                                <w:div w:id="1189296537">
                                  <w:marLeft w:val="0"/>
                                  <w:marRight w:val="0"/>
                                  <w:marTop w:val="0"/>
                                  <w:marBottom w:val="0"/>
                                  <w:divBdr>
                                    <w:top w:val="none" w:sz="0" w:space="0" w:color="auto"/>
                                    <w:left w:val="none" w:sz="0" w:space="0" w:color="auto"/>
                                    <w:bottom w:val="none" w:sz="0" w:space="0" w:color="auto"/>
                                    <w:right w:val="none" w:sz="0" w:space="0" w:color="auto"/>
                                  </w:divBdr>
                                  <w:divsChild>
                                    <w:div w:id="1635256489">
                                      <w:marLeft w:val="0"/>
                                      <w:marRight w:val="0"/>
                                      <w:marTop w:val="0"/>
                                      <w:marBottom w:val="0"/>
                                      <w:divBdr>
                                        <w:top w:val="none" w:sz="0" w:space="0" w:color="auto"/>
                                        <w:left w:val="none" w:sz="0" w:space="0" w:color="auto"/>
                                        <w:bottom w:val="none" w:sz="0" w:space="0" w:color="auto"/>
                                        <w:right w:val="none" w:sz="0" w:space="0" w:color="auto"/>
                                      </w:divBdr>
                                      <w:divsChild>
                                        <w:div w:id="99418388">
                                          <w:marLeft w:val="0"/>
                                          <w:marRight w:val="0"/>
                                          <w:marTop w:val="0"/>
                                          <w:marBottom w:val="0"/>
                                          <w:divBdr>
                                            <w:top w:val="none" w:sz="0" w:space="0" w:color="auto"/>
                                            <w:left w:val="none" w:sz="0" w:space="0" w:color="auto"/>
                                            <w:bottom w:val="none" w:sz="0" w:space="0" w:color="auto"/>
                                            <w:right w:val="none" w:sz="0" w:space="0" w:color="auto"/>
                                          </w:divBdr>
                                          <w:divsChild>
                                            <w:div w:id="723021031">
                                              <w:marLeft w:val="0"/>
                                              <w:marRight w:val="0"/>
                                              <w:marTop w:val="90"/>
                                              <w:marBottom w:val="0"/>
                                              <w:divBdr>
                                                <w:top w:val="none" w:sz="0" w:space="0" w:color="auto"/>
                                                <w:left w:val="none" w:sz="0" w:space="0" w:color="auto"/>
                                                <w:bottom w:val="none" w:sz="0" w:space="0" w:color="auto"/>
                                                <w:right w:val="none" w:sz="0" w:space="0" w:color="auto"/>
                                              </w:divBdr>
                                              <w:divsChild>
                                                <w:div w:id="1341930097">
                                                  <w:marLeft w:val="0"/>
                                                  <w:marRight w:val="0"/>
                                                  <w:marTop w:val="0"/>
                                                  <w:marBottom w:val="0"/>
                                                  <w:divBdr>
                                                    <w:top w:val="none" w:sz="0" w:space="0" w:color="auto"/>
                                                    <w:left w:val="none" w:sz="0" w:space="0" w:color="auto"/>
                                                    <w:bottom w:val="none" w:sz="0" w:space="0" w:color="auto"/>
                                                    <w:right w:val="none" w:sz="0" w:space="0" w:color="auto"/>
                                                  </w:divBdr>
                                                  <w:divsChild>
                                                    <w:div w:id="655651667">
                                                      <w:marLeft w:val="0"/>
                                                      <w:marRight w:val="0"/>
                                                      <w:marTop w:val="0"/>
                                                      <w:marBottom w:val="0"/>
                                                      <w:divBdr>
                                                        <w:top w:val="none" w:sz="0" w:space="0" w:color="auto"/>
                                                        <w:left w:val="none" w:sz="0" w:space="0" w:color="auto"/>
                                                        <w:bottom w:val="none" w:sz="0" w:space="0" w:color="auto"/>
                                                        <w:right w:val="none" w:sz="0" w:space="0" w:color="auto"/>
                                                      </w:divBdr>
                                                      <w:divsChild>
                                                        <w:div w:id="429394575">
                                                          <w:marLeft w:val="0"/>
                                                          <w:marRight w:val="0"/>
                                                          <w:marTop w:val="0"/>
                                                          <w:marBottom w:val="390"/>
                                                          <w:divBdr>
                                                            <w:top w:val="none" w:sz="0" w:space="0" w:color="auto"/>
                                                            <w:left w:val="none" w:sz="0" w:space="0" w:color="auto"/>
                                                            <w:bottom w:val="none" w:sz="0" w:space="0" w:color="auto"/>
                                                            <w:right w:val="none" w:sz="0" w:space="0" w:color="auto"/>
                                                          </w:divBdr>
                                                          <w:divsChild>
                                                            <w:div w:id="1899709035">
                                                              <w:marLeft w:val="0"/>
                                                              <w:marRight w:val="0"/>
                                                              <w:marTop w:val="0"/>
                                                              <w:marBottom w:val="0"/>
                                                              <w:divBdr>
                                                                <w:top w:val="none" w:sz="0" w:space="0" w:color="auto"/>
                                                                <w:left w:val="none" w:sz="0" w:space="0" w:color="auto"/>
                                                                <w:bottom w:val="none" w:sz="0" w:space="0" w:color="auto"/>
                                                                <w:right w:val="none" w:sz="0" w:space="0" w:color="auto"/>
                                                              </w:divBdr>
                                                              <w:divsChild>
                                                                <w:div w:id="1008675242">
                                                                  <w:marLeft w:val="0"/>
                                                                  <w:marRight w:val="0"/>
                                                                  <w:marTop w:val="0"/>
                                                                  <w:marBottom w:val="0"/>
                                                                  <w:divBdr>
                                                                    <w:top w:val="none" w:sz="0" w:space="0" w:color="auto"/>
                                                                    <w:left w:val="none" w:sz="0" w:space="0" w:color="auto"/>
                                                                    <w:bottom w:val="none" w:sz="0" w:space="0" w:color="auto"/>
                                                                    <w:right w:val="none" w:sz="0" w:space="0" w:color="auto"/>
                                                                  </w:divBdr>
                                                                  <w:divsChild>
                                                                    <w:div w:id="571233811">
                                                                      <w:marLeft w:val="0"/>
                                                                      <w:marRight w:val="0"/>
                                                                      <w:marTop w:val="0"/>
                                                                      <w:marBottom w:val="0"/>
                                                                      <w:divBdr>
                                                                        <w:top w:val="none" w:sz="0" w:space="0" w:color="auto"/>
                                                                        <w:left w:val="none" w:sz="0" w:space="0" w:color="auto"/>
                                                                        <w:bottom w:val="none" w:sz="0" w:space="0" w:color="auto"/>
                                                                        <w:right w:val="none" w:sz="0" w:space="0" w:color="auto"/>
                                                                      </w:divBdr>
                                                                      <w:divsChild>
                                                                        <w:div w:id="1971085613">
                                                                          <w:marLeft w:val="0"/>
                                                                          <w:marRight w:val="0"/>
                                                                          <w:marTop w:val="0"/>
                                                                          <w:marBottom w:val="0"/>
                                                                          <w:divBdr>
                                                                            <w:top w:val="none" w:sz="0" w:space="0" w:color="auto"/>
                                                                            <w:left w:val="none" w:sz="0" w:space="0" w:color="auto"/>
                                                                            <w:bottom w:val="none" w:sz="0" w:space="0" w:color="auto"/>
                                                                            <w:right w:val="none" w:sz="0" w:space="0" w:color="auto"/>
                                                                          </w:divBdr>
                                                                          <w:divsChild>
                                                                            <w:div w:id="859465004">
                                                                              <w:marLeft w:val="0"/>
                                                                              <w:marRight w:val="0"/>
                                                                              <w:marTop w:val="0"/>
                                                                              <w:marBottom w:val="0"/>
                                                                              <w:divBdr>
                                                                                <w:top w:val="none" w:sz="0" w:space="0" w:color="auto"/>
                                                                                <w:left w:val="none" w:sz="0" w:space="0" w:color="auto"/>
                                                                                <w:bottom w:val="none" w:sz="0" w:space="0" w:color="auto"/>
                                                                                <w:right w:val="none" w:sz="0" w:space="0" w:color="auto"/>
                                                                              </w:divBdr>
                                                                              <w:divsChild>
                                                                                <w:div w:id="1755317853">
                                                                                  <w:marLeft w:val="0"/>
                                                                                  <w:marRight w:val="0"/>
                                                                                  <w:marTop w:val="0"/>
                                                                                  <w:marBottom w:val="0"/>
                                                                                  <w:divBdr>
                                                                                    <w:top w:val="none" w:sz="0" w:space="0" w:color="auto"/>
                                                                                    <w:left w:val="none" w:sz="0" w:space="0" w:color="auto"/>
                                                                                    <w:bottom w:val="none" w:sz="0" w:space="0" w:color="auto"/>
                                                                                    <w:right w:val="none" w:sz="0" w:space="0" w:color="auto"/>
                                                                                  </w:divBdr>
                                                                                  <w:divsChild>
                                                                                    <w:div w:id="1213536994">
                                                                                      <w:marLeft w:val="0"/>
                                                                                      <w:marRight w:val="0"/>
                                                                                      <w:marTop w:val="0"/>
                                                                                      <w:marBottom w:val="0"/>
                                                                                      <w:divBdr>
                                                                                        <w:top w:val="none" w:sz="0" w:space="0" w:color="auto"/>
                                                                                        <w:left w:val="none" w:sz="0" w:space="0" w:color="auto"/>
                                                                                        <w:bottom w:val="none" w:sz="0" w:space="0" w:color="auto"/>
                                                                                        <w:right w:val="none" w:sz="0" w:space="0" w:color="auto"/>
                                                                                      </w:divBdr>
                                                                                      <w:divsChild>
                                                                                        <w:div w:id="122683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4099794">
      <w:bodyDiv w:val="1"/>
      <w:marLeft w:val="0"/>
      <w:marRight w:val="0"/>
      <w:marTop w:val="0"/>
      <w:marBottom w:val="0"/>
      <w:divBdr>
        <w:top w:val="none" w:sz="0" w:space="0" w:color="auto"/>
        <w:left w:val="none" w:sz="0" w:space="0" w:color="auto"/>
        <w:bottom w:val="none" w:sz="0" w:space="0" w:color="auto"/>
        <w:right w:val="none" w:sz="0" w:space="0" w:color="auto"/>
      </w:divBdr>
    </w:div>
    <w:div w:id="580413371">
      <w:bodyDiv w:val="1"/>
      <w:marLeft w:val="0"/>
      <w:marRight w:val="0"/>
      <w:marTop w:val="0"/>
      <w:marBottom w:val="0"/>
      <w:divBdr>
        <w:top w:val="none" w:sz="0" w:space="0" w:color="auto"/>
        <w:left w:val="none" w:sz="0" w:space="0" w:color="auto"/>
        <w:bottom w:val="none" w:sz="0" w:space="0" w:color="auto"/>
        <w:right w:val="none" w:sz="0" w:space="0" w:color="auto"/>
      </w:divBdr>
      <w:divsChild>
        <w:div w:id="116073018">
          <w:marLeft w:val="0"/>
          <w:marRight w:val="0"/>
          <w:marTop w:val="0"/>
          <w:marBottom w:val="0"/>
          <w:divBdr>
            <w:top w:val="none" w:sz="0" w:space="0" w:color="auto"/>
            <w:left w:val="none" w:sz="0" w:space="0" w:color="auto"/>
            <w:bottom w:val="none" w:sz="0" w:space="0" w:color="auto"/>
            <w:right w:val="none" w:sz="0" w:space="0" w:color="auto"/>
          </w:divBdr>
          <w:divsChild>
            <w:div w:id="2143690387">
              <w:marLeft w:val="0"/>
              <w:marRight w:val="0"/>
              <w:marTop w:val="0"/>
              <w:marBottom w:val="0"/>
              <w:divBdr>
                <w:top w:val="none" w:sz="0" w:space="0" w:color="auto"/>
                <w:left w:val="none" w:sz="0" w:space="0" w:color="auto"/>
                <w:bottom w:val="none" w:sz="0" w:space="0" w:color="auto"/>
                <w:right w:val="none" w:sz="0" w:space="0" w:color="auto"/>
              </w:divBdr>
              <w:divsChild>
                <w:div w:id="562134852">
                  <w:marLeft w:val="0"/>
                  <w:marRight w:val="0"/>
                  <w:marTop w:val="0"/>
                  <w:marBottom w:val="0"/>
                  <w:divBdr>
                    <w:top w:val="none" w:sz="0" w:space="0" w:color="auto"/>
                    <w:left w:val="none" w:sz="0" w:space="0" w:color="auto"/>
                    <w:bottom w:val="none" w:sz="0" w:space="0" w:color="auto"/>
                    <w:right w:val="none" w:sz="0" w:space="0" w:color="auto"/>
                  </w:divBdr>
                  <w:divsChild>
                    <w:div w:id="242758103">
                      <w:marLeft w:val="0"/>
                      <w:marRight w:val="0"/>
                      <w:marTop w:val="0"/>
                      <w:marBottom w:val="0"/>
                      <w:divBdr>
                        <w:top w:val="none" w:sz="0" w:space="0" w:color="auto"/>
                        <w:left w:val="none" w:sz="0" w:space="0" w:color="auto"/>
                        <w:bottom w:val="none" w:sz="0" w:space="0" w:color="auto"/>
                        <w:right w:val="none" w:sz="0" w:space="0" w:color="auto"/>
                      </w:divBdr>
                      <w:divsChild>
                        <w:div w:id="1319111354">
                          <w:marLeft w:val="0"/>
                          <w:marRight w:val="0"/>
                          <w:marTop w:val="0"/>
                          <w:marBottom w:val="0"/>
                          <w:divBdr>
                            <w:top w:val="none" w:sz="0" w:space="0" w:color="auto"/>
                            <w:left w:val="none" w:sz="0" w:space="0" w:color="auto"/>
                            <w:bottom w:val="none" w:sz="0" w:space="0" w:color="auto"/>
                            <w:right w:val="none" w:sz="0" w:space="0" w:color="auto"/>
                          </w:divBdr>
                          <w:divsChild>
                            <w:div w:id="1528329640">
                              <w:marLeft w:val="0"/>
                              <w:marRight w:val="0"/>
                              <w:marTop w:val="0"/>
                              <w:marBottom w:val="0"/>
                              <w:divBdr>
                                <w:top w:val="none" w:sz="0" w:space="0" w:color="auto"/>
                                <w:left w:val="none" w:sz="0" w:space="0" w:color="auto"/>
                                <w:bottom w:val="none" w:sz="0" w:space="0" w:color="auto"/>
                                <w:right w:val="none" w:sz="0" w:space="0" w:color="auto"/>
                              </w:divBdr>
                              <w:divsChild>
                                <w:div w:id="293026569">
                                  <w:marLeft w:val="0"/>
                                  <w:marRight w:val="0"/>
                                  <w:marTop w:val="0"/>
                                  <w:marBottom w:val="0"/>
                                  <w:divBdr>
                                    <w:top w:val="none" w:sz="0" w:space="0" w:color="auto"/>
                                    <w:left w:val="none" w:sz="0" w:space="0" w:color="auto"/>
                                    <w:bottom w:val="none" w:sz="0" w:space="0" w:color="auto"/>
                                    <w:right w:val="none" w:sz="0" w:space="0" w:color="auto"/>
                                  </w:divBdr>
                                  <w:divsChild>
                                    <w:div w:id="780150197">
                                      <w:marLeft w:val="60"/>
                                      <w:marRight w:val="0"/>
                                      <w:marTop w:val="0"/>
                                      <w:marBottom w:val="0"/>
                                      <w:divBdr>
                                        <w:top w:val="none" w:sz="0" w:space="0" w:color="auto"/>
                                        <w:left w:val="none" w:sz="0" w:space="0" w:color="auto"/>
                                        <w:bottom w:val="none" w:sz="0" w:space="0" w:color="auto"/>
                                        <w:right w:val="none" w:sz="0" w:space="0" w:color="auto"/>
                                      </w:divBdr>
                                      <w:divsChild>
                                        <w:div w:id="1692758585">
                                          <w:marLeft w:val="0"/>
                                          <w:marRight w:val="0"/>
                                          <w:marTop w:val="0"/>
                                          <w:marBottom w:val="0"/>
                                          <w:divBdr>
                                            <w:top w:val="none" w:sz="0" w:space="0" w:color="auto"/>
                                            <w:left w:val="none" w:sz="0" w:space="0" w:color="auto"/>
                                            <w:bottom w:val="none" w:sz="0" w:space="0" w:color="auto"/>
                                            <w:right w:val="none" w:sz="0" w:space="0" w:color="auto"/>
                                          </w:divBdr>
                                          <w:divsChild>
                                            <w:div w:id="1543981514">
                                              <w:marLeft w:val="0"/>
                                              <w:marRight w:val="0"/>
                                              <w:marTop w:val="0"/>
                                              <w:marBottom w:val="120"/>
                                              <w:divBdr>
                                                <w:top w:val="single" w:sz="6" w:space="0" w:color="F5F5F5"/>
                                                <w:left w:val="single" w:sz="6" w:space="0" w:color="F5F5F5"/>
                                                <w:bottom w:val="single" w:sz="6" w:space="0" w:color="F5F5F5"/>
                                                <w:right w:val="single" w:sz="6" w:space="0" w:color="F5F5F5"/>
                                              </w:divBdr>
                                              <w:divsChild>
                                                <w:div w:id="410586048">
                                                  <w:marLeft w:val="0"/>
                                                  <w:marRight w:val="0"/>
                                                  <w:marTop w:val="0"/>
                                                  <w:marBottom w:val="0"/>
                                                  <w:divBdr>
                                                    <w:top w:val="none" w:sz="0" w:space="0" w:color="auto"/>
                                                    <w:left w:val="none" w:sz="0" w:space="0" w:color="auto"/>
                                                    <w:bottom w:val="none" w:sz="0" w:space="0" w:color="auto"/>
                                                    <w:right w:val="none" w:sz="0" w:space="0" w:color="auto"/>
                                                  </w:divBdr>
                                                  <w:divsChild>
                                                    <w:div w:id="13251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0452820">
      <w:bodyDiv w:val="1"/>
      <w:marLeft w:val="0"/>
      <w:marRight w:val="0"/>
      <w:marTop w:val="0"/>
      <w:marBottom w:val="0"/>
      <w:divBdr>
        <w:top w:val="none" w:sz="0" w:space="0" w:color="auto"/>
        <w:left w:val="none" w:sz="0" w:space="0" w:color="auto"/>
        <w:bottom w:val="none" w:sz="0" w:space="0" w:color="auto"/>
        <w:right w:val="none" w:sz="0" w:space="0" w:color="auto"/>
      </w:divBdr>
      <w:divsChild>
        <w:div w:id="1423528236">
          <w:marLeft w:val="0"/>
          <w:marRight w:val="0"/>
          <w:marTop w:val="0"/>
          <w:marBottom w:val="0"/>
          <w:divBdr>
            <w:top w:val="none" w:sz="0" w:space="0" w:color="auto"/>
            <w:left w:val="none" w:sz="0" w:space="0" w:color="auto"/>
            <w:bottom w:val="none" w:sz="0" w:space="0" w:color="auto"/>
            <w:right w:val="none" w:sz="0" w:space="0" w:color="auto"/>
          </w:divBdr>
          <w:divsChild>
            <w:div w:id="429544963">
              <w:marLeft w:val="0"/>
              <w:marRight w:val="0"/>
              <w:marTop w:val="0"/>
              <w:marBottom w:val="0"/>
              <w:divBdr>
                <w:top w:val="none" w:sz="0" w:space="0" w:color="auto"/>
                <w:left w:val="none" w:sz="0" w:space="0" w:color="auto"/>
                <w:bottom w:val="none" w:sz="0" w:space="0" w:color="auto"/>
                <w:right w:val="none" w:sz="0" w:space="0" w:color="auto"/>
              </w:divBdr>
              <w:divsChild>
                <w:div w:id="662321900">
                  <w:marLeft w:val="0"/>
                  <w:marRight w:val="0"/>
                  <w:marTop w:val="0"/>
                  <w:marBottom w:val="0"/>
                  <w:divBdr>
                    <w:top w:val="none" w:sz="0" w:space="0" w:color="auto"/>
                    <w:left w:val="none" w:sz="0" w:space="0" w:color="auto"/>
                    <w:bottom w:val="none" w:sz="0" w:space="0" w:color="auto"/>
                    <w:right w:val="none" w:sz="0" w:space="0" w:color="auto"/>
                  </w:divBdr>
                  <w:divsChild>
                    <w:div w:id="966819520">
                      <w:marLeft w:val="0"/>
                      <w:marRight w:val="0"/>
                      <w:marTop w:val="0"/>
                      <w:marBottom w:val="0"/>
                      <w:divBdr>
                        <w:top w:val="single" w:sz="48" w:space="0" w:color="auto"/>
                        <w:left w:val="single" w:sz="48" w:space="0" w:color="auto"/>
                        <w:bottom w:val="single" w:sz="48" w:space="0" w:color="auto"/>
                        <w:right w:val="single" w:sz="48" w:space="0" w:color="auto"/>
                      </w:divBdr>
                      <w:divsChild>
                        <w:div w:id="2137553730">
                          <w:marLeft w:val="0"/>
                          <w:marRight w:val="0"/>
                          <w:marTop w:val="0"/>
                          <w:marBottom w:val="0"/>
                          <w:divBdr>
                            <w:top w:val="none" w:sz="0" w:space="0" w:color="auto"/>
                            <w:left w:val="none" w:sz="0" w:space="0" w:color="auto"/>
                            <w:bottom w:val="none" w:sz="0" w:space="0" w:color="auto"/>
                            <w:right w:val="none" w:sz="0" w:space="0" w:color="auto"/>
                          </w:divBdr>
                          <w:divsChild>
                            <w:div w:id="125246498">
                              <w:marLeft w:val="0"/>
                              <w:marRight w:val="0"/>
                              <w:marTop w:val="0"/>
                              <w:marBottom w:val="0"/>
                              <w:divBdr>
                                <w:top w:val="none" w:sz="0" w:space="0" w:color="auto"/>
                                <w:left w:val="none" w:sz="0" w:space="0" w:color="auto"/>
                                <w:bottom w:val="none" w:sz="0" w:space="0" w:color="auto"/>
                                <w:right w:val="none" w:sz="0" w:space="0" w:color="auto"/>
                              </w:divBdr>
                            </w:div>
                            <w:div w:id="430710790">
                              <w:marLeft w:val="0"/>
                              <w:marRight w:val="0"/>
                              <w:marTop w:val="0"/>
                              <w:marBottom w:val="0"/>
                              <w:divBdr>
                                <w:top w:val="none" w:sz="0" w:space="0" w:color="auto"/>
                                <w:left w:val="none" w:sz="0" w:space="0" w:color="auto"/>
                                <w:bottom w:val="none" w:sz="0" w:space="0" w:color="auto"/>
                                <w:right w:val="none" w:sz="0" w:space="0" w:color="auto"/>
                              </w:divBdr>
                            </w:div>
                            <w:div w:id="666791917">
                              <w:marLeft w:val="0"/>
                              <w:marRight w:val="0"/>
                              <w:marTop w:val="0"/>
                              <w:marBottom w:val="0"/>
                              <w:divBdr>
                                <w:top w:val="none" w:sz="0" w:space="0" w:color="auto"/>
                                <w:left w:val="none" w:sz="0" w:space="0" w:color="auto"/>
                                <w:bottom w:val="none" w:sz="0" w:space="0" w:color="auto"/>
                                <w:right w:val="none" w:sz="0" w:space="0" w:color="auto"/>
                              </w:divBdr>
                            </w:div>
                            <w:div w:id="128099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182067">
      <w:bodyDiv w:val="1"/>
      <w:marLeft w:val="0"/>
      <w:marRight w:val="0"/>
      <w:marTop w:val="0"/>
      <w:marBottom w:val="0"/>
      <w:divBdr>
        <w:top w:val="none" w:sz="0" w:space="0" w:color="auto"/>
        <w:left w:val="none" w:sz="0" w:space="0" w:color="auto"/>
        <w:bottom w:val="none" w:sz="0" w:space="0" w:color="auto"/>
        <w:right w:val="none" w:sz="0" w:space="0" w:color="auto"/>
      </w:divBdr>
      <w:divsChild>
        <w:div w:id="1190339831">
          <w:marLeft w:val="0"/>
          <w:marRight w:val="0"/>
          <w:marTop w:val="0"/>
          <w:marBottom w:val="0"/>
          <w:divBdr>
            <w:top w:val="none" w:sz="0" w:space="0" w:color="auto"/>
            <w:left w:val="none" w:sz="0" w:space="0" w:color="auto"/>
            <w:bottom w:val="none" w:sz="0" w:space="0" w:color="auto"/>
            <w:right w:val="none" w:sz="0" w:space="0" w:color="auto"/>
          </w:divBdr>
          <w:divsChild>
            <w:div w:id="1135413757">
              <w:marLeft w:val="0"/>
              <w:marRight w:val="0"/>
              <w:marTop w:val="0"/>
              <w:marBottom w:val="0"/>
              <w:divBdr>
                <w:top w:val="none" w:sz="0" w:space="0" w:color="auto"/>
                <w:left w:val="none" w:sz="0" w:space="0" w:color="auto"/>
                <w:bottom w:val="none" w:sz="0" w:space="0" w:color="auto"/>
                <w:right w:val="none" w:sz="0" w:space="0" w:color="auto"/>
              </w:divBdr>
              <w:divsChild>
                <w:div w:id="967856072">
                  <w:marLeft w:val="0"/>
                  <w:marRight w:val="0"/>
                  <w:marTop w:val="0"/>
                  <w:marBottom w:val="0"/>
                  <w:divBdr>
                    <w:top w:val="none" w:sz="0" w:space="0" w:color="auto"/>
                    <w:left w:val="none" w:sz="0" w:space="0" w:color="auto"/>
                    <w:bottom w:val="none" w:sz="0" w:space="0" w:color="auto"/>
                    <w:right w:val="none" w:sz="0" w:space="0" w:color="auto"/>
                  </w:divBdr>
                  <w:divsChild>
                    <w:div w:id="1585801939">
                      <w:marLeft w:val="0"/>
                      <w:marRight w:val="0"/>
                      <w:marTop w:val="45"/>
                      <w:marBottom w:val="0"/>
                      <w:divBdr>
                        <w:top w:val="none" w:sz="0" w:space="0" w:color="auto"/>
                        <w:left w:val="none" w:sz="0" w:space="0" w:color="auto"/>
                        <w:bottom w:val="none" w:sz="0" w:space="0" w:color="auto"/>
                        <w:right w:val="none" w:sz="0" w:space="0" w:color="auto"/>
                      </w:divBdr>
                      <w:divsChild>
                        <w:div w:id="1586693563">
                          <w:marLeft w:val="0"/>
                          <w:marRight w:val="0"/>
                          <w:marTop w:val="0"/>
                          <w:marBottom w:val="0"/>
                          <w:divBdr>
                            <w:top w:val="none" w:sz="0" w:space="0" w:color="auto"/>
                            <w:left w:val="none" w:sz="0" w:space="0" w:color="auto"/>
                            <w:bottom w:val="none" w:sz="0" w:space="0" w:color="auto"/>
                            <w:right w:val="none" w:sz="0" w:space="0" w:color="auto"/>
                          </w:divBdr>
                          <w:divsChild>
                            <w:div w:id="174618705">
                              <w:marLeft w:val="2070"/>
                              <w:marRight w:val="3960"/>
                              <w:marTop w:val="0"/>
                              <w:marBottom w:val="0"/>
                              <w:divBdr>
                                <w:top w:val="none" w:sz="0" w:space="0" w:color="auto"/>
                                <w:left w:val="none" w:sz="0" w:space="0" w:color="auto"/>
                                <w:bottom w:val="none" w:sz="0" w:space="0" w:color="auto"/>
                                <w:right w:val="none" w:sz="0" w:space="0" w:color="auto"/>
                              </w:divBdr>
                              <w:divsChild>
                                <w:div w:id="1835297966">
                                  <w:marLeft w:val="0"/>
                                  <w:marRight w:val="0"/>
                                  <w:marTop w:val="0"/>
                                  <w:marBottom w:val="0"/>
                                  <w:divBdr>
                                    <w:top w:val="none" w:sz="0" w:space="0" w:color="auto"/>
                                    <w:left w:val="none" w:sz="0" w:space="0" w:color="auto"/>
                                    <w:bottom w:val="none" w:sz="0" w:space="0" w:color="auto"/>
                                    <w:right w:val="none" w:sz="0" w:space="0" w:color="auto"/>
                                  </w:divBdr>
                                  <w:divsChild>
                                    <w:div w:id="1470393521">
                                      <w:marLeft w:val="0"/>
                                      <w:marRight w:val="0"/>
                                      <w:marTop w:val="0"/>
                                      <w:marBottom w:val="0"/>
                                      <w:divBdr>
                                        <w:top w:val="none" w:sz="0" w:space="0" w:color="auto"/>
                                        <w:left w:val="none" w:sz="0" w:space="0" w:color="auto"/>
                                        <w:bottom w:val="none" w:sz="0" w:space="0" w:color="auto"/>
                                        <w:right w:val="none" w:sz="0" w:space="0" w:color="auto"/>
                                      </w:divBdr>
                                      <w:divsChild>
                                        <w:div w:id="697893327">
                                          <w:marLeft w:val="0"/>
                                          <w:marRight w:val="0"/>
                                          <w:marTop w:val="0"/>
                                          <w:marBottom w:val="0"/>
                                          <w:divBdr>
                                            <w:top w:val="none" w:sz="0" w:space="0" w:color="auto"/>
                                            <w:left w:val="none" w:sz="0" w:space="0" w:color="auto"/>
                                            <w:bottom w:val="none" w:sz="0" w:space="0" w:color="auto"/>
                                            <w:right w:val="none" w:sz="0" w:space="0" w:color="auto"/>
                                          </w:divBdr>
                                          <w:divsChild>
                                            <w:div w:id="1071342643">
                                              <w:marLeft w:val="0"/>
                                              <w:marRight w:val="0"/>
                                              <w:marTop w:val="90"/>
                                              <w:marBottom w:val="0"/>
                                              <w:divBdr>
                                                <w:top w:val="none" w:sz="0" w:space="0" w:color="auto"/>
                                                <w:left w:val="none" w:sz="0" w:space="0" w:color="auto"/>
                                                <w:bottom w:val="none" w:sz="0" w:space="0" w:color="auto"/>
                                                <w:right w:val="none" w:sz="0" w:space="0" w:color="auto"/>
                                              </w:divBdr>
                                              <w:divsChild>
                                                <w:div w:id="566845678">
                                                  <w:marLeft w:val="0"/>
                                                  <w:marRight w:val="0"/>
                                                  <w:marTop w:val="0"/>
                                                  <w:marBottom w:val="0"/>
                                                  <w:divBdr>
                                                    <w:top w:val="none" w:sz="0" w:space="0" w:color="auto"/>
                                                    <w:left w:val="none" w:sz="0" w:space="0" w:color="auto"/>
                                                    <w:bottom w:val="none" w:sz="0" w:space="0" w:color="auto"/>
                                                    <w:right w:val="none" w:sz="0" w:space="0" w:color="auto"/>
                                                  </w:divBdr>
                                                  <w:divsChild>
                                                    <w:div w:id="1013918320">
                                                      <w:marLeft w:val="0"/>
                                                      <w:marRight w:val="0"/>
                                                      <w:marTop w:val="0"/>
                                                      <w:marBottom w:val="0"/>
                                                      <w:divBdr>
                                                        <w:top w:val="none" w:sz="0" w:space="0" w:color="auto"/>
                                                        <w:left w:val="none" w:sz="0" w:space="0" w:color="auto"/>
                                                        <w:bottom w:val="none" w:sz="0" w:space="0" w:color="auto"/>
                                                        <w:right w:val="none" w:sz="0" w:space="0" w:color="auto"/>
                                                      </w:divBdr>
                                                      <w:divsChild>
                                                        <w:div w:id="911088406">
                                                          <w:marLeft w:val="0"/>
                                                          <w:marRight w:val="0"/>
                                                          <w:marTop w:val="0"/>
                                                          <w:marBottom w:val="390"/>
                                                          <w:divBdr>
                                                            <w:top w:val="none" w:sz="0" w:space="0" w:color="auto"/>
                                                            <w:left w:val="none" w:sz="0" w:space="0" w:color="auto"/>
                                                            <w:bottom w:val="none" w:sz="0" w:space="0" w:color="auto"/>
                                                            <w:right w:val="none" w:sz="0" w:space="0" w:color="auto"/>
                                                          </w:divBdr>
                                                          <w:divsChild>
                                                            <w:div w:id="1230068460">
                                                              <w:marLeft w:val="0"/>
                                                              <w:marRight w:val="0"/>
                                                              <w:marTop w:val="0"/>
                                                              <w:marBottom w:val="0"/>
                                                              <w:divBdr>
                                                                <w:top w:val="none" w:sz="0" w:space="0" w:color="auto"/>
                                                                <w:left w:val="none" w:sz="0" w:space="0" w:color="auto"/>
                                                                <w:bottom w:val="none" w:sz="0" w:space="0" w:color="auto"/>
                                                                <w:right w:val="none" w:sz="0" w:space="0" w:color="auto"/>
                                                              </w:divBdr>
                                                              <w:divsChild>
                                                                <w:div w:id="429397335">
                                                                  <w:marLeft w:val="0"/>
                                                                  <w:marRight w:val="0"/>
                                                                  <w:marTop w:val="0"/>
                                                                  <w:marBottom w:val="0"/>
                                                                  <w:divBdr>
                                                                    <w:top w:val="none" w:sz="0" w:space="0" w:color="auto"/>
                                                                    <w:left w:val="none" w:sz="0" w:space="0" w:color="auto"/>
                                                                    <w:bottom w:val="none" w:sz="0" w:space="0" w:color="auto"/>
                                                                    <w:right w:val="none" w:sz="0" w:space="0" w:color="auto"/>
                                                                  </w:divBdr>
                                                                  <w:divsChild>
                                                                    <w:div w:id="2036274298">
                                                                      <w:marLeft w:val="0"/>
                                                                      <w:marRight w:val="0"/>
                                                                      <w:marTop w:val="0"/>
                                                                      <w:marBottom w:val="0"/>
                                                                      <w:divBdr>
                                                                        <w:top w:val="none" w:sz="0" w:space="0" w:color="auto"/>
                                                                        <w:left w:val="none" w:sz="0" w:space="0" w:color="auto"/>
                                                                        <w:bottom w:val="none" w:sz="0" w:space="0" w:color="auto"/>
                                                                        <w:right w:val="none" w:sz="0" w:space="0" w:color="auto"/>
                                                                      </w:divBdr>
                                                                      <w:divsChild>
                                                                        <w:div w:id="812336176">
                                                                          <w:marLeft w:val="0"/>
                                                                          <w:marRight w:val="0"/>
                                                                          <w:marTop w:val="0"/>
                                                                          <w:marBottom w:val="0"/>
                                                                          <w:divBdr>
                                                                            <w:top w:val="none" w:sz="0" w:space="0" w:color="auto"/>
                                                                            <w:left w:val="none" w:sz="0" w:space="0" w:color="auto"/>
                                                                            <w:bottom w:val="none" w:sz="0" w:space="0" w:color="auto"/>
                                                                            <w:right w:val="none" w:sz="0" w:space="0" w:color="auto"/>
                                                                          </w:divBdr>
                                                                          <w:divsChild>
                                                                            <w:div w:id="118883122">
                                                                              <w:marLeft w:val="0"/>
                                                                              <w:marRight w:val="0"/>
                                                                              <w:marTop w:val="0"/>
                                                                              <w:marBottom w:val="0"/>
                                                                              <w:divBdr>
                                                                                <w:top w:val="none" w:sz="0" w:space="0" w:color="auto"/>
                                                                                <w:left w:val="none" w:sz="0" w:space="0" w:color="auto"/>
                                                                                <w:bottom w:val="none" w:sz="0" w:space="0" w:color="auto"/>
                                                                                <w:right w:val="none" w:sz="0" w:space="0" w:color="auto"/>
                                                                              </w:divBdr>
                                                                              <w:divsChild>
                                                                                <w:div w:id="1669677991">
                                                                                  <w:marLeft w:val="0"/>
                                                                                  <w:marRight w:val="0"/>
                                                                                  <w:marTop w:val="0"/>
                                                                                  <w:marBottom w:val="0"/>
                                                                                  <w:divBdr>
                                                                                    <w:top w:val="none" w:sz="0" w:space="0" w:color="auto"/>
                                                                                    <w:left w:val="none" w:sz="0" w:space="0" w:color="auto"/>
                                                                                    <w:bottom w:val="none" w:sz="0" w:space="0" w:color="auto"/>
                                                                                    <w:right w:val="none" w:sz="0" w:space="0" w:color="auto"/>
                                                                                  </w:divBdr>
                                                                                  <w:divsChild>
                                                                                    <w:div w:id="1107434447">
                                                                                      <w:marLeft w:val="0"/>
                                                                                      <w:marRight w:val="0"/>
                                                                                      <w:marTop w:val="0"/>
                                                                                      <w:marBottom w:val="0"/>
                                                                                      <w:divBdr>
                                                                                        <w:top w:val="none" w:sz="0" w:space="0" w:color="auto"/>
                                                                                        <w:left w:val="none" w:sz="0" w:space="0" w:color="auto"/>
                                                                                        <w:bottom w:val="none" w:sz="0" w:space="0" w:color="auto"/>
                                                                                        <w:right w:val="none" w:sz="0" w:space="0" w:color="auto"/>
                                                                                      </w:divBdr>
                                                                                      <w:divsChild>
                                                                                        <w:div w:id="39193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4019453">
      <w:bodyDiv w:val="1"/>
      <w:marLeft w:val="0"/>
      <w:marRight w:val="0"/>
      <w:marTop w:val="0"/>
      <w:marBottom w:val="0"/>
      <w:divBdr>
        <w:top w:val="none" w:sz="0" w:space="0" w:color="auto"/>
        <w:left w:val="none" w:sz="0" w:space="0" w:color="auto"/>
        <w:bottom w:val="none" w:sz="0" w:space="0" w:color="auto"/>
        <w:right w:val="none" w:sz="0" w:space="0" w:color="auto"/>
      </w:divBdr>
      <w:divsChild>
        <w:div w:id="868882758">
          <w:marLeft w:val="0"/>
          <w:marRight w:val="0"/>
          <w:marTop w:val="0"/>
          <w:marBottom w:val="0"/>
          <w:divBdr>
            <w:top w:val="none" w:sz="0" w:space="0" w:color="auto"/>
            <w:left w:val="none" w:sz="0" w:space="0" w:color="auto"/>
            <w:bottom w:val="none" w:sz="0" w:space="0" w:color="auto"/>
            <w:right w:val="none" w:sz="0" w:space="0" w:color="auto"/>
          </w:divBdr>
          <w:divsChild>
            <w:div w:id="1964993241">
              <w:marLeft w:val="0"/>
              <w:marRight w:val="0"/>
              <w:marTop w:val="0"/>
              <w:marBottom w:val="0"/>
              <w:divBdr>
                <w:top w:val="none" w:sz="0" w:space="0" w:color="auto"/>
                <w:left w:val="none" w:sz="0" w:space="0" w:color="auto"/>
                <w:bottom w:val="none" w:sz="0" w:space="0" w:color="auto"/>
                <w:right w:val="none" w:sz="0" w:space="0" w:color="auto"/>
              </w:divBdr>
              <w:divsChild>
                <w:div w:id="1802532151">
                  <w:marLeft w:val="0"/>
                  <w:marRight w:val="0"/>
                  <w:marTop w:val="0"/>
                  <w:marBottom w:val="0"/>
                  <w:divBdr>
                    <w:top w:val="none" w:sz="0" w:space="0" w:color="auto"/>
                    <w:left w:val="none" w:sz="0" w:space="0" w:color="auto"/>
                    <w:bottom w:val="none" w:sz="0" w:space="0" w:color="auto"/>
                    <w:right w:val="none" w:sz="0" w:space="0" w:color="auto"/>
                  </w:divBdr>
                  <w:divsChild>
                    <w:div w:id="575632345">
                      <w:marLeft w:val="0"/>
                      <w:marRight w:val="0"/>
                      <w:marTop w:val="45"/>
                      <w:marBottom w:val="0"/>
                      <w:divBdr>
                        <w:top w:val="none" w:sz="0" w:space="0" w:color="auto"/>
                        <w:left w:val="none" w:sz="0" w:space="0" w:color="auto"/>
                        <w:bottom w:val="none" w:sz="0" w:space="0" w:color="auto"/>
                        <w:right w:val="none" w:sz="0" w:space="0" w:color="auto"/>
                      </w:divBdr>
                      <w:divsChild>
                        <w:div w:id="1090615078">
                          <w:marLeft w:val="0"/>
                          <w:marRight w:val="0"/>
                          <w:marTop w:val="0"/>
                          <w:marBottom w:val="0"/>
                          <w:divBdr>
                            <w:top w:val="none" w:sz="0" w:space="0" w:color="auto"/>
                            <w:left w:val="none" w:sz="0" w:space="0" w:color="auto"/>
                            <w:bottom w:val="none" w:sz="0" w:space="0" w:color="auto"/>
                            <w:right w:val="none" w:sz="0" w:space="0" w:color="auto"/>
                          </w:divBdr>
                          <w:divsChild>
                            <w:div w:id="1670525013">
                              <w:marLeft w:val="2070"/>
                              <w:marRight w:val="3960"/>
                              <w:marTop w:val="0"/>
                              <w:marBottom w:val="0"/>
                              <w:divBdr>
                                <w:top w:val="none" w:sz="0" w:space="0" w:color="auto"/>
                                <w:left w:val="none" w:sz="0" w:space="0" w:color="auto"/>
                                <w:bottom w:val="none" w:sz="0" w:space="0" w:color="auto"/>
                                <w:right w:val="none" w:sz="0" w:space="0" w:color="auto"/>
                              </w:divBdr>
                              <w:divsChild>
                                <w:div w:id="1894386051">
                                  <w:marLeft w:val="0"/>
                                  <w:marRight w:val="0"/>
                                  <w:marTop w:val="0"/>
                                  <w:marBottom w:val="0"/>
                                  <w:divBdr>
                                    <w:top w:val="none" w:sz="0" w:space="0" w:color="auto"/>
                                    <w:left w:val="none" w:sz="0" w:space="0" w:color="auto"/>
                                    <w:bottom w:val="none" w:sz="0" w:space="0" w:color="auto"/>
                                    <w:right w:val="none" w:sz="0" w:space="0" w:color="auto"/>
                                  </w:divBdr>
                                  <w:divsChild>
                                    <w:div w:id="787623665">
                                      <w:marLeft w:val="0"/>
                                      <w:marRight w:val="0"/>
                                      <w:marTop w:val="0"/>
                                      <w:marBottom w:val="0"/>
                                      <w:divBdr>
                                        <w:top w:val="none" w:sz="0" w:space="0" w:color="auto"/>
                                        <w:left w:val="none" w:sz="0" w:space="0" w:color="auto"/>
                                        <w:bottom w:val="none" w:sz="0" w:space="0" w:color="auto"/>
                                        <w:right w:val="none" w:sz="0" w:space="0" w:color="auto"/>
                                      </w:divBdr>
                                      <w:divsChild>
                                        <w:div w:id="90636396">
                                          <w:marLeft w:val="0"/>
                                          <w:marRight w:val="0"/>
                                          <w:marTop w:val="0"/>
                                          <w:marBottom w:val="0"/>
                                          <w:divBdr>
                                            <w:top w:val="none" w:sz="0" w:space="0" w:color="auto"/>
                                            <w:left w:val="none" w:sz="0" w:space="0" w:color="auto"/>
                                            <w:bottom w:val="none" w:sz="0" w:space="0" w:color="auto"/>
                                            <w:right w:val="none" w:sz="0" w:space="0" w:color="auto"/>
                                          </w:divBdr>
                                          <w:divsChild>
                                            <w:div w:id="22637689">
                                              <w:marLeft w:val="0"/>
                                              <w:marRight w:val="0"/>
                                              <w:marTop w:val="90"/>
                                              <w:marBottom w:val="0"/>
                                              <w:divBdr>
                                                <w:top w:val="none" w:sz="0" w:space="0" w:color="auto"/>
                                                <w:left w:val="none" w:sz="0" w:space="0" w:color="auto"/>
                                                <w:bottom w:val="none" w:sz="0" w:space="0" w:color="auto"/>
                                                <w:right w:val="none" w:sz="0" w:space="0" w:color="auto"/>
                                              </w:divBdr>
                                              <w:divsChild>
                                                <w:div w:id="156654181">
                                                  <w:marLeft w:val="0"/>
                                                  <w:marRight w:val="0"/>
                                                  <w:marTop w:val="0"/>
                                                  <w:marBottom w:val="0"/>
                                                  <w:divBdr>
                                                    <w:top w:val="none" w:sz="0" w:space="0" w:color="auto"/>
                                                    <w:left w:val="none" w:sz="0" w:space="0" w:color="auto"/>
                                                    <w:bottom w:val="none" w:sz="0" w:space="0" w:color="auto"/>
                                                    <w:right w:val="none" w:sz="0" w:space="0" w:color="auto"/>
                                                  </w:divBdr>
                                                  <w:divsChild>
                                                    <w:div w:id="1786655961">
                                                      <w:marLeft w:val="0"/>
                                                      <w:marRight w:val="0"/>
                                                      <w:marTop w:val="0"/>
                                                      <w:marBottom w:val="0"/>
                                                      <w:divBdr>
                                                        <w:top w:val="none" w:sz="0" w:space="0" w:color="auto"/>
                                                        <w:left w:val="none" w:sz="0" w:space="0" w:color="auto"/>
                                                        <w:bottom w:val="none" w:sz="0" w:space="0" w:color="auto"/>
                                                        <w:right w:val="none" w:sz="0" w:space="0" w:color="auto"/>
                                                      </w:divBdr>
                                                      <w:divsChild>
                                                        <w:div w:id="504443393">
                                                          <w:marLeft w:val="0"/>
                                                          <w:marRight w:val="0"/>
                                                          <w:marTop w:val="0"/>
                                                          <w:marBottom w:val="390"/>
                                                          <w:divBdr>
                                                            <w:top w:val="none" w:sz="0" w:space="0" w:color="auto"/>
                                                            <w:left w:val="none" w:sz="0" w:space="0" w:color="auto"/>
                                                            <w:bottom w:val="none" w:sz="0" w:space="0" w:color="auto"/>
                                                            <w:right w:val="none" w:sz="0" w:space="0" w:color="auto"/>
                                                          </w:divBdr>
                                                          <w:divsChild>
                                                            <w:div w:id="1675962145">
                                                              <w:marLeft w:val="0"/>
                                                              <w:marRight w:val="0"/>
                                                              <w:marTop w:val="0"/>
                                                              <w:marBottom w:val="0"/>
                                                              <w:divBdr>
                                                                <w:top w:val="none" w:sz="0" w:space="0" w:color="auto"/>
                                                                <w:left w:val="none" w:sz="0" w:space="0" w:color="auto"/>
                                                                <w:bottom w:val="none" w:sz="0" w:space="0" w:color="auto"/>
                                                                <w:right w:val="none" w:sz="0" w:space="0" w:color="auto"/>
                                                              </w:divBdr>
                                                              <w:divsChild>
                                                                <w:div w:id="480776372">
                                                                  <w:marLeft w:val="0"/>
                                                                  <w:marRight w:val="0"/>
                                                                  <w:marTop w:val="0"/>
                                                                  <w:marBottom w:val="0"/>
                                                                  <w:divBdr>
                                                                    <w:top w:val="none" w:sz="0" w:space="0" w:color="auto"/>
                                                                    <w:left w:val="none" w:sz="0" w:space="0" w:color="auto"/>
                                                                    <w:bottom w:val="none" w:sz="0" w:space="0" w:color="auto"/>
                                                                    <w:right w:val="none" w:sz="0" w:space="0" w:color="auto"/>
                                                                  </w:divBdr>
                                                                  <w:divsChild>
                                                                    <w:div w:id="1704405766">
                                                                      <w:marLeft w:val="0"/>
                                                                      <w:marRight w:val="0"/>
                                                                      <w:marTop w:val="0"/>
                                                                      <w:marBottom w:val="0"/>
                                                                      <w:divBdr>
                                                                        <w:top w:val="none" w:sz="0" w:space="0" w:color="auto"/>
                                                                        <w:left w:val="none" w:sz="0" w:space="0" w:color="auto"/>
                                                                        <w:bottom w:val="none" w:sz="0" w:space="0" w:color="auto"/>
                                                                        <w:right w:val="none" w:sz="0" w:space="0" w:color="auto"/>
                                                                      </w:divBdr>
                                                                      <w:divsChild>
                                                                        <w:div w:id="180516178">
                                                                          <w:marLeft w:val="0"/>
                                                                          <w:marRight w:val="0"/>
                                                                          <w:marTop w:val="0"/>
                                                                          <w:marBottom w:val="0"/>
                                                                          <w:divBdr>
                                                                            <w:top w:val="none" w:sz="0" w:space="0" w:color="auto"/>
                                                                            <w:left w:val="none" w:sz="0" w:space="0" w:color="auto"/>
                                                                            <w:bottom w:val="none" w:sz="0" w:space="0" w:color="auto"/>
                                                                            <w:right w:val="none" w:sz="0" w:space="0" w:color="auto"/>
                                                                          </w:divBdr>
                                                                          <w:divsChild>
                                                                            <w:div w:id="751774329">
                                                                              <w:marLeft w:val="0"/>
                                                                              <w:marRight w:val="0"/>
                                                                              <w:marTop w:val="0"/>
                                                                              <w:marBottom w:val="0"/>
                                                                              <w:divBdr>
                                                                                <w:top w:val="none" w:sz="0" w:space="0" w:color="auto"/>
                                                                                <w:left w:val="none" w:sz="0" w:space="0" w:color="auto"/>
                                                                                <w:bottom w:val="none" w:sz="0" w:space="0" w:color="auto"/>
                                                                                <w:right w:val="none" w:sz="0" w:space="0" w:color="auto"/>
                                                                              </w:divBdr>
                                                                              <w:divsChild>
                                                                                <w:div w:id="86076485">
                                                                                  <w:marLeft w:val="0"/>
                                                                                  <w:marRight w:val="0"/>
                                                                                  <w:marTop w:val="0"/>
                                                                                  <w:marBottom w:val="0"/>
                                                                                  <w:divBdr>
                                                                                    <w:top w:val="none" w:sz="0" w:space="0" w:color="auto"/>
                                                                                    <w:left w:val="none" w:sz="0" w:space="0" w:color="auto"/>
                                                                                    <w:bottom w:val="none" w:sz="0" w:space="0" w:color="auto"/>
                                                                                    <w:right w:val="none" w:sz="0" w:space="0" w:color="auto"/>
                                                                                  </w:divBdr>
                                                                                  <w:divsChild>
                                                                                    <w:div w:id="1886284931">
                                                                                      <w:marLeft w:val="0"/>
                                                                                      <w:marRight w:val="0"/>
                                                                                      <w:marTop w:val="0"/>
                                                                                      <w:marBottom w:val="0"/>
                                                                                      <w:divBdr>
                                                                                        <w:top w:val="none" w:sz="0" w:space="0" w:color="auto"/>
                                                                                        <w:left w:val="none" w:sz="0" w:space="0" w:color="auto"/>
                                                                                        <w:bottom w:val="none" w:sz="0" w:space="0" w:color="auto"/>
                                                                                        <w:right w:val="none" w:sz="0" w:space="0" w:color="auto"/>
                                                                                      </w:divBdr>
                                                                                      <w:divsChild>
                                                                                        <w:div w:id="203110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4642911">
      <w:bodyDiv w:val="1"/>
      <w:marLeft w:val="0"/>
      <w:marRight w:val="0"/>
      <w:marTop w:val="0"/>
      <w:marBottom w:val="0"/>
      <w:divBdr>
        <w:top w:val="none" w:sz="0" w:space="0" w:color="auto"/>
        <w:left w:val="none" w:sz="0" w:space="0" w:color="auto"/>
        <w:bottom w:val="none" w:sz="0" w:space="0" w:color="auto"/>
        <w:right w:val="none" w:sz="0" w:space="0" w:color="auto"/>
      </w:divBdr>
    </w:div>
    <w:div w:id="840971815">
      <w:bodyDiv w:val="1"/>
      <w:marLeft w:val="0"/>
      <w:marRight w:val="0"/>
      <w:marTop w:val="0"/>
      <w:marBottom w:val="0"/>
      <w:divBdr>
        <w:top w:val="none" w:sz="0" w:space="0" w:color="auto"/>
        <w:left w:val="none" w:sz="0" w:space="0" w:color="auto"/>
        <w:bottom w:val="none" w:sz="0" w:space="0" w:color="auto"/>
        <w:right w:val="none" w:sz="0" w:space="0" w:color="auto"/>
      </w:divBdr>
      <w:divsChild>
        <w:div w:id="1895655983">
          <w:marLeft w:val="0"/>
          <w:marRight w:val="0"/>
          <w:marTop w:val="0"/>
          <w:marBottom w:val="0"/>
          <w:divBdr>
            <w:top w:val="none" w:sz="0" w:space="0" w:color="auto"/>
            <w:left w:val="none" w:sz="0" w:space="0" w:color="auto"/>
            <w:bottom w:val="none" w:sz="0" w:space="0" w:color="auto"/>
            <w:right w:val="none" w:sz="0" w:space="0" w:color="auto"/>
          </w:divBdr>
          <w:divsChild>
            <w:div w:id="516306957">
              <w:marLeft w:val="0"/>
              <w:marRight w:val="0"/>
              <w:marTop w:val="0"/>
              <w:marBottom w:val="0"/>
              <w:divBdr>
                <w:top w:val="none" w:sz="0" w:space="0" w:color="auto"/>
                <w:left w:val="none" w:sz="0" w:space="0" w:color="auto"/>
                <w:bottom w:val="none" w:sz="0" w:space="0" w:color="auto"/>
                <w:right w:val="none" w:sz="0" w:space="0" w:color="auto"/>
              </w:divBdr>
              <w:divsChild>
                <w:div w:id="290403889">
                  <w:marLeft w:val="0"/>
                  <w:marRight w:val="0"/>
                  <w:marTop w:val="0"/>
                  <w:marBottom w:val="0"/>
                  <w:divBdr>
                    <w:top w:val="none" w:sz="0" w:space="0" w:color="auto"/>
                    <w:left w:val="none" w:sz="0" w:space="0" w:color="auto"/>
                    <w:bottom w:val="none" w:sz="0" w:space="0" w:color="auto"/>
                    <w:right w:val="none" w:sz="0" w:space="0" w:color="auto"/>
                  </w:divBdr>
                  <w:divsChild>
                    <w:div w:id="588467116">
                      <w:marLeft w:val="0"/>
                      <w:marRight w:val="0"/>
                      <w:marTop w:val="0"/>
                      <w:marBottom w:val="0"/>
                      <w:divBdr>
                        <w:top w:val="none" w:sz="0" w:space="0" w:color="auto"/>
                        <w:left w:val="none" w:sz="0" w:space="0" w:color="auto"/>
                        <w:bottom w:val="none" w:sz="0" w:space="0" w:color="auto"/>
                        <w:right w:val="none" w:sz="0" w:space="0" w:color="auto"/>
                      </w:divBdr>
                      <w:divsChild>
                        <w:div w:id="321394811">
                          <w:marLeft w:val="0"/>
                          <w:marRight w:val="0"/>
                          <w:marTop w:val="0"/>
                          <w:marBottom w:val="0"/>
                          <w:divBdr>
                            <w:top w:val="none" w:sz="0" w:space="0" w:color="auto"/>
                            <w:left w:val="none" w:sz="0" w:space="0" w:color="auto"/>
                            <w:bottom w:val="none" w:sz="0" w:space="0" w:color="auto"/>
                            <w:right w:val="none" w:sz="0" w:space="0" w:color="auto"/>
                          </w:divBdr>
                          <w:divsChild>
                            <w:div w:id="1224638090">
                              <w:marLeft w:val="0"/>
                              <w:marRight w:val="0"/>
                              <w:marTop w:val="0"/>
                              <w:marBottom w:val="0"/>
                              <w:divBdr>
                                <w:top w:val="none" w:sz="0" w:space="0" w:color="auto"/>
                                <w:left w:val="none" w:sz="0" w:space="0" w:color="auto"/>
                                <w:bottom w:val="none" w:sz="0" w:space="0" w:color="auto"/>
                                <w:right w:val="none" w:sz="0" w:space="0" w:color="auto"/>
                              </w:divBdr>
                              <w:divsChild>
                                <w:div w:id="120804400">
                                  <w:marLeft w:val="0"/>
                                  <w:marRight w:val="0"/>
                                  <w:marTop w:val="0"/>
                                  <w:marBottom w:val="0"/>
                                  <w:divBdr>
                                    <w:top w:val="none" w:sz="0" w:space="0" w:color="auto"/>
                                    <w:left w:val="none" w:sz="0" w:space="0" w:color="auto"/>
                                    <w:bottom w:val="none" w:sz="0" w:space="0" w:color="auto"/>
                                    <w:right w:val="none" w:sz="0" w:space="0" w:color="auto"/>
                                  </w:divBdr>
                                  <w:divsChild>
                                    <w:div w:id="168833738">
                                      <w:marLeft w:val="60"/>
                                      <w:marRight w:val="0"/>
                                      <w:marTop w:val="0"/>
                                      <w:marBottom w:val="0"/>
                                      <w:divBdr>
                                        <w:top w:val="none" w:sz="0" w:space="0" w:color="auto"/>
                                        <w:left w:val="none" w:sz="0" w:space="0" w:color="auto"/>
                                        <w:bottom w:val="none" w:sz="0" w:space="0" w:color="auto"/>
                                        <w:right w:val="none" w:sz="0" w:space="0" w:color="auto"/>
                                      </w:divBdr>
                                      <w:divsChild>
                                        <w:div w:id="1008021000">
                                          <w:marLeft w:val="0"/>
                                          <w:marRight w:val="0"/>
                                          <w:marTop w:val="0"/>
                                          <w:marBottom w:val="0"/>
                                          <w:divBdr>
                                            <w:top w:val="none" w:sz="0" w:space="0" w:color="auto"/>
                                            <w:left w:val="none" w:sz="0" w:space="0" w:color="auto"/>
                                            <w:bottom w:val="none" w:sz="0" w:space="0" w:color="auto"/>
                                            <w:right w:val="none" w:sz="0" w:space="0" w:color="auto"/>
                                          </w:divBdr>
                                          <w:divsChild>
                                            <w:div w:id="1945651000">
                                              <w:marLeft w:val="0"/>
                                              <w:marRight w:val="0"/>
                                              <w:marTop w:val="0"/>
                                              <w:marBottom w:val="120"/>
                                              <w:divBdr>
                                                <w:top w:val="single" w:sz="6" w:space="0" w:color="F5F5F5"/>
                                                <w:left w:val="single" w:sz="6" w:space="0" w:color="F5F5F5"/>
                                                <w:bottom w:val="single" w:sz="6" w:space="0" w:color="F5F5F5"/>
                                                <w:right w:val="single" w:sz="6" w:space="0" w:color="F5F5F5"/>
                                              </w:divBdr>
                                              <w:divsChild>
                                                <w:div w:id="226427600">
                                                  <w:marLeft w:val="0"/>
                                                  <w:marRight w:val="0"/>
                                                  <w:marTop w:val="0"/>
                                                  <w:marBottom w:val="0"/>
                                                  <w:divBdr>
                                                    <w:top w:val="none" w:sz="0" w:space="0" w:color="auto"/>
                                                    <w:left w:val="none" w:sz="0" w:space="0" w:color="auto"/>
                                                    <w:bottom w:val="none" w:sz="0" w:space="0" w:color="auto"/>
                                                    <w:right w:val="none" w:sz="0" w:space="0" w:color="auto"/>
                                                  </w:divBdr>
                                                  <w:divsChild>
                                                    <w:div w:id="105396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2861335">
      <w:bodyDiv w:val="1"/>
      <w:marLeft w:val="0"/>
      <w:marRight w:val="0"/>
      <w:marTop w:val="0"/>
      <w:marBottom w:val="0"/>
      <w:divBdr>
        <w:top w:val="none" w:sz="0" w:space="0" w:color="auto"/>
        <w:left w:val="none" w:sz="0" w:space="0" w:color="auto"/>
        <w:bottom w:val="none" w:sz="0" w:space="0" w:color="auto"/>
        <w:right w:val="none" w:sz="0" w:space="0" w:color="auto"/>
      </w:divBdr>
    </w:div>
    <w:div w:id="940189674">
      <w:bodyDiv w:val="1"/>
      <w:marLeft w:val="0"/>
      <w:marRight w:val="0"/>
      <w:marTop w:val="0"/>
      <w:marBottom w:val="0"/>
      <w:divBdr>
        <w:top w:val="none" w:sz="0" w:space="0" w:color="auto"/>
        <w:left w:val="none" w:sz="0" w:space="0" w:color="auto"/>
        <w:bottom w:val="none" w:sz="0" w:space="0" w:color="auto"/>
        <w:right w:val="none" w:sz="0" w:space="0" w:color="auto"/>
      </w:divBdr>
      <w:divsChild>
        <w:div w:id="1563297871">
          <w:marLeft w:val="0"/>
          <w:marRight w:val="0"/>
          <w:marTop w:val="0"/>
          <w:marBottom w:val="0"/>
          <w:divBdr>
            <w:top w:val="none" w:sz="0" w:space="0" w:color="auto"/>
            <w:left w:val="none" w:sz="0" w:space="0" w:color="auto"/>
            <w:bottom w:val="none" w:sz="0" w:space="0" w:color="auto"/>
            <w:right w:val="none" w:sz="0" w:space="0" w:color="auto"/>
          </w:divBdr>
          <w:divsChild>
            <w:div w:id="991518936">
              <w:marLeft w:val="0"/>
              <w:marRight w:val="0"/>
              <w:marTop w:val="0"/>
              <w:marBottom w:val="0"/>
              <w:divBdr>
                <w:top w:val="none" w:sz="0" w:space="0" w:color="auto"/>
                <w:left w:val="none" w:sz="0" w:space="0" w:color="auto"/>
                <w:bottom w:val="none" w:sz="0" w:space="0" w:color="auto"/>
                <w:right w:val="none" w:sz="0" w:space="0" w:color="auto"/>
              </w:divBdr>
              <w:divsChild>
                <w:div w:id="1415669025">
                  <w:marLeft w:val="0"/>
                  <w:marRight w:val="0"/>
                  <w:marTop w:val="0"/>
                  <w:marBottom w:val="0"/>
                  <w:divBdr>
                    <w:top w:val="none" w:sz="0" w:space="0" w:color="auto"/>
                    <w:left w:val="none" w:sz="0" w:space="0" w:color="auto"/>
                    <w:bottom w:val="none" w:sz="0" w:space="0" w:color="auto"/>
                    <w:right w:val="none" w:sz="0" w:space="0" w:color="auto"/>
                  </w:divBdr>
                  <w:divsChild>
                    <w:div w:id="896208242">
                      <w:marLeft w:val="0"/>
                      <w:marRight w:val="0"/>
                      <w:marTop w:val="0"/>
                      <w:marBottom w:val="0"/>
                      <w:divBdr>
                        <w:top w:val="none" w:sz="0" w:space="0" w:color="auto"/>
                        <w:left w:val="none" w:sz="0" w:space="0" w:color="auto"/>
                        <w:bottom w:val="none" w:sz="0" w:space="0" w:color="auto"/>
                        <w:right w:val="none" w:sz="0" w:space="0" w:color="auto"/>
                      </w:divBdr>
                      <w:divsChild>
                        <w:div w:id="651523495">
                          <w:marLeft w:val="0"/>
                          <w:marRight w:val="0"/>
                          <w:marTop w:val="0"/>
                          <w:marBottom w:val="0"/>
                          <w:divBdr>
                            <w:top w:val="none" w:sz="0" w:space="0" w:color="auto"/>
                            <w:left w:val="none" w:sz="0" w:space="0" w:color="auto"/>
                            <w:bottom w:val="none" w:sz="0" w:space="0" w:color="auto"/>
                            <w:right w:val="none" w:sz="0" w:space="0" w:color="auto"/>
                          </w:divBdr>
                          <w:divsChild>
                            <w:div w:id="1879663357">
                              <w:marLeft w:val="0"/>
                              <w:marRight w:val="0"/>
                              <w:marTop w:val="0"/>
                              <w:marBottom w:val="0"/>
                              <w:divBdr>
                                <w:top w:val="none" w:sz="0" w:space="0" w:color="auto"/>
                                <w:left w:val="none" w:sz="0" w:space="0" w:color="auto"/>
                                <w:bottom w:val="none" w:sz="0" w:space="0" w:color="auto"/>
                                <w:right w:val="none" w:sz="0" w:space="0" w:color="auto"/>
                              </w:divBdr>
                              <w:divsChild>
                                <w:div w:id="688532032">
                                  <w:marLeft w:val="0"/>
                                  <w:marRight w:val="0"/>
                                  <w:marTop w:val="0"/>
                                  <w:marBottom w:val="0"/>
                                  <w:divBdr>
                                    <w:top w:val="none" w:sz="0" w:space="0" w:color="auto"/>
                                    <w:left w:val="none" w:sz="0" w:space="0" w:color="auto"/>
                                    <w:bottom w:val="none" w:sz="0" w:space="0" w:color="auto"/>
                                    <w:right w:val="none" w:sz="0" w:space="0" w:color="auto"/>
                                  </w:divBdr>
                                  <w:divsChild>
                                    <w:div w:id="626620102">
                                      <w:marLeft w:val="60"/>
                                      <w:marRight w:val="0"/>
                                      <w:marTop w:val="0"/>
                                      <w:marBottom w:val="0"/>
                                      <w:divBdr>
                                        <w:top w:val="none" w:sz="0" w:space="0" w:color="auto"/>
                                        <w:left w:val="none" w:sz="0" w:space="0" w:color="auto"/>
                                        <w:bottom w:val="none" w:sz="0" w:space="0" w:color="auto"/>
                                        <w:right w:val="none" w:sz="0" w:space="0" w:color="auto"/>
                                      </w:divBdr>
                                      <w:divsChild>
                                        <w:div w:id="1890143542">
                                          <w:marLeft w:val="0"/>
                                          <w:marRight w:val="0"/>
                                          <w:marTop w:val="0"/>
                                          <w:marBottom w:val="0"/>
                                          <w:divBdr>
                                            <w:top w:val="none" w:sz="0" w:space="0" w:color="auto"/>
                                            <w:left w:val="none" w:sz="0" w:space="0" w:color="auto"/>
                                            <w:bottom w:val="none" w:sz="0" w:space="0" w:color="auto"/>
                                            <w:right w:val="none" w:sz="0" w:space="0" w:color="auto"/>
                                          </w:divBdr>
                                          <w:divsChild>
                                            <w:div w:id="1999334584">
                                              <w:marLeft w:val="0"/>
                                              <w:marRight w:val="0"/>
                                              <w:marTop w:val="0"/>
                                              <w:marBottom w:val="120"/>
                                              <w:divBdr>
                                                <w:top w:val="single" w:sz="6" w:space="0" w:color="F5F5F5"/>
                                                <w:left w:val="single" w:sz="6" w:space="0" w:color="F5F5F5"/>
                                                <w:bottom w:val="single" w:sz="6" w:space="0" w:color="F5F5F5"/>
                                                <w:right w:val="single" w:sz="6" w:space="0" w:color="F5F5F5"/>
                                              </w:divBdr>
                                              <w:divsChild>
                                                <w:div w:id="1460565193">
                                                  <w:marLeft w:val="0"/>
                                                  <w:marRight w:val="0"/>
                                                  <w:marTop w:val="0"/>
                                                  <w:marBottom w:val="0"/>
                                                  <w:divBdr>
                                                    <w:top w:val="none" w:sz="0" w:space="0" w:color="auto"/>
                                                    <w:left w:val="none" w:sz="0" w:space="0" w:color="auto"/>
                                                    <w:bottom w:val="none" w:sz="0" w:space="0" w:color="auto"/>
                                                    <w:right w:val="none" w:sz="0" w:space="0" w:color="auto"/>
                                                  </w:divBdr>
                                                  <w:divsChild>
                                                    <w:div w:id="206177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3631277">
      <w:bodyDiv w:val="1"/>
      <w:marLeft w:val="0"/>
      <w:marRight w:val="0"/>
      <w:marTop w:val="0"/>
      <w:marBottom w:val="0"/>
      <w:divBdr>
        <w:top w:val="none" w:sz="0" w:space="0" w:color="auto"/>
        <w:left w:val="none" w:sz="0" w:space="0" w:color="auto"/>
        <w:bottom w:val="none" w:sz="0" w:space="0" w:color="auto"/>
        <w:right w:val="none" w:sz="0" w:space="0" w:color="auto"/>
      </w:divBdr>
    </w:div>
    <w:div w:id="1019812567">
      <w:bodyDiv w:val="1"/>
      <w:marLeft w:val="0"/>
      <w:marRight w:val="0"/>
      <w:marTop w:val="0"/>
      <w:marBottom w:val="0"/>
      <w:divBdr>
        <w:top w:val="none" w:sz="0" w:space="0" w:color="auto"/>
        <w:left w:val="none" w:sz="0" w:space="0" w:color="auto"/>
        <w:bottom w:val="none" w:sz="0" w:space="0" w:color="auto"/>
        <w:right w:val="none" w:sz="0" w:space="0" w:color="auto"/>
      </w:divBdr>
      <w:divsChild>
        <w:div w:id="772362197">
          <w:marLeft w:val="0"/>
          <w:marRight w:val="0"/>
          <w:marTop w:val="0"/>
          <w:marBottom w:val="0"/>
          <w:divBdr>
            <w:top w:val="none" w:sz="0" w:space="0" w:color="auto"/>
            <w:left w:val="none" w:sz="0" w:space="0" w:color="auto"/>
            <w:bottom w:val="none" w:sz="0" w:space="0" w:color="auto"/>
            <w:right w:val="none" w:sz="0" w:space="0" w:color="auto"/>
          </w:divBdr>
          <w:divsChild>
            <w:div w:id="7412168">
              <w:marLeft w:val="0"/>
              <w:marRight w:val="0"/>
              <w:marTop w:val="0"/>
              <w:marBottom w:val="0"/>
              <w:divBdr>
                <w:top w:val="none" w:sz="0" w:space="0" w:color="auto"/>
                <w:left w:val="none" w:sz="0" w:space="0" w:color="auto"/>
                <w:bottom w:val="none" w:sz="0" w:space="0" w:color="auto"/>
                <w:right w:val="none" w:sz="0" w:space="0" w:color="auto"/>
              </w:divBdr>
              <w:divsChild>
                <w:div w:id="73210255">
                  <w:marLeft w:val="0"/>
                  <w:marRight w:val="0"/>
                  <w:marTop w:val="960"/>
                  <w:marBottom w:val="0"/>
                  <w:divBdr>
                    <w:top w:val="none" w:sz="0" w:space="0" w:color="auto"/>
                    <w:left w:val="none" w:sz="0" w:space="0" w:color="auto"/>
                    <w:bottom w:val="none" w:sz="0" w:space="0" w:color="auto"/>
                    <w:right w:val="none" w:sz="0" w:space="0" w:color="auto"/>
                  </w:divBdr>
                  <w:divsChild>
                    <w:div w:id="1660844571">
                      <w:marLeft w:val="0"/>
                      <w:marRight w:val="0"/>
                      <w:marTop w:val="0"/>
                      <w:marBottom w:val="0"/>
                      <w:divBdr>
                        <w:top w:val="none" w:sz="0" w:space="0" w:color="auto"/>
                        <w:left w:val="none" w:sz="0" w:space="0" w:color="auto"/>
                        <w:bottom w:val="none" w:sz="0" w:space="0" w:color="auto"/>
                        <w:right w:val="none" w:sz="0" w:space="0" w:color="auto"/>
                      </w:divBdr>
                      <w:divsChild>
                        <w:div w:id="422260768">
                          <w:marLeft w:val="0"/>
                          <w:marRight w:val="0"/>
                          <w:marTop w:val="0"/>
                          <w:marBottom w:val="0"/>
                          <w:divBdr>
                            <w:top w:val="none" w:sz="0" w:space="0" w:color="auto"/>
                            <w:left w:val="none" w:sz="0" w:space="0" w:color="auto"/>
                            <w:bottom w:val="none" w:sz="0" w:space="0" w:color="auto"/>
                            <w:right w:val="none" w:sz="0" w:space="0" w:color="auto"/>
                          </w:divBdr>
                          <w:divsChild>
                            <w:div w:id="636497890">
                              <w:marLeft w:val="0"/>
                              <w:marRight w:val="0"/>
                              <w:marTop w:val="0"/>
                              <w:marBottom w:val="0"/>
                              <w:divBdr>
                                <w:top w:val="none" w:sz="0" w:space="0" w:color="auto"/>
                                <w:left w:val="none" w:sz="0" w:space="0" w:color="auto"/>
                                <w:bottom w:val="none" w:sz="0" w:space="0" w:color="auto"/>
                                <w:right w:val="none" w:sz="0" w:space="0" w:color="auto"/>
                              </w:divBdr>
                              <w:divsChild>
                                <w:div w:id="1750535530">
                                  <w:marLeft w:val="0"/>
                                  <w:marRight w:val="0"/>
                                  <w:marTop w:val="0"/>
                                  <w:marBottom w:val="0"/>
                                  <w:divBdr>
                                    <w:top w:val="none" w:sz="0" w:space="0" w:color="auto"/>
                                    <w:left w:val="none" w:sz="0" w:space="0" w:color="auto"/>
                                    <w:bottom w:val="none" w:sz="0" w:space="0" w:color="auto"/>
                                    <w:right w:val="none" w:sz="0" w:space="0" w:color="auto"/>
                                  </w:divBdr>
                                  <w:divsChild>
                                    <w:div w:id="645205439">
                                      <w:marLeft w:val="0"/>
                                      <w:marRight w:val="0"/>
                                      <w:marTop w:val="0"/>
                                      <w:marBottom w:val="0"/>
                                      <w:divBdr>
                                        <w:top w:val="none" w:sz="0" w:space="0" w:color="auto"/>
                                        <w:left w:val="none" w:sz="0" w:space="0" w:color="auto"/>
                                        <w:bottom w:val="none" w:sz="0" w:space="0" w:color="auto"/>
                                        <w:right w:val="none" w:sz="0" w:space="0" w:color="auto"/>
                                      </w:divBdr>
                                      <w:divsChild>
                                        <w:div w:id="24841388">
                                          <w:marLeft w:val="0"/>
                                          <w:marRight w:val="0"/>
                                          <w:marTop w:val="0"/>
                                          <w:marBottom w:val="0"/>
                                          <w:divBdr>
                                            <w:top w:val="none" w:sz="0" w:space="0" w:color="auto"/>
                                            <w:left w:val="none" w:sz="0" w:space="0" w:color="auto"/>
                                            <w:bottom w:val="none" w:sz="0" w:space="0" w:color="auto"/>
                                            <w:right w:val="none" w:sz="0" w:space="0" w:color="auto"/>
                                          </w:divBdr>
                                        </w:div>
                                        <w:div w:id="962350615">
                                          <w:marLeft w:val="0"/>
                                          <w:marRight w:val="0"/>
                                          <w:marTop w:val="0"/>
                                          <w:marBottom w:val="0"/>
                                          <w:divBdr>
                                            <w:top w:val="none" w:sz="0" w:space="0" w:color="auto"/>
                                            <w:left w:val="none" w:sz="0" w:space="0" w:color="auto"/>
                                            <w:bottom w:val="none" w:sz="0" w:space="0" w:color="auto"/>
                                            <w:right w:val="none" w:sz="0" w:space="0" w:color="auto"/>
                                          </w:divBdr>
                                        </w:div>
                                        <w:div w:id="1469545673">
                                          <w:marLeft w:val="0"/>
                                          <w:marRight w:val="0"/>
                                          <w:marTop w:val="0"/>
                                          <w:marBottom w:val="0"/>
                                          <w:divBdr>
                                            <w:top w:val="none" w:sz="0" w:space="0" w:color="auto"/>
                                            <w:left w:val="none" w:sz="0" w:space="0" w:color="auto"/>
                                            <w:bottom w:val="none" w:sz="0" w:space="0" w:color="auto"/>
                                            <w:right w:val="none" w:sz="0" w:space="0" w:color="auto"/>
                                          </w:divBdr>
                                        </w:div>
                                        <w:div w:id="16063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9935111">
      <w:bodyDiv w:val="1"/>
      <w:marLeft w:val="0"/>
      <w:marRight w:val="0"/>
      <w:marTop w:val="0"/>
      <w:marBottom w:val="0"/>
      <w:divBdr>
        <w:top w:val="none" w:sz="0" w:space="0" w:color="auto"/>
        <w:left w:val="none" w:sz="0" w:space="0" w:color="auto"/>
        <w:bottom w:val="none" w:sz="0" w:space="0" w:color="auto"/>
        <w:right w:val="none" w:sz="0" w:space="0" w:color="auto"/>
      </w:divBdr>
    </w:div>
    <w:div w:id="1042248238">
      <w:bodyDiv w:val="1"/>
      <w:marLeft w:val="0"/>
      <w:marRight w:val="0"/>
      <w:marTop w:val="0"/>
      <w:marBottom w:val="0"/>
      <w:divBdr>
        <w:top w:val="none" w:sz="0" w:space="0" w:color="auto"/>
        <w:left w:val="none" w:sz="0" w:space="0" w:color="auto"/>
        <w:bottom w:val="none" w:sz="0" w:space="0" w:color="auto"/>
        <w:right w:val="none" w:sz="0" w:space="0" w:color="auto"/>
      </w:divBdr>
      <w:divsChild>
        <w:div w:id="751970935">
          <w:marLeft w:val="0"/>
          <w:marRight w:val="0"/>
          <w:marTop w:val="0"/>
          <w:marBottom w:val="0"/>
          <w:divBdr>
            <w:top w:val="none" w:sz="0" w:space="0" w:color="auto"/>
            <w:left w:val="none" w:sz="0" w:space="0" w:color="auto"/>
            <w:bottom w:val="none" w:sz="0" w:space="0" w:color="auto"/>
            <w:right w:val="none" w:sz="0" w:space="0" w:color="auto"/>
          </w:divBdr>
          <w:divsChild>
            <w:div w:id="42098986">
              <w:marLeft w:val="0"/>
              <w:marRight w:val="0"/>
              <w:marTop w:val="0"/>
              <w:marBottom w:val="0"/>
              <w:divBdr>
                <w:top w:val="none" w:sz="0" w:space="0" w:color="auto"/>
                <w:left w:val="none" w:sz="0" w:space="0" w:color="auto"/>
                <w:bottom w:val="none" w:sz="0" w:space="0" w:color="auto"/>
                <w:right w:val="none" w:sz="0" w:space="0" w:color="auto"/>
              </w:divBdr>
              <w:divsChild>
                <w:div w:id="1746300826">
                  <w:marLeft w:val="0"/>
                  <w:marRight w:val="0"/>
                  <w:marTop w:val="0"/>
                  <w:marBottom w:val="0"/>
                  <w:divBdr>
                    <w:top w:val="none" w:sz="0" w:space="0" w:color="auto"/>
                    <w:left w:val="none" w:sz="0" w:space="0" w:color="auto"/>
                    <w:bottom w:val="none" w:sz="0" w:space="0" w:color="auto"/>
                    <w:right w:val="none" w:sz="0" w:space="0" w:color="auto"/>
                  </w:divBdr>
                  <w:divsChild>
                    <w:div w:id="556555403">
                      <w:marLeft w:val="0"/>
                      <w:marRight w:val="0"/>
                      <w:marTop w:val="0"/>
                      <w:marBottom w:val="0"/>
                      <w:divBdr>
                        <w:top w:val="none" w:sz="0" w:space="0" w:color="auto"/>
                        <w:left w:val="none" w:sz="0" w:space="0" w:color="auto"/>
                        <w:bottom w:val="none" w:sz="0" w:space="0" w:color="auto"/>
                        <w:right w:val="none" w:sz="0" w:space="0" w:color="auto"/>
                      </w:divBdr>
                      <w:divsChild>
                        <w:div w:id="419956400">
                          <w:marLeft w:val="0"/>
                          <w:marRight w:val="0"/>
                          <w:marTop w:val="0"/>
                          <w:marBottom w:val="0"/>
                          <w:divBdr>
                            <w:top w:val="none" w:sz="0" w:space="0" w:color="auto"/>
                            <w:left w:val="none" w:sz="0" w:space="0" w:color="auto"/>
                            <w:bottom w:val="none" w:sz="0" w:space="0" w:color="auto"/>
                            <w:right w:val="none" w:sz="0" w:space="0" w:color="auto"/>
                          </w:divBdr>
                          <w:divsChild>
                            <w:div w:id="885414338">
                              <w:marLeft w:val="0"/>
                              <w:marRight w:val="0"/>
                              <w:marTop w:val="0"/>
                              <w:marBottom w:val="0"/>
                              <w:divBdr>
                                <w:top w:val="none" w:sz="0" w:space="0" w:color="auto"/>
                                <w:left w:val="none" w:sz="0" w:space="0" w:color="auto"/>
                                <w:bottom w:val="none" w:sz="0" w:space="0" w:color="auto"/>
                                <w:right w:val="none" w:sz="0" w:space="0" w:color="auto"/>
                              </w:divBdr>
                              <w:divsChild>
                                <w:div w:id="816533371">
                                  <w:marLeft w:val="0"/>
                                  <w:marRight w:val="0"/>
                                  <w:marTop w:val="0"/>
                                  <w:marBottom w:val="0"/>
                                  <w:divBdr>
                                    <w:top w:val="none" w:sz="0" w:space="0" w:color="auto"/>
                                    <w:left w:val="none" w:sz="0" w:space="0" w:color="auto"/>
                                    <w:bottom w:val="none" w:sz="0" w:space="0" w:color="auto"/>
                                    <w:right w:val="none" w:sz="0" w:space="0" w:color="auto"/>
                                  </w:divBdr>
                                  <w:divsChild>
                                    <w:div w:id="1581796539">
                                      <w:marLeft w:val="60"/>
                                      <w:marRight w:val="0"/>
                                      <w:marTop w:val="0"/>
                                      <w:marBottom w:val="0"/>
                                      <w:divBdr>
                                        <w:top w:val="none" w:sz="0" w:space="0" w:color="auto"/>
                                        <w:left w:val="none" w:sz="0" w:space="0" w:color="auto"/>
                                        <w:bottom w:val="none" w:sz="0" w:space="0" w:color="auto"/>
                                        <w:right w:val="none" w:sz="0" w:space="0" w:color="auto"/>
                                      </w:divBdr>
                                      <w:divsChild>
                                        <w:div w:id="1480609186">
                                          <w:marLeft w:val="0"/>
                                          <w:marRight w:val="0"/>
                                          <w:marTop w:val="0"/>
                                          <w:marBottom w:val="0"/>
                                          <w:divBdr>
                                            <w:top w:val="none" w:sz="0" w:space="0" w:color="auto"/>
                                            <w:left w:val="none" w:sz="0" w:space="0" w:color="auto"/>
                                            <w:bottom w:val="none" w:sz="0" w:space="0" w:color="auto"/>
                                            <w:right w:val="none" w:sz="0" w:space="0" w:color="auto"/>
                                          </w:divBdr>
                                          <w:divsChild>
                                            <w:div w:id="1975981870">
                                              <w:marLeft w:val="0"/>
                                              <w:marRight w:val="0"/>
                                              <w:marTop w:val="0"/>
                                              <w:marBottom w:val="120"/>
                                              <w:divBdr>
                                                <w:top w:val="single" w:sz="6" w:space="0" w:color="F5F5F5"/>
                                                <w:left w:val="single" w:sz="6" w:space="0" w:color="F5F5F5"/>
                                                <w:bottom w:val="single" w:sz="6" w:space="0" w:color="F5F5F5"/>
                                                <w:right w:val="single" w:sz="6" w:space="0" w:color="F5F5F5"/>
                                              </w:divBdr>
                                              <w:divsChild>
                                                <w:div w:id="1089817058">
                                                  <w:marLeft w:val="0"/>
                                                  <w:marRight w:val="0"/>
                                                  <w:marTop w:val="0"/>
                                                  <w:marBottom w:val="0"/>
                                                  <w:divBdr>
                                                    <w:top w:val="none" w:sz="0" w:space="0" w:color="auto"/>
                                                    <w:left w:val="none" w:sz="0" w:space="0" w:color="auto"/>
                                                    <w:bottom w:val="none" w:sz="0" w:space="0" w:color="auto"/>
                                                    <w:right w:val="none" w:sz="0" w:space="0" w:color="auto"/>
                                                  </w:divBdr>
                                                  <w:divsChild>
                                                    <w:div w:id="182527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0665321">
      <w:bodyDiv w:val="1"/>
      <w:marLeft w:val="0"/>
      <w:marRight w:val="0"/>
      <w:marTop w:val="0"/>
      <w:marBottom w:val="0"/>
      <w:divBdr>
        <w:top w:val="none" w:sz="0" w:space="0" w:color="auto"/>
        <w:left w:val="none" w:sz="0" w:space="0" w:color="auto"/>
        <w:bottom w:val="none" w:sz="0" w:space="0" w:color="auto"/>
        <w:right w:val="none" w:sz="0" w:space="0" w:color="auto"/>
      </w:divBdr>
      <w:divsChild>
        <w:div w:id="562102564">
          <w:marLeft w:val="0"/>
          <w:marRight w:val="0"/>
          <w:marTop w:val="0"/>
          <w:marBottom w:val="0"/>
          <w:divBdr>
            <w:top w:val="none" w:sz="0" w:space="0" w:color="auto"/>
            <w:left w:val="none" w:sz="0" w:space="0" w:color="auto"/>
            <w:bottom w:val="none" w:sz="0" w:space="0" w:color="auto"/>
            <w:right w:val="none" w:sz="0" w:space="0" w:color="auto"/>
          </w:divBdr>
          <w:divsChild>
            <w:div w:id="1097558901">
              <w:marLeft w:val="0"/>
              <w:marRight w:val="0"/>
              <w:marTop w:val="0"/>
              <w:marBottom w:val="0"/>
              <w:divBdr>
                <w:top w:val="none" w:sz="0" w:space="0" w:color="auto"/>
                <w:left w:val="none" w:sz="0" w:space="0" w:color="auto"/>
                <w:bottom w:val="none" w:sz="0" w:space="0" w:color="auto"/>
                <w:right w:val="none" w:sz="0" w:space="0" w:color="auto"/>
              </w:divBdr>
              <w:divsChild>
                <w:div w:id="1978335364">
                  <w:marLeft w:val="0"/>
                  <w:marRight w:val="0"/>
                  <w:marTop w:val="0"/>
                  <w:marBottom w:val="0"/>
                  <w:divBdr>
                    <w:top w:val="none" w:sz="0" w:space="0" w:color="auto"/>
                    <w:left w:val="none" w:sz="0" w:space="0" w:color="auto"/>
                    <w:bottom w:val="none" w:sz="0" w:space="0" w:color="auto"/>
                    <w:right w:val="none" w:sz="0" w:space="0" w:color="auto"/>
                  </w:divBdr>
                  <w:divsChild>
                    <w:div w:id="1300576263">
                      <w:marLeft w:val="0"/>
                      <w:marRight w:val="0"/>
                      <w:marTop w:val="0"/>
                      <w:marBottom w:val="0"/>
                      <w:divBdr>
                        <w:top w:val="none" w:sz="0" w:space="0" w:color="auto"/>
                        <w:left w:val="none" w:sz="0" w:space="0" w:color="auto"/>
                        <w:bottom w:val="none" w:sz="0" w:space="0" w:color="auto"/>
                        <w:right w:val="none" w:sz="0" w:space="0" w:color="auto"/>
                      </w:divBdr>
                      <w:divsChild>
                        <w:div w:id="1629623346">
                          <w:marLeft w:val="0"/>
                          <w:marRight w:val="0"/>
                          <w:marTop w:val="0"/>
                          <w:marBottom w:val="0"/>
                          <w:divBdr>
                            <w:top w:val="none" w:sz="0" w:space="0" w:color="auto"/>
                            <w:left w:val="none" w:sz="0" w:space="0" w:color="auto"/>
                            <w:bottom w:val="none" w:sz="0" w:space="0" w:color="auto"/>
                            <w:right w:val="none" w:sz="0" w:space="0" w:color="auto"/>
                          </w:divBdr>
                          <w:divsChild>
                            <w:div w:id="1517304245">
                              <w:marLeft w:val="0"/>
                              <w:marRight w:val="0"/>
                              <w:marTop w:val="0"/>
                              <w:marBottom w:val="0"/>
                              <w:divBdr>
                                <w:top w:val="none" w:sz="0" w:space="0" w:color="auto"/>
                                <w:left w:val="none" w:sz="0" w:space="0" w:color="auto"/>
                                <w:bottom w:val="none" w:sz="0" w:space="0" w:color="auto"/>
                                <w:right w:val="none" w:sz="0" w:space="0" w:color="auto"/>
                              </w:divBdr>
                              <w:divsChild>
                                <w:div w:id="1967006985">
                                  <w:marLeft w:val="0"/>
                                  <w:marRight w:val="0"/>
                                  <w:marTop w:val="0"/>
                                  <w:marBottom w:val="0"/>
                                  <w:divBdr>
                                    <w:top w:val="none" w:sz="0" w:space="0" w:color="auto"/>
                                    <w:left w:val="none" w:sz="0" w:space="0" w:color="auto"/>
                                    <w:bottom w:val="none" w:sz="0" w:space="0" w:color="auto"/>
                                    <w:right w:val="none" w:sz="0" w:space="0" w:color="auto"/>
                                  </w:divBdr>
                                  <w:divsChild>
                                    <w:div w:id="2002810214">
                                      <w:marLeft w:val="60"/>
                                      <w:marRight w:val="0"/>
                                      <w:marTop w:val="0"/>
                                      <w:marBottom w:val="0"/>
                                      <w:divBdr>
                                        <w:top w:val="none" w:sz="0" w:space="0" w:color="auto"/>
                                        <w:left w:val="none" w:sz="0" w:space="0" w:color="auto"/>
                                        <w:bottom w:val="none" w:sz="0" w:space="0" w:color="auto"/>
                                        <w:right w:val="none" w:sz="0" w:space="0" w:color="auto"/>
                                      </w:divBdr>
                                      <w:divsChild>
                                        <w:div w:id="22243659">
                                          <w:marLeft w:val="0"/>
                                          <w:marRight w:val="0"/>
                                          <w:marTop w:val="0"/>
                                          <w:marBottom w:val="0"/>
                                          <w:divBdr>
                                            <w:top w:val="none" w:sz="0" w:space="0" w:color="auto"/>
                                            <w:left w:val="none" w:sz="0" w:space="0" w:color="auto"/>
                                            <w:bottom w:val="none" w:sz="0" w:space="0" w:color="auto"/>
                                            <w:right w:val="none" w:sz="0" w:space="0" w:color="auto"/>
                                          </w:divBdr>
                                          <w:divsChild>
                                            <w:div w:id="38818868">
                                              <w:marLeft w:val="0"/>
                                              <w:marRight w:val="0"/>
                                              <w:marTop w:val="0"/>
                                              <w:marBottom w:val="120"/>
                                              <w:divBdr>
                                                <w:top w:val="single" w:sz="6" w:space="0" w:color="F5F5F5"/>
                                                <w:left w:val="single" w:sz="6" w:space="0" w:color="F5F5F5"/>
                                                <w:bottom w:val="single" w:sz="6" w:space="0" w:color="F5F5F5"/>
                                                <w:right w:val="single" w:sz="6" w:space="0" w:color="F5F5F5"/>
                                              </w:divBdr>
                                              <w:divsChild>
                                                <w:div w:id="1949697858">
                                                  <w:marLeft w:val="0"/>
                                                  <w:marRight w:val="0"/>
                                                  <w:marTop w:val="0"/>
                                                  <w:marBottom w:val="0"/>
                                                  <w:divBdr>
                                                    <w:top w:val="none" w:sz="0" w:space="0" w:color="auto"/>
                                                    <w:left w:val="none" w:sz="0" w:space="0" w:color="auto"/>
                                                    <w:bottom w:val="none" w:sz="0" w:space="0" w:color="auto"/>
                                                    <w:right w:val="none" w:sz="0" w:space="0" w:color="auto"/>
                                                  </w:divBdr>
                                                  <w:divsChild>
                                                    <w:div w:id="117572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0780115">
      <w:bodyDiv w:val="1"/>
      <w:marLeft w:val="0"/>
      <w:marRight w:val="0"/>
      <w:marTop w:val="0"/>
      <w:marBottom w:val="0"/>
      <w:divBdr>
        <w:top w:val="none" w:sz="0" w:space="0" w:color="auto"/>
        <w:left w:val="none" w:sz="0" w:space="0" w:color="auto"/>
        <w:bottom w:val="none" w:sz="0" w:space="0" w:color="auto"/>
        <w:right w:val="none" w:sz="0" w:space="0" w:color="auto"/>
      </w:divBdr>
      <w:divsChild>
        <w:div w:id="1860462848">
          <w:marLeft w:val="0"/>
          <w:marRight w:val="0"/>
          <w:marTop w:val="0"/>
          <w:marBottom w:val="0"/>
          <w:divBdr>
            <w:top w:val="none" w:sz="0" w:space="0" w:color="auto"/>
            <w:left w:val="none" w:sz="0" w:space="0" w:color="auto"/>
            <w:bottom w:val="none" w:sz="0" w:space="0" w:color="auto"/>
            <w:right w:val="none" w:sz="0" w:space="0" w:color="auto"/>
          </w:divBdr>
          <w:divsChild>
            <w:div w:id="705713401">
              <w:marLeft w:val="0"/>
              <w:marRight w:val="0"/>
              <w:marTop w:val="0"/>
              <w:marBottom w:val="0"/>
              <w:divBdr>
                <w:top w:val="none" w:sz="0" w:space="0" w:color="auto"/>
                <w:left w:val="none" w:sz="0" w:space="0" w:color="auto"/>
                <w:bottom w:val="none" w:sz="0" w:space="0" w:color="auto"/>
                <w:right w:val="none" w:sz="0" w:space="0" w:color="auto"/>
              </w:divBdr>
              <w:divsChild>
                <w:div w:id="61176785">
                  <w:marLeft w:val="0"/>
                  <w:marRight w:val="0"/>
                  <w:marTop w:val="0"/>
                  <w:marBottom w:val="0"/>
                  <w:divBdr>
                    <w:top w:val="none" w:sz="0" w:space="0" w:color="auto"/>
                    <w:left w:val="none" w:sz="0" w:space="0" w:color="auto"/>
                    <w:bottom w:val="none" w:sz="0" w:space="0" w:color="auto"/>
                    <w:right w:val="none" w:sz="0" w:space="0" w:color="auto"/>
                  </w:divBdr>
                  <w:divsChild>
                    <w:div w:id="516768472">
                      <w:marLeft w:val="0"/>
                      <w:marRight w:val="0"/>
                      <w:marTop w:val="0"/>
                      <w:marBottom w:val="0"/>
                      <w:divBdr>
                        <w:top w:val="single" w:sz="48" w:space="0" w:color="auto"/>
                        <w:left w:val="single" w:sz="48" w:space="0" w:color="auto"/>
                        <w:bottom w:val="single" w:sz="48" w:space="0" w:color="auto"/>
                        <w:right w:val="single" w:sz="48" w:space="0" w:color="auto"/>
                      </w:divBdr>
                      <w:divsChild>
                        <w:div w:id="1419212606">
                          <w:marLeft w:val="0"/>
                          <w:marRight w:val="0"/>
                          <w:marTop w:val="0"/>
                          <w:marBottom w:val="0"/>
                          <w:divBdr>
                            <w:top w:val="none" w:sz="0" w:space="0" w:color="auto"/>
                            <w:left w:val="none" w:sz="0" w:space="0" w:color="auto"/>
                            <w:bottom w:val="none" w:sz="0" w:space="0" w:color="auto"/>
                            <w:right w:val="none" w:sz="0" w:space="0" w:color="auto"/>
                          </w:divBdr>
                          <w:divsChild>
                            <w:div w:id="1006904742">
                              <w:marLeft w:val="0"/>
                              <w:marRight w:val="0"/>
                              <w:marTop w:val="0"/>
                              <w:marBottom w:val="0"/>
                              <w:divBdr>
                                <w:top w:val="none" w:sz="0" w:space="0" w:color="auto"/>
                                <w:left w:val="none" w:sz="0" w:space="0" w:color="auto"/>
                                <w:bottom w:val="none" w:sz="0" w:space="0" w:color="auto"/>
                                <w:right w:val="none" w:sz="0" w:space="0" w:color="auto"/>
                              </w:divBdr>
                            </w:div>
                            <w:div w:id="1166632416">
                              <w:marLeft w:val="0"/>
                              <w:marRight w:val="0"/>
                              <w:marTop w:val="0"/>
                              <w:marBottom w:val="0"/>
                              <w:divBdr>
                                <w:top w:val="none" w:sz="0" w:space="0" w:color="auto"/>
                                <w:left w:val="none" w:sz="0" w:space="0" w:color="auto"/>
                                <w:bottom w:val="none" w:sz="0" w:space="0" w:color="auto"/>
                                <w:right w:val="none" w:sz="0" w:space="0" w:color="auto"/>
                              </w:divBdr>
                            </w:div>
                            <w:div w:id="168790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224600">
      <w:bodyDiv w:val="1"/>
      <w:marLeft w:val="0"/>
      <w:marRight w:val="0"/>
      <w:marTop w:val="0"/>
      <w:marBottom w:val="0"/>
      <w:divBdr>
        <w:top w:val="none" w:sz="0" w:space="0" w:color="auto"/>
        <w:left w:val="none" w:sz="0" w:space="0" w:color="auto"/>
        <w:bottom w:val="none" w:sz="0" w:space="0" w:color="auto"/>
        <w:right w:val="none" w:sz="0" w:space="0" w:color="auto"/>
      </w:divBdr>
    </w:div>
    <w:div w:id="1303584762">
      <w:bodyDiv w:val="1"/>
      <w:marLeft w:val="0"/>
      <w:marRight w:val="0"/>
      <w:marTop w:val="0"/>
      <w:marBottom w:val="0"/>
      <w:divBdr>
        <w:top w:val="none" w:sz="0" w:space="0" w:color="auto"/>
        <w:left w:val="none" w:sz="0" w:space="0" w:color="auto"/>
        <w:bottom w:val="none" w:sz="0" w:space="0" w:color="auto"/>
        <w:right w:val="none" w:sz="0" w:space="0" w:color="auto"/>
      </w:divBdr>
    </w:div>
    <w:div w:id="1329748833">
      <w:bodyDiv w:val="1"/>
      <w:marLeft w:val="0"/>
      <w:marRight w:val="0"/>
      <w:marTop w:val="0"/>
      <w:marBottom w:val="0"/>
      <w:divBdr>
        <w:top w:val="none" w:sz="0" w:space="0" w:color="auto"/>
        <w:left w:val="none" w:sz="0" w:space="0" w:color="auto"/>
        <w:bottom w:val="none" w:sz="0" w:space="0" w:color="auto"/>
        <w:right w:val="none" w:sz="0" w:space="0" w:color="auto"/>
      </w:divBdr>
      <w:divsChild>
        <w:div w:id="1173691149">
          <w:marLeft w:val="0"/>
          <w:marRight w:val="0"/>
          <w:marTop w:val="0"/>
          <w:marBottom w:val="0"/>
          <w:divBdr>
            <w:top w:val="none" w:sz="0" w:space="0" w:color="auto"/>
            <w:left w:val="none" w:sz="0" w:space="0" w:color="auto"/>
            <w:bottom w:val="none" w:sz="0" w:space="0" w:color="auto"/>
            <w:right w:val="none" w:sz="0" w:space="0" w:color="auto"/>
          </w:divBdr>
          <w:divsChild>
            <w:div w:id="1052925226">
              <w:marLeft w:val="0"/>
              <w:marRight w:val="0"/>
              <w:marTop w:val="0"/>
              <w:marBottom w:val="0"/>
              <w:divBdr>
                <w:top w:val="none" w:sz="0" w:space="0" w:color="auto"/>
                <w:left w:val="none" w:sz="0" w:space="0" w:color="auto"/>
                <w:bottom w:val="none" w:sz="0" w:space="0" w:color="auto"/>
                <w:right w:val="none" w:sz="0" w:space="0" w:color="auto"/>
              </w:divBdr>
              <w:divsChild>
                <w:div w:id="1166046701">
                  <w:marLeft w:val="0"/>
                  <w:marRight w:val="0"/>
                  <w:marTop w:val="0"/>
                  <w:marBottom w:val="0"/>
                  <w:divBdr>
                    <w:top w:val="none" w:sz="0" w:space="0" w:color="auto"/>
                    <w:left w:val="none" w:sz="0" w:space="0" w:color="auto"/>
                    <w:bottom w:val="none" w:sz="0" w:space="0" w:color="auto"/>
                    <w:right w:val="none" w:sz="0" w:space="0" w:color="auto"/>
                  </w:divBdr>
                  <w:divsChild>
                    <w:div w:id="1459956961">
                      <w:marLeft w:val="0"/>
                      <w:marRight w:val="0"/>
                      <w:marTop w:val="45"/>
                      <w:marBottom w:val="0"/>
                      <w:divBdr>
                        <w:top w:val="none" w:sz="0" w:space="0" w:color="auto"/>
                        <w:left w:val="none" w:sz="0" w:space="0" w:color="auto"/>
                        <w:bottom w:val="none" w:sz="0" w:space="0" w:color="auto"/>
                        <w:right w:val="none" w:sz="0" w:space="0" w:color="auto"/>
                      </w:divBdr>
                      <w:divsChild>
                        <w:div w:id="1489903871">
                          <w:marLeft w:val="0"/>
                          <w:marRight w:val="0"/>
                          <w:marTop w:val="0"/>
                          <w:marBottom w:val="0"/>
                          <w:divBdr>
                            <w:top w:val="none" w:sz="0" w:space="0" w:color="auto"/>
                            <w:left w:val="none" w:sz="0" w:space="0" w:color="auto"/>
                            <w:bottom w:val="none" w:sz="0" w:space="0" w:color="auto"/>
                            <w:right w:val="none" w:sz="0" w:space="0" w:color="auto"/>
                          </w:divBdr>
                          <w:divsChild>
                            <w:div w:id="399257729">
                              <w:marLeft w:val="2070"/>
                              <w:marRight w:val="3960"/>
                              <w:marTop w:val="0"/>
                              <w:marBottom w:val="0"/>
                              <w:divBdr>
                                <w:top w:val="none" w:sz="0" w:space="0" w:color="auto"/>
                                <w:left w:val="none" w:sz="0" w:space="0" w:color="auto"/>
                                <w:bottom w:val="none" w:sz="0" w:space="0" w:color="auto"/>
                                <w:right w:val="none" w:sz="0" w:space="0" w:color="auto"/>
                              </w:divBdr>
                              <w:divsChild>
                                <w:div w:id="1773545225">
                                  <w:marLeft w:val="0"/>
                                  <w:marRight w:val="0"/>
                                  <w:marTop w:val="0"/>
                                  <w:marBottom w:val="0"/>
                                  <w:divBdr>
                                    <w:top w:val="none" w:sz="0" w:space="0" w:color="auto"/>
                                    <w:left w:val="none" w:sz="0" w:space="0" w:color="auto"/>
                                    <w:bottom w:val="none" w:sz="0" w:space="0" w:color="auto"/>
                                    <w:right w:val="none" w:sz="0" w:space="0" w:color="auto"/>
                                  </w:divBdr>
                                  <w:divsChild>
                                    <w:div w:id="1967853418">
                                      <w:marLeft w:val="0"/>
                                      <w:marRight w:val="0"/>
                                      <w:marTop w:val="0"/>
                                      <w:marBottom w:val="0"/>
                                      <w:divBdr>
                                        <w:top w:val="none" w:sz="0" w:space="0" w:color="auto"/>
                                        <w:left w:val="none" w:sz="0" w:space="0" w:color="auto"/>
                                        <w:bottom w:val="none" w:sz="0" w:space="0" w:color="auto"/>
                                        <w:right w:val="none" w:sz="0" w:space="0" w:color="auto"/>
                                      </w:divBdr>
                                      <w:divsChild>
                                        <w:div w:id="48959859">
                                          <w:marLeft w:val="0"/>
                                          <w:marRight w:val="0"/>
                                          <w:marTop w:val="0"/>
                                          <w:marBottom w:val="0"/>
                                          <w:divBdr>
                                            <w:top w:val="none" w:sz="0" w:space="0" w:color="auto"/>
                                            <w:left w:val="none" w:sz="0" w:space="0" w:color="auto"/>
                                            <w:bottom w:val="none" w:sz="0" w:space="0" w:color="auto"/>
                                            <w:right w:val="none" w:sz="0" w:space="0" w:color="auto"/>
                                          </w:divBdr>
                                          <w:divsChild>
                                            <w:div w:id="859012008">
                                              <w:marLeft w:val="0"/>
                                              <w:marRight w:val="0"/>
                                              <w:marTop w:val="90"/>
                                              <w:marBottom w:val="0"/>
                                              <w:divBdr>
                                                <w:top w:val="none" w:sz="0" w:space="0" w:color="auto"/>
                                                <w:left w:val="none" w:sz="0" w:space="0" w:color="auto"/>
                                                <w:bottom w:val="none" w:sz="0" w:space="0" w:color="auto"/>
                                                <w:right w:val="none" w:sz="0" w:space="0" w:color="auto"/>
                                              </w:divBdr>
                                              <w:divsChild>
                                                <w:div w:id="1646659252">
                                                  <w:marLeft w:val="0"/>
                                                  <w:marRight w:val="0"/>
                                                  <w:marTop w:val="0"/>
                                                  <w:marBottom w:val="0"/>
                                                  <w:divBdr>
                                                    <w:top w:val="none" w:sz="0" w:space="0" w:color="auto"/>
                                                    <w:left w:val="none" w:sz="0" w:space="0" w:color="auto"/>
                                                    <w:bottom w:val="none" w:sz="0" w:space="0" w:color="auto"/>
                                                    <w:right w:val="none" w:sz="0" w:space="0" w:color="auto"/>
                                                  </w:divBdr>
                                                  <w:divsChild>
                                                    <w:div w:id="542988060">
                                                      <w:marLeft w:val="0"/>
                                                      <w:marRight w:val="0"/>
                                                      <w:marTop w:val="0"/>
                                                      <w:marBottom w:val="0"/>
                                                      <w:divBdr>
                                                        <w:top w:val="none" w:sz="0" w:space="0" w:color="auto"/>
                                                        <w:left w:val="none" w:sz="0" w:space="0" w:color="auto"/>
                                                        <w:bottom w:val="none" w:sz="0" w:space="0" w:color="auto"/>
                                                        <w:right w:val="none" w:sz="0" w:space="0" w:color="auto"/>
                                                      </w:divBdr>
                                                      <w:divsChild>
                                                        <w:div w:id="673534699">
                                                          <w:marLeft w:val="0"/>
                                                          <w:marRight w:val="0"/>
                                                          <w:marTop w:val="0"/>
                                                          <w:marBottom w:val="390"/>
                                                          <w:divBdr>
                                                            <w:top w:val="none" w:sz="0" w:space="0" w:color="auto"/>
                                                            <w:left w:val="none" w:sz="0" w:space="0" w:color="auto"/>
                                                            <w:bottom w:val="none" w:sz="0" w:space="0" w:color="auto"/>
                                                            <w:right w:val="none" w:sz="0" w:space="0" w:color="auto"/>
                                                          </w:divBdr>
                                                          <w:divsChild>
                                                            <w:div w:id="776801962">
                                                              <w:marLeft w:val="0"/>
                                                              <w:marRight w:val="0"/>
                                                              <w:marTop w:val="0"/>
                                                              <w:marBottom w:val="0"/>
                                                              <w:divBdr>
                                                                <w:top w:val="none" w:sz="0" w:space="0" w:color="auto"/>
                                                                <w:left w:val="none" w:sz="0" w:space="0" w:color="auto"/>
                                                                <w:bottom w:val="none" w:sz="0" w:space="0" w:color="auto"/>
                                                                <w:right w:val="none" w:sz="0" w:space="0" w:color="auto"/>
                                                              </w:divBdr>
                                                              <w:divsChild>
                                                                <w:div w:id="1752963295">
                                                                  <w:marLeft w:val="0"/>
                                                                  <w:marRight w:val="0"/>
                                                                  <w:marTop w:val="0"/>
                                                                  <w:marBottom w:val="0"/>
                                                                  <w:divBdr>
                                                                    <w:top w:val="none" w:sz="0" w:space="0" w:color="auto"/>
                                                                    <w:left w:val="none" w:sz="0" w:space="0" w:color="auto"/>
                                                                    <w:bottom w:val="none" w:sz="0" w:space="0" w:color="auto"/>
                                                                    <w:right w:val="none" w:sz="0" w:space="0" w:color="auto"/>
                                                                  </w:divBdr>
                                                                  <w:divsChild>
                                                                    <w:div w:id="2032097973">
                                                                      <w:marLeft w:val="0"/>
                                                                      <w:marRight w:val="0"/>
                                                                      <w:marTop w:val="0"/>
                                                                      <w:marBottom w:val="0"/>
                                                                      <w:divBdr>
                                                                        <w:top w:val="none" w:sz="0" w:space="0" w:color="auto"/>
                                                                        <w:left w:val="none" w:sz="0" w:space="0" w:color="auto"/>
                                                                        <w:bottom w:val="none" w:sz="0" w:space="0" w:color="auto"/>
                                                                        <w:right w:val="none" w:sz="0" w:space="0" w:color="auto"/>
                                                                      </w:divBdr>
                                                                      <w:divsChild>
                                                                        <w:div w:id="1687562366">
                                                                          <w:marLeft w:val="0"/>
                                                                          <w:marRight w:val="0"/>
                                                                          <w:marTop w:val="0"/>
                                                                          <w:marBottom w:val="0"/>
                                                                          <w:divBdr>
                                                                            <w:top w:val="none" w:sz="0" w:space="0" w:color="auto"/>
                                                                            <w:left w:val="none" w:sz="0" w:space="0" w:color="auto"/>
                                                                            <w:bottom w:val="none" w:sz="0" w:space="0" w:color="auto"/>
                                                                            <w:right w:val="none" w:sz="0" w:space="0" w:color="auto"/>
                                                                          </w:divBdr>
                                                                          <w:divsChild>
                                                                            <w:div w:id="1673335458">
                                                                              <w:marLeft w:val="0"/>
                                                                              <w:marRight w:val="0"/>
                                                                              <w:marTop w:val="0"/>
                                                                              <w:marBottom w:val="0"/>
                                                                              <w:divBdr>
                                                                                <w:top w:val="none" w:sz="0" w:space="0" w:color="auto"/>
                                                                                <w:left w:val="none" w:sz="0" w:space="0" w:color="auto"/>
                                                                                <w:bottom w:val="none" w:sz="0" w:space="0" w:color="auto"/>
                                                                                <w:right w:val="none" w:sz="0" w:space="0" w:color="auto"/>
                                                                              </w:divBdr>
                                                                              <w:divsChild>
                                                                                <w:div w:id="1385327686">
                                                                                  <w:marLeft w:val="0"/>
                                                                                  <w:marRight w:val="0"/>
                                                                                  <w:marTop w:val="0"/>
                                                                                  <w:marBottom w:val="0"/>
                                                                                  <w:divBdr>
                                                                                    <w:top w:val="none" w:sz="0" w:space="0" w:color="auto"/>
                                                                                    <w:left w:val="none" w:sz="0" w:space="0" w:color="auto"/>
                                                                                    <w:bottom w:val="none" w:sz="0" w:space="0" w:color="auto"/>
                                                                                    <w:right w:val="none" w:sz="0" w:space="0" w:color="auto"/>
                                                                                  </w:divBdr>
                                                                                  <w:divsChild>
                                                                                    <w:div w:id="251207894">
                                                                                      <w:marLeft w:val="0"/>
                                                                                      <w:marRight w:val="0"/>
                                                                                      <w:marTop w:val="0"/>
                                                                                      <w:marBottom w:val="0"/>
                                                                                      <w:divBdr>
                                                                                        <w:top w:val="none" w:sz="0" w:space="0" w:color="auto"/>
                                                                                        <w:left w:val="none" w:sz="0" w:space="0" w:color="auto"/>
                                                                                        <w:bottom w:val="none" w:sz="0" w:space="0" w:color="auto"/>
                                                                                        <w:right w:val="none" w:sz="0" w:space="0" w:color="auto"/>
                                                                                      </w:divBdr>
                                                                                      <w:divsChild>
                                                                                        <w:div w:id="65641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6273454">
      <w:bodyDiv w:val="1"/>
      <w:marLeft w:val="0"/>
      <w:marRight w:val="0"/>
      <w:marTop w:val="0"/>
      <w:marBottom w:val="0"/>
      <w:divBdr>
        <w:top w:val="none" w:sz="0" w:space="0" w:color="auto"/>
        <w:left w:val="none" w:sz="0" w:space="0" w:color="auto"/>
        <w:bottom w:val="none" w:sz="0" w:space="0" w:color="auto"/>
        <w:right w:val="none" w:sz="0" w:space="0" w:color="auto"/>
      </w:divBdr>
    </w:div>
    <w:div w:id="1634367742">
      <w:bodyDiv w:val="1"/>
      <w:marLeft w:val="0"/>
      <w:marRight w:val="0"/>
      <w:marTop w:val="0"/>
      <w:marBottom w:val="0"/>
      <w:divBdr>
        <w:top w:val="none" w:sz="0" w:space="0" w:color="auto"/>
        <w:left w:val="none" w:sz="0" w:space="0" w:color="auto"/>
        <w:bottom w:val="none" w:sz="0" w:space="0" w:color="auto"/>
        <w:right w:val="none" w:sz="0" w:space="0" w:color="auto"/>
      </w:divBdr>
      <w:divsChild>
        <w:div w:id="774179773">
          <w:marLeft w:val="0"/>
          <w:marRight w:val="0"/>
          <w:marTop w:val="0"/>
          <w:marBottom w:val="0"/>
          <w:divBdr>
            <w:top w:val="none" w:sz="0" w:space="0" w:color="auto"/>
            <w:left w:val="none" w:sz="0" w:space="0" w:color="auto"/>
            <w:bottom w:val="none" w:sz="0" w:space="0" w:color="auto"/>
            <w:right w:val="none" w:sz="0" w:space="0" w:color="auto"/>
          </w:divBdr>
          <w:divsChild>
            <w:div w:id="1127743826">
              <w:marLeft w:val="0"/>
              <w:marRight w:val="0"/>
              <w:marTop w:val="0"/>
              <w:marBottom w:val="0"/>
              <w:divBdr>
                <w:top w:val="none" w:sz="0" w:space="0" w:color="auto"/>
                <w:left w:val="none" w:sz="0" w:space="0" w:color="auto"/>
                <w:bottom w:val="none" w:sz="0" w:space="0" w:color="auto"/>
                <w:right w:val="none" w:sz="0" w:space="0" w:color="auto"/>
              </w:divBdr>
              <w:divsChild>
                <w:div w:id="40371602">
                  <w:marLeft w:val="0"/>
                  <w:marRight w:val="0"/>
                  <w:marTop w:val="0"/>
                  <w:marBottom w:val="0"/>
                  <w:divBdr>
                    <w:top w:val="none" w:sz="0" w:space="0" w:color="auto"/>
                    <w:left w:val="none" w:sz="0" w:space="0" w:color="auto"/>
                    <w:bottom w:val="none" w:sz="0" w:space="0" w:color="auto"/>
                    <w:right w:val="none" w:sz="0" w:space="0" w:color="auto"/>
                  </w:divBdr>
                  <w:divsChild>
                    <w:div w:id="648948719">
                      <w:marLeft w:val="0"/>
                      <w:marRight w:val="0"/>
                      <w:marTop w:val="0"/>
                      <w:marBottom w:val="0"/>
                      <w:divBdr>
                        <w:top w:val="none" w:sz="0" w:space="0" w:color="auto"/>
                        <w:left w:val="none" w:sz="0" w:space="0" w:color="auto"/>
                        <w:bottom w:val="none" w:sz="0" w:space="0" w:color="auto"/>
                        <w:right w:val="none" w:sz="0" w:space="0" w:color="auto"/>
                      </w:divBdr>
                      <w:divsChild>
                        <w:div w:id="1086807668">
                          <w:marLeft w:val="0"/>
                          <w:marRight w:val="0"/>
                          <w:marTop w:val="0"/>
                          <w:marBottom w:val="0"/>
                          <w:divBdr>
                            <w:top w:val="none" w:sz="0" w:space="0" w:color="auto"/>
                            <w:left w:val="none" w:sz="0" w:space="0" w:color="auto"/>
                            <w:bottom w:val="none" w:sz="0" w:space="0" w:color="auto"/>
                            <w:right w:val="none" w:sz="0" w:space="0" w:color="auto"/>
                          </w:divBdr>
                          <w:divsChild>
                            <w:div w:id="1000935954">
                              <w:marLeft w:val="2070"/>
                              <w:marRight w:val="3960"/>
                              <w:marTop w:val="0"/>
                              <w:marBottom w:val="0"/>
                              <w:divBdr>
                                <w:top w:val="none" w:sz="0" w:space="0" w:color="auto"/>
                                <w:left w:val="none" w:sz="0" w:space="0" w:color="auto"/>
                                <w:bottom w:val="none" w:sz="0" w:space="0" w:color="auto"/>
                                <w:right w:val="none" w:sz="0" w:space="0" w:color="auto"/>
                              </w:divBdr>
                              <w:divsChild>
                                <w:div w:id="672032790">
                                  <w:marLeft w:val="0"/>
                                  <w:marRight w:val="0"/>
                                  <w:marTop w:val="0"/>
                                  <w:marBottom w:val="0"/>
                                  <w:divBdr>
                                    <w:top w:val="none" w:sz="0" w:space="0" w:color="auto"/>
                                    <w:left w:val="none" w:sz="0" w:space="0" w:color="auto"/>
                                    <w:bottom w:val="none" w:sz="0" w:space="0" w:color="auto"/>
                                    <w:right w:val="none" w:sz="0" w:space="0" w:color="auto"/>
                                  </w:divBdr>
                                  <w:divsChild>
                                    <w:div w:id="1631471302">
                                      <w:marLeft w:val="0"/>
                                      <w:marRight w:val="0"/>
                                      <w:marTop w:val="0"/>
                                      <w:marBottom w:val="0"/>
                                      <w:divBdr>
                                        <w:top w:val="none" w:sz="0" w:space="0" w:color="auto"/>
                                        <w:left w:val="none" w:sz="0" w:space="0" w:color="auto"/>
                                        <w:bottom w:val="none" w:sz="0" w:space="0" w:color="auto"/>
                                        <w:right w:val="none" w:sz="0" w:space="0" w:color="auto"/>
                                      </w:divBdr>
                                      <w:divsChild>
                                        <w:div w:id="965503690">
                                          <w:marLeft w:val="0"/>
                                          <w:marRight w:val="0"/>
                                          <w:marTop w:val="0"/>
                                          <w:marBottom w:val="0"/>
                                          <w:divBdr>
                                            <w:top w:val="none" w:sz="0" w:space="0" w:color="auto"/>
                                            <w:left w:val="none" w:sz="0" w:space="0" w:color="auto"/>
                                            <w:bottom w:val="none" w:sz="0" w:space="0" w:color="auto"/>
                                            <w:right w:val="none" w:sz="0" w:space="0" w:color="auto"/>
                                          </w:divBdr>
                                          <w:divsChild>
                                            <w:div w:id="591285431">
                                              <w:marLeft w:val="0"/>
                                              <w:marRight w:val="0"/>
                                              <w:marTop w:val="90"/>
                                              <w:marBottom w:val="0"/>
                                              <w:divBdr>
                                                <w:top w:val="none" w:sz="0" w:space="0" w:color="auto"/>
                                                <w:left w:val="none" w:sz="0" w:space="0" w:color="auto"/>
                                                <w:bottom w:val="none" w:sz="0" w:space="0" w:color="auto"/>
                                                <w:right w:val="none" w:sz="0" w:space="0" w:color="auto"/>
                                              </w:divBdr>
                                              <w:divsChild>
                                                <w:div w:id="1913539617">
                                                  <w:marLeft w:val="0"/>
                                                  <w:marRight w:val="0"/>
                                                  <w:marTop w:val="0"/>
                                                  <w:marBottom w:val="0"/>
                                                  <w:divBdr>
                                                    <w:top w:val="none" w:sz="0" w:space="0" w:color="auto"/>
                                                    <w:left w:val="none" w:sz="0" w:space="0" w:color="auto"/>
                                                    <w:bottom w:val="none" w:sz="0" w:space="0" w:color="auto"/>
                                                    <w:right w:val="none" w:sz="0" w:space="0" w:color="auto"/>
                                                  </w:divBdr>
                                                  <w:divsChild>
                                                    <w:div w:id="726607774">
                                                      <w:marLeft w:val="0"/>
                                                      <w:marRight w:val="0"/>
                                                      <w:marTop w:val="0"/>
                                                      <w:marBottom w:val="0"/>
                                                      <w:divBdr>
                                                        <w:top w:val="none" w:sz="0" w:space="0" w:color="auto"/>
                                                        <w:left w:val="none" w:sz="0" w:space="0" w:color="auto"/>
                                                        <w:bottom w:val="none" w:sz="0" w:space="0" w:color="auto"/>
                                                        <w:right w:val="none" w:sz="0" w:space="0" w:color="auto"/>
                                                      </w:divBdr>
                                                      <w:divsChild>
                                                        <w:div w:id="216745706">
                                                          <w:marLeft w:val="0"/>
                                                          <w:marRight w:val="0"/>
                                                          <w:marTop w:val="0"/>
                                                          <w:marBottom w:val="450"/>
                                                          <w:divBdr>
                                                            <w:top w:val="none" w:sz="0" w:space="0" w:color="auto"/>
                                                            <w:left w:val="none" w:sz="0" w:space="0" w:color="auto"/>
                                                            <w:bottom w:val="none" w:sz="0" w:space="0" w:color="auto"/>
                                                            <w:right w:val="none" w:sz="0" w:space="0" w:color="auto"/>
                                                          </w:divBdr>
                                                          <w:divsChild>
                                                            <w:div w:id="516892528">
                                                              <w:marLeft w:val="0"/>
                                                              <w:marRight w:val="0"/>
                                                              <w:marTop w:val="0"/>
                                                              <w:marBottom w:val="0"/>
                                                              <w:divBdr>
                                                                <w:top w:val="none" w:sz="0" w:space="0" w:color="auto"/>
                                                                <w:left w:val="none" w:sz="0" w:space="0" w:color="auto"/>
                                                                <w:bottom w:val="none" w:sz="0" w:space="0" w:color="auto"/>
                                                                <w:right w:val="none" w:sz="0" w:space="0" w:color="auto"/>
                                                              </w:divBdr>
                                                              <w:divsChild>
                                                                <w:div w:id="736709394">
                                                                  <w:marLeft w:val="0"/>
                                                                  <w:marRight w:val="0"/>
                                                                  <w:marTop w:val="0"/>
                                                                  <w:marBottom w:val="0"/>
                                                                  <w:divBdr>
                                                                    <w:top w:val="none" w:sz="0" w:space="0" w:color="auto"/>
                                                                    <w:left w:val="none" w:sz="0" w:space="0" w:color="auto"/>
                                                                    <w:bottom w:val="none" w:sz="0" w:space="0" w:color="auto"/>
                                                                    <w:right w:val="none" w:sz="0" w:space="0" w:color="auto"/>
                                                                  </w:divBdr>
                                                                  <w:divsChild>
                                                                    <w:div w:id="1315602148">
                                                                      <w:marLeft w:val="0"/>
                                                                      <w:marRight w:val="0"/>
                                                                      <w:marTop w:val="0"/>
                                                                      <w:marBottom w:val="0"/>
                                                                      <w:divBdr>
                                                                        <w:top w:val="none" w:sz="0" w:space="0" w:color="auto"/>
                                                                        <w:left w:val="none" w:sz="0" w:space="0" w:color="auto"/>
                                                                        <w:bottom w:val="none" w:sz="0" w:space="0" w:color="auto"/>
                                                                        <w:right w:val="none" w:sz="0" w:space="0" w:color="auto"/>
                                                                      </w:divBdr>
                                                                      <w:divsChild>
                                                                        <w:div w:id="506528123">
                                                                          <w:marLeft w:val="0"/>
                                                                          <w:marRight w:val="0"/>
                                                                          <w:marTop w:val="0"/>
                                                                          <w:marBottom w:val="0"/>
                                                                          <w:divBdr>
                                                                            <w:top w:val="none" w:sz="0" w:space="0" w:color="auto"/>
                                                                            <w:left w:val="none" w:sz="0" w:space="0" w:color="auto"/>
                                                                            <w:bottom w:val="none" w:sz="0" w:space="0" w:color="auto"/>
                                                                            <w:right w:val="none" w:sz="0" w:space="0" w:color="auto"/>
                                                                          </w:divBdr>
                                                                          <w:divsChild>
                                                                            <w:div w:id="1039552091">
                                                                              <w:marLeft w:val="0"/>
                                                                              <w:marRight w:val="0"/>
                                                                              <w:marTop w:val="0"/>
                                                                              <w:marBottom w:val="0"/>
                                                                              <w:divBdr>
                                                                                <w:top w:val="none" w:sz="0" w:space="0" w:color="auto"/>
                                                                                <w:left w:val="none" w:sz="0" w:space="0" w:color="auto"/>
                                                                                <w:bottom w:val="none" w:sz="0" w:space="0" w:color="auto"/>
                                                                                <w:right w:val="none" w:sz="0" w:space="0" w:color="auto"/>
                                                                              </w:divBdr>
                                                                              <w:divsChild>
                                                                                <w:div w:id="629824430">
                                                                                  <w:marLeft w:val="0"/>
                                                                                  <w:marRight w:val="0"/>
                                                                                  <w:marTop w:val="0"/>
                                                                                  <w:marBottom w:val="0"/>
                                                                                  <w:divBdr>
                                                                                    <w:top w:val="none" w:sz="0" w:space="0" w:color="auto"/>
                                                                                    <w:left w:val="none" w:sz="0" w:space="0" w:color="auto"/>
                                                                                    <w:bottom w:val="none" w:sz="0" w:space="0" w:color="auto"/>
                                                                                    <w:right w:val="none" w:sz="0" w:space="0" w:color="auto"/>
                                                                                  </w:divBdr>
                                                                                  <w:divsChild>
                                                                                    <w:div w:id="1477260319">
                                                                                      <w:marLeft w:val="0"/>
                                                                                      <w:marRight w:val="0"/>
                                                                                      <w:marTop w:val="0"/>
                                                                                      <w:marBottom w:val="0"/>
                                                                                      <w:divBdr>
                                                                                        <w:top w:val="none" w:sz="0" w:space="0" w:color="auto"/>
                                                                                        <w:left w:val="none" w:sz="0" w:space="0" w:color="auto"/>
                                                                                        <w:bottom w:val="none" w:sz="0" w:space="0" w:color="auto"/>
                                                                                        <w:right w:val="none" w:sz="0" w:space="0" w:color="auto"/>
                                                                                      </w:divBdr>
                                                                                      <w:divsChild>
                                                                                        <w:div w:id="43158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3732170">
      <w:bodyDiv w:val="1"/>
      <w:marLeft w:val="0"/>
      <w:marRight w:val="0"/>
      <w:marTop w:val="0"/>
      <w:marBottom w:val="0"/>
      <w:divBdr>
        <w:top w:val="none" w:sz="0" w:space="0" w:color="auto"/>
        <w:left w:val="none" w:sz="0" w:space="0" w:color="auto"/>
        <w:bottom w:val="none" w:sz="0" w:space="0" w:color="auto"/>
        <w:right w:val="none" w:sz="0" w:space="0" w:color="auto"/>
      </w:divBdr>
      <w:divsChild>
        <w:div w:id="557517987">
          <w:marLeft w:val="0"/>
          <w:marRight w:val="0"/>
          <w:marTop w:val="0"/>
          <w:marBottom w:val="0"/>
          <w:divBdr>
            <w:top w:val="none" w:sz="0" w:space="0" w:color="auto"/>
            <w:left w:val="none" w:sz="0" w:space="0" w:color="auto"/>
            <w:bottom w:val="none" w:sz="0" w:space="0" w:color="auto"/>
            <w:right w:val="none" w:sz="0" w:space="0" w:color="auto"/>
          </w:divBdr>
          <w:divsChild>
            <w:div w:id="1029331271">
              <w:marLeft w:val="0"/>
              <w:marRight w:val="0"/>
              <w:marTop w:val="0"/>
              <w:marBottom w:val="0"/>
              <w:divBdr>
                <w:top w:val="none" w:sz="0" w:space="0" w:color="auto"/>
                <w:left w:val="none" w:sz="0" w:space="0" w:color="auto"/>
                <w:bottom w:val="none" w:sz="0" w:space="0" w:color="auto"/>
                <w:right w:val="none" w:sz="0" w:space="0" w:color="auto"/>
              </w:divBdr>
              <w:divsChild>
                <w:div w:id="132256721">
                  <w:marLeft w:val="0"/>
                  <w:marRight w:val="0"/>
                  <w:marTop w:val="0"/>
                  <w:marBottom w:val="0"/>
                  <w:divBdr>
                    <w:top w:val="none" w:sz="0" w:space="0" w:color="auto"/>
                    <w:left w:val="none" w:sz="0" w:space="0" w:color="auto"/>
                    <w:bottom w:val="none" w:sz="0" w:space="0" w:color="auto"/>
                    <w:right w:val="none" w:sz="0" w:space="0" w:color="auto"/>
                  </w:divBdr>
                  <w:divsChild>
                    <w:div w:id="169024210">
                      <w:marLeft w:val="0"/>
                      <w:marRight w:val="0"/>
                      <w:marTop w:val="0"/>
                      <w:marBottom w:val="0"/>
                      <w:divBdr>
                        <w:top w:val="none" w:sz="0" w:space="0" w:color="auto"/>
                        <w:left w:val="none" w:sz="0" w:space="0" w:color="auto"/>
                        <w:bottom w:val="none" w:sz="0" w:space="0" w:color="auto"/>
                        <w:right w:val="none" w:sz="0" w:space="0" w:color="auto"/>
                      </w:divBdr>
                      <w:divsChild>
                        <w:div w:id="313070453">
                          <w:marLeft w:val="0"/>
                          <w:marRight w:val="0"/>
                          <w:marTop w:val="0"/>
                          <w:marBottom w:val="0"/>
                          <w:divBdr>
                            <w:top w:val="none" w:sz="0" w:space="0" w:color="auto"/>
                            <w:left w:val="none" w:sz="0" w:space="0" w:color="auto"/>
                            <w:bottom w:val="none" w:sz="0" w:space="0" w:color="auto"/>
                            <w:right w:val="none" w:sz="0" w:space="0" w:color="auto"/>
                          </w:divBdr>
                          <w:divsChild>
                            <w:div w:id="1348216995">
                              <w:marLeft w:val="0"/>
                              <w:marRight w:val="0"/>
                              <w:marTop w:val="0"/>
                              <w:marBottom w:val="0"/>
                              <w:divBdr>
                                <w:top w:val="none" w:sz="0" w:space="0" w:color="auto"/>
                                <w:left w:val="none" w:sz="0" w:space="0" w:color="auto"/>
                                <w:bottom w:val="none" w:sz="0" w:space="0" w:color="auto"/>
                                <w:right w:val="none" w:sz="0" w:space="0" w:color="auto"/>
                              </w:divBdr>
                              <w:divsChild>
                                <w:div w:id="49154641">
                                  <w:marLeft w:val="0"/>
                                  <w:marRight w:val="0"/>
                                  <w:marTop w:val="0"/>
                                  <w:marBottom w:val="0"/>
                                  <w:divBdr>
                                    <w:top w:val="none" w:sz="0" w:space="0" w:color="auto"/>
                                    <w:left w:val="none" w:sz="0" w:space="0" w:color="auto"/>
                                    <w:bottom w:val="none" w:sz="0" w:space="0" w:color="auto"/>
                                    <w:right w:val="none" w:sz="0" w:space="0" w:color="auto"/>
                                  </w:divBdr>
                                  <w:divsChild>
                                    <w:div w:id="574052772">
                                      <w:marLeft w:val="60"/>
                                      <w:marRight w:val="0"/>
                                      <w:marTop w:val="0"/>
                                      <w:marBottom w:val="0"/>
                                      <w:divBdr>
                                        <w:top w:val="none" w:sz="0" w:space="0" w:color="auto"/>
                                        <w:left w:val="none" w:sz="0" w:space="0" w:color="auto"/>
                                        <w:bottom w:val="none" w:sz="0" w:space="0" w:color="auto"/>
                                        <w:right w:val="none" w:sz="0" w:space="0" w:color="auto"/>
                                      </w:divBdr>
                                      <w:divsChild>
                                        <w:div w:id="2093234861">
                                          <w:marLeft w:val="0"/>
                                          <w:marRight w:val="0"/>
                                          <w:marTop w:val="0"/>
                                          <w:marBottom w:val="0"/>
                                          <w:divBdr>
                                            <w:top w:val="none" w:sz="0" w:space="0" w:color="auto"/>
                                            <w:left w:val="none" w:sz="0" w:space="0" w:color="auto"/>
                                            <w:bottom w:val="none" w:sz="0" w:space="0" w:color="auto"/>
                                            <w:right w:val="none" w:sz="0" w:space="0" w:color="auto"/>
                                          </w:divBdr>
                                          <w:divsChild>
                                            <w:div w:id="2072262676">
                                              <w:marLeft w:val="0"/>
                                              <w:marRight w:val="0"/>
                                              <w:marTop w:val="0"/>
                                              <w:marBottom w:val="120"/>
                                              <w:divBdr>
                                                <w:top w:val="single" w:sz="6" w:space="0" w:color="F5F5F5"/>
                                                <w:left w:val="single" w:sz="6" w:space="0" w:color="F5F5F5"/>
                                                <w:bottom w:val="single" w:sz="6" w:space="0" w:color="F5F5F5"/>
                                                <w:right w:val="single" w:sz="6" w:space="0" w:color="F5F5F5"/>
                                              </w:divBdr>
                                              <w:divsChild>
                                                <w:div w:id="1358431302">
                                                  <w:marLeft w:val="0"/>
                                                  <w:marRight w:val="0"/>
                                                  <w:marTop w:val="0"/>
                                                  <w:marBottom w:val="0"/>
                                                  <w:divBdr>
                                                    <w:top w:val="none" w:sz="0" w:space="0" w:color="auto"/>
                                                    <w:left w:val="none" w:sz="0" w:space="0" w:color="auto"/>
                                                    <w:bottom w:val="none" w:sz="0" w:space="0" w:color="auto"/>
                                                    <w:right w:val="none" w:sz="0" w:space="0" w:color="auto"/>
                                                  </w:divBdr>
                                                  <w:divsChild>
                                                    <w:div w:id="172517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7118566">
      <w:bodyDiv w:val="1"/>
      <w:marLeft w:val="0"/>
      <w:marRight w:val="0"/>
      <w:marTop w:val="0"/>
      <w:marBottom w:val="0"/>
      <w:divBdr>
        <w:top w:val="none" w:sz="0" w:space="0" w:color="auto"/>
        <w:left w:val="none" w:sz="0" w:space="0" w:color="auto"/>
        <w:bottom w:val="none" w:sz="0" w:space="0" w:color="auto"/>
        <w:right w:val="none" w:sz="0" w:space="0" w:color="auto"/>
      </w:divBdr>
      <w:divsChild>
        <w:div w:id="552035621">
          <w:marLeft w:val="0"/>
          <w:marRight w:val="0"/>
          <w:marTop w:val="0"/>
          <w:marBottom w:val="0"/>
          <w:divBdr>
            <w:top w:val="none" w:sz="0" w:space="0" w:color="auto"/>
            <w:left w:val="none" w:sz="0" w:space="0" w:color="auto"/>
            <w:bottom w:val="none" w:sz="0" w:space="0" w:color="auto"/>
            <w:right w:val="none" w:sz="0" w:space="0" w:color="auto"/>
          </w:divBdr>
          <w:divsChild>
            <w:div w:id="1368530246">
              <w:marLeft w:val="0"/>
              <w:marRight w:val="0"/>
              <w:marTop w:val="0"/>
              <w:marBottom w:val="0"/>
              <w:divBdr>
                <w:top w:val="none" w:sz="0" w:space="0" w:color="auto"/>
                <w:left w:val="none" w:sz="0" w:space="0" w:color="auto"/>
                <w:bottom w:val="none" w:sz="0" w:space="0" w:color="auto"/>
                <w:right w:val="none" w:sz="0" w:space="0" w:color="auto"/>
              </w:divBdr>
              <w:divsChild>
                <w:div w:id="1492719009">
                  <w:marLeft w:val="0"/>
                  <w:marRight w:val="0"/>
                  <w:marTop w:val="0"/>
                  <w:marBottom w:val="0"/>
                  <w:divBdr>
                    <w:top w:val="none" w:sz="0" w:space="0" w:color="auto"/>
                    <w:left w:val="none" w:sz="0" w:space="0" w:color="auto"/>
                    <w:bottom w:val="none" w:sz="0" w:space="0" w:color="auto"/>
                    <w:right w:val="none" w:sz="0" w:space="0" w:color="auto"/>
                  </w:divBdr>
                  <w:divsChild>
                    <w:div w:id="602879072">
                      <w:marLeft w:val="0"/>
                      <w:marRight w:val="0"/>
                      <w:marTop w:val="0"/>
                      <w:marBottom w:val="0"/>
                      <w:divBdr>
                        <w:top w:val="none" w:sz="0" w:space="0" w:color="auto"/>
                        <w:left w:val="none" w:sz="0" w:space="0" w:color="auto"/>
                        <w:bottom w:val="none" w:sz="0" w:space="0" w:color="auto"/>
                        <w:right w:val="none" w:sz="0" w:space="0" w:color="auto"/>
                      </w:divBdr>
                      <w:divsChild>
                        <w:div w:id="231432840">
                          <w:marLeft w:val="0"/>
                          <w:marRight w:val="0"/>
                          <w:marTop w:val="0"/>
                          <w:marBottom w:val="0"/>
                          <w:divBdr>
                            <w:top w:val="none" w:sz="0" w:space="0" w:color="auto"/>
                            <w:left w:val="none" w:sz="0" w:space="0" w:color="auto"/>
                            <w:bottom w:val="none" w:sz="0" w:space="0" w:color="auto"/>
                            <w:right w:val="none" w:sz="0" w:space="0" w:color="auto"/>
                          </w:divBdr>
                          <w:divsChild>
                            <w:div w:id="1065839267">
                              <w:marLeft w:val="2070"/>
                              <w:marRight w:val="3960"/>
                              <w:marTop w:val="0"/>
                              <w:marBottom w:val="0"/>
                              <w:divBdr>
                                <w:top w:val="none" w:sz="0" w:space="0" w:color="auto"/>
                                <w:left w:val="none" w:sz="0" w:space="0" w:color="auto"/>
                                <w:bottom w:val="none" w:sz="0" w:space="0" w:color="auto"/>
                                <w:right w:val="none" w:sz="0" w:space="0" w:color="auto"/>
                              </w:divBdr>
                              <w:divsChild>
                                <w:div w:id="210919085">
                                  <w:marLeft w:val="0"/>
                                  <w:marRight w:val="0"/>
                                  <w:marTop w:val="0"/>
                                  <w:marBottom w:val="0"/>
                                  <w:divBdr>
                                    <w:top w:val="none" w:sz="0" w:space="0" w:color="auto"/>
                                    <w:left w:val="none" w:sz="0" w:space="0" w:color="auto"/>
                                    <w:bottom w:val="none" w:sz="0" w:space="0" w:color="auto"/>
                                    <w:right w:val="none" w:sz="0" w:space="0" w:color="auto"/>
                                  </w:divBdr>
                                  <w:divsChild>
                                    <w:div w:id="532380988">
                                      <w:marLeft w:val="0"/>
                                      <w:marRight w:val="0"/>
                                      <w:marTop w:val="0"/>
                                      <w:marBottom w:val="0"/>
                                      <w:divBdr>
                                        <w:top w:val="none" w:sz="0" w:space="0" w:color="auto"/>
                                        <w:left w:val="none" w:sz="0" w:space="0" w:color="auto"/>
                                        <w:bottom w:val="none" w:sz="0" w:space="0" w:color="auto"/>
                                        <w:right w:val="none" w:sz="0" w:space="0" w:color="auto"/>
                                      </w:divBdr>
                                      <w:divsChild>
                                        <w:div w:id="617874903">
                                          <w:marLeft w:val="0"/>
                                          <w:marRight w:val="0"/>
                                          <w:marTop w:val="0"/>
                                          <w:marBottom w:val="0"/>
                                          <w:divBdr>
                                            <w:top w:val="none" w:sz="0" w:space="0" w:color="auto"/>
                                            <w:left w:val="none" w:sz="0" w:space="0" w:color="auto"/>
                                            <w:bottom w:val="none" w:sz="0" w:space="0" w:color="auto"/>
                                            <w:right w:val="none" w:sz="0" w:space="0" w:color="auto"/>
                                          </w:divBdr>
                                          <w:divsChild>
                                            <w:div w:id="929777216">
                                              <w:marLeft w:val="0"/>
                                              <w:marRight w:val="0"/>
                                              <w:marTop w:val="90"/>
                                              <w:marBottom w:val="0"/>
                                              <w:divBdr>
                                                <w:top w:val="none" w:sz="0" w:space="0" w:color="auto"/>
                                                <w:left w:val="none" w:sz="0" w:space="0" w:color="auto"/>
                                                <w:bottom w:val="none" w:sz="0" w:space="0" w:color="auto"/>
                                                <w:right w:val="none" w:sz="0" w:space="0" w:color="auto"/>
                                              </w:divBdr>
                                              <w:divsChild>
                                                <w:div w:id="2041055184">
                                                  <w:marLeft w:val="0"/>
                                                  <w:marRight w:val="0"/>
                                                  <w:marTop w:val="0"/>
                                                  <w:marBottom w:val="0"/>
                                                  <w:divBdr>
                                                    <w:top w:val="none" w:sz="0" w:space="0" w:color="auto"/>
                                                    <w:left w:val="none" w:sz="0" w:space="0" w:color="auto"/>
                                                    <w:bottom w:val="none" w:sz="0" w:space="0" w:color="auto"/>
                                                    <w:right w:val="none" w:sz="0" w:space="0" w:color="auto"/>
                                                  </w:divBdr>
                                                  <w:divsChild>
                                                    <w:div w:id="1080056578">
                                                      <w:marLeft w:val="0"/>
                                                      <w:marRight w:val="0"/>
                                                      <w:marTop w:val="0"/>
                                                      <w:marBottom w:val="0"/>
                                                      <w:divBdr>
                                                        <w:top w:val="none" w:sz="0" w:space="0" w:color="auto"/>
                                                        <w:left w:val="none" w:sz="0" w:space="0" w:color="auto"/>
                                                        <w:bottom w:val="none" w:sz="0" w:space="0" w:color="auto"/>
                                                        <w:right w:val="none" w:sz="0" w:space="0" w:color="auto"/>
                                                      </w:divBdr>
                                                      <w:divsChild>
                                                        <w:div w:id="160202412">
                                                          <w:marLeft w:val="0"/>
                                                          <w:marRight w:val="0"/>
                                                          <w:marTop w:val="0"/>
                                                          <w:marBottom w:val="450"/>
                                                          <w:divBdr>
                                                            <w:top w:val="none" w:sz="0" w:space="0" w:color="auto"/>
                                                            <w:left w:val="none" w:sz="0" w:space="0" w:color="auto"/>
                                                            <w:bottom w:val="none" w:sz="0" w:space="0" w:color="auto"/>
                                                            <w:right w:val="none" w:sz="0" w:space="0" w:color="auto"/>
                                                          </w:divBdr>
                                                          <w:divsChild>
                                                            <w:div w:id="456415629">
                                                              <w:marLeft w:val="0"/>
                                                              <w:marRight w:val="0"/>
                                                              <w:marTop w:val="0"/>
                                                              <w:marBottom w:val="0"/>
                                                              <w:divBdr>
                                                                <w:top w:val="none" w:sz="0" w:space="0" w:color="auto"/>
                                                                <w:left w:val="none" w:sz="0" w:space="0" w:color="auto"/>
                                                                <w:bottom w:val="none" w:sz="0" w:space="0" w:color="auto"/>
                                                                <w:right w:val="none" w:sz="0" w:space="0" w:color="auto"/>
                                                              </w:divBdr>
                                                              <w:divsChild>
                                                                <w:div w:id="910391305">
                                                                  <w:marLeft w:val="0"/>
                                                                  <w:marRight w:val="0"/>
                                                                  <w:marTop w:val="0"/>
                                                                  <w:marBottom w:val="0"/>
                                                                  <w:divBdr>
                                                                    <w:top w:val="none" w:sz="0" w:space="0" w:color="auto"/>
                                                                    <w:left w:val="none" w:sz="0" w:space="0" w:color="auto"/>
                                                                    <w:bottom w:val="none" w:sz="0" w:space="0" w:color="auto"/>
                                                                    <w:right w:val="none" w:sz="0" w:space="0" w:color="auto"/>
                                                                  </w:divBdr>
                                                                  <w:divsChild>
                                                                    <w:div w:id="1602178101">
                                                                      <w:marLeft w:val="0"/>
                                                                      <w:marRight w:val="0"/>
                                                                      <w:marTop w:val="0"/>
                                                                      <w:marBottom w:val="0"/>
                                                                      <w:divBdr>
                                                                        <w:top w:val="none" w:sz="0" w:space="0" w:color="auto"/>
                                                                        <w:left w:val="none" w:sz="0" w:space="0" w:color="auto"/>
                                                                        <w:bottom w:val="none" w:sz="0" w:space="0" w:color="auto"/>
                                                                        <w:right w:val="none" w:sz="0" w:space="0" w:color="auto"/>
                                                                      </w:divBdr>
                                                                      <w:divsChild>
                                                                        <w:div w:id="784692735">
                                                                          <w:marLeft w:val="0"/>
                                                                          <w:marRight w:val="0"/>
                                                                          <w:marTop w:val="0"/>
                                                                          <w:marBottom w:val="0"/>
                                                                          <w:divBdr>
                                                                            <w:top w:val="none" w:sz="0" w:space="0" w:color="auto"/>
                                                                            <w:left w:val="none" w:sz="0" w:space="0" w:color="auto"/>
                                                                            <w:bottom w:val="none" w:sz="0" w:space="0" w:color="auto"/>
                                                                            <w:right w:val="none" w:sz="0" w:space="0" w:color="auto"/>
                                                                          </w:divBdr>
                                                                          <w:divsChild>
                                                                            <w:div w:id="1515918202">
                                                                              <w:marLeft w:val="0"/>
                                                                              <w:marRight w:val="0"/>
                                                                              <w:marTop w:val="0"/>
                                                                              <w:marBottom w:val="0"/>
                                                                              <w:divBdr>
                                                                                <w:top w:val="none" w:sz="0" w:space="0" w:color="auto"/>
                                                                                <w:left w:val="none" w:sz="0" w:space="0" w:color="auto"/>
                                                                                <w:bottom w:val="none" w:sz="0" w:space="0" w:color="auto"/>
                                                                                <w:right w:val="none" w:sz="0" w:space="0" w:color="auto"/>
                                                                              </w:divBdr>
                                                                              <w:divsChild>
                                                                                <w:div w:id="274798002">
                                                                                  <w:marLeft w:val="0"/>
                                                                                  <w:marRight w:val="0"/>
                                                                                  <w:marTop w:val="0"/>
                                                                                  <w:marBottom w:val="0"/>
                                                                                  <w:divBdr>
                                                                                    <w:top w:val="none" w:sz="0" w:space="0" w:color="auto"/>
                                                                                    <w:left w:val="none" w:sz="0" w:space="0" w:color="auto"/>
                                                                                    <w:bottom w:val="none" w:sz="0" w:space="0" w:color="auto"/>
                                                                                    <w:right w:val="none" w:sz="0" w:space="0" w:color="auto"/>
                                                                                  </w:divBdr>
                                                                                  <w:divsChild>
                                                                                    <w:div w:id="415901465">
                                                                                      <w:marLeft w:val="0"/>
                                                                                      <w:marRight w:val="0"/>
                                                                                      <w:marTop w:val="0"/>
                                                                                      <w:marBottom w:val="0"/>
                                                                                      <w:divBdr>
                                                                                        <w:top w:val="none" w:sz="0" w:space="0" w:color="auto"/>
                                                                                        <w:left w:val="none" w:sz="0" w:space="0" w:color="auto"/>
                                                                                        <w:bottom w:val="none" w:sz="0" w:space="0" w:color="auto"/>
                                                                                        <w:right w:val="none" w:sz="0" w:space="0" w:color="auto"/>
                                                                                      </w:divBdr>
                                                                                      <w:divsChild>
                                                                                        <w:div w:id="3466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8379332">
      <w:bodyDiv w:val="1"/>
      <w:marLeft w:val="0"/>
      <w:marRight w:val="0"/>
      <w:marTop w:val="0"/>
      <w:marBottom w:val="0"/>
      <w:divBdr>
        <w:top w:val="none" w:sz="0" w:space="0" w:color="auto"/>
        <w:left w:val="none" w:sz="0" w:space="0" w:color="auto"/>
        <w:bottom w:val="none" w:sz="0" w:space="0" w:color="auto"/>
        <w:right w:val="none" w:sz="0" w:space="0" w:color="auto"/>
      </w:divBdr>
    </w:div>
    <w:div w:id="1906335958">
      <w:bodyDiv w:val="1"/>
      <w:marLeft w:val="0"/>
      <w:marRight w:val="0"/>
      <w:marTop w:val="0"/>
      <w:marBottom w:val="0"/>
      <w:divBdr>
        <w:top w:val="none" w:sz="0" w:space="0" w:color="auto"/>
        <w:left w:val="none" w:sz="0" w:space="0" w:color="auto"/>
        <w:bottom w:val="none" w:sz="0" w:space="0" w:color="auto"/>
        <w:right w:val="none" w:sz="0" w:space="0" w:color="auto"/>
      </w:divBdr>
      <w:divsChild>
        <w:div w:id="495851181">
          <w:marLeft w:val="0"/>
          <w:marRight w:val="0"/>
          <w:marTop w:val="0"/>
          <w:marBottom w:val="0"/>
          <w:divBdr>
            <w:top w:val="none" w:sz="0" w:space="0" w:color="auto"/>
            <w:left w:val="none" w:sz="0" w:space="0" w:color="auto"/>
            <w:bottom w:val="none" w:sz="0" w:space="0" w:color="auto"/>
            <w:right w:val="none" w:sz="0" w:space="0" w:color="auto"/>
          </w:divBdr>
          <w:divsChild>
            <w:div w:id="989136260">
              <w:marLeft w:val="0"/>
              <w:marRight w:val="0"/>
              <w:marTop w:val="0"/>
              <w:marBottom w:val="0"/>
              <w:divBdr>
                <w:top w:val="none" w:sz="0" w:space="0" w:color="auto"/>
                <w:left w:val="none" w:sz="0" w:space="0" w:color="auto"/>
                <w:bottom w:val="none" w:sz="0" w:space="0" w:color="auto"/>
                <w:right w:val="none" w:sz="0" w:space="0" w:color="auto"/>
              </w:divBdr>
              <w:divsChild>
                <w:div w:id="153111966">
                  <w:marLeft w:val="0"/>
                  <w:marRight w:val="0"/>
                  <w:marTop w:val="0"/>
                  <w:marBottom w:val="0"/>
                  <w:divBdr>
                    <w:top w:val="none" w:sz="0" w:space="0" w:color="auto"/>
                    <w:left w:val="none" w:sz="0" w:space="0" w:color="auto"/>
                    <w:bottom w:val="none" w:sz="0" w:space="0" w:color="auto"/>
                    <w:right w:val="none" w:sz="0" w:space="0" w:color="auto"/>
                  </w:divBdr>
                  <w:divsChild>
                    <w:div w:id="38210564">
                      <w:marLeft w:val="0"/>
                      <w:marRight w:val="0"/>
                      <w:marTop w:val="0"/>
                      <w:marBottom w:val="0"/>
                      <w:divBdr>
                        <w:top w:val="single" w:sz="48" w:space="0" w:color="auto"/>
                        <w:left w:val="single" w:sz="48" w:space="0" w:color="auto"/>
                        <w:bottom w:val="single" w:sz="48" w:space="0" w:color="auto"/>
                        <w:right w:val="single" w:sz="48" w:space="0" w:color="auto"/>
                      </w:divBdr>
                      <w:divsChild>
                        <w:div w:id="84424684">
                          <w:marLeft w:val="0"/>
                          <w:marRight w:val="0"/>
                          <w:marTop w:val="0"/>
                          <w:marBottom w:val="0"/>
                          <w:divBdr>
                            <w:top w:val="none" w:sz="0" w:space="0" w:color="auto"/>
                            <w:left w:val="none" w:sz="0" w:space="0" w:color="auto"/>
                            <w:bottom w:val="none" w:sz="0" w:space="0" w:color="auto"/>
                            <w:right w:val="none" w:sz="0" w:space="0" w:color="auto"/>
                          </w:divBdr>
                          <w:divsChild>
                            <w:div w:id="1122111549">
                              <w:marLeft w:val="0"/>
                              <w:marRight w:val="0"/>
                              <w:marTop w:val="0"/>
                              <w:marBottom w:val="0"/>
                              <w:divBdr>
                                <w:top w:val="none" w:sz="0" w:space="0" w:color="auto"/>
                                <w:left w:val="none" w:sz="0" w:space="0" w:color="auto"/>
                                <w:bottom w:val="none" w:sz="0" w:space="0" w:color="auto"/>
                                <w:right w:val="none" w:sz="0" w:space="0" w:color="auto"/>
                              </w:divBdr>
                            </w:div>
                            <w:div w:id="1178152643">
                              <w:marLeft w:val="0"/>
                              <w:marRight w:val="0"/>
                              <w:marTop w:val="0"/>
                              <w:marBottom w:val="0"/>
                              <w:divBdr>
                                <w:top w:val="none" w:sz="0" w:space="0" w:color="auto"/>
                                <w:left w:val="none" w:sz="0" w:space="0" w:color="auto"/>
                                <w:bottom w:val="none" w:sz="0" w:space="0" w:color="auto"/>
                                <w:right w:val="none" w:sz="0" w:space="0" w:color="auto"/>
                              </w:divBdr>
                            </w:div>
                            <w:div w:id="1560557250">
                              <w:marLeft w:val="0"/>
                              <w:marRight w:val="0"/>
                              <w:marTop w:val="0"/>
                              <w:marBottom w:val="0"/>
                              <w:divBdr>
                                <w:top w:val="none" w:sz="0" w:space="0" w:color="auto"/>
                                <w:left w:val="none" w:sz="0" w:space="0" w:color="auto"/>
                                <w:bottom w:val="none" w:sz="0" w:space="0" w:color="auto"/>
                                <w:right w:val="none" w:sz="0" w:space="0" w:color="auto"/>
                              </w:divBdr>
                            </w:div>
                            <w:div w:id="1606421888">
                              <w:marLeft w:val="0"/>
                              <w:marRight w:val="0"/>
                              <w:marTop w:val="0"/>
                              <w:marBottom w:val="0"/>
                              <w:divBdr>
                                <w:top w:val="none" w:sz="0" w:space="0" w:color="auto"/>
                                <w:left w:val="none" w:sz="0" w:space="0" w:color="auto"/>
                                <w:bottom w:val="none" w:sz="0" w:space="0" w:color="auto"/>
                                <w:right w:val="none" w:sz="0" w:space="0" w:color="auto"/>
                              </w:divBdr>
                            </w:div>
                            <w:div w:id="1943798079">
                              <w:marLeft w:val="0"/>
                              <w:marRight w:val="0"/>
                              <w:marTop w:val="0"/>
                              <w:marBottom w:val="0"/>
                              <w:divBdr>
                                <w:top w:val="none" w:sz="0" w:space="0" w:color="auto"/>
                                <w:left w:val="none" w:sz="0" w:space="0" w:color="auto"/>
                                <w:bottom w:val="none" w:sz="0" w:space="0" w:color="auto"/>
                                <w:right w:val="none" w:sz="0" w:space="0" w:color="auto"/>
                              </w:divBdr>
                            </w:div>
                            <w:div w:id="211747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804821">
      <w:bodyDiv w:val="1"/>
      <w:marLeft w:val="0"/>
      <w:marRight w:val="0"/>
      <w:marTop w:val="0"/>
      <w:marBottom w:val="0"/>
      <w:divBdr>
        <w:top w:val="none" w:sz="0" w:space="0" w:color="auto"/>
        <w:left w:val="none" w:sz="0" w:space="0" w:color="auto"/>
        <w:bottom w:val="none" w:sz="0" w:space="0" w:color="auto"/>
        <w:right w:val="none" w:sz="0" w:space="0" w:color="auto"/>
      </w:divBdr>
    </w:div>
    <w:div w:id="2076392740">
      <w:bodyDiv w:val="1"/>
      <w:marLeft w:val="0"/>
      <w:marRight w:val="0"/>
      <w:marTop w:val="0"/>
      <w:marBottom w:val="0"/>
      <w:divBdr>
        <w:top w:val="none" w:sz="0" w:space="0" w:color="auto"/>
        <w:left w:val="none" w:sz="0" w:space="0" w:color="auto"/>
        <w:bottom w:val="none" w:sz="0" w:space="0" w:color="auto"/>
        <w:right w:val="none" w:sz="0" w:space="0" w:color="auto"/>
      </w:divBdr>
    </w:div>
    <w:div w:id="2102678854">
      <w:bodyDiv w:val="1"/>
      <w:marLeft w:val="0"/>
      <w:marRight w:val="0"/>
      <w:marTop w:val="0"/>
      <w:marBottom w:val="0"/>
      <w:divBdr>
        <w:top w:val="none" w:sz="0" w:space="0" w:color="auto"/>
        <w:left w:val="none" w:sz="0" w:space="0" w:color="auto"/>
        <w:bottom w:val="none" w:sz="0" w:space="0" w:color="auto"/>
        <w:right w:val="none" w:sz="0" w:space="0" w:color="auto"/>
      </w:divBdr>
      <w:divsChild>
        <w:div w:id="1568146826">
          <w:marLeft w:val="0"/>
          <w:marRight w:val="0"/>
          <w:marTop w:val="0"/>
          <w:marBottom w:val="0"/>
          <w:divBdr>
            <w:top w:val="none" w:sz="0" w:space="0" w:color="auto"/>
            <w:left w:val="none" w:sz="0" w:space="0" w:color="auto"/>
            <w:bottom w:val="none" w:sz="0" w:space="0" w:color="auto"/>
            <w:right w:val="none" w:sz="0" w:space="0" w:color="auto"/>
          </w:divBdr>
          <w:divsChild>
            <w:div w:id="1052265673">
              <w:marLeft w:val="0"/>
              <w:marRight w:val="0"/>
              <w:marTop w:val="0"/>
              <w:marBottom w:val="0"/>
              <w:divBdr>
                <w:top w:val="none" w:sz="0" w:space="0" w:color="auto"/>
                <w:left w:val="none" w:sz="0" w:space="0" w:color="auto"/>
                <w:bottom w:val="none" w:sz="0" w:space="0" w:color="auto"/>
                <w:right w:val="none" w:sz="0" w:space="0" w:color="auto"/>
              </w:divBdr>
              <w:divsChild>
                <w:div w:id="816603254">
                  <w:marLeft w:val="0"/>
                  <w:marRight w:val="0"/>
                  <w:marTop w:val="0"/>
                  <w:marBottom w:val="0"/>
                  <w:divBdr>
                    <w:top w:val="none" w:sz="0" w:space="0" w:color="auto"/>
                    <w:left w:val="none" w:sz="0" w:space="0" w:color="auto"/>
                    <w:bottom w:val="none" w:sz="0" w:space="0" w:color="auto"/>
                    <w:right w:val="none" w:sz="0" w:space="0" w:color="auto"/>
                  </w:divBdr>
                  <w:divsChild>
                    <w:div w:id="820122857">
                      <w:marLeft w:val="0"/>
                      <w:marRight w:val="0"/>
                      <w:marTop w:val="45"/>
                      <w:marBottom w:val="0"/>
                      <w:divBdr>
                        <w:top w:val="none" w:sz="0" w:space="0" w:color="auto"/>
                        <w:left w:val="none" w:sz="0" w:space="0" w:color="auto"/>
                        <w:bottom w:val="none" w:sz="0" w:space="0" w:color="auto"/>
                        <w:right w:val="none" w:sz="0" w:space="0" w:color="auto"/>
                      </w:divBdr>
                      <w:divsChild>
                        <w:div w:id="1181551264">
                          <w:marLeft w:val="0"/>
                          <w:marRight w:val="0"/>
                          <w:marTop w:val="0"/>
                          <w:marBottom w:val="0"/>
                          <w:divBdr>
                            <w:top w:val="none" w:sz="0" w:space="0" w:color="auto"/>
                            <w:left w:val="none" w:sz="0" w:space="0" w:color="auto"/>
                            <w:bottom w:val="none" w:sz="0" w:space="0" w:color="auto"/>
                            <w:right w:val="none" w:sz="0" w:space="0" w:color="auto"/>
                          </w:divBdr>
                          <w:divsChild>
                            <w:div w:id="1437211909">
                              <w:marLeft w:val="2070"/>
                              <w:marRight w:val="3960"/>
                              <w:marTop w:val="0"/>
                              <w:marBottom w:val="0"/>
                              <w:divBdr>
                                <w:top w:val="none" w:sz="0" w:space="0" w:color="auto"/>
                                <w:left w:val="none" w:sz="0" w:space="0" w:color="auto"/>
                                <w:bottom w:val="none" w:sz="0" w:space="0" w:color="auto"/>
                                <w:right w:val="none" w:sz="0" w:space="0" w:color="auto"/>
                              </w:divBdr>
                              <w:divsChild>
                                <w:div w:id="1695112190">
                                  <w:marLeft w:val="0"/>
                                  <w:marRight w:val="0"/>
                                  <w:marTop w:val="0"/>
                                  <w:marBottom w:val="0"/>
                                  <w:divBdr>
                                    <w:top w:val="none" w:sz="0" w:space="0" w:color="auto"/>
                                    <w:left w:val="none" w:sz="0" w:space="0" w:color="auto"/>
                                    <w:bottom w:val="none" w:sz="0" w:space="0" w:color="auto"/>
                                    <w:right w:val="none" w:sz="0" w:space="0" w:color="auto"/>
                                  </w:divBdr>
                                  <w:divsChild>
                                    <w:div w:id="1170604285">
                                      <w:marLeft w:val="0"/>
                                      <w:marRight w:val="0"/>
                                      <w:marTop w:val="0"/>
                                      <w:marBottom w:val="0"/>
                                      <w:divBdr>
                                        <w:top w:val="none" w:sz="0" w:space="0" w:color="auto"/>
                                        <w:left w:val="none" w:sz="0" w:space="0" w:color="auto"/>
                                        <w:bottom w:val="none" w:sz="0" w:space="0" w:color="auto"/>
                                        <w:right w:val="none" w:sz="0" w:space="0" w:color="auto"/>
                                      </w:divBdr>
                                      <w:divsChild>
                                        <w:div w:id="1844469965">
                                          <w:marLeft w:val="0"/>
                                          <w:marRight w:val="0"/>
                                          <w:marTop w:val="0"/>
                                          <w:marBottom w:val="0"/>
                                          <w:divBdr>
                                            <w:top w:val="none" w:sz="0" w:space="0" w:color="auto"/>
                                            <w:left w:val="none" w:sz="0" w:space="0" w:color="auto"/>
                                            <w:bottom w:val="none" w:sz="0" w:space="0" w:color="auto"/>
                                            <w:right w:val="none" w:sz="0" w:space="0" w:color="auto"/>
                                          </w:divBdr>
                                          <w:divsChild>
                                            <w:div w:id="1592006474">
                                              <w:marLeft w:val="0"/>
                                              <w:marRight w:val="0"/>
                                              <w:marTop w:val="90"/>
                                              <w:marBottom w:val="0"/>
                                              <w:divBdr>
                                                <w:top w:val="none" w:sz="0" w:space="0" w:color="auto"/>
                                                <w:left w:val="none" w:sz="0" w:space="0" w:color="auto"/>
                                                <w:bottom w:val="none" w:sz="0" w:space="0" w:color="auto"/>
                                                <w:right w:val="none" w:sz="0" w:space="0" w:color="auto"/>
                                              </w:divBdr>
                                              <w:divsChild>
                                                <w:div w:id="232396967">
                                                  <w:marLeft w:val="0"/>
                                                  <w:marRight w:val="0"/>
                                                  <w:marTop w:val="0"/>
                                                  <w:marBottom w:val="0"/>
                                                  <w:divBdr>
                                                    <w:top w:val="none" w:sz="0" w:space="0" w:color="auto"/>
                                                    <w:left w:val="none" w:sz="0" w:space="0" w:color="auto"/>
                                                    <w:bottom w:val="none" w:sz="0" w:space="0" w:color="auto"/>
                                                    <w:right w:val="none" w:sz="0" w:space="0" w:color="auto"/>
                                                  </w:divBdr>
                                                  <w:divsChild>
                                                    <w:div w:id="1807503256">
                                                      <w:marLeft w:val="0"/>
                                                      <w:marRight w:val="0"/>
                                                      <w:marTop w:val="0"/>
                                                      <w:marBottom w:val="0"/>
                                                      <w:divBdr>
                                                        <w:top w:val="none" w:sz="0" w:space="0" w:color="auto"/>
                                                        <w:left w:val="none" w:sz="0" w:space="0" w:color="auto"/>
                                                        <w:bottom w:val="none" w:sz="0" w:space="0" w:color="auto"/>
                                                        <w:right w:val="none" w:sz="0" w:space="0" w:color="auto"/>
                                                      </w:divBdr>
                                                      <w:divsChild>
                                                        <w:div w:id="860862">
                                                          <w:marLeft w:val="0"/>
                                                          <w:marRight w:val="0"/>
                                                          <w:marTop w:val="0"/>
                                                          <w:marBottom w:val="390"/>
                                                          <w:divBdr>
                                                            <w:top w:val="none" w:sz="0" w:space="0" w:color="auto"/>
                                                            <w:left w:val="none" w:sz="0" w:space="0" w:color="auto"/>
                                                            <w:bottom w:val="none" w:sz="0" w:space="0" w:color="auto"/>
                                                            <w:right w:val="none" w:sz="0" w:space="0" w:color="auto"/>
                                                          </w:divBdr>
                                                          <w:divsChild>
                                                            <w:div w:id="1935701767">
                                                              <w:marLeft w:val="0"/>
                                                              <w:marRight w:val="0"/>
                                                              <w:marTop w:val="0"/>
                                                              <w:marBottom w:val="0"/>
                                                              <w:divBdr>
                                                                <w:top w:val="none" w:sz="0" w:space="0" w:color="auto"/>
                                                                <w:left w:val="none" w:sz="0" w:space="0" w:color="auto"/>
                                                                <w:bottom w:val="none" w:sz="0" w:space="0" w:color="auto"/>
                                                                <w:right w:val="none" w:sz="0" w:space="0" w:color="auto"/>
                                                              </w:divBdr>
                                                              <w:divsChild>
                                                                <w:div w:id="258105854">
                                                                  <w:marLeft w:val="0"/>
                                                                  <w:marRight w:val="0"/>
                                                                  <w:marTop w:val="0"/>
                                                                  <w:marBottom w:val="0"/>
                                                                  <w:divBdr>
                                                                    <w:top w:val="none" w:sz="0" w:space="0" w:color="auto"/>
                                                                    <w:left w:val="none" w:sz="0" w:space="0" w:color="auto"/>
                                                                    <w:bottom w:val="none" w:sz="0" w:space="0" w:color="auto"/>
                                                                    <w:right w:val="none" w:sz="0" w:space="0" w:color="auto"/>
                                                                  </w:divBdr>
                                                                  <w:divsChild>
                                                                    <w:div w:id="508913221">
                                                                      <w:marLeft w:val="0"/>
                                                                      <w:marRight w:val="0"/>
                                                                      <w:marTop w:val="0"/>
                                                                      <w:marBottom w:val="0"/>
                                                                      <w:divBdr>
                                                                        <w:top w:val="none" w:sz="0" w:space="0" w:color="auto"/>
                                                                        <w:left w:val="none" w:sz="0" w:space="0" w:color="auto"/>
                                                                        <w:bottom w:val="none" w:sz="0" w:space="0" w:color="auto"/>
                                                                        <w:right w:val="none" w:sz="0" w:space="0" w:color="auto"/>
                                                                      </w:divBdr>
                                                                      <w:divsChild>
                                                                        <w:div w:id="2139755482">
                                                                          <w:marLeft w:val="0"/>
                                                                          <w:marRight w:val="0"/>
                                                                          <w:marTop w:val="0"/>
                                                                          <w:marBottom w:val="0"/>
                                                                          <w:divBdr>
                                                                            <w:top w:val="none" w:sz="0" w:space="0" w:color="auto"/>
                                                                            <w:left w:val="none" w:sz="0" w:space="0" w:color="auto"/>
                                                                            <w:bottom w:val="none" w:sz="0" w:space="0" w:color="auto"/>
                                                                            <w:right w:val="none" w:sz="0" w:space="0" w:color="auto"/>
                                                                          </w:divBdr>
                                                                          <w:divsChild>
                                                                            <w:div w:id="96868901">
                                                                              <w:marLeft w:val="0"/>
                                                                              <w:marRight w:val="0"/>
                                                                              <w:marTop w:val="0"/>
                                                                              <w:marBottom w:val="0"/>
                                                                              <w:divBdr>
                                                                                <w:top w:val="none" w:sz="0" w:space="0" w:color="auto"/>
                                                                                <w:left w:val="none" w:sz="0" w:space="0" w:color="auto"/>
                                                                                <w:bottom w:val="none" w:sz="0" w:space="0" w:color="auto"/>
                                                                                <w:right w:val="none" w:sz="0" w:space="0" w:color="auto"/>
                                                                              </w:divBdr>
                                                                              <w:divsChild>
                                                                                <w:div w:id="1550067775">
                                                                                  <w:marLeft w:val="0"/>
                                                                                  <w:marRight w:val="0"/>
                                                                                  <w:marTop w:val="0"/>
                                                                                  <w:marBottom w:val="0"/>
                                                                                  <w:divBdr>
                                                                                    <w:top w:val="none" w:sz="0" w:space="0" w:color="auto"/>
                                                                                    <w:left w:val="none" w:sz="0" w:space="0" w:color="auto"/>
                                                                                    <w:bottom w:val="none" w:sz="0" w:space="0" w:color="auto"/>
                                                                                    <w:right w:val="none" w:sz="0" w:space="0" w:color="auto"/>
                                                                                  </w:divBdr>
                                                                                  <w:divsChild>
                                                                                    <w:div w:id="1627540104">
                                                                                      <w:marLeft w:val="0"/>
                                                                                      <w:marRight w:val="0"/>
                                                                                      <w:marTop w:val="0"/>
                                                                                      <w:marBottom w:val="0"/>
                                                                                      <w:divBdr>
                                                                                        <w:top w:val="none" w:sz="0" w:space="0" w:color="auto"/>
                                                                                        <w:left w:val="none" w:sz="0" w:space="0" w:color="auto"/>
                                                                                        <w:bottom w:val="none" w:sz="0" w:space="0" w:color="auto"/>
                                                                                        <w:right w:val="none" w:sz="0" w:space="0" w:color="auto"/>
                                                                                      </w:divBdr>
                                                                                      <w:divsChild>
                                                                                        <w:div w:id="19596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2917955">
      <w:bodyDiv w:val="1"/>
      <w:marLeft w:val="0"/>
      <w:marRight w:val="0"/>
      <w:marTop w:val="0"/>
      <w:marBottom w:val="0"/>
      <w:divBdr>
        <w:top w:val="none" w:sz="0" w:space="0" w:color="auto"/>
        <w:left w:val="none" w:sz="0" w:space="0" w:color="auto"/>
        <w:bottom w:val="none" w:sz="0" w:space="0" w:color="auto"/>
        <w:right w:val="none" w:sz="0" w:space="0" w:color="auto"/>
      </w:divBdr>
      <w:divsChild>
        <w:div w:id="990254555">
          <w:marLeft w:val="0"/>
          <w:marRight w:val="0"/>
          <w:marTop w:val="0"/>
          <w:marBottom w:val="0"/>
          <w:divBdr>
            <w:top w:val="none" w:sz="0" w:space="0" w:color="auto"/>
            <w:left w:val="none" w:sz="0" w:space="0" w:color="auto"/>
            <w:bottom w:val="none" w:sz="0" w:space="0" w:color="auto"/>
            <w:right w:val="none" w:sz="0" w:space="0" w:color="auto"/>
          </w:divBdr>
          <w:divsChild>
            <w:div w:id="693461851">
              <w:marLeft w:val="0"/>
              <w:marRight w:val="0"/>
              <w:marTop w:val="0"/>
              <w:marBottom w:val="0"/>
              <w:divBdr>
                <w:top w:val="none" w:sz="0" w:space="0" w:color="auto"/>
                <w:left w:val="none" w:sz="0" w:space="0" w:color="auto"/>
                <w:bottom w:val="none" w:sz="0" w:space="0" w:color="auto"/>
                <w:right w:val="none" w:sz="0" w:space="0" w:color="auto"/>
              </w:divBdr>
              <w:divsChild>
                <w:div w:id="1360349093">
                  <w:marLeft w:val="0"/>
                  <w:marRight w:val="0"/>
                  <w:marTop w:val="0"/>
                  <w:marBottom w:val="0"/>
                  <w:divBdr>
                    <w:top w:val="none" w:sz="0" w:space="0" w:color="auto"/>
                    <w:left w:val="none" w:sz="0" w:space="0" w:color="auto"/>
                    <w:bottom w:val="none" w:sz="0" w:space="0" w:color="auto"/>
                    <w:right w:val="none" w:sz="0" w:space="0" w:color="auto"/>
                  </w:divBdr>
                  <w:divsChild>
                    <w:div w:id="224686640">
                      <w:marLeft w:val="0"/>
                      <w:marRight w:val="0"/>
                      <w:marTop w:val="0"/>
                      <w:marBottom w:val="0"/>
                      <w:divBdr>
                        <w:top w:val="none" w:sz="0" w:space="0" w:color="auto"/>
                        <w:left w:val="none" w:sz="0" w:space="0" w:color="auto"/>
                        <w:bottom w:val="none" w:sz="0" w:space="0" w:color="auto"/>
                        <w:right w:val="none" w:sz="0" w:space="0" w:color="auto"/>
                      </w:divBdr>
                      <w:divsChild>
                        <w:div w:id="1239680407">
                          <w:marLeft w:val="0"/>
                          <w:marRight w:val="0"/>
                          <w:marTop w:val="0"/>
                          <w:marBottom w:val="0"/>
                          <w:divBdr>
                            <w:top w:val="none" w:sz="0" w:space="0" w:color="auto"/>
                            <w:left w:val="none" w:sz="0" w:space="0" w:color="auto"/>
                            <w:bottom w:val="none" w:sz="0" w:space="0" w:color="auto"/>
                            <w:right w:val="none" w:sz="0" w:space="0" w:color="auto"/>
                          </w:divBdr>
                          <w:divsChild>
                            <w:div w:id="113670044">
                              <w:marLeft w:val="0"/>
                              <w:marRight w:val="0"/>
                              <w:marTop w:val="0"/>
                              <w:marBottom w:val="0"/>
                              <w:divBdr>
                                <w:top w:val="none" w:sz="0" w:space="0" w:color="auto"/>
                                <w:left w:val="none" w:sz="0" w:space="0" w:color="auto"/>
                                <w:bottom w:val="none" w:sz="0" w:space="0" w:color="auto"/>
                                <w:right w:val="none" w:sz="0" w:space="0" w:color="auto"/>
                              </w:divBdr>
                              <w:divsChild>
                                <w:div w:id="1098255961">
                                  <w:marLeft w:val="0"/>
                                  <w:marRight w:val="0"/>
                                  <w:marTop w:val="0"/>
                                  <w:marBottom w:val="0"/>
                                  <w:divBdr>
                                    <w:top w:val="none" w:sz="0" w:space="0" w:color="auto"/>
                                    <w:left w:val="none" w:sz="0" w:space="0" w:color="auto"/>
                                    <w:bottom w:val="none" w:sz="0" w:space="0" w:color="auto"/>
                                    <w:right w:val="none" w:sz="0" w:space="0" w:color="auto"/>
                                  </w:divBdr>
                                  <w:divsChild>
                                    <w:div w:id="1319769058">
                                      <w:marLeft w:val="60"/>
                                      <w:marRight w:val="0"/>
                                      <w:marTop w:val="0"/>
                                      <w:marBottom w:val="0"/>
                                      <w:divBdr>
                                        <w:top w:val="none" w:sz="0" w:space="0" w:color="auto"/>
                                        <w:left w:val="none" w:sz="0" w:space="0" w:color="auto"/>
                                        <w:bottom w:val="none" w:sz="0" w:space="0" w:color="auto"/>
                                        <w:right w:val="none" w:sz="0" w:space="0" w:color="auto"/>
                                      </w:divBdr>
                                      <w:divsChild>
                                        <w:div w:id="927032512">
                                          <w:marLeft w:val="0"/>
                                          <w:marRight w:val="0"/>
                                          <w:marTop w:val="0"/>
                                          <w:marBottom w:val="0"/>
                                          <w:divBdr>
                                            <w:top w:val="none" w:sz="0" w:space="0" w:color="auto"/>
                                            <w:left w:val="none" w:sz="0" w:space="0" w:color="auto"/>
                                            <w:bottom w:val="none" w:sz="0" w:space="0" w:color="auto"/>
                                            <w:right w:val="none" w:sz="0" w:space="0" w:color="auto"/>
                                          </w:divBdr>
                                          <w:divsChild>
                                            <w:div w:id="1853835120">
                                              <w:marLeft w:val="0"/>
                                              <w:marRight w:val="0"/>
                                              <w:marTop w:val="0"/>
                                              <w:marBottom w:val="120"/>
                                              <w:divBdr>
                                                <w:top w:val="single" w:sz="6" w:space="0" w:color="F5F5F5"/>
                                                <w:left w:val="single" w:sz="6" w:space="0" w:color="F5F5F5"/>
                                                <w:bottom w:val="single" w:sz="6" w:space="0" w:color="F5F5F5"/>
                                                <w:right w:val="single" w:sz="6" w:space="0" w:color="F5F5F5"/>
                                              </w:divBdr>
                                              <w:divsChild>
                                                <w:div w:id="1382753045">
                                                  <w:marLeft w:val="0"/>
                                                  <w:marRight w:val="0"/>
                                                  <w:marTop w:val="0"/>
                                                  <w:marBottom w:val="0"/>
                                                  <w:divBdr>
                                                    <w:top w:val="none" w:sz="0" w:space="0" w:color="auto"/>
                                                    <w:left w:val="none" w:sz="0" w:space="0" w:color="auto"/>
                                                    <w:bottom w:val="none" w:sz="0" w:space="0" w:color="auto"/>
                                                    <w:right w:val="none" w:sz="0" w:space="0" w:color="auto"/>
                                                  </w:divBdr>
                                                  <w:divsChild>
                                                    <w:div w:id="163069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rugerdefineret 1">
      <a:majorFont>
        <a:latin typeface="Times New Roman"/>
        <a:ea typeface=""/>
        <a:cs typeface=""/>
      </a:majorFont>
      <a:minorFont>
        <a:latin typeface="Times New Roman"/>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FADB9471D5C3B47A35F32D2A1035598" ma:contentTypeVersion="10" ma:contentTypeDescription="Opret et nyt dokument." ma:contentTypeScope="" ma:versionID="4e04a054e116f2bb7edef60be703b039">
  <xsd:schema xmlns:xsd="http://www.w3.org/2001/XMLSchema" xmlns:xs="http://www.w3.org/2001/XMLSchema" xmlns:p="http://schemas.microsoft.com/office/2006/metadata/properties" xmlns:ns3="50184ea0-4721-4563-b550-ab5588030041" targetNamespace="http://schemas.microsoft.com/office/2006/metadata/properties" ma:root="true" ma:fieldsID="407bf85b1cde310b7c1fc36e19666918" ns3:_="">
    <xsd:import namespace="50184ea0-4721-4563-b550-ab558803004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184ea0-4721-4563-b550-ab55880300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755785-A118-4CB4-93AC-E8C19B0C219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0184ea0-4721-4563-b550-ab5588030041"/>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8D864056-F95E-401E-B550-53809B909B89}">
  <ds:schemaRefs>
    <ds:schemaRef ds:uri="http://schemas.microsoft.com/sharepoint/v3/contenttype/forms"/>
  </ds:schemaRefs>
</ds:datastoreItem>
</file>

<file path=customXml/itemProps3.xml><?xml version="1.0" encoding="utf-8"?>
<ds:datastoreItem xmlns:ds="http://schemas.openxmlformats.org/officeDocument/2006/customXml" ds:itemID="{99F2FA22-5C54-4D7B-958D-3562CB1D1A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184ea0-4721-4563-b550-ab55880300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4F338B-DD5B-4D75-B2FC-430BCA74F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32542</Words>
  <Characters>187120</Characters>
  <Application>Microsoft Office Word</Application>
  <DocSecurity>0</DocSecurity>
  <Lines>2792</Lines>
  <Paragraphs>930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MTH</Company>
  <LinksUpToDate>false</LinksUpToDate>
  <CharactersWithSpaces>218732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 Rønholt</dc:creator>
  <cp:lastModifiedBy>Leonora Charlotte Malabi Eberhardt</cp:lastModifiedBy>
  <cp:revision>3</cp:revision>
  <cp:lastPrinted>2020-02-11T10:16:00Z</cp:lastPrinted>
  <dcterms:created xsi:type="dcterms:W3CDTF">2020-09-15T13:32:00Z</dcterms:created>
  <dcterms:modified xsi:type="dcterms:W3CDTF">2020-09-15T13:37:00Z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http://www.zotero.org/styles/building-and-environment</vt:lpwstr>
  </property>
  <property fmtid="{D5CDD505-2E9C-101B-9397-08002B2CF9AE}" pid="5" name="Mendeley Recent Style Name 1_1">
    <vt:lpwstr>Building and Environment</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http://www.zotero.org/styles/journal-of-physics-conference-series</vt:lpwstr>
  </property>
  <property fmtid="{D5CDD505-2E9C-101B-9397-08002B2CF9AE}" pid="11" name="Mendeley Recent Style Name 4_1">
    <vt:lpwstr>Journal of Physics: Conference Series</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http://www.zotero.org/styles/resources-conservation-and-recycling</vt:lpwstr>
  </property>
  <property fmtid="{D5CDD505-2E9C-101B-9397-08002B2CF9AE}" pid="15" name="Mendeley Recent Style Name 6_1">
    <vt:lpwstr>Resources, Conservation &amp; Recycling</vt:lpwstr>
  </property>
  <property fmtid="{D5CDD505-2E9C-101B-9397-08002B2CF9AE}" pid="16" name="Mendeley Recent Style Id 7_1">
    <vt:lpwstr>http://www.zotero.org/styles/sage-vancouver-brackets</vt:lpwstr>
  </property>
  <property fmtid="{D5CDD505-2E9C-101B-9397-08002B2CF9AE}" pid="17" name="Mendeley Recent Style Name 7_1">
    <vt:lpwstr>SAGE - Vancouver (brackets)</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http://www.zotero.org/styles/vancouver-brackets</vt:lpwstr>
  </property>
  <property fmtid="{D5CDD505-2E9C-101B-9397-08002B2CF9AE}" pid="21" name="Mendeley Recent Style Name 9_1">
    <vt:lpwstr>Vancouver (brackets)</vt:lpwstr>
  </property>
  <property fmtid="{D5CDD505-2E9C-101B-9397-08002B2CF9AE}" pid="22" name="Mendeley Document_1">
    <vt:lpwstr>True</vt:lpwstr>
  </property>
  <property fmtid="{D5CDD505-2E9C-101B-9397-08002B2CF9AE}" pid="23" name="Mendeley Unique User Id_1">
    <vt:lpwstr>24cfeee8-fb36-3181-bf31-969736cfb6ef</vt:lpwstr>
  </property>
  <property fmtid="{D5CDD505-2E9C-101B-9397-08002B2CF9AE}" pid="24" name="Mendeley Citation Style_1">
    <vt:lpwstr>http://www.zotero.org/styles/sage-vancouver-brackets</vt:lpwstr>
  </property>
  <property fmtid="{D5CDD505-2E9C-101B-9397-08002B2CF9AE}" pid="25" name="ContentTypeId">
    <vt:lpwstr>0x010100CFADB9471D5C3B47A35F32D2A1035598</vt:lpwstr>
  </property>
</Properties>
</file>