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BCF94" w14:textId="674BC8AA" w:rsidR="009C2BB8" w:rsidRPr="009C2BB8" w:rsidRDefault="009C2BB8" w:rsidP="009C2BB8">
      <w:pPr>
        <w:rPr>
          <w:rFonts w:ascii="Calibri" w:eastAsia="Times New Roman" w:hAnsi="Calibri" w:cs="Calibri"/>
          <w:color w:val="000000"/>
          <w:kern w:val="0"/>
          <w:lang w:val="en-US" w:eastAsia="da-DK"/>
          <w14:ligatures w14:val="none"/>
        </w:rPr>
      </w:pPr>
      <w:r w:rsidRPr="009C2BB8">
        <w:rPr>
          <w:rFonts w:ascii="Calibri" w:eastAsia="Times New Roman" w:hAnsi="Calibri" w:cs="Calibri"/>
          <w:color w:val="000000"/>
          <w:kern w:val="0"/>
          <w:lang w:val="en-US" w:eastAsia="da-DK"/>
          <w14:ligatures w14:val="none"/>
        </w:rPr>
        <w:t>"</w:t>
      </w:r>
      <w:r w:rsidR="009B6E45">
        <w:rPr>
          <w:rFonts w:ascii="Calibri" w:eastAsia="Times New Roman" w:hAnsi="Calibri" w:cs="Calibri"/>
          <w:color w:val="000000"/>
          <w:kern w:val="0"/>
          <w:lang w:val="en-US" w:eastAsia="da-DK"/>
          <w14:ligatures w14:val="none"/>
        </w:rPr>
        <w:t xml:space="preserve">Unlearning </w:t>
      </w:r>
      <w:r w:rsidRPr="009C2BB8">
        <w:rPr>
          <w:rFonts w:ascii="Calibri" w:eastAsia="Times New Roman" w:hAnsi="Calibri" w:cs="Calibri"/>
          <w:color w:val="000000"/>
          <w:kern w:val="0"/>
          <w:lang w:val="en-US" w:eastAsia="da-DK"/>
          <w14:ligatures w14:val="none"/>
        </w:rPr>
        <w:t>Media Art: Reimagining in Archiving, Curating, Breathing".</w:t>
      </w:r>
    </w:p>
    <w:p w14:paraId="0F173211" w14:textId="77777777" w:rsidR="009C2BB8" w:rsidRDefault="009C2BB8" w:rsidP="009C2BB8">
      <w:pPr>
        <w:rPr>
          <w:rFonts w:ascii="Calibri" w:eastAsia="Times New Roman" w:hAnsi="Calibri" w:cs="Calibri"/>
          <w:color w:val="000000"/>
          <w:kern w:val="0"/>
          <w:lang w:val="en-US" w:eastAsia="da-DK"/>
          <w14:ligatures w14:val="none"/>
        </w:rPr>
      </w:pPr>
    </w:p>
    <w:p w14:paraId="75DB053E" w14:textId="4E2E020D" w:rsidR="009C2BB8" w:rsidRDefault="009C2BB8" w:rsidP="009C2BB8">
      <w:pPr>
        <w:pStyle w:val="Listeafsnit"/>
        <w:numPr>
          <w:ilvl w:val="0"/>
          <w:numId w:val="1"/>
        </w:numPr>
        <w:rPr>
          <w:rFonts w:ascii="Calibri" w:eastAsia="Times New Roman" w:hAnsi="Calibri" w:cs="Calibri"/>
          <w:color w:val="000000"/>
          <w:kern w:val="0"/>
          <w:lang w:val="en-US" w:eastAsia="da-DK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val="en-US" w:eastAsia="da-DK"/>
          <w14:ligatures w14:val="none"/>
        </w:rPr>
        <w:t xml:space="preserve">Panel Abstract by Morten </w:t>
      </w:r>
      <w:proofErr w:type="spellStart"/>
      <w:r>
        <w:rPr>
          <w:rFonts w:ascii="Calibri" w:eastAsia="Times New Roman" w:hAnsi="Calibri" w:cs="Calibri"/>
          <w:color w:val="000000"/>
          <w:kern w:val="0"/>
          <w:lang w:val="en-US" w:eastAsia="da-DK"/>
          <w14:ligatures w14:val="none"/>
        </w:rPr>
        <w:t>Søndergaard</w:t>
      </w:r>
      <w:proofErr w:type="spellEnd"/>
      <w:r>
        <w:rPr>
          <w:rFonts w:ascii="Calibri" w:eastAsia="Times New Roman" w:hAnsi="Calibri" w:cs="Calibri"/>
          <w:color w:val="000000"/>
          <w:kern w:val="0"/>
          <w:lang w:val="en-US" w:eastAsia="da-DK"/>
          <w14:ligatures w14:val="none"/>
        </w:rPr>
        <w:t xml:space="preserve"> (Panel Chair)</w:t>
      </w:r>
    </w:p>
    <w:p w14:paraId="779268EF" w14:textId="77777777" w:rsidR="009C2BB8" w:rsidRPr="009C2BB8" w:rsidRDefault="009C2BB8" w:rsidP="009C2BB8">
      <w:pPr>
        <w:pStyle w:val="Listeafsnit"/>
        <w:rPr>
          <w:rFonts w:ascii="Calibri" w:eastAsia="Times New Roman" w:hAnsi="Calibri" w:cs="Calibri"/>
          <w:color w:val="000000"/>
          <w:kern w:val="0"/>
          <w:lang w:val="en-US" w:eastAsia="da-DK"/>
          <w14:ligatures w14:val="none"/>
        </w:rPr>
      </w:pPr>
    </w:p>
    <w:p w14:paraId="07E86CBA" w14:textId="77777777" w:rsidR="009C2BB8" w:rsidRPr="009C2BB8" w:rsidRDefault="009C2BB8" w:rsidP="009C2BB8">
      <w:pPr>
        <w:rPr>
          <w:rFonts w:ascii="Calibri" w:eastAsia="Times New Roman" w:hAnsi="Calibri" w:cs="Calibri"/>
          <w:color w:val="000000"/>
          <w:kern w:val="0"/>
          <w:lang w:val="en-US" w:eastAsia="da-DK"/>
          <w14:ligatures w14:val="none"/>
        </w:rPr>
      </w:pPr>
      <w:r w:rsidRPr="009C2BB8">
        <w:rPr>
          <w:rFonts w:ascii="Calibri" w:eastAsia="Times New Roman" w:hAnsi="Calibri" w:cs="Calibri"/>
          <w:color w:val="000000"/>
          <w:kern w:val="0"/>
          <w:lang w:val="en-US" w:eastAsia="da-DK"/>
          <w14:ligatures w14:val="none"/>
        </w:rPr>
        <w:t>In Statement of Intermedia Higgins writes that “the central problem [of media technologies] is now not only the new formal one of learning to use them, but the new and more social one of what to use them for?”. (Higgins, 1967)</w:t>
      </w:r>
    </w:p>
    <w:p w14:paraId="7A9FD809" w14:textId="77777777" w:rsidR="009C2BB8" w:rsidRPr="009C2BB8" w:rsidRDefault="009C2BB8" w:rsidP="009C2BB8">
      <w:pPr>
        <w:rPr>
          <w:rFonts w:ascii="Calibri" w:eastAsia="Times New Roman" w:hAnsi="Calibri" w:cs="Calibri"/>
          <w:color w:val="000000"/>
          <w:kern w:val="0"/>
          <w:lang w:val="en-US" w:eastAsia="da-DK"/>
          <w14:ligatures w14:val="none"/>
        </w:rPr>
      </w:pPr>
    </w:p>
    <w:p w14:paraId="612FC183" w14:textId="77777777" w:rsidR="009C2BB8" w:rsidRPr="009C2BB8" w:rsidRDefault="009C2BB8" w:rsidP="009C2BB8">
      <w:pPr>
        <w:rPr>
          <w:rFonts w:ascii="Calibri" w:eastAsia="Times New Roman" w:hAnsi="Calibri" w:cs="Calibri"/>
          <w:color w:val="000000"/>
          <w:kern w:val="0"/>
          <w:lang w:val="en-US" w:eastAsia="da-DK"/>
          <w14:ligatures w14:val="none"/>
        </w:rPr>
      </w:pPr>
      <w:r w:rsidRPr="009C2BB8">
        <w:rPr>
          <w:rFonts w:ascii="Calibri" w:eastAsia="Times New Roman" w:hAnsi="Calibri" w:cs="Calibri"/>
          <w:color w:val="000000"/>
          <w:kern w:val="0"/>
          <w:lang w:val="en-US" w:eastAsia="da-DK"/>
          <w14:ligatures w14:val="none"/>
        </w:rPr>
        <w:t>What Higgins is pointing towards in this, arguably, formative text for the conceptualization and identification of</w:t>
      </w:r>
    </w:p>
    <w:p w14:paraId="001F9C2E" w14:textId="77777777" w:rsidR="009C2BB8" w:rsidRPr="009C2BB8" w:rsidRDefault="009C2BB8" w:rsidP="009C2BB8">
      <w:pPr>
        <w:rPr>
          <w:rFonts w:ascii="Calibri" w:eastAsia="Times New Roman" w:hAnsi="Calibri" w:cs="Calibri"/>
          <w:color w:val="000000"/>
          <w:kern w:val="0"/>
          <w:lang w:val="en-US" w:eastAsia="da-DK"/>
          <w14:ligatures w14:val="none"/>
        </w:rPr>
      </w:pPr>
    </w:p>
    <w:p w14:paraId="57B73F2A" w14:textId="77777777" w:rsidR="009C2BB8" w:rsidRPr="009C2BB8" w:rsidRDefault="009C2BB8" w:rsidP="009C2BB8">
      <w:pPr>
        <w:rPr>
          <w:rFonts w:ascii="Calibri" w:eastAsia="Times New Roman" w:hAnsi="Calibri" w:cs="Calibri"/>
          <w:color w:val="000000"/>
          <w:kern w:val="0"/>
          <w:lang w:val="en-US" w:eastAsia="da-DK"/>
          <w14:ligatures w14:val="none"/>
        </w:rPr>
      </w:pPr>
      <w:r w:rsidRPr="009C2BB8">
        <w:rPr>
          <w:rFonts w:ascii="Calibri" w:eastAsia="Times New Roman" w:hAnsi="Calibri" w:cs="Calibri"/>
          <w:color w:val="000000"/>
          <w:kern w:val="0"/>
          <w:lang w:val="en-US" w:eastAsia="da-DK"/>
          <w14:ligatures w14:val="none"/>
        </w:rPr>
        <w:t>‘</w:t>
      </w:r>
      <w:proofErr w:type="gramStart"/>
      <w:r w:rsidRPr="009C2BB8">
        <w:rPr>
          <w:rFonts w:ascii="Calibri" w:eastAsia="Times New Roman" w:hAnsi="Calibri" w:cs="Calibri"/>
          <w:color w:val="000000"/>
          <w:kern w:val="0"/>
          <w:lang w:val="en-US" w:eastAsia="da-DK"/>
          <w14:ligatures w14:val="none"/>
        </w:rPr>
        <w:t>media</w:t>
      </w:r>
      <w:proofErr w:type="gramEnd"/>
      <w:r w:rsidRPr="009C2BB8">
        <w:rPr>
          <w:rFonts w:ascii="Calibri" w:eastAsia="Times New Roman" w:hAnsi="Calibri" w:cs="Calibri"/>
          <w:color w:val="000000"/>
          <w:kern w:val="0"/>
          <w:lang w:val="en-US" w:eastAsia="da-DK"/>
          <w14:ligatures w14:val="none"/>
        </w:rPr>
        <w:t xml:space="preserve"> art’ is the process of not only unlearning the ‘old habits’ of art but also in a more speculative way unlearn the ways technologies are being employed in imaginings of probable and possible futures.</w:t>
      </w:r>
    </w:p>
    <w:p w14:paraId="2BFF1FC7" w14:textId="77777777" w:rsidR="009C2BB8" w:rsidRPr="009C2BB8" w:rsidRDefault="009C2BB8" w:rsidP="009C2BB8">
      <w:pPr>
        <w:rPr>
          <w:rFonts w:ascii="Calibri" w:eastAsia="Times New Roman" w:hAnsi="Calibri" w:cs="Calibri"/>
          <w:color w:val="000000"/>
          <w:kern w:val="0"/>
          <w:lang w:val="en-US" w:eastAsia="da-DK"/>
          <w14:ligatures w14:val="none"/>
        </w:rPr>
      </w:pPr>
    </w:p>
    <w:p w14:paraId="7572DE45" w14:textId="77777777" w:rsidR="009C2BB8" w:rsidRPr="009C2BB8" w:rsidRDefault="009C2BB8" w:rsidP="009C2BB8">
      <w:pPr>
        <w:rPr>
          <w:rFonts w:ascii="Calibri" w:eastAsia="Times New Roman" w:hAnsi="Calibri" w:cs="Calibri"/>
          <w:color w:val="000000"/>
          <w:kern w:val="0"/>
          <w:lang w:val="en-US" w:eastAsia="da-DK"/>
          <w14:ligatures w14:val="none"/>
        </w:rPr>
      </w:pPr>
      <w:r w:rsidRPr="009C2BB8">
        <w:rPr>
          <w:rFonts w:ascii="Calibri" w:eastAsia="Times New Roman" w:hAnsi="Calibri" w:cs="Calibri"/>
          <w:color w:val="000000"/>
          <w:kern w:val="0"/>
          <w:lang w:val="en-US" w:eastAsia="da-DK"/>
          <w14:ligatures w14:val="none"/>
        </w:rPr>
        <w:t>It is possible to claim that the early foundation of media art is fueled by a call for engaging with the ‘social problem’ of media technologies. Simply to learn how to use them is not enough.</w:t>
      </w:r>
    </w:p>
    <w:p w14:paraId="52C5FA1F" w14:textId="77777777" w:rsidR="009C2BB8" w:rsidRPr="009C2BB8" w:rsidRDefault="009C2BB8" w:rsidP="009C2BB8">
      <w:pPr>
        <w:rPr>
          <w:rFonts w:ascii="Calibri" w:eastAsia="Times New Roman" w:hAnsi="Calibri" w:cs="Calibri"/>
          <w:color w:val="000000"/>
          <w:kern w:val="0"/>
          <w:lang w:val="en-US" w:eastAsia="da-DK"/>
          <w14:ligatures w14:val="none"/>
        </w:rPr>
      </w:pPr>
    </w:p>
    <w:p w14:paraId="10195740" w14:textId="77777777" w:rsidR="009C2BB8" w:rsidRPr="009C2BB8" w:rsidRDefault="009C2BB8" w:rsidP="009C2BB8">
      <w:pPr>
        <w:rPr>
          <w:rFonts w:ascii="Calibri" w:eastAsia="Times New Roman" w:hAnsi="Calibri" w:cs="Calibri"/>
          <w:color w:val="000000"/>
          <w:kern w:val="0"/>
          <w:lang w:val="en-US" w:eastAsia="da-DK"/>
          <w14:ligatures w14:val="none"/>
        </w:rPr>
      </w:pPr>
      <w:r w:rsidRPr="009C2BB8">
        <w:rPr>
          <w:rFonts w:ascii="Calibri" w:eastAsia="Times New Roman" w:hAnsi="Calibri" w:cs="Calibri"/>
          <w:color w:val="000000"/>
          <w:kern w:val="0"/>
          <w:lang w:val="en-US" w:eastAsia="da-DK"/>
          <w14:ligatures w14:val="none"/>
        </w:rPr>
        <w:t>This could be said to be the ‘cultural’ problem of media art, leading to a more humanistic question of what we really ‘learn’ from media technologies? How do we ‘unlearn’ bad habits and avoid constructing new ones?</w:t>
      </w:r>
    </w:p>
    <w:p w14:paraId="3734D983" w14:textId="77777777" w:rsidR="009C2BB8" w:rsidRPr="009C2BB8" w:rsidRDefault="009C2BB8" w:rsidP="009C2BB8">
      <w:pPr>
        <w:rPr>
          <w:rFonts w:ascii="Calibri" w:eastAsia="Times New Roman" w:hAnsi="Calibri" w:cs="Calibri"/>
          <w:color w:val="000000"/>
          <w:kern w:val="0"/>
          <w:lang w:val="en-US" w:eastAsia="da-DK"/>
          <w14:ligatures w14:val="none"/>
        </w:rPr>
      </w:pPr>
    </w:p>
    <w:p w14:paraId="01895754" w14:textId="77777777" w:rsidR="009C2BB8" w:rsidRPr="009C2BB8" w:rsidRDefault="009C2BB8" w:rsidP="009C2BB8">
      <w:pPr>
        <w:rPr>
          <w:rFonts w:ascii="Calibri" w:eastAsia="Times New Roman" w:hAnsi="Calibri" w:cs="Calibri"/>
          <w:color w:val="000000"/>
          <w:kern w:val="0"/>
          <w:lang w:val="en-US" w:eastAsia="da-DK"/>
          <w14:ligatures w14:val="none"/>
        </w:rPr>
      </w:pPr>
      <w:r w:rsidRPr="009C2BB8">
        <w:rPr>
          <w:rFonts w:ascii="Calibri" w:eastAsia="Times New Roman" w:hAnsi="Calibri" w:cs="Calibri"/>
          <w:color w:val="000000"/>
          <w:kern w:val="0"/>
          <w:lang w:val="en-US" w:eastAsia="da-DK"/>
          <w14:ligatures w14:val="none"/>
        </w:rPr>
        <w:t xml:space="preserve">This panel </w:t>
      </w:r>
      <w:proofErr w:type="spellStart"/>
      <w:r w:rsidRPr="009C2BB8">
        <w:rPr>
          <w:rFonts w:ascii="Calibri" w:eastAsia="Times New Roman" w:hAnsi="Calibri" w:cs="Calibri"/>
          <w:color w:val="000000"/>
          <w:kern w:val="0"/>
          <w:lang w:val="en-US" w:eastAsia="da-DK"/>
          <w14:ligatures w14:val="none"/>
        </w:rPr>
        <w:t>adresses</w:t>
      </w:r>
      <w:proofErr w:type="spellEnd"/>
      <w:r w:rsidRPr="009C2BB8">
        <w:rPr>
          <w:rFonts w:ascii="Calibri" w:eastAsia="Times New Roman" w:hAnsi="Calibri" w:cs="Calibri"/>
          <w:color w:val="000000"/>
          <w:kern w:val="0"/>
          <w:lang w:val="en-US" w:eastAsia="da-DK"/>
          <w14:ligatures w14:val="none"/>
        </w:rPr>
        <w:t xml:space="preserve"> this question from three critical perspectives, all centered on actual learning situations with international students of (new) media art. It is possible to see media art as a memory system that enables us to retrace the processes of formal ‘learning’ and social ‘unlearning’ since the early foundations of media art. If we follow these artistic and scholarly traces, a genealogy of shifts and turns appear - some made it into a more formal ‘art history’, others only exist as unheard or invisible traces behinds screens of a global culture of media-generated attention-economy and (false) consciousness. So, how might we activate unlearning processes and ask students to reimagine not only the future of the field, but also its pasts?</w:t>
      </w:r>
    </w:p>
    <w:p w14:paraId="0CE7D1BD" w14:textId="77777777" w:rsidR="009C2BB8" w:rsidRPr="009C2BB8" w:rsidRDefault="009C2BB8" w:rsidP="009C2BB8">
      <w:pPr>
        <w:rPr>
          <w:rFonts w:ascii="Calibri" w:eastAsia="Times New Roman" w:hAnsi="Calibri" w:cs="Calibri"/>
          <w:color w:val="000000"/>
          <w:kern w:val="0"/>
          <w:lang w:val="en-US" w:eastAsia="da-DK"/>
          <w14:ligatures w14:val="none"/>
        </w:rPr>
      </w:pPr>
    </w:p>
    <w:p w14:paraId="3465F72F" w14:textId="77777777" w:rsidR="009C2BB8" w:rsidRPr="009C2BB8" w:rsidRDefault="009C2BB8" w:rsidP="009C2BB8">
      <w:pPr>
        <w:rPr>
          <w:rFonts w:ascii="Calibri" w:eastAsia="Times New Roman" w:hAnsi="Calibri" w:cs="Calibri"/>
          <w:color w:val="000000"/>
          <w:kern w:val="0"/>
          <w:lang w:val="en-US" w:eastAsia="da-DK"/>
          <w14:ligatures w14:val="none"/>
        </w:rPr>
      </w:pPr>
      <w:r w:rsidRPr="009C2BB8">
        <w:rPr>
          <w:rFonts w:ascii="Calibri" w:eastAsia="Times New Roman" w:hAnsi="Calibri" w:cs="Calibri"/>
          <w:color w:val="000000"/>
          <w:kern w:val="0"/>
          <w:lang w:val="en-US" w:eastAsia="da-DK"/>
          <w14:ligatures w14:val="none"/>
        </w:rPr>
        <w:t xml:space="preserve">1. Anna </w:t>
      </w:r>
      <w:proofErr w:type="spellStart"/>
      <w:r w:rsidRPr="009C2BB8">
        <w:rPr>
          <w:rFonts w:ascii="Calibri" w:eastAsia="Times New Roman" w:hAnsi="Calibri" w:cs="Calibri"/>
          <w:color w:val="000000"/>
          <w:kern w:val="0"/>
          <w:lang w:val="en-US" w:eastAsia="da-DK"/>
          <w14:ligatures w14:val="none"/>
        </w:rPr>
        <w:t>Nacher</w:t>
      </w:r>
      <w:proofErr w:type="spellEnd"/>
      <w:r w:rsidRPr="009C2BB8">
        <w:rPr>
          <w:rFonts w:ascii="Calibri" w:eastAsia="Times New Roman" w:hAnsi="Calibri" w:cs="Calibri"/>
          <w:color w:val="000000"/>
          <w:kern w:val="0"/>
          <w:lang w:val="en-US" w:eastAsia="da-DK"/>
          <w14:ligatures w14:val="none"/>
        </w:rPr>
        <w:t>: Unlearning as pedagogical strategy: (Re)breathing</w:t>
      </w:r>
    </w:p>
    <w:p w14:paraId="46C89BE8" w14:textId="77777777" w:rsidR="009C2BB8" w:rsidRPr="009C2BB8" w:rsidRDefault="009C2BB8" w:rsidP="009C2BB8">
      <w:pPr>
        <w:rPr>
          <w:rFonts w:ascii="Calibri" w:eastAsia="Times New Roman" w:hAnsi="Calibri" w:cs="Calibri"/>
          <w:color w:val="000000"/>
          <w:kern w:val="0"/>
          <w:lang w:val="en-US" w:eastAsia="da-DK"/>
          <w14:ligatures w14:val="none"/>
        </w:rPr>
      </w:pPr>
    </w:p>
    <w:p w14:paraId="1911DC9A" w14:textId="77777777" w:rsidR="009C2BB8" w:rsidRPr="009C2BB8" w:rsidRDefault="009C2BB8" w:rsidP="009C2BB8">
      <w:pPr>
        <w:rPr>
          <w:rFonts w:ascii="Calibri" w:eastAsia="Times New Roman" w:hAnsi="Calibri" w:cs="Calibri"/>
          <w:color w:val="000000"/>
          <w:kern w:val="0"/>
          <w:lang w:val="en-US" w:eastAsia="da-DK"/>
          <w14:ligatures w14:val="none"/>
        </w:rPr>
      </w:pPr>
      <w:r w:rsidRPr="009C2BB8">
        <w:rPr>
          <w:rFonts w:ascii="Calibri" w:eastAsia="Times New Roman" w:hAnsi="Calibri" w:cs="Calibri"/>
          <w:color w:val="000000"/>
          <w:kern w:val="0"/>
          <w:lang w:val="en-US" w:eastAsia="da-DK"/>
          <w14:ligatures w14:val="none"/>
        </w:rPr>
        <w:t xml:space="preserve">2. Alessandro Ludovico: Unlearning the digital </w:t>
      </w:r>
      <w:proofErr w:type="spellStart"/>
      <w:r w:rsidRPr="009C2BB8">
        <w:rPr>
          <w:rFonts w:ascii="Calibri" w:eastAsia="Times New Roman" w:hAnsi="Calibri" w:cs="Calibri"/>
          <w:color w:val="000000"/>
          <w:kern w:val="0"/>
          <w:lang w:val="en-US" w:eastAsia="da-DK"/>
          <w14:ligatures w14:val="none"/>
        </w:rPr>
        <w:t>dispositif</w:t>
      </w:r>
      <w:proofErr w:type="spellEnd"/>
      <w:r w:rsidRPr="009C2BB8">
        <w:rPr>
          <w:rFonts w:ascii="Calibri" w:eastAsia="Times New Roman" w:hAnsi="Calibri" w:cs="Calibri"/>
          <w:color w:val="000000"/>
          <w:kern w:val="0"/>
          <w:lang w:val="en-US" w:eastAsia="da-DK"/>
          <w14:ligatures w14:val="none"/>
        </w:rPr>
        <w:t>: (Un)Archiving</w:t>
      </w:r>
    </w:p>
    <w:p w14:paraId="5D48BC7C" w14:textId="77777777" w:rsidR="009C2BB8" w:rsidRPr="009C2BB8" w:rsidRDefault="009C2BB8" w:rsidP="009C2BB8">
      <w:pPr>
        <w:rPr>
          <w:rFonts w:ascii="Calibri" w:eastAsia="Times New Roman" w:hAnsi="Calibri" w:cs="Calibri"/>
          <w:color w:val="000000"/>
          <w:kern w:val="0"/>
          <w:lang w:val="en-US" w:eastAsia="da-DK"/>
          <w14:ligatures w14:val="none"/>
        </w:rPr>
      </w:pPr>
    </w:p>
    <w:p w14:paraId="4A73D842" w14:textId="77777777" w:rsidR="009C2BB8" w:rsidRPr="009C2BB8" w:rsidRDefault="009C2BB8" w:rsidP="009C2BB8">
      <w:pPr>
        <w:rPr>
          <w:rFonts w:ascii="Calibri" w:eastAsia="Times New Roman" w:hAnsi="Calibri" w:cs="Calibri"/>
          <w:color w:val="000000"/>
          <w:kern w:val="0"/>
          <w:lang w:val="en-US" w:eastAsia="da-DK"/>
          <w14:ligatures w14:val="none"/>
        </w:rPr>
      </w:pPr>
      <w:r w:rsidRPr="009C2BB8">
        <w:rPr>
          <w:rFonts w:ascii="Calibri" w:eastAsia="Times New Roman" w:hAnsi="Calibri" w:cs="Calibri"/>
          <w:color w:val="000000"/>
          <w:kern w:val="0"/>
          <w:lang w:val="en-US" w:eastAsia="da-DK"/>
          <w14:ligatures w14:val="none"/>
        </w:rPr>
        <w:t xml:space="preserve">3. Morten </w:t>
      </w:r>
      <w:proofErr w:type="spellStart"/>
      <w:r w:rsidRPr="009C2BB8">
        <w:rPr>
          <w:rFonts w:ascii="Calibri" w:eastAsia="Times New Roman" w:hAnsi="Calibri" w:cs="Calibri"/>
          <w:color w:val="000000"/>
          <w:kern w:val="0"/>
          <w:lang w:val="en-US" w:eastAsia="da-DK"/>
          <w14:ligatures w14:val="none"/>
        </w:rPr>
        <w:t>Søndergaard</w:t>
      </w:r>
      <w:proofErr w:type="spellEnd"/>
      <w:r w:rsidRPr="009C2BB8">
        <w:rPr>
          <w:rFonts w:ascii="Calibri" w:eastAsia="Times New Roman" w:hAnsi="Calibri" w:cs="Calibri"/>
          <w:color w:val="000000"/>
          <w:kern w:val="0"/>
          <w:lang w:val="en-US" w:eastAsia="da-DK"/>
          <w14:ligatures w14:val="none"/>
        </w:rPr>
        <w:t xml:space="preserve">: </w:t>
      </w:r>
      <w:proofErr w:type="spellStart"/>
      <w:r w:rsidRPr="009C2BB8">
        <w:rPr>
          <w:rFonts w:ascii="Calibri" w:eastAsia="Times New Roman" w:hAnsi="Calibri" w:cs="Calibri"/>
          <w:color w:val="000000"/>
          <w:kern w:val="0"/>
          <w:lang w:val="en-US" w:eastAsia="da-DK"/>
          <w14:ligatures w14:val="none"/>
        </w:rPr>
        <w:t>Reimagning</w:t>
      </w:r>
      <w:proofErr w:type="spellEnd"/>
      <w:r w:rsidRPr="009C2BB8">
        <w:rPr>
          <w:rFonts w:ascii="Calibri" w:eastAsia="Times New Roman" w:hAnsi="Calibri" w:cs="Calibri"/>
          <w:color w:val="000000"/>
          <w:kern w:val="0"/>
          <w:lang w:val="en-US" w:eastAsia="da-DK"/>
          <w14:ligatures w14:val="none"/>
        </w:rPr>
        <w:t xml:space="preserve"> Media Art: (Un)curating</w:t>
      </w:r>
    </w:p>
    <w:p w14:paraId="7A923E3B" w14:textId="77777777" w:rsidR="009C2BB8" w:rsidRPr="009C2BB8" w:rsidRDefault="009C2BB8">
      <w:pPr>
        <w:rPr>
          <w:lang w:val="en-US"/>
        </w:rPr>
      </w:pPr>
    </w:p>
    <w:sectPr w:rsidR="009C2BB8" w:rsidRPr="009C2BB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F56E1"/>
    <w:multiLevelType w:val="hybridMultilevel"/>
    <w:tmpl w:val="0554E586"/>
    <w:lvl w:ilvl="0" w:tplc="990246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6013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BB8"/>
    <w:rsid w:val="009B6E45"/>
    <w:rsid w:val="009C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471994"/>
  <w15:chartTrackingRefBased/>
  <w15:docId w15:val="{DD356C1E-F0FD-1D41-A9EF-D9FD69965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C2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9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13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4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9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96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1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3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4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09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Søndergaard</dc:creator>
  <cp:keywords/>
  <dc:description/>
  <cp:lastModifiedBy>Morten Søndergaard</cp:lastModifiedBy>
  <cp:revision>2</cp:revision>
  <dcterms:created xsi:type="dcterms:W3CDTF">2023-09-18T18:28:00Z</dcterms:created>
  <dcterms:modified xsi:type="dcterms:W3CDTF">2023-09-18T18:32:00Z</dcterms:modified>
</cp:coreProperties>
</file>