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07C1" w14:textId="612F103B" w:rsidR="00A9406D" w:rsidRPr="00E254F2" w:rsidRDefault="00A9406D" w:rsidP="005343CF">
      <w:pPr>
        <w:spacing w:after="0" w:line="240" w:lineRule="auto"/>
        <w:jc w:val="center"/>
        <w:rPr>
          <w:rFonts w:ascii="Arial" w:hAnsi="Arial" w:cs="Arial"/>
          <w:b/>
          <w:bCs/>
          <w:sz w:val="28"/>
          <w:szCs w:val="28"/>
        </w:rPr>
      </w:pPr>
      <w:r w:rsidRPr="00E254F2">
        <w:rPr>
          <w:rFonts w:ascii="Arial" w:hAnsi="Arial" w:cs="Arial"/>
          <w:b/>
          <w:bCs/>
          <w:sz w:val="28"/>
          <w:szCs w:val="28"/>
        </w:rPr>
        <w:t xml:space="preserve">Unions and precarious work: </w:t>
      </w:r>
      <w:r w:rsidR="009E70E5" w:rsidRPr="00E254F2">
        <w:rPr>
          <w:rFonts w:ascii="Arial" w:hAnsi="Arial" w:cs="Arial"/>
          <w:b/>
          <w:bCs/>
          <w:sz w:val="28"/>
          <w:szCs w:val="28"/>
        </w:rPr>
        <w:t xml:space="preserve">how power resources </w:t>
      </w:r>
      <w:r w:rsidR="00FC5994" w:rsidRPr="00E254F2">
        <w:rPr>
          <w:rFonts w:ascii="Arial" w:hAnsi="Arial" w:cs="Arial"/>
          <w:b/>
          <w:bCs/>
          <w:sz w:val="28"/>
          <w:szCs w:val="28"/>
        </w:rPr>
        <w:t>shape</w:t>
      </w:r>
      <w:r w:rsidRPr="00E254F2">
        <w:rPr>
          <w:rFonts w:ascii="Arial" w:hAnsi="Arial" w:cs="Arial"/>
          <w:b/>
          <w:bCs/>
          <w:sz w:val="28"/>
          <w:szCs w:val="28"/>
        </w:rPr>
        <w:t xml:space="preserve"> </w:t>
      </w:r>
      <w:r w:rsidR="00FC5994" w:rsidRPr="00E254F2">
        <w:rPr>
          <w:rFonts w:ascii="Arial" w:hAnsi="Arial" w:cs="Arial"/>
          <w:b/>
          <w:bCs/>
          <w:sz w:val="28"/>
          <w:szCs w:val="28"/>
        </w:rPr>
        <w:t xml:space="preserve">diverse </w:t>
      </w:r>
      <w:r w:rsidR="00DE76C6" w:rsidRPr="00E254F2">
        <w:rPr>
          <w:rFonts w:ascii="Arial" w:hAnsi="Arial" w:cs="Arial"/>
          <w:b/>
          <w:bCs/>
          <w:sz w:val="28"/>
          <w:szCs w:val="28"/>
        </w:rPr>
        <w:t>strategies and outcomes</w:t>
      </w:r>
    </w:p>
    <w:p w14:paraId="6433A2CF" w14:textId="5D2F89E3" w:rsidR="005229E5" w:rsidRPr="00E254F2" w:rsidRDefault="005229E5" w:rsidP="008643AE">
      <w:pPr>
        <w:spacing w:after="0" w:line="240" w:lineRule="auto"/>
        <w:rPr>
          <w:rFonts w:ascii="Arial" w:hAnsi="Arial" w:cs="Arial"/>
          <w:sz w:val="24"/>
          <w:szCs w:val="24"/>
        </w:rPr>
      </w:pPr>
    </w:p>
    <w:p w14:paraId="7FD97FFF" w14:textId="7DCA6479" w:rsidR="00752BAB" w:rsidRPr="00E254F2" w:rsidRDefault="006B194C" w:rsidP="006B194C">
      <w:pPr>
        <w:spacing w:after="0" w:line="240" w:lineRule="auto"/>
        <w:jc w:val="center"/>
        <w:rPr>
          <w:rFonts w:ascii="Times New Roman" w:hAnsi="Times New Roman" w:cs="Times New Roman"/>
          <w:i/>
          <w:iCs/>
          <w:sz w:val="24"/>
          <w:szCs w:val="24"/>
        </w:rPr>
      </w:pPr>
      <w:r w:rsidRPr="00E254F2">
        <w:rPr>
          <w:rFonts w:ascii="Times New Roman" w:hAnsi="Times New Roman" w:cs="Times New Roman"/>
          <w:sz w:val="24"/>
          <w:szCs w:val="24"/>
        </w:rPr>
        <w:t xml:space="preserve">Accepted for publication in </w:t>
      </w:r>
      <w:r w:rsidRPr="00E254F2">
        <w:rPr>
          <w:rFonts w:ascii="Times New Roman" w:hAnsi="Times New Roman" w:cs="Times New Roman"/>
          <w:i/>
          <w:iCs/>
          <w:sz w:val="24"/>
          <w:szCs w:val="24"/>
        </w:rPr>
        <w:t>European Journal of Industrial Relations</w:t>
      </w:r>
    </w:p>
    <w:p w14:paraId="5A7DECA4" w14:textId="77777777" w:rsidR="001007CC" w:rsidRDefault="001007CC" w:rsidP="00E254F2">
      <w:pPr>
        <w:spacing w:after="0" w:line="240" w:lineRule="auto"/>
        <w:jc w:val="center"/>
        <w:rPr>
          <w:rFonts w:ascii="Arial" w:hAnsi="Arial" w:cs="Arial"/>
          <w:b/>
          <w:bCs/>
          <w:sz w:val="24"/>
          <w:szCs w:val="24"/>
        </w:rPr>
      </w:pPr>
    </w:p>
    <w:p w14:paraId="2F01091C" w14:textId="5454F669" w:rsidR="00FB3218" w:rsidRPr="001007CC" w:rsidRDefault="00E254F2" w:rsidP="00E254F2">
      <w:pPr>
        <w:spacing w:after="0" w:line="240" w:lineRule="auto"/>
        <w:jc w:val="center"/>
        <w:rPr>
          <w:rFonts w:ascii="Arial" w:hAnsi="Arial" w:cs="Arial"/>
          <w:sz w:val="24"/>
          <w:szCs w:val="24"/>
        </w:rPr>
      </w:pPr>
      <w:r w:rsidRPr="001007CC">
        <w:rPr>
          <w:rFonts w:ascii="Arial" w:hAnsi="Arial" w:cs="Arial"/>
          <w:sz w:val="24"/>
          <w:szCs w:val="24"/>
        </w:rPr>
        <w:t>2023</w:t>
      </w:r>
    </w:p>
    <w:p w14:paraId="5ADC95B3" w14:textId="77777777" w:rsidR="00E254F2" w:rsidRDefault="00E254F2" w:rsidP="00E254F2">
      <w:pPr>
        <w:spacing w:after="0" w:line="240" w:lineRule="auto"/>
        <w:jc w:val="center"/>
        <w:rPr>
          <w:rFonts w:ascii="Arial" w:hAnsi="Arial" w:cs="Arial"/>
          <w:b/>
          <w:bCs/>
          <w:sz w:val="24"/>
          <w:szCs w:val="24"/>
        </w:rPr>
      </w:pPr>
    </w:p>
    <w:p w14:paraId="3B009069" w14:textId="23F1F650" w:rsidR="00E254F2" w:rsidRDefault="00E254F2" w:rsidP="00E254F2">
      <w:pPr>
        <w:spacing w:after="0" w:line="240" w:lineRule="auto"/>
        <w:jc w:val="center"/>
        <w:rPr>
          <w:rFonts w:ascii="Arial" w:hAnsi="Arial" w:cs="Arial"/>
          <w:b/>
          <w:bCs/>
          <w:sz w:val="24"/>
          <w:szCs w:val="24"/>
        </w:rPr>
      </w:pPr>
      <w:r w:rsidRPr="00E254F2">
        <w:rPr>
          <w:rFonts w:ascii="Arial" w:hAnsi="Arial" w:cs="Arial"/>
          <w:b/>
          <w:bCs/>
          <w:sz w:val="24"/>
          <w:szCs w:val="24"/>
        </w:rPr>
        <w:t>Arjan Keizer</w:t>
      </w:r>
      <w:r>
        <w:rPr>
          <w:rFonts w:ascii="Arial" w:hAnsi="Arial" w:cs="Arial" w:hint="eastAsia"/>
          <w:b/>
          <w:bCs/>
          <w:sz w:val="24"/>
          <w:szCs w:val="24"/>
        </w:rPr>
        <w:t>,</w:t>
      </w:r>
      <w:r>
        <w:rPr>
          <w:rFonts w:ascii="Arial" w:hAnsi="Arial" w:cs="Arial"/>
          <w:b/>
          <w:bCs/>
          <w:sz w:val="24"/>
          <w:szCs w:val="24"/>
        </w:rPr>
        <w:t xml:space="preserve"> </w:t>
      </w:r>
      <w:r w:rsidRPr="00E254F2">
        <w:rPr>
          <w:rFonts w:ascii="Arial" w:hAnsi="Arial" w:cs="Arial"/>
          <w:b/>
          <w:bCs/>
          <w:sz w:val="24"/>
          <w:szCs w:val="24"/>
        </w:rPr>
        <w:t>Mat Johnson</w:t>
      </w:r>
      <w:r>
        <w:rPr>
          <w:rFonts w:ascii="Arial" w:hAnsi="Arial" w:cs="Arial"/>
          <w:b/>
          <w:bCs/>
          <w:sz w:val="24"/>
          <w:szCs w:val="24"/>
        </w:rPr>
        <w:t xml:space="preserve">, </w:t>
      </w:r>
      <w:r w:rsidRPr="00E254F2">
        <w:rPr>
          <w:rFonts w:ascii="Arial" w:hAnsi="Arial" w:cs="Arial"/>
          <w:b/>
          <w:bCs/>
          <w:sz w:val="24"/>
          <w:szCs w:val="24"/>
        </w:rPr>
        <w:t>Trine P Larsen</w:t>
      </w:r>
      <w:r>
        <w:rPr>
          <w:rFonts w:ascii="Arial" w:hAnsi="Arial" w:cs="Arial"/>
          <w:b/>
          <w:bCs/>
          <w:sz w:val="24"/>
          <w:szCs w:val="24"/>
        </w:rPr>
        <w:t xml:space="preserve">, </w:t>
      </w:r>
      <w:r w:rsidRPr="00E254F2">
        <w:rPr>
          <w:rFonts w:ascii="Arial" w:hAnsi="Arial" w:cs="Arial"/>
          <w:b/>
          <w:bCs/>
          <w:sz w:val="24"/>
          <w:szCs w:val="24"/>
        </w:rPr>
        <w:t>Bjarke Refslund</w:t>
      </w:r>
      <w:r>
        <w:rPr>
          <w:rFonts w:ascii="Arial" w:hAnsi="Arial" w:cs="Arial" w:hint="eastAsia"/>
          <w:b/>
          <w:bCs/>
          <w:sz w:val="24"/>
          <w:szCs w:val="24"/>
        </w:rPr>
        <w:t>,</w:t>
      </w:r>
      <w:r>
        <w:rPr>
          <w:rFonts w:ascii="Arial" w:hAnsi="Arial" w:cs="Arial"/>
          <w:b/>
          <w:bCs/>
          <w:sz w:val="24"/>
          <w:szCs w:val="24"/>
        </w:rPr>
        <w:t xml:space="preserve"> and </w:t>
      </w:r>
      <w:r w:rsidRPr="00E254F2">
        <w:rPr>
          <w:rFonts w:ascii="Arial" w:hAnsi="Arial" w:cs="Arial"/>
          <w:b/>
          <w:bCs/>
          <w:sz w:val="24"/>
          <w:szCs w:val="24"/>
        </w:rPr>
        <w:t>Damian Grimshaw</w:t>
      </w:r>
    </w:p>
    <w:p w14:paraId="0416DBD3" w14:textId="77777777" w:rsidR="00D464F7" w:rsidRDefault="00D464F7">
      <w:pPr>
        <w:rPr>
          <w:rFonts w:ascii="Arial" w:hAnsi="Arial" w:cs="Arial"/>
          <w:b/>
          <w:bCs/>
          <w:sz w:val="24"/>
          <w:szCs w:val="24"/>
        </w:rPr>
      </w:pPr>
    </w:p>
    <w:p w14:paraId="7BFBDBCE" w14:textId="77777777" w:rsidR="00D464F7" w:rsidRPr="00D464F7" w:rsidRDefault="00D464F7" w:rsidP="00D464F7">
      <w:pPr>
        <w:spacing w:after="0" w:line="240" w:lineRule="auto"/>
        <w:rPr>
          <w:rFonts w:ascii="Times New Roman" w:hAnsi="Times New Roman" w:cs="Times New Roman"/>
          <w:b/>
          <w:bCs/>
          <w:lang w:val="en-US"/>
        </w:rPr>
      </w:pPr>
      <w:r w:rsidRPr="00D464F7">
        <w:rPr>
          <w:rFonts w:ascii="Times New Roman" w:hAnsi="Times New Roman" w:cs="Times New Roman"/>
          <w:b/>
          <w:bCs/>
          <w:lang w:val="en-US"/>
        </w:rPr>
        <w:t>Abstract</w:t>
      </w:r>
    </w:p>
    <w:p w14:paraId="1B385E22" w14:textId="0FC9A693" w:rsidR="00D464F7" w:rsidRPr="00D464F7" w:rsidRDefault="00D464F7" w:rsidP="00D464F7">
      <w:pPr>
        <w:spacing w:after="0" w:line="240" w:lineRule="auto"/>
        <w:rPr>
          <w:rFonts w:ascii="Times New Roman" w:hAnsi="Times New Roman" w:cs="Times New Roman"/>
        </w:rPr>
      </w:pPr>
      <w:r w:rsidRPr="00D464F7">
        <w:rPr>
          <w:rFonts w:ascii="Times New Roman" w:hAnsi="Times New Roman" w:cs="Times New Roman"/>
        </w:rPr>
        <w:t>This paper investigates the ability of unions to tackle precarious work by analysing</w:t>
      </w:r>
      <w:r w:rsidRPr="00844D91">
        <w:rPr>
          <w:rFonts w:ascii="Times New Roman" w:hAnsi="Times New Roman" w:cs="Times New Roman"/>
        </w:rPr>
        <w:t xml:space="preserve"> </w:t>
      </w:r>
      <w:r w:rsidRPr="00D464F7">
        <w:rPr>
          <w:rFonts w:ascii="Times New Roman" w:hAnsi="Times New Roman" w:cs="Times New Roman"/>
        </w:rPr>
        <w:t>three illustrative case-studies from Denmark, Germany and the UK. It draws on the</w:t>
      </w:r>
      <w:r w:rsidRPr="00844D91">
        <w:rPr>
          <w:rFonts w:ascii="Times New Roman" w:hAnsi="Times New Roman" w:cs="Times New Roman"/>
        </w:rPr>
        <w:t xml:space="preserve"> </w:t>
      </w:r>
      <w:r w:rsidRPr="00D464F7">
        <w:rPr>
          <w:rFonts w:ascii="Times New Roman" w:hAnsi="Times New Roman" w:cs="Times New Roman"/>
        </w:rPr>
        <w:t>power resource theory to analyse how different dimensions of power interact with</w:t>
      </w:r>
      <w:r w:rsidRPr="00844D91">
        <w:rPr>
          <w:rFonts w:ascii="Times New Roman" w:hAnsi="Times New Roman" w:cs="Times New Roman"/>
        </w:rPr>
        <w:t xml:space="preserve"> </w:t>
      </w:r>
      <w:r w:rsidRPr="00D464F7">
        <w:rPr>
          <w:rFonts w:ascii="Times New Roman" w:hAnsi="Times New Roman" w:cs="Times New Roman"/>
        </w:rPr>
        <w:t>union strategies towards workers in precarious employment, shaping outcomes in</w:t>
      </w:r>
      <w:r w:rsidR="00844D91">
        <w:rPr>
          <w:rFonts w:ascii="Times New Roman" w:hAnsi="Times New Roman" w:cs="Times New Roman"/>
        </w:rPr>
        <w:t xml:space="preserve"> </w:t>
      </w:r>
      <w:r w:rsidRPr="00D464F7">
        <w:rPr>
          <w:rFonts w:ascii="Times New Roman" w:hAnsi="Times New Roman" w:cs="Times New Roman"/>
        </w:rPr>
        <w:t>both collective representation and labour market conditions. The analysis stresses</w:t>
      </w:r>
      <w:r w:rsidR="00844D91">
        <w:rPr>
          <w:rFonts w:ascii="Times New Roman" w:hAnsi="Times New Roman" w:cs="Times New Roman"/>
        </w:rPr>
        <w:t xml:space="preserve"> </w:t>
      </w:r>
      <w:r w:rsidRPr="00D464F7">
        <w:rPr>
          <w:rFonts w:ascii="Times New Roman" w:hAnsi="Times New Roman" w:cs="Times New Roman"/>
        </w:rPr>
        <w:t>how unions need multiple forms of power, with important interactions among and</w:t>
      </w:r>
    </w:p>
    <w:p w14:paraId="41EB97EC" w14:textId="1EE23644" w:rsidR="00D464F7" w:rsidRPr="00D464F7" w:rsidRDefault="00D464F7" w:rsidP="00D464F7">
      <w:pPr>
        <w:spacing w:after="0" w:line="240" w:lineRule="auto"/>
        <w:rPr>
          <w:rFonts w:ascii="Times New Roman" w:hAnsi="Times New Roman" w:cs="Times New Roman"/>
        </w:rPr>
      </w:pPr>
      <w:r w:rsidRPr="00D464F7">
        <w:rPr>
          <w:rFonts w:ascii="Times New Roman" w:hAnsi="Times New Roman" w:cs="Times New Roman"/>
        </w:rPr>
        <w:t>across different levels of power resources and important differences between</w:t>
      </w:r>
      <w:r w:rsidR="00844D91">
        <w:rPr>
          <w:rFonts w:ascii="Times New Roman" w:hAnsi="Times New Roman" w:cs="Times New Roman"/>
        </w:rPr>
        <w:t xml:space="preserve"> </w:t>
      </w:r>
      <w:r w:rsidRPr="00D464F7">
        <w:rPr>
          <w:rFonts w:ascii="Times New Roman" w:hAnsi="Times New Roman" w:cs="Times New Roman"/>
        </w:rPr>
        <w:t>countries, sectors and workplaces. The paper discusses these interactions with a</w:t>
      </w:r>
      <w:r w:rsidR="00844D91">
        <w:rPr>
          <w:rFonts w:ascii="Times New Roman" w:hAnsi="Times New Roman" w:cs="Times New Roman"/>
        </w:rPr>
        <w:t xml:space="preserve"> </w:t>
      </w:r>
      <w:r w:rsidRPr="00D464F7">
        <w:rPr>
          <w:rFonts w:ascii="Times New Roman" w:hAnsi="Times New Roman" w:cs="Times New Roman"/>
        </w:rPr>
        <w:t>specific focus on the need to develop new resources, in particular ideational resources</w:t>
      </w:r>
      <w:r w:rsidR="00844D91">
        <w:rPr>
          <w:rFonts w:ascii="Times New Roman" w:hAnsi="Times New Roman" w:cs="Times New Roman"/>
        </w:rPr>
        <w:t xml:space="preserve"> </w:t>
      </w:r>
      <w:r w:rsidRPr="00D464F7">
        <w:rPr>
          <w:rFonts w:ascii="Times New Roman" w:hAnsi="Times New Roman" w:cs="Times New Roman"/>
        </w:rPr>
        <w:t>that are inclusive to those in precarious work, and the interaction between</w:t>
      </w:r>
      <w:r w:rsidR="00844D91">
        <w:rPr>
          <w:rFonts w:ascii="Times New Roman" w:hAnsi="Times New Roman" w:cs="Times New Roman"/>
        </w:rPr>
        <w:t xml:space="preserve"> </w:t>
      </w:r>
      <w:r w:rsidRPr="00D464F7">
        <w:rPr>
          <w:rFonts w:ascii="Times New Roman" w:hAnsi="Times New Roman" w:cs="Times New Roman"/>
        </w:rPr>
        <w:t>power resources and union strategies as the availability or absence of resources</w:t>
      </w:r>
    </w:p>
    <w:p w14:paraId="5BB28511" w14:textId="77777777" w:rsidR="0091424C" w:rsidRPr="00844D91" w:rsidRDefault="00D464F7" w:rsidP="00D464F7">
      <w:pPr>
        <w:spacing w:after="0" w:line="240" w:lineRule="auto"/>
        <w:rPr>
          <w:rFonts w:ascii="Times New Roman" w:hAnsi="Times New Roman" w:cs="Times New Roman"/>
        </w:rPr>
      </w:pPr>
      <w:r w:rsidRPr="00844D91">
        <w:rPr>
          <w:rFonts w:ascii="Times New Roman" w:hAnsi="Times New Roman" w:cs="Times New Roman"/>
        </w:rPr>
        <w:t>affects the strategies that unions can develop.</w:t>
      </w:r>
    </w:p>
    <w:p w14:paraId="43C530D8" w14:textId="77777777" w:rsidR="0091424C" w:rsidRDefault="0091424C" w:rsidP="00D464F7">
      <w:pPr>
        <w:spacing w:after="0" w:line="240" w:lineRule="auto"/>
        <w:rPr>
          <w:rFonts w:ascii="Times New Roman" w:hAnsi="Times New Roman" w:cs="Times New Roman"/>
          <w:lang w:val="en-US"/>
        </w:rPr>
      </w:pPr>
    </w:p>
    <w:p w14:paraId="1DE9A073" w14:textId="011E57B1" w:rsidR="001007CC" w:rsidRDefault="001007CC">
      <w:pPr>
        <w:rPr>
          <w:rFonts w:ascii="Arial" w:hAnsi="Arial" w:cs="Arial"/>
          <w:b/>
          <w:bCs/>
          <w:sz w:val="24"/>
          <w:szCs w:val="24"/>
        </w:rPr>
      </w:pPr>
      <w:r>
        <w:rPr>
          <w:rFonts w:ascii="Arial" w:hAnsi="Arial" w:cs="Arial"/>
          <w:b/>
          <w:bCs/>
          <w:sz w:val="24"/>
          <w:szCs w:val="24"/>
        </w:rPr>
        <w:br w:type="page"/>
      </w:r>
    </w:p>
    <w:p w14:paraId="58C25689" w14:textId="2BEC28E5" w:rsidR="00A9406D" w:rsidRPr="0023403D" w:rsidRDefault="003B6F26" w:rsidP="008643AE">
      <w:pPr>
        <w:spacing w:after="0" w:line="240" w:lineRule="auto"/>
        <w:rPr>
          <w:rFonts w:ascii="Arial" w:hAnsi="Arial" w:cs="Arial"/>
          <w:b/>
          <w:bCs/>
          <w:sz w:val="24"/>
          <w:szCs w:val="24"/>
        </w:rPr>
      </w:pPr>
      <w:r w:rsidRPr="0023403D">
        <w:rPr>
          <w:rFonts w:ascii="Arial" w:hAnsi="Arial" w:cs="Arial"/>
          <w:b/>
          <w:bCs/>
          <w:sz w:val="24"/>
          <w:szCs w:val="24"/>
        </w:rPr>
        <w:lastRenderedPageBreak/>
        <w:t>Introduction</w:t>
      </w:r>
    </w:p>
    <w:p w14:paraId="3253012A" w14:textId="77777777" w:rsidR="0091424C" w:rsidRPr="001B3AA1" w:rsidRDefault="0091424C" w:rsidP="0091424C">
      <w:pPr>
        <w:spacing w:after="0" w:line="240" w:lineRule="auto"/>
        <w:rPr>
          <w:rFonts w:ascii="Times New Roman" w:hAnsi="Times New Roman" w:cs="Times New Roman"/>
        </w:rPr>
      </w:pPr>
      <w:r w:rsidRPr="001B3AA1">
        <w:rPr>
          <w:rFonts w:ascii="Times New Roman" w:hAnsi="Times New Roman" w:cs="Times New Roman"/>
        </w:rPr>
        <w:t xml:space="preserve">The </w:t>
      </w:r>
      <w:r>
        <w:rPr>
          <w:rFonts w:ascii="Times New Roman" w:hAnsi="Times New Roman" w:cs="Times New Roman"/>
        </w:rPr>
        <w:t xml:space="preserve">willingness and </w:t>
      </w:r>
      <w:r w:rsidRPr="001B3AA1">
        <w:rPr>
          <w:rFonts w:ascii="Times New Roman" w:hAnsi="Times New Roman" w:cs="Times New Roman"/>
        </w:rPr>
        <w:t xml:space="preserve">ability of trade unions to tackle precarious work has come to the fore of academic debates. Insider-outsider perspectives argue that unions contribute to labour market dualism </w:t>
      </w:r>
      <w:r>
        <w:rPr>
          <w:rFonts w:ascii="Times New Roman" w:hAnsi="Times New Roman" w:cs="Times New Roman"/>
        </w:rPr>
        <w:t>by protecting</w:t>
      </w:r>
      <w:r w:rsidRPr="001B3AA1">
        <w:rPr>
          <w:rFonts w:ascii="Times New Roman" w:hAnsi="Times New Roman" w:cs="Times New Roman"/>
        </w:rPr>
        <w:t xml:space="preserve"> the position of core workers </w:t>
      </w:r>
      <w:r>
        <w:rPr>
          <w:rFonts w:ascii="Times New Roman" w:hAnsi="Times New Roman" w:cs="Times New Roman"/>
        </w:rPr>
        <w:t>in standard employment relationships</w:t>
      </w:r>
      <w:r w:rsidRPr="001B3AA1">
        <w:rPr>
          <w:rFonts w:ascii="Times New Roman" w:hAnsi="Times New Roman" w:cs="Times New Roman"/>
        </w:rPr>
        <w:t xml:space="preserve"> </w:t>
      </w:r>
      <w:r>
        <w:rPr>
          <w:rFonts w:ascii="Times New Roman" w:hAnsi="Times New Roman" w:cs="Times New Roman"/>
        </w:rPr>
        <w:t xml:space="preserve">over peripheral workers in non-standard jobs </w:t>
      </w:r>
      <w:r w:rsidRPr="001B3AA1">
        <w:rPr>
          <w:rFonts w:ascii="Times New Roman" w:hAnsi="Times New Roman" w:cs="Times New Roman"/>
        </w:rPr>
        <w:t>(e.g.</w:t>
      </w:r>
      <w:r>
        <w:rPr>
          <w:rFonts w:ascii="Times New Roman" w:hAnsi="Times New Roman" w:cs="Times New Roman"/>
        </w:rPr>
        <w:t>,</w:t>
      </w:r>
      <w:r w:rsidRPr="001B3AA1">
        <w:rPr>
          <w:rFonts w:ascii="Times New Roman" w:hAnsi="Times New Roman" w:cs="Times New Roman"/>
        </w:rPr>
        <w:t xml:space="preserve"> Palier and Thelen, 2010</w:t>
      </w:r>
      <w:r w:rsidRPr="001B3AA1">
        <w:rPr>
          <w:rFonts w:ascii="Times New Roman" w:hAnsi="Times New Roman" w:cs="Times New Roman"/>
          <w:color w:val="000000"/>
        </w:rPr>
        <w:t>). However</w:t>
      </w:r>
      <w:r>
        <w:rPr>
          <w:rFonts w:ascii="Times New Roman" w:hAnsi="Times New Roman" w:cs="Times New Roman"/>
          <w:color w:val="000000"/>
        </w:rPr>
        <w:t xml:space="preserve">, </w:t>
      </w:r>
      <w:r w:rsidRPr="001B3AA1">
        <w:rPr>
          <w:rFonts w:ascii="Times New Roman" w:hAnsi="Times New Roman" w:cs="Times New Roman"/>
          <w:color w:val="000000"/>
        </w:rPr>
        <w:t xml:space="preserve">unions have increasingly </w:t>
      </w:r>
      <w:r w:rsidRPr="001B3AA1">
        <w:rPr>
          <w:rFonts w:ascii="Times New Roman" w:hAnsi="Times New Roman" w:cs="Times New Roman"/>
        </w:rPr>
        <w:t xml:space="preserve">engaged with workers </w:t>
      </w:r>
      <w:r>
        <w:rPr>
          <w:rFonts w:ascii="Times New Roman" w:hAnsi="Times New Roman" w:cs="Times New Roman"/>
        </w:rPr>
        <w:t>across</w:t>
      </w:r>
      <w:r w:rsidRPr="001B3AA1">
        <w:rPr>
          <w:rFonts w:ascii="Times New Roman" w:hAnsi="Times New Roman" w:cs="Times New Roman"/>
        </w:rPr>
        <w:t xml:space="preserve"> </w:t>
      </w:r>
      <w:r>
        <w:rPr>
          <w:rFonts w:ascii="Times New Roman" w:hAnsi="Times New Roman" w:cs="Times New Roman"/>
        </w:rPr>
        <w:t>a range of employment types</w:t>
      </w:r>
      <w:r w:rsidRPr="001B3AA1">
        <w:rPr>
          <w:rFonts w:ascii="Times New Roman" w:hAnsi="Times New Roman" w:cs="Times New Roman"/>
        </w:rPr>
        <w:t xml:space="preserve"> and </w:t>
      </w:r>
      <w:r w:rsidRPr="001B3AA1">
        <w:rPr>
          <w:rFonts w:ascii="Times New Roman" w:hAnsi="Times New Roman" w:cs="Times New Roman"/>
          <w:iCs/>
          <w:color w:val="000000"/>
        </w:rPr>
        <w:t xml:space="preserve">remain the most important actor for </w:t>
      </w:r>
      <w:r>
        <w:rPr>
          <w:rFonts w:ascii="Times New Roman" w:hAnsi="Times New Roman" w:cs="Times New Roman"/>
          <w:iCs/>
          <w:color w:val="000000"/>
        </w:rPr>
        <w:t>tackling</w:t>
      </w:r>
      <w:r w:rsidRPr="001B3AA1">
        <w:rPr>
          <w:rFonts w:ascii="Times New Roman" w:hAnsi="Times New Roman" w:cs="Times New Roman"/>
          <w:iCs/>
          <w:color w:val="000000"/>
        </w:rPr>
        <w:t xml:space="preserve"> precarious work</w:t>
      </w:r>
      <w:r>
        <w:rPr>
          <w:rFonts w:ascii="Times New Roman" w:hAnsi="Times New Roman" w:cs="Times New Roman"/>
          <w:iCs/>
          <w:color w:val="000000"/>
        </w:rPr>
        <w:t>ing conditions</w:t>
      </w:r>
      <w:r w:rsidRPr="001B3AA1">
        <w:rPr>
          <w:rFonts w:ascii="Times New Roman" w:hAnsi="Times New Roman" w:cs="Times New Roman"/>
          <w:iCs/>
          <w:color w:val="000000"/>
        </w:rPr>
        <w:t xml:space="preserve"> </w:t>
      </w:r>
      <w:r w:rsidRPr="001B3AA1">
        <w:rPr>
          <w:rFonts w:ascii="Times New Roman" w:hAnsi="Times New Roman" w:cs="Times New Roman"/>
        </w:rPr>
        <w:t xml:space="preserve">(Arnholtz and Refslund, 2019; Doellgast et al., 2018; Gumbrell-McCormick and Hyman, 2013; Keune and Pedaci, 2019). </w:t>
      </w:r>
      <w:r>
        <w:rPr>
          <w:rFonts w:ascii="Times New Roman" w:hAnsi="Times New Roman" w:cs="Times New Roman"/>
        </w:rPr>
        <w:t>Q</w:t>
      </w:r>
      <w:r w:rsidRPr="001B3AA1">
        <w:rPr>
          <w:rFonts w:ascii="Times New Roman" w:hAnsi="Times New Roman" w:cs="Times New Roman"/>
        </w:rPr>
        <w:t xml:space="preserve">uestions </w:t>
      </w:r>
      <w:r>
        <w:rPr>
          <w:rFonts w:ascii="Times New Roman" w:hAnsi="Times New Roman" w:cs="Times New Roman"/>
        </w:rPr>
        <w:t xml:space="preserve">arise </w:t>
      </w:r>
      <w:r w:rsidRPr="001B3AA1">
        <w:rPr>
          <w:rFonts w:ascii="Times New Roman" w:hAnsi="Times New Roman" w:cs="Times New Roman"/>
        </w:rPr>
        <w:t>as to why and how unions have been successful, or not, in organizing these workers and improving their conditions across different institutional contexts</w:t>
      </w:r>
      <w:r>
        <w:rPr>
          <w:rFonts w:ascii="Times New Roman" w:hAnsi="Times New Roman" w:cs="Times New Roman"/>
        </w:rPr>
        <w:t xml:space="preserve"> (see Carver and Doellgast, 2021 for an overview)</w:t>
      </w:r>
      <w:r w:rsidRPr="001B3AA1">
        <w:rPr>
          <w:rFonts w:ascii="Times New Roman" w:hAnsi="Times New Roman" w:cs="Times New Roman"/>
        </w:rPr>
        <w:t xml:space="preserve">. For example, unions may </w:t>
      </w:r>
      <w:r>
        <w:rPr>
          <w:rFonts w:ascii="Times New Roman" w:hAnsi="Times New Roman" w:cs="Times New Roman"/>
        </w:rPr>
        <w:t>neglect</w:t>
      </w:r>
      <w:r w:rsidRPr="001B3AA1">
        <w:rPr>
          <w:rFonts w:ascii="Times New Roman" w:hAnsi="Times New Roman" w:cs="Times New Roman"/>
        </w:rPr>
        <w:t xml:space="preserve"> precarious forms of work as an unintended outcome of a defensive survival strategy against the disruptive forces of contemporary capitalism rather than </w:t>
      </w:r>
      <w:r w:rsidRPr="00AC59A6">
        <w:rPr>
          <w:rFonts w:ascii="Times New Roman" w:hAnsi="Times New Roman" w:cs="Times New Roman"/>
          <w:i/>
          <w:iCs/>
        </w:rPr>
        <w:t>a priori</w:t>
      </w:r>
      <w:r>
        <w:rPr>
          <w:rFonts w:ascii="Times New Roman" w:hAnsi="Times New Roman" w:cs="Times New Roman"/>
        </w:rPr>
        <w:t xml:space="preserve"> </w:t>
      </w:r>
      <w:r w:rsidRPr="001B3AA1">
        <w:rPr>
          <w:rFonts w:ascii="Times New Roman" w:hAnsi="Times New Roman" w:cs="Times New Roman"/>
        </w:rPr>
        <w:t xml:space="preserve">insider-outsider strategizing. As </w:t>
      </w:r>
      <w:r w:rsidRPr="001B3AA1">
        <w:rPr>
          <w:rFonts w:ascii="Times New Roman" w:hAnsi="Times New Roman" w:cs="Times New Roman"/>
          <w:color w:val="000000"/>
        </w:rPr>
        <w:t xml:space="preserve">Pulignano et al. (2015: 821) argue, segmentation is </w:t>
      </w:r>
      <w:r w:rsidRPr="00166CA9">
        <w:rPr>
          <w:rFonts w:ascii="Times New Roman" w:hAnsi="Times New Roman" w:cs="Times New Roman"/>
          <w:color w:val="000000"/>
        </w:rPr>
        <w:t>likely ‘not a first choice but, at most, a second-best option for unions that do not have the strength … to protect all workers.’ Just as intentions</w:t>
      </w:r>
      <w:r w:rsidRPr="001B3AA1">
        <w:rPr>
          <w:rFonts w:ascii="Times New Roman" w:hAnsi="Times New Roman" w:cs="Times New Roman"/>
          <w:iCs/>
          <w:color w:val="000000"/>
        </w:rPr>
        <w:t xml:space="preserve"> and strategies do not necessarily translate into outcomes, outcomes do not necessarily reflect unions’ preferences.</w:t>
      </w:r>
    </w:p>
    <w:p w14:paraId="4439B507" w14:textId="3B304634" w:rsidR="005022A3" w:rsidRPr="001B3AA1" w:rsidRDefault="008643AE" w:rsidP="0091424C">
      <w:pPr>
        <w:spacing w:after="0" w:line="240" w:lineRule="auto"/>
        <w:ind w:firstLine="720"/>
        <w:rPr>
          <w:rFonts w:ascii="Times New Roman" w:hAnsi="Times New Roman" w:cs="Times New Roman"/>
        </w:rPr>
      </w:pPr>
      <w:r w:rsidRPr="001B3AA1">
        <w:rPr>
          <w:rFonts w:ascii="Times New Roman" w:hAnsi="Times New Roman" w:cs="Times New Roman"/>
        </w:rPr>
        <w:t xml:space="preserve">This article aims to contribute to these debates by applying power </w:t>
      </w:r>
      <w:r w:rsidRPr="00B850FD">
        <w:rPr>
          <w:rFonts w:ascii="Times New Roman" w:hAnsi="Times New Roman" w:cs="Times New Roman"/>
        </w:rPr>
        <w:t>resource theory (</w:t>
      </w:r>
      <w:r w:rsidR="00607F55" w:rsidRPr="00B850FD">
        <w:rPr>
          <w:rStyle w:val="cf01"/>
          <w:rFonts w:ascii="Times New Roman" w:hAnsi="Times New Roman" w:cs="Times New Roman"/>
          <w:sz w:val="22"/>
          <w:szCs w:val="22"/>
        </w:rPr>
        <w:t xml:space="preserve">Arnholtz and Refslund, forthcoming; </w:t>
      </w:r>
      <w:r w:rsidRPr="00B850FD">
        <w:rPr>
          <w:rFonts w:ascii="Times New Roman" w:hAnsi="Times New Roman" w:cs="Times New Roman"/>
        </w:rPr>
        <w:t>Kjellberg, 2021; Korpi, 1978; Müller and Platzer</w:t>
      </w:r>
      <w:r w:rsidR="002D1632">
        <w:rPr>
          <w:rFonts w:ascii="Times New Roman" w:hAnsi="Times New Roman" w:cs="Times New Roman"/>
        </w:rPr>
        <w:t>,</w:t>
      </w:r>
      <w:r w:rsidRPr="00B850FD">
        <w:rPr>
          <w:rFonts w:ascii="Times New Roman" w:hAnsi="Times New Roman" w:cs="Times New Roman"/>
        </w:rPr>
        <w:t xml:space="preserve"> 2017) to a cross-national and cross-sectoral</w:t>
      </w:r>
      <w:r w:rsidRPr="001B3AA1">
        <w:rPr>
          <w:rFonts w:ascii="Times New Roman" w:hAnsi="Times New Roman" w:cs="Times New Roman"/>
        </w:rPr>
        <w:t xml:space="preserve"> analysis of trade union strategies towards workers in precarious forms of employment.</w:t>
      </w:r>
      <w:r>
        <w:rPr>
          <w:rFonts w:ascii="Times New Roman" w:hAnsi="Times New Roman" w:cs="Times New Roman"/>
        </w:rPr>
        <w:t xml:space="preserve"> </w:t>
      </w:r>
      <w:r w:rsidRPr="001B3AA1">
        <w:rPr>
          <w:rFonts w:ascii="Times New Roman" w:hAnsi="Times New Roman" w:cs="Times New Roman"/>
        </w:rPr>
        <w:t xml:space="preserve">Our multidimensional framework </w:t>
      </w:r>
      <w:r w:rsidR="00A9624E">
        <w:rPr>
          <w:rFonts w:ascii="Times New Roman" w:hAnsi="Times New Roman" w:cs="Times New Roman"/>
        </w:rPr>
        <w:t xml:space="preserve">follows </w:t>
      </w:r>
      <w:r w:rsidR="00A9624E" w:rsidRPr="001B3AA1">
        <w:rPr>
          <w:rFonts w:ascii="Times New Roman" w:hAnsi="Times New Roman" w:cs="Times New Roman"/>
        </w:rPr>
        <w:t>Refslund and Arnholtz</w:t>
      </w:r>
      <w:r w:rsidR="00A9624E">
        <w:rPr>
          <w:rFonts w:ascii="Times New Roman" w:hAnsi="Times New Roman" w:cs="Times New Roman"/>
        </w:rPr>
        <w:t xml:space="preserve"> (</w:t>
      </w:r>
      <w:r w:rsidR="00A9624E" w:rsidRPr="001B3AA1">
        <w:rPr>
          <w:rFonts w:ascii="Times New Roman" w:hAnsi="Times New Roman" w:cs="Times New Roman"/>
        </w:rPr>
        <w:t>202</w:t>
      </w:r>
      <w:r w:rsidR="00AE1F11">
        <w:rPr>
          <w:rFonts w:ascii="Times New Roman" w:hAnsi="Times New Roman" w:cs="Times New Roman"/>
        </w:rPr>
        <w:t>2</w:t>
      </w:r>
      <w:r w:rsidR="00A9624E">
        <w:rPr>
          <w:rFonts w:ascii="Times New Roman" w:hAnsi="Times New Roman" w:cs="Times New Roman"/>
        </w:rPr>
        <w:t xml:space="preserve">) by considering </w:t>
      </w:r>
      <w:r w:rsidRPr="001B3AA1">
        <w:rPr>
          <w:rFonts w:ascii="Times New Roman" w:hAnsi="Times New Roman" w:cs="Times New Roman"/>
        </w:rPr>
        <w:t xml:space="preserve">a </w:t>
      </w:r>
      <w:r>
        <w:rPr>
          <w:rFonts w:ascii="Times New Roman" w:hAnsi="Times New Roman" w:cs="Times New Roman"/>
        </w:rPr>
        <w:t xml:space="preserve">full </w:t>
      </w:r>
      <w:r w:rsidRPr="001B3AA1">
        <w:rPr>
          <w:rFonts w:ascii="Times New Roman" w:hAnsi="Times New Roman" w:cs="Times New Roman"/>
        </w:rPr>
        <w:t>range of union power resources</w:t>
      </w:r>
      <w:r w:rsidR="00A9624E">
        <w:rPr>
          <w:rFonts w:ascii="Times New Roman" w:hAnsi="Times New Roman" w:cs="Times New Roman"/>
        </w:rPr>
        <w:t xml:space="preserve">, comprising </w:t>
      </w:r>
      <w:r w:rsidR="008B0103" w:rsidRPr="00A9624E">
        <w:rPr>
          <w:rFonts w:ascii="Times New Roman" w:hAnsi="Times New Roman" w:cs="Times New Roman"/>
          <w:i/>
          <w:iCs/>
        </w:rPr>
        <w:t>structural</w:t>
      </w:r>
      <w:r w:rsidR="008B0103">
        <w:rPr>
          <w:rFonts w:ascii="Times New Roman" w:hAnsi="Times New Roman" w:cs="Times New Roman"/>
        </w:rPr>
        <w:t xml:space="preserve">, </w:t>
      </w:r>
      <w:r w:rsidR="008B0103" w:rsidRPr="00A9624E">
        <w:rPr>
          <w:rFonts w:ascii="Times New Roman" w:hAnsi="Times New Roman" w:cs="Times New Roman"/>
          <w:i/>
          <w:iCs/>
        </w:rPr>
        <w:t>associational</w:t>
      </w:r>
      <w:r w:rsidR="008B0103">
        <w:rPr>
          <w:rFonts w:ascii="Times New Roman" w:hAnsi="Times New Roman" w:cs="Times New Roman"/>
        </w:rPr>
        <w:t xml:space="preserve">, </w:t>
      </w:r>
      <w:r w:rsidR="008B0103" w:rsidRPr="00A9624E">
        <w:rPr>
          <w:rFonts w:ascii="Times New Roman" w:hAnsi="Times New Roman" w:cs="Times New Roman"/>
          <w:i/>
          <w:iCs/>
        </w:rPr>
        <w:t>institutional</w:t>
      </w:r>
      <w:r w:rsidR="008B0103">
        <w:rPr>
          <w:rFonts w:ascii="Times New Roman" w:hAnsi="Times New Roman" w:cs="Times New Roman"/>
        </w:rPr>
        <w:t xml:space="preserve">, </w:t>
      </w:r>
      <w:r w:rsidR="008B0103" w:rsidRPr="00A9624E">
        <w:rPr>
          <w:rFonts w:ascii="Times New Roman" w:hAnsi="Times New Roman" w:cs="Times New Roman"/>
          <w:i/>
          <w:iCs/>
        </w:rPr>
        <w:t>ideational</w:t>
      </w:r>
      <w:r w:rsidR="008B0103">
        <w:rPr>
          <w:rFonts w:ascii="Times New Roman" w:hAnsi="Times New Roman" w:cs="Times New Roman"/>
        </w:rPr>
        <w:t xml:space="preserve"> and </w:t>
      </w:r>
      <w:r w:rsidR="008B0103" w:rsidRPr="00A9624E">
        <w:rPr>
          <w:rFonts w:ascii="Times New Roman" w:hAnsi="Times New Roman" w:cs="Times New Roman"/>
          <w:i/>
          <w:iCs/>
        </w:rPr>
        <w:t>coalitional</w:t>
      </w:r>
      <w:r w:rsidR="008B0103">
        <w:rPr>
          <w:rFonts w:ascii="Times New Roman" w:hAnsi="Times New Roman" w:cs="Times New Roman"/>
        </w:rPr>
        <w:t xml:space="preserve"> elements</w:t>
      </w:r>
      <w:r w:rsidR="00A9624E">
        <w:rPr>
          <w:rFonts w:ascii="Times New Roman" w:hAnsi="Times New Roman" w:cs="Times New Roman"/>
        </w:rPr>
        <w:t xml:space="preserve">, </w:t>
      </w:r>
      <w:r w:rsidR="008B0103">
        <w:rPr>
          <w:rFonts w:ascii="Times New Roman" w:hAnsi="Times New Roman" w:cs="Times New Roman"/>
        </w:rPr>
        <w:t>which may be leveraged in isolation, in combination, or not at all depending on the specific labour market and regulatory context</w:t>
      </w:r>
      <w:r w:rsidR="00050049">
        <w:rPr>
          <w:rFonts w:ascii="Times New Roman" w:hAnsi="Times New Roman" w:cs="Times New Roman"/>
        </w:rPr>
        <w:t xml:space="preserve">. </w:t>
      </w:r>
      <w:r w:rsidR="00A9624E">
        <w:rPr>
          <w:rFonts w:ascii="Times New Roman" w:hAnsi="Times New Roman" w:cs="Times New Roman"/>
        </w:rPr>
        <w:t>We</w:t>
      </w:r>
      <w:r w:rsidR="00050049">
        <w:rPr>
          <w:rFonts w:ascii="Times New Roman" w:hAnsi="Times New Roman" w:cs="Times New Roman"/>
        </w:rPr>
        <w:t xml:space="preserve"> </w:t>
      </w:r>
      <w:r w:rsidR="003C755D">
        <w:rPr>
          <w:rFonts w:ascii="Times New Roman" w:hAnsi="Times New Roman" w:cs="Times New Roman"/>
        </w:rPr>
        <w:t xml:space="preserve">do not focus on specific resources but </w:t>
      </w:r>
      <w:r w:rsidR="00050049">
        <w:rPr>
          <w:rFonts w:ascii="Times New Roman" w:hAnsi="Times New Roman" w:cs="Times New Roman"/>
        </w:rPr>
        <w:t>apply power resource theory (PRT)</w:t>
      </w:r>
      <w:r w:rsidR="00CD50D3" w:rsidRPr="001B3AA1">
        <w:rPr>
          <w:rFonts w:ascii="Times New Roman" w:hAnsi="Times New Roman" w:cs="Times New Roman"/>
        </w:rPr>
        <w:t xml:space="preserve"> to a</w:t>
      </w:r>
      <w:r w:rsidR="003C2741">
        <w:rPr>
          <w:rFonts w:ascii="Times New Roman" w:hAnsi="Times New Roman" w:cs="Times New Roman"/>
        </w:rPr>
        <w:t xml:space="preserve"> multi-level</w:t>
      </w:r>
      <w:r w:rsidR="003C78BA">
        <w:rPr>
          <w:rFonts w:ascii="Times New Roman" w:hAnsi="Times New Roman" w:cs="Times New Roman"/>
        </w:rPr>
        <w:t xml:space="preserve"> and </w:t>
      </w:r>
      <w:r w:rsidR="00CD50D3" w:rsidRPr="001B3AA1">
        <w:rPr>
          <w:rFonts w:ascii="Times New Roman" w:hAnsi="Times New Roman" w:cs="Times New Roman"/>
        </w:rPr>
        <w:t xml:space="preserve">cross-national </w:t>
      </w:r>
      <w:r w:rsidR="00050049">
        <w:rPr>
          <w:rFonts w:ascii="Times New Roman" w:hAnsi="Times New Roman" w:cs="Times New Roman"/>
        </w:rPr>
        <w:t xml:space="preserve">(Denmark, Germany and the UK) </w:t>
      </w:r>
      <w:r w:rsidR="003C2741">
        <w:rPr>
          <w:rFonts w:ascii="Times New Roman" w:hAnsi="Times New Roman" w:cs="Times New Roman"/>
        </w:rPr>
        <w:t xml:space="preserve">analysis </w:t>
      </w:r>
      <w:r w:rsidR="00050049">
        <w:rPr>
          <w:rFonts w:ascii="Times New Roman" w:hAnsi="Times New Roman" w:cs="Times New Roman"/>
        </w:rPr>
        <w:t>of precarious work</w:t>
      </w:r>
      <w:r w:rsidR="003C78BA">
        <w:rPr>
          <w:rFonts w:ascii="Times New Roman" w:hAnsi="Times New Roman" w:cs="Times New Roman"/>
        </w:rPr>
        <w:t xml:space="preserve"> across different manufacturing operations (</w:t>
      </w:r>
      <w:r w:rsidR="0077709A">
        <w:rPr>
          <w:rFonts w:ascii="Times New Roman" w:hAnsi="Times New Roman" w:cs="Times New Roman"/>
        </w:rPr>
        <w:t xml:space="preserve">fabricated </w:t>
      </w:r>
      <w:r w:rsidR="00FD0C6F">
        <w:rPr>
          <w:rFonts w:ascii="Times New Roman" w:hAnsi="Times New Roman" w:cs="Times New Roman"/>
        </w:rPr>
        <w:t xml:space="preserve">steel </w:t>
      </w:r>
      <w:r w:rsidR="0077709A">
        <w:rPr>
          <w:rFonts w:ascii="Times New Roman" w:hAnsi="Times New Roman" w:cs="Times New Roman"/>
        </w:rPr>
        <w:t xml:space="preserve">and metal </w:t>
      </w:r>
      <w:r w:rsidR="00FD0C6F">
        <w:rPr>
          <w:rFonts w:ascii="Times New Roman" w:hAnsi="Times New Roman" w:cs="Times New Roman"/>
        </w:rPr>
        <w:t>production</w:t>
      </w:r>
      <w:r w:rsidR="003C78BA">
        <w:rPr>
          <w:rFonts w:ascii="Times New Roman" w:hAnsi="Times New Roman" w:cs="Times New Roman"/>
        </w:rPr>
        <w:t>, meat processing, food production)</w:t>
      </w:r>
      <w:r w:rsidR="00050049">
        <w:rPr>
          <w:rFonts w:ascii="Times New Roman" w:hAnsi="Times New Roman" w:cs="Times New Roman"/>
        </w:rPr>
        <w:t>.</w:t>
      </w:r>
      <w:r w:rsidR="00396637">
        <w:rPr>
          <w:rFonts w:ascii="Times New Roman" w:hAnsi="Times New Roman" w:cs="Times New Roman"/>
        </w:rPr>
        <w:t xml:space="preserve"> We accordingly underline the interaction </w:t>
      </w:r>
      <w:r w:rsidR="00470A89">
        <w:rPr>
          <w:rFonts w:ascii="Times New Roman" w:hAnsi="Times New Roman" w:cs="Times New Roman"/>
        </w:rPr>
        <w:t>between different dimensions of power resources and unions</w:t>
      </w:r>
      <w:r w:rsidR="002D1632">
        <w:rPr>
          <w:rFonts w:ascii="Times New Roman" w:hAnsi="Times New Roman" w:cs="Times New Roman"/>
        </w:rPr>
        <w:t>’</w:t>
      </w:r>
      <w:r w:rsidR="00470A89">
        <w:rPr>
          <w:rFonts w:ascii="Times New Roman" w:hAnsi="Times New Roman" w:cs="Times New Roman"/>
        </w:rPr>
        <w:t xml:space="preserve"> strategies and choices</w:t>
      </w:r>
      <w:r w:rsidR="002D1632">
        <w:rPr>
          <w:rFonts w:ascii="Times New Roman" w:hAnsi="Times New Roman" w:cs="Times New Roman"/>
        </w:rPr>
        <w:t>,</w:t>
      </w:r>
      <w:r w:rsidR="00B850FD">
        <w:rPr>
          <w:rFonts w:ascii="Times New Roman" w:hAnsi="Times New Roman" w:cs="Times New Roman"/>
        </w:rPr>
        <w:t xml:space="preserve"> and </w:t>
      </w:r>
      <w:r w:rsidR="00050049">
        <w:rPr>
          <w:rFonts w:ascii="Times New Roman" w:hAnsi="Times New Roman" w:cs="Times New Roman"/>
        </w:rPr>
        <w:t xml:space="preserve">analyse our </w:t>
      </w:r>
      <w:r w:rsidR="003C2741">
        <w:rPr>
          <w:rFonts w:ascii="Times New Roman" w:hAnsi="Times New Roman" w:cs="Times New Roman"/>
        </w:rPr>
        <w:t xml:space="preserve">situated </w:t>
      </w:r>
      <w:r w:rsidR="00050049">
        <w:rPr>
          <w:rFonts w:ascii="Times New Roman" w:hAnsi="Times New Roman" w:cs="Times New Roman"/>
        </w:rPr>
        <w:t xml:space="preserve">case studies along two </w:t>
      </w:r>
      <w:r w:rsidR="003C2741">
        <w:rPr>
          <w:rFonts w:ascii="Times New Roman" w:hAnsi="Times New Roman" w:cs="Times New Roman"/>
        </w:rPr>
        <w:t xml:space="preserve">key </w:t>
      </w:r>
      <w:r w:rsidR="00050049">
        <w:rPr>
          <w:rFonts w:ascii="Times New Roman" w:hAnsi="Times New Roman" w:cs="Times New Roman"/>
        </w:rPr>
        <w:t xml:space="preserve">dimensions: i) the </w:t>
      </w:r>
      <w:r w:rsidR="00CD50D3" w:rsidRPr="001B3AA1">
        <w:rPr>
          <w:rFonts w:ascii="Times New Roman" w:hAnsi="Times New Roman" w:cs="Times New Roman"/>
        </w:rPr>
        <w:t xml:space="preserve">trade union strategies towards </w:t>
      </w:r>
      <w:r w:rsidR="001D0E02" w:rsidRPr="001B3AA1">
        <w:rPr>
          <w:rFonts w:ascii="Times New Roman" w:hAnsi="Times New Roman" w:cs="Times New Roman"/>
        </w:rPr>
        <w:t xml:space="preserve">workers in </w:t>
      </w:r>
      <w:r w:rsidR="00CD50D3" w:rsidRPr="001B3AA1">
        <w:rPr>
          <w:rFonts w:ascii="Times New Roman" w:hAnsi="Times New Roman" w:cs="Times New Roman"/>
        </w:rPr>
        <w:t xml:space="preserve">precarious </w:t>
      </w:r>
      <w:r w:rsidR="001D0E02" w:rsidRPr="001B3AA1">
        <w:rPr>
          <w:rFonts w:ascii="Times New Roman" w:hAnsi="Times New Roman" w:cs="Times New Roman"/>
        </w:rPr>
        <w:t>employment</w:t>
      </w:r>
      <w:r w:rsidR="00050049">
        <w:rPr>
          <w:rFonts w:ascii="Times New Roman" w:hAnsi="Times New Roman" w:cs="Times New Roman"/>
        </w:rPr>
        <w:t>;</w:t>
      </w:r>
      <w:r w:rsidR="00CD50D3" w:rsidRPr="001B3AA1">
        <w:rPr>
          <w:rFonts w:ascii="Times New Roman" w:hAnsi="Times New Roman" w:cs="Times New Roman"/>
        </w:rPr>
        <w:t xml:space="preserve"> </w:t>
      </w:r>
      <w:r w:rsidR="00761F8C" w:rsidRPr="001B3AA1">
        <w:rPr>
          <w:rFonts w:ascii="Times New Roman" w:hAnsi="Times New Roman" w:cs="Times New Roman"/>
        </w:rPr>
        <w:t xml:space="preserve">and </w:t>
      </w:r>
      <w:r w:rsidR="00050049">
        <w:rPr>
          <w:rFonts w:ascii="Times New Roman" w:hAnsi="Times New Roman" w:cs="Times New Roman"/>
        </w:rPr>
        <w:t xml:space="preserve">ii) </w:t>
      </w:r>
      <w:r w:rsidR="00761F8C" w:rsidRPr="001B3AA1">
        <w:rPr>
          <w:rFonts w:ascii="Times New Roman" w:hAnsi="Times New Roman" w:cs="Times New Roman"/>
        </w:rPr>
        <w:t xml:space="preserve">the </w:t>
      </w:r>
      <w:r w:rsidR="001D0E02" w:rsidRPr="001B3AA1">
        <w:rPr>
          <w:rFonts w:ascii="Times New Roman" w:hAnsi="Times New Roman" w:cs="Times New Roman"/>
        </w:rPr>
        <w:t xml:space="preserve">ability </w:t>
      </w:r>
      <w:r w:rsidR="00761F8C" w:rsidRPr="001B3AA1">
        <w:rPr>
          <w:rFonts w:ascii="Times New Roman" w:hAnsi="Times New Roman" w:cs="Times New Roman"/>
        </w:rPr>
        <w:t xml:space="preserve">of unions </w:t>
      </w:r>
      <w:r w:rsidR="001D0E02" w:rsidRPr="001B3AA1">
        <w:rPr>
          <w:rFonts w:ascii="Times New Roman" w:hAnsi="Times New Roman" w:cs="Times New Roman"/>
        </w:rPr>
        <w:t>to improve working conditions</w:t>
      </w:r>
      <w:r w:rsidR="00761F8C" w:rsidRPr="001B3AA1">
        <w:rPr>
          <w:rFonts w:ascii="Times New Roman" w:hAnsi="Times New Roman" w:cs="Times New Roman"/>
        </w:rPr>
        <w:t xml:space="preserve"> </w:t>
      </w:r>
      <w:r w:rsidR="00F52362" w:rsidRPr="001B3AA1">
        <w:rPr>
          <w:rFonts w:ascii="Times New Roman" w:hAnsi="Times New Roman" w:cs="Times New Roman"/>
        </w:rPr>
        <w:t>within specific institutional and</w:t>
      </w:r>
      <w:r w:rsidR="003C2741">
        <w:rPr>
          <w:rFonts w:ascii="Times New Roman" w:hAnsi="Times New Roman" w:cs="Times New Roman"/>
        </w:rPr>
        <w:t xml:space="preserve"> sectoral</w:t>
      </w:r>
      <w:r w:rsidR="00F52362" w:rsidRPr="001B3AA1">
        <w:rPr>
          <w:rFonts w:ascii="Times New Roman" w:hAnsi="Times New Roman" w:cs="Times New Roman"/>
        </w:rPr>
        <w:t xml:space="preserve"> contexts</w:t>
      </w:r>
      <w:r w:rsidR="00761F8C" w:rsidRPr="001B3AA1">
        <w:rPr>
          <w:rFonts w:ascii="Times New Roman" w:hAnsi="Times New Roman" w:cs="Times New Roman"/>
        </w:rPr>
        <w:t xml:space="preserve">. </w:t>
      </w:r>
      <w:r w:rsidR="00050640" w:rsidRPr="001B3AA1">
        <w:rPr>
          <w:rFonts w:ascii="Times New Roman" w:hAnsi="Times New Roman" w:cs="Times New Roman"/>
        </w:rPr>
        <w:t xml:space="preserve">Our </w:t>
      </w:r>
      <w:r w:rsidR="005022A3" w:rsidRPr="001B3AA1">
        <w:rPr>
          <w:rFonts w:ascii="Times New Roman" w:hAnsi="Times New Roman" w:cs="Times New Roman"/>
        </w:rPr>
        <w:t xml:space="preserve">key contribution is to </w:t>
      </w:r>
      <w:r w:rsidR="00FC2FD0" w:rsidRPr="001B3AA1">
        <w:rPr>
          <w:rFonts w:ascii="Times New Roman" w:hAnsi="Times New Roman" w:cs="Times New Roman"/>
        </w:rPr>
        <w:t xml:space="preserve">better </w:t>
      </w:r>
      <w:r w:rsidR="003E3C3C">
        <w:rPr>
          <w:rFonts w:ascii="Times New Roman" w:hAnsi="Times New Roman" w:cs="Times New Roman"/>
        </w:rPr>
        <w:t>understand</w:t>
      </w:r>
      <w:r w:rsidR="00FC2FD0" w:rsidRPr="001B3AA1">
        <w:rPr>
          <w:rFonts w:ascii="Times New Roman" w:hAnsi="Times New Roman" w:cs="Times New Roman"/>
        </w:rPr>
        <w:t xml:space="preserve"> </w:t>
      </w:r>
      <w:r w:rsidR="005022A3" w:rsidRPr="001B3AA1">
        <w:rPr>
          <w:rFonts w:ascii="Times New Roman" w:hAnsi="Times New Roman" w:cs="Times New Roman"/>
          <w:i/>
        </w:rPr>
        <w:t>when</w:t>
      </w:r>
      <w:r w:rsidR="005022A3" w:rsidRPr="001B3AA1">
        <w:rPr>
          <w:rFonts w:ascii="Times New Roman" w:hAnsi="Times New Roman" w:cs="Times New Roman"/>
        </w:rPr>
        <w:t xml:space="preserve"> and </w:t>
      </w:r>
      <w:r w:rsidR="005022A3" w:rsidRPr="001B3AA1">
        <w:rPr>
          <w:rFonts w:ascii="Times New Roman" w:hAnsi="Times New Roman" w:cs="Times New Roman"/>
          <w:i/>
        </w:rPr>
        <w:t>under</w:t>
      </w:r>
      <w:r w:rsidR="005022A3" w:rsidRPr="001B3AA1">
        <w:rPr>
          <w:rFonts w:ascii="Times New Roman" w:hAnsi="Times New Roman" w:cs="Times New Roman"/>
        </w:rPr>
        <w:t xml:space="preserve"> </w:t>
      </w:r>
      <w:r w:rsidR="005022A3" w:rsidRPr="001B3AA1">
        <w:rPr>
          <w:rFonts w:ascii="Times New Roman" w:hAnsi="Times New Roman" w:cs="Times New Roman"/>
          <w:i/>
        </w:rPr>
        <w:t>what conditions</w:t>
      </w:r>
      <w:r w:rsidR="005022A3" w:rsidRPr="001B3AA1">
        <w:rPr>
          <w:rFonts w:ascii="Times New Roman" w:hAnsi="Times New Roman" w:cs="Times New Roman"/>
        </w:rPr>
        <w:t xml:space="preserve"> </w:t>
      </w:r>
      <w:r w:rsidR="005022A3" w:rsidRPr="001B3AA1">
        <w:rPr>
          <w:rFonts w:ascii="Times New Roman" w:hAnsi="Times New Roman" w:cs="Times New Roman"/>
          <w:iCs/>
        </w:rPr>
        <w:t>unions</w:t>
      </w:r>
      <w:r w:rsidR="005022A3" w:rsidRPr="001B3AA1">
        <w:rPr>
          <w:rFonts w:ascii="Times New Roman" w:hAnsi="Times New Roman" w:cs="Times New Roman"/>
        </w:rPr>
        <w:t xml:space="preserve"> can </w:t>
      </w:r>
      <w:r w:rsidR="003C2741">
        <w:rPr>
          <w:rFonts w:ascii="Times New Roman" w:hAnsi="Times New Roman" w:cs="Times New Roman"/>
        </w:rPr>
        <w:t xml:space="preserve">and do use their power resources to </w:t>
      </w:r>
      <w:r w:rsidR="005022A3" w:rsidRPr="001B3AA1">
        <w:rPr>
          <w:rFonts w:ascii="Times New Roman" w:hAnsi="Times New Roman" w:cs="Times New Roman"/>
        </w:rPr>
        <w:t xml:space="preserve">improve the </w:t>
      </w:r>
      <w:r w:rsidR="00CD50D3" w:rsidRPr="001B3AA1">
        <w:rPr>
          <w:rFonts w:ascii="Times New Roman" w:hAnsi="Times New Roman" w:cs="Times New Roman"/>
        </w:rPr>
        <w:t xml:space="preserve">relative and absolute </w:t>
      </w:r>
      <w:r w:rsidR="005022A3" w:rsidRPr="001B3AA1">
        <w:rPr>
          <w:rFonts w:ascii="Times New Roman" w:hAnsi="Times New Roman" w:cs="Times New Roman"/>
        </w:rPr>
        <w:t>position of precarious workers</w:t>
      </w:r>
      <w:r w:rsidR="003C2741">
        <w:rPr>
          <w:rFonts w:ascii="Times New Roman" w:hAnsi="Times New Roman" w:cs="Times New Roman"/>
        </w:rPr>
        <w:t>, and in what situations their power resources are under-utilised or ineffective (in the face of significant countervailing employer or state power).</w:t>
      </w:r>
      <w:r w:rsidR="00F324C7">
        <w:rPr>
          <w:rFonts w:ascii="Times New Roman" w:hAnsi="Times New Roman" w:cs="Times New Roman"/>
        </w:rPr>
        <w:t xml:space="preserve"> </w:t>
      </w:r>
      <w:r w:rsidR="00F353D3">
        <w:rPr>
          <w:rFonts w:ascii="Times New Roman" w:hAnsi="Times New Roman" w:cs="Times New Roman"/>
        </w:rPr>
        <w:t>Hence</w:t>
      </w:r>
      <w:r w:rsidR="00AA30C4">
        <w:rPr>
          <w:rFonts w:ascii="Times New Roman" w:hAnsi="Times New Roman" w:cs="Times New Roman"/>
        </w:rPr>
        <w:t>,</w:t>
      </w:r>
      <w:r w:rsidR="00F353D3">
        <w:rPr>
          <w:rFonts w:ascii="Times New Roman" w:hAnsi="Times New Roman" w:cs="Times New Roman"/>
        </w:rPr>
        <w:t xml:space="preserve"> power resource theory </w:t>
      </w:r>
      <w:r w:rsidR="00310F62">
        <w:rPr>
          <w:rFonts w:ascii="Times New Roman" w:hAnsi="Times New Roman" w:cs="Times New Roman"/>
        </w:rPr>
        <w:t xml:space="preserve">serves as a </w:t>
      </w:r>
      <w:r w:rsidR="00F353D3">
        <w:rPr>
          <w:rFonts w:ascii="Times New Roman" w:hAnsi="Times New Roman" w:cs="Times New Roman"/>
        </w:rPr>
        <w:t xml:space="preserve">dynamic rather than static </w:t>
      </w:r>
      <w:r w:rsidR="00310F62">
        <w:rPr>
          <w:rFonts w:ascii="Times New Roman" w:hAnsi="Times New Roman" w:cs="Times New Roman"/>
        </w:rPr>
        <w:t xml:space="preserve">framework for understanding the various trade-offs that emerge as unions seek to organise increasingly fragmented and precarious </w:t>
      </w:r>
      <w:r w:rsidR="007E00F7">
        <w:rPr>
          <w:rFonts w:ascii="Times New Roman" w:hAnsi="Times New Roman" w:cs="Times New Roman"/>
        </w:rPr>
        <w:t xml:space="preserve">groups of </w:t>
      </w:r>
      <w:r w:rsidR="00310F62">
        <w:rPr>
          <w:rFonts w:ascii="Times New Roman" w:hAnsi="Times New Roman" w:cs="Times New Roman"/>
        </w:rPr>
        <w:t>workers while also attempting to narrow gaps in standards between employment types</w:t>
      </w:r>
      <w:r w:rsidR="00F353D3">
        <w:rPr>
          <w:rFonts w:ascii="Times New Roman" w:hAnsi="Times New Roman" w:cs="Times New Roman"/>
        </w:rPr>
        <w:t>.</w:t>
      </w:r>
    </w:p>
    <w:p w14:paraId="74E29C5D" w14:textId="64952A70" w:rsidR="005022A3" w:rsidRPr="001B3AA1" w:rsidRDefault="005022A3" w:rsidP="008643AE">
      <w:pPr>
        <w:spacing w:after="0" w:line="240" w:lineRule="auto"/>
        <w:ind w:firstLine="720"/>
        <w:rPr>
          <w:rFonts w:ascii="Times New Roman" w:hAnsi="Times New Roman" w:cs="Times New Roman"/>
        </w:rPr>
      </w:pPr>
      <w:r w:rsidRPr="001B3AA1">
        <w:rPr>
          <w:rFonts w:ascii="Times New Roman" w:hAnsi="Times New Roman" w:cs="Times New Roman"/>
        </w:rPr>
        <w:t xml:space="preserve">The article is structured as follows. The next section critically reviews the literature on power resources with a particular focus on precarious </w:t>
      </w:r>
      <w:r w:rsidR="00AF6522" w:rsidRPr="001B3AA1">
        <w:rPr>
          <w:rFonts w:ascii="Times New Roman" w:hAnsi="Times New Roman" w:cs="Times New Roman"/>
        </w:rPr>
        <w:t>work</w:t>
      </w:r>
      <w:r w:rsidR="00123C14" w:rsidRPr="001B3AA1">
        <w:rPr>
          <w:rFonts w:ascii="Times New Roman" w:hAnsi="Times New Roman" w:cs="Times New Roman"/>
        </w:rPr>
        <w:t>,</w:t>
      </w:r>
      <w:r w:rsidR="00FE3E10" w:rsidRPr="001B3AA1">
        <w:rPr>
          <w:rFonts w:ascii="Times New Roman" w:hAnsi="Times New Roman" w:cs="Times New Roman"/>
        </w:rPr>
        <w:t xml:space="preserve"> before presenting </w:t>
      </w:r>
      <w:r w:rsidRPr="001B3AA1">
        <w:rPr>
          <w:rFonts w:ascii="Times New Roman" w:hAnsi="Times New Roman" w:cs="Times New Roman"/>
        </w:rPr>
        <w:t>the research design and the three case studies. The subsequent discussion locates the case-study findings in a wider perspective and discusses</w:t>
      </w:r>
      <w:r w:rsidR="009F58FB" w:rsidRPr="001B3AA1">
        <w:rPr>
          <w:rFonts w:ascii="Times New Roman" w:hAnsi="Times New Roman" w:cs="Times New Roman"/>
        </w:rPr>
        <w:t xml:space="preserve"> </w:t>
      </w:r>
      <w:r w:rsidR="00467654" w:rsidRPr="001B3AA1">
        <w:rPr>
          <w:rFonts w:ascii="Times New Roman" w:hAnsi="Times New Roman" w:cs="Times New Roman"/>
        </w:rPr>
        <w:t>the</w:t>
      </w:r>
      <w:r w:rsidR="009F58FB" w:rsidRPr="001B3AA1">
        <w:rPr>
          <w:rFonts w:ascii="Times New Roman" w:hAnsi="Times New Roman" w:cs="Times New Roman"/>
        </w:rPr>
        <w:t xml:space="preserve"> implications.</w:t>
      </w:r>
      <w:r w:rsidRPr="001B3AA1">
        <w:rPr>
          <w:rFonts w:ascii="Times New Roman" w:hAnsi="Times New Roman" w:cs="Times New Roman"/>
        </w:rPr>
        <w:t xml:space="preserve"> </w:t>
      </w:r>
    </w:p>
    <w:p w14:paraId="34959F49" w14:textId="37DE5ECC" w:rsidR="005022A3" w:rsidRDefault="005022A3" w:rsidP="008643AE">
      <w:pPr>
        <w:spacing w:after="0" w:line="240" w:lineRule="auto"/>
        <w:rPr>
          <w:rFonts w:ascii="Times New Roman" w:hAnsi="Times New Roman" w:cs="Times New Roman"/>
        </w:rPr>
      </w:pPr>
    </w:p>
    <w:p w14:paraId="68E7910C" w14:textId="77777777" w:rsidR="00F84886" w:rsidRPr="001B3AA1" w:rsidRDefault="00F84886" w:rsidP="008643AE">
      <w:pPr>
        <w:spacing w:after="0" w:line="240" w:lineRule="auto"/>
        <w:rPr>
          <w:rFonts w:ascii="Times New Roman" w:hAnsi="Times New Roman" w:cs="Times New Roman"/>
        </w:rPr>
      </w:pPr>
    </w:p>
    <w:p w14:paraId="610991F2" w14:textId="53298522" w:rsidR="00193C79" w:rsidRPr="0023403D" w:rsidRDefault="000B7A8D" w:rsidP="008643AE">
      <w:pPr>
        <w:spacing w:after="0" w:line="240" w:lineRule="auto"/>
        <w:rPr>
          <w:rFonts w:ascii="Arial" w:hAnsi="Arial" w:cs="Arial"/>
          <w:b/>
          <w:bCs/>
          <w:color w:val="000000"/>
          <w:sz w:val="24"/>
          <w:szCs w:val="24"/>
        </w:rPr>
      </w:pPr>
      <w:r w:rsidRPr="0023403D">
        <w:rPr>
          <w:rFonts w:ascii="Arial" w:hAnsi="Arial" w:cs="Arial"/>
          <w:b/>
          <w:bCs/>
          <w:sz w:val="24"/>
          <w:szCs w:val="24"/>
        </w:rPr>
        <w:t>Precarious work</w:t>
      </w:r>
      <w:r w:rsidR="00193C79" w:rsidRPr="0023403D">
        <w:rPr>
          <w:rFonts w:ascii="Arial" w:hAnsi="Arial" w:cs="Arial"/>
          <w:b/>
          <w:bCs/>
          <w:sz w:val="24"/>
          <w:szCs w:val="24"/>
        </w:rPr>
        <w:t xml:space="preserve"> and</w:t>
      </w:r>
      <w:r w:rsidR="005F19FB" w:rsidRPr="0023403D">
        <w:rPr>
          <w:rFonts w:ascii="Arial" w:hAnsi="Arial" w:cs="Arial"/>
          <w:b/>
          <w:bCs/>
          <w:sz w:val="24"/>
          <w:szCs w:val="24"/>
        </w:rPr>
        <w:t xml:space="preserve"> unions</w:t>
      </w:r>
      <w:r w:rsidR="00193C79" w:rsidRPr="0023403D">
        <w:rPr>
          <w:rFonts w:ascii="Arial" w:hAnsi="Arial" w:cs="Arial"/>
          <w:b/>
          <w:bCs/>
          <w:sz w:val="24"/>
          <w:szCs w:val="24"/>
        </w:rPr>
        <w:t xml:space="preserve">: </w:t>
      </w:r>
      <w:r w:rsidR="00193C79" w:rsidRPr="0023403D">
        <w:rPr>
          <w:rFonts w:ascii="Arial" w:hAnsi="Arial" w:cs="Arial"/>
          <w:b/>
          <w:bCs/>
          <w:color w:val="000000"/>
          <w:sz w:val="24"/>
          <w:szCs w:val="24"/>
        </w:rPr>
        <w:t>The contribution of power resource theory</w:t>
      </w:r>
    </w:p>
    <w:p w14:paraId="226694FB" w14:textId="77777777" w:rsidR="00F84886" w:rsidRDefault="00F84886" w:rsidP="008643AE">
      <w:pPr>
        <w:spacing w:after="0" w:line="240" w:lineRule="auto"/>
        <w:rPr>
          <w:rFonts w:ascii="Times New Roman" w:hAnsi="Times New Roman" w:cs="Times New Roman"/>
        </w:rPr>
      </w:pPr>
    </w:p>
    <w:p w14:paraId="500DA06A" w14:textId="46021AE6" w:rsidR="00567729" w:rsidRPr="001B3AA1" w:rsidRDefault="00697334" w:rsidP="008643AE">
      <w:pPr>
        <w:spacing w:after="0" w:line="240" w:lineRule="auto"/>
        <w:rPr>
          <w:rFonts w:ascii="Times New Roman" w:hAnsi="Times New Roman" w:cs="Times New Roman"/>
        </w:rPr>
      </w:pPr>
      <w:r w:rsidRPr="001B3AA1">
        <w:rPr>
          <w:rFonts w:ascii="Times New Roman" w:hAnsi="Times New Roman" w:cs="Times New Roman"/>
        </w:rPr>
        <w:t>T</w:t>
      </w:r>
      <w:r w:rsidR="0023371C" w:rsidRPr="001B3AA1">
        <w:rPr>
          <w:rFonts w:ascii="Times New Roman" w:hAnsi="Times New Roman" w:cs="Times New Roman"/>
        </w:rPr>
        <w:t xml:space="preserve">he rise </w:t>
      </w:r>
      <w:r w:rsidR="008C2588" w:rsidRPr="001B3AA1">
        <w:rPr>
          <w:rFonts w:ascii="Times New Roman" w:hAnsi="Times New Roman" w:cs="Times New Roman"/>
        </w:rPr>
        <w:t xml:space="preserve">of </w:t>
      </w:r>
      <w:r w:rsidR="0023371C" w:rsidRPr="001B3AA1">
        <w:rPr>
          <w:rFonts w:ascii="Times New Roman" w:hAnsi="Times New Roman" w:cs="Times New Roman"/>
        </w:rPr>
        <w:t>precarious</w:t>
      </w:r>
      <w:r w:rsidR="00873AF7" w:rsidRPr="001B3AA1">
        <w:rPr>
          <w:rFonts w:ascii="Times New Roman" w:hAnsi="Times New Roman" w:cs="Times New Roman"/>
        </w:rPr>
        <w:t xml:space="preserve"> work</w:t>
      </w:r>
      <w:r w:rsidR="0023371C" w:rsidRPr="001B3AA1">
        <w:rPr>
          <w:rFonts w:ascii="Times New Roman" w:hAnsi="Times New Roman" w:cs="Times New Roman"/>
        </w:rPr>
        <w:t xml:space="preserve"> has become associated with the liberalisation of markets, institutional disorganisation and the declining power of trade unions (</w:t>
      </w:r>
      <w:r w:rsidR="00B07661" w:rsidRPr="001B3AA1">
        <w:rPr>
          <w:rFonts w:ascii="Times New Roman" w:hAnsi="Times New Roman" w:cs="Times New Roman"/>
          <w:color w:val="000000"/>
        </w:rPr>
        <w:t>Gumbrell-McCormick and Hyman 2013</w:t>
      </w:r>
      <w:r w:rsidR="0023371C" w:rsidRPr="001B3AA1">
        <w:rPr>
          <w:rFonts w:ascii="Times New Roman" w:hAnsi="Times New Roman" w:cs="Times New Roman"/>
        </w:rPr>
        <w:t>).</w:t>
      </w:r>
      <w:r w:rsidR="00984673" w:rsidRPr="001B3AA1">
        <w:rPr>
          <w:rFonts w:ascii="Times New Roman" w:hAnsi="Times New Roman" w:cs="Times New Roman"/>
        </w:rPr>
        <w:t xml:space="preserve"> </w:t>
      </w:r>
      <w:r w:rsidR="00FE7D91" w:rsidRPr="001B3AA1">
        <w:rPr>
          <w:rFonts w:ascii="Times New Roman" w:hAnsi="Times New Roman" w:cs="Times New Roman"/>
        </w:rPr>
        <w:t>Such structural changes</w:t>
      </w:r>
      <w:r w:rsidR="0023371C" w:rsidRPr="001B3AA1">
        <w:rPr>
          <w:rFonts w:ascii="Times New Roman" w:hAnsi="Times New Roman" w:cs="Times New Roman"/>
        </w:rPr>
        <w:t xml:space="preserve"> ha</w:t>
      </w:r>
      <w:r w:rsidR="00FE7D91" w:rsidRPr="001B3AA1">
        <w:rPr>
          <w:rFonts w:ascii="Times New Roman" w:hAnsi="Times New Roman" w:cs="Times New Roman"/>
        </w:rPr>
        <w:t>ve</w:t>
      </w:r>
      <w:r w:rsidR="0023371C" w:rsidRPr="001B3AA1">
        <w:rPr>
          <w:rFonts w:ascii="Times New Roman" w:hAnsi="Times New Roman" w:cs="Times New Roman"/>
        </w:rPr>
        <w:t xml:space="preserve"> provided employers with increased possibilities </w:t>
      </w:r>
      <w:r w:rsidR="00DA5B9A" w:rsidRPr="001B3AA1">
        <w:rPr>
          <w:rFonts w:ascii="Times New Roman" w:hAnsi="Times New Roman" w:cs="Times New Roman"/>
        </w:rPr>
        <w:t xml:space="preserve">to </w:t>
      </w:r>
      <w:r w:rsidR="00552219" w:rsidRPr="001B3AA1">
        <w:rPr>
          <w:rFonts w:ascii="Times New Roman" w:hAnsi="Times New Roman" w:cs="Times New Roman"/>
        </w:rPr>
        <w:t xml:space="preserve">bypass </w:t>
      </w:r>
      <w:r w:rsidR="007E00F7">
        <w:rPr>
          <w:rFonts w:ascii="Times New Roman" w:hAnsi="Times New Roman" w:cs="Times New Roman"/>
        </w:rPr>
        <w:t xml:space="preserve">labour market </w:t>
      </w:r>
      <w:r w:rsidR="00873AF7" w:rsidRPr="001B3AA1">
        <w:rPr>
          <w:rFonts w:ascii="Times New Roman" w:hAnsi="Times New Roman" w:cs="Times New Roman"/>
        </w:rPr>
        <w:t>rules</w:t>
      </w:r>
      <w:r w:rsidR="00552219" w:rsidRPr="001B3AA1">
        <w:rPr>
          <w:rFonts w:ascii="Times New Roman" w:hAnsi="Times New Roman" w:cs="Times New Roman"/>
        </w:rPr>
        <w:t xml:space="preserve"> </w:t>
      </w:r>
      <w:r w:rsidR="00CF6569" w:rsidRPr="001B3AA1">
        <w:rPr>
          <w:rFonts w:ascii="Times New Roman" w:hAnsi="Times New Roman" w:cs="Times New Roman"/>
        </w:rPr>
        <w:t>via</w:t>
      </w:r>
      <w:r w:rsidR="0023371C" w:rsidRPr="001B3AA1">
        <w:rPr>
          <w:rFonts w:ascii="Times New Roman" w:hAnsi="Times New Roman" w:cs="Times New Roman"/>
        </w:rPr>
        <w:t xml:space="preserve"> ‘exit strategies’ (Jaehrling </w:t>
      </w:r>
      <w:r w:rsidR="00CF6569" w:rsidRPr="001B3AA1">
        <w:rPr>
          <w:rFonts w:ascii="Times New Roman" w:hAnsi="Times New Roman" w:cs="Times New Roman"/>
        </w:rPr>
        <w:t>and</w:t>
      </w:r>
      <w:r w:rsidR="0023371C" w:rsidRPr="001B3AA1">
        <w:rPr>
          <w:rFonts w:ascii="Times New Roman" w:hAnsi="Times New Roman" w:cs="Times New Roman"/>
        </w:rPr>
        <w:t xml:space="preserve"> Mehaut, 2013) and </w:t>
      </w:r>
      <w:r w:rsidR="00C577EB" w:rsidRPr="001B3AA1">
        <w:rPr>
          <w:rFonts w:ascii="Times New Roman" w:hAnsi="Times New Roman" w:cs="Times New Roman"/>
        </w:rPr>
        <w:t>have encouraged employer opportunism in the knowledge that the sanctions fo</w:t>
      </w:r>
      <w:r w:rsidR="00547029" w:rsidRPr="001B3AA1">
        <w:rPr>
          <w:rFonts w:ascii="Times New Roman" w:hAnsi="Times New Roman" w:cs="Times New Roman"/>
        </w:rPr>
        <w:t>r non-compliance are</w:t>
      </w:r>
      <w:r w:rsidR="00C577EB" w:rsidRPr="001B3AA1">
        <w:rPr>
          <w:rFonts w:ascii="Times New Roman" w:hAnsi="Times New Roman" w:cs="Times New Roman"/>
        </w:rPr>
        <w:t xml:space="preserve"> often </w:t>
      </w:r>
      <w:r w:rsidR="00C03221" w:rsidRPr="001B3AA1">
        <w:rPr>
          <w:rFonts w:ascii="Times New Roman" w:hAnsi="Times New Roman" w:cs="Times New Roman"/>
        </w:rPr>
        <w:t xml:space="preserve">limited </w:t>
      </w:r>
      <w:r w:rsidR="0023371C" w:rsidRPr="001B3AA1">
        <w:rPr>
          <w:rFonts w:ascii="Times New Roman" w:hAnsi="Times New Roman" w:cs="Times New Roman"/>
        </w:rPr>
        <w:t xml:space="preserve">(Benassi </w:t>
      </w:r>
      <w:r w:rsidR="005F545E" w:rsidRPr="001B3AA1">
        <w:rPr>
          <w:rFonts w:ascii="Times New Roman" w:hAnsi="Times New Roman" w:cs="Times New Roman"/>
        </w:rPr>
        <w:t>and</w:t>
      </w:r>
      <w:r w:rsidR="0023371C" w:rsidRPr="001B3AA1">
        <w:rPr>
          <w:rFonts w:ascii="Times New Roman" w:hAnsi="Times New Roman" w:cs="Times New Roman"/>
        </w:rPr>
        <w:t xml:space="preserve"> Kornelakis, 202</w:t>
      </w:r>
      <w:r w:rsidR="00025670" w:rsidRPr="001B3AA1">
        <w:rPr>
          <w:rFonts w:ascii="Times New Roman" w:hAnsi="Times New Roman" w:cs="Times New Roman"/>
        </w:rPr>
        <w:t>1</w:t>
      </w:r>
      <w:r w:rsidR="0023371C" w:rsidRPr="001B3AA1">
        <w:rPr>
          <w:rFonts w:ascii="Times New Roman" w:hAnsi="Times New Roman" w:cs="Times New Roman"/>
        </w:rPr>
        <w:t>).</w:t>
      </w:r>
      <w:r w:rsidR="00CA2EB1" w:rsidRPr="001B3AA1">
        <w:rPr>
          <w:rFonts w:ascii="Times New Roman" w:hAnsi="Times New Roman" w:cs="Times New Roman"/>
        </w:rPr>
        <w:t xml:space="preserve"> </w:t>
      </w:r>
      <w:r w:rsidR="00C577EB" w:rsidRPr="001B3AA1">
        <w:rPr>
          <w:rFonts w:ascii="Times New Roman" w:hAnsi="Times New Roman" w:cs="Times New Roman"/>
        </w:rPr>
        <w:t xml:space="preserve">In response, trade </w:t>
      </w:r>
      <w:r w:rsidR="00451CC5" w:rsidRPr="001B3AA1">
        <w:rPr>
          <w:rFonts w:ascii="Times New Roman" w:hAnsi="Times New Roman" w:cs="Times New Roman"/>
        </w:rPr>
        <w:t>u</w:t>
      </w:r>
      <w:r w:rsidR="0023371C" w:rsidRPr="001B3AA1">
        <w:rPr>
          <w:rFonts w:ascii="Times New Roman" w:hAnsi="Times New Roman" w:cs="Times New Roman"/>
          <w:color w:val="000000"/>
        </w:rPr>
        <w:t xml:space="preserve">nions have </w:t>
      </w:r>
      <w:r w:rsidR="00451CC5" w:rsidRPr="001B3AA1">
        <w:rPr>
          <w:rFonts w:ascii="Times New Roman" w:hAnsi="Times New Roman" w:cs="Times New Roman"/>
          <w:color w:val="000000"/>
        </w:rPr>
        <w:t xml:space="preserve">increasingly </w:t>
      </w:r>
      <w:r w:rsidR="00451CC5" w:rsidRPr="001B3AA1">
        <w:rPr>
          <w:rFonts w:ascii="Times New Roman" w:hAnsi="Times New Roman" w:cs="Times New Roman"/>
        </w:rPr>
        <w:t xml:space="preserve">reached out to </w:t>
      </w:r>
      <w:r w:rsidR="0023371C" w:rsidRPr="001B3AA1">
        <w:rPr>
          <w:rFonts w:ascii="Times New Roman" w:hAnsi="Times New Roman" w:cs="Times New Roman"/>
          <w:color w:val="000000"/>
        </w:rPr>
        <w:t xml:space="preserve">those in precarious employment </w:t>
      </w:r>
      <w:r w:rsidR="00C577EB" w:rsidRPr="001B3AA1">
        <w:rPr>
          <w:rFonts w:ascii="Times New Roman" w:hAnsi="Times New Roman" w:cs="Times New Roman"/>
          <w:color w:val="000000"/>
        </w:rPr>
        <w:t xml:space="preserve">to </w:t>
      </w:r>
      <w:r w:rsidR="00547029" w:rsidRPr="001B3AA1">
        <w:rPr>
          <w:rFonts w:ascii="Times New Roman" w:hAnsi="Times New Roman" w:cs="Times New Roman"/>
          <w:color w:val="000000"/>
        </w:rPr>
        <w:t xml:space="preserve">raise standards </w:t>
      </w:r>
      <w:r w:rsidR="00056569" w:rsidRPr="001B3AA1">
        <w:rPr>
          <w:rFonts w:ascii="Times New Roman" w:hAnsi="Times New Roman" w:cs="Times New Roman"/>
          <w:color w:val="000000"/>
        </w:rPr>
        <w:t xml:space="preserve">at the margins </w:t>
      </w:r>
      <w:r w:rsidR="00547029" w:rsidRPr="001B3AA1">
        <w:rPr>
          <w:rFonts w:ascii="Times New Roman" w:hAnsi="Times New Roman" w:cs="Times New Roman"/>
          <w:color w:val="000000"/>
        </w:rPr>
        <w:t xml:space="preserve">while also defending their overall bargaining position across the labour market </w:t>
      </w:r>
      <w:r w:rsidR="0023371C" w:rsidRPr="001B3AA1">
        <w:rPr>
          <w:rFonts w:ascii="Times New Roman" w:hAnsi="Times New Roman" w:cs="Times New Roman"/>
          <w:color w:val="000000"/>
        </w:rPr>
        <w:t>(e.g.</w:t>
      </w:r>
      <w:r w:rsidR="00B850FD">
        <w:rPr>
          <w:rFonts w:ascii="Times New Roman" w:hAnsi="Times New Roman" w:cs="Times New Roman"/>
          <w:color w:val="000000"/>
        </w:rPr>
        <w:t>,</w:t>
      </w:r>
      <w:r w:rsidR="0023371C" w:rsidRPr="001B3AA1">
        <w:rPr>
          <w:rFonts w:ascii="Times New Roman" w:hAnsi="Times New Roman" w:cs="Times New Roman"/>
          <w:color w:val="000000"/>
        </w:rPr>
        <w:t xml:space="preserve"> </w:t>
      </w:r>
      <w:r w:rsidR="00547029" w:rsidRPr="001B3AA1">
        <w:rPr>
          <w:rFonts w:ascii="Times New Roman" w:hAnsi="Times New Roman" w:cs="Times New Roman"/>
        </w:rPr>
        <w:t xml:space="preserve">Arnholtz and Refslund, 2019; </w:t>
      </w:r>
      <w:r w:rsidR="00547029" w:rsidRPr="001B3AA1">
        <w:rPr>
          <w:rFonts w:ascii="Times New Roman" w:hAnsi="Times New Roman" w:cs="Times New Roman"/>
          <w:color w:val="000000"/>
        </w:rPr>
        <w:t>Gumbrell-McCormick and Hyman</w:t>
      </w:r>
      <w:r w:rsidR="002D1632">
        <w:rPr>
          <w:rFonts w:ascii="Times New Roman" w:hAnsi="Times New Roman" w:cs="Times New Roman"/>
          <w:color w:val="000000"/>
        </w:rPr>
        <w:t>,</w:t>
      </w:r>
      <w:r w:rsidR="00547029" w:rsidRPr="001B3AA1">
        <w:rPr>
          <w:rFonts w:ascii="Times New Roman" w:hAnsi="Times New Roman" w:cs="Times New Roman"/>
          <w:color w:val="000000"/>
        </w:rPr>
        <w:t xml:space="preserve"> 2013; </w:t>
      </w:r>
      <w:r w:rsidR="00547029" w:rsidRPr="001B3AA1">
        <w:rPr>
          <w:rFonts w:ascii="Times New Roman" w:hAnsi="Times New Roman" w:cs="Times New Roman"/>
        </w:rPr>
        <w:t>Larsen and Mailand, 2018</w:t>
      </w:r>
      <w:r w:rsidR="00547029" w:rsidRPr="001B3AA1">
        <w:rPr>
          <w:rFonts w:ascii="Times New Roman" w:hAnsi="Times New Roman" w:cs="Times New Roman"/>
          <w:color w:val="000000"/>
        </w:rPr>
        <w:t xml:space="preserve">; </w:t>
      </w:r>
      <w:r w:rsidR="006354D9" w:rsidRPr="001B3AA1">
        <w:rPr>
          <w:rFonts w:ascii="Times New Roman" w:hAnsi="Times New Roman" w:cs="Times New Roman"/>
        </w:rPr>
        <w:t xml:space="preserve">Meardi et al., 2019; </w:t>
      </w:r>
      <w:r w:rsidR="00547029" w:rsidRPr="001B3AA1">
        <w:rPr>
          <w:rFonts w:ascii="Times New Roman" w:hAnsi="Times New Roman" w:cs="Times New Roman"/>
        </w:rPr>
        <w:t>Però, 2020</w:t>
      </w:r>
      <w:r w:rsidR="00005178" w:rsidRPr="001B3AA1">
        <w:rPr>
          <w:rFonts w:ascii="Times New Roman" w:hAnsi="Times New Roman" w:cs="Times New Roman"/>
        </w:rPr>
        <w:t>).</w:t>
      </w:r>
      <w:r w:rsidR="0023371C" w:rsidRPr="001B3AA1">
        <w:rPr>
          <w:rFonts w:ascii="Times New Roman" w:hAnsi="Times New Roman" w:cs="Times New Roman"/>
        </w:rPr>
        <w:t xml:space="preserve"> </w:t>
      </w:r>
    </w:p>
    <w:p w14:paraId="5931638A" w14:textId="3FD50E0D" w:rsidR="00056569" w:rsidRPr="001B3AA1" w:rsidRDefault="0023371C" w:rsidP="008643AE">
      <w:pPr>
        <w:autoSpaceDE w:val="0"/>
        <w:autoSpaceDN w:val="0"/>
        <w:adjustRightInd w:val="0"/>
        <w:spacing w:after="0" w:line="240" w:lineRule="auto"/>
        <w:ind w:firstLine="720"/>
        <w:rPr>
          <w:rFonts w:ascii="Times New Roman" w:hAnsi="Times New Roman" w:cs="Times New Roman"/>
        </w:rPr>
      </w:pPr>
      <w:r w:rsidRPr="001B3AA1">
        <w:rPr>
          <w:rFonts w:ascii="Times New Roman" w:hAnsi="Times New Roman" w:cs="Times New Roman"/>
          <w:color w:val="000000"/>
        </w:rPr>
        <w:lastRenderedPageBreak/>
        <w:t xml:space="preserve">The </w:t>
      </w:r>
      <w:r w:rsidR="00547029" w:rsidRPr="001B3AA1">
        <w:rPr>
          <w:rFonts w:ascii="Times New Roman" w:hAnsi="Times New Roman" w:cs="Times New Roman"/>
          <w:color w:val="000000"/>
        </w:rPr>
        <w:t xml:space="preserve">ability of </w:t>
      </w:r>
      <w:r w:rsidR="00F04D99" w:rsidRPr="001B3AA1">
        <w:rPr>
          <w:rFonts w:ascii="Times New Roman" w:hAnsi="Times New Roman" w:cs="Times New Roman"/>
          <w:color w:val="000000"/>
        </w:rPr>
        <w:t xml:space="preserve">unions to </w:t>
      </w:r>
      <w:r w:rsidR="00547029" w:rsidRPr="001B3AA1">
        <w:rPr>
          <w:rFonts w:ascii="Times New Roman" w:hAnsi="Times New Roman" w:cs="Times New Roman"/>
          <w:color w:val="000000"/>
        </w:rPr>
        <w:t xml:space="preserve">protect </w:t>
      </w:r>
      <w:r w:rsidR="00467654" w:rsidRPr="001B3AA1">
        <w:rPr>
          <w:rFonts w:ascii="Times New Roman" w:hAnsi="Times New Roman" w:cs="Times New Roman"/>
          <w:color w:val="000000"/>
        </w:rPr>
        <w:t xml:space="preserve">workers in </w:t>
      </w:r>
      <w:r w:rsidR="00F04D99" w:rsidRPr="001B3AA1">
        <w:rPr>
          <w:rFonts w:ascii="Times New Roman" w:hAnsi="Times New Roman" w:cs="Times New Roman"/>
          <w:color w:val="000000"/>
        </w:rPr>
        <w:t xml:space="preserve">precarious </w:t>
      </w:r>
      <w:r w:rsidR="00467654" w:rsidRPr="001B3AA1">
        <w:rPr>
          <w:rFonts w:ascii="Times New Roman" w:hAnsi="Times New Roman" w:cs="Times New Roman"/>
          <w:color w:val="000000"/>
        </w:rPr>
        <w:t>employment</w:t>
      </w:r>
      <w:r w:rsidR="00547029" w:rsidRPr="001B3AA1">
        <w:rPr>
          <w:rFonts w:ascii="Times New Roman" w:hAnsi="Times New Roman" w:cs="Times New Roman"/>
          <w:color w:val="000000"/>
        </w:rPr>
        <w:t xml:space="preserve"> hinges </w:t>
      </w:r>
      <w:r w:rsidRPr="001B3AA1">
        <w:rPr>
          <w:rFonts w:ascii="Times New Roman" w:hAnsi="Times New Roman" w:cs="Times New Roman"/>
          <w:color w:val="000000"/>
        </w:rPr>
        <w:t xml:space="preserve">on the </w:t>
      </w:r>
      <w:r w:rsidR="00BB1EA7" w:rsidRPr="001B3AA1">
        <w:rPr>
          <w:rFonts w:ascii="Times New Roman" w:hAnsi="Times New Roman" w:cs="Times New Roman"/>
          <w:color w:val="000000"/>
        </w:rPr>
        <w:t xml:space="preserve">power resources </w:t>
      </w:r>
      <w:r w:rsidRPr="001B3AA1">
        <w:rPr>
          <w:rFonts w:ascii="Times New Roman" w:hAnsi="Times New Roman" w:cs="Times New Roman"/>
          <w:color w:val="000000"/>
        </w:rPr>
        <w:t xml:space="preserve">that </w:t>
      </w:r>
      <w:r w:rsidR="00D215AC" w:rsidRPr="001B3AA1">
        <w:rPr>
          <w:rFonts w:ascii="Times New Roman" w:hAnsi="Times New Roman" w:cs="Times New Roman"/>
          <w:color w:val="000000"/>
        </w:rPr>
        <w:t>they</w:t>
      </w:r>
      <w:r w:rsidRPr="001B3AA1">
        <w:rPr>
          <w:rFonts w:ascii="Times New Roman" w:hAnsi="Times New Roman" w:cs="Times New Roman"/>
          <w:color w:val="000000"/>
        </w:rPr>
        <w:t xml:space="preserve"> </w:t>
      </w:r>
      <w:r w:rsidR="0032277F" w:rsidRPr="001B3AA1">
        <w:rPr>
          <w:rFonts w:ascii="Times New Roman" w:hAnsi="Times New Roman" w:cs="Times New Roman"/>
          <w:color w:val="000000"/>
        </w:rPr>
        <w:t xml:space="preserve">can </w:t>
      </w:r>
      <w:r w:rsidRPr="001B3AA1">
        <w:rPr>
          <w:rFonts w:ascii="Times New Roman" w:hAnsi="Times New Roman" w:cs="Times New Roman"/>
          <w:color w:val="000000"/>
        </w:rPr>
        <w:t>develop</w:t>
      </w:r>
      <w:r w:rsidR="00E14A28" w:rsidRPr="001B3AA1">
        <w:rPr>
          <w:rFonts w:ascii="Times New Roman" w:hAnsi="Times New Roman" w:cs="Times New Roman"/>
          <w:color w:val="000000"/>
        </w:rPr>
        <w:t xml:space="preserve"> and deploy</w:t>
      </w:r>
      <w:r w:rsidR="00547029" w:rsidRPr="001B3AA1">
        <w:rPr>
          <w:rFonts w:ascii="Times New Roman" w:hAnsi="Times New Roman" w:cs="Times New Roman"/>
          <w:color w:val="000000"/>
        </w:rPr>
        <w:t xml:space="preserve"> in specific institutional and market contexts</w:t>
      </w:r>
      <w:r w:rsidRPr="001B3AA1">
        <w:rPr>
          <w:rFonts w:ascii="Times New Roman" w:hAnsi="Times New Roman" w:cs="Times New Roman"/>
          <w:color w:val="000000"/>
        </w:rPr>
        <w:t xml:space="preserve">. </w:t>
      </w:r>
      <w:r w:rsidR="00A6030A" w:rsidRPr="001B3AA1">
        <w:rPr>
          <w:rFonts w:ascii="Times New Roman" w:hAnsi="Times New Roman" w:cs="Times New Roman"/>
          <w:color w:val="000000"/>
        </w:rPr>
        <w:t>Korpi’s (1978) original</w:t>
      </w:r>
      <w:r w:rsidR="00A2741C" w:rsidRPr="001B3AA1">
        <w:rPr>
          <w:rFonts w:ascii="Times New Roman" w:hAnsi="Times New Roman" w:cs="Times New Roman"/>
          <w:color w:val="000000"/>
        </w:rPr>
        <w:t xml:space="preserve"> power resources</w:t>
      </w:r>
      <w:r w:rsidR="004920B2" w:rsidRPr="001B3AA1">
        <w:rPr>
          <w:rFonts w:ascii="Times New Roman" w:hAnsi="Times New Roman" w:cs="Times New Roman"/>
          <w:color w:val="000000"/>
        </w:rPr>
        <w:t xml:space="preserve"> approach st</w:t>
      </w:r>
      <w:r w:rsidR="00A2741C" w:rsidRPr="001B3AA1">
        <w:rPr>
          <w:rFonts w:ascii="Times New Roman" w:hAnsi="Times New Roman" w:cs="Times New Roman"/>
          <w:color w:val="000000"/>
        </w:rPr>
        <w:t xml:space="preserve">arted with </w:t>
      </w:r>
      <w:r w:rsidR="004920B2" w:rsidRPr="001B3AA1">
        <w:rPr>
          <w:rFonts w:ascii="Times New Roman" w:hAnsi="Times New Roman" w:cs="Times New Roman"/>
          <w:color w:val="000000"/>
        </w:rPr>
        <w:t xml:space="preserve">an analysis of </w:t>
      </w:r>
      <w:r w:rsidR="00A2741C" w:rsidRPr="001B3AA1">
        <w:rPr>
          <w:rFonts w:ascii="Times New Roman" w:hAnsi="Times New Roman" w:cs="Times New Roman"/>
          <w:color w:val="000000"/>
        </w:rPr>
        <w:t>the distributive struggles between capital and labour</w:t>
      </w:r>
      <w:r w:rsidR="00056569" w:rsidRPr="001B3AA1">
        <w:rPr>
          <w:rFonts w:ascii="Times New Roman" w:hAnsi="Times New Roman" w:cs="Times New Roman"/>
          <w:color w:val="000000"/>
        </w:rPr>
        <w:t xml:space="preserve"> and showed </w:t>
      </w:r>
      <w:r w:rsidR="00A2741C" w:rsidRPr="001B3AA1">
        <w:rPr>
          <w:rFonts w:ascii="Times New Roman" w:hAnsi="Times New Roman" w:cs="Times New Roman"/>
          <w:color w:val="000000"/>
        </w:rPr>
        <w:t>how the balance of power</w:t>
      </w:r>
      <w:r w:rsidR="004920B2" w:rsidRPr="001B3AA1">
        <w:rPr>
          <w:rFonts w:ascii="Times New Roman" w:hAnsi="Times New Roman" w:cs="Times New Roman"/>
          <w:color w:val="000000"/>
        </w:rPr>
        <w:t xml:space="preserve"> in the labour market and society shifts over time and across different contexts. </w:t>
      </w:r>
      <w:r w:rsidR="00467654" w:rsidRPr="001B3AA1">
        <w:rPr>
          <w:rFonts w:ascii="Times New Roman" w:hAnsi="Times New Roman" w:cs="Times New Roman"/>
          <w:color w:val="000000"/>
        </w:rPr>
        <w:t>Several</w:t>
      </w:r>
      <w:r w:rsidR="004920B2" w:rsidRPr="001B3AA1">
        <w:rPr>
          <w:rFonts w:ascii="Times New Roman" w:hAnsi="Times New Roman" w:cs="Times New Roman"/>
          <w:color w:val="000000"/>
        </w:rPr>
        <w:t xml:space="preserve"> studies</w:t>
      </w:r>
      <w:r w:rsidR="00326BC3" w:rsidRPr="001B3AA1">
        <w:rPr>
          <w:rFonts w:ascii="Times New Roman" w:hAnsi="Times New Roman" w:cs="Times New Roman"/>
        </w:rPr>
        <w:t xml:space="preserve"> have</w:t>
      </w:r>
      <w:r w:rsidR="004920B2" w:rsidRPr="001B3AA1">
        <w:rPr>
          <w:rFonts w:ascii="Times New Roman" w:hAnsi="Times New Roman" w:cs="Times New Roman"/>
        </w:rPr>
        <w:t xml:space="preserve"> </w:t>
      </w:r>
      <w:r w:rsidR="00C03221" w:rsidRPr="001B3AA1">
        <w:rPr>
          <w:rFonts w:ascii="Times New Roman" w:hAnsi="Times New Roman" w:cs="Times New Roman"/>
        </w:rPr>
        <w:t xml:space="preserve">since </w:t>
      </w:r>
      <w:r w:rsidR="006B7832" w:rsidRPr="001B3AA1">
        <w:rPr>
          <w:rFonts w:ascii="Times New Roman" w:hAnsi="Times New Roman" w:cs="Times New Roman"/>
        </w:rPr>
        <w:t xml:space="preserve">applied </w:t>
      </w:r>
      <w:r w:rsidR="004920B2" w:rsidRPr="001B3AA1">
        <w:rPr>
          <w:rFonts w:ascii="Times New Roman" w:hAnsi="Times New Roman" w:cs="Times New Roman"/>
        </w:rPr>
        <w:t>t</w:t>
      </w:r>
      <w:r w:rsidR="00A2741C" w:rsidRPr="001B3AA1">
        <w:rPr>
          <w:rFonts w:ascii="Times New Roman" w:hAnsi="Times New Roman" w:cs="Times New Roman"/>
        </w:rPr>
        <w:t xml:space="preserve">he </w:t>
      </w:r>
      <w:r w:rsidR="004920B2" w:rsidRPr="001B3AA1">
        <w:rPr>
          <w:rFonts w:ascii="Times New Roman" w:hAnsi="Times New Roman" w:cs="Times New Roman"/>
        </w:rPr>
        <w:t xml:space="preserve">power resources </w:t>
      </w:r>
      <w:r w:rsidR="00A2741C" w:rsidRPr="001B3AA1">
        <w:rPr>
          <w:rFonts w:ascii="Times New Roman" w:hAnsi="Times New Roman" w:cs="Times New Roman"/>
        </w:rPr>
        <w:t>framework</w:t>
      </w:r>
      <w:r w:rsidR="004920B2" w:rsidRPr="001B3AA1">
        <w:rPr>
          <w:rFonts w:ascii="Times New Roman" w:hAnsi="Times New Roman" w:cs="Times New Roman"/>
        </w:rPr>
        <w:t xml:space="preserve"> </w:t>
      </w:r>
      <w:r w:rsidR="009F2E3D" w:rsidRPr="001B3AA1">
        <w:rPr>
          <w:rFonts w:ascii="Times New Roman" w:hAnsi="Times New Roman" w:cs="Times New Roman"/>
        </w:rPr>
        <w:t xml:space="preserve">– or included reference to specific resources – in </w:t>
      </w:r>
      <w:r w:rsidR="00C03221" w:rsidRPr="001B3AA1">
        <w:rPr>
          <w:rFonts w:ascii="Times New Roman" w:hAnsi="Times New Roman" w:cs="Times New Roman"/>
        </w:rPr>
        <w:t xml:space="preserve">empirical </w:t>
      </w:r>
      <w:r w:rsidR="004920B2" w:rsidRPr="001B3AA1">
        <w:rPr>
          <w:rFonts w:ascii="Times New Roman" w:hAnsi="Times New Roman" w:cs="Times New Roman"/>
        </w:rPr>
        <w:t xml:space="preserve">analyses of </w:t>
      </w:r>
      <w:r w:rsidR="00326BC3" w:rsidRPr="001B3AA1">
        <w:rPr>
          <w:rFonts w:ascii="Times New Roman" w:hAnsi="Times New Roman" w:cs="Times New Roman"/>
        </w:rPr>
        <w:t>union</w:t>
      </w:r>
      <w:r w:rsidR="00467654" w:rsidRPr="001B3AA1">
        <w:rPr>
          <w:rFonts w:ascii="Times New Roman" w:hAnsi="Times New Roman" w:cs="Times New Roman"/>
        </w:rPr>
        <w:t xml:space="preserve"> effort</w:t>
      </w:r>
      <w:r w:rsidR="00A2741C" w:rsidRPr="001B3AA1">
        <w:rPr>
          <w:rFonts w:ascii="Times New Roman" w:hAnsi="Times New Roman" w:cs="Times New Roman"/>
        </w:rPr>
        <w:t>s</w:t>
      </w:r>
      <w:r w:rsidR="00326BC3" w:rsidRPr="001B3AA1">
        <w:rPr>
          <w:rFonts w:ascii="Times New Roman" w:hAnsi="Times New Roman" w:cs="Times New Roman"/>
        </w:rPr>
        <w:t xml:space="preserve"> to organise a</w:t>
      </w:r>
      <w:r w:rsidR="00546EC8" w:rsidRPr="001B3AA1">
        <w:rPr>
          <w:rFonts w:ascii="Times New Roman" w:hAnsi="Times New Roman" w:cs="Times New Roman"/>
        </w:rPr>
        <w:t xml:space="preserve">nd represent </w:t>
      </w:r>
      <w:r w:rsidR="00467654" w:rsidRPr="001B3AA1">
        <w:rPr>
          <w:rFonts w:ascii="Times New Roman" w:hAnsi="Times New Roman" w:cs="Times New Roman"/>
        </w:rPr>
        <w:t xml:space="preserve">workers in </w:t>
      </w:r>
      <w:r w:rsidR="00546EC8" w:rsidRPr="001B3AA1">
        <w:rPr>
          <w:rFonts w:ascii="Times New Roman" w:hAnsi="Times New Roman" w:cs="Times New Roman"/>
        </w:rPr>
        <w:t xml:space="preserve">precarious </w:t>
      </w:r>
      <w:r w:rsidR="00467654" w:rsidRPr="001B3AA1">
        <w:rPr>
          <w:rFonts w:ascii="Times New Roman" w:hAnsi="Times New Roman" w:cs="Times New Roman"/>
        </w:rPr>
        <w:t>employment</w:t>
      </w:r>
      <w:r w:rsidR="00FF2EF5" w:rsidRPr="001B3AA1">
        <w:rPr>
          <w:rFonts w:ascii="Times New Roman" w:hAnsi="Times New Roman" w:cs="Times New Roman"/>
        </w:rPr>
        <w:t xml:space="preserve"> (</w:t>
      </w:r>
      <w:r w:rsidR="00547029" w:rsidRPr="001B3AA1">
        <w:rPr>
          <w:rFonts w:ascii="Times New Roman" w:hAnsi="Times New Roman" w:cs="Times New Roman"/>
        </w:rPr>
        <w:t>e.g.</w:t>
      </w:r>
      <w:r w:rsidR="00B850FD">
        <w:rPr>
          <w:rFonts w:ascii="Times New Roman" w:hAnsi="Times New Roman" w:cs="Times New Roman"/>
        </w:rPr>
        <w:t>,</w:t>
      </w:r>
      <w:r w:rsidR="00547029" w:rsidRPr="001B3AA1">
        <w:rPr>
          <w:rFonts w:ascii="Times New Roman" w:hAnsi="Times New Roman" w:cs="Times New Roman"/>
        </w:rPr>
        <w:t xml:space="preserve"> </w:t>
      </w:r>
      <w:r w:rsidR="00326BC3" w:rsidRPr="001B3AA1">
        <w:rPr>
          <w:rFonts w:ascii="Times New Roman" w:hAnsi="Times New Roman" w:cs="Times New Roman"/>
        </w:rPr>
        <w:t>Bena</w:t>
      </w:r>
      <w:r w:rsidR="00546EC8" w:rsidRPr="001B3AA1">
        <w:rPr>
          <w:rFonts w:ascii="Times New Roman" w:hAnsi="Times New Roman" w:cs="Times New Roman"/>
        </w:rPr>
        <w:t>ssi and Vlandas</w:t>
      </w:r>
      <w:r w:rsidR="00FF2EF5" w:rsidRPr="001B3AA1">
        <w:rPr>
          <w:rFonts w:ascii="Times New Roman" w:hAnsi="Times New Roman" w:cs="Times New Roman"/>
        </w:rPr>
        <w:t>,</w:t>
      </w:r>
      <w:r w:rsidR="00546EC8" w:rsidRPr="001B3AA1">
        <w:rPr>
          <w:rFonts w:ascii="Times New Roman" w:hAnsi="Times New Roman" w:cs="Times New Roman"/>
        </w:rPr>
        <w:t xml:space="preserve"> 2016</w:t>
      </w:r>
      <w:r w:rsidR="00FF2EF5" w:rsidRPr="001B3AA1">
        <w:rPr>
          <w:rFonts w:ascii="Times New Roman" w:hAnsi="Times New Roman" w:cs="Times New Roman"/>
        </w:rPr>
        <w:t>;</w:t>
      </w:r>
      <w:r w:rsidR="00546EC8" w:rsidRPr="001B3AA1">
        <w:rPr>
          <w:rFonts w:ascii="Times New Roman" w:hAnsi="Times New Roman" w:cs="Times New Roman"/>
        </w:rPr>
        <w:t xml:space="preserve"> </w:t>
      </w:r>
      <w:r w:rsidR="00C10B3D" w:rsidRPr="001B3AA1">
        <w:rPr>
          <w:rFonts w:ascii="Times New Roman" w:hAnsi="Times New Roman" w:cs="Times New Roman"/>
        </w:rPr>
        <w:t>Kjellberg, 2021;</w:t>
      </w:r>
      <w:r w:rsidR="00C10B3D">
        <w:rPr>
          <w:rFonts w:ascii="Times New Roman" w:hAnsi="Times New Roman" w:cs="Times New Roman"/>
        </w:rPr>
        <w:t xml:space="preserve"> </w:t>
      </w:r>
      <w:r w:rsidR="00547029" w:rsidRPr="001B3AA1">
        <w:rPr>
          <w:rFonts w:ascii="Times New Roman" w:hAnsi="Times New Roman" w:cs="Times New Roman"/>
        </w:rPr>
        <w:t xml:space="preserve">Keune and Pedaci, 2019; </w:t>
      </w:r>
      <w:r w:rsidR="00546EC8" w:rsidRPr="001B3AA1">
        <w:rPr>
          <w:rFonts w:ascii="Times New Roman" w:hAnsi="Times New Roman" w:cs="Times New Roman"/>
        </w:rPr>
        <w:t>W</w:t>
      </w:r>
      <w:r w:rsidR="00326BC3" w:rsidRPr="001B3AA1">
        <w:rPr>
          <w:rFonts w:ascii="Times New Roman" w:hAnsi="Times New Roman" w:cs="Times New Roman"/>
        </w:rPr>
        <w:t>agner and Refslund</w:t>
      </w:r>
      <w:r w:rsidR="00FF2EF5" w:rsidRPr="001B3AA1">
        <w:rPr>
          <w:rFonts w:ascii="Times New Roman" w:hAnsi="Times New Roman" w:cs="Times New Roman"/>
        </w:rPr>
        <w:t>,</w:t>
      </w:r>
      <w:r w:rsidR="00326BC3" w:rsidRPr="001B3AA1">
        <w:rPr>
          <w:rFonts w:ascii="Times New Roman" w:hAnsi="Times New Roman" w:cs="Times New Roman"/>
        </w:rPr>
        <w:t xml:space="preserve"> 2016</w:t>
      </w:r>
      <w:r w:rsidR="00A00790" w:rsidRPr="001B3AA1">
        <w:rPr>
          <w:rFonts w:ascii="Times New Roman" w:hAnsi="Times New Roman" w:cs="Times New Roman"/>
        </w:rPr>
        <w:t>)</w:t>
      </w:r>
      <w:r w:rsidR="00663713" w:rsidRPr="001B3AA1">
        <w:rPr>
          <w:rFonts w:ascii="Times New Roman" w:hAnsi="Times New Roman" w:cs="Times New Roman"/>
        </w:rPr>
        <w:t xml:space="preserve">. </w:t>
      </w:r>
    </w:p>
    <w:p w14:paraId="77E482B1" w14:textId="6BE2D8E8" w:rsidR="003E43D6" w:rsidRPr="001B3AA1" w:rsidRDefault="004920B2" w:rsidP="008643AE">
      <w:pPr>
        <w:autoSpaceDE w:val="0"/>
        <w:autoSpaceDN w:val="0"/>
        <w:adjustRightInd w:val="0"/>
        <w:spacing w:after="0" w:line="240" w:lineRule="auto"/>
        <w:ind w:firstLine="720"/>
        <w:rPr>
          <w:rFonts w:ascii="Times New Roman" w:hAnsi="Times New Roman" w:cs="Times New Roman"/>
        </w:rPr>
      </w:pPr>
      <w:r w:rsidRPr="001B3AA1">
        <w:rPr>
          <w:rFonts w:ascii="Times New Roman" w:hAnsi="Times New Roman" w:cs="Times New Roman"/>
        </w:rPr>
        <w:t>R</w:t>
      </w:r>
      <w:r w:rsidR="009162D8" w:rsidRPr="001B3AA1">
        <w:rPr>
          <w:rFonts w:ascii="Times New Roman" w:hAnsi="Times New Roman" w:cs="Times New Roman"/>
        </w:rPr>
        <w:t>efslund and Arnholtz (202</w:t>
      </w:r>
      <w:r w:rsidR="00AE1F11">
        <w:rPr>
          <w:rFonts w:ascii="Times New Roman" w:hAnsi="Times New Roman" w:cs="Times New Roman"/>
        </w:rPr>
        <w:t>2</w:t>
      </w:r>
      <w:r w:rsidR="009162D8" w:rsidRPr="001B3AA1">
        <w:rPr>
          <w:rFonts w:ascii="Times New Roman" w:hAnsi="Times New Roman" w:cs="Times New Roman"/>
        </w:rPr>
        <w:t>)</w:t>
      </w:r>
      <w:r w:rsidRPr="001B3AA1">
        <w:rPr>
          <w:rFonts w:ascii="Times New Roman" w:hAnsi="Times New Roman" w:cs="Times New Roman"/>
        </w:rPr>
        <w:t xml:space="preserve"> </w:t>
      </w:r>
      <w:r w:rsidR="007D04C5">
        <w:rPr>
          <w:rFonts w:ascii="Times New Roman" w:hAnsi="Times New Roman" w:cs="Times New Roman"/>
        </w:rPr>
        <w:t xml:space="preserve">present a </w:t>
      </w:r>
      <w:r w:rsidR="007E00F7">
        <w:rPr>
          <w:rFonts w:ascii="Times New Roman" w:hAnsi="Times New Roman" w:cs="Times New Roman"/>
        </w:rPr>
        <w:t>refine</w:t>
      </w:r>
      <w:r w:rsidR="007D04C5">
        <w:rPr>
          <w:rFonts w:ascii="Times New Roman" w:hAnsi="Times New Roman" w:cs="Times New Roman"/>
        </w:rPr>
        <w:t>d</w:t>
      </w:r>
      <w:r w:rsidR="007E00F7">
        <w:rPr>
          <w:rFonts w:ascii="Times New Roman" w:hAnsi="Times New Roman" w:cs="Times New Roman"/>
        </w:rPr>
        <w:t xml:space="preserve"> </w:t>
      </w:r>
      <w:r w:rsidRPr="001B3AA1">
        <w:rPr>
          <w:rFonts w:ascii="Times New Roman" w:hAnsi="Times New Roman" w:cs="Times New Roman"/>
        </w:rPr>
        <w:t xml:space="preserve">typology of </w:t>
      </w:r>
      <w:r w:rsidR="009162D8" w:rsidRPr="001B3AA1">
        <w:rPr>
          <w:rFonts w:ascii="Times New Roman" w:hAnsi="Times New Roman" w:cs="Times New Roman"/>
        </w:rPr>
        <w:t xml:space="preserve">structural, associational, institutional, ideational, and coalitional power resources. </w:t>
      </w:r>
      <w:r w:rsidR="00EB38EE" w:rsidRPr="001B3AA1">
        <w:rPr>
          <w:rFonts w:ascii="Times New Roman" w:hAnsi="Times New Roman" w:cs="Times New Roman"/>
          <w:i/>
          <w:color w:val="000000"/>
        </w:rPr>
        <w:t>A</w:t>
      </w:r>
      <w:r w:rsidR="0023371C" w:rsidRPr="001B3AA1">
        <w:rPr>
          <w:rFonts w:ascii="Times New Roman" w:hAnsi="Times New Roman" w:cs="Times New Roman"/>
          <w:i/>
          <w:color w:val="000000"/>
        </w:rPr>
        <w:t>ssociational power</w:t>
      </w:r>
      <w:r w:rsidR="00997303" w:rsidRPr="001B3AA1">
        <w:rPr>
          <w:rFonts w:ascii="Times New Roman" w:hAnsi="Times New Roman" w:cs="Times New Roman"/>
          <w:i/>
          <w:color w:val="000000"/>
        </w:rPr>
        <w:t xml:space="preserve"> resources</w:t>
      </w:r>
      <w:r w:rsidR="00E52C42" w:rsidRPr="001B3AA1">
        <w:rPr>
          <w:rFonts w:ascii="Times New Roman" w:hAnsi="Times New Roman" w:cs="Times New Roman"/>
          <w:color w:val="000000"/>
        </w:rPr>
        <w:t xml:space="preserve"> </w:t>
      </w:r>
      <w:r w:rsidR="007D04C5">
        <w:rPr>
          <w:rFonts w:ascii="Times New Roman" w:hAnsi="Times New Roman" w:cs="Times New Roman"/>
          <w:color w:val="000000"/>
        </w:rPr>
        <w:t>are</w:t>
      </w:r>
      <w:r w:rsidR="0023371C" w:rsidRPr="001B3AA1">
        <w:rPr>
          <w:rFonts w:ascii="Times New Roman" w:hAnsi="Times New Roman" w:cs="Times New Roman"/>
          <w:color w:val="000000"/>
        </w:rPr>
        <w:t xml:space="preserve"> ‘</w:t>
      </w:r>
      <w:r w:rsidR="0023371C" w:rsidRPr="001B3AA1">
        <w:rPr>
          <w:rFonts w:ascii="Times New Roman" w:hAnsi="Times New Roman" w:cs="Times New Roman"/>
        </w:rPr>
        <w:t xml:space="preserve">the various forms of power that result from the formation of collective organizations of workers’ </w:t>
      </w:r>
      <w:r w:rsidR="00A40AAC" w:rsidRPr="001B3AA1">
        <w:rPr>
          <w:rFonts w:ascii="Times New Roman" w:hAnsi="Times New Roman" w:cs="Times New Roman"/>
        </w:rPr>
        <w:t>(Wright, 2000:</w:t>
      </w:r>
      <w:r w:rsidR="00633E79" w:rsidRPr="001B3AA1">
        <w:rPr>
          <w:rFonts w:ascii="Times New Roman" w:hAnsi="Times New Roman" w:cs="Times New Roman"/>
        </w:rPr>
        <w:t xml:space="preserve"> </w:t>
      </w:r>
      <w:r w:rsidR="00A40AAC" w:rsidRPr="001B3AA1">
        <w:rPr>
          <w:rFonts w:ascii="Times New Roman" w:hAnsi="Times New Roman" w:cs="Times New Roman"/>
        </w:rPr>
        <w:t>962)</w:t>
      </w:r>
      <w:r w:rsidR="00B20C02" w:rsidRPr="001B3AA1">
        <w:rPr>
          <w:rFonts w:ascii="Times New Roman" w:hAnsi="Times New Roman" w:cs="Times New Roman"/>
        </w:rPr>
        <w:t xml:space="preserve">. This </w:t>
      </w:r>
      <w:r w:rsidR="000C3FC8" w:rsidRPr="001B3AA1">
        <w:rPr>
          <w:rFonts w:ascii="Times New Roman" w:hAnsi="Times New Roman" w:cs="Times New Roman"/>
        </w:rPr>
        <w:t xml:space="preserve">is typically low among </w:t>
      </w:r>
      <w:r w:rsidR="00FD5A88" w:rsidRPr="001B3AA1">
        <w:rPr>
          <w:rFonts w:ascii="Times New Roman" w:hAnsi="Times New Roman" w:cs="Times New Roman"/>
        </w:rPr>
        <w:t xml:space="preserve">workers in </w:t>
      </w:r>
      <w:r w:rsidR="000C3FC8" w:rsidRPr="001B3AA1">
        <w:rPr>
          <w:rFonts w:ascii="Times New Roman" w:hAnsi="Times New Roman" w:cs="Times New Roman"/>
        </w:rPr>
        <w:t>p</w:t>
      </w:r>
      <w:r w:rsidR="00873FC7" w:rsidRPr="001B3AA1">
        <w:rPr>
          <w:rFonts w:ascii="Times New Roman" w:hAnsi="Times New Roman" w:cs="Times New Roman"/>
        </w:rPr>
        <w:t xml:space="preserve">recarious </w:t>
      </w:r>
      <w:r w:rsidR="00FD5A88" w:rsidRPr="001B3AA1">
        <w:rPr>
          <w:rFonts w:ascii="Times New Roman" w:hAnsi="Times New Roman" w:cs="Times New Roman"/>
        </w:rPr>
        <w:t xml:space="preserve">employment </w:t>
      </w:r>
      <w:r w:rsidR="009162D8" w:rsidRPr="001B3AA1">
        <w:rPr>
          <w:rFonts w:ascii="Times New Roman" w:hAnsi="Times New Roman" w:cs="Times New Roman"/>
        </w:rPr>
        <w:t xml:space="preserve">because </w:t>
      </w:r>
      <w:r w:rsidR="00B20C02" w:rsidRPr="001B3AA1">
        <w:rPr>
          <w:rFonts w:ascii="Times New Roman" w:hAnsi="Times New Roman" w:cs="Times New Roman"/>
        </w:rPr>
        <w:t>u</w:t>
      </w:r>
      <w:r w:rsidR="00F94EAC" w:rsidRPr="001B3AA1">
        <w:rPr>
          <w:rFonts w:ascii="Times New Roman" w:hAnsi="Times New Roman" w:cs="Times New Roman"/>
        </w:rPr>
        <w:t xml:space="preserve">nions </w:t>
      </w:r>
      <w:r w:rsidR="00D86551" w:rsidRPr="001B3AA1">
        <w:rPr>
          <w:rFonts w:ascii="Times New Roman" w:hAnsi="Times New Roman" w:cs="Times New Roman"/>
        </w:rPr>
        <w:t>may</w:t>
      </w:r>
      <w:r w:rsidR="00F94EAC" w:rsidRPr="001B3AA1">
        <w:rPr>
          <w:rFonts w:ascii="Times New Roman" w:hAnsi="Times New Roman" w:cs="Times New Roman"/>
        </w:rPr>
        <w:t xml:space="preserve"> </w:t>
      </w:r>
      <w:r w:rsidR="00D86551" w:rsidRPr="001B3AA1">
        <w:rPr>
          <w:rFonts w:ascii="Times New Roman" w:hAnsi="Times New Roman" w:cs="Times New Roman"/>
        </w:rPr>
        <w:t xml:space="preserve">face considerable </w:t>
      </w:r>
      <w:r w:rsidR="005F545E" w:rsidRPr="001B3AA1">
        <w:rPr>
          <w:rFonts w:ascii="Times New Roman" w:hAnsi="Times New Roman" w:cs="Times New Roman"/>
        </w:rPr>
        <w:t>obstacles associated with</w:t>
      </w:r>
      <w:r w:rsidR="0010128C" w:rsidRPr="001B3AA1">
        <w:rPr>
          <w:rFonts w:ascii="Times New Roman" w:hAnsi="Times New Roman" w:cs="Times New Roman"/>
          <w:color w:val="000000"/>
        </w:rPr>
        <w:t xml:space="preserve"> the short duration of </w:t>
      </w:r>
      <w:r w:rsidR="005F545E" w:rsidRPr="001B3AA1">
        <w:rPr>
          <w:rFonts w:ascii="Times New Roman" w:hAnsi="Times New Roman" w:cs="Times New Roman"/>
          <w:color w:val="000000"/>
        </w:rPr>
        <w:t xml:space="preserve">job </w:t>
      </w:r>
      <w:r w:rsidR="0010128C" w:rsidRPr="001B3AA1">
        <w:rPr>
          <w:rFonts w:ascii="Times New Roman" w:hAnsi="Times New Roman" w:cs="Times New Roman"/>
          <w:color w:val="000000"/>
        </w:rPr>
        <w:t xml:space="preserve">placements, workers’ fears that union membership might </w:t>
      </w:r>
      <w:r w:rsidR="005F545E" w:rsidRPr="001B3AA1">
        <w:rPr>
          <w:rFonts w:ascii="Times New Roman" w:hAnsi="Times New Roman" w:cs="Times New Roman"/>
          <w:color w:val="000000"/>
        </w:rPr>
        <w:t>disadvantage</w:t>
      </w:r>
      <w:r w:rsidR="0010128C" w:rsidRPr="001B3AA1">
        <w:rPr>
          <w:rFonts w:ascii="Times New Roman" w:hAnsi="Times New Roman" w:cs="Times New Roman"/>
          <w:color w:val="000000"/>
        </w:rPr>
        <w:t xml:space="preserve"> future employment opportunities, and </w:t>
      </w:r>
      <w:r w:rsidR="00D215AC" w:rsidRPr="001B3AA1">
        <w:rPr>
          <w:rFonts w:ascii="Times New Roman" w:hAnsi="Times New Roman" w:cs="Times New Roman"/>
          <w:color w:val="000000"/>
        </w:rPr>
        <w:t xml:space="preserve">a </w:t>
      </w:r>
      <w:r w:rsidR="0010128C" w:rsidRPr="001B3AA1">
        <w:rPr>
          <w:rFonts w:ascii="Times New Roman" w:hAnsi="Times New Roman" w:cs="Times New Roman"/>
          <w:color w:val="000000"/>
        </w:rPr>
        <w:t xml:space="preserve">weak capacity for mobilisation in </w:t>
      </w:r>
      <w:r w:rsidR="00D215AC" w:rsidRPr="001B3AA1">
        <w:rPr>
          <w:rFonts w:ascii="Times New Roman" w:hAnsi="Times New Roman" w:cs="Times New Roman"/>
          <w:color w:val="000000"/>
        </w:rPr>
        <w:t xml:space="preserve">low wage </w:t>
      </w:r>
      <w:r w:rsidR="0010128C" w:rsidRPr="001B3AA1">
        <w:rPr>
          <w:rFonts w:ascii="Times New Roman" w:hAnsi="Times New Roman" w:cs="Times New Roman"/>
          <w:color w:val="000000"/>
        </w:rPr>
        <w:t>industries</w:t>
      </w:r>
      <w:r w:rsidR="00D215AC" w:rsidRPr="001B3AA1">
        <w:rPr>
          <w:rFonts w:ascii="Times New Roman" w:hAnsi="Times New Roman" w:cs="Times New Roman"/>
          <w:color w:val="000000"/>
        </w:rPr>
        <w:t xml:space="preserve"> </w:t>
      </w:r>
      <w:r w:rsidR="0010128C" w:rsidRPr="001B3AA1">
        <w:rPr>
          <w:rFonts w:ascii="Times New Roman" w:hAnsi="Times New Roman" w:cs="Times New Roman"/>
          <w:color w:val="000000"/>
        </w:rPr>
        <w:t>(</w:t>
      </w:r>
      <w:r w:rsidR="00C10B3D" w:rsidRPr="001B3AA1">
        <w:rPr>
          <w:rFonts w:ascii="Times New Roman" w:hAnsi="Times New Roman" w:cs="Times New Roman"/>
        </w:rPr>
        <w:t>Arnholtz and Refslund, 20</w:t>
      </w:r>
      <w:r w:rsidR="00D06937">
        <w:rPr>
          <w:rFonts w:ascii="Times New Roman" w:hAnsi="Times New Roman" w:cs="Times New Roman"/>
        </w:rPr>
        <w:t>19</w:t>
      </w:r>
      <w:r w:rsidR="00C10B3D">
        <w:rPr>
          <w:rFonts w:ascii="Times New Roman" w:hAnsi="Times New Roman" w:cs="Times New Roman"/>
        </w:rPr>
        <w:t xml:space="preserve">; </w:t>
      </w:r>
      <w:r w:rsidR="0010128C" w:rsidRPr="001B3AA1">
        <w:rPr>
          <w:rFonts w:ascii="Times New Roman" w:hAnsi="Times New Roman" w:cs="Times New Roman"/>
          <w:color w:val="000000"/>
        </w:rPr>
        <w:t xml:space="preserve">Grimshaw et al., 2016; </w:t>
      </w:r>
      <w:r w:rsidR="0010128C" w:rsidRPr="001B3AA1">
        <w:rPr>
          <w:rFonts w:ascii="Times New Roman" w:hAnsi="Times New Roman" w:cs="Times New Roman"/>
        </w:rPr>
        <w:t>Keune and Pedaci, 2019)</w:t>
      </w:r>
      <w:r w:rsidR="0010128C" w:rsidRPr="001B3AA1">
        <w:rPr>
          <w:rFonts w:ascii="Times New Roman" w:hAnsi="Times New Roman" w:cs="Times New Roman"/>
          <w:color w:val="000000"/>
        </w:rPr>
        <w:t xml:space="preserve">. In the </w:t>
      </w:r>
      <w:r w:rsidR="00B20C02" w:rsidRPr="001B3AA1">
        <w:rPr>
          <w:rFonts w:ascii="Times New Roman" w:hAnsi="Times New Roman" w:cs="Times New Roman"/>
          <w:color w:val="000000"/>
        </w:rPr>
        <w:t xml:space="preserve">specific </w:t>
      </w:r>
      <w:r w:rsidR="0010128C" w:rsidRPr="001B3AA1">
        <w:rPr>
          <w:rFonts w:ascii="Times New Roman" w:hAnsi="Times New Roman" w:cs="Times New Roman"/>
          <w:color w:val="000000"/>
        </w:rPr>
        <w:t>case of temporary agency work (TAW)</w:t>
      </w:r>
      <w:r w:rsidR="00B20C02" w:rsidRPr="001B3AA1">
        <w:rPr>
          <w:rFonts w:ascii="Times New Roman" w:hAnsi="Times New Roman" w:cs="Times New Roman"/>
          <w:color w:val="000000"/>
        </w:rPr>
        <w:t>,</w:t>
      </w:r>
      <w:r w:rsidR="0010128C" w:rsidRPr="001B3AA1">
        <w:rPr>
          <w:rFonts w:ascii="Times New Roman" w:hAnsi="Times New Roman" w:cs="Times New Roman"/>
          <w:color w:val="000000"/>
        </w:rPr>
        <w:t xml:space="preserve"> there is often ambiguity </w:t>
      </w:r>
      <w:r w:rsidR="000C3FC8" w:rsidRPr="001B3AA1">
        <w:rPr>
          <w:rFonts w:ascii="Times New Roman" w:hAnsi="Times New Roman" w:cs="Times New Roman"/>
          <w:color w:val="000000"/>
        </w:rPr>
        <w:t>whether to</w:t>
      </w:r>
      <w:r w:rsidR="00FA1CA0" w:rsidRPr="001B3AA1">
        <w:rPr>
          <w:rFonts w:ascii="Times New Roman" w:hAnsi="Times New Roman" w:cs="Times New Roman"/>
          <w:color w:val="000000"/>
        </w:rPr>
        <w:t xml:space="preserve"> </w:t>
      </w:r>
      <w:r w:rsidR="0010128C" w:rsidRPr="001B3AA1">
        <w:rPr>
          <w:rFonts w:ascii="Times New Roman" w:hAnsi="Times New Roman" w:cs="Times New Roman"/>
          <w:color w:val="000000"/>
        </w:rPr>
        <w:t>engage in collective bargaining</w:t>
      </w:r>
      <w:r w:rsidR="000C3FC8" w:rsidRPr="001B3AA1">
        <w:rPr>
          <w:rFonts w:ascii="Times New Roman" w:hAnsi="Times New Roman" w:cs="Times New Roman"/>
          <w:color w:val="000000"/>
        </w:rPr>
        <w:t xml:space="preserve"> through</w:t>
      </w:r>
      <w:r w:rsidR="0010128C" w:rsidRPr="001B3AA1">
        <w:rPr>
          <w:rFonts w:ascii="Times New Roman" w:hAnsi="Times New Roman" w:cs="Times New Roman"/>
          <w:color w:val="000000"/>
        </w:rPr>
        <w:t xml:space="preserve"> </w:t>
      </w:r>
      <w:r w:rsidR="00C24809" w:rsidRPr="001B3AA1">
        <w:rPr>
          <w:rFonts w:ascii="Times New Roman" w:hAnsi="Times New Roman" w:cs="Times New Roman"/>
          <w:color w:val="000000"/>
        </w:rPr>
        <w:t>(</w:t>
      </w:r>
      <w:r w:rsidR="000C3FC8" w:rsidRPr="001B3AA1">
        <w:rPr>
          <w:rFonts w:ascii="Times New Roman" w:hAnsi="Times New Roman" w:cs="Times New Roman"/>
          <w:color w:val="000000"/>
        </w:rPr>
        <w:t>sectoral</w:t>
      </w:r>
      <w:r w:rsidR="00C24809" w:rsidRPr="001B3AA1">
        <w:rPr>
          <w:rFonts w:ascii="Times New Roman" w:hAnsi="Times New Roman" w:cs="Times New Roman"/>
          <w:color w:val="000000"/>
        </w:rPr>
        <w:t xml:space="preserve">) </w:t>
      </w:r>
      <w:r w:rsidR="0010128C" w:rsidRPr="001B3AA1">
        <w:rPr>
          <w:rFonts w:ascii="Times New Roman" w:hAnsi="Times New Roman" w:cs="Times New Roman"/>
          <w:color w:val="000000"/>
        </w:rPr>
        <w:t>agreements</w:t>
      </w:r>
      <w:r w:rsidR="000C3FC8" w:rsidRPr="001B3AA1">
        <w:rPr>
          <w:rFonts w:ascii="Times New Roman" w:hAnsi="Times New Roman" w:cs="Times New Roman"/>
          <w:color w:val="000000"/>
        </w:rPr>
        <w:t xml:space="preserve"> with </w:t>
      </w:r>
      <w:r w:rsidR="0010128C" w:rsidRPr="001B3AA1">
        <w:rPr>
          <w:rFonts w:ascii="Times New Roman" w:hAnsi="Times New Roman" w:cs="Times New Roman"/>
          <w:color w:val="000000"/>
        </w:rPr>
        <w:t xml:space="preserve">TAW </w:t>
      </w:r>
      <w:r w:rsidR="000C3FC8" w:rsidRPr="001B3AA1">
        <w:rPr>
          <w:rFonts w:ascii="Times New Roman" w:hAnsi="Times New Roman" w:cs="Times New Roman"/>
          <w:color w:val="000000"/>
        </w:rPr>
        <w:t>firms</w:t>
      </w:r>
      <w:r w:rsidR="0010128C" w:rsidRPr="001B3AA1">
        <w:rPr>
          <w:rFonts w:ascii="Times New Roman" w:hAnsi="Times New Roman" w:cs="Times New Roman"/>
          <w:color w:val="000000"/>
        </w:rPr>
        <w:t xml:space="preserve"> or </w:t>
      </w:r>
      <w:r w:rsidR="00C24809" w:rsidRPr="001B3AA1">
        <w:rPr>
          <w:rFonts w:ascii="Times New Roman" w:hAnsi="Times New Roman" w:cs="Times New Roman"/>
          <w:color w:val="000000"/>
        </w:rPr>
        <w:t xml:space="preserve">through </w:t>
      </w:r>
      <w:r w:rsidR="0010128C" w:rsidRPr="001B3AA1">
        <w:rPr>
          <w:rFonts w:ascii="Times New Roman" w:hAnsi="Times New Roman" w:cs="Times New Roman"/>
          <w:color w:val="000000"/>
        </w:rPr>
        <w:t xml:space="preserve">client </w:t>
      </w:r>
      <w:r w:rsidR="00FA1CA0" w:rsidRPr="001B3AA1">
        <w:rPr>
          <w:rFonts w:ascii="Times New Roman" w:hAnsi="Times New Roman" w:cs="Times New Roman"/>
          <w:color w:val="000000"/>
        </w:rPr>
        <w:t>organisation</w:t>
      </w:r>
      <w:r w:rsidR="000C3FC8" w:rsidRPr="001B3AA1">
        <w:rPr>
          <w:rFonts w:ascii="Times New Roman" w:hAnsi="Times New Roman" w:cs="Times New Roman"/>
          <w:color w:val="000000"/>
        </w:rPr>
        <w:t>s</w:t>
      </w:r>
      <w:r w:rsidR="0010128C" w:rsidRPr="001B3AA1">
        <w:rPr>
          <w:rFonts w:ascii="Times New Roman" w:hAnsi="Times New Roman" w:cs="Times New Roman"/>
          <w:color w:val="000000"/>
        </w:rPr>
        <w:t>.</w:t>
      </w:r>
      <w:r w:rsidR="00C24809" w:rsidRPr="001B3AA1">
        <w:rPr>
          <w:rFonts w:ascii="Times New Roman" w:hAnsi="Times New Roman" w:cs="Times New Roman"/>
          <w:color w:val="000000"/>
        </w:rPr>
        <w:t xml:space="preserve"> </w:t>
      </w:r>
      <w:r w:rsidR="005F545E" w:rsidRPr="001B3AA1">
        <w:rPr>
          <w:rFonts w:ascii="Times New Roman" w:hAnsi="Times New Roman" w:cs="Times New Roman"/>
        </w:rPr>
        <w:t>I</w:t>
      </w:r>
      <w:r w:rsidR="00873FC7" w:rsidRPr="001B3AA1">
        <w:rPr>
          <w:rFonts w:ascii="Times New Roman" w:hAnsi="Times New Roman" w:cs="Times New Roman"/>
        </w:rPr>
        <w:t xml:space="preserve">n </w:t>
      </w:r>
      <w:r w:rsidR="005F545E" w:rsidRPr="001B3AA1">
        <w:rPr>
          <w:rFonts w:ascii="Times New Roman" w:hAnsi="Times New Roman" w:cs="Times New Roman"/>
        </w:rPr>
        <w:t>some cases</w:t>
      </w:r>
      <w:r w:rsidR="00FD5A88" w:rsidRPr="001B3AA1">
        <w:rPr>
          <w:rFonts w:ascii="Times New Roman" w:hAnsi="Times New Roman" w:cs="Times New Roman"/>
        </w:rPr>
        <w:t>,</w:t>
      </w:r>
      <w:r w:rsidR="005F545E" w:rsidRPr="001B3AA1">
        <w:rPr>
          <w:rFonts w:ascii="Times New Roman" w:hAnsi="Times New Roman" w:cs="Times New Roman"/>
        </w:rPr>
        <w:t xml:space="preserve"> </w:t>
      </w:r>
      <w:r w:rsidR="00873FC7" w:rsidRPr="001B3AA1">
        <w:rPr>
          <w:rFonts w:ascii="Times New Roman" w:hAnsi="Times New Roman" w:cs="Times New Roman"/>
        </w:rPr>
        <w:t xml:space="preserve">workers </w:t>
      </w:r>
      <w:r w:rsidR="00FD5A88" w:rsidRPr="001B3AA1">
        <w:rPr>
          <w:rFonts w:ascii="Times New Roman" w:hAnsi="Times New Roman" w:cs="Times New Roman"/>
        </w:rPr>
        <w:t xml:space="preserve">in precarious </w:t>
      </w:r>
      <w:r w:rsidR="00AE712D" w:rsidRPr="001B3AA1">
        <w:rPr>
          <w:rFonts w:ascii="Times New Roman" w:hAnsi="Times New Roman" w:cs="Times New Roman"/>
        </w:rPr>
        <w:t xml:space="preserve">jobs </w:t>
      </w:r>
      <w:r w:rsidR="005F545E" w:rsidRPr="001B3AA1">
        <w:rPr>
          <w:rFonts w:ascii="Times New Roman" w:hAnsi="Times New Roman" w:cs="Times New Roman"/>
        </w:rPr>
        <w:t xml:space="preserve">may </w:t>
      </w:r>
      <w:r w:rsidR="00873FC7" w:rsidRPr="001B3AA1">
        <w:rPr>
          <w:rFonts w:ascii="Times New Roman" w:hAnsi="Times New Roman" w:cs="Times New Roman"/>
        </w:rPr>
        <w:t>organis</w:t>
      </w:r>
      <w:r w:rsidR="005F545E" w:rsidRPr="001B3AA1">
        <w:rPr>
          <w:rFonts w:ascii="Times New Roman" w:hAnsi="Times New Roman" w:cs="Times New Roman"/>
        </w:rPr>
        <w:t>e</w:t>
      </w:r>
      <w:r w:rsidR="00873FC7" w:rsidRPr="001B3AA1">
        <w:rPr>
          <w:rFonts w:ascii="Times New Roman" w:hAnsi="Times New Roman" w:cs="Times New Roman"/>
        </w:rPr>
        <w:t xml:space="preserve"> </w:t>
      </w:r>
      <w:r w:rsidR="00FA1CA0" w:rsidRPr="001B3AA1">
        <w:rPr>
          <w:rFonts w:ascii="Times New Roman" w:hAnsi="Times New Roman" w:cs="Times New Roman"/>
        </w:rPr>
        <w:t>independently</w:t>
      </w:r>
      <w:r w:rsidR="00873FC7" w:rsidRPr="001B3AA1">
        <w:rPr>
          <w:rFonts w:ascii="Times New Roman" w:hAnsi="Times New Roman" w:cs="Times New Roman"/>
        </w:rPr>
        <w:t xml:space="preserve"> to improve working conditions</w:t>
      </w:r>
      <w:r w:rsidR="00FA1CA0" w:rsidRPr="001B3AA1">
        <w:rPr>
          <w:rFonts w:ascii="Times New Roman" w:hAnsi="Times New Roman" w:cs="Times New Roman"/>
        </w:rPr>
        <w:t>,</w:t>
      </w:r>
      <w:r w:rsidR="00873FC7" w:rsidRPr="001B3AA1">
        <w:rPr>
          <w:rFonts w:ascii="Times New Roman" w:hAnsi="Times New Roman" w:cs="Times New Roman"/>
        </w:rPr>
        <w:t xml:space="preserve"> </w:t>
      </w:r>
      <w:r w:rsidR="00F94EAC" w:rsidRPr="001B3AA1">
        <w:rPr>
          <w:rFonts w:ascii="Times New Roman" w:hAnsi="Times New Roman" w:cs="Times New Roman"/>
        </w:rPr>
        <w:t xml:space="preserve">for instance through </w:t>
      </w:r>
      <w:r w:rsidR="005F545E" w:rsidRPr="001B3AA1">
        <w:rPr>
          <w:rFonts w:ascii="Times New Roman" w:hAnsi="Times New Roman" w:cs="Times New Roman"/>
        </w:rPr>
        <w:t>‘</w:t>
      </w:r>
      <w:r w:rsidR="00F94EAC" w:rsidRPr="001B3AA1">
        <w:rPr>
          <w:rFonts w:ascii="Times New Roman" w:hAnsi="Times New Roman" w:cs="Times New Roman"/>
        </w:rPr>
        <w:t>grassroots unions</w:t>
      </w:r>
      <w:r w:rsidR="005F545E" w:rsidRPr="001B3AA1">
        <w:rPr>
          <w:rFonts w:ascii="Times New Roman" w:hAnsi="Times New Roman" w:cs="Times New Roman"/>
        </w:rPr>
        <w:t>’</w:t>
      </w:r>
      <w:r w:rsidR="00F94EAC" w:rsidRPr="001B3AA1">
        <w:rPr>
          <w:rFonts w:ascii="Times New Roman" w:hAnsi="Times New Roman" w:cs="Times New Roman"/>
        </w:rPr>
        <w:t xml:space="preserve"> (Però, 2020)</w:t>
      </w:r>
      <w:r w:rsidR="00873FC7" w:rsidRPr="001B3AA1">
        <w:rPr>
          <w:rFonts w:ascii="Times New Roman" w:hAnsi="Times New Roman" w:cs="Times New Roman"/>
        </w:rPr>
        <w:t xml:space="preserve">, but most often this occurs </w:t>
      </w:r>
      <w:r w:rsidR="000C3FC8" w:rsidRPr="001B3AA1">
        <w:rPr>
          <w:rFonts w:ascii="Times New Roman" w:hAnsi="Times New Roman" w:cs="Times New Roman"/>
        </w:rPr>
        <w:t>as a complement</w:t>
      </w:r>
      <w:r w:rsidR="007D04C5">
        <w:rPr>
          <w:rFonts w:ascii="Times New Roman" w:hAnsi="Times New Roman" w:cs="Times New Roman"/>
        </w:rPr>
        <w:t>, rather than an alternative,</w:t>
      </w:r>
      <w:r w:rsidR="000C3FC8" w:rsidRPr="001B3AA1">
        <w:rPr>
          <w:rFonts w:ascii="Times New Roman" w:hAnsi="Times New Roman" w:cs="Times New Roman"/>
        </w:rPr>
        <w:t xml:space="preserve"> to </w:t>
      </w:r>
      <w:r w:rsidR="007D04C5">
        <w:rPr>
          <w:rFonts w:ascii="Times New Roman" w:hAnsi="Times New Roman" w:cs="Times New Roman"/>
        </w:rPr>
        <w:t xml:space="preserve">mainstream </w:t>
      </w:r>
      <w:r w:rsidR="000C3FC8" w:rsidRPr="001B3AA1">
        <w:rPr>
          <w:rFonts w:ascii="Times New Roman" w:hAnsi="Times New Roman" w:cs="Times New Roman"/>
        </w:rPr>
        <w:t xml:space="preserve">union organising </w:t>
      </w:r>
      <w:r w:rsidR="001D0431" w:rsidRPr="001B3AA1">
        <w:rPr>
          <w:rFonts w:ascii="Times New Roman" w:hAnsi="Times New Roman" w:cs="Times New Roman"/>
        </w:rPr>
        <w:t>(Jiang and Korczynski, 2016)</w:t>
      </w:r>
      <w:r w:rsidR="00873FC7" w:rsidRPr="001B3AA1">
        <w:rPr>
          <w:rFonts w:ascii="Times New Roman" w:hAnsi="Times New Roman" w:cs="Times New Roman"/>
        </w:rPr>
        <w:t xml:space="preserve">. </w:t>
      </w:r>
    </w:p>
    <w:p w14:paraId="75E8FD16" w14:textId="69C966C7" w:rsidR="003E43D6" w:rsidRPr="001B3AA1" w:rsidRDefault="00A40AAC" w:rsidP="008643AE">
      <w:pPr>
        <w:spacing w:after="0" w:line="240" w:lineRule="auto"/>
        <w:ind w:firstLine="720"/>
        <w:rPr>
          <w:rFonts w:ascii="Times New Roman" w:hAnsi="Times New Roman" w:cs="Times New Roman"/>
          <w:color w:val="000000"/>
        </w:rPr>
      </w:pPr>
      <w:r w:rsidRPr="001B3AA1">
        <w:rPr>
          <w:rFonts w:ascii="Times New Roman" w:hAnsi="Times New Roman" w:cs="Times New Roman"/>
          <w:i/>
        </w:rPr>
        <w:t>Structural power</w:t>
      </w:r>
      <w:r w:rsidR="00997303" w:rsidRPr="001B3AA1">
        <w:rPr>
          <w:rFonts w:ascii="Times New Roman" w:hAnsi="Times New Roman" w:cs="Times New Roman"/>
          <w:i/>
        </w:rPr>
        <w:t xml:space="preserve"> resources</w:t>
      </w:r>
      <w:r w:rsidRPr="001B3AA1">
        <w:rPr>
          <w:rFonts w:ascii="Times New Roman" w:hAnsi="Times New Roman" w:cs="Times New Roman"/>
          <w:color w:val="000000"/>
        </w:rPr>
        <w:t xml:space="preserve"> </w:t>
      </w:r>
      <w:r w:rsidR="0023371C" w:rsidRPr="001B3AA1">
        <w:rPr>
          <w:rFonts w:ascii="Times New Roman" w:hAnsi="Times New Roman" w:cs="Times New Roman"/>
        </w:rPr>
        <w:t xml:space="preserve">result </w:t>
      </w:r>
      <w:r w:rsidR="007D04C5">
        <w:rPr>
          <w:rFonts w:ascii="Times New Roman" w:hAnsi="Times New Roman" w:cs="Times New Roman"/>
        </w:rPr>
        <w:t>‘</w:t>
      </w:r>
      <w:r w:rsidR="0023371C" w:rsidRPr="001B3AA1">
        <w:rPr>
          <w:rFonts w:ascii="Times New Roman" w:hAnsi="Times New Roman" w:cs="Times New Roman"/>
        </w:rPr>
        <w:t>from the location of workers within the economic system’ (Wright, 2000: 962</w:t>
      </w:r>
      <w:r w:rsidR="00045DA0">
        <w:rPr>
          <w:rFonts w:ascii="Times New Roman" w:hAnsi="Times New Roman" w:cs="Times New Roman"/>
        </w:rPr>
        <w:t>;</w:t>
      </w:r>
      <w:r w:rsidR="00451475">
        <w:rPr>
          <w:rFonts w:ascii="Times New Roman" w:hAnsi="Times New Roman" w:cs="Times New Roman"/>
        </w:rPr>
        <w:t xml:space="preserve"> see also Perrone, 1983</w:t>
      </w:r>
      <w:r w:rsidR="0023371C" w:rsidRPr="001B3AA1">
        <w:rPr>
          <w:rFonts w:ascii="Times New Roman" w:hAnsi="Times New Roman" w:cs="Times New Roman"/>
        </w:rPr>
        <w:t>)</w:t>
      </w:r>
      <w:r w:rsidR="007D48BF">
        <w:rPr>
          <w:rFonts w:ascii="Times New Roman" w:hAnsi="Times New Roman" w:cs="Times New Roman"/>
        </w:rPr>
        <w:t xml:space="preserve">, </w:t>
      </w:r>
      <w:r w:rsidR="00946153">
        <w:rPr>
          <w:rFonts w:ascii="Times New Roman" w:hAnsi="Times New Roman" w:cs="Times New Roman"/>
        </w:rPr>
        <w:t>and include</w:t>
      </w:r>
      <w:r w:rsidR="007D04C5">
        <w:rPr>
          <w:rFonts w:ascii="Times New Roman" w:hAnsi="Times New Roman" w:cs="Times New Roman"/>
        </w:rPr>
        <w:t xml:space="preserve"> </w:t>
      </w:r>
      <w:r w:rsidR="007D48BF">
        <w:rPr>
          <w:rFonts w:ascii="Times New Roman" w:hAnsi="Times New Roman" w:cs="Times New Roman"/>
        </w:rPr>
        <w:t xml:space="preserve">the ability to </w:t>
      </w:r>
      <w:r w:rsidR="00B66E71">
        <w:rPr>
          <w:rFonts w:ascii="Times New Roman" w:hAnsi="Times New Roman" w:cs="Times New Roman"/>
        </w:rPr>
        <w:t>disrupt production</w:t>
      </w:r>
      <w:r w:rsidR="007D04C5">
        <w:rPr>
          <w:rFonts w:ascii="Times New Roman" w:hAnsi="Times New Roman" w:cs="Times New Roman"/>
        </w:rPr>
        <w:t xml:space="preserve"> (workplace power) or to </w:t>
      </w:r>
      <w:r w:rsidR="00946153">
        <w:rPr>
          <w:rFonts w:ascii="Times New Roman" w:hAnsi="Times New Roman" w:cs="Times New Roman"/>
        </w:rPr>
        <w:t xml:space="preserve">use their scarce skills and labour mobility to secure concessions from management </w:t>
      </w:r>
      <w:r w:rsidR="007D04C5">
        <w:rPr>
          <w:rFonts w:ascii="Times New Roman" w:hAnsi="Times New Roman" w:cs="Times New Roman"/>
        </w:rPr>
        <w:t>(marketplace power)</w:t>
      </w:r>
      <w:r w:rsidR="00946153">
        <w:rPr>
          <w:rFonts w:ascii="Times New Roman" w:hAnsi="Times New Roman" w:cs="Times New Roman"/>
        </w:rPr>
        <w:t>. The relative ‘disposability’ of precarious workers typically gives management the upper hand, and firms in low</w:t>
      </w:r>
      <w:r w:rsidR="002D1632">
        <w:rPr>
          <w:rFonts w:ascii="Times New Roman" w:hAnsi="Times New Roman" w:cs="Times New Roman"/>
        </w:rPr>
        <w:t>-</w:t>
      </w:r>
      <w:r w:rsidR="00946153">
        <w:rPr>
          <w:rFonts w:ascii="Times New Roman" w:hAnsi="Times New Roman" w:cs="Times New Roman"/>
        </w:rPr>
        <w:t>margin sectors may tolerate high levels of turnover in preference to offering better pay and conditions</w:t>
      </w:r>
      <w:r w:rsidR="004E3F99">
        <w:rPr>
          <w:rFonts w:ascii="Times New Roman" w:hAnsi="Times New Roman" w:cs="Times New Roman"/>
        </w:rPr>
        <w:t xml:space="preserve">. In </w:t>
      </w:r>
      <w:r w:rsidR="00FA1CA0" w:rsidRPr="001B3AA1">
        <w:rPr>
          <w:rFonts w:ascii="Times New Roman" w:hAnsi="Times New Roman" w:cs="Times New Roman"/>
          <w:color w:val="000000"/>
        </w:rPr>
        <w:t>the case of subcontracted workers</w:t>
      </w:r>
      <w:r w:rsidR="00AE14BE" w:rsidRPr="001B3AA1">
        <w:rPr>
          <w:rFonts w:ascii="Times New Roman" w:hAnsi="Times New Roman" w:cs="Times New Roman"/>
          <w:color w:val="000000"/>
        </w:rPr>
        <w:t xml:space="preserve"> (employed in a firm delivering outsourced goods or services or a</w:t>
      </w:r>
      <w:r w:rsidR="002D1632">
        <w:rPr>
          <w:rFonts w:ascii="Times New Roman" w:hAnsi="Times New Roman" w:cs="Times New Roman"/>
          <w:color w:val="000000"/>
        </w:rPr>
        <w:t>s</w:t>
      </w:r>
      <w:r w:rsidR="00AE14BE" w:rsidRPr="001B3AA1">
        <w:rPr>
          <w:rFonts w:ascii="Times New Roman" w:hAnsi="Times New Roman" w:cs="Times New Roman"/>
          <w:color w:val="000000"/>
        </w:rPr>
        <w:t xml:space="preserve"> freelance worker)</w:t>
      </w:r>
      <w:r w:rsidR="00FA1CA0" w:rsidRPr="001B3AA1">
        <w:rPr>
          <w:rFonts w:ascii="Times New Roman" w:hAnsi="Times New Roman" w:cs="Times New Roman"/>
          <w:color w:val="000000"/>
        </w:rPr>
        <w:t xml:space="preserve">, </w:t>
      </w:r>
      <w:r w:rsidR="00416379" w:rsidRPr="001B3AA1">
        <w:rPr>
          <w:rFonts w:ascii="Times New Roman" w:hAnsi="Times New Roman" w:cs="Times New Roman"/>
          <w:color w:val="000000"/>
        </w:rPr>
        <w:t xml:space="preserve">structural power resources are </w:t>
      </w:r>
      <w:r w:rsidR="00A67111" w:rsidRPr="001B3AA1">
        <w:rPr>
          <w:rFonts w:ascii="Times New Roman" w:hAnsi="Times New Roman" w:cs="Times New Roman"/>
          <w:color w:val="000000"/>
        </w:rPr>
        <w:t xml:space="preserve">typically </w:t>
      </w:r>
      <w:r w:rsidR="00416379" w:rsidRPr="001B3AA1">
        <w:rPr>
          <w:rFonts w:ascii="Times New Roman" w:hAnsi="Times New Roman" w:cs="Times New Roman"/>
          <w:color w:val="000000"/>
        </w:rPr>
        <w:t>diminished because of</w:t>
      </w:r>
      <w:r w:rsidR="007C44D7" w:rsidRPr="001B3AA1">
        <w:rPr>
          <w:rFonts w:ascii="Times New Roman" w:hAnsi="Times New Roman" w:cs="Times New Roman"/>
          <w:color w:val="000000"/>
        </w:rPr>
        <w:t xml:space="preserve"> continuous </w:t>
      </w:r>
      <w:r w:rsidR="00416379" w:rsidRPr="001B3AA1">
        <w:rPr>
          <w:rFonts w:ascii="Times New Roman" w:hAnsi="Times New Roman" w:cs="Times New Roman"/>
          <w:color w:val="000000"/>
        </w:rPr>
        <w:t>‘market exposure’</w:t>
      </w:r>
      <w:r w:rsidR="00AE14BE" w:rsidRPr="001B3AA1">
        <w:rPr>
          <w:rFonts w:ascii="Times New Roman" w:hAnsi="Times New Roman" w:cs="Times New Roman"/>
          <w:color w:val="000000"/>
        </w:rPr>
        <w:t xml:space="preserve">, </w:t>
      </w:r>
      <w:r w:rsidR="007C44D7" w:rsidRPr="001B3AA1">
        <w:rPr>
          <w:rFonts w:ascii="Times New Roman" w:hAnsi="Times New Roman" w:cs="Times New Roman"/>
          <w:color w:val="000000"/>
        </w:rPr>
        <w:t>which mean that any success</w:t>
      </w:r>
      <w:r w:rsidR="00AE14BE" w:rsidRPr="001B3AA1">
        <w:rPr>
          <w:rFonts w:ascii="Times New Roman" w:hAnsi="Times New Roman" w:cs="Times New Roman"/>
          <w:color w:val="000000"/>
        </w:rPr>
        <w:t xml:space="preserve"> in improving working conditions</w:t>
      </w:r>
      <w:r w:rsidR="007C44D7" w:rsidRPr="001B3AA1">
        <w:rPr>
          <w:rFonts w:ascii="Times New Roman" w:hAnsi="Times New Roman" w:cs="Times New Roman"/>
          <w:color w:val="000000"/>
        </w:rPr>
        <w:t xml:space="preserve"> may </w:t>
      </w:r>
      <w:r w:rsidR="00FA1CA0" w:rsidRPr="001B3AA1">
        <w:rPr>
          <w:rFonts w:ascii="Times New Roman" w:hAnsi="Times New Roman" w:cs="Times New Roman"/>
          <w:color w:val="000000"/>
        </w:rPr>
        <w:t xml:space="preserve">negatively affect the firm’s competitive position </w:t>
      </w:r>
      <w:r w:rsidR="00BF6D81" w:rsidRPr="001B3AA1">
        <w:rPr>
          <w:rFonts w:ascii="Times New Roman" w:hAnsi="Times New Roman" w:cs="Times New Roman"/>
          <w:color w:val="000000"/>
        </w:rPr>
        <w:t xml:space="preserve">regarding </w:t>
      </w:r>
      <w:r w:rsidR="00FA1CA0" w:rsidRPr="001B3AA1">
        <w:rPr>
          <w:rFonts w:ascii="Times New Roman" w:hAnsi="Times New Roman" w:cs="Times New Roman"/>
          <w:color w:val="000000"/>
        </w:rPr>
        <w:t>contract renewal</w:t>
      </w:r>
      <w:r w:rsidR="00A67111" w:rsidRPr="001B3AA1">
        <w:rPr>
          <w:rFonts w:ascii="Times New Roman" w:hAnsi="Times New Roman" w:cs="Times New Roman"/>
          <w:color w:val="000000"/>
        </w:rPr>
        <w:t xml:space="preserve">, </w:t>
      </w:r>
      <w:r w:rsidR="008302BE" w:rsidRPr="001B3AA1">
        <w:rPr>
          <w:rFonts w:ascii="Times New Roman" w:hAnsi="Times New Roman" w:cs="Times New Roman"/>
          <w:color w:val="000000"/>
        </w:rPr>
        <w:t xml:space="preserve">thus </w:t>
      </w:r>
      <w:r w:rsidR="00A67111" w:rsidRPr="001B3AA1">
        <w:rPr>
          <w:rFonts w:ascii="Times New Roman" w:hAnsi="Times New Roman" w:cs="Times New Roman"/>
          <w:color w:val="000000"/>
        </w:rPr>
        <w:t xml:space="preserve">impacting </w:t>
      </w:r>
      <w:r w:rsidR="0090263D" w:rsidRPr="001B3AA1">
        <w:rPr>
          <w:rFonts w:ascii="Times New Roman" w:hAnsi="Times New Roman" w:cs="Times New Roman"/>
          <w:color w:val="000000"/>
        </w:rPr>
        <w:t>workers’</w:t>
      </w:r>
      <w:r w:rsidR="008302BE" w:rsidRPr="001B3AA1">
        <w:rPr>
          <w:rFonts w:ascii="Times New Roman" w:hAnsi="Times New Roman" w:cs="Times New Roman"/>
          <w:color w:val="000000"/>
        </w:rPr>
        <w:t xml:space="preserve"> </w:t>
      </w:r>
      <w:r w:rsidR="00A67111" w:rsidRPr="001B3AA1">
        <w:rPr>
          <w:rFonts w:ascii="Times New Roman" w:hAnsi="Times New Roman" w:cs="Times New Roman"/>
          <w:color w:val="000000"/>
        </w:rPr>
        <w:t>job security</w:t>
      </w:r>
      <w:r w:rsidR="00FA1CA0" w:rsidRPr="001B3AA1">
        <w:rPr>
          <w:rFonts w:ascii="Times New Roman" w:hAnsi="Times New Roman" w:cs="Times New Roman"/>
          <w:color w:val="000000"/>
        </w:rPr>
        <w:t xml:space="preserve"> (Grimshaw et al.</w:t>
      </w:r>
      <w:r w:rsidR="009C4A90" w:rsidRPr="001B3AA1">
        <w:rPr>
          <w:rFonts w:ascii="Times New Roman" w:hAnsi="Times New Roman" w:cs="Times New Roman"/>
          <w:color w:val="000000"/>
        </w:rPr>
        <w:t>,</w:t>
      </w:r>
      <w:r w:rsidR="00FA1CA0" w:rsidRPr="001B3AA1">
        <w:rPr>
          <w:rFonts w:ascii="Times New Roman" w:hAnsi="Times New Roman" w:cs="Times New Roman"/>
          <w:color w:val="000000"/>
        </w:rPr>
        <w:t xml:space="preserve"> 2019).</w:t>
      </w:r>
    </w:p>
    <w:p w14:paraId="1036FBAF" w14:textId="26D2DCF7" w:rsidR="001A5AD8" w:rsidRPr="001B3AA1" w:rsidRDefault="00CB7288" w:rsidP="008643AE">
      <w:pPr>
        <w:spacing w:after="0" w:line="240" w:lineRule="auto"/>
        <w:ind w:firstLine="720"/>
        <w:rPr>
          <w:rFonts w:ascii="Times New Roman" w:hAnsi="Times New Roman" w:cs="Times New Roman"/>
        </w:rPr>
      </w:pPr>
      <w:r w:rsidRPr="001B3AA1">
        <w:rPr>
          <w:rFonts w:ascii="Times New Roman" w:hAnsi="Times New Roman" w:cs="Times New Roman"/>
          <w:i/>
        </w:rPr>
        <w:t>I</w:t>
      </w:r>
      <w:r w:rsidR="0023371C" w:rsidRPr="001B3AA1">
        <w:rPr>
          <w:rFonts w:ascii="Times New Roman" w:hAnsi="Times New Roman" w:cs="Times New Roman"/>
          <w:i/>
        </w:rPr>
        <w:t>nstitutional power</w:t>
      </w:r>
      <w:r w:rsidR="00686DD8" w:rsidRPr="001B3AA1">
        <w:rPr>
          <w:rFonts w:ascii="Times New Roman" w:hAnsi="Times New Roman" w:cs="Times New Roman"/>
          <w:i/>
        </w:rPr>
        <w:t xml:space="preserve"> resources</w:t>
      </w:r>
      <w:r w:rsidR="0023371C" w:rsidRPr="001B3AA1">
        <w:rPr>
          <w:rFonts w:ascii="Times New Roman" w:hAnsi="Times New Roman" w:cs="Times New Roman"/>
          <w:i/>
        </w:rPr>
        <w:t xml:space="preserve"> </w:t>
      </w:r>
      <w:r w:rsidR="0023371C" w:rsidRPr="001B3AA1">
        <w:rPr>
          <w:rFonts w:ascii="Times New Roman" w:hAnsi="Times New Roman" w:cs="Times New Roman"/>
        </w:rPr>
        <w:t>support union participation</w:t>
      </w:r>
      <w:r w:rsidR="00686DD8" w:rsidRPr="001B3AA1">
        <w:rPr>
          <w:rFonts w:ascii="Times New Roman" w:hAnsi="Times New Roman" w:cs="Times New Roman"/>
        </w:rPr>
        <w:t xml:space="preserve">, </w:t>
      </w:r>
      <w:r w:rsidR="0023371C" w:rsidRPr="001B3AA1">
        <w:rPr>
          <w:rFonts w:ascii="Times New Roman" w:hAnsi="Times New Roman" w:cs="Times New Roman"/>
        </w:rPr>
        <w:t xml:space="preserve">representation </w:t>
      </w:r>
      <w:r w:rsidR="00686DD8" w:rsidRPr="001B3AA1">
        <w:rPr>
          <w:rFonts w:ascii="Times New Roman" w:hAnsi="Times New Roman" w:cs="Times New Roman"/>
        </w:rPr>
        <w:t xml:space="preserve">and enforcement of claims </w:t>
      </w:r>
      <w:r w:rsidR="0023371C" w:rsidRPr="001B3AA1">
        <w:rPr>
          <w:rFonts w:ascii="Times New Roman" w:hAnsi="Times New Roman" w:cs="Times New Roman"/>
        </w:rPr>
        <w:t>without the ‘duty to mobilise’</w:t>
      </w:r>
      <w:r w:rsidR="00F7545A" w:rsidRPr="001B3AA1">
        <w:rPr>
          <w:rFonts w:ascii="Times New Roman" w:hAnsi="Times New Roman" w:cs="Times New Roman"/>
        </w:rPr>
        <w:t xml:space="preserve"> (</w:t>
      </w:r>
      <w:r w:rsidR="00A5778D">
        <w:rPr>
          <w:rFonts w:ascii="Times New Roman" w:hAnsi="Times New Roman" w:cs="Times New Roman"/>
        </w:rPr>
        <w:t>O’Brady, 202</w:t>
      </w:r>
      <w:r w:rsidR="00BE3EE6">
        <w:rPr>
          <w:rFonts w:ascii="Times New Roman" w:hAnsi="Times New Roman" w:cs="Times New Roman"/>
        </w:rPr>
        <w:t>1</w:t>
      </w:r>
      <w:r w:rsidR="00F7545A" w:rsidRPr="001B3AA1">
        <w:rPr>
          <w:rFonts w:ascii="Times New Roman" w:hAnsi="Times New Roman" w:cs="Times New Roman"/>
        </w:rPr>
        <w:t>)</w:t>
      </w:r>
      <w:r w:rsidR="00997303" w:rsidRPr="001B3AA1">
        <w:rPr>
          <w:rFonts w:ascii="Times New Roman" w:hAnsi="Times New Roman" w:cs="Times New Roman"/>
        </w:rPr>
        <w:t xml:space="preserve">. </w:t>
      </w:r>
      <w:r w:rsidR="009162D8" w:rsidRPr="001B3AA1">
        <w:rPr>
          <w:rFonts w:ascii="Times New Roman" w:hAnsi="Times New Roman" w:cs="Times New Roman"/>
        </w:rPr>
        <w:t>T</w:t>
      </w:r>
      <w:r w:rsidR="00997303" w:rsidRPr="001B3AA1">
        <w:rPr>
          <w:rFonts w:ascii="Times New Roman" w:hAnsi="Times New Roman" w:cs="Times New Roman"/>
        </w:rPr>
        <w:t>hey encompass</w:t>
      </w:r>
      <w:r w:rsidR="0023371C" w:rsidRPr="001B3AA1">
        <w:rPr>
          <w:rFonts w:ascii="Times New Roman" w:hAnsi="Times New Roman" w:cs="Times New Roman"/>
        </w:rPr>
        <w:t xml:space="preserve"> </w:t>
      </w:r>
      <w:r w:rsidR="00FC0E93" w:rsidRPr="001B3AA1">
        <w:rPr>
          <w:rFonts w:ascii="Times New Roman" w:hAnsi="Times New Roman" w:cs="Times New Roman"/>
        </w:rPr>
        <w:t>statutory rules designed to improve compliance with labour law,</w:t>
      </w:r>
      <w:r w:rsidR="008302BE" w:rsidRPr="001B3AA1">
        <w:rPr>
          <w:rFonts w:ascii="Times New Roman" w:hAnsi="Times New Roman" w:cs="Times New Roman"/>
        </w:rPr>
        <w:t xml:space="preserve"> </w:t>
      </w:r>
      <w:r w:rsidR="00FC0E93" w:rsidRPr="001B3AA1">
        <w:rPr>
          <w:rFonts w:ascii="Times New Roman" w:hAnsi="Times New Roman" w:cs="Times New Roman"/>
        </w:rPr>
        <w:t xml:space="preserve">mechanisms for </w:t>
      </w:r>
      <w:r w:rsidR="00686DD8" w:rsidRPr="001B3AA1">
        <w:rPr>
          <w:rFonts w:ascii="Times New Roman" w:hAnsi="Times New Roman" w:cs="Times New Roman"/>
        </w:rPr>
        <w:t>arbitration and conciliation</w:t>
      </w:r>
      <w:r w:rsidR="00C24809" w:rsidRPr="001B3AA1">
        <w:rPr>
          <w:rFonts w:ascii="Times New Roman" w:hAnsi="Times New Roman" w:cs="Times New Roman"/>
        </w:rPr>
        <w:t>,</w:t>
      </w:r>
      <w:r w:rsidR="00686DD8" w:rsidRPr="001B3AA1">
        <w:rPr>
          <w:rFonts w:ascii="Times New Roman" w:hAnsi="Times New Roman" w:cs="Times New Roman"/>
        </w:rPr>
        <w:t xml:space="preserve"> </w:t>
      </w:r>
      <w:r w:rsidR="008302BE" w:rsidRPr="001B3AA1">
        <w:rPr>
          <w:rFonts w:ascii="Times New Roman" w:hAnsi="Times New Roman" w:cs="Times New Roman"/>
        </w:rPr>
        <w:t xml:space="preserve">and </w:t>
      </w:r>
      <w:r w:rsidR="00997303" w:rsidRPr="001B3AA1">
        <w:rPr>
          <w:rFonts w:ascii="Times New Roman" w:hAnsi="Times New Roman" w:cs="Times New Roman"/>
        </w:rPr>
        <w:t>arrangements for</w:t>
      </w:r>
      <w:r w:rsidR="00686DD8" w:rsidRPr="001B3AA1">
        <w:rPr>
          <w:rFonts w:ascii="Times New Roman" w:hAnsi="Times New Roman" w:cs="Times New Roman"/>
        </w:rPr>
        <w:t xml:space="preserve"> employee participation </w:t>
      </w:r>
      <w:r w:rsidR="008302BE" w:rsidRPr="001B3AA1">
        <w:rPr>
          <w:rFonts w:ascii="Times New Roman" w:hAnsi="Times New Roman" w:cs="Times New Roman"/>
        </w:rPr>
        <w:t>and</w:t>
      </w:r>
      <w:r w:rsidR="0023371C" w:rsidRPr="001B3AA1">
        <w:rPr>
          <w:rFonts w:ascii="Times New Roman" w:hAnsi="Times New Roman" w:cs="Times New Roman"/>
        </w:rPr>
        <w:t xml:space="preserve"> collective bargaining</w:t>
      </w:r>
      <w:r w:rsidR="00686DD8" w:rsidRPr="001B3AA1">
        <w:rPr>
          <w:rFonts w:ascii="Times New Roman" w:hAnsi="Times New Roman" w:cs="Times New Roman"/>
        </w:rPr>
        <w:t xml:space="preserve">. </w:t>
      </w:r>
      <w:r w:rsidR="008302BE" w:rsidRPr="001B3AA1">
        <w:rPr>
          <w:rFonts w:ascii="Times New Roman" w:hAnsi="Times New Roman" w:cs="Times New Roman"/>
        </w:rPr>
        <w:t>I</w:t>
      </w:r>
      <w:r w:rsidR="00686DD8" w:rsidRPr="001B3AA1">
        <w:rPr>
          <w:rFonts w:ascii="Times New Roman" w:hAnsi="Times New Roman" w:cs="Times New Roman"/>
        </w:rPr>
        <w:t>nstitutional power resource</w:t>
      </w:r>
      <w:r w:rsidR="00997303" w:rsidRPr="001B3AA1">
        <w:rPr>
          <w:rFonts w:ascii="Times New Roman" w:hAnsi="Times New Roman" w:cs="Times New Roman"/>
        </w:rPr>
        <w:t>s</w:t>
      </w:r>
      <w:r w:rsidR="00686DD8" w:rsidRPr="001B3AA1">
        <w:rPr>
          <w:rFonts w:ascii="Times New Roman" w:hAnsi="Times New Roman" w:cs="Times New Roman"/>
        </w:rPr>
        <w:t xml:space="preserve"> may </w:t>
      </w:r>
      <w:r w:rsidR="008302BE" w:rsidRPr="001B3AA1">
        <w:rPr>
          <w:rFonts w:ascii="Times New Roman" w:hAnsi="Times New Roman" w:cs="Times New Roman"/>
        </w:rPr>
        <w:t xml:space="preserve">be augmented by </w:t>
      </w:r>
      <w:r w:rsidR="00FC0E93" w:rsidRPr="001B3AA1">
        <w:rPr>
          <w:rFonts w:ascii="Times New Roman" w:hAnsi="Times New Roman" w:cs="Times New Roman"/>
        </w:rPr>
        <w:t xml:space="preserve">social protection </w:t>
      </w:r>
      <w:r w:rsidR="008302BE" w:rsidRPr="001B3AA1">
        <w:rPr>
          <w:rFonts w:ascii="Times New Roman" w:hAnsi="Times New Roman" w:cs="Times New Roman"/>
        </w:rPr>
        <w:t>systems</w:t>
      </w:r>
      <w:r w:rsidR="00FC0E93" w:rsidRPr="001B3AA1">
        <w:rPr>
          <w:rFonts w:ascii="Times New Roman" w:hAnsi="Times New Roman" w:cs="Times New Roman"/>
        </w:rPr>
        <w:t xml:space="preserve"> that provide universal coverage </w:t>
      </w:r>
      <w:r w:rsidR="00AE14BE" w:rsidRPr="001B3AA1">
        <w:rPr>
          <w:rFonts w:ascii="Times New Roman" w:hAnsi="Times New Roman" w:cs="Times New Roman"/>
        </w:rPr>
        <w:t xml:space="preserve">for all workers irrespective of employment contract </w:t>
      </w:r>
      <w:r w:rsidR="00FC0E93" w:rsidRPr="001B3AA1">
        <w:rPr>
          <w:rFonts w:ascii="Times New Roman" w:hAnsi="Times New Roman" w:cs="Times New Roman"/>
        </w:rPr>
        <w:t xml:space="preserve">and protect </w:t>
      </w:r>
      <w:r w:rsidR="00AE14BE" w:rsidRPr="001B3AA1">
        <w:rPr>
          <w:rFonts w:ascii="Times New Roman" w:hAnsi="Times New Roman" w:cs="Times New Roman"/>
        </w:rPr>
        <w:t xml:space="preserve">all </w:t>
      </w:r>
      <w:r w:rsidR="00FC0E93" w:rsidRPr="001B3AA1">
        <w:rPr>
          <w:rFonts w:ascii="Times New Roman" w:hAnsi="Times New Roman" w:cs="Times New Roman"/>
        </w:rPr>
        <w:t>workers</w:t>
      </w:r>
      <w:r w:rsidR="00E6585A" w:rsidRPr="001B3AA1">
        <w:rPr>
          <w:rFonts w:ascii="Times New Roman" w:hAnsi="Times New Roman" w:cs="Times New Roman"/>
        </w:rPr>
        <w:t>,</w:t>
      </w:r>
      <w:r w:rsidR="00FC0E93" w:rsidRPr="001B3AA1">
        <w:rPr>
          <w:rFonts w:ascii="Times New Roman" w:hAnsi="Times New Roman" w:cs="Times New Roman"/>
        </w:rPr>
        <w:t xml:space="preserve"> who </w:t>
      </w:r>
      <w:r w:rsidR="00ED1398" w:rsidRPr="001B3AA1">
        <w:rPr>
          <w:rFonts w:ascii="Times New Roman" w:hAnsi="Times New Roman" w:cs="Times New Roman"/>
        </w:rPr>
        <w:t xml:space="preserve">move </w:t>
      </w:r>
      <w:r w:rsidR="008302BE" w:rsidRPr="001B3AA1">
        <w:rPr>
          <w:rFonts w:ascii="Times New Roman" w:hAnsi="Times New Roman" w:cs="Times New Roman"/>
        </w:rPr>
        <w:t xml:space="preserve">between </w:t>
      </w:r>
      <w:r w:rsidR="00056569" w:rsidRPr="001B3AA1">
        <w:rPr>
          <w:rFonts w:ascii="Times New Roman" w:hAnsi="Times New Roman" w:cs="Times New Roman"/>
        </w:rPr>
        <w:t xml:space="preserve">jobs </w:t>
      </w:r>
      <w:r w:rsidR="00FC0E93" w:rsidRPr="001B3AA1">
        <w:rPr>
          <w:rFonts w:ascii="Times New Roman" w:hAnsi="Times New Roman" w:cs="Times New Roman"/>
        </w:rPr>
        <w:t>in search of better</w:t>
      </w:r>
      <w:r w:rsidR="00ED1398" w:rsidRPr="001B3AA1">
        <w:rPr>
          <w:rFonts w:ascii="Times New Roman" w:hAnsi="Times New Roman" w:cs="Times New Roman"/>
        </w:rPr>
        <w:t xml:space="preserve"> </w:t>
      </w:r>
      <w:r w:rsidR="00056569" w:rsidRPr="001B3AA1">
        <w:rPr>
          <w:rFonts w:ascii="Times New Roman" w:hAnsi="Times New Roman" w:cs="Times New Roman"/>
        </w:rPr>
        <w:t>conditions</w:t>
      </w:r>
      <w:r w:rsidR="00677295">
        <w:rPr>
          <w:rFonts w:ascii="Times New Roman" w:hAnsi="Times New Roman" w:cs="Times New Roman"/>
        </w:rPr>
        <w:t xml:space="preserve"> (especially </w:t>
      </w:r>
      <w:r w:rsidR="007131DD">
        <w:rPr>
          <w:rFonts w:ascii="Times New Roman" w:hAnsi="Times New Roman" w:cs="Times New Roman"/>
        </w:rPr>
        <w:t>unemployment benefit systems)</w:t>
      </w:r>
      <w:r w:rsidR="00FC0E93" w:rsidRPr="001B3AA1">
        <w:rPr>
          <w:rFonts w:ascii="Times New Roman" w:hAnsi="Times New Roman" w:cs="Times New Roman"/>
        </w:rPr>
        <w:t xml:space="preserve">, as well as statutory </w:t>
      </w:r>
      <w:r w:rsidR="00AE14BE" w:rsidRPr="001B3AA1">
        <w:rPr>
          <w:rFonts w:ascii="Times New Roman" w:hAnsi="Times New Roman" w:cs="Times New Roman"/>
        </w:rPr>
        <w:t xml:space="preserve">national </w:t>
      </w:r>
      <w:r w:rsidR="00FC0E93" w:rsidRPr="001B3AA1">
        <w:rPr>
          <w:rFonts w:ascii="Times New Roman" w:hAnsi="Times New Roman" w:cs="Times New Roman"/>
        </w:rPr>
        <w:t>minimum wage rules</w:t>
      </w:r>
      <w:r w:rsidR="00AE14BE" w:rsidRPr="001B3AA1">
        <w:rPr>
          <w:rFonts w:ascii="Times New Roman" w:hAnsi="Times New Roman" w:cs="Times New Roman"/>
        </w:rPr>
        <w:t xml:space="preserve"> with universal coverage</w:t>
      </w:r>
      <w:r w:rsidR="009F2E3D" w:rsidRPr="001B3AA1">
        <w:rPr>
          <w:rFonts w:ascii="Times New Roman" w:hAnsi="Times New Roman" w:cs="Times New Roman"/>
        </w:rPr>
        <w:t xml:space="preserve"> (Grimshaw et al., 2016)</w:t>
      </w:r>
      <w:r w:rsidR="00686DD8" w:rsidRPr="001B3AA1">
        <w:rPr>
          <w:rFonts w:ascii="Times New Roman" w:hAnsi="Times New Roman" w:cs="Times New Roman"/>
        </w:rPr>
        <w:t>.</w:t>
      </w:r>
      <w:r w:rsidR="00C24809" w:rsidRPr="001B3AA1">
        <w:rPr>
          <w:rFonts w:ascii="Times New Roman" w:hAnsi="Times New Roman" w:cs="Times New Roman"/>
        </w:rPr>
        <w:t xml:space="preserve"> </w:t>
      </w:r>
      <w:r w:rsidR="00AE14BE" w:rsidRPr="001B3AA1">
        <w:rPr>
          <w:rFonts w:ascii="Times New Roman" w:hAnsi="Times New Roman" w:cs="Times New Roman"/>
        </w:rPr>
        <w:t>With high coverage and compliance, i</w:t>
      </w:r>
      <w:r w:rsidR="00056569" w:rsidRPr="001B3AA1">
        <w:rPr>
          <w:rFonts w:ascii="Times New Roman" w:hAnsi="Times New Roman" w:cs="Times New Roman"/>
        </w:rPr>
        <w:t>nstitutional power</w:t>
      </w:r>
      <w:r w:rsidR="00C24809" w:rsidRPr="001B3AA1">
        <w:rPr>
          <w:rFonts w:ascii="Times New Roman" w:hAnsi="Times New Roman" w:cs="Times New Roman"/>
        </w:rPr>
        <w:t xml:space="preserve"> resources </w:t>
      </w:r>
      <w:r w:rsidR="00056569" w:rsidRPr="001B3AA1">
        <w:rPr>
          <w:rFonts w:ascii="Times New Roman" w:hAnsi="Times New Roman" w:cs="Times New Roman"/>
        </w:rPr>
        <w:t xml:space="preserve">can </w:t>
      </w:r>
      <w:r w:rsidR="00AE14BE" w:rsidRPr="001B3AA1">
        <w:rPr>
          <w:rFonts w:ascii="Times New Roman" w:hAnsi="Times New Roman" w:cs="Times New Roman"/>
        </w:rPr>
        <w:t>therefore limit employer use</w:t>
      </w:r>
      <w:r w:rsidR="00056569" w:rsidRPr="001B3AA1">
        <w:rPr>
          <w:rFonts w:ascii="Times New Roman" w:hAnsi="Times New Roman" w:cs="Times New Roman"/>
        </w:rPr>
        <w:t xml:space="preserve"> of pre</w:t>
      </w:r>
      <w:r w:rsidR="001A5AD8" w:rsidRPr="001B3AA1">
        <w:rPr>
          <w:rFonts w:ascii="Times New Roman" w:hAnsi="Times New Roman" w:cs="Times New Roman"/>
        </w:rPr>
        <w:t xml:space="preserve">carious employment. </w:t>
      </w:r>
    </w:p>
    <w:p w14:paraId="00764347" w14:textId="6E78D75A" w:rsidR="00DD136C" w:rsidRPr="001B3AA1" w:rsidRDefault="00E52C42" w:rsidP="008643AE">
      <w:pPr>
        <w:spacing w:after="0" w:line="240" w:lineRule="auto"/>
        <w:ind w:firstLine="720"/>
        <w:rPr>
          <w:rFonts w:ascii="Times New Roman" w:hAnsi="Times New Roman" w:cs="Times New Roman"/>
        </w:rPr>
      </w:pPr>
      <w:r w:rsidRPr="001B3AA1">
        <w:rPr>
          <w:rFonts w:ascii="Times New Roman" w:hAnsi="Times New Roman" w:cs="Times New Roman"/>
          <w:i/>
        </w:rPr>
        <w:t>Ideational</w:t>
      </w:r>
      <w:r w:rsidR="0023371C" w:rsidRPr="001B3AA1">
        <w:rPr>
          <w:rFonts w:ascii="Times New Roman" w:hAnsi="Times New Roman" w:cs="Times New Roman"/>
          <w:i/>
        </w:rPr>
        <w:t xml:space="preserve"> power</w:t>
      </w:r>
      <w:r w:rsidR="0091231C" w:rsidRPr="001B3AA1">
        <w:rPr>
          <w:rFonts w:ascii="Times New Roman" w:hAnsi="Times New Roman" w:cs="Times New Roman"/>
          <w:i/>
        </w:rPr>
        <w:t xml:space="preserve"> resources</w:t>
      </w:r>
      <w:r w:rsidR="0023371C" w:rsidRPr="001B3AA1">
        <w:rPr>
          <w:rFonts w:ascii="Times New Roman" w:hAnsi="Times New Roman" w:cs="Times New Roman"/>
        </w:rPr>
        <w:t xml:space="preserve"> </w:t>
      </w:r>
      <w:r w:rsidR="00396135" w:rsidRPr="001B3AA1">
        <w:rPr>
          <w:rFonts w:ascii="Times New Roman" w:hAnsi="Times New Roman" w:cs="Times New Roman"/>
        </w:rPr>
        <w:t>refer to ‘the capacity of actors (whether individual or collective) to influence actors’ normative and cognitive beliefs through the use of ideational elements’ (Carstensen and Schmidt, 2016: 320). This includes the ability of unions to define collective interests</w:t>
      </w:r>
      <w:r w:rsidR="00C6123C" w:rsidRPr="001B3AA1">
        <w:rPr>
          <w:rFonts w:ascii="Times New Roman" w:hAnsi="Times New Roman" w:cs="Times New Roman"/>
        </w:rPr>
        <w:t xml:space="preserve">, </w:t>
      </w:r>
      <w:r w:rsidR="00946153">
        <w:rPr>
          <w:rFonts w:ascii="Times New Roman" w:hAnsi="Times New Roman" w:cs="Times New Roman"/>
        </w:rPr>
        <w:t>(that</w:t>
      </w:r>
      <w:r w:rsidR="00C6123C" w:rsidRPr="001B3AA1">
        <w:rPr>
          <w:rFonts w:ascii="Times New Roman" w:hAnsi="Times New Roman" w:cs="Times New Roman"/>
        </w:rPr>
        <w:t xml:space="preserve"> may or may not be </w:t>
      </w:r>
      <w:r w:rsidR="00396135" w:rsidRPr="001B3AA1">
        <w:rPr>
          <w:rFonts w:ascii="Times New Roman" w:hAnsi="Times New Roman" w:cs="Times New Roman"/>
        </w:rPr>
        <w:t>inclusive</w:t>
      </w:r>
      <w:r w:rsidR="00946153">
        <w:rPr>
          <w:rFonts w:ascii="Times New Roman" w:hAnsi="Times New Roman" w:cs="Times New Roman"/>
        </w:rPr>
        <w:t>),</w:t>
      </w:r>
      <w:r w:rsidR="00396135" w:rsidRPr="001B3AA1">
        <w:rPr>
          <w:rFonts w:ascii="Times New Roman" w:hAnsi="Times New Roman" w:cs="Times New Roman"/>
        </w:rPr>
        <w:t xml:space="preserve"> </w:t>
      </w:r>
      <w:r w:rsidR="00946153">
        <w:rPr>
          <w:rFonts w:ascii="Times New Roman" w:hAnsi="Times New Roman" w:cs="Times New Roman"/>
        </w:rPr>
        <w:t xml:space="preserve">as well as </w:t>
      </w:r>
      <w:r w:rsidR="00396135" w:rsidRPr="001B3AA1">
        <w:rPr>
          <w:rFonts w:ascii="Times New Roman" w:hAnsi="Times New Roman" w:cs="Times New Roman"/>
        </w:rPr>
        <w:t xml:space="preserve">the ability to create ‘a credible story of success’ </w:t>
      </w:r>
      <w:r w:rsidR="00946153">
        <w:rPr>
          <w:rFonts w:ascii="Times New Roman" w:hAnsi="Times New Roman" w:cs="Times New Roman"/>
        </w:rPr>
        <w:t xml:space="preserve">to </w:t>
      </w:r>
      <w:r w:rsidR="00396135" w:rsidRPr="001B3AA1">
        <w:rPr>
          <w:rFonts w:ascii="Times New Roman" w:hAnsi="Times New Roman" w:cs="Times New Roman"/>
        </w:rPr>
        <w:t>promot</w:t>
      </w:r>
      <w:r w:rsidR="00946153">
        <w:rPr>
          <w:rFonts w:ascii="Times New Roman" w:hAnsi="Times New Roman" w:cs="Times New Roman"/>
        </w:rPr>
        <w:t>e</w:t>
      </w:r>
      <w:r w:rsidR="00396135" w:rsidRPr="001B3AA1">
        <w:rPr>
          <w:rFonts w:ascii="Times New Roman" w:hAnsi="Times New Roman" w:cs="Times New Roman"/>
        </w:rPr>
        <w:t xml:space="preserve"> engagement among (potential</w:t>
      </w:r>
      <w:r w:rsidR="00B441E9" w:rsidRPr="001B3AA1">
        <w:rPr>
          <w:rFonts w:ascii="Times New Roman" w:hAnsi="Times New Roman" w:cs="Times New Roman"/>
        </w:rPr>
        <w:t xml:space="preserve"> and incumbent</w:t>
      </w:r>
      <w:r w:rsidR="00396135" w:rsidRPr="001B3AA1">
        <w:rPr>
          <w:rFonts w:ascii="Times New Roman" w:hAnsi="Times New Roman" w:cs="Times New Roman"/>
        </w:rPr>
        <w:t>) union members</w:t>
      </w:r>
      <w:r w:rsidR="000B3973" w:rsidRPr="001B3AA1">
        <w:rPr>
          <w:rFonts w:ascii="Times New Roman" w:hAnsi="Times New Roman" w:cs="Times New Roman"/>
        </w:rPr>
        <w:t xml:space="preserve">. Both these aspects are </w:t>
      </w:r>
      <w:r w:rsidR="00EA410C" w:rsidRPr="001B3AA1">
        <w:rPr>
          <w:rFonts w:ascii="Times New Roman" w:hAnsi="Times New Roman" w:cs="Times New Roman"/>
        </w:rPr>
        <w:t xml:space="preserve">highly relevant </w:t>
      </w:r>
      <w:r w:rsidR="00DD136C" w:rsidRPr="001B3AA1">
        <w:rPr>
          <w:rFonts w:ascii="Times New Roman" w:hAnsi="Times New Roman" w:cs="Times New Roman"/>
        </w:rPr>
        <w:t xml:space="preserve">but may be much harder </w:t>
      </w:r>
      <w:r w:rsidR="000B3973" w:rsidRPr="001B3AA1">
        <w:rPr>
          <w:rFonts w:ascii="Times New Roman" w:hAnsi="Times New Roman" w:cs="Times New Roman"/>
        </w:rPr>
        <w:t xml:space="preserve">to achieve </w:t>
      </w:r>
      <w:r w:rsidR="00FB671E" w:rsidRPr="001B3AA1">
        <w:rPr>
          <w:rFonts w:ascii="Times New Roman" w:hAnsi="Times New Roman" w:cs="Times New Roman"/>
        </w:rPr>
        <w:t>for workers in precarious jobs (Arnholtz and Refslund, 20</w:t>
      </w:r>
      <w:r w:rsidR="00FB671E">
        <w:rPr>
          <w:rFonts w:ascii="Times New Roman" w:hAnsi="Times New Roman" w:cs="Times New Roman"/>
        </w:rPr>
        <w:t xml:space="preserve">19; </w:t>
      </w:r>
      <w:r w:rsidR="00FB671E" w:rsidRPr="001B3AA1">
        <w:rPr>
          <w:rFonts w:ascii="Times New Roman" w:hAnsi="Times New Roman" w:cs="Times New Roman"/>
        </w:rPr>
        <w:t>Jiang and Korczynski, 2016).</w:t>
      </w:r>
      <w:r w:rsidR="00FB671E">
        <w:rPr>
          <w:rFonts w:ascii="Times New Roman" w:hAnsi="Times New Roman" w:cs="Times New Roman"/>
        </w:rPr>
        <w:t xml:space="preserve"> Ideational resources also concern </w:t>
      </w:r>
      <w:r w:rsidR="00FB671E" w:rsidRPr="001B3AA1">
        <w:rPr>
          <w:rFonts w:ascii="Times New Roman" w:hAnsi="Times New Roman" w:cs="Times New Roman"/>
        </w:rPr>
        <w:t xml:space="preserve">the </w:t>
      </w:r>
      <w:r w:rsidR="00FB671E">
        <w:rPr>
          <w:rFonts w:ascii="Times New Roman" w:hAnsi="Times New Roman" w:cs="Times New Roman"/>
        </w:rPr>
        <w:t xml:space="preserve">broader </w:t>
      </w:r>
      <w:r w:rsidR="00FB671E" w:rsidRPr="001B3AA1">
        <w:rPr>
          <w:rFonts w:ascii="Times New Roman" w:hAnsi="Times New Roman" w:cs="Times New Roman"/>
        </w:rPr>
        <w:t xml:space="preserve">social legitimacy of unions and the ability to shape public opinion through campaigning and </w:t>
      </w:r>
      <w:r w:rsidR="00FB671E">
        <w:rPr>
          <w:rFonts w:ascii="Times New Roman" w:hAnsi="Times New Roman" w:cs="Times New Roman"/>
        </w:rPr>
        <w:t xml:space="preserve">the </w:t>
      </w:r>
      <w:r w:rsidR="00FB671E" w:rsidRPr="001B3AA1">
        <w:rPr>
          <w:rFonts w:ascii="Times New Roman" w:hAnsi="Times New Roman" w:cs="Times New Roman"/>
        </w:rPr>
        <w:t>media.</w:t>
      </w:r>
      <w:r w:rsidR="00FB671E">
        <w:rPr>
          <w:rFonts w:ascii="Times New Roman" w:hAnsi="Times New Roman" w:cs="Times New Roman"/>
        </w:rPr>
        <w:t xml:space="preserve"> </w:t>
      </w:r>
    </w:p>
    <w:p w14:paraId="41C9C623" w14:textId="2CEA8996" w:rsidR="00DD136C" w:rsidRPr="001B3AA1" w:rsidRDefault="0005517B" w:rsidP="008643AE">
      <w:pPr>
        <w:spacing w:after="0" w:line="240" w:lineRule="auto"/>
        <w:ind w:firstLine="720"/>
        <w:rPr>
          <w:rFonts w:ascii="Times New Roman" w:hAnsi="Times New Roman" w:cs="Times New Roman"/>
        </w:rPr>
      </w:pPr>
      <w:r w:rsidRPr="001B3AA1">
        <w:rPr>
          <w:rFonts w:ascii="Times New Roman" w:hAnsi="Times New Roman" w:cs="Times New Roman"/>
          <w:i/>
        </w:rPr>
        <w:t xml:space="preserve">Coalitional power </w:t>
      </w:r>
      <w:r w:rsidR="004131F1" w:rsidRPr="001B3AA1">
        <w:rPr>
          <w:rFonts w:ascii="Times New Roman" w:hAnsi="Times New Roman" w:cs="Times New Roman"/>
        </w:rPr>
        <w:t xml:space="preserve">is the ability to develop coalitions with other </w:t>
      </w:r>
      <w:r w:rsidR="00C6123C" w:rsidRPr="001B3AA1">
        <w:rPr>
          <w:rFonts w:ascii="Times New Roman" w:hAnsi="Times New Roman" w:cs="Times New Roman"/>
        </w:rPr>
        <w:t>actors such as</w:t>
      </w:r>
      <w:r w:rsidR="004131F1" w:rsidRPr="001B3AA1">
        <w:rPr>
          <w:rFonts w:ascii="Times New Roman" w:hAnsi="Times New Roman" w:cs="Times New Roman"/>
        </w:rPr>
        <w:t xml:space="preserve"> political parties </w:t>
      </w:r>
      <w:r w:rsidR="00C6123C" w:rsidRPr="001B3AA1">
        <w:rPr>
          <w:rFonts w:ascii="Times New Roman" w:hAnsi="Times New Roman" w:cs="Times New Roman"/>
        </w:rPr>
        <w:t xml:space="preserve">and grassroots </w:t>
      </w:r>
      <w:r w:rsidR="004131F1" w:rsidRPr="001B3AA1">
        <w:rPr>
          <w:rFonts w:ascii="Times New Roman" w:hAnsi="Times New Roman" w:cs="Times New Roman"/>
        </w:rPr>
        <w:t xml:space="preserve">social movements. </w:t>
      </w:r>
      <w:r w:rsidRPr="001B3AA1">
        <w:rPr>
          <w:rFonts w:ascii="Times New Roman" w:hAnsi="Times New Roman" w:cs="Times New Roman"/>
        </w:rPr>
        <w:t xml:space="preserve">The hollowing out of </w:t>
      </w:r>
      <w:r w:rsidR="00C6123C" w:rsidRPr="001B3AA1">
        <w:rPr>
          <w:rFonts w:ascii="Times New Roman" w:hAnsi="Times New Roman" w:cs="Times New Roman"/>
        </w:rPr>
        <w:t>standard employment a</w:t>
      </w:r>
      <w:r w:rsidR="004929B7" w:rsidRPr="001B3AA1">
        <w:rPr>
          <w:rFonts w:ascii="Times New Roman" w:hAnsi="Times New Roman" w:cs="Times New Roman"/>
        </w:rPr>
        <w:t xml:space="preserve">nd the </w:t>
      </w:r>
      <w:r w:rsidR="00C6123C" w:rsidRPr="001B3AA1">
        <w:rPr>
          <w:rFonts w:ascii="Times New Roman" w:hAnsi="Times New Roman" w:cs="Times New Roman"/>
        </w:rPr>
        <w:t xml:space="preserve">concomitant </w:t>
      </w:r>
      <w:r w:rsidR="004929B7" w:rsidRPr="001B3AA1">
        <w:rPr>
          <w:rFonts w:ascii="Times New Roman" w:hAnsi="Times New Roman" w:cs="Times New Roman"/>
        </w:rPr>
        <w:t>d</w:t>
      </w:r>
      <w:r w:rsidR="002D1632">
        <w:rPr>
          <w:rFonts w:ascii="Times New Roman" w:hAnsi="Times New Roman" w:cs="Times New Roman"/>
        </w:rPr>
        <w:t>ecline in</w:t>
      </w:r>
      <w:r w:rsidR="004929B7" w:rsidRPr="001B3AA1">
        <w:rPr>
          <w:rFonts w:ascii="Times New Roman" w:hAnsi="Times New Roman" w:cs="Times New Roman"/>
        </w:rPr>
        <w:t xml:space="preserve"> structural and associational power resources</w:t>
      </w:r>
      <w:r w:rsidR="004131F1" w:rsidRPr="001B3AA1">
        <w:rPr>
          <w:rFonts w:ascii="Times New Roman" w:hAnsi="Times New Roman" w:cs="Times New Roman"/>
        </w:rPr>
        <w:t xml:space="preserve"> has</w:t>
      </w:r>
      <w:r w:rsidRPr="001B3AA1">
        <w:rPr>
          <w:rFonts w:ascii="Times New Roman" w:hAnsi="Times New Roman" w:cs="Times New Roman"/>
        </w:rPr>
        <w:t xml:space="preserve"> given rise to new </w:t>
      </w:r>
      <w:r w:rsidR="00A54C12" w:rsidRPr="001B3AA1">
        <w:rPr>
          <w:rFonts w:ascii="Times New Roman" w:hAnsi="Times New Roman" w:cs="Times New Roman"/>
        </w:rPr>
        <w:t xml:space="preserve">coalitions and strategies </w:t>
      </w:r>
      <w:r w:rsidRPr="001B3AA1">
        <w:rPr>
          <w:rFonts w:ascii="Times New Roman" w:hAnsi="Times New Roman" w:cs="Times New Roman"/>
        </w:rPr>
        <w:t xml:space="preserve">to tackle social exclusion </w:t>
      </w:r>
      <w:r w:rsidR="00946153">
        <w:rPr>
          <w:rFonts w:ascii="Times New Roman" w:hAnsi="Times New Roman" w:cs="Times New Roman"/>
        </w:rPr>
        <w:t xml:space="preserve">that extend beyond the workplace </w:t>
      </w:r>
      <w:r w:rsidRPr="001B3AA1">
        <w:rPr>
          <w:rFonts w:ascii="Times New Roman" w:hAnsi="Times New Roman" w:cs="Times New Roman"/>
        </w:rPr>
        <w:t xml:space="preserve">(Doellgast et al, 2018). </w:t>
      </w:r>
      <w:r w:rsidR="004929B7" w:rsidRPr="001B3AA1">
        <w:rPr>
          <w:rFonts w:ascii="Times New Roman" w:hAnsi="Times New Roman" w:cs="Times New Roman"/>
        </w:rPr>
        <w:t>For unions, t</w:t>
      </w:r>
      <w:r w:rsidRPr="001B3AA1">
        <w:rPr>
          <w:rFonts w:ascii="Times New Roman" w:hAnsi="Times New Roman" w:cs="Times New Roman"/>
        </w:rPr>
        <w:t>his may mean stepping outside of established ‘collective bargaining frames’, for example by building political coalitions to highlight exploitation (M</w:t>
      </w:r>
      <w:r w:rsidR="004E4EC9" w:rsidRPr="001B3AA1">
        <w:rPr>
          <w:rFonts w:ascii="Times New Roman" w:hAnsi="Times New Roman" w:cs="Times New Roman"/>
        </w:rPr>
        <w:t>ü</w:t>
      </w:r>
      <w:r w:rsidRPr="001B3AA1">
        <w:rPr>
          <w:rFonts w:ascii="Times New Roman" w:hAnsi="Times New Roman" w:cs="Times New Roman"/>
        </w:rPr>
        <w:t xml:space="preserve">ller </w:t>
      </w:r>
      <w:r w:rsidR="00C47005" w:rsidRPr="001B3AA1">
        <w:rPr>
          <w:rFonts w:ascii="Times New Roman" w:hAnsi="Times New Roman" w:cs="Times New Roman"/>
        </w:rPr>
        <w:t>and</w:t>
      </w:r>
      <w:r w:rsidRPr="001B3AA1">
        <w:rPr>
          <w:rFonts w:ascii="Times New Roman" w:hAnsi="Times New Roman" w:cs="Times New Roman"/>
        </w:rPr>
        <w:t xml:space="preserve"> Platzer, 2017)</w:t>
      </w:r>
      <w:r w:rsidR="00FB671E">
        <w:rPr>
          <w:rFonts w:ascii="Times New Roman" w:hAnsi="Times New Roman" w:cs="Times New Roman"/>
        </w:rPr>
        <w:t xml:space="preserve">. At the same time, existing </w:t>
      </w:r>
      <w:r w:rsidR="00FB671E">
        <w:rPr>
          <w:rFonts w:ascii="Times New Roman" w:hAnsi="Times New Roman" w:cs="Times New Roman"/>
        </w:rPr>
        <w:lastRenderedPageBreak/>
        <w:t xml:space="preserve">cross-class coalitions with employers may constrain the ability of unions to become more inclusive </w:t>
      </w:r>
      <w:r w:rsidR="00946153" w:rsidRPr="001B3AA1">
        <w:rPr>
          <w:rFonts w:ascii="Times New Roman" w:hAnsi="Times New Roman" w:cs="Times New Roman"/>
        </w:rPr>
        <w:t>(Palier and Thelen, 2010).</w:t>
      </w:r>
    </w:p>
    <w:p w14:paraId="14A8F511" w14:textId="3CAD1CEE" w:rsidR="004844FF" w:rsidRDefault="00C6123C" w:rsidP="008643AE">
      <w:pPr>
        <w:spacing w:after="0" w:line="240" w:lineRule="auto"/>
        <w:ind w:firstLine="720"/>
        <w:rPr>
          <w:rFonts w:ascii="Times New Roman" w:hAnsi="Times New Roman" w:cs="Times New Roman"/>
        </w:rPr>
      </w:pPr>
      <w:r w:rsidRPr="001B3AA1">
        <w:rPr>
          <w:rFonts w:ascii="Times New Roman" w:hAnsi="Times New Roman" w:cs="Times New Roman"/>
        </w:rPr>
        <w:t xml:space="preserve">While these </w:t>
      </w:r>
      <w:r w:rsidR="00946153">
        <w:rPr>
          <w:rFonts w:ascii="Times New Roman" w:hAnsi="Times New Roman" w:cs="Times New Roman"/>
        </w:rPr>
        <w:t xml:space="preserve">power </w:t>
      </w:r>
      <w:r w:rsidRPr="001B3AA1">
        <w:rPr>
          <w:rFonts w:ascii="Times New Roman" w:hAnsi="Times New Roman" w:cs="Times New Roman"/>
        </w:rPr>
        <w:t xml:space="preserve">resources </w:t>
      </w:r>
      <w:r w:rsidR="002B4D19">
        <w:rPr>
          <w:rFonts w:ascii="Times New Roman" w:hAnsi="Times New Roman" w:cs="Times New Roman"/>
        </w:rPr>
        <w:t xml:space="preserve">are </w:t>
      </w:r>
      <w:r w:rsidRPr="001B3AA1">
        <w:rPr>
          <w:rFonts w:ascii="Times New Roman" w:hAnsi="Times New Roman" w:cs="Times New Roman"/>
        </w:rPr>
        <w:t xml:space="preserve">important </w:t>
      </w:r>
      <w:r w:rsidR="002B4D19">
        <w:rPr>
          <w:rFonts w:ascii="Times New Roman" w:hAnsi="Times New Roman" w:cs="Times New Roman"/>
        </w:rPr>
        <w:t xml:space="preserve">on their </w:t>
      </w:r>
      <w:r w:rsidRPr="001B3AA1">
        <w:rPr>
          <w:rFonts w:ascii="Times New Roman" w:hAnsi="Times New Roman" w:cs="Times New Roman"/>
        </w:rPr>
        <w:t xml:space="preserve">own right, </w:t>
      </w:r>
      <w:r w:rsidR="00790BD2">
        <w:rPr>
          <w:rFonts w:ascii="Times New Roman" w:hAnsi="Times New Roman" w:cs="Times New Roman"/>
        </w:rPr>
        <w:t xml:space="preserve">they </w:t>
      </w:r>
      <w:r w:rsidR="002B4D19">
        <w:rPr>
          <w:rFonts w:ascii="Times New Roman" w:hAnsi="Times New Roman" w:cs="Times New Roman"/>
        </w:rPr>
        <w:t xml:space="preserve">also </w:t>
      </w:r>
      <w:r w:rsidR="001C3E97">
        <w:rPr>
          <w:rFonts w:ascii="Times New Roman" w:hAnsi="Times New Roman" w:cs="Times New Roman"/>
        </w:rPr>
        <w:t xml:space="preserve">interact and </w:t>
      </w:r>
      <w:r w:rsidR="00790BD2">
        <w:rPr>
          <w:rFonts w:ascii="Times New Roman" w:hAnsi="Times New Roman" w:cs="Times New Roman"/>
        </w:rPr>
        <w:t xml:space="preserve">overlap in important ways. For example, </w:t>
      </w:r>
      <w:r w:rsidR="001C3E97">
        <w:rPr>
          <w:rFonts w:ascii="Times New Roman" w:hAnsi="Times New Roman" w:cs="Times New Roman"/>
        </w:rPr>
        <w:t xml:space="preserve">building </w:t>
      </w:r>
      <w:r w:rsidR="00790BD2">
        <w:rPr>
          <w:rFonts w:ascii="Times New Roman" w:hAnsi="Times New Roman" w:cs="Times New Roman"/>
        </w:rPr>
        <w:t>associational</w:t>
      </w:r>
      <w:r w:rsidR="001C3E97">
        <w:rPr>
          <w:rFonts w:ascii="Times New Roman" w:hAnsi="Times New Roman" w:cs="Times New Roman"/>
        </w:rPr>
        <w:t xml:space="preserve"> power</w:t>
      </w:r>
      <w:r w:rsidR="00790BD2">
        <w:rPr>
          <w:rFonts w:ascii="Times New Roman" w:hAnsi="Times New Roman" w:cs="Times New Roman"/>
        </w:rPr>
        <w:t xml:space="preserve"> </w:t>
      </w:r>
      <w:r w:rsidR="001C3E97">
        <w:rPr>
          <w:rFonts w:ascii="Times New Roman" w:hAnsi="Times New Roman" w:cs="Times New Roman"/>
        </w:rPr>
        <w:t xml:space="preserve">across various workforce segments </w:t>
      </w:r>
      <w:r w:rsidR="00790BD2">
        <w:rPr>
          <w:rFonts w:ascii="Times New Roman" w:hAnsi="Times New Roman" w:cs="Times New Roman"/>
        </w:rPr>
        <w:t>cannot be achieved without develop</w:t>
      </w:r>
      <w:r w:rsidR="001C3E97">
        <w:rPr>
          <w:rFonts w:ascii="Times New Roman" w:hAnsi="Times New Roman" w:cs="Times New Roman"/>
        </w:rPr>
        <w:t>ing an inclusive</w:t>
      </w:r>
      <w:r w:rsidR="00790BD2">
        <w:rPr>
          <w:rFonts w:ascii="Times New Roman" w:hAnsi="Times New Roman" w:cs="Times New Roman"/>
        </w:rPr>
        <w:t xml:space="preserve"> ideational </w:t>
      </w:r>
      <w:r w:rsidR="001C3E97">
        <w:rPr>
          <w:rFonts w:ascii="Times New Roman" w:hAnsi="Times New Roman" w:cs="Times New Roman"/>
        </w:rPr>
        <w:t xml:space="preserve">narrative that appeals to both secure and precarious workers alike. Similarly, </w:t>
      </w:r>
      <w:r w:rsidR="00790BD2">
        <w:rPr>
          <w:rFonts w:ascii="Times New Roman" w:hAnsi="Times New Roman" w:cs="Times New Roman"/>
        </w:rPr>
        <w:t xml:space="preserve">institutional </w:t>
      </w:r>
      <w:r w:rsidR="001C3E97">
        <w:rPr>
          <w:rFonts w:ascii="Times New Roman" w:hAnsi="Times New Roman" w:cs="Times New Roman"/>
        </w:rPr>
        <w:t xml:space="preserve">power </w:t>
      </w:r>
      <w:r w:rsidR="00790BD2">
        <w:rPr>
          <w:rFonts w:ascii="Times New Roman" w:hAnsi="Times New Roman" w:cs="Times New Roman"/>
        </w:rPr>
        <w:t xml:space="preserve">resources are </w:t>
      </w:r>
      <w:r w:rsidR="001C3E97">
        <w:rPr>
          <w:rFonts w:ascii="Times New Roman" w:hAnsi="Times New Roman" w:cs="Times New Roman"/>
        </w:rPr>
        <w:t>often the product of</w:t>
      </w:r>
      <w:r w:rsidR="00790BD2">
        <w:rPr>
          <w:rFonts w:ascii="Times New Roman" w:hAnsi="Times New Roman" w:cs="Times New Roman"/>
        </w:rPr>
        <w:t xml:space="preserve"> </w:t>
      </w:r>
      <w:r w:rsidR="001C3E97">
        <w:rPr>
          <w:rFonts w:ascii="Times New Roman" w:hAnsi="Times New Roman" w:cs="Times New Roman"/>
        </w:rPr>
        <w:t>strong associational and coalitional power resources, and the leverage of structural power resources to push through substantive reforms</w:t>
      </w:r>
      <w:r w:rsidR="00790BD2">
        <w:rPr>
          <w:rFonts w:ascii="Times New Roman" w:hAnsi="Times New Roman" w:cs="Times New Roman"/>
        </w:rPr>
        <w:t xml:space="preserve">. </w:t>
      </w:r>
      <w:r w:rsidR="00602D3C">
        <w:rPr>
          <w:rFonts w:ascii="Times New Roman" w:hAnsi="Times New Roman" w:cs="Times New Roman"/>
        </w:rPr>
        <w:t xml:space="preserve">In </w:t>
      </w:r>
      <w:r w:rsidR="001C3E97">
        <w:rPr>
          <w:rFonts w:ascii="Times New Roman" w:hAnsi="Times New Roman" w:cs="Times New Roman"/>
        </w:rPr>
        <w:t xml:space="preserve">a context of institutional change and fragility, trade unions may look to broader </w:t>
      </w:r>
      <w:r w:rsidR="00504A90" w:rsidRPr="001B3AA1">
        <w:rPr>
          <w:rFonts w:ascii="Times New Roman" w:hAnsi="Times New Roman" w:cs="Times New Roman"/>
        </w:rPr>
        <w:t>social campaigns and coalition</w:t>
      </w:r>
      <w:r w:rsidR="001C3E97">
        <w:rPr>
          <w:rFonts w:ascii="Times New Roman" w:hAnsi="Times New Roman" w:cs="Times New Roman"/>
        </w:rPr>
        <w:t xml:space="preserve"> building</w:t>
      </w:r>
      <w:r w:rsidR="00504A90" w:rsidRPr="001B3AA1">
        <w:rPr>
          <w:rFonts w:ascii="Times New Roman" w:hAnsi="Times New Roman" w:cs="Times New Roman"/>
        </w:rPr>
        <w:t xml:space="preserve"> to strengthen </w:t>
      </w:r>
      <w:r w:rsidR="001A3EF1" w:rsidRPr="001B3AA1">
        <w:rPr>
          <w:rFonts w:ascii="Times New Roman" w:hAnsi="Times New Roman" w:cs="Times New Roman"/>
        </w:rPr>
        <w:t xml:space="preserve">their </w:t>
      </w:r>
      <w:r w:rsidR="00EE053B">
        <w:rPr>
          <w:rFonts w:ascii="Times New Roman" w:hAnsi="Times New Roman" w:cs="Times New Roman"/>
        </w:rPr>
        <w:t xml:space="preserve">social </w:t>
      </w:r>
      <w:r w:rsidR="001C3E97">
        <w:rPr>
          <w:rFonts w:ascii="Times New Roman" w:hAnsi="Times New Roman" w:cs="Times New Roman"/>
        </w:rPr>
        <w:t>legitimacy</w:t>
      </w:r>
      <w:r w:rsidR="00504A90" w:rsidRPr="001B3AA1">
        <w:rPr>
          <w:rFonts w:ascii="Times New Roman" w:hAnsi="Times New Roman" w:cs="Times New Roman"/>
        </w:rPr>
        <w:t>. The interaction of different power resources can produce virtuous or vicious circle</w:t>
      </w:r>
      <w:r w:rsidR="004F12B4" w:rsidRPr="001B3AA1">
        <w:rPr>
          <w:rFonts w:ascii="Times New Roman" w:hAnsi="Times New Roman" w:cs="Times New Roman"/>
        </w:rPr>
        <w:t>s</w:t>
      </w:r>
      <w:r w:rsidR="00504A90" w:rsidRPr="001B3AA1">
        <w:rPr>
          <w:rFonts w:ascii="Times New Roman" w:hAnsi="Times New Roman" w:cs="Times New Roman"/>
        </w:rPr>
        <w:t xml:space="preserve">. </w:t>
      </w:r>
      <w:r w:rsidR="00EE053B">
        <w:rPr>
          <w:rFonts w:ascii="Times New Roman" w:hAnsi="Times New Roman" w:cs="Times New Roman"/>
        </w:rPr>
        <w:t>For example</w:t>
      </w:r>
      <w:r w:rsidR="00F80F54">
        <w:rPr>
          <w:rFonts w:ascii="Times New Roman" w:hAnsi="Times New Roman" w:cs="Times New Roman"/>
        </w:rPr>
        <w:t>,</w:t>
      </w:r>
      <w:r w:rsidR="00EE053B">
        <w:rPr>
          <w:rFonts w:ascii="Times New Roman" w:hAnsi="Times New Roman" w:cs="Times New Roman"/>
        </w:rPr>
        <w:t xml:space="preserve"> </w:t>
      </w:r>
      <w:r w:rsidR="004F12B4" w:rsidRPr="001B3AA1">
        <w:rPr>
          <w:rFonts w:ascii="Times New Roman" w:hAnsi="Times New Roman" w:cs="Times New Roman"/>
        </w:rPr>
        <w:t>O’Brady (2021)</w:t>
      </w:r>
      <w:r w:rsidR="00504A90" w:rsidRPr="001B3AA1">
        <w:rPr>
          <w:rFonts w:ascii="Times New Roman" w:hAnsi="Times New Roman" w:cs="Times New Roman"/>
        </w:rPr>
        <w:t xml:space="preserve"> finds that multi-level institutional power enables unions to strengthen inclusion and articulate collective action frames at workplace level. Rigby and García Calavia (2018) argue that the resilience of institutional power resources in Spain </w:t>
      </w:r>
      <w:r w:rsidR="0092572A" w:rsidRPr="001B3AA1">
        <w:rPr>
          <w:rFonts w:ascii="Times New Roman" w:hAnsi="Times New Roman" w:cs="Times New Roman"/>
        </w:rPr>
        <w:t>via</w:t>
      </w:r>
      <w:r w:rsidR="0076670A" w:rsidRPr="001B3AA1">
        <w:rPr>
          <w:rFonts w:ascii="Times New Roman" w:hAnsi="Times New Roman" w:cs="Times New Roman"/>
        </w:rPr>
        <w:t xml:space="preserve"> </w:t>
      </w:r>
      <w:r w:rsidR="00504A90" w:rsidRPr="001B3AA1">
        <w:rPr>
          <w:rFonts w:ascii="Times New Roman" w:hAnsi="Times New Roman" w:cs="Times New Roman"/>
        </w:rPr>
        <w:t xml:space="preserve">multi-employer bargaining has provided an important platform for unions to develop and sustain associational power resources. Conversely, </w:t>
      </w:r>
      <w:r w:rsidR="00056569" w:rsidRPr="001B3AA1">
        <w:rPr>
          <w:rFonts w:ascii="Times New Roman" w:hAnsi="Times New Roman" w:cs="Times New Roman"/>
        </w:rPr>
        <w:t>i</w:t>
      </w:r>
      <w:r w:rsidR="004844FF" w:rsidRPr="001B3AA1">
        <w:rPr>
          <w:rFonts w:ascii="Times New Roman" w:hAnsi="Times New Roman" w:cs="Times New Roman"/>
        </w:rPr>
        <w:t xml:space="preserve">nstitutional power </w:t>
      </w:r>
      <w:r w:rsidR="00504A90" w:rsidRPr="001B3AA1">
        <w:rPr>
          <w:rFonts w:ascii="Times New Roman" w:hAnsi="Times New Roman" w:cs="Times New Roman"/>
        </w:rPr>
        <w:t>ma</w:t>
      </w:r>
      <w:r w:rsidR="004844FF" w:rsidRPr="001B3AA1">
        <w:rPr>
          <w:rFonts w:ascii="Times New Roman" w:hAnsi="Times New Roman" w:cs="Times New Roman"/>
        </w:rPr>
        <w:t>y negative</w:t>
      </w:r>
      <w:r w:rsidR="0092572A" w:rsidRPr="001B3AA1">
        <w:rPr>
          <w:rFonts w:ascii="Times New Roman" w:hAnsi="Times New Roman" w:cs="Times New Roman"/>
        </w:rPr>
        <w:t>ly</w:t>
      </w:r>
      <w:r w:rsidR="004844FF" w:rsidRPr="001B3AA1">
        <w:rPr>
          <w:rFonts w:ascii="Times New Roman" w:hAnsi="Times New Roman" w:cs="Times New Roman"/>
        </w:rPr>
        <w:t xml:space="preserve"> impact on assoc</w:t>
      </w:r>
      <w:r w:rsidR="00056569" w:rsidRPr="001B3AA1">
        <w:rPr>
          <w:rFonts w:ascii="Times New Roman" w:hAnsi="Times New Roman" w:cs="Times New Roman"/>
        </w:rPr>
        <w:t>i</w:t>
      </w:r>
      <w:r w:rsidR="004844FF" w:rsidRPr="001B3AA1">
        <w:rPr>
          <w:rFonts w:ascii="Times New Roman" w:hAnsi="Times New Roman" w:cs="Times New Roman"/>
        </w:rPr>
        <w:t xml:space="preserve">ational power as it can </w:t>
      </w:r>
      <w:r w:rsidR="00EC4B9C" w:rsidRPr="001B3AA1">
        <w:rPr>
          <w:rFonts w:ascii="Times New Roman" w:hAnsi="Times New Roman" w:cs="Times New Roman"/>
        </w:rPr>
        <w:t xml:space="preserve">reduce </w:t>
      </w:r>
      <w:r w:rsidR="00056569" w:rsidRPr="001B3AA1">
        <w:rPr>
          <w:rFonts w:ascii="Times New Roman" w:hAnsi="Times New Roman" w:cs="Times New Roman"/>
        </w:rPr>
        <w:t xml:space="preserve">the incentives for </w:t>
      </w:r>
      <w:r w:rsidR="00EC4B9C" w:rsidRPr="001B3AA1">
        <w:rPr>
          <w:rFonts w:ascii="Times New Roman" w:hAnsi="Times New Roman" w:cs="Times New Roman"/>
        </w:rPr>
        <w:t>union</w:t>
      </w:r>
      <w:r w:rsidR="00056569" w:rsidRPr="001B3AA1">
        <w:rPr>
          <w:rFonts w:ascii="Times New Roman" w:hAnsi="Times New Roman" w:cs="Times New Roman"/>
        </w:rPr>
        <w:t xml:space="preserve"> leaders </w:t>
      </w:r>
      <w:r w:rsidR="00EC4B9C" w:rsidRPr="001B3AA1">
        <w:rPr>
          <w:rFonts w:ascii="Times New Roman" w:hAnsi="Times New Roman" w:cs="Times New Roman"/>
        </w:rPr>
        <w:t xml:space="preserve">to </w:t>
      </w:r>
      <w:r w:rsidR="00056569" w:rsidRPr="001B3AA1">
        <w:rPr>
          <w:rFonts w:ascii="Times New Roman" w:hAnsi="Times New Roman" w:cs="Times New Roman"/>
        </w:rPr>
        <w:t xml:space="preserve">engage with the priorities of a diverse membership base </w:t>
      </w:r>
      <w:r w:rsidR="004844FF" w:rsidRPr="001B3AA1">
        <w:rPr>
          <w:rFonts w:ascii="Times New Roman" w:hAnsi="Times New Roman" w:cs="Times New Roman"/>
        </w:rPr>
        <w:t>(Marino, 2012)</w:t>
      </w:r>
      <w:r w:rsidR="00EC4B9C" w:rsidRPr="001B3AA1">
        <w:rPr>
          <w:rFonts w:ascii="Times New Roman" w:hAnsi="Times New Roman" w:cs="Times New Roman"/>
        </w:rPr>
        <w:t>.</w:t>
      </w:r>
      <w:r w:rsidR="004844FF" w:rsidRPr="001B3AA1">
        <w:rPr>
          <w:rFonts w:ascii="Times New Roman" w:hAnsi="Times New Roman" w:cs="Times New Roman"/>
        </w:rPr>
        <w:t xml:space="preserve"> </w:t>
      </w:r>
      <w:r w:rsidR="002B4D19">
        <w:rPr>
          <w:rFonts w:ascii="Times New Roman" w:hAnsi="Times New Roman" w:cs="Times New Roman"/>
        </w:rPr>
        <w:t>P</w:t>
      </w:r>
      <w:r w:rsidR="00AF3D50" w:rsidRPr="001B3AA1">
        <w:rPr>
          <w:rFonts w:ascii="Times New Roman" w:hAnsi="Times New Roman" w:cs="Times New Roman"/>
        </w:rPr>
        <w:t xml:space="preserve">ower resources </w:t>
      </w:r>
      <w:r w:rsidR="002B4D19">
        <w:rPr>
          <w:rFonts w:ascii="Times New Roman" w:hAnsi="Times New Roman" w:cs="Times New Roman"/>
        </w:rPr>
        <w:t xml:space="preserve">thus </w:t>
      </w:r>
      <w:r w:rsidR="00AF3D50" w:rsidRPr="001B3AA1">
        <w:rPr>
          <w:rFonts w:ascii="Times New Roman" w:hAnsi="Times New Roman" w:cs="Times New Roman"/>
        </w:rPr>
        <w:t>interact in dynamic ways</w:t>
      </w:r>
      <w:r w:rsidR="0092572A" w:rsidRPr="001B3AA1">
        <w:rPr>
          <w:rFonts w:ascii="Times New Roman" w:hAnsi="Times New Roman" w:cs="Times New Roman"/>
        </w:rPr>
        <w:t xml:space="preserve">, </w:t>
      </w:r>
      <w:r w:rsidR="00AF3D50" w:rsidRPr="001B3AA1">
        <w:rPr>
          <w:rFonts w:ascii="Times New Roman" w:hAnsi="Times New Roman" w:cs="Times New Roman"/>
        </w:rPr>
        <w:t>underlin</w:t>
      </w:r>
      <w:r w:rsidR="0092572A" w:rsidRPr="001B3AA1">
        <w:rPr>
          <w:rFonts w:ascii="Times New Roman" w:hAnsi="Times New Roman" w:cs="Times New Roman"/>
        </w:rPr>
        <w:t>ing</w:t>
      </w:r>
      <w:r w:rsidR="00AF3D50" w:rsidRPr="001B3AA1">
        <w:rPr>
          <w:rFonts w:ascii="Times New Roman" w:hAnsi="Times New Roman" w:cs="Times New Roman"/>
        </w:rPr>
        <w:t xml:space="preserve"> </w:t>
      </w:r>
      <w:r w:rsidR="00CF7099" w:rsidRPr="001B3AA1">
        <w:rPr>
          <w:rFonts w:ascii="Times New Roman" w:hAnsi="Times New Roman" w:cs="Times New Roman"/>
        </w:rPr>
        <w:t>the</w:t>
      </w:r>
      <w:r w:rsidR="0092572A" w:rsidRPr="001B3AA1">
        <w:rPr>
          <w:rFonts w:ascii="Times New Roman" w:hAnsi="Times New Roman" w:cs="Times New Roman"/>
        </w:rPr>
        <w:t xml:space="preserve"> </w:t>
      </w:r>
      <w:r w:rsidR="00EE053B">
        <w:rPr>
          <w:rFonts w:ascii="Times New Roman" w:hAnsi="Times New Roman" w:cs="Times New Roman"/>
        </w:rPr>
        <w:t xml:space="preserve">limits of </w:t>
      </w:r>
      <w:r w:rsidR="00F80F54">
        <w:rPr>
          <w:rFonts w:ascii="Times New Roman" w:hAnsi="Times New Roman" w:cs="Times New Roman"/>
        </w:rPr>
        <w:t xml:space="preserve">positing </w:t>
      </w:r>
      <w:r w:rsidR="00EE053B">
        <w:rPr>
          <w:rFonts w:ascii="Times New Roman" w:hAnsi="Times New Roman" w:cs="Times New Roman"/>
        </w:rPr>
        <w:t>a</w:t>
      </w:r>
      <w:r w:rsidR="00CF7099" w:rsidRPr="001B3AA1">
        <w:rPr>
          <w:rFonts w:ascii="Times New Roman" w:hAnsi="Times New Roman" w:cs="Times New Roman"/>
        </w:rPr>
        <w:t xml:space="preserve"> simple dichotomy between dualist or inclusive </w:t>
      </w:r>
      <w:r w:rsidR="0092572A" w:rsidRPr="001B3AA1">
        <w:rPr>
          <w:rFonts w:ascii="Times New Roman" w:hAnsi="Times New Roman" w:cs="Times New Roman"/>
        </w:rPr>
        <w:t xml:space="preserve">union </w:t>
      </w:r>
      <w:r w:rsidR="00CF7099" w:rsidRPr="001B3AA1">
        <w:rPr>
          <w:rFonts w:ascii="Times New Roman" w:hAnsi="Times New Roman" w:cs="Times New Roman"/>
        </w:rPr>
        <w:t>strategies</w:t>
      </w:r>
      <w:r w:rsidR="00AF3D50" w:rsidRPr="001B3AA1">
        <w:rPr>
          <w:rFonts w:ascii="Times New Roman" w:hAnsi="Times New Roman" w:cs="Times New Roman"/>
        </w:rPr>
        <w:t>.</w:t>
      </w:r>
      <w:r w:rsidR="00F80F54">
        <w:rPr>
          <w:rFonts w:ascii="Times New Roman" w:hAnsi="Times New Roman" w:cs="Times New Roman"/>
        </w:rPr>
        <w:t xml:space="preserve"> These examples also illustrate how p</w:t>
      </w:r>
      <w:r w:rsidR="00EE053B" w:rsidRPr="001B3AA1">
        <w:rPr>
          <w:rFonts w:ascii="Times New Roman" w:hAnsi="Times New Roman" w:cs="Times New Roman"/>
        </w:rPr>
        <w:t>ower resources can be both ‘external’ (e.g.</w:t>
      </w:r>
      <w:r w:rsidR="002B4D19">
        <w:rPr>
          <w:rFonts w:ascii="Times New Roman" w:hAnsi="Times New Roman" w:cs="Times New Roman"/>
        </w:rPr>
        <w:t>,</w:t>
      </w:r>
      <w:r w:rsidR="00EE053B" w:rsidRPr="001B3AA1">
        <w:rPr>
          <w:rFonts w:ascii="Times New Roman" w:hAnsi="Times New Roman" w:cs="Times New Roman"/>
        </w:rPr>
        <w:t xml:space="preserve"> strong institutions of industrial relations and labour law) and internal (e</w:t>
      </w:r>
      <w:r w:rsidR="00EE053B">
        <w:rPr>
          <w:rFonts w:ascii="Times New Roman" w:hAnsi="Times New Roman" w:cs="Times New Roman"/>
        </w:rPr>
        <w:t>.g.,</w:t>
      </w:r>
      <w:r w:rsidR="00EE053B" w:rsidRPr="001B3AA1">
        <w:rPr>
          <w:rFonts w:ascii="Times New Roman" w:hAnsi="Times New Roman" w:cs="Times New Roman"/>
        </w:rPr>
        <w:t xml:space="preserve"> the proactivity of union leaders and the strength of internal democratic systems)</w:t>
      </w:r>
      <w:r w:rsidR="00EE053B">
        <w:rPr>
          <w:rFonts w:ascii="Times New Roman" w:hAnsi="Times New Roman" w:cs="Times New Roman"/>
        </w:rPr>
        <w:t xml:space="preserve"> (Kjellberg, </w:t>
      </w:r>
      <w:r w:rsidR="00EE053B" w:rsidRPr="001B3AA1">
        <w:rPr>
          <w:rFonts w:ascii="Times New Roman" w:hAnsi="Times New Roman" w:cs="Times New Roman"/>
        </w:rPr>
        <w:t>2021).</w:t>
      </w:r>
    </w:p>
    <w:p w14:paraId="0D5F95D4" w14:textId="08297736" w:rsidR="0023371C" w:rsidRPr="001B3AA1" w:rsidRDefault="0023371C" w:rsidP="008643AE">
      <w:pPr>
        <w:spacing w:after="0" w:line="240" w:lineRule="auto"/>
        <w:ind w:firstLine="720"/>
        <w:rPr>
          <w:rFonts w:ascii="Times New Roman" w:hAnsi="Times New Roman" w:cs="Times New Roman"/>
        </w:rPr>
      </w:pPr>
      <w:r w:rsidRPr="001B3AA1">
        <w:rPr>
          <w:rFonts w:ascii="Times New Roman" w:hAnsi="Times New Roman" w:cs="Times New Roman"/>
        </w:rPr>
        <w:t>Refslund and Arnhol</w:t>
      </w:r>
      <w:r w:rsidR="006348EA" w:rsidRPr="001B3AA1">
        <w:rPr>
          <w:rFonts w:ascii="Times New Roman" w:hAnsi="Times New Roman" w:cs="Times New Roman"/>
        </w:rPr>
        <w:t>t</w:t>
      </w:r>
      <w:r w:rsidRPr="001B3AA1">
        <w:rPr>
          <w:rFonts w:ascii="Times New Roman" w:hAnsi="Times New Roman" w:cs="Times New Roman"/>
        </w:rPr>
        <w:t>z</w:t>
      </w:r>
      <w:r w:rsidR="00B768E1" w:rsidRPr="001B3AA1">
        <w:rPr>
          <w:rFonts w:ascii="Times New Roman" w:hAnsi="Times New Roman" w:cs="Times New Roman"/>
        </w:rPr>
        <w:t xml:space="preserve"> (202</w:t>
      </w:r>
      <w:r w:rsidR="00AE1F11">
        <w:rPr>
          <w:rFonts w:ascii="Times New Roman" w:hAnsi="Times New Roman" w:cs="Times New Roman"/>
        </w:rPr>
        <w:t>2</w:t>
      </w:r>
      <w:r w:rsidR="00B768E1" w:rsidRPr="001B3AA1">
        <w:rPr>
          <w:rFonts w:ascii="Times New Roman" w:hAnsi="Times New Roman" w:cs="Times New Roman"/>
        </w:rPr>
        <w:t>)</w:t>
      </w:r>
      <w:r w:rsidRPr="001B3AA1">
        <w:rPr>
          <w:rFonts w:ascii="Times New Roman" w:hAnsi="Times New Roman" w:cs="Times New Roman"/>
        </w:rPr>
        <w:t xml:space="preserve"> </w:t>
      </w:r>
      <w:r w:rsidR="006348EA" w:rsidRPr="001B3AA1">
        <w:rPr>
          <w:rFonts w:ascii="Times New Roman" w:hAnsi="Times New Roman" w:cs="Times New Roman"/>
        </w:rPr>
        <w:t xml:space="preserve">highlight </w:t>
      </w:r>
      <w:r w:rsidRPr="001B3AA1">
        <w:rPr>
          <w:rFonts w:ascii="Times New Roman" w:hAnsi="Times New Roman" w:cs="Times New Roman"/>
        </w:rPr>
        <w:t>two further issues</w:t>
      </w:r>
      <w:r w:rsidR="00EE053B">
        <w:rPr>
          <w:rFonts w:ascii="Times New Roman" w:hAnsi="Times New Roman" w:cs="Times New Roman"/>
        </w:rPr>
        <w:t>.</w:t>
      </w:r>
      <w:r w:rsidRPr="001B3AA1">
        <w:rPr>
          <w:rFonts w:ascii="Times New Roman" w:hAnsi="Times New Roman" w:cs="Times New Roman"/>
        </w:rPr>
        <w:t xml:space="preserve"> First, it is necessary to distinguish </w:t>
      </w:r>
      <w:r w:rsidR="009927D3" w:rsidRPr="001B3AA1">
        <w:rPr>
          <w:rFonts w:ascii="Times New Roman" w:hAnsi="Times New Roman" w:cs="Times New Roman"/>
        </w:rPr>
        <w:t>power resources at multiple levels</w:t>
      </w:r>
      <w:r w:rsidRPr="001B3AA1">
        <w:rPr>
          <w:rFonts w:ascii="Times New Roman" w:hAnsi="Times New Roman" w:cs="Times New Roman"/>
        </w:rPr>
        <w:t xml:space="preserve">, </w:t>
      </w:r>
      <w:r w:rsidR="0092572A" w:rsidRPr="001B3AA1">
        <w:rPr>
          <w:rFonts w:ascii="Times New Roman" w:hAnsi="Times New Roman" w:cs="Times New Roman"/>
        </w:rPr>
        <w:t>especially</w:t>
      </w:r>
      <w:r w:rsidRPr="001B3AA1">
        <w:rPr>
          <w:rFonts w:ascii="Times New Roman" w:hAnsi="Times New Roman" w:cs="Times New Roman"/>
        </w:rPr>
        <w:t xml:space="preserve"> the traditionally important sectoral and national </w:t>
      </w:r>
      <w:r w:rsidR="0092572A" w:rsidRPr="001B3AA1">
        <w:rPr>
          <w:rFonts w:ascii="Times New Roman" w:hAnsi="Times New Roman" w:cs="Times New Roman"/>
        </w:rPr>
        <w:t xml:space="preserve">levels </w:t>
      </w:r>
      <w:r w:rsidRPr="001B3AA1">
        <w:rPr>
          <w:rFonts w:ascii="Times New Roman" w:hAnsi="Times New Roman" w:cs="Times New Roman"/>
        </w:rPr>
        <w:t>in m</w:t>
      </w:r>
      <w:r w:rsidR="00AD5EE8" w:rsidRPr="001B3AA1">
        <w:rPr>
          <w:rFonts w:ascii="Times New Roman" w:hAnsi="Times New Roman" w:cs="Times New Roman"/>
        </w:rPr>
        <w:t>ost European</w:t>
      </w:r>
      <w:r w:rsidRPr="001B3AA1">
        <w:rPr>
          <w:rFonts w:ascii="Times New Roman" w:hAnsi="Times New Roman" w:cs="Times New Roman"/>
        </w:rPr>
        <w:t xml:space="preserve"> industrial relations systems. A second issue concerns </w:t>
      </w:r>
      <w:r w:rsidR="006D234D" w:rsidRPr="001B3AA1">
        <w:rPr>
          <w:rFonts w:ascii="Times New Roman" w:hAnsi="Times New Roman" w:cs="Times New Roman"/>
        </w:rPr>
        <w:t>the dynamic reconstituti</w:t>
      </w:r>
      <w:r w:rsidR="00100CF9" w:rsidRPr="001B3AA1">
        <w:rPr>
          <w:rFonts w:ascii="Times New Roman" w:hAnsi="Times New Roman" w:cs="Times New Roman"/>
        </w:rPr>
        <w:t>on</w:t>
      </w:r>
      <w:r w:rsidR="006D234D" w:rsidRPr="001B3AA1">
        <w:rPr>
          <w:rFonts w:ascii="Times New Roman" w:hAnsi="Times New Roman" w:cs="Times New Roman"/>
        </w:rPr>
        <w:t xml:space="preserve"> of power resources, such that</w:t>
      </w:r>
      <w:r w:rsidR="009927D3" w:rsidRPr="001B3AA1">
        <w:rPr>
          <w:rFonts w:ascii="Times New Roman" w:hAnsi="Times New Roman" w:cs="Times New Roman"/>
        </w:rPr>
        <w:t xml:space="preserve"> </w:t>
      </w:r>
      <w:r w:rsidRPr="001B3AA1">
        <w:rPr>
          <w:rFonts w:ascii="Times New Roman" w:hAnsi="Times New Roman" w:cs="Times New Roman"/>
        </w:rPr>
        <w:t xml:space="preserve">unions </w:t>
      </w:r>
      <w:r w:rsidR="006D234D" w:rsidRPr="001B3AA1">
        <w:rPr>
          <w:rFonts w:ascii="Times New Roman" w:hAnsi="Times New Roman" w:cs="Times New Roman"/>
        </w:rPr>
        <w:t xml:space="preserve">may </w:t>
      </w:r>
      <w:r w:rsidRPr="001B3AA1">
        <w:rPr>
          <w:rFonts w:ascii="Times New Roman" w:hAnsi="Times New Roman" w:cs="Times New Roman"/>
        </w:rPr>
        <w:t>acquir</w:t>
      </w:r>
      <w:r w:rsidR="009927D3" w:rsidRPr="001B3AA1">
        <w:rPr>
          <w:rFonts w:ascii="Times New Roman" w:hAnsi="Times New Roman" w:cs="Times New Roman"/>
        </w:rPr>
        <w:t>e</w:t>
      </w:r>
      <w:r w:rsidRPr="001B3AA1">
        <w:rPr>
          <w:rFonts w:ascii="Times New Roman" w:hAnsi="Times New Roman" w:cs="Times New Roman"/>
        </w:rPr>
        <w:t xml:space="preserve"> new power resources, mobilis</w:t>
      </w:r>
      <w:r w:rsidR="009927D3" w:rsidRPr="001B3AA1">
        <w:rPr>
          <w:rFonts w:ascii="Times New Roman" w:hAnsi="Times New Roman" w:cs="Times New Roman"/>
        </w:rPr>
        <w:t>e</w:t>
      </w:r>
      <w:r w:rsidRPr="001B3AA1">
        <w:rPr>
          <w:rFonts w:ascii="Times New Roman" w:hAnsi="Times New Roman" w:cs="Times New Roman"/>
        </w:rPr>
        <w:t xml:space="preserve"> </w:t>
      </w:r>
      <w:r w:rsidR="00100CF9" w:rsidRPr="001B3AA1">
        <w:rPr>
          <w:rFonts w:ascii="Times New Roman" w:hAnsi="Times New Roman" w:cs="Times New Roman"/>
        </w:rPr>
        <w:t>their</w:t>
      </w:r>
      <w:r w:rsidRPr="001B3AA1">
        <w:rPr>
          <w:rFonts w:ascii="Times New Roman" w:hAnsi="Times New Roman" w:cs="Times New Roman"/>
        </w:rPr>
        <w:t xml:space="preserve"> resources in </w:t>
      </w:r>
      <w:r w:rsidR="00FF6D6D" w:rsidRPr="001B3AA1">
        <w:rPr>
          <w:rFonts w:ascii="Times New Roman" w:hAnsi="Times New Roman" w:cs="Times New Roman"/>
        </w:rPr>
        <w:t xml:space="preserve">novel </w:t>
      </w:r>
      <w:r w:rsidRPr="001B3AA1">
        <w:rPr>
          <w:rFonts w:ascii="Times New Roman" w:hAnsi="Times New Roman" w:cs="Times New Roman"/>
        </w:rPr>
        <w:t>ways</w:t>
      </w:r>
      <w:r w:rsidR="00504332" w:rsidRPr="001B3AA1">
        <w:rPr>
          <w:rFonts w:ascii="Times New Roman" w:hAnsi="Times New Roman" w:cs="Times New Roman"/>
        </w:rPr>
        <w:t>,</w:t>
      </w:r>
      <w:r w:rsidRPr="001B3AA1">
        <w:rPr>
          <w:rFonts w:ascii="Times New Roman" w:hAnsi="Times New Roman" w:cs="Times New Roman"/>
        </w:rPr>
        <w:t xml:space="preserve"> or </w:t>
      </w:r>
      <w:r w:rsidR="00100CF9" w:rsidRPr="001B3AA1">
        <w:rPr>
          <w:rFonts w:ascii="Times New Roman" w:hAnsi="Times New Roman" w:cs="Times New Roman"/>
        </w:rPr>
        <w:t xml:space="preserve">extend </w:t>
      </w:r>
      <w:r w:rsidRPr="001B3AA1">
        <w:rPr>
          <w:rFonts w:ascii="Times New Roman" w:hAnsi="Times New Roman" w:cs="Times New Roman"/>
        </w:rPr>
        <w:t>existing power resources</w:t>
      </w:r>
      <w:r w:rsidR="00100CF9" w:rsidRPr="001B3AA1">
        <w:rPr>
          <w:rFonts w:ascii="Times New Roman" w:hAnsi="Times New Roman" w:cs="Times New Roman"/>
        </w:rPr>
        <w:t xml:space="preserve"> into new areas of the labour market</w:t>
      </w:r>
      <w:r w:rsidRPr="001B3AA1">
        <w:rPr>
          <w:rFonts w:ascii="Times New Roman" w:hAnsi="Times New Roman" w:cs="Times New Roman"/>
        </w:rPr>
        <w:t xml:space="preserve">. </w:t>
      </w:r>
      <w:r w:rsidR="00FE59C7" w:rsidRPr="001B3AA1">
        <w:rPr>
          <w:rFonts w:ascii="Times New Roman" w:hAnsi="Times New Roman" w:cs="Times New Roman"/>
        </w:rPr>
        <w:t xml:space="preserve">These complex dynamics </w:t>
      </w:r>
      <w:r w:rsidR="006C3BC8" w:rsidRPr="001B3AA1">
        <w:rPr>
          <w:rFonts w:ascii="Times New Roman" w:hAnsi="Times New Roman" w:cs="Times New Roman"/>
        </w:rPr>
        <w:t>affect unions</w:t>
      </w:r>
      <w:r w:rsidR="002D1632">
        <w:rPr>
          <w:rFonts w:ascii="Times New Roman" w:hAnsi="Times New Roman" w:cs="Times New Roman"/>
        </w:rPr>
        <w:t>’</w:t>
      </w:r>
      <w:r w:rsidR="006C3BC8" w:rsidRPr="001B3AA1">
        <w:rPr>
          <w:rFonts w:ascii="Times New Roman" w:hAnsi="Times New Roman" w:cs="Times New Roman"/>
        </w:rPr>
        <w:t xml:space="preserve"> success </w:t>
      </w:r>
      <w:r w:rsidR="009927D3" w:rsidRPr="001B3AA1">
        <w:rPr>
          <w:rFonts w:ascii="Times New Roman" w:hAnsi="Times New Roman" w:cs="Times New Roman"/>
        </w:rPr>
        <w:t>in reduc</w:t>
      </w:r>
      <w:r w:rsidR="002D1632">
        <w:rPr>
          <w:rFonts w:ascii="Times New Roman" w:hAnsi="Times New Roman" w:cs="Times New Roman"/>
        </w:rPr>
        <w:t>ing</w:t>
      </w:r>
      <w:r w:rsidR="009927D3" w:rsidRPr="001B3AA1">
        <w:rPr>
          <w:rFonts w:ascii="Times New Roman" w:hAnsi="Times New Roman" w:cs="Times New Roman"/>
        </w:rPr>
        <w:t xml:space="preserve"> precarious work</w:t>
      </w:r>
      <w:r w:rsidRPr="001B3AA1">
        <w:rPr>
          <w:rFonts w:ascii="Times New Roman" w:hAnsi="Times New Roman" w:cs="Times New Roman"/>
        </w:rPr>
        <w:t>.</w:t>
      </w:r>
      <w:r w:rsidR="00646DA0" w:rsidRPr="001B3AA1">
        <w:rPr>
          <w:rFonts w:ascii="Times New Roman" w:hAnsi="Times New Roman" w:cs="Times New Roman"/>
        </w:rPr>
        <w:t xml:space="preserve"> </w:t>
      </w:r>
    </w:p>
    <w:p w14:paraId="217122A9" w14:textId="72CD536E" w:rsidR="00F84886" w:rsidRDefault="00F84886" w:rsidP="008643AE">
      <w:pPr>
        <w:spacing w:after="0" w:line="240" w:lineRule="auto"/>
        <w:rPr>
          <w:rFonts w:ascii="Times New Roman" w:hAnsi="Times New Roman" w:cs="Times New Roman"/>
        </w:rPr>
      </w:pPr>
    </w:p>
    <w:p w14:paraId="4A068784" w14:textId="77777777" w:rsidR="0050027C" w:rsidRPr="001B3AA1" w:rsidRDefault="0050027C" w:rsidP="008643AE">
      <w:pPr>
        <w:spacing w:after="0" w:line="240" w:lineRule="auto"/>
        <w:rPr>
          <w:rFonts w:ascii="Times New Roman" w:hAnsi="Times New Roman" w:cs="Times New Roman"/>
        </w:rPr>
      </w:pPr>
    </w:p>
    <w:p w14:paraId="1026B35A" w14:textId="77777777" w:rsidR="0023371C" w:rsidRPr="0023403D" w:rsidRDefault="0023371C" w:rsidP="008643AE">
      <w:pPr>
        <w:spacing w:after="0" w:line="240" w:lineRule="auto"/>
        <w:rPr>
          <w:rFonts w:ascii="Arial" w:hAnsi="Arial" w:cs="Arial"/>
          <w:b/>
          <w:bCs/>
          <w:sz w:val="24"/>
          <w:szCs w:val="24"/>
        </w:rPr>
      </w:pPr>
      <w:r w:rsidRPr="0023403D">
        <w:rPr>
          <w:rFonts w:ascii="Arial" w:hAnsi="Arial" w:cs="Arial"/>
          <w:b/>
          <w:bCs/>
          <w:sz w:val="24"/>
          <w:szCs w:val="24"/>
        </w:rPr>
        <w:t>Research design</w:t>
      </w:r>
    </w:p>
    <w:p w14:paraId="434BB71F" w14:textId="77777777" w:rsidR="00F84886" w:rsidRDefault="00F84886" w:rsidP="008643AE">
      <w:pPr>
        <w:spacing w:after="0" w:line="240" w:lineRule="auto"/>
        <w:rPr>
          <w:rFonts w:ascii="Times New Roman" w:hAnsi="Times New Roman" w:cs="Times New Roman"/>
        </w:rPr>
      </w:pPr>
    </w:p>
    <w:p w14:paraId="2F1DCFCD" w14:textId="46A57055" w:rsidR="00DB6A70" w:rsidRDefault="0023371C" w:rsidP="008643AE">
      <w:pPr>
        <w:spacing w:after="0" w:line="240" w:lineRule="auto"/>
        <w:rPr>
          <w:rFonts w:ascii="Times New Roman" w:hAnsi="Times New Roman" w:cs="Times New Roman"/>
        </w:rPr>
      </w:pPr>
      <w:r w:rsidRPr="001B3AA1">
        <w:rPr>
          <w:rFonts w:ascii="Times New Roman" w:hAnsi="Times New Roman" w:cs="Times New Roman"/>
        </w:rPr>
        <w:t xml:space="preserve">This paper </w:t>
      </w:r>
      <w:r w:rsidR="00566BC2" w:rsidRPr="001B3AA1">
        <w:rPr>
          <w:rFonts w:ascii="Times New Roman" w:hAnsi="Times New Roman" w:cs="Times New Roman"/>
        </w:rPr>
        <w:t xml:space="preserve">draws on a </w:t>
      </w:r>
      <w:r w:rsidR="00AB700F" w:rsidRPr="001B3AA1">
        <w:rPr>
          <w:rFonts w:ascii="Times New Roman" w:hAnsi="Times New Roman" w:cs="Times New Roman"/>
        </w:rPr>
        <w:t xml:space="preserve">subset of qualitative data collected as part of a </w:t>
      </w:r>
      <w:r w:rsidR="00566BC2" w:rsidRPr="001B3AA1">
        <w:rPr>
          <w:rFonts w:ascii="Times New Roman" w:hAnsi="Times New Roman" w:cs="Times New Roman"/>
        </w:rPr>
        <w:t>study of precarious work in six EU countries</w:t>
      </w:r>
      <w:r w:rsidR="00AB700F" w:rsidRPr="001B3AA1">
        <w:rPr>
          <w:rFonts w:ascii="Times New Roman" w:hAnsi="Times New Roman" w:cs="Times New Roman"/>
        </w:rPr>
        <w:t>.</w:t>
      </w:r>
      <w:r w:rsidR="00DB6A70" w:rsidRPr="001B3AA1">
        <w:rPr>
          <w:rFonts w:ascii="Times New Roman" w:hAnsi="Times New Roman" w:cs="Times New Roman"/>
        </w:rPr>
        <w:t xml:space="preserve"> Th</w:t>
      </w:r>
      <w:r w:rsidR="00EE053B">
        <w:rPr>
          <w:rFonts w:ascii="Times New Roman" w:hAnsi="Times New Roman" w:cs="Times New Roman"/>
        </w:rPr>
        <w:t>e th</w:t>
      </w:r>
      <w:r w:rsidR="00DB6A70" w:rsidRPr="001B3AA1">
        <w:rPr>
          <w:rFonts w:ascii="Times New Roman" w:hAnsi="Times New Roman" w:cs="Times New Roman"/>
        </w:rPr>
        <w:t xml:space="preserve">ree countries selected for this </w:t>
      </w:r>
      <w:r w:rsidR="00872E79" w:rsidRPr="001B3AA1">
        <w:rPr>
          <w:rFonts w:ascii="Times New Roman" w:hAnsi="Times New Roman" w:cs="Times New Roman"/>
        </w:rPr>
        <w:t xml:space="preserve">paper </w:t>
      </w:r>
      <w:r w:rsidR="00EE053B">
        <w:rPr>
          <w:rFonts w:ascii="Times New Roman" w:hAnsi="Times New Roman" w:cs="Times New Roman"/>
        </w:rPr>
        <w:t>offer important contrasts in terms of</w:t>
      </w:r>
      <w:r w:rsidR="00DB6A70" w:rsidRPr="001B3AA1">
        <w:rPr>
          <w:rFonts w:ascii="Times New Roman" w:hAnsi="Times New Roman" w:cs="Times New Roman"/>
        </w:rPr>
        <w:t xml:space="preserve"> industrial relations systems</w:t>
      </w:r>
      <w:r w:rsidR="00EE053B">
        <w:rPr>
          <w:rFonts w:ascii="Times New Roman" w:hAnsi="Times New Roman" w:cs="Times New Roman"/>
        </w:rPr>
        <w:t xml:space="preserve"> (</w:t>
      </w:r>
      <w:r w:rsidR="00D1105C" w:rsidRPr="001B3AA1">
        <w:rPr>
          <w:rFonts w:ascii="Times New Roman" w:hAnsi="Times New Roman" w:cs="Times New Roman"/>
        </w:rPr>
        <w:t>Visser</w:t>
      </w:r>
      <w:r w:rsidR="00EE053B">
        <w:rPr>
          <w:rFonts w:ascii="Times New Roman" w:hAnsi="Times New Roman" w:cs="Times New Roman"/>
        </w:rPr>
        <w:t xml:space="preserve">, </w:t>
      </w:r>
      <w:r w:rsidR="00D1105C">
        <w:rPr>
          <w:rFonts w:ascii="Times New Roman" w:hAnsi="Times New Roman" w:cs="Times New Roman"/>
        </w:rPr>
        <w:t>2009)</w:t>
      </w:r>
      <w:r w:rsidR="00EE053B">
        <w:rPr>
          <w:rFonts w:ascii="Times New Roman" w:hAnsi="Times New Roman" w:cs="Times New Roman"/>
        </w:rPr>
        <w:t>:</w:t>
      </w:r>
      <w:r w:rsidR="00D1105C">
        <w:rPr>
          <w:rFonts w:ascii="Times New Roman" w:hAnsi="Times New Roman" w:cs="Times New Roman"/>
        </w:rPr>
        <w:t xml:space="preserve"> </w:t>
      </w:r>
      <w:r w:rsidR="00DB6A70" w:rsidRPr="001B3AA1">
        <w:rPr>
          <w:rFonts w:ascii="Times New Roman" w:hAnsi="Times New Roman" w:cs="Times New Roman"/>
        </w:rPr>
        <w:t>organised corporatism in Denmark</w:t>
      </w:r>
      <w:r w:rsidR="003843D4">
        <w:rPr>
          <w:rFonts w:ascii="Times New Roman" w:hAnsi="Times New Roman" w:cs="Times New Roman"/>
        </w:rPr>
        <w:t>,</w:t>
      </w:r>
      <w:r w:rsidR="00DB6A70" w:rsidRPr="001B3AA1">
        <w:rPr>
          <w:rFonts w:ascii="Times New Roman" w:hAnsi="Times New Roman" w:cs="Times New Roman"/>
        </w:rPr>
        <w:t xml:space="preserve"> social partnership in Germany and liberal pluralism in the UK. However, while the</w:t>
      </w:r>
      <w:r w:rsidR="0056023A" w:rsidRPr="001B3AA1">
        <w:rPr>
          <w:rFonts w:ascii="Times New Roman" w:hAnsi="Times New Roman" w:cs="Times New Roman"/>
        </w:rPr>
        <w:t xml:space="preserve">se classifications </w:t>
      </w:r>
      <w:r w:rsidR="00DB6A70" w:rsidRPr="001B3AA1">
        <w:rPr>
          <w:rFonts w:ascii="Times New Roman" w:hAnsi="Times New Roman" w:cs="Times New Roman"/>
        </w:rPr>
        <w:t xml:space="preserve">provide a useful starting point, they should be considered stylised differences rather than enduring and rigid </w:t>
      </w:r>
      <w:r w:rsidR="00713FAB" w:rsidRPr="001B3AA1">
        <w:rPr>
          <w:rFonts w:ascii="Times New Roman" w:hAnsi="Times New Roman" w:cs="Times New Roman"/>
        </w:rPr>
        <w:t xml:space="preserve">national </w:t>
      </w:r>
      <w:r w:rsidR="00DB6A70" w:rsidRPr="001B3AA1">
        <w:rPr>
          <w:rFonts w:ascii="Times New Roman" w:hAnsi="Times New Roman" w:cs="Times New Roman"/>
        </w:rPr>
        <w:t xml:space="preserve">models. </w:t>
      </w:r>
      <w:r w:rsidR="0056023A" w:rsidRPr="001B3AA1">
        <w:rPr>
          <w:rFonts w:ascii="Times New Roman" w:hAnsi="Times New Roman" w:cs="Times New Roman"/>
        </w:rPr>
        <w:t>The case</w:t>
      </w:r>
      <w:r w:rsidR="005B4D8E" w:rsidRPr="001B3AA1">
        <w:rPr>
          <w:rFonts w:ascii="Times New Roman" w:hAnsi="Times New Roman" w:cs="Times New Roman"/>
        </w:rPr>
        <w:t xml:space="preserve"> </w:t>
      </w:r>
      <w:r w:rsidR="0056023A" w:rsidRPr="001B3AA1">
        <w:rPr>
          <w:rFonts w:ascii="Times New Roman" w:hAnsi="Times New Roman" w:cs="Times New Roman"/>
        </w:rPr>
        <w:t xml:space="preserve">studies were not intended to be representative of the wider population but </w:t>
      </w:r>
      <w:r w:rsidR="00260B1B" w:rsidRPr="001B3AA1">
        <w:rPr>
          <w:rFonts w:ascii="Times New Roman" w:hAnsi="Times New Roman" w:cs="Times New Roman"/>
        </w:rPr>
        <w:t>were</w:t>
      </w:r>
      <w:r w:rsidR="00E1627B">
        <w:rPr>
          <w:rFonts w:ascii="Times New Roman" w:hAnsi="Times New Roman" w:cs="Times New Roman"/>
        </w:rPr>
        <w:t xml:space="preserve"> selected </w:t>
      </w:r>
      <w:r w:rsidR="007419B4" w:rsidRPr="001B3AA1">
        <w:rPr>
          <w:rFonts w:ascii="Times New Roman" w:hAnsi="Times New Roman" w:cs="Times New Roman"/>
        </w:rPr>
        <w:t>via ‘purposive sampling’</w:t>
      </w:r>
      <w:r w:rsidR="007419B4">
        <w:rPr>
          <w:rFonts w:ascii="Times New Roman" w:hAnsi="Times New Roman" w:cs="Times New Roman"/>
        </w:rPr>
        <w:t xml:space="preserve"> </w:t>
      </w:r>
      <w:r w:rsidR="00E1627B">
        <w:rPr>
          <w:rFonts w:ascii="Times New Roman" w:hAnsi="Times New Roman" w:cs="Times New Roman"/>
        </w:rPr>
        <w:t xml:space="preserve">as </w:t>
      </w:r>
      <w:r w:rsidR="007419B4">
        <w:rPr>
          <w:rFonts w:ascii="Times New Roman" w:hAnsi="Times New Roman" w:cs="Times New Roman"/>
        </w:rPr>
        <w:t xml:space="preserve">best-case examples to analyse the potential </w:t>
      </w:r>
      <w:r w:rsidR="00A00552">
        <w:rPr>
          <w:rFonts w:ascii="Times New Roman" w:hAnsi="Times New Roman" w:cs="Times New Roman"/>
        </w:rPr>
        <w:t>for inclusive</w:t>
      </w:r>
      <w:r w:rsidR="001B4A71" w:rsidRPr="001B3AA1">
        <w:rPr>
          <w:rFonts w:ascii="Times New Roman" w:hAnsi="Times New Roman" w:cs="Times New Roman"/>
        </w:rPr>
        <w:t xml:space="preserve"> </w:t>
      </w:r>
      <w:r w:rsidR="0056023A" w:rsidRPr="001B3AA1">
        <w:rPr>
          <w:rFonts w:ascii="Times New Roman" w:hAnsi="Times New Roman" w:cs="Times New Roman"/>
        </w:rPr>
        <w:t xml:space="preserve">union strategies and actions towards </w:t>
      </w:r>
      <w:r w:rsidR="00260B1B" w:rsidRPr="001B3AA1">
        <w:rPr>
          <w:rFonts w:ascii="Times New Roman" w:hAnsi="Times New Roman" w:cs="Times New Roman"/>
        </w:rPr>
        <w:t>precarious work. All three</w:t>
      </w:r>
      <w:r w:rsidR="00DB6A70" w:rsidRPr="001B3AA1">
        <w:rPr>
          <w:rFonts w:ascii="Times New Roman" w:hAnsi="Times New Roman" w:cs="Times New Roman"/>
        </w:rPr>
        <w:t xml:space="preserve"> </w:t>
      </w:r>
      <w:r w:rsidR="00260B1B" w:rsidRPr="001B3AA1">
        <w:rPr>
          <w:rFonts w:ascii="Times New Roman" w:hAnsi="Times New Roman" w:cs="Times New Roman"/>
        </w:rPr>
        <w:t xml:space="preserve">selected </w:t>
      </w:r>
      <w:r w:rsidR="00DB6A70" w:rsidRPr="001B3AA1">
        <w:rPr>
          <w:rFonts w:ascii="Times New Roman" w:hAnsi="Times New Roman" w:cs="Times New Roman"/>
        </w:rPr>
        <w:t>cases are in the manufacturing sector</w:t>
      </w:r>
      <w:r w:rsidR="00260B1B" w:rsidRPr="001B3AA1">
        <w:rPr>
          <w:rFonts w:ascii="Times New Roman" w:hAnsi="Times New Roman" w:cs="Times New Roman"/>
        </w:rPr>
        <w:t xml:space="preserve"> but vary </w:t>
      </w:r>
      <w:r w:rsidR="00EE053B">
        <w:rPr>
          <w:rFonts w:ascii="Times New Roman" w:hAnsi="Times New Roman" w:cs="Times New Roman"/>
        </w:rPr>
        <w:t xml:space="preserve">in terms of </w:t>
      </w:r>
      <w:r w:rsidR="00260B1B" w:rsidRPr="001B3AA1">
        <w:rPr>
          <w:rFonts w:ascii="Times New Roman" w:hAnsi="Times New Roman" w:cs="Times New Roman"/>
        </w:rPr>
        <w:t>type</w:t>
      </w:r>
      <w:r w:rsidR="00EE053B">
        <w:rPr>
          <w:rFonts w:ascii="Times New Roman" w:hAnsi="Times New Roman" w:cs="Times New Roman"/>
        </w:rPr>
        <w:t>s</w:t>
      </w:r>
      <w:r w:rsidR="00260B1B" w:rsidRPr="001B3AA1">
        <w:rPr>
          <w:rFonts w:ascii="Times New Roman" w:hAnsi="Times New Roman" w:cs="Times New Roman"/>
        </w:rPr>
        <w:t xml:space="preserve"> of precarious work</w:t>
      </w:r>
      <w:r w:rsidR="0056023A" w:rsidRPr="001B3AA1">
        <w:rPr>
          <w:rFonts w:ascii="Times New Roman" w:hAnsi="Times New Roman" w:cs="Times New Roman"/>
        </w:rPr>
        <w:t xml:space="preserve"> and union characteristic</w:t>
      </w:r>
      <w:r w:rsidR="00260B1B" w:rsidRPr="001B3AA1">
        <w:rPr>
          <w:rFonts w:ascii="Times New Roman" w:hAnsi="Times New Roman" w:cs="Times New Roman"/>
        </w:rPr>
        <w:t>s (Table 1)</w:t>
      </w:r>
      <w:r w:rsidR="00DB6A70" w:rsidRPr="001B3AA1">
        <w:rPr>
          <w:rFonts w:ascii="Times New Roman" w:hAnsi="Times New Roman" w:cs="Times New Roman"/>
        </w:rPr>
        <w:t xml:space="preserve">. </w:t>
      </w:r>
      <w:r w:rsidR="002B2C37" w:rsidRPr="001B3AA1">
        <w:rPr>
          <w:rFonts w:ascii="Times New Roman" w:hAnsi="Times New Roman" w:cs="Times New Roman"/>
        </w:rPr>
        <w:t>In each case, the</w:t>
      </w:r>
      <w:r w:rsidR="00DB6A70" w:rsidRPr="001B3AA1">
        <w:rPr>
          <w:rFonts w:ascii="Times New Roman" w:hAnsi="Times New Roman" w:cs="Times New Roman"/>
        </w:rPr>
        <w:t xml:space="preserve"> </w:t>
      </w:r>
      <w:r w:rsidR="002B2C37" w:rsidRPr="001B3AA1">
        <w:rPr>
          <w:rFonts w:ascii="Times New Roman" w:hAnsi="Times New Roman" w:cs="Times New Roman"/>
        </w:rPr>
        <w:t>investigation</w:t>
      </w:r>
      <w:r w:rsidR="00DB6A70" w:rsidRPr="001B3AA1">
        <w:rPr>
          <w:rFonts w:ascii="Times New Roman" w:hAnsi="Times New Roman" w:cs="Times New Roman"/>
        </w:rPr>
        <w:t xml:space="preserve"> focuse</w:t>
      </w:r>
      <w:r w:rsidR="002B2C37" w:rsidRPr="001B3AA1">
        <w:rPr>
          <w:rFonts w:ascii="Times New Roman" w:hAnsi="Times New Roman" w:cs="Times New Roman"/>
        </w:rPr>
        <w:t>d</w:t>
      </w:r>
      <w:r w:rsidR="00DB6A70" w:rsidRPr="001B3AA1">
        <w:rPr>
          <w:rFonts w:ascii="Times New Roman" w:hAnsi="Times New Roman" w:cs="Times New Roman"/>
        </w:rPr>
        <w:t xml:space="preserve"> on the </w:t>
      </w:r>
      <w:r w:rsidR="00EE053B">
        <w:rPr>
          <w:rFonts w:ascii="Times New Roman" w:hAnsi="Times New Roman" w:cs="Times New Roman"/>
        </w:rPr>
        <w:t xml:space="preserve">specific </w:t>
      </w:r>
      <w:r w:rsidR="00DB6A70" w:rsidRPr="001B3AA1">
        <w:rPr>
          <w:rFonts w:ascii="Times New Roman" w:hAnsi="Times New Roman" w:cs="Times New Roman"/>
        </w:rPr>
        <w:t xml:space="preserve">power resources that unions </w:t>
      </w:r>
      <w:r w:rsidR="00EE053B">
        <w:rPr>
          <w:rFonts w:ascii="Times New Roman" w:hAnsi="Times New Roman" w:cs="Times New Roman"/>
        </w:rPr>
        <w:t>possess</w:t>
      </w:r>
      <w:r w:rsidR="00DB6A70" w:rsidRPr="001B3AA1">
        <w:rPr>
          <w:rFonts w:ascii="Times New Roman" w:hAnsi="Times New Roman" w:cs="Times New Roman"/>
        </w:rPr>
        <w:t xml:space="preserve">, </w:t>
      </w:r>
      <w:r w:rsidR="0076357E" w:rsidRPr="001B3AA1">
        <w:rPr>
          <w:rFonts w:ascii="Times New Roman" w:hAnsi="Times New Roman" w:cs="Times New Roman"/>
        </w:rPr>
        <w:t>the interactions of resources across multiple levels (national, sectoral, organisational, workplace)</w:t>
      </w:r>
      <w:r w:rsidR="002D1632">
        <w:rPr>
          <w:rFonts w:ascii="Times New Roman" w:hAnsi="Times New Roman" w:cs="Times New Roman"/>
        </w:rPr>
        <w:t>,</w:t>
      </w:r>
      <w:r w:rsidR="0076357E" w:rsidRPr="001B3AA1">
        <w:rPr>
          <w:rFonts w:ascii="Times New Roman" w:hAnsi="Times New Roman" w:cs="Times New Roman"/>
        </w:rPr>
        <w:t xml:space="preserve"> </w:t>
      </w:r>
      <w:r w:rsidR="00DB6A70" w:rsidRPr="001B3AA1">
        <w:rPr>
          <w:rFonts w:ascii="Times New Roman" w:hAnsi="Times New Roman" w:cs="Times New Roman"/>
        </w:rPr>
        <w:t xml:space="preserve">and the </w:t>
      </w:r>
      <w:r w:rsidR="0076357E" w:rsidRPr="001B3AA1">
        <w:rPr>
          <w:rFonts w:ascii="Times New Roman" w:hAnsi="Times New Roman" w:cs="Times New Roman"/>
        </w:rPr>
        <w:t xml:space="preserve">extent to which </w:t>
      </w:r>
      <w:r w:rsidR="00EE053B">
        <w:rPr>
          <w:rFonts w:ascii="Times New Roman" w:hAnsi="Times New Roman" w:cs="Times New Roman"/>
        </w:rPr>
        <w:t>these power</w:t>
      </w:r>
      <w:r w:rsidR="00DB6A70" w:rsidRPr="001B3AA1">
        <w:rPr>
          <w:rFonts w:ascii="Times New Roman" w:hAnsi="Times New Roman" w:cs="Times New Roman"/>
        </w:rPr>
        <w:t xml:space="preserve"> resources shape</w:t>
      </w:r>
      <w:r w:rsidR="0076357E" w:rsidRPr="001B3AA1">
        <w:rPr>
          <w:rFonts w:ascii="Times New Roman" w:hAnsi="Times New Roman" w:cs="Times New Roman"/>
        </w:rPr>
        <w:t>d</w:t>
      </w:r>
      <w:r w:rsidR="00DB6A70" w:rsidRPr="001B3AA1">
        <w:rPr>
          <w:rFonts w:ascii="Times New Roman" w:hAnsi="Times New Roman" w:cs="Times New Roman"/>
        </w:rPr>
        <w:t xml:space="preserve"> outcomes for precarious work.</w:t>
      </w:r>
    </w:p>
    <w:p w14:paraId="2D9224F4" w14:textId="5AA06022" w:rsidR="00D61EF3" w:rsidRDefault="00D61EF3" w:rsidP="008643AE">
      <w:pPr>
        <w:spacing w:after="0" w:line="240" w:lineRule="auto"/>
        <w:rPr>
          <w:rFonts w:ascii="Times New Roman" w:hAnsi="Times New Roman" w:cs="Times New Roman"/>
        </w:rPr>
      </w:pPr>
    </w:p>
    <w:p w14:paraId="5594DABB" w14:textId="1EA08C64" w:rsidR="00D61EF3" w:rsidRPr="001B3AA1" w:rsidRDefault="00D61EF3" w:rsidP="008643AE">
      <w:pPr>
        <w:spacing w:after="0" w:line="240" w:lineRule="auto"/>
        <w:rPr>
          <w:rFonts w:ascii="Times New Roman" w:hAnsi="Times New Roman" w:cs="Times New Roman"/>
        </w:rPr>
      </w:pPr>
      <w:r>
        <w:rPr>
          <w:rFonts w:ascii="Times New Roman" w:hAnsi="Times New Roman" w:cs="Times New Roman"/>
        </w:rPr>
        <w:t xml:space="preserve">Table 1 about here </w:t>
      </w:r>
    </w:p>
    <w:p w14:paraId="5A7A4F5D" w14:textId="1777E52A" w:rsidR="00DB6A70" w:rsidRDefault="00DB6A70" w:rsidP="008643AE">
      <w:pPr>
        <w:spacing w:after="0" w:line="240" w:lineRule="auto"/>
        <w:rPr>
          <w:rFonts w:ascii="Times New Roman" w:hAnsi="Times New Roman" w:cs="Times New Roman"/>
        </w:rPr>
      </w:pPr>
    </w:p>
    <w:p w14:paraId="1B94B214" w14:textId="39CF1142" w:rsidR="00E40C26" w:rsidRPr="001B3AA1" w:rsidRDefault="00440FB9" w:rsidP="008643AE">
      <w:pPr>
        <w:spacing w:after="0" w:line="240" w:lineRule="auto"/>
        <w:rPr>
          <w:rFonts w:ascii="Times New Roman" w:hAnsi="Times New Roman" w:cs="Times New Roman"/>
        </w:rPr>
      </w:pPr>
      <w:r w:rsidRPr="001B3AA1">
        <w:rPr>
          <w:rFonts w:ascii="Times New Roman" w:hAnsi="Times New Roman" w:cs="Times New Roman"/>
        </w:rPr>
        <w:t>W</w:t>
      </w:r>
      <w:r w:rsidR="00E40C26" w:rsidRPr="001B3AA1">
        <w:rPr>
          <w:rFonts w:ascii="Times New Roman" w:hAnsi="Times New Roman" w:cs="Times New Roman"/>
        </w:rPr>
        <w:t>e analy</w:t>
      </w:r>
      <w:r w:rsidR="00ED00EF" w:rsidRPr="001B3AA1">
        <w:rPr>
          <w:rFonts w:ascii="Times New Roman" w:hAnsi="Times New Roman" w:cs="Times New Roman"/>
        </w:rPr>
        <w:t>s</w:t>
      </w:r>
      <w:r w:rsidR="00E40C26" w:rsidRPr="001B3AA1">
        <w:rPr>
          <w:rFonts w:ascii="Times New Roman" w:hAnsi="Times New Roman" w:cs="Times New Roman"/>
        </w:rPr>
        <w:t xml:space="preserve">ed </w:t>
      </w:r>
      <w:r w:rsidR="005B4D8E" w:rsidRPr="001B3AA1">
        <w:rPr>
          <w:rFonts w:ascii="Times New Roman" w:hAnsi="Times New Roman" w:cs="Times New Roman"/>
        </w:rPr>
        <w:t xml:space="preserve">each case study </w:t>
      </w:r>
      <w:r w:rsidR="00646DA0" w:rsidRPr="001B3AA1">
        <w:rPr>
          <w:rFonts w:ascii="Times New Roman" w:hAnsi="Times New Roman" w:cs="Times New Roman"/>
        </w:rPr>
        <w:t xml:space="preserve">against </w:t>
      </w:r>
      <w:r w:rsidRPr="001B3AA1">
        <w:rPr>
          <w:rFonts w:ascii="Times New Roman" w:hAnsi="Times New Roman" w:cs="Times New Roman"/>
        </w:rPr>
        <w:t xml:space="preserve">the </w:t>
      </w:r>
      <w:r w:rsidR="00646DA0" w:rsidRPr="001B3AA1">
        <w:rPr>
          <w:rFonts w:ascii="Times New Roman" w:hAnsi="Times New Roman" w:cs="Times New Roman"/>
        </w:rPr>
        <w:t xml:space="preserve">five </w:t>
      </w:r>
      <w:r w:rsidR="00B5435B" w:rsidRPr="001B3AA1">
        <w:rPr>
          <w:rFonts w:ascii="Times New Roman" w:hAnsi="Times New Roman" w:cs="Times New Roman"/>
        </w:rPr>
        <w:t xml:space="preserve">forms of </w:t>
      </w:r>
      <w:r w:rsidRPr="001B3AA1">
        <w:rPr>
          <w:rFonts w:ascii="Times New Roman" w:hAnsi="Times New Roman" w:cs="Times New Roman"/>
        </w:rPr>
        <w:t>power resources</w:t>
      </w:r>
      <w:r w:rsidR="00646DA0" w:rsidRPr="001B3AA1">
        <w:rPr>
          <w:rFonts w:ascii="Times New Roman" w:hAnsi="Times New Roman" w:cs="Times New Roman"/>
        </w:rPr>
        <w:t xml:space="preserve">. </w:t>
      </w:r>
      <w:r w:rsidR="00E212A1" w:rsidRPr="001B3AA1">
        <w:rPr>
          <w:rFonts w:ascii="Times New Roman" w:eastAsia="Times New Roman" w:hAnsi="Times New Roman" w:cs="Times New Roman"/>
          <w:lang w:eastAsia="da-DK"/>
        </w:rPr>
        <w:t>Th</w:t>
      </w:r>
      <w:r w:rsidR="00646DA0" w:rsidRPr="001B3AA1">
        <w:rPr>
          <w:rFonts w:ascii="Times New Roman" w:eastAsia="Times New Roman" w:hAnsi="Times New Roman" w:cs="Times New Roman"/>
          <w:lang w:eastAsia="da-DK"/>
        </w:rPr>
        <w:t>e</w:t>
      </w:r>
      <w:r w:rsidR="00E212A1" w:rsidRPr="001B3AA1">
        <w:rPr>
          <w:rFonts w:ascii="Times New Roman" w:eastAsia="Times New Roman" w:hAnsi="Times New Roman" w:cs="Times New Roman"/>
          <w:lang w:eastAsia="da-DK"/>
        </w:rPr>
        <w:t xml:space="preserve"> </w:t>
      </w:r>
      <w:r w:rsidR="00E40C26" w:rsidRPr="001B3AA1">
        <w:rPr>
          <w:rFonts w:ascii="Times New Roman" w:hAnsi="Times New Roman" w:cs="Times New Roman"/>
        </w:rPr>
        <w:t>data</w:t>
      </w:r>
      <w:r w:rsidR="00646DA0" w:rsidRPr="001B3AA1">
        <w:rPr>
          <w:rFonts w:ascii="Times New Roman" w:hAnsi="Times New Roman" w:cs="Times New Roman"/>
        </w:rPr>
        <w:t xml:space="preserve"> </w:t>
      </w:r>
      <w:r w:rsidR="00646DA0" w:rsidRPr="001B3AA1">
        <w:rPr>
          <w:rFonts w:ascii="Times New Roman" w:hAnsi="Times New Roman" w:cs="Times New Roman"/>
          <w:spacing w:val="-5"/>
        </w:rPr>
        <w:t xml:space="preserve">draws on </w:t>
      </w:r>
      <w:r w:rsidR="008B4E2E">
        <w:rPr>
          <w:rFonts w:ascii="Times New Roman" w:hAnsi="Times New Roman" w:cs="Times New Roman"/>
          <w:spacing w:val="-5"/>
        </w:rPr>
        <w:t>40</w:t>
      </w:r>
      <w:r w:rsidR="00E40C26" w:rsidRPr="001B3AA1">
        <w:rPr>
          <w:rFonts w:ascii="Times New Roman" w:hAnsi="Times New Roman" w:cs="Times New Roman"/>
        </w:rPr>
        <w:t xml:space="preserve"> semi-structured interviews (Denmark: </w:t>
      </w:r>
      <w:r w:rsidR="001B4A71" w:rsidRPr="001B3AA1">
        <w:rPr>
          <w:rFonts w:ascii="Times New Roman" w:hAnsi="Times New Roman" w:cs="Times New Roman"/>
        </w:rPr>
        <w:t>15</w:t>
      </w:r>
      <w:r w:rsidR="00E40C26" w:rsidRPr="001B3AA1">
        <w:rPr>
          <w:rFonts w:ascii="Times New Roman" w:hAnsi="Times New Roman" w:cs="Times New Roman"/>
        </w:rPr>
        <w:t>,</w:t>
      </w:r>
      <w:r w:rsidR="00E40C26" w:rsidRPr="001B3AA1">
        <w:rPr>
          <w:rFonts w:ascii="Times New Roman" w:hAnsi="Times New Roman" w:cs="Times New Roman"/>
          <w:spacing w:val="-4"/>
        </w:rPr>
        <w:t xml:space="preserve"> Germany </w:t>
      </w:r>
      <w:r w:rsidR="008B4E2E">
        <w:rPr>
          <w:rFonts w:ascii="Times New Roman" w:hAnsi="Times New Roman" w:cs="Times New Roman"/>
          <w:spacing w:val="-4"/>
        </w:rPr>
        <w:t>13,</w:t>
      </w:r>
      <w:r w:rsidR="00E40C26" w:rsidRPr="001B3AA1">
        <w:rPr>
          <w:rFonts w:ascii="Times New Roman" w:hAnsi="Times New Roman" w:cs="Times New Roman"/>
          <w:spacing w:val="-4"/>
        </w:rPr>
        <w:t xml:space="preserve"> UK: </w:t>
      </w:r>
      <w:r w:rsidR="008B4E2E">
        <w:rPr>
          <w:rFonts w:ascii="Times New Roman" w:hAnsi="Times New Roman" w:cs="Times New Roman"/>
          <w:spacing w:val="-4"/>
        </w:rPr>
        <w:t>12</w:t>
      </w:r>
      <w:r w:rsidR="00E40C26" w:rsidRPr="001B3AA1">
        <w:rPr>
          <w:rFonts w:ascii="Times New Roman" w:hAnsi="Times New Roman" w:cs="Times New Roman"/>
          <w:spacing w:val="-4"/>
        </w:rPr>
        <w:t xml:space="preserve">), </w:t>
      </w:r>
      <w:r w:rsidR="00646DA0" w:rsidRPr="001B3AA1">
        <w:rPr>
          <w:rFonts w:ascii="Times New Roman" w:hAnsi="Times New Roman" w:cs="Times New Roman"/>
          <w:spacing w:val="-4"/>
        </w:rPr>
        <w:t xml:space="preserve">triangulated with </w:t>
      </w:r>
      <w:r w:rsidR="00E40C26" w:rsidRPr="001B3AA1">
        <w:rPr>
          <w:rFonts w:ascii="Times New Roman" w:hAnsi="Times New Roman" w:cs="Times New Roman"/>
        </w:rPr>
        <w:t>document</w:t>
      </w:r>
      <w:r w:rsidR="00E40C26" w:rsidRPr="001B3AA1">
        <w:rPr>
          <w:rFonts w:ascii="Times New Roman" w:hAnsi="Times New Roman" w:cs="Times New Roman"/>
          <w:spacing w:val="-5"/>
        </w:rPr>
        <w:t xml:space="preserve"> </w:t>
      </w:r>
      <w:r w:rsidR="00E40C26" w:rsidRPr="001B3AA1">
        <w:rPr>
          <w:rFonts w:ascii="Times New Roman" w:hAnsi="Times New Roman" w:cs="Times New Roman"/>
        </w:rPr>
        <w:t xml:space="preserve">analysis of relevant collective agreements, industry specific </w:t>
      </w:r>
      <w:r w:rsidR="00E212A1" w:rsidRPr="001B3AA1">
        <w:rPr>
          <w:rFonts w:ascii="Times New Roman" w:hAnsi="Times New Roman" w:cs="Times New Roman"/>
        </w:rPr>
        <w:t xml:space="preserve">data on </w:t>
      </w:r>
      <w:r w:rsidR="00E40C26" w:rsidRPr="001B3AA1">
        <w:rPr>
          <w:rFonts w:ascii="Times New Roman" w:hAnsi="Times New Roman" w:cs="Times New Roman"/>
        </w:rPr>
        <w:t xml:space="preserve">business and workforce conditions, </w:t>
      </w:r>
      <w:r w:rsidR="00646DA0" w:rsidRPr="001B3AA1">
        <w:rPr>
          <w:rFonts w:ascii="Times New Roman" w:hAnsi="Times New Roman" w:cs="Times New Roman"/>
        </w:rPr>
        <w:t xml:space="preserve">and </w:t>
      </w:r>
      <w:r w:rsidR="00E40C26" w:rsidRPr="001B3AA1">
        <w:rPr>
          <w:rFonts w:ascii="Times New Roman" w:hAnsi="Times New Roman" w:cs="Times New Roman"/>
        </w:rPr>
        <w:t>media reports. The interviews involved repr</w:t>
      </w:r>
      <w:r w:rsidR="00E212A1" w:rsidRPr="001B3AA1">
        <w:rPr>
          <w:rFonts w:ascii="Times New Roman" w:hAnsi="Times New Roman" w:cs="Times New Roman"/>
        </w:rPr>
        <w:t>e</w:t>
      </w:r>
      <w:r w:rsidR="00E40C26" w:rsidRPr="001B3AA1">
        <w:rPr>
          <w:rFonts w:ascii="Times New Roman" w:hAnsi="Times New Roman" w:cs="Times New Roman"/>
        </w:rPr>
        <w:t>sentatives from</w:t>
      </w:r>
      <w:r w:rsidR="00E212A1" w:rsidRPr="001B3AA1">
        <w:rPr>
          <w:rFonts w:ascii="Times New Roman" w:hAnsi="Times New Roman" w:cs="Times New Roman"/>
        </w:rPr>
        <w:t xml:space="preserve"> </w:t>
      </w:r>
      <w:r w:rsidR="00E40C26" w:rsidRPr="001B3AA1">
        <w:rPr>
          <w:rFonts w:ascii="Times New Roman" w:hAnsi="Times New Roman" w:cs="Times New Roman"/>
        </w:rPr>
        <w:t>unions, employers’ associations, compan</w:t>
      </w:r>
      <w:r w:rsidR="00E212A1" w:rsidRPr="001B3AA1">
        <w:rPr>
          <w:rFonts w:ascii="Times New Roman" w:hAnsi="Times New Roman" w:cs="Times New Roman"/>
        </w:rPr>
        <w:t xml:space="preserve">ies, </w:t>
      </w:r>
      <w:r w:rsidR="00E40C26" w:rsidRPr="001B3AA1">
        <w:rPr>
          <w:rFonts w:ascii="Times New Roman" w:hAnsi="Times New Roman" w:cs="Times New Roman"/>
        </w:rPr>
        <w:t>temporary work agencies, and subcontractors</w:t>
      </w:r>
      <w:r w:rsidR="00E212A1" w:rsidRPr="001B3AA1">
        <w:rPr>
          <w:rFonts w:ascii="Times New Roman" w:hAnsi="Times New Roman" w:cs="Times New Roman"/>
        </w:rPr>
        <w:t xml:space="preserve">. </w:t>
      </w:r>
      <w:r w:rsidR="00FA2D2A" w:rsidRPr="001B3AA1">
        <w:rPr>
          <w:rFonts w:ascii="Times New Roman" w:hAnsi="Times New Roman" w:cs="Times New Roman"/>
        </w:rPr>
        <w:t>Supplementary interviews were conducted with the main union and employer</w:t>
      </w:r>
      <w:r w:rsidR="00B51F91">
        <w:rPr>
          <w:rFonts w:ascii="Times New Roman" w:hAnsi="Times New Roman" w:cs="Times New Roman"/>
        </w:rPr>
        <w:t>s’</w:t>
      </w:r>
      <w:r w:rsidR="00FA2D2A" w:rsidRPr="001B3AA1">
        <w:rPr>
          <w:rFonts w:ascii="Times New Roman" w:hAnsi="Times New Roman" w:cs="Times New Roman"/>
        </w:rPr>
        <w:t xml:space="preserve"> confederations in each country as well as other agencies and organisations where relevant. </w:t>
      </w:r>
      <w:r w:rsidR="008B4E2E">
        <w:rPr>
          <w:rFonts w:ascii="Times New Roman" w:hAnsi="Times New Roman" w:cs="Times New Roman"/>
        </w:rPr>
        <w:t>Some r</w:t>
      </w:r>
      <w:r w:rsidR="00E40C26" w:rsidRPr="001B3AA1">
        <w:rPr>
          <w:rFonts w:ascii="Times New Roman" w:hAnsi="Times New Roman" w:cs="Times New Roman"/>
        </w:rPr>
        <w:t>epeat</w:t>
      </w:r>
      <w:r w:rsidR="00E212A1" w:rsidRPr="001B3AA1">
        <w:rPr>
          <w:rFonts w:ascii="Times New Roman" w:hAnsi="Times New Roman" w:cs="Times New Roman"/>
        </w:rPr>
        <w:t xml:space="preserve"> </w:t>
      </w:r>
      <w:r w:rsidR="00E40C26" w:rsidRPr="001B3AA1">
        <w:rPr>
          <w:rFonts w:ascii="Times New Roman" w:hAnsi="Times New Roman" w:cs="Times New Roman"/>
        </w:rPr>
        <w:t xml:space="preserve">interviews in 2021 were included to capture ongoing developments. </w:t>
      </w:r>
    </w:p>
    <w:p w14:paraId="073A6E23" w14:textId="4ABD0843" w:rsidR="00E40C26" w:rsidRDefault="00E40C26" w:rsidP="008643AE">
      <w:pPr>
        <w:spacing w:after="0" w:line="240" w:lineRule="auto"/>
        <w:rPr>
          <w:rFonts w:ascii="Times New Roman" w:hAnsi="Times New Roman" w:cs="Times New Roman"/>
          <w:i/>
        </w:rPr>
      </w:pPr>
    </w:p>
    <w:p w14:paraId="50F2D0AD" w14:textId="77777777" w:rsidR="00F84886" w:rsidRPr="001B3AA1" w:rsidRDefault="00F84886" w:rsidP="008643AE">
      <w:pPr>
        <w:spacing w:after="0" w:line="240" w:lineRule="auto"/>
        <w:rPr>
          <w:rFonts w:ascii="Times New Roman" w:hAnsi="Times New Roman" w:cs="Times New Roman"/>
          <w:i/>
        </w:rPr>
      </w:pPr>
    </w:p>
    <w:p w14:paraId="46637D9E" w14:textId="75438A73" w:rsidR="00E40C26" w:rsidRPr="0023403D" w:rsidRDefault="00DC00F6" w:rsidP="008643AE">
      <w:pPr>
        <w:spacing w:after="0" w:line="240" w:lineRule="auto"/>
        <w:rPr>
          <w:rFonts w:ascii="Arial" w:hAnsi="Arial" w:cs="Arial"/>
          <w:b/>
          <w:bCs/>
          <w:sz w:val="24"/>
          <w:szCs w:val="24"/>
        </w:rPr>
      </w:pPr>
      <w:r w:rsidRPr="0023403D">
        <w:rPr>
          <w:rFonts w:ascii="Arial" w:hAnsi="Arial" w:cs="Arial"/>
          <w:b/>
          <w:bCs/>
          <w:sz w:val="24"/>
          <w:szCs w:val="24"/>
        </w:rPr>
        <w:lastRenderedPageBreak/>
        <w:t>T</w:t>
      </w:r>
      <w:r w:rsidR="00E40C26" w:rsidRPr="0023403D">
        <w:rPr>
          <w:rFonts w:ascii="Arial" w:hAnsi="Arial" w:cs="Arial"/>
          <w:b/>
          <w:bCs/>
          <w:sz w:val="24"/>
          <w:szCs w:val="24"/>
        </w:rPr>
        <w:t xml:space="preserve">he British, Danish and German </w:t>
      </w:r>
      <w:r w:rsidRPr="0023403D">
        <w:rPr>
          <w:rFonts w:ascii="Arial" w:hAnsi="Arial" w:cs="Arial"/>
          <w:b/>
          <w:bCs/>
          <w:sz w:val="24"/>
          <w:szCs w:val="24"/>
        </w:rPr>
        <w:t>industrial relations</w:t>
      </w:r>
      <w:r w:rsidR="00E40C26" w:rsidRPr="0023403D">
        <w:rPr>
          <w:rFonts w:ascii="Arial" w:hAnsi="Arial" w:cs="Arial"/>
          <w:b/>
          <w:bCs/>
          <w:sz w:val="24"/>
          <w:szCs w:val="24"/>
        </w:rPr>
        <w:t xml:space="preserve"> and </w:t>
      </w:r>
      <w:r w:rsidRPr="0023403D">
        <w:rPr>
          <w:rFonts w:ascii="Arial" w:hAnsi="Arial" w:cs="Arial"/>
          <w:b/>
          <w:bCs/>
          <w:sz w:val="24"/>
          <w:szCs w:val="24"/>
        </w:rPr>
        <w:t>m</w:t>
      </w:r>
      <w:r w:rsidR="00E40C26" w:rsidRPr="0023403D">
        <w:rPr>
          <w:rFonts w:ascii="Arial" w:hAnsi="Arial" w:cs="Arial"/>
          <w:b/>
          <w:bCs/>
          <w:sz w:val="24"/>
          <w:szCs w:val="24"/>
        </w:rPr>
        <w:t>anufacturing</w:t>
      </w:r>
      <w:r w:rsidRPr="0023403D">
        <w:rPr>
          <w:rFonts w:ascii="Arial" w:hAnsi="Arial" w:cs="Arial"/>
          <w:b/>
          <w:bCs/>
          <w:sz w:val="24"/>
          <w:szCs w:val="24"/>
        </w:rPr>
        <w:t xml:space="preserve"> context</w:t>
      </w:r>
    </w:p>
    <w:p w14:paraId="3A07A46E" w14:textId="77777777" w:rsidR="00F84886" w:rsidRDefault="00F84886" w:rsidP="008643AE">
      <w:pPr>
        <w:spacing w:after="0" w:line="240" w:lineRule="auto"/>
        <w:rPr>
          <w:rFonts w:ascii="Times New Roman" w:hAnsi="Times New Roman" w:cs="Times New Roman"/>
          <w:bCs/>
        </w:rPr>
      </w:pPr>
    </w:p>
    <w:p w14:paraId="70BA9C66" w14:textId="08694A47" w:rsidR="000B5327" w:rsidRDefault="003C78BA" w:rsidP="008643AE">
      <w:pPr>
        <w:spacing w:after="0" w:line="240" w:lineRule="auto"/>
        <w:rPr>
          <w:rFonts w:ascii="Times New Roman" w:hAnsi="Times New Roman" w:cs="Times New Roman"/>
          <w:bCs/>
        </w:rPr>
      </w:pPr>
      <w:r w:rsidRPr="001B3AA1">
        <w:rPr>
          <w:rFonts w:ascii="Times New Roman" w:hAnsi="Times New Roman" w:cs="Times New Roman"/>
          <w:bCs/>
        </w:rPr>
        <w:t>Manufacturing has historically been considered one of the strongholds of the Danish and German system of multi-employer bargaining. In the UK, this was the case until the 1990s but sector agreements have only sporadically existed since</w:t>
      </w:r>
      <w:r>
        <w:rPr>
          <w:rFonts w:ascii="Times New Roman" w:hAnsi="Times New Roman" w:cs="Times New Roman"/>
          <w:bCs/>
        </w:rPr>
        <w:t xml:space="preserve">. </w:t>
      </w:r>
      <w:r w:rsidR="00E40C26" w:rsidRPr="001B3AA1">
        <w:rPr>
          <w:rFonts w:ascii="Times New Roman" w:hAnsi="Times New Roman" w:cs="Times New Roman"/>
          <w:bCs/>
        </w:rPr>
        <w:t xml:space="preserve">The British manufacturing sector </w:t>
      </w:r>
      <w:r w:rsidR="004A7FB1" w:rsidRPr="001B3AA1">
        <w:rPr>
          <w:rFonts w:ascii="Times New Roman" w:hAnsi="Times New Roman" w:cs="Times New Roman"/>
          <w:bCs/>
        </w:rPr>
        <w:t xml:space="preserve">therefore </w:t>
      </w:r>
      <w:r w:rsidR="00E40C26" w:rsidRPr="001B3AA1">
        <w:rPr>
          <w:rFonts w:ascii="Times New Roman" w:hAnsi="Times New Roman" w:cs="Times New Roman"/>
          <w:bCs/>
        </w:rPr>
        <w:t>appears more fragmented</w:t>
      </w:r>
      <w:r w:rsidR="002D1632">
        <w:rPr>
          <w:rFonts w:ascii="Times New Roman" w:hAnsi="Times New Roman" w:cs="Times New Roman"/>
          <w:bCs/>
        </w:rPr>
        <w:t>,</w:t>
      </w:r>
      <w:r w:rsidR="00E40C26" w:rsidRPr="001B3AA1">
        <w:rPr>
          <w:rFonts w:ascii="Times New Roman" w:hAnsi="Times New Roman" w:cs="Times New Roman"/>
          <w:bCs/>
        </w:rPr>
        <w:t xml:space="preserve"> </w:t>
      </w:r>
      <w:r w:rsidR="004A7FB1" w:rsidRPr="001B3AA1">
        <w:rPr>
          <w:rFonts w:ascii="Times New Roman" w:hAnsi="Times New Roman" w:cs="Times New Roman"/>
          <w:bCs/>
        </w:rPr>
        <w:t>e</w:t>
      </w:r>
      <w:r w:rsidR="00E40C26" w:rsidRPr="001B3AA1">
        <w:rPr>
          <w:rFonts w:ascii="Times New Roman" w:hAnsi="Times New Roman" w:cs="Times New Roman"/>
          <w:bCs/>
        </w:rPr>
        <w:t xml:space="preserve">ven if </w:t>
      </w:r>
      <w:r w:rsidR="00E40C26" w:rsidRPr="001B3AA1">
        <w:rPr>
          <w:rFonts w:ascii="Times New Roman" w:hAnsi="Times New Roman" w:cs="Times New Roman"/>
          <w:bCs/>
          <w:noProof/>
        </w:rPr>
        <w:t xml:space="preserve">increased decentralisation </w:t>
      </w:r>
      <w:r w:rsidR="004A7FB1" w:rsidRPr="001B3AA1">
        <w:rPr>
          <w:rFonts w:ascii="Times New Roman" w:hAnsi="Times New Roman" w:cs="Times New Roman"/>
          <w:bCs/>
        </w:rPr>
        <w:t>in all three countries</w:t>
      </w:r>
      <w:r w:rsidR="004A7FB1" w:rsidRPr="001B3AA1">
        <w:rPr>
          <w:rFonts w:ascii="Times New Roman" w:hAnsi="Times New Roman" w:cs="Times New Roman"/>
          <w:bCs/>
          <w:noProof/>
        </w:rPr>
        <w:t xml:space="preserve"> </w:t>
      </w:r>
      <w:r w:rsidR="00E40C26" w:rsidRPr="001B3AA1">
        <w:rPr>
          <w:rFonts w:ascii="Times New Roman" w:hAnsi="Times New Roman" w:cs="Times New Roman"/>
          <w:bCs/>
          <w:noProof/>
        </w:rPr>
        <w:t>has shifted the locus of collective bargaining combined with shrinking</w:t>
      </w:r>
      <w:r w:rsidR="00E40C26" w:rsidRPr="001B3AA1">
        <w:rPr>
          <w:rFonts w:ascii="Times New Roman" w:hAnsi="Times New Roman" w:cs="Times New Roman"/>
          <w:bCs/>
        </w:rPr>
        <w:t xml:space="preserve"> union densities and collective bargaining coverage. </w:t>
      </w:r>
      <w:r w:rsidR="004A7FB1" w:rsidRPr="001B3AA1">
        <w:rPr>
          <w:rFonts w:ascii="Times New Roman" w:hAnsi="Times New Roman" w:cs="Times New Roman"/>
          <w:bCs/>
        </w:rPr>
        <w:t>T</w:t>
      </w:r>
      <w:r w:rsidR="00E40C26" w:rsidRPr="001B3AA1">
        <w:rPr>
          <w:rFonts w:ascii="Times New Roman" w:hAnsi="Times New Roman" w:cs="Times New Roman"/>
          <w:bCs/>
        </w:rPr>
        <w:t>he share of non-standard work has increased in all three countries since the early 2000s</w:t>
      </w:r>
      <w:r w:rsidR="004A7FB1" w:rsidRPr="001B3AA1">
        <w:rPr>
          <w:rFonts w:ascii="Times New Roman" w:hAnsi="Times New Roman" w:cs="Times New Roman"/>
          <w:bCs/>
        </w:rPr>
        <w:t xml:space="preserve"> as </w:t>
      </w:r>
      <w:r w:rsidR="00037C25">
        <w:rPr>
          <w:rFonts w:ascii="Times New Roman" w:hAnsi="Times New Roman" w:cs="Times New Roman"/>
          <w:bCs/>
        </w:rPr>
        <w:t xml:space="preserve">temporary </w:t>
      </w:r>
      <w:r w:rsidR="002D1632">
        <w:rPr>
          <w:rFonts w:ascii="Times New Roman" w:hAnsi="Times New Roman" w:cs="Times New Roman"/>
          <w:bCs/>
        </w:rPr>
        <w:t xml:space="preserve">agency, </w:t>
      </w:r>
      <w:r w:rsidR="004A7FB1" w:rsidRPr="001B3AA1">
        <w:rPr>
          <w:rFonts w:ascii="Times New Roman" w:hAnsi="Times New Roman" w:cs="Times New Roman"/>
          <w:bCs/>
        </w:rPr>
        <w:t>p</w:t>
      </w:r>
      <w:r w:rsidR="00E40C26" w:rsidRPr="001B3AA1">
        <w:rPr>
          <w:rFonts w:ascii="Times New Roman" w:hAnsi="Times New Roman" w:cs="Times New Roman"/>
          <w:bCs/>
        </w:rPr>
        <w:t>osted and subcontracted work have gained prominence (Müller et al.</w:t>
      </w:r>
      <w:r w:rsidR="00A7207C" w:rsidRPr="001B3AA1">
        <w:rPr>
          <w:rFonts w:ascii="Times New Roman" w:hAnsi="Times New Roman" w:cs="Times New Roman"/>
          <w:bCs/>
        </w:rPr>
        <w:t>,</w:t>
      </w:r>
      <w:r w:rsidR="00E40C26" w:rsidRPr="001B3AA1">
        <w:rPr>
          <w:rFonts w:ascii="Times New Roman" w:hAnsi="Times New Roman" w:cs="Times New Roman"/>
          <w:bCs/>
        </w:rPr>
        <w:t xml:space="preserve"> 2018</w:t>
      </w:r>
      <w:r w:rsidR="00C730D2" w:rsidRPr="001B3AA1">
        <w:rPr>
          <w:rFonts w:ascii="Times New Roman" w:hAnsi="Times New Roman" w:cs="Times New Roman"/>
          <w:bCs/>
        </w:rPr>
        <w:t>; Grimshaw et al., 2016</w:t>
      </w:r>
      <w:r w:rsidR="00E40C26" w:rsidRPr="001B3AA1">
        <w:rPr>
          <w:rFonts w:ascii="Times New Roman" w:hAnsi="Times New Roman" w:cs="Times New Roman"/>
          <w:bCs/>
        </w:rPr>
        <w:t xml:space="preserve">). </w:t>
      </w:r>
    </w:p>
    <w:p w14:paraId="649963EE" w14:textId="7389F79A" w:rsidR="00D6658B" w:rsidRPr="001B3AA1" w:rsidRDefault="00646DA0" w:rsidP="008643AE">
      <w:pPr>
        <w:spacing w:after="0" w:line="240" w:lineRule="auto"/>
        <w:ind w:firstLine="720"/>
        <w:rPr>
          <w:rFonts w:ascii="Times New Roman" w:hAnsi="Times New Roman" w:cs="Times New Roman"/>
        </w:rPr>
      </w:pPr>
      <w:r w:rsidRPr="001B3AA1">
        <w:rPr>
          <w:rFonts w:ascii="Times New Roman" w:hAnsi="Times New Roman" w:cs="Times New Roman"/>
          <w:bCs/>
          <w:noProof/>
        </w:rPr>
        <w:t xml:space="preserve">The </w:t>
      </w:r>
      <w:r w:rsidR="003C78BA">
        <w:rPr>
          <w:rFonts w:ascii="Times New Roman" w:hAnsi="Times New Roman" w:cs="Times New Roman"/>
          <w:bCs/>
          <w:noProof/>
        </w:rPr>
        <w:t xml:space="preserve">organized corporatism in Denmark </w:t>
      </w:r>
      <w:r w:rsidR="00D6658B" w:rsidRPr="001B3AA1">
        <w:rPr>
          <w:rFonts w:ascii="Times New Roman" w:hAnsi="Times New Roman" w:cs="Times New Roman"/>
          <w:bCs/>
          <w:noProof/>
        </w:rPr>
        <w:t>is characteri</w:t>
      </w:r>
      <w:r w:rsidR="00C730D2" w:rsidRPr="001B3AA1">
        <w:rPr>
          <w:rFonts w:ascii="Times New Roman" w:hAnsi="Times New Roman" w:cs="Times New Roman"/>
          <w:bCs/>
          <w:noProof/>
        </w:rPr>
        <w:t>z</w:t>
      </w:r>
      <w:r w:rsidR="00D6658B" w:rsidRPr="001B3AA1">
        <w:rPr>
          <w:rFonts w:ascii="Times New Roman" w:hAnsi="Times New Roman" w:cs="Times New Roman"/>
          <w:bCs/>
          <w:noProof/>
        </w:rPr>
        <w:t>ed by a high degree of voluntarism</w:t>
      </w:r>
      <w:r w:rsidRPr="001B3AA1">
        <w:rPr>
          <w:rFonts w:ascii="Times New Roman" w:hAnsi="Times New Roman" w:cs="Times New Roman"/>
          <w:bCs/>
          <w:noProof/>
        </w:rPr>
        <w:t xml:space="preserve"> between</w:t>
      </w:r>
      <w:r w:rsidR="00D6658B" w:rsidRPr="001B3AA1">
        <w:rPr>
          <w:rFonts w:ascii="Times New Roman" w:hAnsi="Times New Roman" w:cs="Times New Roman"/>
          <w:bCs/>
          <w:noProof/>
        </w:rPr>
        <w:t xml:space="preserve"> social partners </w:t>
      </w:r>
      <w:r w:rsidRPr="001B3AA1">
        <w:rPr>
          <w:rFonts w:ascii="Times New Roman" w:hAnsi="Times New Roman" w:cs="Times New Roman"/>
          <w:bCs/>
          <w:noProof/>
        </w:rPr>
        <w:t xml:space="preserve">who </w:t>
      </w:r>
      <w:r w:rsidR="00D6658B" w:rsidRPr="001B3AA1">
        <w:rPr>
          <w:rFonts w:ascii="Times New Roman" w:hAnsi="Times New Roman" w:cs="Times New Roman"/>
          <w:bCs/>
          <w:noProof/>
        </w:rPr>
        <w:t xml:space="preserve">play an </w:t>
      </w:r>
      <w:r w:rsidRPr="001B3AA1">
        <w:rPr>
          <w:rFonts w:ascii="Times New Roman" w:hAnsi="Times New Roman" w:cs="Times New Roman"/>
          <w:bCs/>
          <w:noProof/>
        </w:rPr>
        <w:t xml:space="preserve">active </w:t>
      </w:r>
      <w:r w:rsidR="00D6658B" w:rsidRPr="001B3AA1">
        <w:rPr>
          <w:rFonts w:ascii="Times New Roman" w:hAnsi="Times New Roman" w:cs="Times New Roman"/>
          <w:bCs/>
          <w:noProof/>
        </w:rPr>
        <w:t xml:space="preserve">role in governing </w:t>
      </w:r>
      <w:r w:rsidRPr="001B3AA1">
        <w:rPr>
          <w:rFonts w:ascii="Times New Roman" w:hAnsi="Times New Roman" w:cs="Times New Roman"/>
          <w:bCs/>
          <w:noProof/>
        </w:rPr>
        <w:t>wages and working</w:t>
      </w:r>
      <w:r w:rsidR="00D6658B" w:rsidRPr="001B3AA1">
        <w:rPr>
          <w:rFonts w:ascii="Times New Roman" w:hAnsi="Times New Roman" w:cs="Times New Roman"/>
          <w:bCs/>
          <w:noProof/>
        </w:rPr>
        <w:t xml:space="preserve"> </w:t>
      </w:r>
      <w:r w:rsidRPr="001B3AA1">
        <w:rPr>
          <w:rFonts w:ascii="Times New Roman" w:hAnsi="Times New Roman" w:cs="Times New Roman"/>
          <w:bCs/>
          <w:noProof/>
        </w:rPr>
        <w:t xml:space="preserve">conditions through </w:t>
      </w:r>
      <w:r w:rsidR="00D6658B" w:rsidRPr="001B3AA1">
        <w:rPr>
          <w:rFonts w:ascii="Times New Roman" w:hAnsi="Times New Roman" w:cs="Times New Roman"/>
          <w:bCs/>
          <w:noProof/>
        </w:rPr>
        <w:t>collective bargaining</w:t>
      </w:r>
      <w:r w:rsidRPr="001B3AA1">
        <w:rPr>
          <w:rFonts w:ascii="Times New Roman" w:hAnsi="Times New Roman" w:cs="Times New Roman"/>
          <w:bCs/>
          <w:noProof/>
        </w:rPr>
        <w:t xml:space="preserve">, albeit with </w:t>
      </w:r>
      <w:r w:rsidR="00D6658B" w:rsidRPr="001B3AA1">
        <w:rPr>
          <w:rFonts w:ascii="Times New Roman" w:hAnsi="Times New Roman" w:cs="Times New Roman"/>
          <w:bCs/>
          <w:noProof/>
        </w:rPr>
        <w:t xml:space="preserve">cross-sectoral variations. Statutory social rights exists for workers not covered by collective agreements but they are less generous than the terms in most collective agreements. The exception </w:t>
      </w:r>
      <w:r w:rsidR="00B74754" w:rsidRPr="001B3AA1">
        <w:rPr>
          <w:rFonts w:ascii="Times New Roman" w:hAnsi="Times New Roman" w:cs="Times New Roman"/>
          <w:bCs/>
          <w:noProof/>
        </w:rPr>
        <w:t>is for</w:t>
      </w:r>
      <w:r w:rsidR="00D6658B" w:rsidRPr="001B3AA1">
        <w:rPr>
          <w:rFonts w:ascii="Times New Roman" w:hAnsi="Times New Roman" w:cs="Times New Roman"/>
          <w:bCs/>
          <w:noProof/>
        </w:rPr>
        <w:t xml:space="preserve"> TAWs</w:t>
      </w:r>
      <w:r w:rsidR="00CB51CE" w:rsidRPr="001B3AA1">
        <w:rPr>
          <w:rFonts w:ascii="Times New Roman" w:hAnsi="Times New Roman" w:cs="Times New Roman"/>
          <w:bCs/>
          <w:noProof/>
        </w:rPr>
        <w:t>,</w:t>
      </w:r>
      <w:r w:rsidR="00D6658B" w:rsidRPr="001B3AA1">
        <w:rPr>
          <w:rFonts w:ascii="Times New Roman" w:hAnsi="Times New Roman" w:cs="Times New Roman"/>
          <w:bCs/>
          <w:noProof/>
        </w:rPr>
        <w:t xml:space="preserve"> </w:t>
      </w:r>
      <w:r w:rsidR="00B74754" w:rsidRPr="001B3AA1">
        <w:rPr>
          <w:rFonts w:ascii="Times New Roman" w:hAnsi="Times New Roman" w:cs="Times New Roman"/>
          <w:bCs/>
          <w:noProof/>
        </w:rPr>
        <w:t xml:space="preserve">where </w:t>
      </w:r>
      <w:r w:rsidR="00D6658B" w:rsidRPr="001B3AA1">
        <w:rPr>
          <w:rFonts w:ascii="Times New Roman" w:hAnsi="Times New Roman" w:cs="Times New Roman"/>
          <w:bCs/>
          <w:noProof/>
        </w:rPr>
        <w:t xml:space="preserve">legislation tends to be more generous than most collective agreements due to the principle of non-discrimination. </w:t>
      </w:r>
      <w:r w:rsidR="00D6658B" w:rsidRPr="001B3AA1">
        <w:rPr>
          <w:rFonts w:ascii="Times New Roman" w:hAnsi="Times New Roman" w:cs="Times New Roman"/>
        </w:rPr>
        <w:t xml:space="preserve">Manufacturing is one of the sectors where </w:t>
      </w:r>
      <w:r w:rsidR="00B74754" w:rsidRPr="001B3AA1">
        <w:rPr>
          <w:rFonts w:ascii="Times New Roman" w:hAnsi="Times New Roman" w:cs="Times New Roman"/>
        </w:rPr>
        <w:t xml:space="preserve">the </w:t>
      </w:r>
      <w:r w:rsidR="00D6658B" w:rsidRPr="001B3AA1">
        <w:rPr>
          <w:rFonts w:ascii="Times New Roman" w:hAnsi="Times New Roman" w:cs="Times New Roman"/>
        </w:rPr>
        <w:t xml:space="preserve">decentralisation </w:t>
      </w:r>
      <w:r w:rsidR="00B74754" w:rsidRPr="001B3AA1">
        <w:rPr>
          <w:rFonts w:ascii="Times New Roman" w:hAnsi="Times New Roman" w:cs="Times New Roman"/>
        </w:rPr>
        <w:t xml:space="preserve">of employment relations </w:t>
      </w:r>
      <w:r w:rsidR="00D6658B" w:rsidRPr="001B3AA1">
        <w:rPr>
          <w:rFonts w:ascii="Times New Roman" w:hAnsi="Times New Roman" w:cs="Times New Roman"/>
        </w:rPr>
        <w:t>allow</w:t>
      </w:r>
      <w:r w:rsidR="00B74754" w:rsidRPr="001B3AA1">
        <w:rPr>
          <w:rFonts w:ascii="Times New Roman" w:hAnsi="Times New Roman" w:cs="Times New Roman"/>
        </w:rPr>
        <w:t>s</w:t>
      </w:r>
      <w:r w:rsidR="00D6658B" w:rsidRPr="001B3AA1">
        <w:rPr>
          <w:rFonts w:ascii="Times New Roman" w:hAnsi="Times New Roman" w:cs="Times New Roman"/>
        </w:rPr>
        <w:t xml:space="preserve"> for deviations from sectoral agreements through local bargaining</w:t>
      </w:r>
      <w:r w:rsidR="0046338D">
        <w:rPr>
          <w:rFonts w:ascii="Times New Roman" w:hAnsi="Times New Roman" w:cs="Times New Roman"/>
        </w:rPr>
        <w:t xml:space="preserve"> (Larsen and Ilsøe, 2022)</w:t>
      </w:r>
      <w:r w:rsidR="00D6658B" w:rsidRPr="001B3AA1">
        <w:rPr>
          <w:rFonts w:ascii="Times New Roman" w:hAnsi="Times New Roman" w:cs="Times New Roman"/>
          <w:bCs/>
          <w:noProof/>
        </w:rPr>
        <w:t xml:space="preserve">.  </w:t>
      </w:r>
    </w:p>
    <w:p w14:paraId="6B9B9BD1" w14:textId="5FCB711A" w:rsidR="006912F9" w:rsidRPr="001B3AA1" w:rsidRDefault="00B74754" w:rsidP="008643AE">
      <w:pPr>
        <w:spacing w:after="0" w:line="240" w:lineRule="auto"/>
        <w:ind w:firstLine="720"/>
        <w:rPr>
          <w:rFonts w:ascii="Times New Roman" w:hAnsi="Times New Roman" w:cs="Times New Roman"/>
        </w:rPr>
      </w:pPr>
      <w:r w:rsidRPr="001B3AA1">
        <w:rPr>
          <w:rFonts w:ascii="Times New Roman" w:hAnsi="Times New Roman" w:cs="Times New Roman"/>
        </w:rPr>
        <w:t xml:space="preserve">Germany’s </w:t>
      </w:r>
      <w:r w:rsidR="00D6658B" w:rsidRPr="001B3AA1">
        <w:rPr>
          <w:rFonts w:ascii="Times New Roman" w:hAnsi="Times New Roman" w:cs="Times New Roman"/>
        </w:rPr>
        <w:t xml:space="preserve">social partnership regime </w:t>
      </w:r>
      <w:r w:rsidRPr="001B3AA1">
        <w:rPr>
          <w:rFonts w:ascii="Times New Roman" w:hAnsi="Times New Roman" w:cs="Times New Roman"/>
        </w:rPr>
        <w:t>is also c</w:t>
      </w:r>
      <w:r w:rsidR="00D6658B" w:rsidRPr="001B3AA1">
        <w:rPr>
          <w:rFonts w:ascii="Times New Roman" w:hAnsi="Times New Roman" w:cs="Times New Roman"/>
        </w:rPr>
        <w:t>haracteri</w:t>
      </w:r>
      <w:r w:rsidR="00C730D2" w:rsidRPr="001B3AA1">
        <w:rPr>
          <w:rFonts w:ascii="Times New Roman" w:hAnsi="Times New Roman" w:cs="Times New Roman"/>
        </w:rPr>
        <w:t>z</w:t>
      </w:r>
      <w:r w:rsidR="00D6658B" w:rsidRPr="001B3AA1">
        <w:rPr>
          <w:rFonts w:ascii="Times New Roman" w:hAnsi="Times New Roman" w:cs="Times New Roman"/>
        </w:rPr>
        <w:t>ed by</w:t>
      </w:r>
      <w:r w:rsidRPr="001B3AA1">
        <w:rPr>
          <w:rFonts w:ascii="Times New Roman" w:hAnsi="Times New Roman" w:cs="Times New Roman"/>
        </w:rPr>
        <w:t xml:space="preserve"> voluntary </w:t>
      </w:r>
      <w:r w:rsidR="00D6658B" w:rsidRPr="001B3AA1">
        <w:rPr>
          <w:rFonts w:ascii="Times New Roman" w:hAnsi="Times New Roman" w:cs="Times New Roman"/>
        </w:rPr>
        <w:t>collective agreements</w:t>
      </w:r>
      <w:r w:rsidR="000F08A5">
        <w:rPr>
          <w:rFonts w:ascii="Times New Roman" w:hAnsi="Times New Roman" w:cs="Times New Roman"/>
        </w:rPr>
        <w:t>. However</w:t>
      </w:r>
      <w:r w:rsidRPr="001B3AA1">
        <w:rPr>
          <w:rFonts w:ascii="Times New Roman" w:hAnsi="Times New Roman" w:cs="Times New Roman"/>
        </w:rPr>
        <w:t>, as union membership has declined (even in core industries such as manufacturing</w:t>
      </w:r>
      <w:r w:rsidR="000F08A5">
        <w:rPr>
          <w:rFonts w:ascii="Times New Roman" w:hAnsi="Times New Roman" w:cs="Times New Roman"/>
        </w:rPr>
        <w:t xml:space="preserve">), </w:t>
      </w:r>
      <w:r w:rsidRPr="001B3AA1">
        <w:rPr>
          <w:rFonts w:ascii="Times New Roman" w:hAnsi="Times New Roman" w:cs="Times New Roman"/>
        </w:rPr>
        <w:t xml:space="preserve">these agreements </w:t>
      </w:r>
      <w:r w:rsidR="00D6658B" w:rsidRPr="001B3AA1">
        <w:rPr>
          <w:rFonts w:ascii="Times New Roman" w:hAnsi="Times New Roman" w:cs="Times New Roman"/>
        </w:rPr>
        <w:t xml:space="preserve">are </w:t>
      </w:r>
      <w:r w:rsidRPr="001B3AA1">
        <w:rPr>
          <w:rFonts w:ascii="Times New Roman" w:hAnsi="Times New Roman" w:cs="Times New Roman"/>
        </w:rPr>
        <w:t>increasingly underpinned by statutory protections such as the</w:t>
      </w:r>
      <w:r w:rsidR="00D6658B" w:rsidRPr="001B3AA1">
        <w:rPr>
          <w:rFonts w:ascii="Times New Roman" w:hAnsi="Times New Roman" w:cs="Times New Roman"/>
        </w:rPr>
        <w:t xml:space="preserve"> national minimum wage</w:t>
      </w:r>
      <w:r w:rsidRPr="001B3AA1">
        <w:rPr>
          <w:rFonts w:ascii="Times New Roman" w:hAnsi="Times New Roman" w:cs="Times New Roman"/>
        </w:rPr>
        <w:t xml:space="preserve"> </w:t>
      </w:r>
      <w:r w:rsidR="00E70A3A" w:rsidRPr="001B3AA1">
        <w:rPr>
          <w:rFonts w:ascii="Times New Roman" w:hAnsi="Times New Roman" w:cs="Times New Roman"/>
        </w:rPr>
        <w:t xml:space="preserve">from </w:t>
      </w:r>
      <w:r w:rsidRPr="001B3AA1">
        <w:rPr>
          <w:rFonts w:ascii="Times New Roman" w:hAnsi="Times New Roman" w:cs="Times New Roman"/>
        </w:rPr>
        <w:t>2015</w:t>
      </w:r>
      <w:r w:rsidR="00D6658B" w:rsidRPr="001B3AA1">
        <w:rPr>
          <w:rFonts w:ascii="Times New Roman" w:hAnsi="Times New Roman" w:cs="Times New Roman"/>
        </w:rPr>
        <w:t>. Works councils, with union members often taking a majority of seats, provide a highly institutionali</w:t>
      </w:r>
      <w:r w:rsidR="00C730D2" w:rsidRPr="001B3AA1">
        <w:rPr>
          <w:rFonts w:ascii="Times New Roman" w:hAnsi="Times New Roman" w:cs="Times New Roman"/>
        </w:rPr>
        <w:t>z</w:t>
      </w:r>
      <w:r w:rsidR="00D6658B" w:rsidRPr="001B3AA1">
        <w:rPr>
          <w:rFonts w:ascii="Times New Roman" w:hAnsi="Times New Roman" w:cs="Times New Roman"/>
        </w:rPr>
        <w:t xml:space="preserve">ed form of employee representation at the local level and have important information, consultation and co-determination rights but are </w:t>
      </w:r>
      <w:r w:rsidR="000F08A5">
        <w:rPr>
          <w:rFonts w:ascii="Times New Roman" w:hAnsi="Times New Roman" w:cs="Times New Roman"/>
        </w:rPr>
        <w:t>predominantly present</w:t>
      </w:r>
      <w:r w:rsidR="00D6658B" w:rsidRPr="001B3AA1">
        <w:rPr>
          <w:rFonts w:ascii="Times New Roman" w:hAnsi="Times New Roman" w:cs="Times New Roman"/>
        </w:rPr>
        <w:t xml:space="preserve"> in larger </w:t>
      </w:r>
      <w:r w:rsidR="00241DFC" w:rsidRPr="001B3AA1">
        <w:rPr>
          <w:rFonts w:ascii="Times New Roman" w:hAnsi="Times New Roman" w:cs="Times New Roman"/>
        </w:rPr>
        <w:t>manufacturing companies</w:t>
      </w:r>
      <w:r w:rsidR="00D6658B" w:rsidRPr="001B3AA1">
        <w:rPr>
          <w:rFonts w:ascii="Times New Roman" w:hAnsi="Times New Roman" w:cs="Times New Roman"/>
        </w:rPr>
        <w:t>.</w:t>
      </w:r>
      <w:r w:rsidR="006912F9" w:rsidRPr="001B3AA1">
        <w:rPr>
          <w:rStyle w:val="Slutnotehenvisning"/>
          <w:rFonts w:ascii="Times New Roman" w:hAnsi="Times New Roman" w:cs="Times New Roman"/>
        </w:rPr>
        <w:endnoteReference w:id="2"/>
      </w:r>
      <w:r w:rsidR="006912F9" w:rsidRPr="001B3AA1">
        <w:rPr>
          <w:rFonts w:ascii="Times New Roman" w:hAnsi="Times New Roman" w:cs="Times New Roman"/>
        </w:rPr>
        <w:t xml:space="preserve"> Decentralization has weakened the ‘</w:t>
      </w:r>
      <w:r w:rsidR="006912F9" w:rsidRPr="001B3AA1">
        <w:rPr>
          <w:rFonts w:ascii="Times New Roman" w:hAnsi="Times New Roman" w:cs="Times New Roman"/>
          <w:i/>
          <w:iCs/>
        </w:rPr>
        <w:t xml:space="preserve">Günstigkeitsprinzip’ </w:t>
      </w:r>
      <w:r w:rsidR="006912F9" w:rsidRPr="001B3AA1">
        <w:rPr>
          <w:rFonts w:ascii="Times New Roman" w:hAnsi="Times New Roman" w:cs="Times New Roman"/>
        </w:rPr>
        <w:t>(primacy of industry over company agreements) and opening clauses to allow for lower conditions at local level have become common in all important sectoral agreements.</w:t>
      </w:r>
      <w:r w:rsidR="006912F9" w:rsidRPr="001B3AA1" w:rsidDel="005054E9">
        <w:rPr>
          <w:rFonts w:ascii="Times New Roman" w:hAnsi="Times New Roman" w:cs="Times New Roman"/>
        </w:rPr>
        <w:t xml:space="preserve"> </w:t>
      </w:r>
      <w:r w:rsidR="006912F9" w:rsidRPr="001B3AA1">
        <w:rPr>
          <w:rFonts w:ascii="Times New Roman" w:hAnsi="Times New Roman" w:cs="Times New Roman"/>
        </w:rPr>
        <w:t xml:space="preserve">In 2014 nearly </w:t>
      </w:r>
      <w:r w:rsidR="0005449D">
        <w:rPr>
          <w:rFonts w:ascii="Times New Roman" w:hAnsi="Times New Roman" w:cs="Times New Roman"/>
        </w:rPr>
        <w:t xml:space="preserve">28 </w:t>
      </w:r>
      <w:r w:rsidR="006912F9" w:rsidRPr="001B3AA1">
        <w:rPr>
          <w:rFonts w:ascii="Times New Roman" w:hAnsi="Times New Roman" w:cs="Times New Roman"/>
        </w:rPr>
        <w:t>percent of manufacturing companies utili</w:t>
      </w:r>
      <w:r w:rsidR="00C730D2" w:rsidRPr="001B3AA1">
        <w:rPr>
          <w:rFonts w:ascii="Times New Roman" w:hAnsi="Times New Roman" w:cs="Times New Roman"/>
        </w:rPr>
        <w:t>z</w:t>
      </w:r>
      <w:r w:rsidR="006912F9" w:rsidRPr="001B3AA1">
        <w:rPr>
          <w:rFonts w:ascii="Times New Roman" w:hAnsi="Times New Roman" w:cs="Times New Roman"/>
        </w:rPr>
        <w:t>ed opening clauses or concluded a supplementary company agreement (</w:t>
      </w:r>
      <w:r w:rsidR="000B5327">
        <w:rPr>
          <w:rFonts w:ascii="Times New Roman" w:hAnsi="Times New Roman" w:cs="Times New Roman"/>
        </w:rPr>
        <w:t xml:space="preserve">Schulten and </w:t>
      </w:r>
      <w:r w:rsidR="006912F9" w:rsidRPr="001B3AA1">
        <w:rPr>
          <w:rFonts w:ascii="Times New Roman" w:hAnsi="Times New Roman" w:cs="Times New Roman"/>
        </w:rPr>
        <w:t>Bispinck, 2018).</w:t>
      </w:r>
    </w:p>
    <w:p w14:paraId="16A34C7E" w14:textId="057048B6" w:rsidR="006912F9" w:rsidRPr="001B3AA1" w:rsidRDefault="006912F9" w:rsidP="008643AE">
      <w:pPr>
        <w:spacing w:after="0" w:line="240" w:lineRule="auto"/>
        <w:ind w:firstLine="720"/>
        <w:rPr>
          <w:rFonts w:ascii="Times New Roman" w:hAnsi="Times New Roman" w:cs="Times New Roman"/>
          <w:u w:val="single"/>
        </w:rPr>
      </w:pPr>
      <w:r w:rsidRPr="001B3AA1">
        <w:rPr>
          <w:rFonts w:ascii="Times New Roman" w:hAnsi="Times New Roman" w:cs="Times New Roman"/>
          <w:iCs/>
        </w:rPr>
        <w:t>The UK’s</w:t>
      </w:r>
      <w:r w:rsidRPr="001B3AA1">
        <w:rPr>
          <w:rFonts w:ascii="Times New Roman" w:hAnsi="Times New Roman" w:cs="Times New Roman"/>
        </w:rPr>
        <w:t xml:space="preserve"> liberal pluralist model is characteri</w:t>
      </w:r>
      <w:r w:rsidR="00C730D2" w:rsidRPr="001B3AA1">
        <w:rPr>
          <w:rFonts w:ascii="Times New Roman" w:hAnsi="Times New Roman" w:cs="Times New Roman"/>
        </w:rPr>
        <w:t>z</w:t>
      </w:r>
      <w:r w:rsidRPr="001B3AA1">
        <w:rPr>
          <w:rFonts w:ascii="Times New Roman" w:hAnsi="Times New Roman" w:cs="Times New Roman"/>
        </w:rPr>
        <w:t>ed by weak collective bargaining institutions, low union density and patchy workplace representation. Despite the emergence of an individual rights-based regime, legal protection is limited (the statutory minimum wage aside), and the decentralisation of employment relations gives management significant scope to unilaterally vary terms and conditions. This means that trade unions in many parts of the private sector face significant challenges in building solidarity across a fragmented and often vulnerable workforce.</w:t>
      </w:r>
    </w:p>
    <w:p w14:paraId="611DD626" w14:textId="095071FB" w:rsidR="006912F9" w:rsidRDefault="006912F9" w:rsidP="008643AE">
      <w:pPr>
        <w:spacing w:after="0" w:line="240" w:lineRule="auto"/>
        <w:rPr>
          <w:rFonts w:ascii="Times New Roman" w:hAnsi="Times New Roman" w:cs="Times New Roman"/>
        </w:rPr>
      </w:pPr>
    </w:p>
    <w:p w14:paraId="6E316201" w14:textId="77777777" w:rsidR="00F84886" w:rsidRPr="001B3AA1" w:rsidRDefault="00F84886" w:rsidP="008643AE">
      <w:pPr>
        <w:spacing w:after="0" w:line="240" w:lineRule="auto"/>
        <w:rPr>
          <w:rFonts w:ascii="Times New Roman" w:hAnsi="Times New Roman" w:cs="Times New Roman"/>
        </w:rPr>
      </w:pPr>
    </w:p>
    <w:p w14:paraId="50AD546F" w14:textId="0E7E4908" w:rsidR="006912F9" w:rsidRPr="0023403D" w:rsidRDefault="006912F9" w:rsidP="008643AE">
      <w:pPr>
        <w:autoSpaceDE w:val="0"/>
        <w:autoSpaceDN w:val="0"/>
        <w:adjustRightInd w:val="0"/>
        <w:spacing w:after="0" w:line="240" w:lineRule="auto"/>
        <w:rPr>
          <w:rFonts w:ascii="Arial" w:hAnsi="Arial" w:cs="Arial"/>
          <w:b/>
          <w:bCs/>
          <w:sz w:val="24"/>
          <w:szCs w:val="24"/>
        </w:rPr>
      </w:pPr>
      <w:r w:rsidRPr="0023403D">
        <w:rPr>
          <w:rFonts w:ascii="Arial" w:hAnsi="Arial" w:cs="Arial"/>
          <w:b/>
          <w:bCs/>
          <w:sz w:val="24"/>
          <w:szCs w:val="24"/>
        </w:rPr>
        <w:t xml:space="preserve">Denmark: Strategies towards TAW in </w:t>
      </w:r>
      <w:r w:rsidR="003B4405">
        <w:rPr>
          <w:rFonts w:ascii="Arial" w:hAnsi="Arial" w:cs="Arial"/>
          <w:b/>
          <w:bCs/>
          <w:sz w:val="24"/>
          <w:szCs w:val="24"/>
        </w:rPr>
        <w:t xml:space="preserve">fabricated steel and metal production </w:t>
      </w:r>
    </w:p>
    <w:p w14:paraId="6125FC64" w14:textId="77777777" w:rsidR="00F84886" w:rsidRDefault="00F84886" w:rsidP="008643AE">
      <w:pPr>
        <w:spacing w:after="0" w:line="240" w:lineRule="auto"/>
        <w:rPr>
          <w:rFonts w:ascii="Times New Roman" w:hAnsi="Times New Roman" w:cs="Times New Roman"/>
          <w:bCs/>
          <w:noProof/>
        </w:rPr>
      </w:pPr>
    </w:p>
    <w:p w14:paraId="70A5902C" w14:textId="1A2407A9" w:rsidR="003735DB" w:rsidRDefault="006912F9" w:rsidP="008643AE">
      <w:pPr>
        <w:spacing w:after="0" w:line="240" w:lineRule="auto"/>
        <w:rPr>
          <w:rFonts w:ascii="Times New Roman" w:hAnsi="Times New Roman" w:cs="Times New Roman"/>
          <w:bCs/>
          <w:noProof/>
        </w:rPr>
      </w:pPr>
      <w:r w:rsidRPr="001B3AA1">
        <w:rPr>
          <w:rFonts w:ascii="Times New Roman" w:hAnsi="Times New Roman" w:cs="Times New Roman"/>
          <w:bCs/>
          <w:noProof/>
        </w:rPr>
        <w:t>Danish manufacturing companies increasingly rely on</w:t>
      </w:r>
      <w:r w:rsidRPr="001B3AA1" w:rsidDel="006C5B9D">
        <w:rPr>
          <w:rFonts w:ascii="Times New Roman" w:hAnsi="Times New Roman" w:cs="Times New Roman"/>
          <w:bCs/>
          <w:noProof/>
        </w:rPr>
        <w:t xml:space="preserve"> </w:t>
      </w:r>
      <w:r w:rsidRPr="001B3AA1">
        <w:rPr>
          <w:rFonts w:ascii="Times New Roman" w:hAnsi="Times New Roman" w:cs="Times New Roman"/>
          <w:bCs/>
          <w:noProof/>
        </w:rPr>
        <w:t xml:space="preserve">TAW to achieve flexibility, notably since the 2008 financial crisis. </w:t>
      </w:r>
      <w:r w:rsidR="00A21E35">
        <w:rPr>
          <w:rFonts w:ascii="Times New Roman" w:hAnsi="Times New Roman" w:cs="Times New Roman"/>
          <w:bCs/>
          <w:noProof/>
        </w:rPr>
        <w:t>M</w:t>
      </w:r>
      <w:r w:rsidRPr="001B3AA1">
        <w:rPr>
          <w:rFonts w:ascii="Times New Roman" w:hAnsi="Times New Roman" w:cs="Times New Roman"/>
          <w:bCs/>
          <w:noProof/>
        </w:rPr>
        <w:t xml:space="preserve">any firms started to operate with a buffer </w:t>
      </w:r>
      <w:r w:rsidRPr="001B3AA1">
        <w:rPr>
          <w:rFonts w:ascii="Times New Roman" w:hAnsi="Times New Roman" w:cs="Times New Roman"/>
        </w:rPr>
        <w:t>of 10-20 per cent of their staff being TAWs</w:t>
      </w:r>
      <w:r w:rsidR="000F08A5">
        <w:rPr>
          <w:rFonts w:ascii="Times New Roman" w:hAnsi="Times New Roman" w:cs="Times New Roman"/>
        </w:rPr>
        <w:t>,</w:t>
      </w:r>
      <w:r w:rsidRPr="001B3AA1">
        <w:rPr>
          <w:rFonts w:ascii="Times New Roman" w:hAnsi="Times New Roman" w:cs="Times New Roman"/>
        </w:rPr>
        <w:t xml:space="preserve"> </w:t>
      </w:r>
      <w:r w:rsidR="00A21E35">
        <w:rPr>
          <w:rFonts w:ascii="Times New Roman" w:hAnsi="Times New Roman" w:cs="Times New Roman"/>
        </w:rPr>
        <w:t xml:space="preserve">and </w:t>
      </w:r>
      <w:r w:rsidRPr="001B3AA1">
        <w:rPr>
          <w:rFonts w:ascii="Times New Roman" w:hAnsi="Times New Roman" w:cs="Times New Roman"/>
        </w:rPr>
        <w:t xml:space="preserve">some workplaces deploy almost half of their production workforce on temporary contracts. </w:t>
      </w:r>
      <w:r w:rsidR="000F08A5">
        <w:rPr>
          <w:rFonts w:ascii="Times New Roman" w:hAnsi="Times New Roman" w:cs="Times New Roman"/>
        </w:rPr>
        <w:t>I</w:t>
      </w:r>
      <w:r w:rsidR="0048743D">
        <w:rPr>
          <w:rFonts w:ascii="Times New Roman" w:hAnsi="Times New Roman" w:cs="Times New Roman"/>
        </w:rPr>
        <w:t xml:space="preserve">t </w:t>
      </w:r>
      <w:r w:rsidRPr="001B3AA1">
        <w:rPr>
          <w:rFonts w:ascii="Times New Roman" w:hAnsi="Times New Roman" w:cs="Times New Roman"/>
        </w:rPr>
        <w:t>has fuelled debates on TAW</w:t>
      </w:r>
      <w:r w:rsidR="00C82F14">
        <w:rPr>
          <w:rFonts w:ascii="Times New Roman" w:hAnsi="Times New Roman" w:cs="Times New Roman"/>
        </w:rPr>
        <w:t>,</w:t>
      </w:r>
      <w:r w:rsidRPr="001B3AA1">
        <w:rPr>
          <w:rFonts w:ascii="Times New Roman" w:hAnsi="Times New Roman" w:cs="Times New Roman"/>
        </w:rPr>
        <w:t xml:space="preserve"> </w:t>
      </w:r>
      <w:r w:rsidR="00D86913">
        <w:rPr>
          <w:rFonts w:ascii="Times New Roman" w:hAnsi="Times New Roman" w:cs="Times New Roman"/>
        </w:rPr>
        <w:t xml:space="preserve">which </w:t>
      </w:r>
      <w:r w:rsidRPr="001B3AA1">
        <w:rPr>
          <w:rFonts w:ascii="Times New Roman" w:hAnsi="Times New Roman" w:cs="Times New Roman"/>
        </w:rPr>
        <w:t xml:space="preserve">continues to be a highly controversial issue in an otherwise consensual and trust-based bargaining system, mainly because of disagreements on the usage of TAW and the unequal working conditions. </w:t>
      </w:r>
      <w:r w:rsidRPr="001B3AA1">
        <w:rPr>
          <w:rFonts w:ascii="Times New Roman" w:hAnsi="Times New Roman" w:cs="Times New Roman"/>
          <w:bCs/>
          <w:noProof/>
        </w:rPr>
        <w:t xml:space="preserve">The relevant Danish labour law states that TAW must have the same terms as the client company employees and the sectoral agreement secures (in principle) similar wage and working conditions irrespective of individual workers’ contractual status. Except if there is a separate TAW collective agreement </w:t>
      </w:r>
      <w:r w:rsidR="001D42BF" w:rsidRPr="001B3AA1">
        <w:rPr>
          <w:rFonts w:ascii="Times New Roman" w:hAnsi="Times New Roman" w:cs="Times New Roman"/>
          <w:bCs/>
          <w:noProof/>
        </w:rPr>
        <w:t>but this does not apply to manufacturing</w:t>
      </w:r>
      <w:r w:rsidRPr="001B3AA1">
        <w:rPr>
          <w:rFonts w:ascii="Times New Roman" w:hAnsi="Times New Roman" w:cs="Times New Roman"/>
          <w:bCs/>
          <w:noProof/>
        </w:rPr>
        <w:t>. However, different eligibility criteria to bargained social rights (often requiring between two and nine months employment with the company) and representative gaps (TAWs are without legal rights to workplace representation at the client company) have combined with union and workplace representatives’ ambivalen</w:t>
      </w:r>
      <w:r w:rsidR="000F08A5">
        <w:rPr>
          <w:rFonts w:ascii="Times New Roman" w:hAnsi="Times New Roman" w:cs="Times New Roman"/>
          <w:bCs/>
          <w:noProof/>
        </w:rPr>
        <w:t>ce</w:t>
      </w:r>
      <w:r w:rsidRPr="001B3AA1">
        <w:rPr>
          <w:rFonts w:ascii="Times New Roman" w:hAnsi="Times New Roman" w:cs="Times New Roman"/>
          <w:bCs/>
          <w:noProof/>
        </w:rPr>
        <w:t xml:space="preserve"> approach towards TAWs to create the unqueal conditions (</w:t>
      </w:r>
      <w:r w:rsidR="00E915EC" w:rsidRPr="001B3AA1">
        <w:rPr>
          <w:rFonts w:ascii="Times New Roman" w:hAnsi="Times New Roman" w:cs="Times New Roman"/>
          <w:bCs/>
          <w:noProof/>
        </w:rPr>
        <w:t>Barton et al.</w:t>
      </w:r>
      <w:r w:rsidR="000F08A5">
        <w:rPr>
          <w:rFonts w:ascii="Times New Roman" w:hAnsi="Times New Roman" w:cs="Times New Roman"/>
          <w:bCs/>
          <w:noProof/>
        </w:rPr>
        <w:t>,</w:t>
      </w:r>
      <w:r w:rsidR="00E915EC" w:rsidRPr="001B3AA1">
        <w:rPr>
          <w:rFonts w:ascii="Times New Roman" w:hAnsi="Times New Roman" w:cs="Times New Roman"/>
          <w:bCs/>
          <w:noProof/>
        </w:rPr>
        <w:t xml:space="preserve"> 2021)</w:t>
      </w:r>
      <w:r w:rsidRPr="001B3AA1">
        <w:rPr>
          <w:rFonts w:ascii="Times New Roman" w:hAnsi="Times New Roman" w:cs="Times New Roman"/>
          <w:bCs/>
          <w:noProof/>
        </w:rPr>
        <w:t xml:space="preserve">. </w:t>
      </w:r>
    </w:p>
    <w:p w14:paraId="1504B106" w14:textId="426F3193" w:rsidR="006912F9" w:rsidRPr="001B3AA1" w:rsidRDefault="006912F9" w:rsidP="008643AE">
      <w:pPr>
        <w:spacing w:after="0" w:line="240" w:lineRule="auto"/>
        <w:rPr>
          <w:rFonts w:ascii="Times New Roman" w:hAnsi="Times New Roman" w:cs="Times New Roman"/>
          <w:bCs/>
          <w:noProof/>
        </w:rPr>
      </w:pPr>
    </w:p>
    <w:p w14:paraId="7007F68A" w14:textId="24369C2E" w:rsidR="006912F9" w:rsidRPr="001B3AA1" w:rsidRDefault="006912F9" w:rsidP="008643AE">
      <w:pPr>
        <w:spacing w:after="0" w:line="240" w:lineRule="auto"/>
        <w:rPr>
          <w:rFonts w:ascii="Times New Roman" w:hAnsi="Times New Roman" w:cs="Times New Roman"/>
          <w:bCs/>
          <w:noProof/>
        </w:rPr>
      </w:pPr>
      <w:r w:rsidRPr="001B3AA1">
        <w:rPr>
          <w:rFonts w:ascii="Times New Roman" w:hAnsi="Times New Roman" w:cs="Times New Roman"/>
          <w:bCs/>
          <w:noProof/>
        </w:rPr>
        <w:lastRenderedPageBreak/>
        <w:tab/>
        <w:t>Danish unions and their workplace representatives have utili</w:t>
      </w:r>
      <w:r w:rsidR="00C730D2" w:rsidRPr="001B3AA1">
        <w:rPr>
          <w:rFonts w:ascii="Times New Roman" w:hAnsi="Times New Roman" w:cs="Times New Roman"/>
          <w:bCs/>
          <w:noProof/>
        </w:rPr>
        <w:t>z</w:t>
      </w:r>
      <w:r w:rsidRPr="001B3AA1">
        <w:rPr>
          <w:rFonts w:ascii="Times New Roman" w:hAnsi="Times New Roman" w:cs="Times New Roman"/>
          <w:bCs/>
          <w:noProof/>
        </w:rPr>
        <w:t>ed their bargaining position and jointly with employers developed various sectoral and local responses to address the inequalities often associated with TAW, but with varying success</w:t>
      </w:r>
      <w:r w:rsidR="00C437F6">
        <w:rPr>
          <w:rFonts w:ascii="Times New Roman" w:hAnsi="Times New Roman" w:cs="Times New Roman"/>
          <w:bCs/>
          <w:noProof/>
        </w:rPr>
        <w:t xml:space="preserve"> (Barton et al.</w:t>
      </w:r>
      <w:r w:rsidR="000F08A5">
        <w:rPr>
          <w:rFonts w:ascii="Times New Roman" w:hAnsi="Times New Roman" w:cs="Times New Roman"/>
          <w:bCs/>
          <w:noProof/>
        </w:rPr>
        <w:t>,</w:t>
      </w:r>
      <w:r w:rsidR="00C437F6">
        <w:rPr>
          <w:rFonts w:ascii="Times New Roman" w:hAnsi="Times New Roman" w:cs="Times New Roman"/>
          <w:bCs/>
          <w:noProof/>
        </w:rPr>
        <w:t xml:space="preserve"> 2021)</w:t>
      </w:r>
      <w:r w:rsidRPr="001B3AA1">
        <w:rPr>
          <w:rFonts w:ascii="Times New Roman" w:hAnsi="Times New Roman" w:cs="Times New Roman"/>
          <w:bCs/>
          <w:noProof/>
        </w:rPr>
        <w:t xml:space="preserve">. This has led to greater diversity at </w:t>
      </w:r>
      <w:r w:rsidR="000F08A5">
        <w:rPr>
          <w:rFonts w:ascii="Times New Roman" w:hAnsi="Times New Roman" w:cs="Times New Roman"/>
          <w:bCs/>
          <w:noProof/>
        </w:rPr>
        <w:t xml:space="preserve">the </w:t>
      </w:r>
      <w:r w:rsidRPr="001B3AA1">
        <w:rPr>
          <w:rFonts w:ascii="Times New Roman" w:hAnsi="Times New Roman" w:cs="Times New Roman"/>
          <w:bCs/>
          <w:noProof/>
        </w:rPr>
        <w:t xml:space="preserve">company level as illustrated by </w:t>
      </w:r>
      <w:r w:rsidR="000F08A5">
        <w:rPr>
          <w:rFonts w:ascii="Times New Roman" w:hAnsi="Times New Roman" w:cs="Times New Roman"/>
          <w:bCs/>
          <w:noProof/>
        </w:rPr>
        <w:t xml:space="preserve">our </w:t>
      </w:r>
      <w:r w:rsidRPr="001B3AA1">
        <w:rPr>
          <w:rFonts w:ascii="Times New Roman" w:hAnsi="Times New Roman" w:cs="Times New Roman"/>
          <w:bCs/>
          <w:noProof/>
        </w:rPr>
        <w:t xml:space="preserve">case study, which covers three local workplace-level union strategies: organising TAWs; pushing for a ban or threshold for TAW; and legal support to enforce existing rights. The case concerns two companies </w:t>
      </w:r>
      <w:r w:rsidR="00E915EC">
        <w:rPr>
          <w:rFonts w:ascii="Times New Roman" w:hAnsi="Times New Roman" w:cs="Times New Roman"/>
          <w:bCs/>
          <w:noProof/>
        </w:rPr>
        <w:t xml:space="preserve">manufacturing </w:t>
      </w:r>
      <w:r w:rsidR="000268F3">
        <w:rPr>
          <w:rFonts w:ascii="Times New Roman" w:hAnsi="Times New Roman" w:cs="Times New Roman"/>
          <w:bCs/>
          <w:noProof/>
        </w:rPr>
        <w:t xml:space="preserve">fabricated steel and metal products </w:t>
      </w:r>
      <w:r w:rsidRPr="001B3AA1">
        <w:rPr>
          <w:rFonts w:ascii="Times New Roman" w:hAnsi="Times New Roman" w:cs="Times New Roman"/>
          <w:bCs/>
          <w:noProof/>
        </w:rPr>
        <w:t xml:space="preserve">with respectively two and three regional workplaces. Each workplace was covered by the sectoral agreement for Danish manufacturing, had high union density (between 70-90%) and </w:t>
      </w:r>
      <w:r w:rsidR="000F08A5">
        <w:rPr>
          <w:rFonts w:ascii="Times New Roman" w:hAnsi="Times New Roman" w:cs="Times New Roman"/>
          <w:bCs/>
          <w:noProof/>
        </w:rPr>
        <w:t xml:space="preserve">a </w:t>
      </w:r>
      <w:r w:rsidRPr="001B3AA1">
        <w:rPr>
          <w:rFonts w:ascii="Times New Roman" w:hAnsi="Times New Roman" w:cs="Times New Roman"/>
          <w:bCs/>
          <w:noProof/>
        </w:rPr>
        <w:t xml:space="preserve">strong tradition </w:t>
      </w:r>
      <w:r w:rsidR="000F08A5">
        <w:rPr>
          <w:rFonts w:ascii="Times New Roman" w:hAnsi="Times New Roman" w:cs="Times New Roman"/>
          <w:bCs/>
          <w:noProof/>
        </w:rPr>
        <w:t xml:space="preserve">of </w:t>
      </w:r>
      <w:r w:rsidRPr="001B3AA1">
        <w:rPr>
          <w:rFonts w:ascii="Times New Roman" w:hAnsi="Times New Roman" w:cs="Times New Roman"/>
          <w:bCs/>
          <w:noProof/>
        </w:rPr>
        <w:t xml:space="preserve">workplace representation and company based bargaining. </w:t>
      </w:r>
    </w:p>
    <w:p w14:paraId="52FA5FC0" w14:textId="5EE31DC7" w:rsidR="006912F9" w:rsidRPr="002C18A2" w:rsidRDefault="006912F9" w:rsidP="008643AE">
      <w:pPr>
        <w:spacing w:after="0" w:line="240" w:lineRule="auto"/>
        <w:rPr>
          <w:rFonts w:ascii="Times New Roman" w:hAnsi="Times New Roman" w:cs="Times New Roman"/>
          <w:bCs/>
          <w:noProof/>
        </w:rPr>
      </w:pPr>
      <w:r w:rsidRPr="001B3AA1">
        <w:rPr>
          <w:rFonts w:ascii="Times New Roman" w:hAnsi="Times New Roman" w:cs="Times New Roman"/>
          <w:bCs/>
          <w:noProof/>
        </w:rPr>
        <w:tab/>
        <w:t xml:space="preserve">Local unions </w:t>
      </w:r>
      <w:r w:rsidR="00C024A1">
        <w:rPr>
          <w:rFonts w:ascii="Times New Roman" w:hAnsi="Times New Roman" w:cs="Times New Roman"/>
          <w:bCs/>
          <w:noProof/>
        </w:rPr>
        <w:t xml:space="preserve">at all five workplaces </w:t>
      </w:r>
      <w:r w:rsidRPr="001B3AA1">
        <w:rPr>
          <w:rFonts w:ascii="Times New Roman" w:hAnsi="Times New Roman" w:cs="Times New Roman"/>
          <w:bCs/>
          <w:noProof/>
        </w:rPr>
        <w:t>have organi</w:t>
      </w:r>
      <w:r w:rsidR="00C730D2" w:rsidRPr="001B3AA1">
        <w:rPr>
          <w:rFonts w:ascii="Times New Roman" w:hAnsi="Times New Roman" w:cs="Times New Roman"/>
          <w:bCs/>
          <w:noProof/>
        </w:rPr>
        <w:t>z</w:t>
      </w:r>
      <w:r w:rsidRPr="001B3AA1">
        <w:rPr>
          <w:rFonts w:ascii="Times New Roman" w:hAnsi="Times New Roman" w:cs="Times New Roman"/>
          <w:bCs/>
          <w:noProof/>
        </w:rPr>
        <w:t xml:space="preserve">ed TAWs to strengthen their associational power but with varied success. </w:t>
      </w:r>
      <w:r w:rsidR="00C024A1">
        <w:rPr>
          <w:rFonts w:ascii="Times New Roman" w:hAnsi="Times New Roman" w:cs="Times New Roman"/>
          <w:bCs/>
          <w:noProof/>
        </w:rPr>
        <w:t xml:space="preserve">At two </w:t>
      </w:r>
      <w:r w:rsidR="002969D0">
        <w:rPr>
          <w:rFonts w:ascii="Times New Roman" w:hAnsi="Times New Roman" w:cs="Times New Roman"/>
          <w:bCs/>
          <w:noProof/>
        </w:rPr>
        <w:t xml:space="preserve">of the five </w:t>
      </w:r>
      <w:r w:rsidR="00C024A1">
        <w:rPr>
          <w:rFonts w:ascii="Times New Roman" w:hAnsi="Times New Roman" w:cs="Times New Roman"/>
          <w:bCs/>
          <w:noProof/>
        </w:rPr>
        <w:t xml:space="preserve">workplaces, </w:t>
      </w:r>
      <w:r w:rsidR="00CB0EFA">
        <w:rPr>
          <w:rFonts w:ascii="Times New Roman" w:hAnsi="Times New Roman" w:cs="Times New Roman"/>
          <w:bCs/>
          <w:noProof/>
        </w:rPr>
        <w:t xml:space="preserve">one at each firm, </w:t>
      </w:r>
      <w:r w:rsidR="00C024A1">
        <w:rPr>
          <w:rFonts w:ascii="Times New Roman" w:hAnsi="Times New Roman" w:cs="Times New Roman"/>
          <w:bCs/>
          <w:noProof/>
        </w:rPr>
        <w:t xml:space="preserve">the </w:t>
      </w:r>
      <w:r w:rsidR="000F08A5">
        <w:rPr>
          <w:rFonts w:ascii="Times New Roman" w:hAnsi="Times New Roman" w:cs="Times New Roman"/>
          <w:bCs/>
          <w:noProof/>
        </w:rPr>
        <w:t xml:space="preserve">local </w:t>
      </w:r>
      <w:r w:rsidRPr="001B3AA1">
        <w:rPr>
          <w:rFonts w:ascii="Times New Roman" w:hAnsi="Times New Roman" w:cs="Times New Roman"/>
          <w:bCs/>
          <w:noProof/>
        </w:rPr>
        <w:t>representatives systematically included them into various activities organi</w:t>
      </w:r>
      <w:r w:rsidR="00C730D2" w:rsidRPr="001B3AA1">
        <w:rPr>
          <w:rFonts w:ascii="Times New Roman" w:hAnsi="Times New Roman" w:cs="Times New Roman"/>
          <w:bCs/>
          <w:noProof/>
        </w:rPr>
        <w:t>z</w:t>
      </w:r>
      <w:r w:rsidRPr="001B3AA1">
        <w:rPr>
          <w:rFonts w:ascii="Times New Roman" w:hAnsi="Times New Roman" w:cs="Times New Roman"/>
          <w:bCs/>
          <w:noProof/>
        </w:rPr>
        <w:t xml:space="preserve">ed by the union-led workers’ collective and made them feel welcome and integrated in the workplace on equal terms with their peers in full-time permanent positions. Local management in </w:t>
      </w:r>
      <w:r w:rsidR="00C024A1">
        <w:rPr>
          <w:rFonts w:ascii="Times New Roman" w:hAnsi="Times New Roman" w:cs="Times New Roman"/>
          <w:bCs/>
          <w:noProof/>
        </w:rPr>
        <w:t xml:space="preserve">these </w:t>
      </w:r>
      <w:r w:rsidRPr="001B3AA1">
        <w:rPr>
          <w:rFonts w:ascii="Times New Roman" w:hAnsi="Times New Roman" w:cs="Times New Roman"/>
          <w:bCs/>
          <w:noProof/>
        </w:rPr>
        <w:t>workplaces agreed that shop stewards welcome the TAWs on their first work day</w:t>
      </w:r>
      <w:r w:rsidR="000F08A5">
        <w:rPr>
          <w:rFonts w:ascii="Times New Roman" w:hAnsi="Times New Roman" w:cs="Times New Roman"/>
          <w:bCs/>
          <w:noProof/>
        </w:rPr>
        <w:t xml:space="preserve"> to </w:t>
      </w:r>
      <w:r w:rsidRPr="001B3AA1">
        <w:rPr>
          <w:rFonts w:ascii="Times New Roman" w:hAnsi="Times New Roman" w:cs="Times New Roman"/>
          <w:bCs/>
          <w:noProof/>
        </w:rPr>
        <w:t>introduc</w:t>
      </w:r>
      <w:r w:rsidR="000F08A5">
        <w:rPr>
          <w:rFonts w:ascii="Times New Roman" w:hAnsi="Times New Roman" w:cs="Times New Roman"/>
          <w:bCs/>
          <w:noProof/>
        </w:rPr>
        <w:t xml:space="preserve">e </w:t>
      </w:r>
      <w:r w:rsidRPr="001B3AA1">
        <w:rPr>
          <w:rFonts w:ascii="Times New Roman" w:hAnsi="Times New Roman" w:cs="Times New Roman"/>
          <w:bCs/>
          <w:noProof/>
        </w:rPr>
        <w:t>them to the union and even co-financ</w:t>
      </w:r>
      <w:r w:rsidR="000F08A5">
        <w:rPr>
          <w:rFonts w:ascii="Times New Roman" w:hAnsi="Times New Roman" w:cs="Times New Roman"/>
          <w:bCs/>
          <w:noProof/>
        </w:rPr>
        <w:t>ed</w:t>
      </w:r>
      <w:r w:rsidRPr="001B3AA1">
        <w:rPr>
          <w:rFonts w:ascii="Times New Roman" w:hAnsi="Times New Roman" w:cs="Times New Roman"/>
          <w:bCs/>
          <w:noProof/>
        </w:rPr>
        <w:t xml:space="preserve"> union</w:t>
      </w:r>
      <w:r w:rsidR="000F08A5">
        <w:rPr>
          <w:rFonts w:ascii="Times New Roman" w:hAnsi="Times New Roman" w:cs="Times New Roman"/>
          <w:bCs/>
          <w:noProof/>
        </w:rPr>
        <w:t>-</w:t>
      </w:r>
      <w:r w:rsidRPr="001B3AA1">
        <w:rPr>
          <w:rFonts w:ascii="Times New Roman" w:hAnsi="Times New Roman" w:cs="Times New Roman"/>
          <w:bCs/>
          <w:noProof/>
        </w:rPr>
        <w:t xml:space="preserve">led organsing activitities. In </w:t>
      </w:r>
      <w:r w:rsidR="00070B96">
        <w:rPr>
          <w:rFonts w:ascii="Times New Roman" w:hAnsi="Times New Roman" w:cs="Times New Roman"/>
          <w:bCs/>
          <w:noProof/>
        </w:rPr>
        <w:t xml:space="preserve">the </w:t>
      </w:r>
      <w:r w:rsidRPr="001B3AA1">
        <w:rPr>
          <w:rFonts w:ascii="Times New Roman" w:hAnsi="Times New Roman" w:cs="Times New Roman"/>
          <w:bCs/>
          <w:noProof/>
        </w:rPr>
        <w:t xml:space="preserve">other workplaces, however,  unions excluded TAWs and treated them differently to permanent staff: </w:t>
      </w:r>
      <w:r w:rsidR="002C18A2" w:rsidRPr="002C18A2">
        <w:rPr>
          <w:rFonts w:ascii="Times New Roman" w:hAnsi="Times New Roman" w:cs="Times New Roman"/>
          <w:bCs/>
          <w:noProof/>
        </w:rPr>
        <w:t>‘</w:t>
      </w:r>
      <w:r w:rsidRPr="002C18A2">
        <w:rPr>
          <w:rFonts w:ascii="Times New Roman" w:hAnsi="Times New Roman" w:cs="Times New Roman"/>
          <w:bCs/>
          <w:noProof/>
        </w:rPr>
        <w:t>TAWs  are not allowed to be wage dumpers. TAWs are an emergency measure and they will never be one of the team. We are not that crazy about it [TAWs</w:t>
      </w:r>
      <w:r w:rsidR="00C82F14">
        <w:rPr>
          <w:rFonts w:ascii="Times New Roman" w:hAnsi="Times New Roman" w:cs="Times New Roman"/>
          <w:bCs/>
          <w:noProof/>
        </w:rPr>
        <w:t>]</w:t>
      </w:r>
      <w:r w:rsidR="002C18A2" w:rsidRPr="002C18A2">
        <w:rPr>
          <w:rFonts w:ascii="Times New Roman" w:hAnsi="Times New Roman" w:cs="Times New Roman"/>
          <w:bCs/>
          <w:noProof/>
        </w:rPr>
        <w:t>’</w:t>
      </w:r>
      <w:r w:rsidRPr="002C18A2">
        <w:rPr>
          <w:rFonts w:ascii="Times New Roman" w:hAnsi="Times New Roman" w:cs="Times New Roman"/>
          <w:bCs/>
          <w:noProof/>
        </w:rPr>
        <w:t xml:space="preserve"> (</w:t>
      </w:r>
      <w:r w:rsidR="00850F61">
        <w:rPr>
          <w:rFonts w:ascii="Times New Roman" w:hAnsi="Times New Roman" w:cs="Times New Roman"/>
          <w:bCs/>
          <w:noProof/>
        </w:rPr>
        <w:t>Local s</w:t>
      </w:r>
      <w:r w:rsidRPr="002C18A2">
        <w:rPr>
          <w:rFonts w:ascii="Times New Roman" w:hAnsi="Times New Roman" w:cs="Times New Roman"/>
          <w:bCs/>
          <w:noProof/>
        </w:rPr>
        <w:t xml:space="preserve">hop Steward). </w:t>
      </w:r>
    </w:p>
    <w:p w14:paraId="075743BD" w14:textId="0549F6B5" w:rsidR="006912F9" w:rsidRPr="001B3AA1" w:rsidRDefault="002C18A2" w:rsidP="008643AE">
      <w:pPr>
        <w:spacing w:after="0" w:line="240" w:lineRule="auto"/>
        <w:rPr>
          <w:rFonts w:ascii="Times New Roman" w:hAnsi="Times New Roman" w:cs="Times New Roman"/>
          <w:bCs/>
          <w:noProof/>
        </w:rPr>
      </w:pPr>
      <w:r>
        <w:rPr>
          <w:rFonts w:ascii="Times New Roman" w:hAnsi="Times New Roman" w:cs="Times New Roman"/>
          <w:bCs/>
          <w:noProof/>
        </w:rPr>
        <w:tab/>
      </w:r>
      <w:r w:rsidR="006912F9" w:rsidRPr="001B3AA1">
        <w:rPr>
          <w:rFonts w:ascii="Times New Roman" w:hAnsi="Times New Roman" w:cs="Times New Roman"/>
          <w:bCs/>
          <w:noProof/>
        </w:rPr>
        <w:t>A second and related strategy concern</w:t>
      </w:r>
      <w:r w:rsidR="00850F61">
        <w:rPr>
          <w:rFonts w:ascii="Times New Roman" w:hAnsi="Times New Roman" w:cs="Times New Roman"/>
          <w:bCs/>
          <w:noProof/>
        </w:rPr>
        <w:t>ed</w:t>
      </w:r>
      <w:r w:rsidR="006912F9" w:rsidRPr="001B3AA1">
        <w:rPr>
          <w:rFonts w:ascii="Times New Roman" w:hAnsi="Times New Roman" w:cs="Times New Roman"/>
          <w:bCs/>
          <w:noProof/>
        </w:rPr>
        <w:t xml:space="preserve"> attempts to negotiate local thresholds for the number of TAWs. </w:t>
      </w:r>
      <w:r w:rsidR="00850F61">
        <w:rPr>
          <w:rFonts w:ascii="Times New Roman" w:hAnsi="Times New Roman" w:cs="Times New Roman"/>
          <w:bCs/>
          <w:noProof/>
        </w:rPr>
        <w:t>O</w:t>
      </w:r>
      <w:r w:rsidR="00DB3BAD">
        <w:rPr>
          <w:rFonts w:ascii="Times New Roman" w:hAnsi="Times New Roman" w:cs="Times New Roman"/>
          <w:bCs/>
          <w:noProof/>
        </w:rPr>
        <w:t xml:space="preserve">ne </w:t>
      </w:r>
      <w:r w:rsidR="006912F9" w:rsidRPr="001B3AA1">
        <w:rPr>
          <w:rFonts w:ascii="Times New Roman" w:hAnsi="Times New Roman" w:cs="Times New Roman"/>
          <w:bCs/>
          <w:noProof/>
        </w:rPr>
        <w:t>workplace representative even managed to informally ban their use and persuade</w:t>
      </w:r>
      <w:r w:rsidR="00845C5A">
        <w:rPr>
          <w:rFonts w:ascii="Times New Roman" w:hAnsi="Times New Roman" w:cs="Times New Roman"/>
          <w:bCs/>
          <w:noProof/>
        </w:rPr>
        <w:t>d</w:t>
      </w:r>
      <w:r w:rsidR="006912F9" w:rsidRPr="001B3AA1">
        <w:rPr>
          <w:rFonts w:ascii="Times New Roman" w:hAnsi="Times New Roman" w:cs="Times New Roman"/>
          <w:bCs/>
          <w:noProof/>
        </w:rPr>
        <w:t xml:space="preserve"> management to use either open-ended or fixed-term contracts. In </w:t>
      </w:r>
      <w:r w:rsidR="00487ED7">
        <w:rPr>
          <w:rFonts w:ascii="Times New Roman" w:hAnsi="Times New Roman" w:cs="Times New Roman"/>
          <w:bCs/>
          <w:noProof/>
        </w:rPr>
        <w:t xml:space="preserve">the two </w:t>
      </w:r>
      <w:r w:rsidR="006912F9" w:rsidRPr="001B3AA1">
        <w:rPr>
          <w:rFonts w:ascii="Times New Roman" w:hAnsi="Times New Roman" w:cs="Times New Roman"/>
          <w:bCs/>
          <w:noProof/>
        </w:rPr>
        <w:t xml:space="preserve">workplaces where the permanent staff and their representatives adopted a relatively inclusive approach, the unions </w:t>
      </w:r>
      <w:r w:rsidR="00850F61">
        <w:rPr>
          <w:rFonts w:ascii="Times New Roman" w:hAnsi="Times New Roman" w:cs="Times New Roman"/>
          <w:bCs/>
          <w:noProof/>
        </w:rPr>
        <w:t xml:space="preserve">were </w:t>
      </w:r>
      <w:r w:rsidR="006912F9" w:rsidRPr="001B3AA1">
        <w:rPr>
          <w:rFonts w:ascii="Times New Roman" w:hAnsi="Times New Roman" w:cs="Times New Roman"/>
          <w:bCs/>
          <w:noProof/>
        </w:rPr>
        <w:t xml:space="preserve">not only more succesful in organising TAWs but also in limiting their use. However, </w:t>
      </w:r>
      <w:r w:rsidR="00830546">
        <w:rPr>
          <w:rFonts w:ascii="Times New Roman" w:hAnsi="Times New Roman" w:cs="Times New Roman"/>
          <w:bCs/>
          <w:noProof/>
        </w:rPr>
        <w:t xml:space="preserve">the </w:t>
      </w:r>
      <w:r w:rsidR="006912F9" w:rsidRPr="001B3AA1">
        <w:rPr>
          <w:rFonts w:ascii="Times New Roman" w:hAnsi="Times New Roman" w:cs="Times New Roman"/>
          <w:bCs/>
          <w:noProof/>
        </w:rPr>
        <w:t xml:space="preserve">other </w:t>
      </w:r>
      <w:r w:rsidR="00DE6695">
        <w:rPr>
          <w:rFonts w:ascii="Times New Roman" w:hAnsi="Times New Roman" w:cs="Times New Roman"/>
          <w:bCs/>
          <w:noProof/>
        </w:rPr>
        <w:t xml:space="preserve">three </w:t>
      </w:r>
      <w:r w:rsidR="006912F9" w:rsidRPr="001B3AA1">
        <w:rPr>
          <w:rFonts w:ascii="Times New Roman" w:hAnsi="Times New Roman" w:cs="Times New Roman"/>
          <w:bCs/>
          <w:noProof/>
        </w:rPr>
        <w:t>workplaces</w:t>
      </w:r>
      <w:r w:rsidR="00830546">
        <w:rPr>
          <w:rFonts w:ascii="Times New Roman" w:hAnsi="Times New Roman" w:cs="Times New Roman"/>
          <w:bCs/>
          <w:noProof/>
        </w:rPr>
        <w:t xml:space="preserve"> </w:t>
      </w:r>
      <w:r w:rsidR="00DE6695">
        <w:rPr>
          <w:rFonts w:ascii="Times New Roman" w:hAnsi="Times New Roman" w:cs="Times New Roman"/>
          <w:bCs/>
          <w:noProof/>
        </w:rPr>
        <w:t>examine</w:t>
      </w:r>
      <w:r w:rsidR="005D1A2C">
        <w:rPr>
          <w:rFonts w:ascii="Times New Roman" w:hAnsi="Times New Roman" w:cs="Times New Roman"/>
          <w:bCs/>
          <w:noProof/>
        </w:rPr>
        <w:t>d</w:t>
      </w:r>
      <w:r w:rsidR="006912F9" w:rsidRPr="001B3AA1">
        <w:rPr>
          <w:rFonts w:ascii="Times New Roman" w:hAnsi="Times New Roman" w:cs="Times New Roman"/>
          <w:bCs/>
          <w:noProof/>
        </w:rPr>
        <w:t xml:space="preserve"> continued to rely extensively on TAWs. </w:t>
      </w:r>
      <w:r w:rsidR="00CB0EFA">
        <w:rPr>
          <w:rFonts w:ascii="Times New Roman" w:hAnsi="Times New Roman" w:cs="Times New Roman"/>
          <w:bCs/>
          <w:noProof/>
        </w:rPr>
        <w:t xml:space="preserve">As mentioned, these differences existed in both companies and </w:t>
      </w:r>
      <w:r w:rsidR="006912F9" w:rsidRPr="001B3AA1">
        <w:rPr>
          <w:rFonts w:ascii="Times New Roman" w:hAnsi="Times New Roman" w:cs="Times New Roman"/>
          <w:bCs/>
          <w:noProof/>
        </w:rPr>
        <w:t>the interviewees</w:t>
      </w:r>
      <w:r w:rsidR="00CB0EFA">
        <w:rPr>
          <w:rFonts w:ascii="Times New Roman" w:hAnsi="Times New Roman" w:cs="Times New Roman"/>
          <w:bCs/>
          <w:noProof/>
        </w:rPr>
        <w:t xml:space="preserve"> argued that </w:t>
      </w:r>
      <w:r w:rsidR="006912F9" w:rsidRPr="001B3AA1">
        <w:rPr>
          <w:rFonts w:ascii="Times New Roman" w:hAnsi="Times New Roman" w:cs="Times New Roman"/>
          <w:bCs/>
          <w:noProof/>
        </w:rPr>
        <w:t>the intra-company workplace variations in part reflected the type of production and sensitivity to fluctuations in demands</w:t>
      </w:r>
      <w:r w:rsidR="00CB0EFA">
        <w:rPr>
          <w:rFonts w:ascii="Times New Roman" w:hAnsi="Times New Roman" w:cs="Times New Roman"/>
          <w:bCs/>
          <w:noProof/>
        </w:rPr>
        <w:t xml:space="preserve">. The greater use of TAWs subsequently contrtributed to weaker </w:t>
      </w:r>
      <w:r w:rsidR="004C6360">
        <w:rPr>
          <w:rFonts w:ascii="Times New Roman" w:hAnsi="Times New Roman" w:cs="Times New Roman"/>
          <w:bCs/>
          <w:noProof/>
        </w:rPr>
        <w:t>structural powers</w:t>
      </w:r>
      <w:r w:rsidR="00B74480">
        <w:rPr>
          <w:rFonts w:ascii="Times New Roman" w:hAnsi="Times New Roman" w:cs="Times New Roman"/>
          <w:bCs/>
          <w:noProof/>
        </w:rPr>
        <w:t xml:space="preserve">and may explain why the unions in these workplaces </w:t>
      </w:r>
      <w:r w:rsidR="00850F61">
        <w:rPr>
          <w:rFonts w:ascii="Times New Roman" w:hAnsi="Times New Roman" w:cs="Times New Roman"/>
          <w:bCs/>
          <w:noProof/>
        </w:rPr>
        <w:t xml:space="preserve">why were </w:t>
      </w:r>
      <w:r w:rsidR="006912F9" w:rsidRPr="001B3AA1">
        <w:rPr>
          <w:rFonts w:ascii="Times New Roman" w:hAnsi="Times New Roman" w:cs="Times New Roman"/>
          <w:bCs/>
          <w:noProof/>
        </w:rPr>
        <w:t xml:space="preserve">less active and inclusive </w:t>
      </w:r>
      <w:r w:rsidR="00B74480">
        <w:rPr>
          <w:rFonts w:ascii="Times New Roman" w:hAnsi="Times New Roman" w:cs="Times New Roman"/>
          <w:bCs/>
          <w:noProof/>
        </w:rPr>
        <w:t xml:space="preserve">as the </w:t>
      </w:r>
      <w:r w:rsidR="006912F9" w:rsidRPr="001B3AA1">
        <w:rPr>
          <w:rFonts w:ascii="Times New Roman" w:hAnsi="Times New Roman" w:cs="Times New Roman"/>
          <w:bCs/>
          <w:noProof/>
        </w:rPr>
        <w:t xml:space="preserve">fluctuating product markets </w:t>
      </w:r>
      <w:r w:rsidR="00850F61">
        <w:rPr>
          <w:rFonts w:ascii="Times New Roman" w:hAnsi="Times New Roman" w:cs="Times New Roman"/>
          <w:bCs/>
          <w:noProof/>
        </w:rPr>
        <w:t xml:space="preserve">caused </w:t>
      </w:r>
      <w:r w:rsidR="006912F9" w:rsidRPr="001B3AA1">
        <w:rPr>
          <w:rFonts w:ascii="Times New Roman" w:hAnsi="Times New Roman" w:cs="Times New Roman"/>
          <w:bCs/>
          <w:noProof/>
        </w:rPr>
        <w:t xml:space="preserve">frequent turnovers of TAWs. However, the differences also confirm the need to develop ideational resources and the different perspectives on TAW by both managers and workplace representatives. </w:t>
      </w:r>
      <w:r w:rsidR="00D7601B">
        <w:rPr>
          <w:rFonts w:ascii="Times New Roman" w:hAnsi="Times New Roman" w:cs="Times New Roman"/>
          <w:bCs/>
          <w:noProof/>
        </w:rPr>
        <w:t xml:space="preserve">In three of the </w:t>
      </w:r>
      <w:r w:rsidR="001A22F4">
        <w:rPr>
          <w:rFonts w:ascii="Times New Roman" w:hAnsi="Times New Roman" w:cs="Times New Roman"/>
          <w:bCs/>
          <w:noProof/>
        </w:rPr>
        <w:t xml:space="preserve">five </w:t>
      </w:r>
      <w:r w:rsidR="00D7601B">
        <w:rPr>
          <w:rFonts w:ascii="Times New Roman" w:hAnsi="Times New Roman" w:cs="Times New Roman"/>
          <w:bCs/>
          <w:noProof/>
        </w:rPr>
        <w:t xml:space="preserve">workplaces, </w:t>
      </w:r>
      <w:r w:rsidR="006912F9" w:rsidRPr="001B3AA1">
        <w:rPr>
          <w:rFonts w:ascii="Times New Roman" w:hAnsi="Times New Roman" w:cs="Times New Roman"/>
          <w:bCs/>
          <w:noProof/>
        </w:rPr>
        <w:t xml:space="preserve">local managers preferred to rely on TAWs to adjust the workforce rather than having to dismiss directly employed workers. </w:t>
      </w:r>
      <w:r w:rsidR="00C7121D">
        <w:rPr>
          <w:rFonts w:ascii="Times New Roman" w:hAnsi="Times New Roman" w:cs="Times New Roman"/>
          <w:bCs/>
          <w:noProof/>
        </w:rPr>
        <w:t xml:space="preserve">In </w:t>
      </w:r>
      <w:r w:rsidR="009024D0">
        <w:rPr>
          <w:rFonts w:ascii="Times New Roman" w:hAnsi="Times New Roman" w:cs="Times New Roman"/>
          <w:bCs/>
          <w:noProof/>
        </w:rPr>
        <w:t xml:space="preserve">two of these </w:t>
      </w:r>
      <w:r w:rsidR="00C1444F">
        <w:rPr>
          <w:rFonts w:ascii="Times New Roman" w:hAnsi="Times New Roman" w:cs="Times New Roman"/>
          <w:bCs/>
          <w:noProof/>
        </w:rPr>
        <w:t xml:space="preserve">workplaces, the </w:t>
      </w:r>
      <w:r w:rsidR="006912F9" w:rsidRPr="001B3AA1">
        <w:rPr>
          <w:rFonts w:ascii="Times New Roman" w:hAnsi="Times New Roman" w:cs="Times New Roman"/>
          <w:bCs/>
          <w:noProof/>
        </w:rPr>
        <w:t xml:space="preserve">workplace representatives and employees accepted that TAWs acted as a necessary buffer to protect the core workforce, while others successfully pushed for </w:t>
      </w:r>
      <w:r w:rsidR="00094528">
        <w:rPr>
          <w:rFonts w:ascii="Times New Roman" w:hAnsi="Times New Roman" w:cs="Times New Roman"/>
          <w:bCs/>
          <w:noProof/>
        </w:rPr>
        <w:t xml:space="preserve">a reduction in </w:t>
      </w:r>
      <w:r w:rsidR="006912F9" w:rsidRPr="001B3AA1">
        <w:rPr>
          <w:rFonts w:ascii="Times New Roman" w:hAnsi="Times New Roman" w:cs="Times New Roman"/>
          <w:bCs/>
          <w:noProof/>
        </w:rPr>
        <w:t>use, even if this heightened the dismissal risk faced by permanent staff.</w:t>
      </w:r>
    </w:p>
    <w:p w14:paraId="39CE5100" w14:textId="6CEB41AC" w:rsidR="006912F9" w:rsidRPr="001B3AA1" w:rsidRDefault="006912F9" w:rsidP="008643AE">
      <w:pPr>
        <w:spacing w:after="0" w:line="240" w:lineRule="auto"/>
        <w:ind w:firstLine="720"/>
        <w:rPr>
          <w:rFonts w:ascii="Times New Roman" w:hAnsi="Times New Roman" w:cs="Times New Roman"/>
          <w:bCs/>
          <w:noProof/>
        </w:rPr>
      </w:pPr>
      <w:r w:rsidRPr="001B3AA1">
        <w:rPr>
          <w:rFonts w:ascii="Times New Roman" w:hAnsi="Times New Roman" w:cs="Times New Roman"/>
          <w:bCs/>
          <w:noProof/>
        </w:rPr>
        <w:t>The third strategy relate</w:t>
      </w:r>
      <w:r w:rsidR="00094528">
        <w:rPr>
          <w:rFonts w:ascii="Times New Roman" w:hAnsi="Times New Roman" w:cs="Times New Roman"/>
          <w:bCs/>
          <w:noProof/>
        </w:rPr>
        <w:t>d</w:t>
      </w:r>
      <w:r w:rsidRPr="001B3AA1">
        <w:rPr>
          <w:rFonts w:ascii="Times New Roman" w:hAnsi="Times New Roman" w:cs="Times New Roman"/>
          <w:bCs/>
          <w:noProof/>
        </w:rPr>
        <w:t xml:space="preserve"> to different legal cases </w:t>
      </w:r>
      <w:r w:rsidR="00094528">
        <w:rPr>
          <w:rFonts w:ascii="Times New Roman" w:hAnsi="Times New Roman" w:cs="Times New Roman"/>
          <w:bCs/>
          <w:noProof/>
        </w:rPr>
        <w:t>i</w:t>
      </w:r>
      <w:r w:rsidRPr="001B3AA1">
        <w:rPr>
          <w:rFonts w:ascii="Times New Roman" w:hAnsi="Times New Roman" w:cs="Times New Roman"/>
          <w:bCs/>
          <w:noProof/>
        </w:rPr>
        <w:t xml:space="preserve">nitiated by the union towards the TWAs for failing to comply with the bargained labour standards concerning overtime, holiday pay, and pension contributions. </w:t>
      </w:r>
      <w:r w:rsidR="00D21E8E">
        <w:rPr>
          <w:rFonts w:ascii="Times New Roman" w:hAnsi="Times New Roman" w:cs="Times New Roman"/>
          <w:bCs/>
          <w:noProof/>
        </w:rPr>
        <w:t>Across all five workplaces, u</w:t>
      </w:r>
      <w:r w:rsidR="00D21E8E" w:rsidRPr="001B3AA1">
        <w:rPr>
          <w:rFonts w:ascii="Times New Roman" w:hAnsi="Times New Roman" w:cs="Times New Roman"/>
          <w:bCs/>
          <w:noProof/>
        </w:rPr>
        <w:t>nions</w:t>
      </w:r>
      <w:r w:rsidR="00D75A1B">
        <w:rPr>
          <w:rFonts w:ascii="Times New Roman" w:hAnsi="Times New Roman" w:cs="Times New Roman"/>
          <w:bCs/>
          <w:noProof/>
        </w:rPr>
        <w:t>,</w:t>
      </w:r>
      <w:r w:rsidRPr="001B3AA1">
        <w:rPr>
          <w:rFonts w:ascii="Times New Roman" w:hAnsi="Times New Roman" w:cs="Times New Roman"/>
          <w:bCs/>
          <w:noProof/>
        </w:rPr>
        <w:t xml:space="preserve"> together with workplace representatives</w:t>
      </w:r>
      <w:r w:rsidR="00D75A1B">
        <w:rPr>
          <w:rFonts w:ascii="Times New Roman" w:hAnsi="Times New Roman" w:cs="Times New Roman"/>
          <w:bCs/>
          <w:noProof/>
        </w:rPr>
        <w:t>,</w:t>
      </w:r>
      <w:r w:rsidRPr="001B3AA1">
        <w:rPr>
          <w:rFonts w:ascii="Times New Roman" w:hAnsi="Times New Roman" w:cs="Times New Roman"/>
          <w:bCs/>
          <w:noProof/>
        </w:rPr>
        <w:t xml:space="preserve"> monitored and examined the payslips of TAWs and noted significant discrepancies</w:t>
      </w:r>
      <w:r w:rsidR="00BA4DB5">
        <w:rPr>
          <w:rFonts w:ascii="Times New Roman" w:hAnsi="Times New Roman" w:cs="Times New Roman"/>
          <w:bCs/>
          <w:noProof/>
        </w:rPr>
        <w:t xml:space="preserve"> in some instances</w:t>
      </w:r>
      <w:r w:rsidRPr="001B3AA1">
        <w:rPr>
          <w:rFonts w:ascii="Times New Roman" w:hAnsi="Times New Roman" w:cs="Times New Roman"/>
          <w:bCs/>
          <w:noProof/>
        </w:rPr>
        <w:t xml:space="preserve">. Consequently, they initiated several infringement cases against the </w:t>
      </w:r>
      <w:r w:rsidR="005B6F3B" w:rsidRPr="001B3AA1">
        <w:rPr>
          <w:rFonts w:ascii="Times New Roman" w:hAnsi="Times New Roman" w:cs="Times New Roman"/>
          <w:bCs/>
          <w:noProof/>
        </w:rPr>
        <w:t>agenc</w:t>
      </w:r>
      <w:r w:rsidR="005B6F3B">
        <w:rPr>
          <w:rFonts w:ascii="Times New Roman" w:hAnsi="Times New Roman" w:cs="Times New Roman"/>
          <w:bCs/>
          <w:noProof/>
        </w:rPr>
        <w:t xml:space="preserve">ies </w:t>
      </w:r>
      <w:r w:rsidRPr="001B3AA1">
        <w:rPr>
          <w:rFonts w:ascii="Times New Roman" w:hAnsi="Times New Roman" w:cs="Times New Roman"/>
          <w:bCs/>
          <w:noProof/>
        </w:rPr>
        <w:t xml:space="preserve">and won favourable judgements. </w:t>
      </w:r>
      <w:r w:rsidR="00BF534C">
        <w:rPr>
          <w:rFonts w:ascii="Times New Roman" w:hAnsi="Times New Roman" w:cs="Times New Roman"/>
          <w:bCs/>
          <w:noProof/>
        </w:rPr>
        <w:t xml:space="preserve">The </w:t>
      </w:r>
      <w:r w:rsidRPr="001B3AA1">
        <w:rPr>
          <w:rFonts w:ascii="Times New Roman" w:hAnsi="Times New Roman" w:cs="Times New Roman"/>
          <w:bCs/>
          <w:noProof/>
        </w:rPr>
        <w:t xml:space="preserve">local unions </w:t>
      </w:r>
      <w:r w:rsidR="008A6240">
        <w:rPr>
          <w:rFonts w:ascii="Times New Roman" w:hAnsi="Times New Roman" w:cs="Times New Roman"/>
          <w:bCs/>
          <w:noProof/>
        </w:rPr>
        <w:t xml:space="preserve">interviewed had </w:t>
      </w:r>
      <w:r w:rsidRPr="001B3AA1">
        <w:rPr>
          <w:rFonts w:ascii="Times New Roman" w:hAnsi="Times New Roman" w:cs="Times New Roman"/>
          <w:bCs/>
          <w:noProof/>
        </w:rPr>
        <w:t>also utili</w:t>
      </w:r>
      <w:r w:rsidR="00C730D2" w:rsidRPr="001B3AA1">
        <w:rPr>
          <w:rFonts w:ascii="Times New Roman" w:hAnsi="Times New Roman" w:cs="Times New Roman"/>
          <w:bCs/>
          <w:noProof/>
        </w:rPr>
        <w:t>z</w:t>
      </w:r>
      <w:r w:rsidRPr="001B3AA1">
        <w:rPr>
          <w:rFonts w:ascii="Times New Roman" w:hAnsi="Times New Roman" w:cs="Times New Roman"/>
          <w:bCs/>
          <w:noProof/>
        </w:rPr>
        <w:t>ed this window of opportunity created by the</w:t>
      </w:r>
      <w:r w:rsidR="00094528">
        <w:rPr>
          <w:rFonts w:ascii="Times New Roman" w:hAnsi="Times New Roman" w:cs="Times New Roman"/>
          <w:bCs/>
          <w:noProof/>
        </w:rPr>
        <w:t>ir</w:t>
      </w:r>
      <w:r w:rsidRPr="001B3AA1">
        <w:rPr>
          <w:rFonts w:ascii="Times New Roman" w:hAnsi="Times New Roman" w:cs="Times New Roman"/>
          <w:bCs/>
          <w:noProof/>
        </w:rPr>
        <w:t xml:space="preserve"> insitutional power to negotiate </w:t>
      </w:r>
      <w:r w:rsidR="00A00552">
        <w:rPr>
          <w:rFonts w:ascii="Times New Roman" w:hAnsi="Times New Roman" w:cs="Times New Roman"/>
          <w:bCs/>
          <w:noProof/>
        </w:rPr>
        <w:t xml:space="preserve">an exeption for </w:t>
      </w:r>
      <w:r w:rsidRPr="001B3AA1">
        <w:rPr>
          <w:rFonts w:ascii="Times New Roman" w:hAnsi="Times New Roman" w:cs="Times New Roman"/>
          <w:bCs/>
          <w:noProof/>
        </w:rPr>
        <w:t>TAWs from various tenure requirements in collective agreements</w:t>
      </w:r>
      <w:r w:rsidR="00094528">
        <w:rPr>
          <w:rFonts w:ascii="Times New Roman" w:hAnsi="Times New Roman" w:cs="Times New Roman"/>
          <w:bCs/>
          <w:noProof/>
        </w:rPr>
        <w:t xml:space="preserve">, resulting in </w:t>
      </w:r>
      <w:r w:rsidRPr="001B3AA1">
        <w:rPr>
          <w:rFonts w:ascii="Times New Roman" w:hAnsi="Times New Roman" w:cs="Times New Roman"/>
          <w:bCs/>
          <w:noProof/>
        </w:rPr>
        <w:t xml:space="preserve">more generous local rights to further training or sick pay. </w:t>
      </w:r>
      <w:r w:rsidR="00A00552">
        <w:rPr>
          <w:rFonts w:ascii="Times New Roman" w:hAnsi="Times New Roman" w:cs="Times New Roman"/>
          <w:bCs/>
          <w:noProof/>
        </w:rPr>
        <w:t xml:space="preserve">A few local unions reached an </w:t>
      </w:r>
      <w:r w:rsidRPr="001B3AA1">
        <w:rPr>
          <w:rFonts w:ascii="Times New Roman" w:hAnsi="Times New Roman" w:cs="Times New Roman"/>
          <w:bCs/>
          <w:noProof/>
        </w:rPr>
        <w:t>agreement with the agenc</w:t>
      </w:r>
      <w:r w:rsidR="00CB0EFA">
        <w:rPr>
          <w:rFonts w:ascii="Times New Roman" w:hAnsi="Times New Roman" w:cs="Times New Roman"/>
          <w:bCs/>
          <w:noProof/>
        </w:rPr>
        <w:t>ies</w:t>
      </w:r>
      <w:r w:rsidRPr="001B3AA1">
        <w:rPr>
          <w:rFonts w:ascii="Times New Roman" w:hAnsi="Times New Roman" w:cs="Times New Roman"/>
          <w:bCs/>
          <w:noProof/>
        </w:rPr>
        <w:t xml:space="preserve"> to elect educational ambassadors and thus strengthten TAW’s institutional representation at the agency, which is fairly novel as they are without institutional representation.</w:t>
      </w:r>
    </w:p>
    <w:p w14:paraId="3B062E57" w14:textId="7849EECD" w:rsidR="006912F9" w:rsidRPr="001B3AA1" w:rsidRDefault="006912F9" w:rsidP="008643AE">
      <w:pPr>
        <w:spacing w:after="0" w:line="240" w:lineRule="auto"/>
        <w:ind w:firstLine="720"/>
        <w:rPr>
          <w:rFonts w:ascii="Times New Roman" w:hAnsi="Times New Roman" w:cs="Times New Roman"/>
          <w:color w:val="000000"/>
        </w:rPr>
      </w:pPr>
      <w:r w:rsidRPr="001B3AA1">
        <w:rPr>
          <w:rFonts w:ascii="Times New Roman" w:hAnsi="Times New Roman" w:cs="Times New Roman"/>
          <w:color w:val="000000"/>
        </w:rPr>
        <w:t xml:space="preserve">The findings </w:t>
      </w:r>
      <w:r w:rsidR="001B6342">
        <w:rPr>
          <w:rFonts w:ascii="Times New Roman" w:hAnsi="Times New Roman" w:cs="Times New Roman"/>
          <w:color w:val="000000"/>
        </w:rPr>
        <w:t>i</w:t>
      </w:r>
      <w:r w:rsidR="001B6342" w:rsidRPr="001B3AA1">
        <w:rPr>
          <w:rFonts w:ascii="Times New Roman" w:hAnsi="Times New Roman" w:cs="Times New Roman"/>
          <w:color w:val="000000"/>
        </w:rPr>
        <w:t xml:space="preserve">ndicate </w:t>
      </w:r>
      <w:r w:rsidRPr="001B3AA1">
        <w:rPr>
          <w:rFonts w:ascii="Times New Roman" w:hAnsi="Times New Roman" w:cs="Times New Roman"/>
          <w:color w:val="000000"/>
        </w:rPr>
        <w:t xml:space="preserve">that the </w:t>
      </w:r>
      <w:r w:rsidR="00B36087">
        <w:rPr>
          <w:rFonts w:ascii="Times New Roman" w:hAnsi="Times New Roman" w:cs="Times New Roman"/>
          <w:color w:val="000000"/>
        </w:rPr>
        <w:t>i</w:t>
      </w:r>
      <w:r w:rsidRPr="001B3AA1">
        <w:rPr>
          <w:rFonts w:ascii="Times New Roman" w:hAnsi="Times New Roman" w:cs="Times New Roman"/>
          <w:color w:val="000000"/>
        </w:rPr>
        <w:t xml:space="preserve">nitiatives have had a mixed </w:t>
      </w:r>
      <w:r w:rsidR="00B36087">
        <w:rPr>
          <w:rFonts w:ascii="Times New Roman" w:hAnsi="Times New Roman" w:cs="Times New Roman"/>
          <w:color w:val="000000"/>
        </w:rPr>
        <w:t>i</w:t>
      </w:r>
      <w:r w:rsidRPr="001B3AA1">
        <w:rPr>
          <w:rFonts w:ascii="Times New Roman" w:hAnsi="Times New Roman" w:cs="Times New Roman"/>
          <w:color w:val="000000"/>
        </w:rPr>
        <w:t>mpact and vary between workplaces as Danish unions and their workplace representatives utili</w:t>
      </w:r>
      <w:r w:rsidR="00C730D2" w:rsidRPr="001B3AA1">
        <w:rPr>
          <w:rFonts w:ascii="Times New Roman" w:hAnsi="Times New Roman" w:cs="Times New Roman"/>
          <w:color w:val="000000"/>
        </w:rPr>
        <w:t>z</w:t>
      </w:r>
      <w:r w:rsidRPr="001B3AA1">
        <w:rPr>
          <w:rFonts w:ascii="Times New Roman" w:hAnsi="Times New Roman" w:cs="Times New Roman"/>
          <w:color w:val="000000"/>
        </w:rPr>
        <w:t xml:space="preserve">e their bargaining position in different ways. Success seems closely tied to the approach by not only the unions and their workplace representatives but also management and the character of production, in particular fluctuations in demand. This </w:t>
      </w:r>
      <w:r w:rsidR="00D75A1B">
        <w:rPr>
          <w:rFonts w:ascii="Times New Roman" w:hAnsi="Times New Roman" w:cs="Times New Roman"/>
          <w:color w:val="000000"/>
        </w:rPr>
        <w:t xml:space="preserve">illustrates </w:t>
      </w:r>
      <w:r w:rsidRPr="001B3AA1">
        <w:rPr>
          <w:rFonts w:ascii="Times New Roman" w:hAnsi="Times New Roman" w:cs="Times New Roman"/>
          <w:color w:val="000000"/>
        </w:rPr>
        <w:t>the situational contingencies and the actors</w:t>
      </w:r>
      <w:r w:rsidR="00094528">
        <w:rPr>
          <w:rFonts w:ascii="Times New Roman" w:hAnsi="Times New Roman" w:cs="Times New Roman"/>
          <w:color w:val="000000"/>
        </w:rPr>
        <w:t>’</w:t>
      </w:r>
      <w:r w:rsidRPr="001B3AA1">
        <w:rPr>
          <w:rFonts w:ascii="Times New Roman" w:hAnsi="Times New Roman" w:cs="Times New Roman"/>
          <w:color w:val="000000"/>
        </w:rPr>
        <w:t xml:space="preserve"> agency relating to institutional, ideational and associational power resources in shaping and delivering local responses that lift or jeopardi</w:t>
      </w:r>
      <w:r w:rsidR="001B3AA1" w:rsidRPr="001B3AA1">
        <w:rPr>
          <w:rFonts w:ascii="Times New Roman" w:hAnsi="Times New Roman" w:cs="Times New Roman"/>
          <w:color w:val="000000"/>
        </w:rPr>
        <w:t>z</w:t>
      </w:r>
      <w:r w:rsidRPr="001B3AA1">
        <w:rPr>
          <w:rFonts w:ascii="Times New Roman" w:hAnsi="Times New Roman" w:cs="Times New Roman"/>
          <w:color w:val="000000"/>
        </w:rPr>
        <w:t xml:space="preserve">e the sector-level bargained wage and working conditions in a highly decentralized bargaining system. The Danish findings underpin the importance of strong institutional and </w:t>
      </w:r>
      <w:r w:rsidRPr="001B3AA1">
        <w:rPr>
          <w:rFonts w:ascii="Times New Roman" w:hAnsi="Times New Roman" w:cs="Times New Roman"/>
          <w:color w:val="000000"/>
        </w:rPr>
        <w:lastRenderedPageBreak/>
        <w:t xml:space="preserve">associational power resources as unions could draw on high levels of membership, high collective bargaining coverage, and the extensive scope of agreements. Strong workplace presence means that ideational power resources can be both inclusive and exclusive to workers in precarious jobs, for instance by creating support for the systematic inclusion of TAWs </w:t>
      </w:r>
      <w:r w:rsidRPr="001B3AA1">
        <w:rPr>
          <w:rFonts w:ascii="Times New Roman" w:hAnsi="Times New Roman" w:cs="Times New Roman"/>
          <w:bCs/>
          <w:noProof/>
        </w:rPr>
        <w:t xml:space="preserve">on equal terms or by perceiving TAWs as buffer for the core workforce despite the similar protection guarenteed to workers in the sectoral agreement. </w:t>
      </w:r>
    </w:p>
    <w:p w14:paraId="76C7D938" w14:textId="286C0A1C" w:rsidR="00F84886" w:rsidRDefault="00F84886" w:rsidP="008643AE">
      <w:pPr>
        <w:autoSpaceDE w:val="0"/>
        <w:autoSpaceDN w:val="0"/>
        <w:adjustRightInd w:val="0"/>
        <w:spacing w:after="0" w:line="240" w:lineRule="auto"/>
        <w:rPr>
          <w:rFonts w:ascii="Times New Roman" w:hAnsi="Times New Roman" w:cs="Times New Roman"/>
          <w:b/>
          <w:bCs/>
        </w:rPr>
      </w:pPr>
    </w:p>
    <w:p w14:paraId="53CCA757" w14:textId="77777777" w:rsidR="005B45ED" w:rsidRPr="001B3AA1" w:rsidRDefault="005B45ED" w:rsidP="008643AE">
      <w:pPr>
        <w:autoSpaceDE w:val="0"/>
        <w:autoSpaceDN w:val="0"/>
        <w:adjustRightInd w:val="0"/>
        <w:spacing w:after="0" w:line="240" w:lineRule="auto"/>
        <w:rPr>
          <w:rFonts w:ascii="Times New Roman" w:hAnsi="Times New Roman" w:cs="Times New Roman"/>
          <w:b/>
          <w:bCs/>
        </w:rPr>
      </w:pPr>
    </w:p>
    <w:p w14:paraId="50243E9A" w14:textId="44ACF1BB" w:rsidR="006912F9" w:rsidRPr="0023403D" w:rsidRDefault="006912F9" w:rsidP="008643AE">
      <w:pPr>
        <w:pStyle w:val="Default"/>
        <w:rPr>
          <w:rFonts w:ascii="Arial" w:hAnsi="Arial" w:cs="Arial"/>
          <w:b/>
          <w:bCs/>
        </w:rPr>
      </w:pPr>
      <w:r w:rsidRPr="0023403D">
        <w:rPr>
          <w:rFonts w:ascii="Arial" w:hAnsi="Arial" w:cs="Arial"/>
          <w:b/>
          <w:bCs/>
        </w:rPr>
        <w:t>Germany: Subcontracted workers in the meat processing industry</w:t>
      </w:r>
    </w:p>
    <w:p w14:paraId="55647004" w14:textId="77777777" w:rsidR="00F84886" w:rsidRDefault="00F84886" w:rsidP="008643AE">
      <w:pPr>
        <w:pStyle w:val="Default"/>
        <w:rPr>
          <w:rFonts w:ascii="Times New Roman" w:hAnsi="Times New Roman" w:cs="Times New Roman"/>
          <w:sz w:val="22"/>
          <w:szCs w:val="22"/>
        </w:rPr>
      </w:pPr>
    </w:p>
    <w:p w14:paraId="1C395E99" w14:textId="51B1C873" w:rsidR="006912F9" w:rsidRPr="001B3AA1" w:rsidRDefault="006912F9" w:rsidP="008643AE">
      <w:pPr>
        <w:pStyle w:val="Default"/>
        <w:rPr>
          <w:rFonts w:ascii="Times New Roman" w:hAnsi="Times New Roman" w:cs="Times New Roman"/>
          <w:sz w:val="22"/>
          <w:szCs w:val="22"/>
        </w:rPr>
      </w:pPr>
      <w:r w:rsidRPr="001B3AA1">
        <w:rPr>
          <w:rFonts w:ascii="Times New Roman" w:hAnsi="Times New Roman" w:cs="Times New Roman"/>
          <w:sz w:val="22"/>
          <w:szCs w:val="22"/>
        </w:rPr>
        <w:t>The German meat processing industry has become a</w:t>
      </w:r>
      <w:r w:rsidR="004B6AD1">
        <w:rPr>
          <w:rFonts w:ascii="Times New Roman" w:hAnsi="Times New Roman" w:cs="Times New Roman"/>
          <w:sz w:val="22"/>
          <w:szCs w:val="22"/>
        </w:rPr>
        <w:t>n</w:t>
      </w:r>
      <w:r w:rsidRPr="001B3AA1">
        <w:rPr>
          <w:rFonts w:ascii="Times New Roman" w:hAnsi="Times New Roman" w:cs="Times New Roman"/>
          <w:sz w:val="22"/>
          <w:szCs w:val="22"/>
        </w:rPr>
        <w:t xml:space="preserve"> </w:t>
      </w:r>
      <w:r w:rsidR="004B6AD1">
        <w:rPr>
          <w:rFonts w:ascii="Times New Roman" w:hAnsi="Times New Roman" w:cs="Times New Roman"/>
          <w:sz w:val="22"/>
          <w:szCs w:val="22"/>
        </w:rPr>
        <w:t>archetypal</w:t>
      </w:r>
      <w:r w:rsidRPr="001B3AA1">
        <w:rPr>
          <w:rFonts w:ascii="Times New Roman" w:hAnsi="Times New Roman" w:cs="Times New Roman"/>
          <w:sz w:val="22"/>
          <w:szCs w:val="22"/>
        </w:rPr>
        <w:t xml:space="preserve"> low-wage industry which </w:t>
      </w:r>
      <w:r w:rsidR="00482E73" w:rsidRPr="001B3AA1">
        <w:rPr>
          <w:rFonts w:ascii="Times New Roman" w:hAnsi="Times New Roman" w:cs="Times New Roman"/>
          <w:sz w:val="22"/>
          <w:szCs w:val="22"/>
        </w:rPr>
        <w:t xml:space="preserve">had become </w:t>
      </w:r>
      <w:r w:rsidRPr="001B3AA1">
        <w:rPr>
          <w:rFonts w:ascii="Times New Roman" w:hAnsi="Times New Roman" w:cs="Times New Roman"/>
          <w:sz w:val="22"/>
          <w:szCs w:val="22"/>
        </w:rPr>
        <w:t xml:space="preserve">increasingly </w:t>
      </w:r>
      <w:r w:rsidR="00482E73" w:rsidRPr="001B3AA1">
        <w:rPr>
          <w:rFonts w:ascii="Times New Roman" w:hAnsi="Times New Roman" w:cs="Times New Roman"/>
          <w:sz w:val="22"/>
          <w:szCs w:val="22"/>
        </w:rPr>
        <w:t xml:space="preserve">dependent </w:t>
      </w:r>
      <w:r w:rsidRPr="001B3AA1">
        <w:rPr>
          <w:rFonts w:ascii="Times New Roman" w:hAnsi="Times New Roman" w:cs="Times New Roman"/>
          <w:sz w:val="22"/>
          <w:szCs w:val="22"/>
        </w:rPr>
        <w:t>on subcontracted work with posted workers from Eastern Europe. Survey data from 2012 indicated that posted workers accounted for up to 90 per cent of the workforce in the large meat processing companies (NGG, 2012). Poor conditions such as excessively long working hours, extremely low hourly pay and poor</w:t>
      </w:r>
      <w:r w:rsidR="00E915EC">
        <w:rPr>
          <w:rFonts w:ascii="Times New Roman" w:hAnsi="Times New Roman" w:cs="Times New Roman"/>
          <w:sz w:val="22"/>
          <w:szCs w:val="22"/>
        </w:rPr>
        <w:t>-</w:t>
      </w:r>
      <w:r w:rsidRPr="001B3AA1">
        <w:rPr>
          <w:rFonts w:ascii="Times New Roman" w:hAnsi="Times New Roman" w:cs="Times New Roman"/>
          <w:sz w:val="22"/>
          <w:szCs w:val="22"/>
        </w:rPr>
        <w:t xml:space="preserve">quality accommodation have been </w:t>
      </w:r>
      <w:r w:rsidR="00482E73" w:rsidRPr="001B3AA1">
        <w:rPr>
          <w:rFonts w:ascii="Times New Roman" w:hAnsi="Times New Roman" w:cs="Times New Roman"/>
          <w:sz w:val="22"/>
          <w:szCs w:val="22"/>
        </w:rPr>
        <w:t xml:space="preserve">widely criticized and </w:t>
      </w:r>
      <w:r w:rsidRPr="001B3AA1">
        <w:rPr>
          <w:rFonts w:ascii="Times New Roman" w:hAnsi="Times New Roman" w:cs="Times New Roman"/>
          <w:sz w:val="22"/>
          <w:szCs w:val="22"/>
        </w:rPr>
        <w:t>drawn international criticism as unfair competition (Wagner and Refslund, 2016).</w:t>
      </w:r>
      <w:r w:rsidR="00482E73" w:rsidRPr="001B3AA1">
        <w:rPr>
          <w:rFonts w:ascii="Times New Roman" w:hAnsi="Times New Roman" w:cs="Times New Roman"/>
          <w:sz w:val="22"/>
          <w:szCs w:val="22"/>
        </w:rPr>
        <w:t xml:space="preserve"> Industrial relations </w:t>
      </w:r>
      <w:r w:rsidR="00B51F91">
        <w:rPr>
          <w:rFonts w:ascii="Times New Roman" w:hAnsi="Times New Roman" w:cs="Times New Roman"/>
          <w:sz w:val="22"/>
          <w:szCs w:val="22"/>
        </w:rPr>
        <w:t xml:space="preserve">in the sector </w:t>
      </w:r>
      <w:r w:rsidR="00482E73" w:rsidRPr="001B3AA1">
        <w:rPr>
          <w:rFonts w:ascii="Times New Roman" w:hAnsi="Times New Roman" w:cs="Times New Roman"/>
          <w:sz w:val="22"/>
          <w:szCs w:val="22"/>
        </w:rPr>
        <w:t xml:space="preserve">are </w:t>
      </w:r>
      <w:r w:rsidR="0001700D" w:rsidRPr="001B3AA1">
        <w:rPr>
          <w:rFonts w:ascii="Times New Roman" w:hAnsi="Times New Roman" w:cs="Times New Roman"/>
          <w:sz w:val="22"/>
          <w:szCs w:val="22"/>
        </w:rPr>
        <w:t xml:space="preserve">highly </w:t>
      </w:r>
      <w:r w:rsidR="00482E73" w:rsidRPr="001B3AA1">
        <w:rPr>
          <w:rFonts w:ascii="Times New Roman" w:hAnsi="Times New Roman" w:cs="Times New Roman"/>
          <w:sz w:val="22"/>
          <w:szCs w:val="22"/>
        </w:rPr>
        <w:t>fragmented</w:t>
      </w:r>
      <w:r w:rsidR="004F026C">
        <w:rPr>
          <w:rFonts w:ascii="Times New Roman" w:hAnsi="Times New Roman" w:cs="Times New Roman"/>
          <w:sz w:val="22"/>
          <w:szCs w:val="22"/>
        </w:rPr>
        <w:t xml:space="preserve"> with </w:t>
      </w:r>
      <w:r w:rsidRPr="001B3AA1">
        <w:rPr>
          <w:rFonts w:ascii="Times New Roman" w:hAnsi="Times New Roman" w:cs="Times New Roman"/>
          <w:sz w:val="22"/>
          <w:szCs w:val="22"/>
        </w:rPr>
        <w:t>four employers’ associations at the federal level</w:t>
      </w:r>
      <w:r w:rsidR="0001700D" w:rsidRPr="001B3AA1">
        <w:rPr>
          <w:rFonts w:ascii="Times New Roman" w:hAnsi="Times New Roman" w:cs="Times New Roman"/>
          <w:sz w:val="22"/>
          <w:szCs w:val="22"/>
        </w:rPr>
        <w:t xml:space="preserve"> </w:t>
      </w:r>
      <w:r w:rsidR="004B6AD1">
        <w:rPr>
          <w:rFonts w:ascii="Times New Roman" w:hAnsi="Times New Roman" w:cs="Times New Roman"/>
          <w:sz w:val="22"/>
          <w:szCs w:val="22"/>
        </w:rPr>
        <w:t>and</w:t>
      </w:r>
      <w:r w:rsidRPr="001B3AA1">
        <w:rPr>
          <w:rFonts w:ascii="Times New Roman" w:hAnsi="Times New Roman" w:cs="Times New Roman"/>
          <w:sz w:val="22"/>
          <w:szCs w:val="22"/>
        </w:rPr>
        <w:t xml:space="preserve"> nine employer</w:t>
      </w:r>
      <w:r w:rsidR="00094528">
        <w:rPr>
          <w:rFonts w:ascii="Times New Roman" w:hAnsi="Times New Roman" w:cs="Times New Roman"/>
          <w:sz w:val="22"/>
          <w:szCs w:val="22"/>
        </w:rPr>
        <w:t>s’</w:t>
      </w:r>
      <w:r w:rsidRPr="001B3AA1">
        <w:rPr>
          <w:rFonts w:ascii="Times New Roman" w:hAnsi="Times New Roman" w:cs="Times New Roman"/>
          <w:sz w:val="22"/>
          <w:szCs w:val="22"/>
        </w:rPr>
        <w:t xml:space="preserve"> associations at the regional level. In practice, coverage is low with collective agreements mostly negotiated – if at all – at the company level, resulting in a very differentiated collective bargaining landscape</w:t>
      </w:r>
      <w:r w:rsidR="0001700D" w:rsidRPr="001B3AA1">
        <w:rPr>
          <w:rFonts w:ascii="Times New Roman" w:hAnsi="Times New Roman" w:cs="Times New Roman"/>
          <w:sz w:val="22"/>
          <w:szCs w:val="22"/>
        </w:rPr>
        <w:t xml:space="preserve"> (Erol and Schulten, 2021)</w:t>
      </w:r>
      <w:r w:rsidRPr="001B3AA1">
        <w:rPr>
          <w:rFonts w:ascii="Times New Roman" w:hAnsi="Times New Roman" w:cs="Times New Roman"/>
          <w:sz w:val="22"/>
          <w:szCs w:val="22"/>
        </w:rPr>
        <w:t>.</w:t>
      </w:r>
    </w:p>
    <w:p w14:paraId="630FE8DD" w14:textId="5FD2AD4C" w:rsidR="006912F9" w:rsidRPr="001B3AA1" w:rsidRDefault="006912F9" w:rsidP="008643AE">
      <w:pPr>
        <w:autoSpaceDE w:val="0"/>
        <w:autoSpaceDN w:val="0"/>
        <w:adjustRightInd w:val="0"/>
        <w:spacing w:after="0" w:line="240" w:lineRule="auto"/>
        <w:ind w:firstLine="720"/>
        <w:rPr>
          <w:rFonts w:ascii="Times New Roman" w:hAnsi="Times New Roman" w:cs="Times New Roman"/>
          <w:color w:val="000000"/>
        </w:rPr>
      </w:pPr>
      <w:r w:rsidRPr="001B3AA1">
        <w:rPr>
          <w:rFonts w:ascii="Times New Roman" w:hAnsi="Times New Roman" w:cs="Times New Roman"/>
          <w:color w:val="000000"/>
        </w:rPr>
        <w:t xml:space="preserve">This case study focuses on three initiatives since 2013 to improve the industry’s image and to address poor conditions among the subcontracted </w:t>
      </w:r>
      <w:r w:rsidR="00C82F14" w:rsidRPr="001B3AA1">
        <w:rPr>
          <w:rFonts w:ascii="Times New Roman" w:hAnsi="Times New Roman" w:cs="Times New Roman"/>
          <w:color w:val="000000"/>
        </w:rPr>
        <w:t>workforces</w:t>
      </w:r>
      <w:r w:rsidRPr="001B3AA1">
        <w:rPr>
          <w:rFonts w:ascii="Times New Roman" w:hAnsi="Times New Roman" w:cs="Times New Roman"/>
          <w:color w:val="000000"/>
        </w:rPr>
        <w:t>. It concerns the introduction of an industry minimum wage and two voluntary agreements to respectively enforce and improve workers’ rights. The industry minimum wage developed in a context of political pressure and media criticism of poor working conditions with support from the trade union NGG, the employers</w:t>
      </w:r>
      <w:r w:rsidR="00B51F91">
        <w:rPr>
          <w:rFonts w:ascii="Times New Roman" w:hAnsi="Times New Roman" w:cs="Times New Roman"/>
          <w:color w:val="000000"/>
        </w:rPr>
        <w:t>’</w:t>
      </w:r>
      <w:r w:rsidRPr="001B3AA1">
        <w:rPr>
          <w:rFonts w:ascii="Times New Roman" w:hAnsi="Times New Roman" w:cs="Times New Roman"/>
          <w:color w:val="000000"/>
        </w:rPr>
        <w:t xml:space="preserve"> organisation ANG and (reluctantly) the four largest meat processing companies. Important and arguably decisive momentum was provided by the expected introduction of a statutory national minimum wage in 2015 and the possibility of a transitional period if industries agreed on a generally binding minimum wage. An agreement, which also applied to </w:t>
      </w:r>
      <w:r w:rsidR="0001700D" w:rsidRPr="001B3AA1">
        <w:rPr>
          <w:rFonts w:ascii="Times New Roman" w:hAnsi="Times New Roman" w:cs="Times New Roman"/>
          <w:color w:val="000000"/>
        </w:rPr>
        <w:t>posted workers</w:t>
      </w:r>
      <w:r w:rsidRPr="001B3AA1">
        <w:rPr>
          <w:rFonts w:ascii="Times New Roman" w:hAnsi="Times New Roman" w:cs="Times New Roman"/>
        </w:rPr>
        <w:t>,</w:t>
      </w:r>
      <w:r w:rsidRPr="001B3AA1">
        <w:rPr>
          <w:rFonts w:ascii="Times New Roman" w:hAnsi="Times New Roman" w:cs="Times New Roman"/>
          <w:color w:val="000000"/>
        </w:rPr>
        <w:t xml:space="preserve"> was concluded and a minimum hourly wage of €7.75 was implemented in August 2014</w:t>
      </w:r>
      <w:r w:rsidRPr="001B3AA1">
        <w:rPr>
          <w:rFonts w:ascii="Times New Roman" w:hAnsi="Times New Roman" w:cs="Times New Roman"/>
        </w:rPr>
        <w:t xml:space="preserve">. </w:t>
      </w:r>
      <w:r w:rsidRPr="001B3AA1">
        <w:rPr>
          <w:rFonts w:ascii="Times New Roman" w:hAnsi="Times New Roman" w:cs="Times New Roman"/>
          <w:color w:val="000000"/>
        </w:rPr>
        <w:t xml:space="preserve">The wage was significantly lower than the planned statutory minimum wage of €8.50 but would be raised in three stages and pass the planned statutory wage in the second half of 2015. </w:t>
      </w:r>
    </w:p>
    <w:p w14:paraId="587B6439" w14:textId="5B430CFB" w:rsidR="006912F9" w:rsidRPr="001B3AA1" w:rsidRDefault="006912F9" w:rsidP="008643AE">
      <w:pPr>
        <w:autoSpaceDE w:val="0"/>
        <w:autoSpaceDN w:val="0"/>
        <w:adjustRightInd w:val="0"/>
        <w:spacing w:after="0" w:line="240" w:lineRule="auto"/>
        <w:ind w:firstLine="720"/>
        <w:rPr>
          <w:rFonts w:ascii="Times New Roman" w:hAnsi="Times New Roman" w:cs="Times New Roman"/>
          <w:color w:val="000000"/>
        </w:rPr>
      </w:pPr>
      <w:r w:rsidRPr="001B3AA1">
        <w:rPr>
          <w:rFonts w:ascii="Times New Roman" w:hAnsi="Times New Roman" w:cs="Times New Roman"/>
          <w:color w:val="000000"/>
        </w:rPr>
        <w:t>The second initiative, a voluntary code of conduct to better enforce existing standards, was adopted in 2014 by the four large meat processing companies already involved in developing the minimum wage. It defined a joint responsibility for working conditions in their supply chain and included provisions on suitable accommodation, compliance with minimum social standards</w:t>
      </w:r>
      <w:r w:rsidR="001F298A">
        <w:rPr>
          <w:rFonts w:ascii="Times New Roman" w:hAnsi="Times New Roman" w:cs="Times New Roman"/>
          <w:color w:val="000000"/>
        </w:rPr>
        <w:t xml:space="preserve"> such as travel allowances</w:t>
      </w:r>
      <w:r w:rsidRPr="001B3AA1">
        <w:rPr>
          <w:rFonts w:ascii="Times New Roman" w:hAnsi="Times New Roman" w:cs="Times New Roman"/>
          <w:color w:val="000000"/>
        </w:rPr>
        <w:t xml:space="preserve">, and the rights and responsibilities of client firms </w:t>
      </w:r>
      <w:r w:rsidR="00C82F14">
        <w:rPr>
          <w:rFonts w:ascii="Times New Roman" w:hAnsi="Times New Roman" w:cs="Times New Roman"/>
          <w:color w:val="000000"/>
        </w:rPr>
        <w:t xml:space="preserve">for </w:t>
      </w:r>
      <w:r w:rsidRPr="001B3AA1">
        <w:rPr>
          <w:rFonts w:ascii="Times New Roman" w:hAnsi="Times New Roman" w:cs="Times New Roman"/>
          <w:color w:val="000000"/>
        </w:rPr>
        <w:t>monitoring suppliers. This initiative needs to be considered in the context of the new statutory minimum wage which considers end-users liable for non-payment.</w:t>
      </w:r>
      <w:r w:rsidRPr="001B3AA1">
        <w:rPr>
          <w:rStyle w:val="Slutnotehenvisning"/>
          <w:rFonts w:ascii="Times New Roman" w:hAnsi="Times New Roman" w:cs="Times New Roman"/>
          <w:color w:val="000000"/>
        </w:rPr>
        <w:endnoteReference w:id="3"/>
      </w:r>
      <w:r w:rsidRPr="001B3AA1">
        <w:rPr>
          <w:rFonts w:ascii="Times New Roman" w:hAnsi="Times New Roman" w:cs="Times New Roman"/>
          <w:color w:val="000000"/>
        </w:rPr>
        <w:t xml:space="preserve"> The code had been signed by 66 companies in October 2015</w:t>
      </w:r>
      <w:r w:rsidRPr="001B3AA1">
        <w:rPr>
          <w:rStyle w:val="Slutnotehenvisning"/>
          <w:rFonts w:ascii="Times New Roman" w:hAnsi="Times New Roman" w:cs="Times New Roman"/>
          <w:color w:val="000000"/>
        </w:rPr>
        <w:endnoteReference w:id="4"/>
      </w:r>
      <w:r w:rsidRPr="001B3AA1">
        <w:rPr>
          <w:rFonts w:ascii="Times New Roman" w:hAnsi="Times New Roman" w:cs="Times New Roman"/>
          <w:color w:val="000000"/>
        </w:rPr>
        <w:t xml:space="preserve"> but the list of signatories has not been updated since and the Federal Ministry of Health acknowledged in 2018 that the code ‘is not implemented equally by all businesses’.</w:t>
      </w:r>
      <w:r w:rsidRPr="001B3AA1">
        <w:rPr>
          <w:rStyle w:val="Slutnotehenvisning"/>
          <w:rFonts w:ascii="Times New Roman" w:hAnsi="Times New Roman" w:cs="Times New Roman"/>
          <w:color w:val="000000"/>
        </w:rPr>
        <w:endnoteReference w:id="5"/>
      </w:r>
      <w:r w:rsidRPr="001B3AA1">
        <w:rPr>
          <w:rFonts w:ascii="Times New Roman" w:hAnsi="Times New Roman" w:cs="Times New Roman"/>
          <w:color w:val="000000"/>
        </w:rPr>
        <w:t xml:space="preserve"> </w:t>
      </w:r>
    </w:p>
    <w:p w14:paraId="2F3D3647" w14:textId="7C571B39" w:rsidR="006912F9" w:rsidRPr="001B3AA1" w:rsidRDefault="006912F9" w:rsidP="008643AE">
      <w:pPr>
        <w:autoSpaceDE w:val="0"/>
        <w:autoSpaceDN w:val="0"/>
        <w:adjustRightInd w:val="0"/>
        <w:spacing w:after="0" w:line="240" w:lineRule="auto"/>
        <w:ind w:firstLine="720"/>
        <w:rPr>
          <w:rFonts w:ascii="Times New Roman" w:hAnsi="Times New Roman" w:cs="Times New Roman"/>
          <w:color w:val="000000"/>
        </w:rPr>
      </w:pPr>
      <w:r w:rsidRPr="001B3AA1">
        <w:rPr>
          <w:rFonts w:ascii="Times New Roman" w:hAnsi="Times New Roman" w:cs="Times New Roman"/>
          <w:color w:val="000000"/>
        </w:rPr>
        <w:t>The third initiative concerned another voluntary agreement in 2015 to improve working conditions</w:t>
      </w:r>
      <w:r w:rsidR="00776F4B" w:rsidRPr="001B3AA1">
        <w:rPr>
          <w:rFonts w:ascii="Times New Roman" w:hAnsi="Times New Roman" w:cs="Times New Roman"/>
          <w:color w:val="000000"/>
        </w:rPr>
        <w:t xml:space="preserve"> with the involvement of the </w:t>
      </w:r>
      <w:r w:rsidRPr="001B3AA1">
        <w:rPr>
          <w:rFonts w:ascii="Times New Roman" w:hAnsi="Times New Roman" w:cs="Times New Roman"/>
          <w:color w:val="000000"/>
        </w:rPr>
        <w:t>ANG</w:t>
      </w:r>
      <w:r w:rsidR="00776F4B" w:rsidRPr="001B3AA1">
        <w:rPr>
          <w:rFonts w:ascii="Times New Roman" w:hAnsi="Times New Roman" w:cs="Times New Roman"/>
          <w:color w:val="000000"/>
        </w:rPr>
        <w:t xml:space="preserve">, the </w:t>
      </w:r>
      <w:r w:rsidR="00776F4B" w:rsidRPr="001B3AA1">
        <w:rPr>
          <w:rFonts w:ascii="Times New Roman" w:hAnsi="Times New Roman" w:cs="Times New Roman"/>
        </w:rPr>
        <w:t xml:space="preserve">NGG union (Nahrung-Genuss-Gaststätten – Food, Beverages and Catering Union) which covers the whole hospitality, food and beverages sector, and </w:t>
      </w:r>
      <w:r w:rsidRPr="001B3AA1">
        <w:rPr>
          <w:rFonts w:ascii="Times New Roman" w:hAnsi="Times New Roman" w:cs="Times New Roman"/>
        </w:rPr>
        <w:t>the six largest meat producers. Employers not only committed to i</w:t>
      </w:r>
      <w:r w:rsidRPr="001B3AA1">
        <w:rPr>
          <w:rFonts w:ascii="Times New Roman" w:hAnsi="Times New Roman" w:cs="Times New Roman"/>
          <w:color w:val="000000"/>
        </w:rPr>
        <w:t>mprove working and living conditions but also to end posted work, with foreign workers directly employed in accordance with German (social insurance) law. They also committed to increase their core workforce and thus reduce their dependence on subcontracting although without fixed targets or sanctions.</w:t>
      </w:r>
    </w:p>
    <w:p w14:paraId="633A8395" w14:textId="141B9E96" w:rsidR="006912F9" w:rsidRPr="001B3AA1" w:rsidRDefault="00A27A5F" w:rsidP="008643AE">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color w:val="000000"/>
        </w:rPr>
        <w:t xml:space="preserve">Despite these initiatives, positive change for precarious workers </w:t>
      </w:r>
      <w:r w:rsidR="006912F9" w:rsidRPr="001B3AA1">
        <w:rPr>
          <w:rFonts w:ascii="Times New Roman" w:hAnsi="Times New Roman" w:cs="Times New Roman"/>
          <w:color w:val="000000"/>
        </w:rPr>
        <w:t>ha</w:t>
      </w:r>
      <w:r>
        <w:rPr>
          <w:rFonts w:ascii="Times New Roman" w:hAnsi="Times New Roman" w:cs="Times New Roman"/>
          <w:color w:val="000000"/>
        </w:rPr>
        <w:t>s</w:t>
      </w:r>
      <w:r w:rsidR="006912F9" w:rsidRPr="001B3AA1">
        <w:rPr>
          <w:rFonts w:ascii="Times New Roman" w:hAnsi="Times New Roman" w:cs="Times New Roman"/>
          <w:color w:val="000000"/>
        </w:rPr>
        <w:t xml:space="preserve"> been</w:t>
      </w:r>
      <w:r>
        <w:rPr>
          <w:rFonts w:ascii="Times New Roman" w:hAnsi="Times New Roman" w:cs="Times New Roman"/>
          <w:color w:val="000000"/>
        </w:rPr>
        <w:t xml:space="preserve"> modest.</w:t>
      </w:r>
      <w:r w:rsidR="006912F9" w:rsidRPr="001B3AA1">
        <w:rPr>
          <w:rFonts w:ascii="Times New Roman" w:hAnsi="Times New Roman" w:cs="Times New Roman"/>
          <w:color w:val="000000"/>
        </w:rPr>
        <w:t xml:space="preserve"> The industry minimum wage had an </w:t>
      </w:r>
      <w:r w:rsidR="006912F9" w:rsidRPr="001B3AA1">
        <w:rPr>
          <w:rFonts w:ascii="Times New Roman" w:hAnsi="Times New Roman" w:cs="Times New Roman"/>
        </w:rPr>
        <w:t>impact on pay but was reached in the ‘shadow of the law’ and media reports and public outcries of non-compliance continue (Erol and Schulten, 2021). The impact of the other two initiatives has been</w:t>
      </w:r>
      <w:r w:rsidR="00A86921">
        <w:rPr>
          <w:rFonts w:ascii="Times New Roman" w:hAnsi="Times New Roman" w:cs="Times New Roman"/>
        </w:rPr>
        <w:t xml:space="preserve"> very</w:t>
      </w:r>
      <w:r w:rsidR="006912F9" w:rsidRPr="001B3AA1">
        <w:rPr>
          <w:rFonts w:ascii="Times New Roman" w:hAnsi="Times New Roman" w:cs="Times New Roman"/>
        </w:rPr>
        <w:t xml:space="preserve"> limited</w:t>
      </w:r>
      <w:r w:rsidR="00C35E54">
        <w:rPr>
          <w:rFonts w:ascii="Times New Roman" w:hAnsi="Times New Roman" w:cs="Times New Roman"/>
        </w:rPr>
        <w:t xml:space="preserve">, reflecting </w:t>
      </w:r>
      <w:r w:rsidR="006912F9" w:rsidRPr="001B3AA1">
        <w:rPr>
          <w:rFonts w:ascii="Times New Roman" w:hAnsi="Times New Roman" w:cs="Times New Roman"/>
        </w:rPr>
        <w:t xml:space="preserve">their voluntary character and lack of enforcement. Works council representatives at two </w:t>
      </w:r>
      <w:r w:rsidR="00776F4B" w:rsidRPr="001B3AA1">
        <w:rPr>
          <w:rFonts w:ascii="Times New Roman" w:hAnsi="Times New Roman" w:cs="Times New Roman"/>
        </w:rPr>
        <w:t xml:space="preserve">of the large companies involved </w:t>
      </w:r>
      <w:r w:rsidR="006912F9" w:rsidRPr="001B3AA1">
        <w:rPr>
          <w:rFonts w:ascii="Times New Roman" w:hAnsi="Times New Roman" w:cs="Times New Roman"/>
        </w:rPr>
        <w:t xml:space="preserve">confirmed that all employees at the subcontracting firms worked with standard German terms and conditions, an important </w:t>
      </w:r>
      <w:r w:rsidR="00D64C0C">
        <w:rPr>
          <w:rFonts w:ascii="Times New Roman" w:hAnsi="Times New Roman" w:cs="Times New Roman"/>
        </w:rPr>
        <w:t>improvement</w:t>
      </w:r>
      <w:r w:rsidR="006912F9" w:rsidRPr="001B3AA1">
        <w:rPr>
          <w:rFonts w:ascii="Times New Roman" w:hAnsi="Times New Roman" w:cs="Times New Roman"/>
        </w:rPr>
        <w:t xml:space="preserve"> compared to previous poor conditions for posted workers. At the same time, </w:t>
      </w:r>
      <w:r w:rsidR="006912F9" w:rsidRPr="001B3AA1">
        <w:rPr>
          <w:rFonts w:ascii="Times New Roman" w:hAnsi="Times New Roman" w:cs="Times New Roman"/>
        </w:rPr>
        <w:lastRenderedPageBreak/>
        <w:t>subcontracting</w:t>
      </w:r>
      <w:r w:rsidR="00D64C0C">
        <w:rPr>
          <w:rFonts w:ascii="Times New Roman" w:hAnsi="Times New Roman" w:cs="Times New Roman"/>
        </w:rPr>
        <w:t xml:space="preserve"> still </w:t>
      </w:r>
      <w:r w:rsidR="006912F9" w:rsidRPr="001B3AA1">
        <w:rPr>
          <w:rFonts w:ascii="Times New Roman" w:hAnsi="Times New Roman" w:cs="Times New Roman"/>
        </w:rPr>
        <w:t>account</w:t>
      </w:r>
      <w:r w:rsidR="00D64C0C">
        <w:rPr>
          <w:rFonts w:ascii="Times New Roman" w:hAnsi="Times New Roman" w:cs="Times New Roman"/>
        </w:rPr>
        <w:t>ed</w:t>
      </w:r>
      <w:r w:rsidR="006912F9" w:rsidRPr="001B3AA1">
        <w:rPr>
          <w:rFonts w:ascii="Times New Roman" w:hAnsi="Times New Roman" w:cs="Times New Roman"/>
        </w:rPr>
        <w:t xml:space="preserve"> for more than half of the workforce</w:t>
      </w:r>
      <w:r w:rsidR="00D64C0C">
        <w:rPr>
          <w:rFonts w:ascii="Times New Roman" w:hAnsi="Times New Roman" w:cs="Times New Roman"/>
        </w:rPr>
        <w:t xml:space="preserve"> and the </w:t>
      </w:r>
      <w:r w:rsidR="006912F9" w:rsidRPr="001B3AA1">
        <w:rPr>
          <w:rFonts w:ascii="Times New Roman" w:hAnsi="Times New Roman" w:cs="Times New Roman"/>
        </w:rPr>
        <w:t>pay gap between subcontracted and core workers remain</w:t>
      </w:r>
      <w:r w:rsidR="00776F4B" w:rsidRPr="001B3AA1">
        <w:rPr>
          <w:rFonts w:ascii="Times New Roman" w:hAnsi="Times New Roman" w:cs="Times New Roman"/>
        </w:rPr>
        <w:t>ed</w:t>
      </w:r>
      <w:r w:rsidR="006912F9" w:rsidRPr="001B3AA1">
        <w:rPr>
          <w:rFonts w:ascii="Times New Roman" w:hAnsi="Times New Roman" w:cs="Times New Roman"/>
        </w:rPr>
        <w:t xml:space="preserve">, and companies </w:t>
      </w:r>
      <w:r w:rsidR="00776F4B" w:rsidRPr="001B3AA1">
        <w:rPr>
          <w:rFonts w:ascii="Times New Roman" w:hAnsi="Times New Roman" w:cs="Times New Roman"/>
        </w:rPr>
        <w:t>we</w:t>
      </w:r>
      <w:r w:rsidR="006912F9" w:rsidRPr="001B3AA1">
        <w:rPr>
          <w:rFonts w:ascii="Times New Roman" w:hAnsi="Times New Roman" w:cs="Times New Roman"/>
        </w:rPr>
        <w:t>re unwilling to voluntarily increase the share of core workers for fear</w:t>
      </w:r>
      <w:r w:rsidR="00D64C0C">
        <w:rPr>
          <w:rFonts w:ascii="Times New Roman" w:hAnsi="Times New Roman" w:cs="Times New Roman"/>
        </w:rPr>
        <w:t xml:space="preserve"> to </w:t>
      </w:r>
      <w:r w:rsidR="00C82F14">
        <w:rPr>
          <w:rFonts w:ascii="Times New Roman" w:hAnsi="Times New Roman" w:cs="Times New Roman"/>
        </w:rPr>
        <w:t>lose</w:t>
      </w:r>
      <w:r w:rsidR="006912F9" w:rsidRPr="001B3AA1">
        <w:rPr>
          <w:rFonts w:ascii="Times New Roman" w:hAnsi="Times New Roman" w:cs="Times New Roman"/>
        </w:rPr>
        <w:t xml:space="preserve"> competitiveness</w:t>
      </w:r>
      <w:r w:rsidR="006912F9" w:rsidRPr="002C18A2">
        <w:rPr>
          <w:rFonts w:ascii="Times New Roman" w:hAnsi="Times New Roman" w:cs="Times New Roman"/>
        </w:rPr>
        <w:t>: ‘If there’s no industry-wide solution, nothing will change. If one company goes it alone, then it will suffer a direct competitive disadvantage’ (</w:t>
      </w:r>
      <w:r w:rsidR="00B51F91">
        <w:rPr>
          <w:rFonts w:ascii="Times New Roman" w:hAnsi="Times New Roman" w:cs="Times New Roman"/>
        </w:rPr>
        <w:t>Works council representative)</w:t>
      </w:r>
      <w:r w:rsidR="006912F9" w:rsidRPr="002C18A2">
        <w:rPr>
          <w:rFonts w:ascii="Times New Roman" w:hAnsi="Times New Roman" w:cs="Times New Roman"/>
        </w:rPr>
        <w:t>.</w:t>
      </w:r>
      <w:r w:rsidR="006912F9" w:rsidRPr="001B3AA1">
        <w:rPr>
          <w:rFonts w:ascii="Times New Roman" w:hAnsi="Times New Roman" w:cs="Times New Roman"/>
          <w:i/>
          <w:iCs/>
        </w:rPr>
        <w:t xml:space="preserve"> </w:t>
      </w:r>
      <w:r w:rsidR="006912F9" w:rsidRPr="001B3AA1">
        <w:rPr>
          <w:rFonts w:ascii="Times New Roman" w:hAnsi="Times New Roman" w:cs="Times New Roman"/>
        </w:rPr>
        <w:t xml:space="preserve">Subsequent developments have confirmed these dangers, illustrated by </w:t>
      </w:r>
      <w:r w:rsidR="006912F9" w:rsidRPr="001B3AA1">
        <w:rPr>
          <w:rFonts w:ascii="Times New Roman" w:hAnsi="Times New Roman" w:cs="Times New Roman"/>
          <w:color w:val="000000"/>
        </w:rPr>
        <w:t xml:space="preserve">frequent critical assessments and media reports of poor </w:t>
      </w:r>
      <w:r w:rsidR="006912F9" w:rsidRPr="001B3AA1">
        <w:rPr>
          <w:rFonts w:ascii="Times New Roman" w:hAnsi="Times New Roman" w:cs="Times New Roman"/>
        </w:rPr>
        <w:t>working conditions</w:t>
      </w:r>
      <w:r w:rsidR="00B51F91">
        <w:rPr>
          <w:rFonts w:ascii="Times New Roman" w:hAnsi="Times New Roman" w:cs="Times New Roman"/>
        </w:rPr>
        <w:t xml:space="preserve">. </w:t>
      </w:r>
      <w:r w:rsidR="006912F9" w:rsidRPr="001B3AA1">
        <w:rPr>
          <w:rFonts w:ascii="Times New Roman" w:hAnsi="Times New Roman" w:cs="Times New Roman"/>
        </w:rPr>
        <w:t xml:space="preserve">Erol and Schulten (2021: 2) concluded that ‘None [of these initiatives] … has brought about any meaningful improvement.’ In particular the Covid-19 pandemic brought the ongoing plight </w:t>
      </w:r>
      <w:r w:rsidR="00B51F91">
        <w:rPr>
          <w:rFonts w:ascii="Times New Roman" w:hAnsi="Times New Roman" w:cs="Times New Roman"/>
        </w:rPr>
        <w:t xml:space="preserve">of the workers </w:t>
      </w:r>
      <w:r w:rsidR="006912F9" w:rsidRPr="001B3AA1">
        <w:rPr>
          <w:rFonts w:ascii="Times New Roman" w:hAnsi="Times New Roman" w:cs="Times New Roman"/>
        </w:rPr>
        <w:t>once more to the fore.</w:t>
      </w:r>
      <w:r w:rsidR="006912F9" w:rsidRPr="001B3AA1">
        <w:rPr>
          <w:rStyle w:val="Slutnotehenvisning"/>
          <w:rFonts w:ascii="Times New Roman" w:hAnsi="Times New Roman" w:cs="Times New Roman"/>
        </w:rPr>
        <w:endnoteReference w:id="6"/>
      </w:r>
      <w:r w:rsidR="006912F9" w:rsidRPr="001B3AA1">
        <w:rPr>
          <w:rFonts w:ascii="Times New Roman" w:hAnsi="Times New Roman" w:cs="Times New Roman"/>
        </w:rPr>
        <w:t xml:space="preserve"> It informed new legislation from January 2021 that prohibits subcontracting, although it allows for some temporary employment</w:t>
      </w:r>
      <w:r w:rsidR="00D43488">
        <w:rPr>
          <w:rFonts w:ascii="Times New Roman" w:hAnsi="Times New Roman" w:cs="Times New Roman"/>
        </w:rPr>
        <w:t xml:space="preserve"> (Ban et al., 2022)</w:t>
      </w:r>
      <w:r w:rsidR="006912F9" w:rsidRPr="001B3AA1">
        <w:rPr>
          <w:rFonts w:ascii="Times New Roman" w:hAnsi="Times New Roman" w:cs="Times New Roman"/>
        </w:rPr>
        <w:t>.</w:t>
      </w:r>
      <w:r w:rsidR="006912F9" w:rsidRPr="001B3AA1">
        <w:rPr>
          <w:rStyle w:val="Slutnotehenvisning"/>
          <w:rFonts w:ascii="Times New Roman" w:hAnsi="Times New Roman" w:cs="Times New Roman"/>
        </w:rPr>
        <w:endnoteReference w:id="7"/>
      </w:r>
    </w:p>
    <w:p w14:paraId="4077A526" w14:textId="5568CA59" w:rsidR="0048557D" w:rsidRPr="001B3AA1" w:rsidRDefault="0048557D" w:rsidP="008643AE">
      <w:pPr>
        <w:autoSpaceDE w:val="0"/>
        <w:autoSpaceDN w:val="0"/>
        <w:adjustRightInd w:val="0"/>
        <w:spacing w:after="0" w:line="240" w:lineRule="auto"/>
        <w:ind w:firstLine="720"/>
        <w:rPr>
          <w:rFonts w:ascii="Times New Roman" w:hAnsi="Times New Roman" w:cs="Times New Roman"/>
        </w:rPr>
      </w:pPr>
      <w:r w:rsidRPr="001B3AA1">
        <w:rPr>
          <w:rFonts w:ascii="Times New Roman" w:hAnsi="Times New Roman" w:cs="Times New Roman"/>
        </w:rPr>
        <w:t>T</w:t>
      </w:r>
      <w:r w:rsidRPr="001B3AA1">
        <w:rPr>
          <w:rFonts w:ascii="Times New Roman" w:hAnsi="Times New Roman" w:cs="Times New Roman"/>
          <w:bCs/>
          <w:noProof/>
        </w:rPr>
        <w:t xml:space="preserve">he </w:t>
      </w:r>
      <w:r w:rsidRPr="001B3AA1">
        <w:rPr>
          <w:rFonts w:ascii="Times New Roman" w:hAnsi="Times New Roman" w:cs="Times New Roman"/>
          <w:color w:val="000000"/>
        </w:rPr>
        <w:t xml:space="preserve">lack of local representation and bargaining in the German meat-processing industry has limited initiatives to the single issue of a minimum wage and </w:t>
      </w:r>
      <w:r w:rsidR="009C3C0C" w:rsidRPr="001B3AA1">
        <w:rPr>
          <w:rFonts w:ascii="Times New Roman" w:hAnsi="Times New Roman" w:cs="Times New Roman"/>
          <w:color w:val="000000"/>
        </w:rPr>
        <w:t xml:space="preserve">voluntary </w:t>
      </w:r>
      <w:r w:rsidRPr="001B3AA1">
        <w:rPr>
          <w:rFonts w:ascii="Times New Roman" w:hAnsi="Times New Roman" w:cs="Times New Roman"/>
          <w:color w:val="000000"/>
        </w:rPr>
        <w:t xml:space="preserve">measures. The </w:t>
      </w:r>
      <w:r w:rsidRPr="001B3AA1">
        <w:rPr>
          <w:rFonts w:ascii="Times New Roman" w:hAnsi="Times New Roman" w:cs="Times New Roman"/>
        </w:rPr>
        <w:t xml:space="preserve">industry minimum wage </w:t>
      </w:r>
      <w:r w:rsidR="00C21650" w:rsidRPr="001B3AA1">
        <w:rPr>
          <w:rFonts w:ascii="Times New Roman" w:hAnsi="Times New Roman" w:cs="Times New Roman"/>
        </w:rPr>
        <w:t xml:space="preserve">had a significant impact on pay levels </w:t>
      </w:r>
      <w:r w:rsidRPr="001B3AA1">
        <w:rPr>
          <w:rFonts w:ascii="Times New Roman" w:hAnsi="Times New Roman" w:cs="Times New Roman"/>
        </w:rPr>
        <w:t>but its introduction pre-empted the introduction of the national minimum wage by less than two years</w:t>
      </w:r>
      <w:r w:rsidR="00383E58" w:rsidRPr="001B3AA1">
        <w:rPr>
          <w:rFonts w:ascii="Times New Roman" w:hAnsi="Times New Roman" w:cs="Times New Roman"/>
        </w:rPr>
        <w:t xml:space="preserve">, and later assessment points to </w:t>
      </w:r>
      <w:r w:rsidR="008A6ED5">
        <w:rPr>
          <w:rFonts w:ascii="Times New Roman" w:hAnsi="Times New Roman" w:cs="Times New Roman"/>
        </w:rPr>
        <w:t xml:space="preserve">poor </w:t>
      </w:r>
      <w:r w:rsidR="00383E58" w:rsidRPr="001B3AA1">
        <w:rPr>
          <w:rFonts w:ascii="Times New Roman" w:hAnsi="Times New Roman" w:cs="Times New Roman"/>
        </w:rPr>
        <w:t>compliance (Erol and Schulten, 2021). T</w:t>
      </w:r>
      <w:r w:rsidRPr="001B3AA1">
        <w:rPr>
          <w:rFonts w:ascii="Times New Roman" w:hAnsi="Times New Roman" w:cs="Times New Roman"/>
        </w:rPr>
        <w:t xml:space="preserve">he </w:t>
      </w:r>
      <w:r w:rsidR="00EA667D" w:rsidRPr="001B3AA1">
        <w:rPr>
          <w:rFonts w:ascii="Times New Roman" w:hAnsi="Times New Roman" w:cs="Times New Roman"/>
        </w:rPr>
        <w:t>impact of</w:t>
      </w:r>
      <w:r w:rsidRPr="001B3AA1">
        <w:rPr>
          <w:rFonts w:ascii="Times New Roman" w:hAnsi="Times New Roman" w:cs="Times New Roman"/>
        </w:rPr>
        <w:t xml:space="preserve"> the other initiatives has been limited.</w:t>
      </w:r>
      <w:r w:rsidR="00EA667D" w:rsidRPr="001B3AA1">
        <w:rPr>
          <w:rFonts w:ascii="Times New Roman" w:hAnsi="Times New Roman" w:cs="Times New Roman"/>
        </w:rPr>
        <w:t xml:space="preserve"> </w:t>
      </w:r>
      <w:r w:rsidRPr="001B3AA1">
        <w:rPr>
          <w:rFonts w:ascii="Times New Roman" w:hAnsi="Times New Roman" w:cs="Times New Roman"/>
          <w:color w:val="000000"/>
        </w:rPr>
        <w:t xml:space="preserve">New coalitions were created, partly by drawing on institutions in the wider economy, and this provided unions with ‘ideational power </w:t>
      </w:r>
      <w:r w:rsidR="000147C2" w:rsidRPr="001B3AA1">
        <w:rPr>
          <w:rFonts w:ascii="Times New Roman" w:hAnsi="Times New Roman" w:cs="Times New Roman"/>
          <w:color w:val="000000"/>
        </w:rPr>
        <w:t>resources</w:t>
      </w:r>
      <w:r w:rsidR="000147C2">
        <w:rPr>
          <w:rFonts w:ascii="Times New Roman" w:hAnsi="Times New Roman" w:cs="Times New Roman"/>
          <w:color w:val="000000"/>
        </w:rPr>
        <w:t>’</w:t>
      </w:r>
      <w:r w:rsidRPr="001B3AA1">
        <w:rPr>
          <w:rFonts w:ascii="Times New Roman" w:hAnsi="Times New Roman" w:cs="Times New Roman"/>
          <w:color w:val="000000"/>
        </w:rPr>
        <w:t>. However, th</w:t>
      </w:r>
      <w:r w:rsidR="00AC79DA" w:rsidRPr="001B3AA1">
        <w:rPr>
          <w:rFonts w:ascii="Times New Roman" w:hAnsi="Times New Roman" w:cs="Times New Roman"/>
          <w:color w:val="000000"/>
        </w:rPr>
        <w:t>e</w:t>
      </w:r>
      <w:r w:rsidRPr="001B3AA1">
        <w:rPr>
          <w:rFonts w:ascii="Times New Roman" w:hAnsi="Times New Roman" w:cs="Times New Roman"/>
          <w:color w:val="000000"/>
        </w:rPr>
        <w:t xml:space="preserve"> dependence on external pressures (politics, media, retailers) in the absence of strong associational and institutional resources among </w:t>
      </w:r>
      <w:r w:rsidR="00AC79DA" w:rsidRPr="001B3AA1">
        <w:rPr>
          <w:rFonts w:ascii="Times New Roman" w:hAnsi="Times New Roman" w:cs="Times New Roman"/>
          <w:color w:val="000000"/>
        </w:rPr>
        <w:t>workers in</w:t>
      </w:r>
      <w:r w:rsidRPr="001B3AA1">
        <w:rPr>
          <w:rFonts w:ascii="Times New Roman" w:hAnsi="Times New Roman" w:cs="Times New Roman"/>
          <w:color w:val="000000"/>
        </w:rPr>
        <w:t xml:space="preserve"> subcontracting firms mean</w:t>
      </w:r>
      <w:r w:rsidR="00AC79DA" w:rsidRPr="001B3AA1">
        <w:rPr>
          <w:rFonts w:ascii="Times New Roman" w:hAnsi="Times New Roman" w:cs="Times New Roman"/>
          <w:color w:val="000000"/>
        </w:rPr>
        <w:t>t</w:t>
      </w:r>
      <w:r w:rsidRPr="001B3AA1">
        <w:rPr>
          <w:rFonts w:ascii="Times New Roman" w:hAnsi="Times New Roman" w:cs="Times New Roman"/>
          <w:color w:val="000000"/>
        </w:rPr>
        <w:t xml:space="preserve"> that actions were driven by reputational concerns: industrial relations became corporate social </w:t>
      </w:r>
      <w:r w:rsidR="000147C2" w:rsidRPr="001B3AA1">
        <w:rPr>
          <w:rFonts w:ascii="Times New Roman" w:hAnsi="Times New Roman" w:cs="Times New Roman"/>
          <w:color w:val="000000"/>
        </w:rPr>
        <w:t>responsibility,</w:t>
      </w:r>
      <w:r w:rsidRPr="001B3AA1">
        <w:rPr>
          <w:rFonts w:ascii="Times New Roman" w:hAnsi="Times New Roman" w:cs="Times New Roman"/>
          <w:color w:val="000000"/>
        </w:rPr>
        <w:t xml:space="preserve"> and the union was unable to enforce real change.</w:t>
      </w:r>
      <w:r w:rsidR="00EA667D" w:rsidRPr="001B3AA1">
        <w:rPr>
          <w:rFonts w:ascii="Times New Roman" w:hAnsi="Times New Roman" w:cs="Times New Roman"/>
          <w:color w:val="000000"/>
        </w:rPr>
        <w:t xml:space="preserve"> </w:t>
      </w:r>
    </w:p>
    <w:p w14:paraId="59822F8E" w14:textId="6D3CA645" w:rsidR="003D1751" w:rsidRDefault="003D1751" w:rsidP="008643AE">
      <w:pPr>
        <w:autoSpaceDE w:val="0"/>
        <w:autoSpaceDN w:val="0"/>
        <w:adjustRightInd w:val="0"/>
        <w:spacing w:after="0" w:line="240" w:lineRule="auto"/>
        <w:ind w:firstLine="720"/>
        <w:rPr>
          <w:rFonts w:ascii="Times New Roman" w:hAnsi="Times New Roman" w:cs="Times New Roman"/>
        </w:rPr>
      </w:pPr>
    </w:p>
    <w:p w14:paraId="4AC393F6" w14:textId="77777777" w:rsidR="005B45ED" w:rsidRDefault="005B45ED" w:rsidP="008643AE">
      <w:pPr>
        <w:autoSpaceDE w:val="0"/>
        <w:autoSpaceDN w:val="0"/>
        <w:adjustRightInd w:val="0"/>
        <w:spacing w:after="0" w:line="240" w:lineRule="auto"/>
        <w:ind w:firstLine="720"/>
        <w:rPr>
          <w:rFonts w:ascii="Times New Roman" w:hAnsi="Times New Roman" w:cs="Times New Roman"/>
        </w:rPr>
      </w:pPr>
    </w:p>
    <w:p w14:paraId="0DEB538A" w14:textId="21E1E19B" w:rsidR="0023371C" w:rsidRPr="0023403D" w:rsidRDefault="0023371C" w:rsidP="008643AE">
      <w:pPr>
        <w:pStyle w:val="Default"/>
        <w:rPr>
          <w:rFonts w:ascii="Arial" w:hAnsi="Arial" w:cs="Arial"/>
          <w:b/>
          <w:bCs/>
        </w:rPr>
      </w:pPr>
      <w:r w:rsidRPr="0023403D">
        <w:rPr>
          <w:rFonts w:ascii="Arial" w:hAnsi="Arial" w:cs="Arial"/>
          <w:b/>
          <w:bCs/>
        </w:rPr>
        <w:t xml:space="preserve">UK: </w:t>
      </w:r>
      <w:r w:rsidR="009B21E6" w:rsidRPr="0023403D">
        <w:rPr>
          <w:rFonts w:ascii="Arial" w:hAnsi="Arial" w:cs="Arial"/>
          <w:b/>
          <w:bCs/>
        </w:rPr>
        <w:t>TAW</w:t>
      </w:r>
      <w:r w:rsidRPr="0023403D">
        <w:rPr>
          <w:rFonts w:ascii="Arial" w:hAnsi="Arial" w:cs="Arial"/>
          <w:b/>
          <w:bCs/>
        </w:rPr>
        <w:t xml:space="preserve"> in bread manufacturing </w:t>
      </w:r>
    </w:p>
    <w:p w14:paraId="356BC16A" w14:textId="77777777" w:rsidR="0023403D" w:rsidRDefault="0023403D" w:rsidP="008643AE">
      <w:pPr>
        <w:spacing w:after="0" w:line="240" w:lineRule="auto"/>
        <w:rPr>
          <w:rFonts w:ascii="Times New Roman" w:hAnsi="Times New Roman" w:cs="Times New Roman"/>
        </w:rPr>
      </w:pPr>
    </w:p>
    <w:p w14:paraId="3E0B8730" w14:textId="26F90EBE" w:rsidR="00332954" w:rsidRPr="002C18A2" w:rsidRDefault="00332954" w:rsidP="008643AE">
      <w:pPr>
        <w:spacing w:after="0" w:line="240" w:lineRule="auto"/>
        <w:rPr>
          <w:rFonts w:ascii="Times New Roman" w:hAnsi="Times New Roman" w:cs="Times New Roman"/>
        </w:rPr>
      </w:pPr>
      <w:r w:rsidRPr="001B3AA1">
        <w:rPr>
          <w:rFonts w:ascii="Times New Roman" w:hAnsi="Times New Roman" w:cs="Times New Roman"/>
        </w:rPr>
        <w:t>Th</w:t>
      </w:r>
      <w:r w:rsidR="00B51F91">
        <w:rPr>
          <w:rFonts w:ascii="Times New Roman" w:hAnsi="Times New Roman" w:cs="Times New Roman"/>
        </w:rPr>
        <w:t>is</w:t>
      </w:r>
      <w:r w:rsidRPr="001B3AA1">
        <w:rPr>
          <w:rFonts w:ascii="Times New Roman" w:hAnsi="Times New Roman" w:cs="Times New Roman"/>
        </w:rPr>
        <w:t xml:space="preserve"> case-study concerns</w:t>
      </w:r>
      <w:r w:rsidR="008B7C0B">
        <w:rPr>
          <w:rFonts w:ascii="Times New Roman" w:hAnsi="Times New Roman" w:cs="Times New Roman"/>
        </w:rPr>
        <w:t xml:space="preserve"> the shift towards increasingly precarious work in</w:t>
      </w:r>
      <w:r w:rsidRPr="001B3AA1">
        <w:rPr>
          <w:rFonts w:ascii="Times New Roman" w:hAnsi="Times New Roman" w:cs="Times New Roman"/>
        </w:rPr>
        <w:t xml:space="preserve"> two </w:t>
      </w:r>
      <w:r w:rsidR="00FE59C7" w:rsidRPr="001B3AA1">
        <w:rPr>
          <w:rFonts w:ascii="Times New Roman" w:hAnsi="Times New Roman" w:cs="Times New Roman"/>
        </w:rPr>
        <w:t xml:space="preserve">regional production </w:t>
      </w:r>
      <w:r w:rsidR="00B74754" w:rsidRPr="001B3AA1">
        <w:rPr>
          <w:rFonts w:ascii="Times New Roman" w:hAnsi="Times New Roman" w:cs="Times New Roman"/>
        </w:rPr>
        <w:t xml:space="preserve">facilities </w:t>
      </w:r>
      <w:r w:rsidRPr="001B3AA1">
        <w:rPr>
          <w:rFonts w:ascii="Times New Roman" w:hAnsi="Times New Roman" w:cs="Times New Roman"/>
        </w:rPr>
        <w:t xml:space="preserve">of a bread manufacturing </w:t>
      </w:r>
      <w:r w:rsidR="00054C3F" w:rsidRPr="001B3AA1">
        <w:rPr>
          <w:rFonts w:ascii="Times New Roman" w:hAnsi="Times New Roman" w:cs="Times New Roman"/>
        </w:rPr>
        <w:t>company</w:t>
      </w:r>
      <w:r w:rsidR="00FD3CCB" w:rsidRPr="001B3AA1">
        <w:rPr>
          <w:rFonts w:ascii="Times New Roman" w:hAnsi="Times New Roman" w:cs="Times New Roman"/>
        </w:rPr>
        <w:t xml:space="preserve"> </w:t>
      </w:r>
      <w:r w:rsidR="00C3073F" w:rsidRPr="001B3AA1">
        <w:rPr>
          <w:rFonts w:ascii="Times New Roman" w:hAnsi="Times New Roman" w:cs="Times New Roman"/>
        </w:rPr>
        <w:t>in</w:t>
      </w:r>
      <w:r w:rsidR="00FD3CCB" w:rsidRPr="001B3AA1">
        <w:rPr>
          <w:rFonts w:ascii="Times New Roman" w:hAnsi="Times New Roman" w:cs="Times New Roman"/>
        </w:rPr>
        <w:t xml:space="preserve"> the North</w:t>
      </w:r>
      <w:r w:rsidR="00E915EC">
        <w:rPr>
          <w:rFonts w:ascii="Times New Roman" w:hAnsi="Times New Roman" w:cs="Times New Roman"/>
        </w:rPr>
        <w:t>-</w:t>
      </w:r>
      <w:r w:rsidR="00FD3CCB" w:rsidRPr="001B3AA1">
        <w:rPr>
          <w:rFonts w:ascii="Times New Roman" w:hAnsi="Times New Roman" w:cs="Times New Roman"/>
        </w:rPr>
        <w:t>West and Yorkshire</w:t>
      </w:r>
      <w:r w:rsidR="00B51F91">
        <w:rPr>
          <w:rFonts w:ascii="Times New Roman" w:hAnsi="Times New Roman" w:cs="Times New Roman"/>
        </w:rPr>
        <w:t xml:space="preserve"> regions</w:t>
      </w:r>
      <w:r w:rsidRPr="001B3AA1">
        <w:rPr>
          <w:rFonts w:ascii="Times New Roman" w:hAnsi="Times New Roman" w:cs="Times New Roman"/>
        </w:rPr>
        <w:t xml:space="preserve">. </w:t>
      </w:r>
      <w:r w:rsidR="00B74754" w:rsidRPr="001B3AA1">
        <w:rPr>
          <w:rFonts w:ascii="Times New Roman" w:hAnsi="Times New Roman" w:cs="Times New Roman"/>
        </w:rPr>
        <w:t>Nationally</w:t>
      </w:r>
      <w:r w:rsidR="00822595" w:rsidRPr="001B3AA1">
        <w:rPr>
          <w:rFonts w:ascii="Times New Roman" w:hAnsi="Times New Roman" w:cs="Times New Roman"/>
        </w:rPr>
        <w:t>,</w:t>
      </w:r>
      <w:r w:rsidR="00B74754" w:rsidRPr="001B3AA1">
        <w:rPr>
          <w:rFonts w:ascii="Times New Roman" w:hAnsi="Times New Roman" w:cs="Times New Roman"/>
        </w:rPr>
        <w:t xml:space="preserve"> t</w:t>
      </w:r>
      <w:r w:rsidRPr="001B3AA1">
        <w:rPr>
          <w:rFonts w:ascii="Times New Roman" w:hAnsi="Times New Roman" w:cs="Times New Roman"/>
        </w:rPr>
        <w:t xml:space="preserve">he </w:t>
      </w:r>
      <w:r w:rsidR="00054C3F" w:rsidRPr="001B3AA1">
        <w:rPr>
          <w:rFonts w:ascii="Times New Roman" w:hAnsi="Times New Roman" w:cs="Times New Roman"/>
        </w:rPr>
        <w:t xml:space="preserve">company </w:t>
      </w:r>
      <w:r w:rsidRPr="001B3AA1">
        <w:rPr>
          <w:rFonts w:ascii="Times New Roman" w:hAnsi="Times New Roman" w:cs="Times New Roman"/>
        </w:rPr>
        <w:t>recogni</w:t>
      </w:r>
      <w:r w:rsidR="001B3AA1" w:rsidRPr="001B3AA1">
        <w:rPr>
          <w:rFonts w:ascii="Times New Roman" w:hAnsi="Times New Roman" w:cs="Times New Roman"/>
        </w:rPr>
        <w:t>z</w:t>
      </w:r>
      <w:r w:rsidRPr="001B3AA1">
        <w:rPr>
          <w:rFonts w:ascii="Times New Roman" w:hAnsi="Times New Roman" w:cs="Times New Roman"/>
        </w:rPr>
        <w:t xml:space="preserve">ed </w:t>
      </w:r>
      <w:r w:rsidR="001A3B87" w:rsidRPr="001B3AA1">
        <w:rPr>
          <w:rFonts w:ascii="Times New Roman" w:hAnsi="Times New Roman" w:cs="Times New Roman"/>
        </w:rPr>
        <w:t>the Bakers, Food and Allied Workers Union</w:t>
      </w:r>
      <w:r w:rsidR="0043324F" w:rsidRPr="001B3AA1">
        <w:rPr>
          <w:rFonts w:ascii="Times New Roman" w:hAnsi="Times New Roman" w:cs="Times New Roman"/>
        </w:rPr>
        <w:t xml:space="preserve"> (</w:t>
      </w:r>
      <w:r w:rsidR="001A3B87" w:rsidRPr="001B3AA1">
        <w:rPr>
          <w:rFonts w:ascii="Times New Roman" w:hAnsi="Times New Roman" w:cs="Times New Roman"/>
        </w:rPr>
        <w:t xml:space="preserve">BFAWU) </w:t>
      </w:r>
      <w:r w:rsidRPr="001B3AA1">
        <w:rPr>
          <w:rFonts w:ascii="Times New Roman" w:hAnsi="Times New Roman" w:cs="Times New Roman"/>
        </w:rPr>
        <w:t>for the purposes of consultation</w:t>
      </w:r>
      <w:r w:rsidR="008856FB">
        <w:rPr>
          <w:rFonts w:ascii="Times New Roman" w:hAnsi="Times New Roman" w:cs="Times New Roman"/>
        </w:rPr>
        <w:t>. However</w:t>
      </w:r>
      <w:r w:rsidR="00AF0051" w:rsidRPr="001B3AA1">
        <w:rPr>
          <w:rFonts w:ascii="Times New Roman" w:hAnsi="Times New Roman" w:cs="Times New Roman"/>
        </w:rPr>
        <w:t>,</w:t>
      </w:r>
      <w:r w:rsidR="0043324F" w:rsidRPr="001B3AA1">
        <w:rPr>
          <w:rFonts w:ascii="Times New Roman" w:hAnsi="Times New Roman" w:cs="Times New Roman"/>
        </w:rPr>
        <w:t xml:space="preserve"> </w:t>
      </w:r>
      <w:r w:rsidRPr="001B3AA1">
        <w:rPr>
          <w:rFonts w:ascii="Times New Roman" w:hAnsi="Times New Roman" w:cs="Times New Roman"/>
        </w:rPr>
        <w:t>the decentrali</w:t>
      </w:r>
      <w:r w:rsidR="001B3AA1" w:rsidRPr="001B3AA1">
        <w:rPr>
          <w:rFonts w:ascii="Times New Roman" w:hAnsi="Times New Roman" w:cs="Times New Roman"/>
        </w:rPr>
        <w:t>z</w:t>
      </w:r>
      <w:r w:rsidRPr="001B3AA1">
        <w:rPr>
          <w:rFonts w:ascii="Times New Roman" w:hAnsi="Times New Roman" w:cs="Times New Roman"/>
        </w:rPr>
        <w:t xml:space="preserve">ation of bargaining over pay, staffing levels and working practices during the 1990s </w:t>
      </w:r>
      <w:r w:rsidR="00B74754" w:rsidRPr="001B3AA1">
        <w:rPr>
          <w:rFonts w:ascii="Times New Roman" w:hAnsi="Times New Roman" w:cs="Times New Roman"/>
        </w:rPr>
        <w:t>(</w:t>
      </w:r>
      <w:r w:rsidRPr="001B3AA1">
        <w:rPr>
          <w:rFonts w:ascii="Times New Roman" w:hAnsi="Times New Roman" w:cs="Times New Roman"/>
        </w:rPr>
        <w:t xml:space="preserve">following </w:t>
      </w:r>
      <w:r w:rsidR="00EA0D4A" w:rsidRPr="001B3AA1">
        <w:rPr>
          <w:rFonts w:ascii="Times New Roman" w:hAnsi="Times New Roman" w:cs="Times New Roman"/>
        </w:rPr>
        <w:t>a</w:t>
      </w:r>
      <w:r w:rsidRPr="001B3AA1">
        <w:rPr>
          <w:rFonts w:ascii="Times New Roman" w:hAnsi="Times New Roman" w:cs="Times New Roman"/>
        </w:rPr>
        <w:t xml:space="preserve"> buyout by a US-owned multinational</w:t>
      </w:r>
      <w:r w:rsidR="00B74754" w:rsidRPr="001B3AA1">
        <w:rPr>
          <w:rFonts w:ascii="Times New Roman" w:hAnsi="Times New Roman" w:cs="Times New Roman"/>
        </w:rPr>
        <w:t>)</w:t>
      </w:r>
      <w:r w:rsidR="0043324F" w:rsidRPr="001B3AA1">
        <w:rPr>
          <w:rFonts w:ascii="Times New Roman" w:hAnsi="Times New Roman" w:cs="Times New Roman"/>
        </w:rPr>
        <w:t xml:space="preserve"> exposed i</w:t>
      </w:r>
      <w:r w:rsidRPr="001B3AA1">
        <w:rPr>
          <w:rFonts w:ascii="Times New Roman" w:hAnsi="Times New Roman" w:cs="Times New Roman"/>
        </w:rPr>
        <w:t>ndividual plants to management whipsawing</w:t>
      </w:r>
      <w:r w:rsidR="00FD3CCB" w:rsidRPr="001B3AA1">
        <w:rPr>
          <w:rFonts w:ascii="Times New Roman" w:hAnsi="Times New Roman" w:cs="Times New Roman"/>
        </w:rPr>
        <w:t>.</w:t>
      </w:r>
      <w:r w:rsidR="0043324F" w:rsidRPr="001B3AA1">
        <w:rPr>
          <w:rFonts w:ascii="Times New Roman" w:hAnsi="Times New Roman" w:cs="Times New Roman"/>
        </w:rPr>
        <w:t xml:space="preserve"> </w:t>
      </w:r>
      <w:r w:rsidRPr="001B3AA1">
        <w:rPr>
          <w:rFonts w:ascii="Times New Roman" w:hAnsi="Times New Roman" w:cs="Times New Roman"/>
        </w:rPr>
        <w:t>Decentrali</w:t>
      </w:r>
      <w:r w:rsidR="001B3AA1" w:rsidRPr="001B3AA1">
        <w:rPr>
          <w:rFonts w:ascii="Times New Roman" w:hAnsi="Times New Roman" w:cs="Times New Roman"/>
        </w:rPr>
        <w:t>z</w:t>
      </w:r>
      <w:r w:rsidRPr="001B3AA1">
        <w:rPr>
          <w:rFonts w:ascii="Times New Roman" w:hAnsi="Times New Roman" w:cs="Times New Roman"/>
        </w:rPr>
        <w:t>ed bargaining was rationali</w:t>
      </w:r>
      <w:r w:rsidR="001B3AA1" w:rsidRPr="001B3AA1">
        <w:rPr>
          <w:rFonts w:ascii="Times New Roman" w:hAnsi="Times New Roman" w:cs="Times New Roman"/>
        </w:rPr>
        <w:t>z</w:t>
      </w:r>
      <w:r w:rsidRPr="001B3AA1">
        <w:rPr>
          <w:rFonts w:ascii="Times New Roman" w:hAnsi="Times New Roman" w:cs="Times New Roman"/>
        </w:rPr>
        <w:t xml:space="preserve">ed by management as necessary to reflect the specific product and labour market conditions at </w:t>
      </w:r>
      <w:r w:rsidR="0043324F" w:rsidRPr="001B3AA1">
        <w:rPr>
          <w:rFonts w:ascii="Times New Roman" w:hAnsi="Times New Roman" w:cs="Times New Roman"/>
        </w:rPr>
        <w:t xml:space="preserve">different </w:t>
      </w:r>
      <w:r w:rsidRPr="001B3AA1">
        <w:rPr>
          <w:rFonts w:ascii="Times New Roman" w:hAnsi="Times New Roman" w:cs="Times New Roman"/>
        </w:rPr>
        <w:t>plant</w:t>
      </w:r>
      <w:r w:rsidR="0043324F" w:rsidRPr="001B3AA1">
        <w:rPr>
          <w:rFonts w:ascii="Times New Roman" w:hAnsi="Times New Roman" w:cs="Times New Roman"/>
        </w:rPr>
        <w:t>s</w:t>
      </w:r>
      <w:r w:rsidR="001A3B87" w:rsidRPr="001B3AA1">
        <w:rPr>
          <w:rFonts w:ascii="Times New Roman" w:hAnsi="Times New Roman" w:cs="Times New Roman"/>
        </w:rPr>
        <w:t xml:space="preserve">, but </w:t>
      </w:r>
      <w:r w:rsidRPr="002C18A2">
        <w:rPr>
          <w:rFonts w:ascii="Times New Roman" w:hAnsi="Times New Roman" w:cs="Times New Roman"/>
        </w:rPr>
        <w:t>according to one union official served as a mechanism for management to play plants off against each other:</w:t>
      </w:r>
      <w:r w:rsidR="002C18A2" w:rsidRPr="002C18A2">
        <w:rPr>
          <w:rFonts w:ascii="Times New Roman" w:hAnsi="Times New Roman" w:cs="Times New Roman"/>
        </w:rPr>
        <w:t xml:space="preserve"> ‘</w:t>
      </w:r>
      <w:r w:rsidRPr="002C18A2">
        <w:rPr>
          <w:rFonts w:ascii="Times New Roman" w:hAnsi="Times New Roman" w:cs="Times New Roman"/>
        </w:rPr>
        <w:t>we were always competing [with other plants] after we broke up into local bargaining</w:t>
      </w:r>
      <w:r w:rsidR="00E915EC">
        <w:rPr>
          <w:rFonts w:ascii="Times New Roman" w:hAnsi="Times New Roman" w:cs="Times New Roman"/>
        </w:rPr>
        <w:t xml:space="preserve"> </w:t>
      </w:r>
      <w:r w:rsidRPr="002C18A2">
        <w:rPr>
          <w:rFonts w:ascii="Times New Roman" w:hAnsi="Times New Roman" w:cs="Times New Roman"/>
        </w:rPr>
        <w:t>…</w:t>
      </w:r>
      <w:r w:rsidR="00E915EC">
        <w:rPr>
          <w:rFonts w:ascii="Times New Roman" w:hAnsi="Times New Roman" w:cs="Times New Roman"/>
        </w:rPr>
        <w:t xml:space="preserve"> </w:t>
      </w:r>
      <w:r w:rsidRPr="002C18A2">
        <w:rPr>
          <w:rFonts w:ascii="Times New Roman" w:hAnsi="Times New Roman" w:cs="Times New Roman"/>
        </w:rPr>
        <w:t>management did play with that because they actually moved production around</w:t>
      </w:r>
      <w:r w:rsidR="002C18A2" w:rsidRPr="002C18A2">
        <w:rPr>
          <w:rFonts w:ascii="Times New Roman" w:hAnsi="Times New Roman" w:cs="Times New Roman"/>
        </w:rPr>
        <w:t>’</w:t>
      </w:r>
      <w:r w:rsidRPr="002C18A2">
        <w:rPr>
          <w:rFonts w:ascii="Times New Roman" w:hAnsi="Times New Roman" w:cs="Times New Roman"/>
        </w:rPr>
        <w:t xml:space="preserve"> </w:t>
      </w:r>
      <w:r w:rsidR="008856FB">
        <w:rPr>
          <w:rFonts w:ascii="Times New Roman" w:hAnsi="Times New Roman" w:cs="Times New Roman"/>
        </w:rPr>
        <w:t>(North-West union b</w:t>
      </w:r>
      <w:r w:rsidRPr="002C18A2">
        <w:rPr>
          <w:rFonts w:ascii="Times New Roman" w:hAnsi="Times New Roman" w:cs="Times New Roman"/>
        </w:rPr>
        <w:t xml:space="preserve">ranch </w:t>
      </w:r>
      <w:r w:rsidR="008856FB">
        <w:rPr>
          <w:rFonts w:ascii="Times New Roman" w:hAnsi="Times New Roman" w:cs="Times New Roman"/>
        </w:rPr>
        <w:t>s</w:t>
      </w:r>
      <w:r w:rsidRPr="002C18A2">
        <w:rPr>
          <w:rFonts w:ascii="Times New Roman" w:hAnsi="Times New Roman" w:cs="Times New Roman"/>
        </w:rPr>
        <w:t>ecretary</w:t>
      </w:r>
      <w:r w:rsidR="008856FB">
        <w:rPr>
          <w:rFonts w:ascii="Times New Roman" w:hAnsi="Times New Roman" w:cs="Times New Roman"/>
        </w:rPr>
        <w:t>)</w:t>
      </w:r>
      <w:r w:rsidR="002C18A2" w:rsidRPr="002C18A2">
        <w:rPr>
          <w:rFonts w:ascii="Times New Roman" w:hAnsi="Times New Roman" w:cs="Times New Roman"/>
        </w:rPr>
        <w:t>.</w:t>
      </w:r>
    </w:p>
    <w:p w14:paraId="2C070C52" w14:textId="3BB76471" w:rsidR="00EB2C96" w:rsidRPr="001B3AA1" w:rsidRDefault="002C18A2" w:rsidP="008643AE">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5C492E" w:rsidRPr="001B3AA1">
        <w:rPr>
          <w:rFonts w:ascii="Times New Roman" w:hAnsi="Times New Roman" w:cs="Times New Roman"/>
        </w:rPr>
        <w:t>M</w:t>
      </w:r>
      <w:r w:rsidR="00B74754" w:rsidRPr="001B3AA1">
        <w:rPr>
          <w:rFonts w:ascii="Times New Roman" w:hAnsi="Times New Roman" w:cs="Times New Roman"/>
        </w:rPr>
        <w:t xml:space="preserve">anagement also sought to increase flexibility </w:t>
      </w:r>
      <w:r w:rsidR="00E915EC">
        <w:rPr>
          <w:rFonts w:ascii="Times New Roman" w:hAnsi="Times New Roman" w:cs="Times New Roman"/>
        </w:rPr>
        <w:t xml:space="preserve">by using </w:t>
      </w:r>
      <w:r w:rsidR="0072017C" w:rsidRPr="001B3AA1">
        <w:rPr>
          <w:rFonts w:ascii="Times New Roman" w:hAnsi="Times New Roman" w:cs="Times New Roman"/>
        </w:rPr>
        <w:t xml:space="preserve">TAWs </w:t>
      </w:r>
      <w:r w:rsidR="00332954" w:rsidRPr="001B3AA1">
        <w:rPr>
          <w:rFonts w:ascii="Times New Roman" w:hAnsi="Times New Roman" w:cs="Times New Roman"/>
        </w:rPr>
        <w:t>on an ‘as-and-when’ basis</w:t>
      </w:r>
      <w:r w:rsidR="00572B96" w:rsidRPr="001B3AA1">
        <w:rPr>
          <w:rFonts w:ascii="Times New Roman" w:hAnsi="Times New Roman" w:cs="Times New Roman"/>
        </w:rPr>
        <w:t xml:space="preserve">. </w:t>
      </w:r>
      <w:r w:rsidR="001C6EE3" w:rsidRPr="001B3AA1">
        <w:rPr>
          <w:rFonts w:ascii="Times New Roman" w:hAnsi="Times New Roman" w:cs="Times New Roman"/>
        </w:rPr>
        <w:t xml:space="preserve">However, the two </w:t>
      </w:r>
      <w:r w:rsidR="00E87C84" w:rsidRPr="001B3AA1">
        <w:rPr>
          <w:rFonts w:ascii="Times New Roman" w:hAnsi="Times New Roman" w:cs="Times New Roman"/>
        </w:rPr>
        <w:t xml:space="preserve">union </w:t>
      </w:r>
      <w:r w:rsidR="00B476BD" w:rsidRPr="001B3AA1">
        <w:rPr>
          <w:rFonts w:ascii="Times New Roman" w:hAnsi="Times New Roman" w:cs="Times New Roman"/>
        </w:rPr>
        <w:t xml:space="preserve">branches </w:t>
      </w:r>
      <w:r w:rsidR="001C6EE3" w:rsidRPr="001B3AA1">
        <w:rPr>
          <w:rFonts w:ascii="Times New Roman" w:hAnsi="Times New Roman" w:cs="Times New Roman"/>
        </w:rPr>
        <w:t>developed very different strateg</w:t>
      </w:r>
      <w:r w:rsidR="002B005C">
        <w:rPr>
          <w:rFonts w:ascii="Times New Roman" w:hAnsi="Times New Roman" w:cs="Times New Roman"/>
        </w:rPr>
        <w:t>ies</w:t>
      </w:r>
      <w:r w:rsidR="001C6EE3" w:rsidRPr="001B3AA1">
        <w:rPr>
          <w:rFonts w:ascii="Times New Roman" w:hAnsi="Times New Roman" w:cs="Times New Roman"/>
        </w:rPr>
        <w:t xml:space="preserve"> in response. </w:t>
      </w:r>
      <w:r w:rsidR="00B476BD" w:rsidRPr="001B3AA1">
        <w:rPr>
          <w:rFonts w:ascii="Times New Roman" w:hAnsi="Times New Roman" w:cs="Times New Roman"/>
        </w:rPr>
        <w:t>At the North</w:t>
      </w:r>
      <w:r w:rsidR="00E915EC">
        <w:rPr>
          <w:rFonts w:ascii="Times New Roman" w:hAnsi="Times New Roman" w:cs="Times New Roman"/>
        </w:rPr>
        <w:t>-</w:t>
      </w:r>
      <w:r w:rsidR="00B476BD" w:rsidRPr="001B3AA1">
        <w:rPr>
          <w:rFonts w:ascii="Times New Roman" w:hAnsi="Times New Roman" w:cs="Times New Roman"/>
        </w:rPr>
        <w:t>West plant, the</w:t>
      </w:r>
      <w:r w:rsidR="00EA667D" w:rsidRPr="001B3AA1">
        <w:rPr>
          <w:rFonts w:ascii="Times New Roman" w:hAnsi="Times New Roman" w:cs="Times New Roman"/>
        </w:rPr>
        <w:t xml:space="preserve">re was </w:t>
      </w:r>
      <w:r w:rsidR="00B476BD" w:rsidRPr="001B3AA1">
        <w:rPr>
          <w:rFonts w:ascii="Times New Roman" w:hAnsi="Times New Roman" w:cs="Times New Roman"/>
        </w:rPr>
        <w:t xml:space="preserve">significant resistance from the </w:t>
      </w:r>
      <w:r w:rsidR="00895791" w:rsidRPr="001B3AA1">
        <w:rPr>
          <w:rFonts w:ascii="Times New Roman" w:hAnsi="Times New Roman" w:cs="Times New Roman"/>
        </w:rPr>
        <w:t>incumbent</w:t>
      </w:r>
      <w:r w:rsidR="00B476BD" w:rsidRPr="001B3AA1">
        <w:rPr>
          <w:rFonts w:ascii="Times New Roman" w:hAnsi="Times New Roman" w:cs="Times New Roman"/>
        </w:rPr>
        <w:t xml:space="preserve"> permanent workforce to casuali</w:t>
      </w:r>
      <w:r w:rsidR="005C492E" w:rsidRPr="001B3AA1">
        <w:rPr>
          <w:rFonts w:ascii="Times New Roman" w:hAnsi="Times New Roman" w:cs="Times New Roman"/>
        </w:rPr>
        <w:t>zation</w:t>
      </w:r>
      <w:r w:rsidR="00B476BD" w:rsidRPr="001B3AA1">
        <w:rPr>
          <w:rFonts w:ascii="Times New Roman" w:hAnsi="Times New Roman" w:cs="Times New Roman"/>
        </w:rPr>
        <w:t xml:space="preserve"> </w:t>
      </w:r>
      <w:r w:rsidR="005C492E" w:rsidRPr="001B3AA1">
        <w:rPr>
          <w:rFonts w:ascii="Times New Roman" w:hAnsi="Times New Roman" w:cs="Times New Roman"/>
        </w:rPr>
        <w:t>and the lowering of</w:t>
      </w:r>
      <w:r w:rsidR="00B476BD" w:rsidRPr="001B3AA1">
        <w:rPr>
          <w:rFonts w:ascii="Times New Roman" w:hAnsi="Times New Roman" w:cs="Times New Roman"/>
        </w:rPr>
        <w:t xml:space="preserve"> pay and conditions</w:t>
      </w:r>
      <w:r w:rsidR="005C492E" w:rsidRPr="001B3AA1">
        <w:rPr>
          <w:rFonts w:ascii="Times New Roman" w:hAnsi="Times New Roman" w:cs="Times New Roman"/>
        </w:rPr>
        <w:t>.</w:t>
      </w:r>
      <w:r w:rsidR="00B476BD" w:rsidRPr="001B3AA1">
        <w:rPr>
          <w:rFonts w:ascii="Times New Roman" w:hAnsi="Times New Roman" w:cs="Times New Roman"/>
        </w:rPr>
        <w:t xml:space="preserve"> Although the permanent staff had already agreed to reduced hours to </w:t>
      </w:r>
      <w:r w:rsidR="0072017C" w:rsidRPr="001B3AA1">
        <w:rPr>
          <w:rFonts w:ascii="Times New Roman" w:hAnsi="Times New Roman" w:cs="Times New Roman"/>
        </w:rPr>
        <w:t xml:space="preserve">curb </w:t>
      </w:r>
      <w:r w:rsidR="00B476BD" w:rsidRPr="001B3AA1">
        <w:rPr>
          <w:rFonts w:ascii="Times New Roman" w:hAnsi="Times New Roman" w:cs="Times New Roman"/>
        </w:rPr>
        <w:t xml:space="preserve">costs, </w:t>
      </w:r>
      <w:r w:rsidR="00C21650" w:rsidRPr="001B3AA1">
        <w:rPr>
          <w:rFonts w:ascii="Times New Roman" w:hAnsi="Times New Roman" w:cs="Times New Roman"/>
        </w:rPr>
        <w:t xml:space="preserve">management </w:t>
      </w:r>
      <w:r w:rsidR="0072017C" w:rsidRPr="001B3AA1">
        <w:rPr>
          <w:rFonts w:ascii="Times New Roman" w:hAnsi="Times New Roman" w:cs="Times New Roman"/>
        </w:rPr>
        <w:t xml:space="preserve">dismissed </w:t>
      </w:r>
      <w:r w:rsidR="00B476BD" w:rsidRPr="001B3AA1">
        <w:rPr>
          <w:rFonts w:ascii="Times New Roman" w:hAnsi="Times New Roman" w:cs="Times New Roman"/>
        </w:rPr>
        <w:t>30</w:t>
      </w:r>
      <w:r w:rsidR="005C492E" w:rsidRPr="001B3AA1">
        <w:rPr>
          <w:rFonts w:ascii="Times New Roman" w:hAnsi="Times New Roman" w:cs="Times New Roman"/>
        </w:rPr>
        <w:t xml:space="preserve"> </w:t>
      </w:r>
      <w:r w:rsidR="0072017C" w:rsidRPr="001B3AA1">
        <w:rPr>
          <w:rFonts w:ascii="Times New Roman" w:hAnsi="Times New Roman" w:cs="Times New Roman"/>
        </w:rPr>
        <w:t xml:space="preserve">permanent workers </w:t>
      </w:r>
      <w:r w:rsidR="005C492E" w:rsidRPr="001B3AA1">
        <w:rPr>
          <w:rFonts w:ascii="Times New Roman" w:hAnsi="Times New Roman" w:cs="Times New Roman"/>
        </w:rPr>
        <w:t>and</w:t>
      </w:r>
      <w:r w:rsidR="001C6EE3" w:rsidRPr="001B3AA1">
        <w:rPr>
          <w:rFonts w:ascii="Times New Roman" w:hAnsi="Times New Roman" w:cs="Times New Roman"/>
        </w:rPr>
        <w:t xml:space="preserve"> </w:t>
      </w:r>
      <w:r w:rsidR="0072017C" w:rsidRPr="001B3AA1">
        <w:rPr>
          <w:rFonts w:ascii="Times New Roman" w:hAnsi="Times New Roman" w:cs="Times New Roman"/>
        </w:rPr>
        <w:t xml:space="preserve">TAWs </w:t>
      </w:r>
      <w:r w:rsidR="001C6EE3" w:rsidRPr="001B3AA1">
        <w:rPr>
          <w:rFonts w:ascii="Times New Roman" w:hAnsi="Times New Roman" w:cs="Times New Roman"/>
        </w:rPr>
        <w:t xml:space="preserve">were </w:t>
      </w:r>
      <w:r w:rsidR="00895791" w:rsidRPr="001B3AA1">
        <w:rPr>
          <w:rFonts w:ascii="Times New Roman" w:hAnsi="Times New Roman" w:cs="Times New Roman"/>
        </w:rPr>
        <w:t xml:space="preserve">brought in ostensibly </w:t>
      </w:r>
      <w:r w:rsidR="001A3B87" w:rsidRPr="001B3AA1">
        <w:rPr>
          <w:rFonts w:ascii="Times New Roman" w:hAnsi="Times New Roman" w:cs="Times New Roman"/>
        </w:rPr>
        <w:t>to cover peaks in demand</w:t>
      </w:r>
      <w:r w:rsidR="00B476BD" w:rsidRPr="001B3AA1">
        <w:rPr>
          <w:rFonts w:ascii="Times New Roman" w:hAnsi="Times New Roman" w:cs="Times New Roman"/>
        </w:rPr>
        <w:t xml:space="preserve"> </w:t>
      </w:r>
      <w:r w:rsidR="00895791" w:rsidRPr="001B3AA1">
        <w:rPr>
          <w:rFonts w:ascii="Times New Roman" w:hAnsi="Times New Roman" w:cs="Times New Roman"/>
        </w:rPr>
        <w:t>(</w:t>
      </w:r>
      <w:r w:rsidR="00B476BD" w:rsidRPr="001B3AA1">
        <w:rPr>
          <w:rFonts w:ascii="Times New Roman" w:hAnsi="Times New Roman" w:cs="Times New Roman"/>
        </w:rPr>
        <w:t>on a</w:t>
      </w:r>
      <w:r w:rsidR="001A3B87" w:rsidRPr="001B3AA1">
        <w:rPr>
          <w:rFonts w:ascii="Times New Roman" w:hAnsi="Times New Roman" w:cs="Times New Roman"/>
        </w:rPr>
        <w:t xml:space="preserve"> zero</w:t>
      </w:r>
      <w:r w:rsidR="00895791" w:rsidRPr="001B3AA1">
        <w:rPr>
          <w:rFonts w:ascii="Times New Roman" w:hAnsi="Times New Roman" w:cs="Times New Roman"/>
        </w:rPr>
        <w:t>-</w:t>
      </w:r>
      <w:r w:rsidR="001A3B87" w:rsidRPr="001B3AA1">
        <w:rPr>
          <w:rFonts w:ascii="Times New Roman" w:hAnsi="Times New Roman" w:cs="Times New Roman"/>
        </w:rPr>
        <w:t>hours basis</w:t>
      </w:r>
      <w:r w:rsidR="000147C2" w:rsidRPr="001B3AA1">
        <w:rPr>
          <w:rFonts w:ascii="Times New Roman" w:hAnsi="Times New Roman" w:cs="Times New Roman"/>
        </w:rPr>
        <w:t>) but</w:t>
      </w:r>
      <w:r w:rsidR="00E915EC" w:rsidRPr="001B3AA1">
        <w:rPr>
          <w:rFonts w:ascii="Times New Roman" w:hAnsi="Times New Roman" w:cs="Times New Roman"/>
        </w:rPr>
        <w:t xml:space="preserve"> were</w:t>
      </w:r>
      <w:r w:rsidR="005C492E" w:rsidRPr="001B3AA1">
        <w:rPr>
          <w:rFonts w:ascii="Times New Roman" w:hAnsi="Times New Roman" w:cs="Times New Roman"/>
        </w:rPr>
        <w:t xml:space="preserve"> </w:t>
      </w:r>
      <w:r w:rsidR="00895791" w:rsidRPr="001B3AA1">
        <w:rPr>
          <w:rFonts w:ascii="Times New Roman" w:hAnsi="Times New Roman" w:cs="Times New Roman"/>
        </w:rPr>
        <w:t>cover for</w:t>
      </w:r>
      <w:r w:rsidR="00B476BD" w:rsidRPr="001B3AA1">
        <w:rPr>
          <w:rFonts w:ascii="Times New Roman" w:hAnsi="Times New Roman" w:cs="Times New Roman"/>
        </w:rPr>
        <w:t xml:space="preserve"> </w:t>
      </w:r>
      <w:r w:rsidR="00895791" w:rsidRPr="001B3AA1">
        <w:rPr>
          <w:rFonts w:ascii="Times New Roman" w:hAnsi="Times New Roman" w:cs="Times New Roman"/>
        </w:rPr>
        <w:t xml:space="preserve">the dismissed </w:t>
      </w:r>
      <w:r w:rsidR="00B476BD" w:rsidRPr="001B3AA1">
        <w:rPr>
          <w:rFonts w:ascii="Times New Roman" w:hAnsi="Times New Roman" w:cs="Times New Roman"/>
        </w:rPr>
        <w:t>permanent workers.</w:t>
      </w:r>
      <w:r w:rsidR="006172B3">
        <w:rPr>
          <w:rFonts w:ascii="Times New Roman" w:hAnsi="Times New Roman" w:cs="Times New Roman"/>
        </w:rPr>
        <w:t xml:space="preserve"> The union branch used its associational power to call industrial action – supported by </w:t>
      </w:r>
      <w:r w:rsidR="006172B3" w:rsidRPr="001B3AA1">
        <w:rPr>
          <w:rFonts w:ascii="Times New Roman" w:hAnsi="Times New Roman" w:cs="Times New Roman"/>
        </w:rPr>
        <w:t>99</w:t>
      </w:r>
      <w:r w:rsidR="006172B3">
        <w:rPr>
          <w:rFonts w:ascii="Times New Roman" w:hAnsi="Times New Roman" w:cs="Times New Roman"/>
        </w:rPr>
        <w:t xml:space="preserve"> per cent </w:t>
      </w:r>
      <w:r w:rsidR="006172B3" w:rsidRPr="001B3AA1">
        <w:rPr>
          <w:rFonts w:ascii="Times New Roman" w:hAnsi="Times New Roman" w:cs="Times New Roman"/>
        </w:rPr>
        <w:t xml:space="preserve">of members </w:t>
      </w:r>
      <w:r w:rsidR="006172B3">
        <w:rPr>
          <w:rFonts w:ascii="Times New Roman" w:hAnsi="Times New Roman" w:cs="Times New Roman"/>
        </w:rPr>
        <w:t xml:space="preserve">– </w:t>
      </w:r>
      <w:r w:rsidR="006172B3" w:rsidRPr="001B3AA1">
        <w:rPr>
          <w:rFonts w:ascii="Times New Roman" w:hAnsi="Times New Roman" w:cs="Times New Roman"/>
        </w:rPr>
        <w:t>to</w:t>
      </w:r>
      <w:r w:rsidR="006172B3">
        <w:rPr>
          <w:rFonts w:ascii="Times New Roman" w:hAnsi="Times New Roman" w:cs="Times New Roman"/>
        </w:rPr>
        <w:t xml:space="preserve"> </w:t>
      </w:r>
      <w:r w:rsidR="006172B3" w:rsidRPr="001B3AA1">
        <w:rPr>
          <w:rFonts w:ascii="Times New Roman" w:hAnsi="Times New Roman" w:cs="Times New Roman"/>
        </w:rPr>
        <w:t>demand the conversion of agency jobs to permanent contracts and the same rates of pay for all workers.</w:t>
      </w:r>
      <w:r w:rsidR="001609E8">
        <w:rPr>
          <w:rFonts w:ascii="Times New Roman" w:hAnsi="Times New Roman" w:cs="Times New Roman"/>
        </w:rPr>
        <w:t xml:space="preserve"> M</w:t>
      </w:r>
      <w:r w:rsidR="00B476BD" w:rsidRPr="001B3AA1">
        <w:rPr>
          <w:rFonts w:ascii="Times New Roman" w:hAnsi="Times New Roman" w:cs="Times New Roman"/>
        </w:rPr>
        <w:t xml:space="preserve">anagement </w:t>
      </w:r>
      <w:r w:rsidR="001609E8">
        <w:rPr>
          <w:rFonts w:ascii="Times New Roman" w:hAnsi="Times New Roman" w:cs="Times New Roman"/>
        </w:rPr>
        <w:t xml:space="preserve">responded by </w:t>
      </w:r>
      <w:r w:rsidR="00E915EC">
        <w:rPr>
          <w:rFonts w:ascii="Times New Roman" w:hAnsi="Times New Roman" w:cs="Times New Roman"/>
        </w:rPr>
        <w:t xml:space="preserve">bringing </w:t>
      </w:r>
      <w:r w:rsidR="00E915EC" w:rsidRPr="001B3AA1">
        <w:rPr>
          <w:rFonts w:ascii="Times New Roman" w:hAnsi="Times New Roman" w:cs="Times New Roman"/>
        </w:rPr>
        <w:t>in</w:t>
      </w:r>
      <w:r w:rsidR="00B476BD" w:rsidRPr="001B3AA1">
        <w:rPr>
          <w:rFonts w:ascii="Times New Roman" w:hAnsi="Times New Roman" w:cs="Times New Roman"/>
        </w:rPr>
        <w:t xml:space="preserve"> </w:t>
      </w:r>
      <w:r w:rsidR="00C21650" w:rsidRPr="001B3AA1">
        <w:rPr>
          <w:rFonts w:ascii="Times New Roman" w:hAnsi="Times New Roman" w:cs="Times New Roman"/>
        </w:rPr>
        <w:t xml:space="preserve">strike breakers </w:t>
      </w:r>
      <w:r w:rsidR="00B476BD" w:rsidRPr="001B3AA1">
        <w:rPr>
          <w:rFonts w:ascii="Times New Roman" w:hAnsi="Times New Roman" w:cs="Times New Roman"/>
        </w:rPr>
        <w:t xml:space="preserve">from other plants that were </w:t>
      </w:r>
      <w:r w:rsidR="00895791" w:rsidRPr="001B3AA1">
        <w:rPr>
          <w:rFonts w:ascii="Times New Roman" w:hAnsi="Times New Roman" w:cs="Times New Roman"/>
        </w:rPr>
        <w:t>accommodated</w:t>
      </w:r>
      <w:r w:rsidR="00B476BD" w:rsidRPr="001B3AA1">
        <w:rPr>
          <w:rFonts w:ascii="Times New Roman" w:hAnsi="Times New Roman" w:cs="Times New Roman"/>
        </w:rPr>
        <w:t xml:space="preserve"> in local hotels and allegedly offered £1,800 per week to cross the picket line (average wages </w:t>
      </w:r>
      <w:r w:rsidR="00895791" w:rsidRPr="001B3AA1">
        <w:rPr>
          <w:rFonts w:ascii="Times New Roman" w:hAnsi="Times New Roman" w:cs="Times New Roman"/>
        </w:rPr>
        <w:t>we</w:t>
      </w:r>
      <w:r w:rsidR="00B476BD" w:rsidRPr="001B3AA1">
        <w:rPr>
          <w:rFonts w:ascii="Times New Roman" w:hAnsi="Times New Roman" w:cs="Times New Roman"/>
        </w:rPr>
        <w:t xml:space="preserve">re close to £500 per week). The second week saw striking workers lock the gates to the plant and managers had to drive lorries </w:t>
      </w:r>
      <w:r w:rsidR="00895791" w:rsidRPr="001B3AA1">
        <w:rPr>
          <w:rFonts w:ascii="Times New Roman" w:hAnsi="Times New Roman" w:cs="Times New Roman"/>
        </w:rPr>
        <w:t xml:space="preserve">because </w:t>
      </w:r>
      <w:r w:rsidR="00B476BD" w:rsidRPr="001B3AA1">
        <w:rPr>
          <w:rFonts w:ascii="Times New Roman" w:hAnsi="Times New Roman" w:cs="Times New Roman"/>
        </w:rPr>
        <w:t xml:space="preserve">regular drivers refused to cross the picket line. Management </w:t>
      </w:r>
      <w:r w:rsidR="001609E8">
        <w:rPr>
          <w:rFonts w:ascii="Times New Roman" w:hAnsi="Times New Roman" w:cs="Times New Roman"/>
        </w:rPr>
        <w:t xml:space="preserve">then </w:t>
      </w:r>
      <w:r w:rsidR="00B476BD" w:rsidRPr="001B3AA1">
        <w:rPr>
          <w:rFonts w:ascii="Times New Roman" w:hAnsi="Times New Roman" w:cs="Times New Roman"/>
        </w:rPr>
        <w:t xml:space="preserve">averted a third week of strike action by </w:t>
      </w:r>
      <w:r w:rsidR="00156497" w:rsidRPr="001B3AA1">
        <w:rPr>
          <w:rFonts w:ascii="Times New Roman" w:hAnsi="Times New Roman" w:cs="Times New Roman"/>
        </w:rPr>
        <w:t xml:space="preserve">reaching a compromise </w:t>
      </w:r>
      <w:r w:rsidR="00B476BD" w:rsidRPr="001B3AA1">
        <w:rPr>
          <w:rFonts w:ascii="Times New Roman" w:hAnsi="Times New Roman" w:cs="Times New Roman"/>
        </w:rPr>
        <w:t xml:space="preserve">with the union to pay </w:t>
      </w:r>
      <w:r w:rsidR="00156497" w:rsidRPr="001B3AA1">
        <w:rPr>
          <w:rFonts w:ascii="Times New Roman" w:hAnsi="Times New Roman" w:cs="Times New Roman"/>
        </w:rPr>
        <w:t xml:space="preserve">TAWs </w:t>
      </w:r>
      <w:r w:rsidR="00B476BD" w:rsidRPr="001B3AA1">
        <w:rPr>
          <w:rFonts w:ascii="Times New Roman" w:hAnsi="Times New Roman" w:cs="Times New Roman"/>
        </w:rPr>
        <w:t>at the same rate as permanent employees although with no ongoing commitment to regular hours</w:t>
      </w:r>
      <w:r w:rsidR="00572B96" w:rsidRPr="001B3AA1">
        <w:rPr>
          <w:rFonts w:ascii="Times New Roman" w:hAnsi="Times New Roman" w:cs="Times New Roman"/>
        </w:rPr>
        <w:t xml:space="preserve">. The </w:t>
      </w:r>
      <w:r w:rsidR="00B476BD" w:rsidRPr="001B3AA1">
        <w:rPr>
          <w:rFonts w:ascii="Times New Roman" w:hAnsi="Times New Roman" w:cs="Times New Roman"/>
        </w:rPr>
        <w:t xml:space="preserve">union saw </w:t>
      </w:r>
      <w:r w:rsidR="00572B96" w:rsidRPr="001B3AA1">
        <w:rPr>
          <w:rFonts w:ascii="Times New Roman" w:hAnsi="Times New Roman" w:cs="Times New Roman"/>
        </w:rPr>
        <w:t xml:space="preserve">this </w:t>
      </w:r>
      <w:r w:rsidR="00B476BD" w:rsidRPr="001B3AA1">
        <w:rPr>
          <w:rFonts w:ascii="Times New Roman" w:hAnsi="Times New Roman" w:cs="Times New Roman"/>
        </w:rPr>
        <w:t xml:space="preserve">as an important concession to prevent the undercutting of wages. </w:t>
      </w:r>
    </w:p>
    <w:p w14:paraId="63D27D15" w14:textId="44E9A3D8" w:rsidR="00ED282E" w:rsidRPr="001B3AA1" w:rsidRDefault="001373CB" w:rsidP="008643AE">
      <w:pPr>
        <w:autoSpaceDE w:val="0"/>
        <w:autoSpaceDN w:val="0"/>
        <w:adjustRightInd w:val="0"/>
        <w:spacing w:after="0" w:line="240" w:lineRule="auto"/>
        <w:ind w:firstLine="720"/>
        <w:rPr>
          <w:rFonts w:ascii="Times New Roman" w:hAnsi="Times New Roman" w:cs="Times New Roman"/>
        </w:rPr>
      </w:pPr>
      <w:r w:rsidRPr="001B3AA1">
        <w:rPr>
          <w:rFonts w:ascii="Times New Roman" w:hAnsi="Times New Roman" w:cs="Times New Roman"/>
        </w:rPr>
        <w:t xml:space="preserve">The response </w:t>
      </w:r>
      <w:r w:rsidR="00B476BD" w:rsidRPr="001B3AA1">
        <w:rPr>
          <w:rFonts w:ascii="Times New Roman" w:hAnsi="Times New Roman" w:cs="Times New Roman"/>
        </w:rPr>
        <w:t>at the Yorkshire plant</w:t>
      </w:r>
      <w:r w:rsidRPr="001B3AA1">
        <w:rPr>
          <w:rFonts w:ascii="Times New Roman" w:hAnsi="Times New Roman" w:cs="Times New Roman"/>
        </w:rPr>
        <w:t xml:space="preserve"> was very different. </w:t>
      </w:r>
      <w:r w:rsidR="002B005C" w:rsidRPr="001B3AA1">
        <w:rPr>
          <w:rFonts w:ascii="Times New Roman" w:hAnsi="Times New Roman" w:cs="Times New Roman"/>
        </w:rPr>
        <w:t xml:space="preserve">TAW had </w:t>
      </w:r>
      <w:r w:rsidR="002B005C">
        <w:rPr>
          <w:rFonts w:ascii="Times New Roman" w:hAnsi="Times New Roman" w:cs="Times New Roman"/>
        </w:rPr>
        <w:t xml:space="preserve">already </w:t>
      </w:r>
      <w:r w:rsidR="002B005C" w:rsidRPr="001B3AA1">
        <w:rPr>
          <w:rFonts w:ascii="Times New Roman" w:hAnsi="Times New Roman" w:cs="Times New Roman"/>
        </w:rPr>
        <w:t xml:space="preserve">been introduced </w:t>
      </w:r>
      <w:r w:rsidR="002B005C">
        <w:rPr>
          <w:rFonts w:ascii="Times New Roman" w:hAnsi="Times New Roman" w:cs="Times New Roman"/>
        </w:rPr>
        <w:t xml:space="preserve">alongside </w:t>
      </w:r>
      <w:r w:rsidR="00EB2C96" w:rsidRPr="001B3AA1">
        <w:rPr>
          <w:rFonts w:ascii="Times New Roman" w:hAnsi="Times New Roman" w:cs="Times New Roman"/>
        </w:rPr>
        <w:t xml:space="preserve">‘second generation contracts’ </w:t>
      </w:r>
      <w:r w:rsidR="002B005C">
        <w:rPr>
          <w:rFonts w:ascii="Times New Roman" w:hAnsi="Times New Roman" w:cs="Times New Roman"/>
        </w:rPr>
        <w:t xml:space="preserve">in 2007 </w:t>
      </w:r>
      <w:r w:rsidR="00EB2C96" w:rsidRPr="001B3AA1">
        <w:rPr>
          <w:rFonts w:ascii="Times New Roman" w:hAnsi="Times New Roman" w:cs="Times New Roman"/>
        </w:rPr>
        <w:t xml:space="preserve">which saw the hourly wage paid to production workers drop from just over £11 to around £8 per hour </w:t>
      </w:r>
      <w:r w:rsidR="00EA667D" w:rsidRPr="001B3AA1">
        <w:rPr>
          <w:rFonts w:ascii="Times New Roman" w:hAnsi="Times New Roman" w:cs="Times New Roman"/>
        </w:rPr>
        <w:t xml:space="preserve">and </w:t>
      </w:r>
      <w:r w:rsidR="00EB2C96" w:rsidRPr="001B3AA1">
        <w:rPr>
          <w:rFonts w:ascii="Times New Roman" w:hAnsi="Times New Roman" w:cs="Times New Roman"/>
        </w:rPr>
        <w:t xml:space="preserve">the incorporation of Saturday working </w:t>
      </w:r>
      <w:r w:rsidR="005C492E" w:rsidRPr="001B3AA1">
        <w:rPr>
          <w:rFonts w:ascii="Times New Roman" w:hAnsi="Times New Roman" w:cs="Times New Roman"/>
        </w:rPr>
        <w:t xml:space="preserve">(previously paid at double-time) </w:t>
      </w:r>
      <w:r w:rsidR="00EB2C96" w:rsidRPr="001B3AA1">
        <w:rPr>
          <w:rFonts w:ascii="Times New Roman" w:hAnsi="Times New Roman" w:cs="Times New Roman"/>
        </w:rPr>
        <w:t xml:space="preserve">into regular shift patterns. </w:t>
      </w:r>
      <w:r w:rsidR="005160EF" w:rsidRPr="001B3AA1">
        <w:rPr>
          <w:rFonts w:ascii="Times New Roman" w:hAnsi="Times New Roman" w:cs="Times New Roman"/>
        </w:rPr>
        <w:t xml:space="preserve">A </w:t>
      </w:r>
      <w:r w:rsidR="00EA667D" w:rsidRPr="001B3AA1">
        <w:rPr>
          <w:rFonts w:ascii="Times New Roman" w:hAnsi="Times New Roman" w:cs="Times New Roman"/>
        </w:rPr>
        <w:t xml:space="preserve">similar </w:t>
      </w:r>
      <w:r w:rsidR="005160EF" w:rsidRPr="001B3AA1">
        <w:rPr>
          <w:rFonts w:ascii="Times New Roman" w:hAnsi="Times New Roman" w:cs="Times New Roman"/>
        </w:rPr>
        <w:t>attempt to introduce these changes to the No</w:t>
      </w:r>
      <w:r w:rsidR="005E055A" w:rsidRPr="001B3AA1">
        <w:rPr>
          <w:rFonts w:ascii="Times New Roman" w:hAnsi="Times New Roman" w:cs="Times New Roman"/>
        </w:rPr>
        <w:t>r</w:t>
      </w:r>
      <w:r w:rsidR="005160EF" w:rsidRPr="001B3AA1">
        <w:rPr>
          <w:rFonts w:ascii="Times New Roman" w:hAnsi="Times New Roman" w:cs="Times New Roman"/>
        </w:rPr>
        <w:t>th</w:t>
      </w:r>
      <w:r w:rsidR="00E915EC">
        <w:rPr>
          <w:rFonts w:ascii="Times New Roman" w:hAnsi="Times New Roman" w:cs="Times New Roman"/>
        </w:rPr>
        <w:t>-</w:t>
      </w:r>
      <w:r w:rsidR="005160EF" w:rsidRPr="001B3AA1">
        <w:rPr>
          <w:rFonts w:ascii="Times New Roman" w:hAnsi="Times New Roman" w:cs="Times New Roman"/>
        </w:rPr>
        <w:t>West plan had failed</w:t>
      </w:r>
      <w:r w:rsidR="00BE2F17">
        <w:rPr>
          <w:rFonts w:ascii="Times New Roman" w:hAnsi="Times New Roman" w:cs="Times New Roman"/>
        </w:rPr>
        <w:t xml:space="preserve">. </w:t>
      </w:r>
      <w:r w:rsidR="008856FB">
        <w:rPr>
          <w:rFonts w:ascii="Times New Roman" w:hAnsi="Times New Roman" w:cs="Times New Roman"/>
        </w:rPr>
        <w:t>W</w:t>
      </w:r>
      <w:r w:rsidR="00D42667">
        <w:rPr>
          <w:rFonts w:ascii="Times New Roman" w:hAnsi="Times New Roman" w:cs="Times New Roman"/>
        </w:rPr>
        <w:t>hile wages were reduced for production staff,</w:t>
      </w:r>
      <w:r w:rsidR="00E906D7">
        <w:rPr>
          <w:rFonts w:ascii="Times New Roman" w:hAnsi="Times New Roman" w:cs="Times New Roman"/>
        </w:rPr>
        <w:t xml:space="preserve"> </w:t>
      </w:r>
      <w:r w:rsidR="005160EF" w:rsidRPr="001B3AA1">
        <w:rPr>
          <w:rFonts w:ascii="Times New Roman" w:hAnsi="Times New Roman" w:cs="Times New Roman"/>
        </w:rPr>
        <w:t xml:space="preserve">despatch </w:t>
      </w:r>
      <w:r w:rsidR="005160EF" w:rsidRPr="001B3AA1">
        <w:rPr>
          <w:rFonts w:ascii="Times New Roman" w:hAnsi="Times New Roman" w:cs="Times New Roman"/>
        </w:rPr>
        <w:lastRenderedPageBreak/>
        <w:t>workers</w:t>
      </w:r>
      <w:r w:rsidR="00D42667">
        <w:rPr>
          <w:rFonts w:ascii="Times New Roman" w:hAnsi="Times New Roman" w:cs="Times New Roman"/>
        </w:rPr>
        <w:t xml:space="preserve"> retained wages of around £14 per hour</w:t>
      </w:r>
      <w:r w:rsidR="005160EF" w:rsidRPr="001B3AA1">
        <w:rPr>
          <w:rFonts w:ascii="Times New Roman" w:hAnsi="Times New Roman" w:cs="Times New Roman"/>
        </w:rPr>
        <w:t xml:space="preserve">. </w:t>
      </w:r>
      <w:r w:rsidR="00E906D7">
        <w:rPr>
          <w:rFonts w:ascii="Times New Roman" w:hAnsi="Times New Roman" w:cs="Times New Roman"/>
        </w:rPr>
        <w:t xml:space="preserve">The </w:t>
      </w:r>
      <w:r w:rsidR="00D42667">
        <w:rPr>
          <w:rFonts w:ascii="Times New Roman" w:hAnsi="Times New Roman" w:cs="Times New Roman"/>
        </w:rPr>
        <w:t>friction</w:t>
      </w:r>
      <w:r w:rsidR="00E906D7">
        <w:rPr>
          <w:rFonts w:ascii="Times New Roman" w:hAnsi="Times New Roman" w:cs="Times New Roman"/>
        </w:rPr>
        <w:t xml:space="preserve"> between workforce segments undermined solidarity,</w:t>
      </w:r>
      <w:r w:rsidR="00E87C84" w:rsidRPr="001B3AA1">
        <w:rPr>
          <w:rFonts w:ascii="Times New Roman" w:hAnsi="Times New Roman" w:cs="Times New Roman"/>
        </w:rPr>
        <w:t xml:space="preserve"> </w:t>
      </w:r>
      <w:r w:rsidR="00D42667">
        <w:rPr>
          <w:rFonts w:ascii="Times New Roman" w:hAnsi="Times New Roman" w:cs="Times New Roman"/>
        </w:rPr>
        <w:t>and</w:t>
      </w:r>
      <w:r w:rsidR="00E87C84" w:rsidRPr="001B3AA1">
        <w:rPr>
          <w:rFonts w:ascii="Times New Roman" w:hAnsi="Times New Roman" w:cs="Times New Roman"/>
        </w:rPr>
        <w:t xml:space="preserve"> </w:t>
      </w:r>
      <w:r w:rsidR="00ED282E" w:rsidRPr="001B3AA1">
        <w:rPr>
          <w:rFonts w:ascii="Times New Roman" w:hAnsi="Times New Roman" w:cs="Times New Roman"/>
        </w:rPr>
        <w:t xml:space="preserve">the union struggled to </w:t>
      </w:r>
      <w:r w:rsidR="00CA63FF" w:rsidRPr="001B3AA1">
        <w:rPr>
          <w:rFonts w:ascii="Times New Roman" w:hAnsi="Times New Roman" w:cs="Times New Roman"/>
        </w:rPr>
        <w:t xml:space="preserve">develop inclusive ideational resources to </w:t>
      </w:r>
      <w:r w:rsidR="00ED282E" w:rsidRPr="001B3AA1">
        <w:rPr>
          <w:rFonts w:ascii="Times New Roman" w:hAnsi="Times New Roman" w:cs="Times New Roman"/>
        </w:rPr>
        <w:t>build an effective opposition</w:t>
      </w:r>
      <w:r w:rsidR="007F6C78">
        <w:rPr>
          <w:rFonts w:ascii="Times New Roman" w:hAnsi="Times New Roman" w:cs="Times New Roman"/>
        </w:rPr>
        <w:t xml:space="preserve"> to the increase of TAW</w:t>
      </w:r>
      <w:r w:rsidR="00D42667">
        <w:rPr>
          <w:rFonts w:ascii="Times New Roman" w:hAnsi="Times New Roman" w:cs="Times New Roman"/>
        </w:rPr>
        <w:t>.</w:t>
      </w:r>
      <w:r w:rsidR="00ED282E" w:rsidRPr="001B3AA1">
        <w:rPr>
          <w:rFonts w:ascii="Times New Roman" w:hAnsi="Times New Roman" w:cs="Times New Roman"/>
        </w:rPr>
        <w:t xml:space="preserve"> </w:t>
      </w:r>
      <w:r w:rsidR="008856FB">
        <w:rPr>
          <w:rFonts w:ascii="Times New Roman" w:hAnsi="Times New Roman" w:cs="Times New Roman"/>
        </w:rPr>
        <w:t>Instead, it</w:t>
      </w:r>
      <w:r w:rsidR="00D42667">
        <w:rPr>
          <w:rFonts w:ascii="Times New Roman" w:hAnsi="Times New Roman" w:cs="Times New Roman"/>
        </w:rPr>
        <w:t xml:space="preserve"> </w:t>
      </w:r>
      <w:r w:rsidR="000147C2">
        <w:rPr>
          <w:rFonts w:ascii="Times New Roman" w:hAnsi="Times New Roman" w:cs="Times New Roman"/>
        </w:rPr>
        <w:t>fell back</w:t>
      </w:r>
      <w:r w:rsidR="00D42667">
        <w:rPr>
          <w:rFonts w:ascii="Times New Roman" w:hAnsi="Times New Roman" w:cs="Times New Roman"/>
        </w:rPr>
        <w:t xml:space="preserve"> on i</w:t>
      </w:r>
      <w:r w:rsidR="00CA63FF" w:rsidRPr="001B3AA1">
        <w:rPr>
          <w:rFonts w:ascii="Times New Roman" w:hAnsi="Times New Roman" w:cs="Times New Roman"/>
        </w:rPr>
        <w:t xml:space="preserve">ts limited </w:t>
      </w:r>
      <w:r w:rsidR="008C4A2E" w:rsidRPr="001B3AA1">
        <w:rPr>
          <w:rFonts w:ascii="Times New Roman" w:hAnsi="Times New Roman" w:cs="Times New Roman"/>
        </w:rPr>
        <w:t xml:space="preserve">institutional powers </w:t>
      </w:r>
      <w:r w:rsidR="008A1136" w:rsidRPr="001B3AA1">
        <w:rPr>
          <w:rFonts w:ascii="Times New Roman" w:hAnsi="Times New Roman" w:cs="Times New Roman"/>
        </w:rPr>
        <w:t xml:space="preserve">by </w:t>
      </w:r>
      <w:r w:rsidR="008C4A2E" w:rsidRPr="001B3AA1">
        <w:rPr>
          <w:rFonts w:ascii="Times New Roman" w:hAnsi="Times New Roman" w:cs="Times New Roman"/>
        </w:rPr>
        <w:t xml:space="preserve">focusing </w:t>
      </w:r>
      <w:r w:rsidRPr="001B3AA1">
        <w:rPr>
          <w:rFonts w:ascii="Times New Roman" w:hAnsi="Times New Roman" w:cs="Times New Roman"/>
        </w:rPr>
        <w:t xml:space="preserve">on representing individual workers in grievance procedures and employment tribunals, and </w:t>
      </w:r>
      <w:r w:rsidR="00E87C84" w:rsidRPr="001B3AA1">
        <w:rPr>
          <w:rFonts w:ascii="Times New Roman" w:hAnsi="Times New Roman" w:cs="Times New Roman"/>
        </w:rPr>
        <w:t xml:space="preserve">on </w:t>
      </w:r>
      <w:r w:rsidRPr="001B3AA1">
        <w:rPr>
          <w:rFonts w:ascii="Times New Roman" w:hAnsi="Times New Roman" w:cs="Times New Roman"/>
        </w:rPr>
        <w:t>secur</w:t>
      </w:r>
      <w:r w:rsidR="00E87C84" w:rsidRPr="001B3AA1">
        <w:rPr>
          <w:rFonts w:ascii="Times New Roman" w:hAnsi="Times New Roman" w:cs="Times New Roman"/>
        </w:rPr>
        <w:t>ing</w:t>
      </w:r>
      <w:r w:rsidRPr="001B3AA1">
        <w:rPr>
          <w:rFonts w:ascii="Times New Roman" w:hAnsi="Times New Roman" w:cs="Times New Roman"/>
        </w:rPr>
        <w:t xml:space="preserve"> favourable severance payments when job cuts were announced.</w:t>
      </w:r>
    </w:p>
    <w:p w14:paraId="4FC6A939" w14:textId="652E21C8" w:rsidR="00ED282E" w:rsidRPr="001B3AA1" w:rsidRDefault="00E87C84" w:rsidP="008643AE">
      <w:pPr>
        <w:autoSpaceDE w:val="0"/>
        <w:autoSpaceDN w:val="0"/>
        <w:adjustRightInd w:val="0"/>
        <w:spacing w:after="0" w:line="240" w:lineRule="auto"/>
        <w:ind w:firstLine="720"/>
        <w:rPr>
          <w:rFonts w:ascii="Times New Roman" w:hAnsi="Times New Roman" w:cs="Times New Roman"/>
        </w:rPr>
      </w:pPr>
      <w:r w:rsidRPr="001B3AA1">
        <w:rPr>
          <w:rFonts w:ascii="Times New Roman" w:hAnsi="Times New Roman" w:cs="Times New Roman"/>
        </w:rPr>
        <w:t>Success</w:t>
      </w:r>
      <w:r w:rsidR="00ED282E" w:rsidRPr="001B3AA1">
        <w:rPr>
          <w:rFonts w:ascii="Times New Roman" w:hAnsi="Times New Roman" w:cs="Times New Roman"/>
        </w:rPr>
        <w:t xml:space="preserve"> in resisting </w:t>
      </w:r>
      <w:r w:rsidR="005A2839" w:rsidRPr="001B3AA1">
        <w:rPr>
          <w:rFonts w:ascii="Times New Roman" w:hAnsi="Times New Roman" w:cs="Times New Roman"/>
        </w:rPr>
        <w:t xml:space="preserve">TAW was </w:t>
      </w:r>
      <w:r w:rsidR="00ED282E" w:rsidRPr="001B3AA1">
        <w:rPr>
          <w:rFonts w:ascii="Times New Roman" w:hAnsi="Times New Roman" w:cs="Times New Roman"/>
        </w:rPr>
        <w:t xml:space="preserve">thus limited to the </w:t>
      </w:r>
      <w:r w:rsidR="000147C2" w:rsidRPr="001B3AA1">
        <w:rPr>
          <w:rFonts w:ascii="Times New Roman" w:hAnsi="Times New Roman" w:cs="Times New Roman"/>
        </w:rPr>
        <w:t>North</w:t>
      </w:r>
      <w:r w:rsidR="000147C2">
        <w:rPr>
          <w:rFonts w:ascii="Times New Roman" w:hAnsi="Times New Roman" w:cs="Times New Roman"/>
        </w:rPr>
        <w:t>-</w:t>
      </w:r>
      <w:r w:rsidR="000147C2" w:rsidRPr="001B3AA1">
        <w:rPr>
          <w:rFonts w:ascii="Times New Roman" w:hAnsi="Times New Roman" w:cs="Times New Roman"/>
        </w:rPr>
        <w:t>west</w:t>
      </w:r>
      <w:r w:rsidR="00ED282E" w:rsidRPr="001B3AA1">
        <w:rPr>
          <w:rFonts w:ascii="Times New Roman" w:hAnsi="Times New Roman" w:cs="Times New Roman"/>
        </w:rPr>
        <w:t xml:space="preserve"> </w:t>
      </w:r>
      <w:r w:rsidRPr="001B3AA1">
        <w:rPr>
          <w:rFonts w:ascii="Times New Roman" w:hAnsi="Times New Roman" w:cs="Times New Roman"/>
        </w:rPr>
        <w:t>plant</w:t>
      </w:r>
      <w:r w:rsidR="008C72BA" w:rsidRPr="001B3AA1">
        <w:rPr>
          <w:rFonts w:ascii="Times New Roman" w:hAnsi="Times New Roman" w:cs="Times New Roman"/>
        </w:rPr>
        <w:t>,</w:t>
      </w:r>
      <w:r w:rsidRPr="001B3AA1">
        <w:rPr>
          <w:rFonts w:ascii="Times New Roman" w:hAnsi="Times New Roman" w:cs="Times New Roman"/>
        </w:rPr>
        <w:t xml:space="preserve"> </w:t>
      </w:r>
      <w:r w:rsidR="00ED282E" w:rsidRPr="001B3AA1">
        <w:rPr>
          <w:rFonts w:ascii="Times New Roman" w:hAnsi="Times New Roman" w:cs="Times New Roman"/>
        </w:rPr>
        <w:t>where the union improv</w:t>
      </w:r>
      <w:r w:rsidRPr="001B3AA1">
        <w:rPr>
          <w:rFonts w:ascii="Times New Roman" w:hAnsi="Times New Roman" w:cs="Times New Roman"/>
        </w:rPr>
        <w:t>ed</w:t>
      </w:r>
      <w:r w:rsidR="00ED282E" w:rsidRPr="001B3AA1">
        <w:rPr>
          <w:rFonts w:ascii="Times New Roman" w:hAnsi="Times New Roman" w:cs="Times New Roman"/>
        </w:rPr>
        <w:t xml:space="preserve"> the conditions of </w:t>
      </w:r>
      <w:r w:rsidR="008E0B83" w:rsidRPr="001B3AA1">
        <w:rPr>
          <w:rFonts w:ascii="Times New Roman" w:hAnsi="Times New Roman" w:cs="Times New Roman"/>
        </w:rPr>
        <w:t xml:space="preserve">TAWs </w:t>
      </w:r>
      <w:r w:rsidR="00ED282E" w:rsidRPr="001B3AA1">
        <w:rPr>
          <w:rFonts w:ascii="Times New Roman" w:hAnsi="Times New Roman" w:cs="Times New Roman"/>
        </w:rPr>
        <w:t xml:space="preserve">and reduced the cost advantages over permanent contracts. However, </w:t>
      </w:r>
      <w:r w:rsidR="00BC3243" w:rsidRPr="001B3AA1">
        <w:rPr>
          <w:rFonts w:ascii="Times New Roman" w:hAnsi="Times New Roman" w:cs="Times New Roman"/>
        </w:rPr>
        <w:t xml:space="preserve">it proved </w:t>
      </w:r>
      <w:r w:rsidR="00AF3D50" w:rsidRPr="001B3AA1">
        <w:rPr>
          <w:rFonts w:ascii="Times New Roman" w:hAnsi="Times New Roman" w:cs="Times New Roman"/>
        </w:rPr>
        <w:t>to be a</w:t>
      </w:r>
      <w:r w:rsidR="00BC3243" w:rsidRPr="001B3AA1">
        <w:rPr>
          <w:rFonts w:ascii="Times New Roman" w:hAnsi="Times New Roman" w:cs="Times New Roman"/>
        </w:rPr>
        <w:t xml:space="preserve"> </w:t>
      </w:r>
      <w:r w:rsidR="00AF3D50" w:rsidRPr="001B3AA1">
        <w:rPr>
          <w:rFonts w:ascii="Times New Roman" w:hAnsi="Times New Roman" w:cs="Times New Roman"/>
        </w:rPr>
        <w:t>p</w:t>
      </w:r>
      <w:r w:rsidR="00BC3243" w:rsidRPr="001B3AA1">
        <w:rPr>
          <w:rFonts w:ascii="Times New Roman" w:hAnsi="Times New Roman" w:cs="Times New Roman"/>
        </w:rPr>
        <w:t>y</w:t>
      </w:r>
      <w:r w:rsidR="00AF3D50" w:rsidRPr="001B3AA1">
        <w:rPr>
          <w:rFonts w:ascii="Times New Roman" w:hAnsi="Times New Roman" w:cs="Times New Roman"/>
        </w:rPr>
        <w:t>r</w:t>
      </w:r>
      <w:r w:rsidR="00BC3243" w:rsidRPr="001B3AA1">
        <w:rPr>
          <w:rFonts w:ascii="Times New Roman" w:hAnsi="Times New Roman" w:cs="Times New Roman"/>
        </w:rPr>
        <w:t>r</w:t>
      </w:r>
      <w:r w:rsidR="00AF3D50" w:rsidRPr="001B3AA1">
        <w:rPr>
          <w:rFonts w:ascii="Times New Roman" w:hAnsi="Times New Roman" w:cs="Times New Roman"/>
        </w:rPr>
        <w:t>h</w:t>
      </w:r>
      <w:r w:rsidR="00BC3243" w:rsidRPr="001B3AA1">
        <w:rPr>
          <w:rFonts w:ascii="Times New Roman" w:hAnsi="Times New Roman" w:cs="Times New Roman"/>
        </w:rPr>
        <w:t>ic victory</w:t>
      </w:r>
      <w:r w:rsidR="00AF3D50" w:rsidRPr="001B3AA1">
        <w:rPr>
          <w:rFonts w:ascii="Times New Roman" w:hAnsi="Times New Roman" w:cs="Times New Roman"/>
        </w:rPr>
        <w:t xml:space="preserve"> as a </w:t>
      </w:r>
      <w:r w:rsidR="00ED282E" w:rsidRPr="001B3AA1">
        <w:rPr>
          <w:rFonts w:ascii="Times New Roman" w:hAnsi="Times New Roman" w:cs="Times New Roman"/>
        </w:rPr>
        <w:t xml:space="preserve">private equity </w:t>
      </w:r>
      <w:r w:rsidR="00AF3D50" w:rsidRPr="001B3AA1">
        <w:rPr>
          <w:rFonts w:ascii="Times New Roman" w:hAnsi="Times New Roman" w:cs="Times New Roman"/>
        </w:rPr>
        <w:t xml:space="preserve">takeover </w:t>
      </w:r>
      <w:r w:rsidR="007F6C78">
        <w:rPr>
          <w:rFonts w:ascii="Times New Roman" w:hAnsi="Times New Roman" w:cs="Times New Roman"/>
        </w:rPr>
        <w:t xml:space="preserve">of the company </w:t>
      </w:r>
      <w:r w:rsidR="00ED282E" w:rsidRPr="001B3AA1">
        <w:rPr>
          <w:rFonts w:ascii="Times New Roman" w:hAnsi="Times New Roman" w:cs="Times New Roman"/>
        </w:rPr>
        <w:t>led to further restructuring and job losses and the North</w:t>
      </w:r>
      <w:r w:rsidR="000147C2">
        <w:rPr>
          <w:rFonts w:ascii="Times New Roman" w:hAnsi="Times New Roman" w:cs="Times New Roman"/>
        </w:rPr>
        <w:t>-</w:t>
      </w:r>
      <w:r w:rsidR="00ED282E" w:rsidRPr="001B3AA1">
        <w:rPr>
          <w:rFonts w:ascii="Times New Roman" w:hAnsi="Times New Roman" w:cs="Times New Roman"/>
        </w:rPr>
        <w:t>West plant was mothballed shortly afterwards</w:t>
      </w:r>
      <w:r w:rsidR="00BC3243" w:rsidRPr="001B3AA1">
        <w:rPr>
          <w:rFonts w:ascii="Times New Roman" w:hAnsi="Times New Roman" w:cs="Times New Roman"/>
        </w:rPr>
        <w:t>. M</w:t>
      </w:r>
      <w:r w:rsidR="00ED282E" w:rsidRPr="001B3AA1">
        <w:rPr>
          <w:rFonts w:ascii="Times New Roman" w:hAnsi="Times New Roman" w:cs="Times New Roman"/>
        </w:rPr>
        <w:t>anagement blamed falling demand and weak productivity growth</w:t>
      </w:r>
      <w:r w:rsidR="000147C2">
        <w:rPr>
          <w:rFonts w:ascii="Times New Roman" w:hAnsi="Times New Roman" w:cs="Times New Roman"/>
        </w:rPr>
        <w:t>,</w:t>
      </w:r>
      <w:r w:rsidR="00BC3243" w:rsidRPr="001B3AA1">
        <w:rPr>
          <w:rFonts w:ascii="Times New Roman" w:hAnsi="Times New Roman" w:cs="Times New Roman"/>
        </w:rPr>
        <w:t xml:space="preserve"> but a national union representative </w:t>
      </w:r>
      <w:r w:rsidR="00EA667D" w:rsidRPr="001B3AA1">
        <w:rPr>
          <w:rFonts w:ascii="Times New Roman" w:hAnsi="Times New Roman" w:cs="Times New Roman"/>
        </w:rPr>
        <w:t xml:space="preserve">blamed </w:t>
      </w:r>
      <w:r w:rsidR="00ED282E" w:rsidRPr="001B3AA1">
        <w:rPr>
          <w:rFonts w:ascii="Times New Roman" w:hAnsi="Times New Roman" w:cs="Times New Roman"/>
        </w:rPr>
        <w:t xml:space="preserve">an increasingly extractive model of financial ownership combined with a lack of investment in machinery and staff training and an unnecessarily confrontational local management. </w:t>
      </w:r>
    </w:p>
    <w:p w14:paraId="218556E6" w14:textId="3D7AFE92" w:rsidR="005E055A" w:rsidRDefault="008058C9" w:rsidP="00B06A6D">
      <w:pPr>
        <w:autoSpaceDE w:val="0"/>
        <w:autoSpaceDN w:val="0"/>
        <w:adjustRightInd w:val="0"/>
        <w:spacing w:after="0" w:line="240" w:lineRule="auto"/>
        <w:ind w:firstLine="720"/>
        <w:rPr>
          <w:rFonts w:ascii="Times New Roman" w:hAnsi="Times New Roman" w:cs="Times New Roman"/>
        </w:rPr>
      </w:pPr>
      <w:r w:rsidRPr="001B3AA1">
        <w:rPr>
          <w:rFonts w:ascii="Times New Roman" w:hAnsi="Times New Roman" w:cs="Times New Roman"/>
        </w:rPr>
        <w:t xml:space="preserve">The </w:t>
      </w:r>
      <w:r w:rsidR="00EA667D" w:rsidRPr="001B3AA1">
        <w:rPr>
          <w:rFonts w:ascii="Times New Roman" w:hAnsi="Times New Roman" w:cs="Times New Roman"/>
        </w:rPr>
        <w:t>case</w:t>
      </w:r>
      <w:r w:rsidR="00E87C84" w:rsidRPr="001B3AA1">
        <w:rPr>
          <w:rFonts w:ascii="Times New Roman" w:hAnsi="Times New Roman" w:cs="Times New Roman"/>
        </w:rPr>
        <w:t xml:space="preserve"> </w:t>
      </w:r>
      <w:r w:rsidR="00EA667D" w:rsidRPr="001B3AA1">
        <w:rPr>
          <w:rFonts w:ascii="Times New Roman" w:hAnsi="Times New Roman" w:cs="Times New Roman"/>
        </w:rPr>
        <w:t xml:space="preserve">study illustrates how </w:t>
      </w:r>
      <w:r w:rsidR="00E87C84" w:rsidRPr="001B3AA1">
        <w:rPr>
          <w:rFonts w:ascii="Times New Roman" w:hAnsi="Times New Roman" w:cs="Times New Roman"/>
        </w:rPr>
        <w:t>union power</w:t>
      </w:r>
      <w:r w:rsidRPr="001B3AA1">
        <w:rPr>
          <w:rFonts w:ascii="Times New Roman" w:hAnsi="Times New Roman" w:cs="Times New Roman"/>
        </w:rPr>
        <w:t xml:space="preserve"> </w:t>
      </w:r>
      <w:r w:rsidR="00E87C84" w:rsidRPr="001B3AA1">
        <w:rPr>
          <w:rFonts w:ascii="Times New Roman" w:hAnsi="Times New Roman" w:cs="Times New Roman"/>
        </w:rPr>
        <w:t>can be</w:t>
      </w:r>
      <w:r w:rsidRPr="001B3AA1">
        <w:rPr>
          <w:rFonts w:ascii="Times New Roman" w:hAnsi="Times New Roman" w:cs="Times New Roman"/>
        </w:rPr>
        <w:t xml:space="preserve"> limited through </w:t>
      </w:r>
      <w:r w:rsidR="00E87C84" w:rsidRPr="001B3AA1">
        <w:rPr>
          <w:rFonts w:ascii="Times New Roman" w:hAnsi="Times New Roman" w:cs="Times New Roman"/>
        </w:rPr>
        <w:t xml:space="preserve">the </w:t>
      </w:r>
      <w:r w:rsidRPr="001B3AA1">
        <w:rPr>
          <w:rFonts w:ascii="Times New Roman" w:hAnsi="Times New Roman" w:cs="Times New Roman"/>
        </w:rPr>
        <w:t xml:space="preserve">‘balkanization’ of industrial relations to </w:t>
      </w:r>
      <w:r w:rsidR="00B505F8" w:rsidRPr="001B3AA1">
        <w:rPr>
          <w:rFonts w:ascii="Times New Roman" w:hAnsi="Times New Roman" w:cs="Times New Roman"/>
        </w:rPr>
        <w:t xml:space="preserve">plant </w:t>
      </w:r>
      <w:r w:rsidRPr="001B3AA1">
        <w:rPr>
          <w:rFonts w:ascii="Times New Roman" w:hAnsi="Times New Roman" w:cs="Times New Roman"/>
        </w:rPr>
        <w:t>level negotiations without meaningful higher</w:t>
      </w:r>
      <w:r w:rsidR="000147C2">
        <w:rPr>
          <w:rFonts w:ascii="Times New Roman" w:hAnsi="Times New Roman" w:cs="Times New Roman"/>
        </w:rPr>
        <w:t>-</w:t>
      </w:r>
      <w:r w:rsidRPr="001B3AA1">
        <w:rPr>
          <w:rFonts w:ascii="Times New Roman" w:hAnsi="Times New Roman" w:cs="Times New Roman"/>
        </w:rPr>
        <w:t>level coordination</w:t>
      </w:r>
      <w:r w:rsidR="00EA667D" w:rsidRPr="001B3AA1">
        <w:rPr>
          <w:rFonts w:ascii="Times New Roman" w:hAnsi="Times New Roman" w:cs="Times New Roman"/>
        </w:rPr>
        <w:t xml:space="preserve">. </w:t>
      </w:r>
      <w:r w:rsidR="00B06A6D" w:rsidRPr="001B3AA1">
        <w:rPr>
          <w:rFonts w:ascii="Times New Roman" w:hAnsi="Times New Roman" w:cs="Times New Roman"/>
        </w:rPr>
        <w:t xml:space="preserve">This limits action to local initiatives that are subsequently vulnerable under inter-plant competition. </w:t>
      </w:r>
      <w:r w:rsidR="00CD3566">
        <w:rPr>
          <w:rFonts w:ascii="Times New Roman" w:hAnsi="Times New Roman" w:cs="Times New Roman"/>
        </w:rPr>
        <w:t>Union activists at the</w:t>
      </w:r>
      <w:r w:rsidR="00CD3566" w:rsidRPr="001B3AA1">
        <w:rPr>
          <w:rFonts w:ascii="Times New Roman" w:hAnsi="Times New Roman" w:cs="Times New Roman"/>
        </w:rPr>
        <w:t xml:space="preserve"> </w:t>
      </w:r>
      <w:r w:rsidR="00CD3566">
        <w:rPr>
          <w:rFonts w:ascii="Times New Roman" w:hAnsi="Times New Roman" w:cs="Times New Roman"/>
        </w:rPr>
        <w:t xml:space="preserve">Yorkshire plant </w:t>
      </w:r>
      <w:r w:rsidR="00CD3566" w:rsidRPr="001B3AA1">
        <w:rPr>
          <w:rFonts w:ascii="Times New Roman" w:hAnsi="Times New Roman" w:cs="Times New Roman"/>
        </w:rPr>
        <w:t xml:space="preserve">struggled to </w:t>
      </w:r>
      <w:r w:rsidR="00CD3566">
        <w:rPr>
          <w:rFonts w:ascii="Times New Roman" w:hAnsi="Times New Roman" w:cs="Times New Roman"/>
        </w:rPr>
        <w:t xml:space="preserve">develop ideational resources to </w:t>
      </w:r>
      <w:r w:rsidR="00CD3566" w:rsidRPr="001B3AA1">
        <w:rPr>
          <w:rFonts w:ascii="Times New Roman" w:hAnsi="Times New Roman" w:cs="Times New Roman"/>
        </w:rPr>
        <w:t xml:space="preserve">mobilize </w:t>
      </w:r>
      <w:r w:rsidR="00CD3566">
        <w:rPr>
          <w:rFonts w:ascii="Times New Roman" w:hAnsi="Times New Roman" w:cs="Times New Roman"/>
        </w:rPr>
        <w:t xml:space="preserve">distinct workforce segments </w:t>
      </w:r>
      <w:r w:rsidR="00CD3566" w:rsidRPr="001B3AA1">
        <w:rPr>
          <w:rFonts w:ascii="Times New Roman" w:hAnsi="Times New Roman" w:cs="Times New Roman"/>
        </w:rPr>
        <w:t>for collective action</w:t>
      </w:r>
      <w:r w:rsidR="00CD3566">
        <w:rPr>
          <w:rFonts w:ascii="Times New Roman" w:hAnsi="Times New Roman" w:cs="Times New Roman"/>
        </w:rPr>
        <w:t xml:space="preserve">. </w:t>
      </w:r>
      <w:r w:rsidR="00B06A6D">
        <w:rPr>
          <w:rFonts w:ascii="Times New Roman" w:hAnsi="Times New Roman" w:cs="Times New Roman"/>
        </w:rPr>
        <w:t>H</w:t>
      </w:r>
      <w:r w:rsidR="00CD3566">
        <w:rPr>
          <w:rFonts w:ascii="Times New Roman" w:hAnsi="Times New Roman" w:cs="Times New Roman"/>
        </w:rPr>
        <w:t xml:space="preserve">igh </w:t>
      </w:r>
      <w:r w:rsidR="00241BD2">
        <w:rPr>
          <w:rFonts w:ascii="Times New Roman" w:hAnsi="Times New Roman" w:cs="Times New Roman"/>
        </w:rPr>
        <w:t xml:space="preserve">associational and structural power resources </w:t>
      </w:r>
      <w:r w:rsidR="00CD3566">
        <w:rPr>
          <w:rFonts w:ascii="Times New Roman" w:hAnsi="Times New Roman" w:cs="Times New Roman"/>
        </w:rPr>
        <w:t>at the North</w:t>
      </w:r>
      <w:r w:rsidR="000147C2">
        <w:rPr>
          <w:rFonts w:ascii="Times New Roman" w:hAnsi="Times New Roman" w:cs="Times New Roman"/>
        </w:rPr>
        <w:t>-</w:t>
      </w:r>
      <w:r w:rsidR="00CD3566">
        <w:rPr>
          <w:rFonts w:ascii="Times New Roman" w:hAnsi="Times New Roman" w:cs="Times New Roman"/>
        </w:rPr>
        <w:t>West plant allowed workers</w:t>
      </w:r>
      <w:r w:rsidR="00241BD2">
        <w:rPr>
          <w:rFonts w:ascii="Times New Roman" w:hAnsi="Times New Roman" w:cs="Times New Roman"/>
        </w:rPr>
        <w:t xml:space="preserve"> </w:t>
      </w:r>
      <w:r w:rsidR="00B06A6D">
        <w:rPr>
          <w:rFonts w:ascii="Times New Roman" w:hAnsi="Times New Roman" w:cs="Times New Roman"/>
        </w:rPr>
        <w:t xml:space="preserve">to </w:t>
      </w:r>
      <w:r w:rsidR="00CD3566">
        <w:rPr>
          <w:rFonts w:ascii="Times New Roman" w:hAnsi="Times New Roman" w:cs="Times New Roman"/>
        </w:rPr>
        <w:t xml:space="preserve">resist </w:t>
      </w:r>
      <w:r w:rsidR="00241BD2">
        <w:rPr>
          <w:rFonts w:ascii="Times New Roman" w:hAnsi="Times New Roman" w:cs="Times New Roman"/>
        </w:rPr>
        <w:t>the expansion of precarious work</w:t>
      </w:r>
      <w:r w:rsidR="00CD3566">
        <w:rPr>
          <w:rFonts w:ascii="Times New Roman" w:hAnsi="Times New Roman" w:cs="Times New Roman"/>
        </w:rPr>
        <w:t xml:space="preserve"> in the short term</w:t>
      </w:r>
      <w:r w:rsidR="00B06A6D">
        <w:rPr>
          <w:rFonts w:ascii="Times New Roman" w:hAnsi="Times New Roman" w:cs="Times New Roman"/>
        </w:rPr>
        <w:t xml:space="preserve">. However, </w:t>
      </w:r>
      <w:r w:rsidR="00241BD2">
        <w:rPr>
          <w:rFonts w:ascii="Times New Roman" w:hAnsi="Times New Roman" w:cs="Times New Roman"/>
          <w:color w:val="000000"/>
        </w:rPr>
        <w:t>in</w:t>
      </w:r>
      <w:r w:rsidR="0012468B" w:rsidRPr="001B3AA1">
        <w:rPr>
          <w:rFonts w:ascii="Times New Roman" w:hAnsi="Times New Roman" w:cs="Times New Roman"/>
          <w:color w:val="000000"/>
        </w:rPr>
        <w:t xml:space="preserve"> the absence of </w:t>
      </w:r>
      <w:r w:rsidR="00241BD2">
        <w:rPr>
          <w:rFonts w:ascii="Times New Roman" w:hAnsi="Times New Roman" w:cs="Times New Roman"/>
          <w:color w:val="000000"/>
        </w:rPr>
        <w:t xml:space="preserve">encompassing </w:t>
      </w:r>
      <w:r w:rsidR="0012468B" w:rsidRPr="001B3AA1">
        <w:rPr>
          <w:rFonts w:ascii="Times New Roman" w:hAnsi="Times New Roman" w:cs="Times New Roman"/>
          <w:color w:val="000000"/>
        </w:rPr>
        <w:t xml:space="preserve">institutional power </w:t>
      </w:r>
      <w:r w:rsidR="00241BD2">
        <w:rPr>
          <w:rFonts w:ascii="Times New Roman" w:hAnsi="Times New Roman" w:cs="Times New Roman"/>
          <w:color w:val="000000"/>
        </w:rPr>
        <w:t xml:space="preserve">resources such as </w:t>
      </w:r>
      <w:r w:rsidR="00F62C74" w:rsidRPr="001B3AA1">
        <w:rPr>
          <w:rFonts w:ascii="Times New Roman" w:hAnsi="Times New Roman" w:cs="Times New Roman"/>
          <w:color w:val="000000"/>
        </w:rPr>
        <w:t xml:space="preserve">sectoral or national </w:t>
      </w:r>
      <w:r w:rsidR="0012468B" w:rsidRPr="001B3AA1">
        <w:rPr>
          <w:rFonts w:ascii="Times New Roman" w:hAnsi="Times New Roman" w:cs="Times New Roman"/>
          <w:color w:val="000000"/>
        </w:rPr>
        <w:t>collective agreements,</w:t>
      </w:r>
      <w:r w:rsidR="0012468B" w:rsidRPr="001B3AA1">
        <w:rPr>
          <w:rFonts w:ascii="Times New Roman" w:hAnsi="Times New Roman" w:cs="Times New Roman"/>
        </w:rPr>
        <w:t xml:space="preserve"> management </w:t>
      </w:r>
      <w:r w:rsidR="00C67F31">
        <w:rPr>
          <w:rFonts w:ascii="Times New Roman" w:hAnsi="Times New Roman" w:cs="Times New Roman"/>
        </w:rPr>
        <w:t xml:space="preserve">were able to counter-mobilise </w:t>
      </w:r>
      <w:r w:rsidR="00C82F14">
        <w:rPr>
          <w:rFonts w:ascii="Times New Roman" w:hAnsi="Times New Roman" w:cs="Times New Roman"/>
        </w:rPr>
        <w:t xml:space="preserve">by </w:t>
      </w:r>
      <w:r w:rsidR="00C67F31">
        <w:rPr>
          <w:rFonts w:ascii="Times New Roman" w:hAnsi="Times New Roman" w:cs="Times New Roman"/>
        </w:rPr>
        <w:t>clos</w:t>
      </w:r>
      <w:r w:rsidR="00C82F14">
        <w:rPr>
          <w:rFonts w:ascii="Times New Roman" w:hAnsi="Times New Roman" w:cs="Times New Roman"/>
        </w:rPr>
        <w:t>ing</w:t>
      </w:r>
      <w:r w:rsidR="00C67F31">
        <w:rPr>
          <w:rFonts w:ascii="Times New Roman" w:hAnsi="Times New Roman" w:cs="Times New Roman"/>
        </w:rPr>
        <w:t xml:space="preserve"> the plant.</w:t>
      </w:r>
      <w:r w:rsidRPr="001B3AA1">
        <w:rPr>
          <w:rFonts w:ascii="Times New Roman" w:hAnsi="Times New Roman" w:cs="Times New Roman"/>
        </w:rPr>
        <w:t xml:space="preserve"> </w:t>
      </w:r>
    </w:p>
    <w:p w14:paraId="33652137" w14:textId="77777777" w:rsidR="0023403D" w:rsidRPr="001B3AA1" w:rsidRDefault="0023403D" w:rsidP="008643AE">
      <w:pPr>
        <w:autoSpaceDE w:val="0"/>
        <w:autoSpaceDN w:val="0"/>
        <w:adjustRightInd w:val="0"/>
        <w:spacing w:after="0" w:line="240" w:lineRule="auto"/>
        <w:rPr>
          <w:rFonts w:ascii="Times New Roman" w:hAnsi="Times New Roman" w:cs="Times New Roman"/>
        </w:rPr>
      </w:pPr>
    </w:p>
    <w:p w14:paraId="1FB86C9F" w14:textId="78CA0B11" w:rsidR="00767915" w:rsidRPr="0023403D" w:rsidRDefault="005229E5" w:rsidP="005B45ED">
      <w:pPr>
        <w:spacing w:after="0" w:line="240" w:lineRule="auto"/>
        <w:rPr>
          <w:rFonts w:ascii="Arial" w:hAnsi="Arial" w:cs="Arial"/>
          <w:b/>
          <w:bCs/>
          <w:sz w:val="24"/>
          <w:szCs w:val="24"/>
        </w:rPr>
      </w:pPr>
      <w:r w:rsidRPr="0023403D">
        <w:rPr>
          <w:rFonts w:ascii="Arial" w:hAnsi="Arial" w:cs="Arial"/>
          <w:b/>
          <w:bCs/>
          <w:sz w:val="24"/>
          <w:szCs w:val="24"/>
        </w:rPr>
        <w:t>Discussion</w:t>
      </w:r>
      <w:r w:rsidR="00AF3D50" w:rsidRPr="0023403D">
        <w:rPr>
          <w:rFonts w:ascii="Arial" w:hAnsi="Arial" w:cs="Arial"/>
          <w:b/>
          <w:bCs/>
          <w:sz w:val="24"/>
          <w:szCs w:val="24"/>
        </w:rPr>
        <w:t xml:space="preserve"> and conclusion</w:t>
      </w:r>
    </w:p>
    <w:p w14:paraId="36656091" w14:textId="77777777" w:rsidR="0023403D" w:rsidRDefault="0023403D" w:rsidP="005B45ED">
      <w:pPr>
        <w:spacing w:after="0" w:line="240" w:lineRule="auto"/>
        <w:rPr>
          <w:rFonts w:ascii="Times New Roman" w:hAnsi="Times New Roman" w:cs="Times New Roman"/>
        </w:rPr>
      </w:pPr>
    </w:p>
    <w:p w14:paraId="39A36483" w14:textId="603B2012" w:rsidR="009700BE" w:rsidRDefault="006D3B4E" w:rsidP="005B45ED">
      <w:pPr>
        <w:spacing w:after="0" w:line="240" w:lineRule="auto"/>
        <w:rPr>
          <w:rFonts w:ascii="Times New Roman" w:hAnsi="Times New Roman" w:cs="Times New Roman"/>
        </w:rPr>
      </w:pPr>
      <w:bookmarkStart w:id="0" w:name="_Hlk74561601"/>
      <w:r>
        <w:rPr>
          <w:rFonts w:ascii="Times New Roman" w:hAnsi="Times New Roman" w:cs="Times New Roman"/>
        </w:rPr>
        <w:t xml:space="preserve">Our case study findings highlight the significant efforts of trade </w:t>
      </w:r>
      <w:r w:rsidR="005736B8" w:rsidRPr="001B3AA1">
        <w:rPr>
          <w:rFonts w:ascii="Times New Roman" w:hAnsi="Times New Roman" w:cs="Times New Roman"/>
        </w:rPr>
        <w:t>union</w:t>
      </w:r>
      <w:r>
        <w:rPr>
          <w:rFonts w:ascii="Times New Roman" w:hAnsi="Times New Roman" w:cs="Times New Roman"/>
        </w:rPr>
        <w:t xml:space="preserve">s </w:t>
      </w:r>
      <w:r w:rsidR="004F30B3">
        <w:rPr>
          <w:rFonts w:ascii="Times New Roman" w:hAnsi="Times New Roman" w:cs="Times New Roman"/>
        </w:rPr>
        <w:t>i</w:t>
      </w:r>
      <w:r>
        <w:rPr>
          <w:rFonts w:ascii="Times New Roman" w:hAnsi="Times New Roman" w:cs="Times New Roman"/>
        </w:rPr>
        <w:t xml:space="preserve">n diverse contexts to </w:t>
      </w:r>
      <w:r w:rsidR="00B06A6D">
        <w:rPr>
          <w:rFonts w:ascii="Times New Roman" w:hAnsi="Times New Roman" w:cs="Times New Roman"/>
        </w:rPr>
        <w:t xml:space="preserve">develop inclusive strategies towards </w:t>
      </w:r>
      <w:r>
        <w:rPr>
          <w:rFonts w:ascii="Times New Roman" w:hAnsi="Times New Roman" w:cs="Times New Roman"/>
        </w:rPr>
        <w:t>workers</w:t>
      </w:r>
      <w:r w:rsidR="008856FB">
        <w:rPr>
          <w:rFonts w:ascii="Times New Roman" w:hAnsi="Times New Roman" w:cs="Times New Roman"/>
        </w:rPr>
        <w:t xml:space="preserve"> with precarious employment</w:t>
      </w:r>
      <w:r>
        <w:rPr>
          <w:rFonts w:ascii="Times New Roman" w:hAnsi="Times New Roman" w:cs="Times New Roman"/>
        </w:rPr>
        <w:t xml:space="preserve">. At the same time, </w:t>
      </w:r>
      <w:r w:rsidR="005B620C">
        <w:rPr>
          <w:rFonts w:ascii="Times New Roman" w:hAnsi="Times New Roman" w:cs="Times New Roman"/>
        </w:rPr>
        <w:t xml:space="preserve">reflective of </w:t>
      </w:r>
      <w:r>
        <w:rPr>
          <w:rFonts w:ascii="Times New Roman" w:hAnsi="Times New Roman" w:cs="Times New Roman"/>
        </w:rPr>
        <w:t xml:space="preserve">their </w:t>
      </w:r>
      <w:r w:rsidR="005B620C">
        <w:rPr>
          <w:rFonts w:ascii="Times New Roman" w:hAnsi="Times New Roman" w:cs="Times New Roman"/>
        </w:rPr>
        <w:t xml:space="preserve">variable </w:t>
      </w:r>
      <w:r>
        <w:rPr>
          <w:rFonts w:ascii="Times New Roman" w:hAnsi="Times New Roman" w:cs="Times New Roman"/>
        </w:rPr>
        <w:t xml:space="preserve">power resources, </w:t>
      </w:r>
      <w:r w:rsidR="005736B8" w:rsidRPr="001B3AA1">
        <w:rPr>
          <w:rFonts w:ascii="Times New Roman" w:hAnsi="Times New Roman" w:cs="Times New Roman"/>
        </w:rPr>
        <w:t xml:space="preserve">the </w:t>
      </w:r>
      <w:r w:rsidR="00AF3D50" w:rsidRPr="001B3AA1">
        <w:rPr>
          <w:rFonts w:ascii="Times New Roman" w:hAnsi="Times New Roman" w:cs="Times New Roman"/>
        </w:rPr>
        <w:t>unions</w:t>
      </w:r>
      <w:r>
        <w:rPr>
          <w:rFonts w:ascii="Times New Roman" w:hAnsi="Times New Roman" w:cs="Times New Roman"/>
        </w:rPr>
        <w:t xml:space="preserve"> were not </w:t>
      </w:r>
      <w:r w:rsidR="00B06A6D">
        <w:rPr>
          <w:rFonts w:ascii="Times New Roman" w:hAnsi="Times New Roman" w:cs="Times New Roman"/>
        </w:rPr>
        <w:t xml:space="preserve">always </w:t>
      </w:r>
      <w:r>
        <w:rPr>
          <w:rFonts w:ascii="Times New Roman" w:hAnsi="Times New Roman" w:cs="Times New Roman"/>
        </w:rPr>
        <w:t xml:space="preserve">able to </w:t>
      </w:r>
      <w:r w:rsidR="005736B8" w:rsidRPr="001B3AA1">
        <w:rPr>
          <w:rFonts w:ascii="Times New Roman" w:hAnsi="Times New Roman" w:cs="Times New Roman"/>
        </w:rPr>
        <w:t xml:space="preserve">achieve </w:t>
      </w:r>
      <w:r w:rsidR="00AF3D50" w:rsidRPr="001B3AA1">
        <w:rPr>
          <w:rFonts w:ascii="Times New Roman" w:hAnsi="Times New Roman" w:cs="Times New Roman"/>
        </w:rPr>
        <w:t xml:space="preserve">material </w:t>
      </w:r>
      <w:r w:rsidR="005736B8" w:rsidRPr="001B3AA1">
        <w:rPr>
          <w:rFonts w:ascii="Times New Roman" w:hAnsi="Times New Roman" w:cs="Times New Roman"/>
        </w:rPr>
        <w:t>improvements</w:t>
      </w:r>
      <w:r w:rsidR="00B06A6D">
        <w:rPr>
          <w:rFonts w:ascii="Times New Roman" w:hAnsi="Times New Roman" w:cs="Times New Roman"/>
        </w:rPr>
        <w:t xml:space="preserve">. </w:t>
      </w:r>
      <w:r w:rsidR="00790BD2">
        <w:rPr>
          <w:rFonts w:ascii="Times New Roman" w:hAnsi="Times New Roman" w:cs="Times New Roman"/>
        </w:rPr>
        <w:t>Table 2 pr</w:t>
      </w:r>
      <w:r w:rsidR="009700BE">
        <w:rPr>
          <w:rFonts w:ascii="Times New Roman" w:hAnsi="Times New Roman" w:cs="Times New Roman"/>
        </w:rPr>
        <w:t xml:space="preserve">ovides </w:t>
      </w:r>
      <w:r w:rsidR="00790BD2">
        <w:rPr>
          <w:rFonts w:ascii="Times New Roman" w:hAnsi="Times New Roman" w:cs="Times New Roman"/>
        </w:rPr>
        <w:t>a</w:t>
      </w:r>
      <w:r w:rsidR="005F6DC4">
        <w:rPr>
          <w:rFonts w:ascii="Times New Roman" w:hAnsi="Times New Roman" w:cs="Times New Roman"/>
        </w:rPr>
        <w:t>n o</w:t>
      </w:r>
      <w:r w:rsidR="00790BD2">
        <w:rPr>
          <w:rFonts w:ascii="Times New Roman" w:hAnsi="Times New Roman" w:cs="Times New Roman"/>
        </w:rPr>
        <w:t>verview of the main power resources in the three case-studies</w:t>
      </w:r>
      <w:r w:rsidR="00E72B4F">
        <w:rPr>
          <w:rFonts w:ascii="Times New Roman" w:hAnsi="Times New Roman" w:cs="Times New Roman"/>
        </w:rPr>
        <w:t xml:space="preserve"> </w:t>
      </w:r>
      <w:r w:rsidR="00E60598">
        <w:rPr>
          <w:rFonts w:ascii="Times New Roman" w:hAnsi="Times New Roman" w:cs="Times New Roman"/>
        </w:rPr>
        <w:t xml:space="preserve">and the </w:t>
      </w:r>
      <w:r w:rsidR="00473642">
        <w:rPr>
          <w:rFonts w:ascii="Times New Roman" w:hAnsi="Times New Roman" w:cs="Times New Roman"/>
        </w:rPr>
        <w:t>material out</w:t>
      </w:r>
      <w:r w:rsidR="00E60598">
        <w:rPr>
          <w:rFonts w:ascii="Times New Roman" w:hAnsi="Times New Roman" w:cs="Times New Roman"/>
        </w:rPr>
        <w:t>come</w:t>
      </w:r>
      <w:r w:rsidR="00473642">
        <w:rPr>
          <w:rFonts w:ascii="Times New Roman" w:hAnsi="Times New Roman" w:cs="Times New Roman"/>
        </w:rPr>
        <w:t>s</w:t>
      </w:r>
      <w:r w:rsidR="008856FB">
        <w:rPr>
          <w:rFonts w:ascii="Times New Roman" w:hAnsi="Times New Roman" w:cs="Times New Roman"/>
        </w:rPr>
        <w:t xml:space="preserve">, with a positive (+) and negative (-) assessment of each factor. </w:t>
      </w:r>
      <w:r w:rsidR="00473642">
        <w:rPr>
          <w:rFonts w:ascii="Times New Roman" w:hAnsi="Times New Roman" w:cs="Times New Roman"/>
        </w:rPr>
        <w:t>Important differences exist across each case-study</w:t>
      </w:r>
      <w:r w:rsidR="00E72B4F">
        <w:rPr>
          <w:rFonts w:ascii="Times New Roman" w:hAnsi="Times New Roman" w:cs="Times New Roman"/>
        </w:rPr>
        <w:t xml:space="preserve"> in </w:t>
      </w:r>
      <w:r w:rsidR="005B620C">
        <w:rPr>
          <w:rFonts w:ascii="Times New Roman" w:hAnsi="Times New Roman" w:cs="Times New Roman"/>
        </w:rPr>
        <w:t xml:space="preserve">terms of existing power resources, and the specific resources mobilised </w:t>
      </w:r>
      <w:r w:rsidR="00C82F14">
        <w:rPr>
          <w:rFonts w:ascii="Times New Roman" w:hAnsi="Times New Roman" w:cs="Times New Roman"/>
        </w:rPr>
        <w:t>to</w:t>
      </w:r>
      <w:r w:rsidR="005B620C">
        <w:rPr>
          <w:rFonts w:ascii="Times New Roman" w:hAnsi="Times New Roman" w:cs="Times New Roman"/>
        </w:rPr>
        <w:t xml:space="preserve"> tackle the issue of precarious work</w:t>
      </w:r>
      <w:r w:rsidR="00E72B4F">
        <w:rPr>
          <w:rFonts w:ascii="Times New Roman" w:hAnsi="Times New Roman" w:cs="Times New Roman"/>
        </w:rPr>
        <w:t>.</w:t>
      </w:r>
      <w:r w:rsidR="009700BE">
        <w:rPr>
          <w:rFonts w:ascii="Times New Roman" w:hAnsi="Times New Roman" w:cs="Times New Roman"/>
        </w:rPr>
        <w:t xml:space="preserve"> </w:t>
      </w:r>
      <w:r w:rsidR="008856FB">
        <w:rPr>
          <w:rFonts w:ascii="Times New Roman" w:hAnsi="Times New Roman" w:cs="Times New Roman"/>
        </w:rPr>
        <w:t>C</w:t>
      </w:r>
      <w:r w:rsidR="009700BE">
        <w:rPr>
          <w:rFonts w:ascii="Times New Roman" w:hAnsi="Times New Roman" w:cs="Times New Roman"/>
        </w:rPr>
        <w:t xml:space="preserve">omparison across the three cases illustrates how the greater availability of power resources, in particular of institutional and associational nature, strongly shapes outcomes as reflected by the better material outcomes in Denmark and limited outcomes in the UK irrespective the strategies developed at the plant level. This stylised comparison ignores the full complexity of the three cases but illustrates the </w:t>
      </w:r>
      <w:r w:rsidR="009700BE" w:rsidRPr="001B3AA1">
        <w:rPr>
          <w:rFonts w:ascii="Times New Roman" w:hAnsi="Times New Roman" w:cs="Times New Roman"/>
        </w:rPr>
        <w:t xml:space="preserve">complex interplay of power resources at different levels and the strong linkages between union strategy, power </w:t>
      </w:r>
      <w:r w:rsidR="009700BE">
        <w:rPr>
          <w:rFonts w:ascii="Times New Roman" w:hAnsi="Times New Roman" w:cs="Times New Roman"/>
        </w:rPr>
        <w:t xml:space="preserve">resources </w:t>
      </w:r>
      <w:r w:rsidR="009700BE" w:rsidRPr="001B3AA1">
        <w:rPr>
          <w:rFonts w:ascii="Times New Roman" w:hAnsi="Times New Roman" w:cs="Times New Roman"/>
        </w:rPr>
        <w:t xml:space="preserve">and outcomes. This awareness </w:t>
      </w:r>
      <w:r w:rsidR="009700BE">
        <w:rPr>
          <w:rFonts w:ascii="Times New Roman" w:hAnsi="Times New Roman" w:cs="Times New Roman"/>
        </w:rPr>
        <w:t xml:space="preserve">moves beyond </w:t>
      </w:r>
      <w:r w:rsidR="009700BE" w:rsidRPr="001B3AA1">
        <w:rPr>
          <w:rFonts w:ascii="Times New Roman" w:hAnsi="Times New Roman" w:cs="Times New Roman"/>
        </w:rPr>
        <w:t>simple cross-national comparisons of industrial relations regimes</w:t>
      </w:r>
      <w:r w:rsidR="009700BE">
        <w:rPr>
          <w:rFonts w:ascii="Times New Roman" w:hAnsi="Times New Roman" w:cs="Times New Roman"/>
        </w:rPr>
        <w:t xml:space="preserve"> and </w:t>
      </w:r>
      <w:r w:rsidR="009700BE" w:rsidRPr="001B3AA1">
        <w:rPr>
          <w:rFonts w:ascii="Times New Roman" w:hAnsi="Times New Roman" w:cs="Times New Roman"/>
        </w:rPr>
        <w:t xml:space="preserve">informs </w:t>
      </w:r>
      <w:r w:rsidR="009700BE">
        <w:rPr>
          <w:rFonts w:ascii="Times New Roman" w:hAnsi="Times New Roman" w:cs="Times New Roman"/>
        </w:rPr>
        <w:t xml:space="preserve">at least </w:t>
      </w:r>
      <w:r w:rsidR="009700BE" w:rsidRPr="001B3AA1">
        <w:rPr>
          <w:rFonts w:ascii="Times New Roman" w:hAnsi="Times New Roman" w:cs="Times New Roman"/>
        </w:rPr>
        <w:t xml:space="preserve">four key findings. </w:t>
      </w:r>
    </w:p>
    <w:p w14:paraId="225F4E1B" w14:textId="77777777" w:rsidR="005B45ED" w:rsidRDefault="005B45ED" w:rsidP="005B45ED">
      <w:pPr>
        <w:spacing w:after="0" w:line="240" w:lineRule="auto"/>
        <w:rPr>
          <w:rFonts w:ascii="Times New Roman" w:hAnsi="Times New Roman" w:cs="Times New Roman"/>
        </w:rPr>
      </w:pPr>
    </w:p>
    <w:p w14:paraId="10C245BA" w14:textId="52EB27B6" w:rsidR="005B45ED" w:rsidRDefault="005B45ED" w:rsidP="005B45ED">
      <w:pPr>
        <w:spacing w:after="0" w:line="240" w:lineRule="auto"/>
        <w:rPr>
          <w:rFonts w:ascii="Times New Roman" w:hAnsi="Times New Roman" w:cs="Times New Roman"/>
        </w:rPr>
      </w:pPr>
      <w:r>
        <w:rPr>
          <w:rFonts w:ascii="Times New Roman" w:hAnsi="Times New Roman" w:cs="Times New Roman"/>
        </w:rPr>
        <w:t xml:space="preserve">Table 2 about here </w:t>
      </w:r>
    </w:p>
    <w:p w14:paraId="1735F095" w14:textId="77777777" w:rsidR="005B45ED" w:rsidRPr="001B3AA1" w:rsidRDefault="005B45ED" w:rsidP="005B45ED">
      <w:pPr>
        <w:spacing w:after="0" w:line="240" w:lineRule="auto"/>
        <w:rPr>
          <w:rFonts w:ascii="Times New Roman" w:hAnsi="Times New Roman" w:cs="Times New Roman"/>
        </w:rPr>
      </w:pPr>
    </w:p>
    <w:p w14:paraId="74EBC35A" w14:textId="2EC12194" w:rsidR="008A6A8C" w:rsidRDefault="0040556E" w:rsidP="008A6A8C">
      <w:pPr>
        <w:spacing w:after="0" w:line="240" w:lineRule="auto"/>
        <w:rPr>
          <w:rFonts w:ascii="Times New Roman" w:hAnsi="Times New Roman" w:cs="Times New Roman"/>
        </w:rPr>
      </w:pPr>
      <w:r w:rsidRPr="001B3AA1">
        <w:rPr>
          <w:rFonts w:ascii="Times New Roman" w:hAnsi="Times New Roman" w:cs="Times New Roman"/>
        </w:rPr>
        <w:t>Firstly, success is undoubtedly and unsurprisingly greater where unions have access to and combine multiple power resources</w:t>
      </w:r>
      <w:r>
        <w:rPr>
          <w:rFonts w:ascii="Times New Roman" w:hAnsi="Times New Roman" w:cs="Times New Roman"/>
        </w:rPr>
        <w:t>.</w:t>
      </w:r>
      <w:r w:rsidRPr="001B3AA1">
        <w:rPr>
          <w:rFonts w:ascii="Times New Roman" w:hAnsi="Times New Roman" w:cs="Times New Roman"/>
        </w:rPr>
        <w:t xml:space="preserve"> This holds particularly for associational power to mobilize and sustain action and institutional power that </w:t>
      </w:r>
      <w:r w:rsidR="008856FB">
        <w:rPr>
          <w:rFonts w:ascii="Times New Roman" w:hAnsi="Times New Roman" w:cs="Times New Roman"/>
        </w:rPr>
        <w:t>enables</w:t>
      </w:r>
      <w:r w:rsidRPr="001B3AA1">
        <w:rPr>
          <w:rFonts w:ascii="Times New Roman" w:hAnsi="Times New Roman" w:cs="Times New Roman"/>
        </w:rPr>
        <w:t xml:space="preserve"> unions to formalize and extend local successes.</w:t>
      </w:r>
      <w:r>
        <w:rPr>
          <w:rFonts w:ascii="Times New Roman" w:hAnsi="Times New Roman" w:cs="Times New Roman"/>
        </w:rPr>
        <w:t xml:space="preserve"> </w:t>
      </w:r>
      <w:r w:rsidR="00F4572E" w:rsidRPr="001B3AA1">
        <w:rPr>
          <w:rFonts w:ascii="Times New Roman" w:hAnsi="Times New Roman" w:cs="Times New Roman"/>
        </w:rPr>
        <w:t xml:space="preserve">Structural power can enforce success – as was achieved by </w:t>
      </w:r>
      <w:r w:rsidR="00F4572E">
        <w:rPr>
          <w:rFonts w:ascii="Times New Roman" w:hAnsi="Times New Roman" w:cs="Times New Roman"/>
        </w:rPr>
        <w:t>the North</w:t>
      </w:r>
      <w:r w:rsidR="000147C2">
        <w:rPr>
          <w:rFonts w:ascii="Times New Roman" w:hAnsi="Times New Roman" w:cs="Times New Roman"/>
        </w:rPr>
        <w:t>-</w:t>
      </w:r>
      <w:r w:rsidR="00F4572E">
        <w:rPr>
          <w:rFonts w:ascii="Times New Roman" w:hAnsi="Times New Roman" w:cs="Times New Roman"/>
        </w:rPr>
        <w:t xml:space="preserve">West </w:t>
      </w:r>
      <w:r w:rsidR="00F4572E" w:rsidRPr="001B3AA1">
        <w:rPr>
          <w:rFonts w:ascii="Times New Roman" w:hAnsi="Times New Roman" w:cs="Times New Roman"/>
        </w:rPr>
        <w:t xml:space="preserve">union branch in the UK case – but such powers may be relatively short-lived </w:t>
      </w:r>
      <w:r>
        <w:rPr>
          <w:rFonts w:ascii="Times New Roman" w:hAnsi="Times New Roman" w:cs="Times New Roman"/>
        </w:rPr>
        <w:t xml:space="preserve">when </w:t>
      </w:r>
      <w:r w:rsidR="00F4572E" w:rsidRPr="001B3AA1">
        <w:rPr>
          <w:rFonts w:ascii="Times New Roman" w:hAnsi="Times New Roman" w:cs="Times New Roman"/>
        </w:rPr>
        <w:t>unions have weak institutional and associational power, making it difficult to build on specific achievements and being prone to “whipsawing” between plants or outsourcing.</w:t>
      </w:r>
      <w:r>
        <w:rPr>
          <w:rFonts w:ascii="Times New Roman" w:hAnsi="Times New Roman" w:cs="Times New Roman"/>
        </w:rPr>
        <w:t xml:space="preserve"> Given th</w:t>
      </w:r>
      <w:r w:rsidR="008856FB">
        <w:rPr>
          <w:rFonts w:ascii="Times New Roman" w:hAnsi="Times New Roman" w:cs="Times New Roman"/>
        </w:rPr>
        <w:t>is</w:t>
      </w:r>
      <w:r>
        <w:rPr>
          <w:rFonts w:ascii="Times New Roman" w:hAnsi="Times New Roman" w:cs="Times New Roman"/>
        </w:rPr>
        <w:t xml:space="preserve"> importance of </w:t>
      </w:r>
      <w:r w:rsidRPr="001B3AA1">
        <w:rPr>
          <w:rFonts w:ascii="Times New Roman" w:hAnsi="Times New Roman" w:cs="Times New Roman"/>
        </w:rPr>
        <w:t>associational and institutional power</w:t>
      </w:r>
      <w:r>
        <w:rPr>
          <w:rFonts w:ascii="Times New Roman" w:hAnsi="Times New Roman" w:cs="Times New Roman"/>
        </w:rPr>
        <w:t xml:space="preserve">, there appears a hierarchy of importance </w:t>
      </w:r>
      <w:r w:rsidRPr="001B3AA1">
        <w:rPr>
          <w:rFonts w:ascii="Times New Roman" w:hAnsi="Times New Roman" w:cs="Times New Roman"/>
        </w:rPr>
        <w:t>among resources</w:t>
      </w:r>
      <w:r w:rsidR="008856FB">
        <w:rPr>
          <w:rFonts w:ascii="Times New Roman" w:hAnsi="Times New Roman" w:cs="Times New Roman"/>
        </w:rPr>
        <w:t xml:space="preserve">. However, </w:t>
      </w:r>
      <w:r w:rsidR="008A6A8C">
        <w:rPr>
          <w:rFonts w:ascii="Times New Roman" w:hAnsi="Times New Roman" w:cs="Times New Roman"/>
        </w:rPr>
        <w:t xml:space="preserve">this should not diminish the role of the other resources as, for example, structural power can </w:t>
      </w:r>
      <w:r w:rsidR="00182A11">
        <w:rPr>
          <w:rFonts w:ascii="Times New Roman" w:hAnsi="Times New Roman" w:cs="Times New Roman"/>
        </w:rPr>
        <w:t xml:space="preserve">be </w:t>
      </w:r>
      <w:r w:rsidR="00E835BA">
        <w:rPr>
          <w:rFonts w:ascii="Times New Roman" w:hAnsi="Times New Roman" w:cs="Times New Roman"/>
        </w:rPr>
        <w:t>understood as</w:t>
      </w:r>
      <w:r w:rsidR="00E812C1">
        <w:rPr>
          <w:rFonts w:ascii="Times New Roman" w:hAnsi="Times New Roman" w:cs="Times New Roman"/>
        </w:rPr>
        <w:t xml:space="preserve"> </w:t>
      </w:r>
      <w:r w:rsidR="008A6A8C">
        <w:rPr>
          <w:rFonts w:ascii="Times New Roman" w:hAnsi="Times New Roman" w:cs="Times New Roman"/>
        </w:rPr>
        <w:t>provid</w:t>
      </w:r>
      <w:r w:rsidR="00E835BA">
        <w:rPr>
          <w:rFonts w:ascii="Times New Roman" w:hAnsi="Times New Roman" w:cs="Times New Roman"/>
        </w:rPr>
        <w:t xml:space="preserve">ing </w:t>
      </w:r>
      <w:r w:rsidR="008A6A8C">
        <w:rPr>
          <w:rFonts w:ascii="Times New Roman" w:hAnsi="Times New Roman" w:cs="Times New Roman"/>
        </w:rPr>
        <w:t>important underlying leverage</w:t>
      </w:r>
      <w:r w:rsidR="00E812C1">
        <w:rPr>
          <w:rFonts w:ascii="Times New Roman" w:hAnsi="Times New Roman" w:cs="Times New Roman"/>
        </w:rPr>
        <w:t xml:space="preserve"> (Arnholtz and Refslund, forthcoming)</w:t>
      </w:r>
      <w:r w:rsidR="008A6A8C">
        <w:rPr>
          <w:rFonts w:ascii="Times New Roman" w:hAnsi="Times New Roman" w:cs="Times New Roman"/>
        </w:rPr>
        <w:t>. This also indicates that such a hierarchy will not be universal</w:t>
      </w:r>
      <w:r w:rsidR="004F30B3">
        <w:rPr>
          <w:rFonts w:ascii="Times New Roman" w:hAnsi="Times New Roman" w:cs="Times New Roman"/>
        </w:rPr>
        <w:t>,</w:t>
      </w:r>
      <w:r w:rsidR="008A6A8C">
        <w:rPr>
          <w:rFonts w:ascii="Times New Roman" w:hAnsi="Times New Roman" w:cs="Times New Roman"/>
        </w:rPr>
        <w:t xml:space="preserve"> but context dependent as available resources and their efficacy against employers will vary across countries, sectors and workplaces</w:t>
      </w:r>
      <w:r w:rsidR="00D20D38">
        <w:rPr>
          <w:rFonts w:ascii="Times New Roman" w:hAnsi="Times New Roman" w:cs="Times New Roman"/>
        </w:rPr>
        <w:t xml:space="preserve"> (see Brookes, 2019).</w:t>
      </w:r>
    </w:p>
    <w:p w14:paraId="4BE944B1" w14:textId="3D9F03A4" w:rsidR="004E4EAD" w:rsidRPr="009A043A" w:rsidRDefault="00385568" w:rsidP="004E4EAD">
      <w:pPr>
        <w:autoSpaceDE w:val="0"/>
        <w:autoSpaceDN w:val="0"/>
        <w:adjustRightInd w:val="0"/>
        <w:spacing w:after="0" w:line="240" w:lineRule="auto"/>
        <w:ind w:firstLine="720"/>
        <w:rPr>
          <w:rFonts w:ascii="Times New Roman" w:hAnsi="Times New Roman" w:cs="Times New Roman"/>
        </w:rPr>
      </w:pPr>
      <w:r w:rsidRPr="001B3AA1">
        <w:rPr>
          <w:rFonts w:ascii="Times New Roman" w:hAnsi="Times New Roman" w:cs="Times New Roman"/>
        </w:rPr>
        <w:t>S</w:t>
      </w:r>
      <w:r w:rsidR="006A4DB0" w:rsidRPr="001B3AA1">
        <w:rPr>
          <w:rFonts w:ascii="Times New Roman" w:hAnsi="Times New Roman" w:cs="Times New Roman"/>
        </w:rPr>
        <w:t>econd</w:t>
      </w:r>
      <w:r w:rsidRPr="001B3AA1">
        <w:rPr>
          <w:rFonts w:ascii="Times New Roman" w:hAnsi="Times New Roman" w:cs="Times New Roman"/>
        </w:rPr>
        <w:t xml:space="preserve">ly, </w:t>
      </w:r>
      <w:r w:rsidR="006A4DB0" w:rsidRPr="001B3AA1">
        <w:rPr>
          <w:rFonts w:ascii="Times New Roman" w:hAnsi="Times New Roman" w:cs="Times New Roman"/>
        </w:rPr>
        <w:t xml:space="preserve">unions </w:t>
      </w:r>
      <w:r w:rsidRPr="001B3AA1">
        <w:rPr>
          <w:rFonts w:ascii="Times New Roman" w:hAnsi="Times New Roman" w:cs="Times New Roman"/>
        </w:rPr>
        <w:t xml:space="preserve">need </w:t>
      </w:r>
      <w:r w:rsidR="006A4DB0" w:rsidRPr="001B3AA1">
        <w:rPr>
          <w:rFonts w:ascii="Times New Roman" w:hAnsi="Times New Roman" w:cs="Times New Roman"/>
        </w:rPr>
        <w:t xml:space="preserve">to </w:t>
      </w:r>
      <w:r w:rsidR="00EF103E" w:rsidRPr="001B3AA1">
        <w:rPr>
          <w:rFonts w:ascii="Times New Roman" w:hAnsi="Times New Roman" w:cs="Times New Roman"/>
        </w:rPr>
        <w:t xml:space="preserve">continuously </w:t>
      </w:r>
      <w:r w:rsidR="006A4DB0" w:rsidRPr="001B3AA1">
        <w:rPr>
          <w:rFonts w:ascii="Times New Roman" w:hAnsi="Times New Roman" w:cs="Times New Roman"/>
        </w:rPr>
        <w:t xml:space="preserve">develop </w:t>
      </w:r>
      <w:r w:rsidR="002F19B8">
        <w:rPr>
          <w:rFonts w:ascii="Times New Roman" w:hAnsi="Times New Roman" w:cs="Times New Roman"/>
        </w:rPr>
        <w:t xml:space="preserve">and </w:t>
      </w:r>
      <w:r w:rsidR="005B620C">
        <w:rPr>
          <w:rFonts w:ascii="Times New Roman" w:hAnsi="Times New Roman" w:cs="Times New Roman"/>
        </w:rPr>
        <w:t xml:space="preserve">mobilise </w:t>
      </w:r>
      <w:r w:rsidR="002F19B8">
        <w:rPr>
          <w:rFonts w:ascii="Times New Roman" w:hAnsi="Times New Roman" w:cs="Times New Roman"/>
        </w:rPr>
        <w:t xml:space="preserve">their </w:t>
      </w:r>
      <w:r w:rsidR="00EF103E" w:rsidRPr="001B3AA1">
        <w:rPr>
          <w:rFonts w:ascii="Times New Roman" w:hAnsi="Times New Roman" w:cs="Times New Roman"/>
        </w:rPr>
        <w:t xml:space="preserve">power </w:t>
      </w:r>
      <w:r w:rsidR="006A4DB0" w:rsidRPr="001B3AA1">
        <w:rPr>
          <w:rFonts w:ascii="Times New Roman" w:hAnsi="Times New Roman" w:cs="Times New Roman"/>
        </w:rPr>
        <w:t>resources</w:t>
      </w:r>
      <w:r w:rsidR="00171F01">
        <w:rPr>
          <w:rFonts w:ascii="Times New Roman" w:hAnsi="Times New Roman" w:cs="Times New Roman"/>
        </w:rPr>
        <w:t>. T</w:t>
      </w:r>
      <w:r w:rsidR="00EF103E" w:rsidRPr="001B3AA1">
        <w:rPr>
          <w:rFonts w:ascii="Times New Roman" w:hAnsi="Times New Roman" w:cs="Times New Roman"/>
        </w:rPr>
        <w:t>his is especially</w:t>
      </w:r>
      <w:r w:rsidR="006A4DB0" w:rsidRPr="001B3AA1">
        <w:rPr>
          <w:rFonts w:ascii="Times New Roman" w:hAnsi="Times New Roman" w:cs="Times New Roman"/>
        </w:rPr>
        <w:t xml:space="preserve"> pertinent when </w:t>
      </w:r>
      <w:r w:rsidR="005B620C">
        <w:rPr>
          <w:rFonts w:ascii="Times New Roman" w:hAnsi="Times New Roman" w:cs="Times New Roman"/>
        </w:rPr>
        <w:t>existing</w:t>
      </w:r>
      <w:r w:rsidR="00EF103E" w:rsidRPr="001B3AA1">
        <w:rPr>
          <w:rFonts w:ascii="Times New Roman" w:hAnsi="Times New Roman" w:cs="Times New Roman"/>
        </w:rPr>
        <w:t xml:space="preserve"> </w:t>
      </w:r>
      <w:r w:rsidR="00F15CD4">
        <w:rPr>
          <w:rFonts w:ascii="Times New Roman" w:hAnsi="Times New Roman" w:cs="Times New Roman"/>
        </w:rPr>
        <w:t>re</w:t>
      </w:r>
      <w:r w:rsidR="006A4DB0" w:rsidRPr="001B3AA1">
        <w:rPr>
          <w:rFonts w:ascii="Times New Roman" w:hAnsi="Times New Roman" w:cs="Times New Roman"/>
        </w:rPr>
        <w:t>sources are depleted</w:t>
      </w:r>
      <w:r w:rsidR="00171F01">
        <w:rPr>
          <w:rFonts w:ascii="Times New Roman" w:hAnsi="Times New Roman" w:cs="Times New Roman"/>
        </w:rPr>
        <w:t>,</w:t>
      </w:r>
      <w:r w:rsidR="002C3B13">
        <w:rPr>
          <w:rFonts w:ascii="Times New Roman" w:hAnsi="Times New Roman" w:cs="Times New Roman"/>
        </w:rPr>
        <w:t xml:space="preserve"> </w:t>
      </w:r>
      <w:r w:rsidR="00122392" w:rsidRPr="001B3AA1">
        <w:rPr>
          <w:rFonts w:ascii="Times New Roman" w:hAnsi="Times New Roman" w:cs="Times New Roman"/>
        </w:rPr>
        <w:t>for instance by employers by</w:t>
      </w:r>
      <w:r w:rsidR="005D584A" w:rsidRPr="001B3AA1">
        <w:rPr>
          <w:rFonts w:ascii="Times New Roman" w:hAnsi="Times New Roman" w:cs="Times New Roman"/>
        </w:rPr>
        <w:t>passing institution</w:t>
      </w:r>
      <w:r w:rsidR="005B620C">
        <w:rPr>
          <w:rFonts w:ascii="Times New Roman" w:hAnsi="Times New Roman" w:cs="Times New Roman"/>
        </w:rPr>
        <w:t>al rules</w:t>
      </w:r>
      <w:r w:rsidR="00043917">
        <w:rPr>
          <w:rFonts w:ascii="Times New Roman" w:hAnsi="Times New Roman" w:cs="Times New Roman"/>
        </w:rPr>
        <w:t xml:space="preserve"> </w:t>
      </w:r>
      <w:r w:rsidR="00A65D49">
        <w:rPr>
          <w:rFonts w:ascii="Times New Roman" w:hAnsi="Times New Roman" w:cs="Times New Roman"/>
        </w:rPr>
        <w:t xml:space="preserve">or undermining associational power resources by </w:t>
      </w:r>
      <w:r w:rsidR="00043917">
        <w:rPr>
          <w:rFonts w:ascii="Times New Roman" w:hAnsi="Times New Roman" w:cs="Times New Roman"/>
        </w:rPr>
        <w:t>increasing the share of non-</w:t>
      </w:r>
      <w:r w:rsidR="00043917">
        <w:rPr>
          <w:rFonts w:ascii="Times New Roman" w:hAnsi="Times New Roman" w:cs="Times New Roman"/>
        </w:rPr>
        <w:lastRenderedPageBreak/>
        <w:t>unionised workers within the supply chain</w:t>
      </w:r>
      <w:r w:rsidR="005D584A" w:rsidRPr="001B3AA1">
        <w:rPr>
          <w:rFonts w:ascii="Times New Roman" w:hAnsi="Times New Roman" w:cs="Times New Roman"/>
        </w:rPr>
        <w:t xml:space="preserve"> (</w:t>
      </w:r>
      <w:r w:rsidR="00122392" w:rsidRPr="001B3AA1">
        <w:rPr>
          <w:rFonts w:ascii="Times New Roman" w:hAnsi="Times New Roman" w:cs="Times New Roman"/>
        </w:rPr>
        <w:t xml:space="preserve">Benassi and Kornelakis, 2021; </w:t>
      </w:r>
      <w:r w:rsidR="005D584A" w:rsidRPr="001B3AA1">
        <w:rPr>
          <w:rFonts w:ascii="Times New Roman" w:hAnsi="Times New Roman" w:cs="Times New Roman"/>
        </w:rPr>
        <w:t>Jaehrling and Méhaut, 2013)</w:t>
      </w:r>
      <w:r w:rsidR="006A4DB0" w:rsidRPr="001B3AA1">
        <w:rPr>
          <w:rFonts w:ascii="Times New Roman" w:hAnsi="Times New Roman" w:cs="Times New Roman"/>
        </w:rPr>
        <w:t>.</w:t>
      </w:r>
      <w:r w:rsidR="004E4EAD">
        <w:rPr>
          <w:rFonts w:ascii="Times New Roman" w:hAnsi="Times New Roman" w:cs="Times New Roman"/>
        </w:rPr>
        <w:t xml:space="preserve"> </w:t>
      </w:r>
      <w:r w:rsidR="004E4EAD">
        <w:rPr>
          <w:rFonts w:ascii="Times New Roman" w:hAnsi="Times New Roman" w:cs="Times New Roman"/>
          <w:color w:val="000000"/>
        </w:rPr>
        <w:t xml:space="preserve">Fundamental </w:t>
      </w:r>
      <w:r w:rsidR="00C125C1">
        <w:rPr>
          <w:rFonts w:ascii="Times New Roman" w:hAnsi="Times New Roman" w:cs="Times New Roman"/>
          <w:color w:val="000000"/>
        </w:rPr>
        <w:t xml:space="preserve">to success </w:t>
      </w:r>
      <w:r w:rsidR="004E4EAD">
        <w:rPr>
          <w:rFonts w:ascii="Times New Roman" w:hAnsi="Times New Roman" w:cs="Times New Roman"/>
          <w:color w:val="000000"/>
        </w:rPr>
        <w:t>has been the development of i</w:t>
      </w:r>
      <w:r w:rsidR="004E4EAD" w:rsidRPr="001B3AA1">
        <w:rPr>
          <w:rFonts w:ascii="Times New Roman" w:hAnsi="Times New Roman" w:cs="Times New Roman"/>
        </w:rPr>
        <w:t>deational resources by framing an inclusive union approach towards precarious work</w:t>
      </w:r>
      <w:r w:rsidR="008856FB">
        <w:rPr>
          <w:rFonts w:ascii="Times New Roman" w:hAnsi="Times New Roman" w:cs="Times New Roman"/>
        </w:rPr>
        <w:t xml:space="preserve">, </w:t>
      </w:r>
      <w:r w:rsidR="004E4EAD" w:rsidRPr="001B3AA1">
        <w:rPr>
          <w:rFonts w:ascii="Times New Roman" w:hAnsi="Times New Roman" w:cs="Times New Roman"/>
        </w:rPr>
        <w:t>a feature of all three cases by virtue of their selection for study</w:t>
      </w:r>
      <w:r w:rsidR="008856FB">
        <w:rPr>
          <w:rFonts w:ascii="Times New Roman" w:hAnsi="Times New Roman" w:cs="Times New Roman"/>
        </w:rPr>
        <w:t xml:space="preserve">, </w:t>
      </w:r>
      <w:r w:rsidR="004E4EAD">
        <w:rPr>
          <w:rFonts w:ascii="Times New Roman" w:hAnsi="Times New Roman" w:cs="Times New Roman"/>
        </w:rPr>
        <w:t xml:space="preserve">but this can be highly challenging when the workforce is strongly segmented. Both aspects are illustrated by the German case-study where unions sought to develop a new </w:t>
      </w:r>
      <w:r w:rsidR="004E4EAD" w:rsidRPr="001B3AA1">
        <w:rPr>
          <w:rFonts w:ascii="Times New Roman" w:hAnsi="Times New Roman" w:cs="Times New Roman"/>
        </w:rPr>
        <w:t>coalition</w:t>
      </w:r>
      <w:r w:rsidR="004E4EAD">
        <w:rPr>
          <w:rFonts w:ascii="Times New Roman" w:hAnsi="Times New Roman" w:cs="Times New Roman"/>
        </w:rPr>
        <w:t xml:space="preserve"> against poor working conditions as a necessary condition to successful action. The cases also </w:t>
      </w:r>
      <w:r w:rsidR="004E4EAD" w:rsidRPr="001B3AA1">
        <w:rPr>
          <w:rFonts w:ascii="Times New Roman" w:hAnsi="Times New Roman" w:cs="Times New Roman"/>
        </w:rPr>
        <w:t xml:space="preserve">illustrate how this development of new resources may be strengthened by resources already available or, even more striking, how their absence or weakness may hinder the development </w:t>
      </w:r>
      <w:r w:rsidR="004E4EAD">
        <w:rPr>
          <w:rFonts w:ascii="Times New Roman" w:hAnsi="Times New Roman" w:cs="Times New Roman"/>
        </w:rPr>
        <w:t xml:space="preserve">and impact of </w:t>
      </w:r>
      <w:r w:rsidR="004E4EAD" w:rsidRPr="001B3AA1">
        <w:rPr>
          <w:rFonts w:ascii="Times New Roman" w:hAnsi="Times New Roman" w:cs="Times New Roman"/>
        </w:rPr>
        <w:t xml:space="preserve">new </w:t>
      </w:r>
      <w:r w:rsidR="00E46EE6">
        <w:rPr>
          <w:rFonts w:ascii="Times New Roman" w:hAnsi="Times New Roman" w:cs="Times New Roman"/>
        </w:rPr>
        <w:t xml:space="preserve">power </w:t>
      </w:r>
      <w:r w:rsidR="004E4EAD" w:rsidRPr="001B3AA1">
        <w:rPr>
          <w:rFonts w:ascii="Times New Roman" w:hAnsi="Times New Roman" w:cs="Times New Roman"/>
        </w:rPr>
        <w:t>resources. For instance</w:t>
      </w:r>
      <w:r w:rsidR="004E4EAD">
        <w:rPr>
          <w:rFonts w:ascii="Times New Roman" w:hAnsi="Times New Roman" w:cs="Times New Roman"/>
        </w:rPr>
        <w:t>,</w:t>
      </w:r>
      <w:r w:rsidR="004E4EAD" w:rsidRPr="001B3AA1">
        <w:rPr>
          <w:rFonts w:ascii="Times New Roman" w:hAnsi="Times New Roman" w:cs="Times New Roman"/>
        </w:rPr>
        <w:t xml:space="preserve"> the lack of associational power resources and the </w:t>
      </w:r>
      <w:r w:rsidR="004E4EAD">
        <w:rPr>
          <w:rFonts w:ascii="Times New Roman" w:hAnsi="Times New Roman" w:cs="Times New Roman"/>
        </w:rPr>
        <w:t xml:space="preserve">fragmented </w:t>
      </w:r>
      <w:r w:rsidR="004E4EAD" w:rsidRPr="001B3AA1">
        <w:rPr>
          <w:rFonts w:ascii="Times New Roman" w:hAnsi="Times New Roman" w:cs="Times New Roman"/>
        </w:rPr>
        <w:t>institutional structures</w:t>
      </w:r>
      <w:r w:rsidR="004E4EAD">
        <w:rPr>
          <w:rFonts w:ascii="Times New Roman" w:hAnsi="Times New Roman" w:cs="Times New Roman"/>
        </w:rPr>
        <w:t xml:space="preserve"> in the Germany meat processing industry </w:t>
      </w:r>
      <w:r w:rsidR="00F02152">
        <w:rPr>
          <w:rFonts w:ascii="Times New Roman" w:hAnsi="Times New Roman" w:cs="Times New Roman"/>
        </w:rPr>
        <w:t xml:space="preserve">limited </w:t>
      </w:r>
      <w:r w:rsidR="004E4EAD" w:rsidRPr="001B3AA1">
        <w:rPr>
          <w:rFonts w:ascii="Times New Roman" w:hAnsi="Times New Roman" w:cs="Times New Roman"/>
        </w:rPr>
        <w:t xml:space="preserve">the union’s possibility to reduce precarious work </w:t>
      </w:r>
      <w:r w:rsidR="004E4EAD">
        <w:rPr>
          <w:rFonts w:ascii="Times New Roman" w:hAnsi="Times New Roman" w:cs="Times New Roman"/>
        </w:rPr>
        <w:t xml:space="preserve">despite the newly created coalitional resources, while the existing associational and institutional strength in the Danish case-study enabled the inclusion of TAWs, and thus the maintenance and extension of these resources. </w:t>
      </w:r>
      <w:r w:rsidR="004E4EAD" w:rsidRPr="009A043A">
        <w:rPr>
          <w:rFonts w:ascii="Times New Roman" w:hAnsi="Times New Roman" w:cs="Times New Roman"/>
        </w:rPr>
        <w:t>However, th</w:t>
      </w:r>
      <w:r w:rsidR="004E4EAD">
        <w:rPr>
          <w:rFonts w:ascii="Times New Roman" w:hAnsi="Times New Roman" w:cs="Times New Roman"/>
        </w:rPr>
        <w:t xml:space="preserve">is impact of existing resources is contingent on strategy </w:t>
      </w:r>
      <w:r w:rsidR="004E4EAD" w:rsidRPr="009A043A">
        <w:rPr>
          <w:rFonts w:ascii="Times New Roman" w:hAnsi="Times New Roman" w:cs="Times New Roman"/>
        </w:rPr>
        <w:t>a</w:t>
      </w:r>
      <w:r w:rsidR="007419B4">
        <w:rPr>
          <w:rFonts w:ascii="Times New Roman" w:hAnsi="Times New Roman" w:cs="Times New Roman"/>
        </w:rPr>
        <w:t>s illustrated by situations where unions</w:t>
      </w:r>
      <w:r w:rsidR="00153558">
        <w:rPr>
          <w:rFonts w:ascii="Times New Roman" w:hAnsi="Times New Roman" w:cs="Times New Roman"/>
        </w:rPr>
        <w:t xml:space="preserve"> may fail to invest in the recruitment of new members because they depend on existing institutional power resources </w:t>
      </w:r>
      <w:r w:rsidR="004E4EAD" w:rsidRPr="009A043A">
        <w:rPr>
          <w:rFonts w:ascii="Times New Roman" w:hAnsi="Times New Roman" w:cs="Times New Roman"/>
        </w:rPr>
        <w:t>(Marino, 2012).</w:t>
      </w:r>
    </w:p>
    <w:p w14:paraId="38EB7D89" w14:textId="00AF5F29" w:rsidR="00B41F21" w:rsidRDefault="00E509C8" w:rsidP="00460A3D">
      <w:pPr>
        <w:autoSpaceDE w:val="0"/>
        <w:autoSpaceDN w:val="0"/>
        <w:adjustRightInd w:val="0"/>
        <w:spacing w:after="0" w:line="240" w:lineRule="auto"/>
        <w:ind w:firstLine="720"/>
        <w:rPr>
          <w:rFonts w:ascii="Times New Roman" w:hAnsi="Times New Roman" w:cs="Times New Roman"/>
        </w:rPr>
      </w:pPr>
      <w:r w:rsidRPr="001B3AA1">
        <w:rPr>
          <w:rFonts w:ascii="Times New Roman" w:hAnsi="Times New Roman" w:cs="Times New Roman"/>
        </w:rPr>
        <w:t>A t</w:t>
      </w:r>
      <w:r w:rsidR="00536B88" w:rsidRPr="001B3AA1">
        <w:rPr>
          <w:rFonts w:ascii="Times New Roman" w:hAnsi="Times New Roman" w:cs="Times New Roman"/>
        </w:rPr>
        <w:t>hird</w:t>
      </w:r>
      <w:r w:rsidRPr="001B3AA1">
        <w:rPr>
          <w:rFonts w:ascii="Times New Roman" w:hAnsi="Times New Roman" w:cs="Times New Roman"/>
        </w:rPr>
        <w:t xml:space="preserve"> finding concerns</w:t>
      </w:r>
      <w:r w:rsidR="00E50FF0" w:rsidRPr="001B3AA1">
        <w:rPr>
          <w:rFonts w:ascii="Times New Roman" w:hAnsi="Times New Roman" w:cs="Times New Roman"/>
        </w:rPr>
        <w:t xml:space="preserve"> the</w:t>
      </w:r>
      <w:r w:rsidR="00536B88" w:rsidRPr="001B3AA1">
        <w:rPr>
          <w:rFonts w:ascii="Times New Roman" w:hAnsi="Times New Roman" w:cs="Times New Roman"/>
        </w:rPr>
        <w:t xml:space="preserve"> interplay between </w:t>
      </w:r>
      <w:r w:rsidR="002C3B13">
        <w:rPr>
          <w:rFonts w:ascii="Times New Roman" w:hAnsi="Times New Roman" w:cs="Times New Roman"/>
        </w:rPr>
        <w:t xml:space="preserve">different </w:t>
      </w:r>
      <w:r w:rsidR="00536B88" w:rsidRPr="001B3AA1">
        <w:rPr>
          <w:rFonts w:ascii="Times New Roman" w:hAnsi="Times New Roman" w:cs="Times New Roman"/>
        </w:rPr>
        <w:t>levels of power resources.</w:t>
      </w:r>
      <w:r w:rsidR="00B41F21">
        <w:rPr>
          <w:rFonts w:ascii="Times New Roman" w:hAnsi="Times New Roman" w:cs="Times New Roman"/>
        </w:rPr>
        <w:t xml:space="preserve"> </w:t>
      </w:r>
      <w:r w:rsidR="002F19B8">
        <w:rPr>
          <w:rFonts w:ascii="Times New Roman" w:hAnsi="Times New Roman" w:cs="Times New Roman"/>
        </w:rPr>
        <w:t xml:space="preserve">For example, in the UK case, </w:t>
      </w:r>
      <w:r w:rsidR="00B41F21" w:rsidRPr="001B3AA1">
        <w:rPr>
          <w:rFonts w:ascii="Times New Roman" w:hAnsi="Times New Roman" w:cs="Times New Roman"/>
        </w:rPr>
        <w:t>plant level negotiations</w:t>
      </w:r>
      <w:r w:rsidR="008856FB">
        <w:rPr>
          <w:rFonts w:ascii="Times New Roman" w:hAnsi="Times New Roman" w:cs="Times New Roman"/>
        </w:rPr>
        <w:t xml:space="preserve">, </w:t>
      </w:r>
      <w:r w:rsidR="002F19B8">
        <w:rPr>
          <w:rFonts w:ascii="Times New Roman" w:hAnsi="Times New Roman" w:cs="Times New Roman"/>
        </w:rPr>
        <w:t>anchored to structural and associational power resources</w:t>
      </w:r>
      <w:r w:rsidR="008856FB">
        <w:rPr>
          <w:rFonts w:ascii="Times New Roman" w:hAnsi="Times New Roman" w:cs="Times New Roman"/>
        </w:rPr>
        <w:t>,</w:t>
      </w:r>
      <w:r w:rsidR="002F19B8">
        <w:rPr>
          <w:rFonts w:ascii="Times New Roman" w:hAnsi="Times New Roman" w:cs="Times New Roman"/>
        </w:rPr>
        <w:t xml:space="preserve"> lacked higher level </w:t>
      </w:r>
      <w:r w:rsidR="00D76018">
        <w:rPr>
          <w:rFonts w:ascii="Times New Roman" w:hAnsi="Times New Roman" w:cs="Times New Roman"/>
        </w:rPr>
        <w:t xml:space="preserve">institutional </w:t>
      </w:r>
      <w:r w:rsidR="00B41F21" w:rsidRPr="001B3AA1">
        <w:rPr>
          <w:rFonts w:ascii="Times New Roman" w:hAnsi="Times New Roman" w:cs="Times New Roman"/>
        </w:rPr>
        <w:t>coordination</w:t>
      </w:r>
      <w:r w:rsidR="00B41F21">
        <w:rPr>
          <w:rFonts w:ascii="Times New Roman" w:hAnsi="Times New Roman" w:cs="Times New Roman"/>
        </w:rPr>
        <w:t xml:space="preserve"> </w:t>
      </w:r>
      <w:r w:rsidR="00D76018">
        <w:rPr>
          <w:rFonts w:ascii="Times New Roman" w:hAnsi="Times New Roman" w:cs="Times New Roman"/>
        </w:rPr>
        <w:t>which</w:t>
      </w:r>
      <w:r w:rsidR="00B41F21">
        <w:rPr>
          <w:rFonts w:ascii="Times New Roman" w:hAnsi="Times New Roman" w:cs="Times New Roman"/>
        </w:rPr>
        <w:t xml:space="preserve"> meant that </w:t>
      </w:r>
      <w:r w:rsidR="00DB7697" w:rsidRPr="001B3AA1">
        <w:rPr>
          <w:rFonts w:ascii="Times New Roman" w:hAnsi="Times New Roman" w:cs="Times New Roman"/>
        </w:rPr>
        <w:t xml:space="preserve">local collective action was unsuccessful in the </w:t>
      </w:r>
      <w:r w:rsidR="009E225B" w:rsidRPr="001B3AA1">
        <w:rPr>
          <w:rFonts w:ascii="Times New Roman" w:hAnsi="Times New Roman" w:cs="Times New Roman"/>
        </w:rPr>
        <w:t>long-term</w:t>
      </w:r>
      <w:r w:rsidRPr="001B3AA1">
        <w:rPr>
          <w:rFonts w:ascii="Times New Roman" w:hAnsi="Times New Roman" w:cs="Times New Roman"/>
        </w:rPr>
        <w:t>.</w:t>
      </w:r>
      <w:r w:rsidR="00DB7697" w:rsidRPr="001B3AA1">
        <w:rPr>
          <w:rFonts w:ascii="Times New Roman" w:hAnsi="Times New Roman" w:cs="Times New Roman"/>
        </w:rPr>
        <w:t xml:space="preserve"> </w:t>
      </w:r>
      <w:r w:rsidR="00B41F21">
        <w:rPr>
          <w:rFonts w:ascii="Times New Roman" w:hAnsi="Times New Roman" w:cs="Times New Roman"/>
        </w:rPr>
        <w:t>T</w:t>
      </w:r>
      <w:r w:rsidR="00271276" w:rsidRPr="001B3AA1">
        <w:rPr>
          <w:rFonts w:ascii="Times New Roman" w:hAnsi="Times New Roman" w:cs="Times New Roman"/>
        </w:rPr>
        <w:t xml:space="preserve">he fragmentation of industrial relations </w:t>
      </w:r>
      <w:r w:rsidR="009A043A">
        <w:rPr>
          <w:rFonts w:ascii="Times New Roman" w:hAnsi="Times New Roman" w:cs="Times New Roman"/>
        </w:rPr>
        <w:t>i</w:t>
      </w:r>
      <w:r w:rsidR="009A043A" w:rsidRPr="001B3AA1">
        <w:rPr>
          <w:rFonts w:ascii="Times New Roman" w:hAnsi="Times New Roman" w:cs="Times New Roman"/>
        </w:rPr>
        <w:t xml:space="preserve">n the German case </w:t>
      </w:r>
      <w:r w:rsidR="009A043A">
        <w:rPr>
          <w:rFonts w:ascii="Times New Roman" w:hAnsi="Times New Roman" w:cs="Times New Roman"/>
        </w:rPr>
        <w:t xml:space="preserve">was </w:t>
      </w:r>
      <w:r w:rsidR="00B41F21">
        <w:rPr>
          <w:rFonts w:ascii="Times New Roman" w:hAnsi="Times New Roman" w:cs="Times New Roman"/>
        </w:rPr>
        <w:t xml:space="preserve">characterized by </w:t>
      </w:r>
      <w:r w:rsidR="00271276" w:rsidRPr="001B3AA1">
        <w:rPr>
          <w:rFonts w:ascii="Times New Roman" w:hAnsi="Times New Roman" w:cs="Times New Roman"/>
        </w:rPr>
        <w:t>relative</w:t>
      </w:r>
      <w:r w:rsidRPr="001B3AA1">
        <w:rPr>
          <w:rFonts w:ascii="Times New Roman" w:hAnsi="Times New Roman" w:cs="Times New Roman"/>
        </w:rPr>
        <w:t>ly</w:t>
      </w:r>
      <w:r w:rsidR="00271276" w:rsidRPr="001B3AA1">
        <w:rPr>
          <w:rFonts w:ascii="Times New Roman" w:hAnsi="Times New Roman" w:cs="Times New Roman"/>
        </w:rPr>
        <w:t xml:space="preserve"> powerful </w:t>
      </w:r>
      <w:r w:rsidR="00520FB1" w:rsidRPr="001B3AA1">
        <w:rPr>
          <w:rFonts w:ascii="Times New Roman" w:hAnsi="Times New Roman" w:cs="Times New Roman"/>
        </w:rPr>
        <w:t xml:space="preserve">national </w:t>
      </w:r>
      <w:r w:rsidR="00271276" w:rsidRPr="001B3AA1">
        <w:rPr>
          <w:rFonts w:ascii="Times New Roman" w:hAnsi="Times New Roman" w:cs="Times New Roman"/>
        </w:rPr>
        <w:t>unions and collective bargaining in lead firms</w:t>
      </w:r>
      <w:r w:rsidRPr="001B3AA1">
        <w:rPr>
          <w:rFonts w:ascii="Times New Roman" w:hAnsi="Times New Roman" w:cs="Times New Roman"/>
        </w:rPr>
        <w:t>,</w:t>
      </w:r>
      <w:r w:rsidR="00271276" w:rsidRPr="001B3AA1">
        <w:rPr>
          <w:rFonts w:ascii="Times New Roman" w:hAnsi="Times New Roman" w:cs="Times New Roman"/>
        </w:rPr>
        <w:t xml:space="preserve"> but </w:t>
      </w:r>
      <w:r w:rsidRPr="001B3AA1">
        <w:rPr>
          <w:rFonts w:ascii="Times New Roman" w:hAnsi="Times New Roman" w:cs="Times New Roman"/>
        </w:rPr>
        <w:t xml:space="preserve">weak union </w:t>
      </w:r>
      <w:r w:rsidR="00521470" w:rsidRPr="001B3AA1">
        <w:rPr>
          <w:rFonts w:ascii="Times New Roman" w:hAnsi="Times New Roman" w:cs="Times New Roman"/>
        </w:rPr>
        <w:t xml:space="preserve">presence and limited collective bargaining </w:t>
      </w:r>
      <w:r w:rsidRPr="001B3AA1">
        <w:rPr>
          <w:rFonts w:ascii="Times New Roman" w:hAnsi="Times New Roman" w:cs="Times New Roman"/>
        </w:rPr>
        <w:t>among</w:t>
      </w:r>
      <w:r w:rsidR="00521470" w:rsidRPr="001B3AA1">
        <w:rPr>
          <w:rFonts w:ascii="Times New Roman" w:hAnsi="Times New Roman" w:cs="Times New Roman"/>
        </w:rPr>
        <w:t xml:space="preserve"> subcontract</w:t>
      </w:r>
      <w:r w:rsidR="00D61B6F">
        <w:rPr>
          <w:rFonts w:ascii="Times New Roman" w:hAnsi="Times New Roman" w:cs="Times New Roman"/>
        </w:rPr>
        <w:t>ed</w:t>
      </w:r>
      <w:r w:rsidR="00521470" w:rsidRPr="001B3AA1">
        <w:rPr>
          <w:rFonts w:ascii="Times New Roman" w:hAnsi="Times New Roman" w:cs="Times New Roman"/>
        </w:rPr>
        <w:t xml:space="preserve"> firms. This </w:t>
      </w:r>
      <w:r w:rsidR="00F15CD4">
        <w:rPr>
          <w:rFonts w:ascii="Times New Roman" w:hAnsi="Times New Roman" w:cs="Times New Roman"/>
        </w:rPr>
        <w:t xml:space="preserve">limited the impact of the </w:t>
      </w:r>
      <w:r w:rsidR="00DB7697" w:rsidRPr="001B3AA1">
        <w:rPr>
          <w:rFonts w:ascii="Times New Roman" w:hAnsi="Times New Roman" w:cs="Times New Roman"/>
        </w:rPr>
        <w:t xml:space="preserve">national initiatives </w:t>
      </w:r>
      <w:r w:rsidR="00F15CD4">
        <w:rPr>
          <w:rFonts w:ascii="Times New Roman" w:hAnsi="Times New Roman" w:cs="Times New Roman"/>
        </w:rPr>
        <w:t xml:space="preserve">as </w:t>
      </w:r>
      <w:r w:rsidRPr="001B3AA1">
        <w:rPr>
          <w:rFonts w:ascii="Times New Roman" w:hAnsi="Times New Roman" w:cs="Times New Roman"/>
        </w:rPr>
        <w:t xml:space="preserve">the different power resources were not ‘translated’ across levels, thereby impeding </w:t>
      </w:r>
      <w:r w:rsidR="00DB7697" w:rsidRPr="001B3AA1">
        <w:rPr>
          <w:rFonts w:ascii="Times New Roman" w:hAnsi="Times New Roman" w:cs="Times New Roman"/>
        </w:rPr>
        <w:t>local</w:t>
      </w:r>
      <w:r w:rsidRPr="001B3AA1">
        <w:rPr>
          <w:rFonts w:ascii="Times New Roman" w:hAnsi="Times New Roman" w:cs="Times New Roman"/>
        </w:rPr>
        <w:t>-level</w:t>
      </w:r>
      <w:r w:rsidR="00DB7697" w:rsidRPr="001B3AA1">
        <w:rPr>
          <w:rFonts w:ascii="Times New Roman" w:hAnsi="Times New Roman" w:cs="Times New Roman"/>
        </w:rPr>
        <w:t xml:space="preserve"> enforcement. In the Danish case</w:t>
      </w:r>
      <w:r w:rsidR="00E1066A" w:rsidRPr="001B3AA1">
        <w:rPr>
          <w:rFonts w:ascii="Times New Roman" w:hAnsi="Times New Roman" w:cs="Times New Roman"/>
        </w:rPr>
        <w:t>,</w:t>
      </w:r>
      <w:r w:rsidR="00DB7697" w:rsidRPr="001B3AA1">
        <w:rPr>
          <w:rFonts w:ascii="Times New Roman" w:hAnsi="Times New Roman" w:cs="Times New Roman"/>
        </w:rPr>
        <w:t xml:space="preserve"> </w:t>
      </w:r>
      <w:r w:rsidR="006D3B4E">
        <w:rPr>
          <w:rFonts w:ascii="Times New Roman" w:hAnsi="Times New Roman" w:cs="Times New Roman"/>
        </w:rPr>
        <w:t>the institutional power resources of sectoral</w:t>
      </w:r>
      <w:r w:rsidR="00DB7697" w:rsidRPr="001B3AA1">
        <w:rPr>
          <w:rFonts w:ascii="Times New Roman" w:hAnsi="Times New Roman" w:cs="Times New Roman"/>
        </w:rPr>
        <w:t xml:space="preserve"> collective </w:t>
      </w:r>
      <w:r w:rsidR="006D3B4E">
        <w:rPr>
          <w:rFonts w:ascii="Times New Roman" w:hAnsi="Times New Roman" w:cs="Times New Roman"/>
        </w:rPr>
        <w:t>bargaining</w:t>
      </w:r>
      <w:r w:rsidR="008856FB">
        <w:rPr>
          <w:rFonts w:ascii="Times New Roman" w:hAnsi="Times New Roman" w:cs="Times New Roman"/>
        </w:rPr>
        <w:t xml:space="preserve">, </w:t>
      </w:r>
      <w:r w:rsidR="006D3B4E">
        <w:rPr>
          <w:rFonts w:ascii="Times New Roman" w:hAnsi="Times New Roman" w:cs="Times New Roman"/>
        </w:rPr>
        <w:t>the associational power of high</w:t>
      </w:r>
      <w:r w:rsidRPr="001B3AA1">
        <w:rPr>
          <w:rFonts w:ascii="Times New Roman" w:hAnsi="Times New Roman" w:cs="Times New Roman"/>
        </w:rPr>
        <w:t xml:space="preserve"> </w:t>
      </w:r>
      <w:r w:rsidR="00DB7697" w:rsidRPr="001B3AA1">
        <w:rPr>
          <w:rFonts w:ascii="Times New Roman" w:hAnsi="Times New Roman" w:cs="Times New Roman"/>
        </w:rPr>
        <w:t xml:space="preserve">union density and </w:t>
      </w:r>
      <w:r w:rsidRPr="001B3AA1">
        <w:rPr>
          <w:rFonts w:ascii="Times New Roman" w:hAnsi="Times New Roman" w:cs="Times New Roman"/>
        </w:rPr>
        <w:t xml:space="preserve">effective </w:t>
      </w:r>
      <w:r w:rsidR="00DB7697" w:rsidRPr="001B3AA1">
        <w:rPr>
          <w:rFonts w:ascii="Times New Roman" w:hAnsi="Times New Roman" w:cs="Times New Roman"/>
        </w:rPr>
        <w:t>shop stewards</w:t>
      </w:r>
      <w:r w:rsidR="009A043A">
        <w:rPr>
          <w:rFonts w:ascii="Times New Roman" w:hAnsi="Times New Roman" w:cs="Times New Roman"/>
        </w:rPr>
        <w:t xml:space="preserve"> </w:t>
      </w:r>
      <w:r w:rsidR="006D3B4E">
        <w:rPr>
          <w:rFonts w:ascii="Times New Roman" w:hAnsi="Times New Roman" w:cs="Times New Roman"/>
        </w:rPr>
        <w:t xml:space="preserve">allowed </w:t>
      </w:r>
      <w:r w:rsidR="009A043A">
        <w:rPr>
          <w:rFonts w:ascii="Times New Roman" w:hAnsi="Times New Roman" w:cs="Times New Roman"/>
        </w:rPr>
        <w:t>the union</w:t>
      </w:r>
      <w:r w:rsidR="003F7996">
        <w:rPr>
          <w:rFonts w:ascii="Times New Roman" w:hAnsi="Times New Roman" w:cs="Times New Roman"/>
        </w:rPr>
        <w:t>s</w:t>
      </w:r>
      <w:r w:rsidR="009A043A">
        <w:rPr>
          <w:rFonts w:ascii="Times New Roman" w:hAnsi="Times New Roman" w:cs="Times New Roman"/>
        </w:rPr>
        <w:t xml:space="preserve"> </w:t>
      </w:r>
      <w:r w:rsidR="006D3B4E">
        <w:rPr>
          <w:rFonts w:ascii="Times New Roman" w:hAnsi="Times New Roman" w:cs="Times New Roman"/>
        </w:rPr>
        <w:t xml:space="preserve">to reduce the share of </w:t>
      </w:r>
      <w:r w:rsidR="00DB7697" w:rsidRPr="001B3AA1">
        <w:rPr>
          <w:rFonts w:ascii="Times New Roman" w:hAnsi="Times New Roman" w:cs="Times New Roman"/>
        </w:rPr>
        <w:t>precarious</w:t>
      </w:r>
      <w:r w:rsidR="006D3B4E">
        <w:rPr>
          <w:rFonts w:ascii="Times New Roman" w:hAnsi="Times New Roman" w:cs="Times New Roman"/>
        </w:rPr>
        <w:t xml:space="preserve"> work</w:t>
      </w:r>
      <w:r w:rsidR="00203377" w:rsidRPr="001B3AA1">
        <w:rPr>
          <w:rFonts w:ascii="Times New Roman" w:hAnsi="Times New Roman" w:cs="Times New Roman"/>
        </w:rPr>
        <w:t xml:space="preserve"> </w:t>
      </w:r>
      <w:r w:rsidR="001B1578">
        <w:rPr>
          <w:rFonts w:ascii="Times New Roman" w:hAnsi="Times New Roman" w:cs="Times New Roman"/>
        </w:rPr>
        <w:t xml:space="preserve">as also illustrated in other Danish studies </w:t>
      </w:r>
      <w:r w:rsidR="00C125C1">
        <w:rPr>
          <w:rFonts w:ascii="Times New Roman" w:hAnsi="Times New Roman" w:cs="Times New Roman"/>
        </w:rPr>
        <w:t xml:space="preserve">(e.g., </w:t>
      </w:r>
      <w:r w:rsidR="00203377" w:rsidRPr="001B3AA1">
        <w:rPr>
          <w:rFonts w:ascii="Times New Roman" w:hAnsi="Times New Roman" w:cs="Times New Roman"/>
        </w:rPr>
        <w:t>Arnholtz and Refslund</w:t>
      </w:r>
      <w:r w:rsidR="00C125C1">
        <w:rPr>
          <w:rFonts w:ascii="Times New Roman" w:hAnsi="Times New Roman" w:cs="Times New Roman"/>
        </w:rPr>
        <w:t xml:space="preserve">, </w:t>
      </w:r>
      <w:r w:rsidR="00203377" w:rsidRPr="001B3AA1">
        <w:rPr>
          <w:rFonts w:ascii="Times New Roman" w:hAnsi="Times New Roman" w:cs="Times New Roman"/>
        </w:rPr>
        <w:t>2019)</w:t>
      </w:r>
      <w:r w:rsidR="00DB7697" w:rsidRPr="001B3AA1">
        <w:rPr>
          <w:rFonts w:ascii="Times New Roman" w:hAnsi="Times New Roman" w:cs="Times New Roman"/>
        </w:rPr>
        <w:t xml:space="preserve">. </w:t>
      </w:r>
    </w:p>
    <w:p w14:paraId="4074E942" w14:textId="12757240" w:rsidR="003B1FB3" w:rsidRDefault="002C3B13" w:rsidP="00494674">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D03B4D" w:rsidRPr="001B3AA1">
        <w:rPr>
          <w:rFonts w:ascii="Times New Roman" w:hAnsi="Times New Roman" w:cs="Times New Roman"/>
        </w:rPr>
        <w:t xml:space="preserve">Finally, </w:t>
      </w:r>
      <w:r w:rsidR="006D3B4E">
        <w:rPr>
          <w:rFonts w:ascii="Times New Roman" w:hAnsi="Times New Roman" w:cs="Times New Roman"/>
        </w:rPr>
        <w:t xml:space="preserve">all our </w:t>
      </w:r>
      <w:r w:rsidR="002013C2" w:rsidRPr="001B3AA1">
        <w:rPr>
          <w:rFonts w:ascii="Times New Roman" w:hAnsi="Times New Roman" w:cs="Times New Roman"/>
        </w:rPr>
        <w:t>case-stud</w:t>
      </w:r>
      <w:r w:rsidR="009A043A">
        <w:rPr>
          <w:rFonts w:ascii="Times New Roman" w:hAnsi="Times New Roman" w:cs="Times New Roman"/>
        </w:rPr>
        <w:t xml:space="preserve">ies </w:t>
      </w:r>
      <w:r w:rsidR="002013C2" w:rsidRPr="001B3AA1">
        <w:rPr>
          <w:rFonts w:ascii="Times New Roman" w:hAnsi="Times New Roman" w:cs="Times New Roman"/>
        </w:rPr>
        <w:t>reveal</w:t>
      </w:r>
      <w:r w:rsidR="00F15CD4">
        <w:rPr>
          <w:rFonts w:ascii="Times New Roman" w:hAnsi="Times New Roman" w:cs="Times New Roman"/>
        </w:rPr>
        <w:t xml:space="preserve"> the </w:t>
      </w:r>
      <w:r w:rsidR="006D3B4E">
        <w:rPr>
          <w:rFonts w:ascii="Times New Roman" w:hAnsi="Times New Roman" w:cs="Times New Roman"/>
        </w:rPr>
        <w:t xml:space="preserve">complex </w:t>
      </w:r>
      <w:r w:rsidR="00D03B4D" w:rsidRPr="001B3AA1">
        <w:rPr>
          <w:rFonts w:ascii="Times New Roman" w:hAnsi="Times New Roman" w:cs="Times New Roman"/>
        </w:rPr>
        <w:t>interaction</w:t>
      </w:r>
      <w:r w:rsidR="006D3B4E">
        <w:rPr>
          <w:rFonts w:ascii="Times New Roman" w:hAnsi="Times New Roman" w:cs="Times New Roman"/>
        </w:rPr>
        <w:t>s</w:t>
      </w:r>
      <w:r w:rsidR="00D03B4D" w:rsidRPr="001B3AA1">
        <w:rPr>
          <w:rFonts w:ascii="Times New Roman" w:hAnsi="Times New Roman" w:cs="Times New Roman"/>
        </w:rPr>
        <w:t xml:space="preserve"> between </w:t>
      </w:r>
      <w:r w:rsidR="002013C2" w:rsidRPr="001B3AA1">
        <w:rPr>
          <w:rFonts w:ascii="Times New Roman" w:hAnsi="Times New Roman" w:cs="Times New Roman"/>
        </w:rPr>
        <w:t xml:space="preserve">power </w:t>
      </w:r>
      <w:r w:rsidR="00D03B4D" w:rsidRPr="001B3AA1">
        <w:rPr>
          <w:rFonts w:ascii="Times New Roman" w:hAnsi="Times New Roman" w:cs="Times New Roman"/>
        </w:rPr>
        <w:t xml:space="preserve">resources and </w:t>
      </w:r>
      <w:r w:rsidR="002013C2" w:rsidRPr="001B3AA1">
        <w:rPr>
          <w:rFonts w:ascii="Times New Roman" w:hAnsi="Times New Roman" w:cs="Times New Roman"/>
        </w:rPr>
        <w:t xml:space="preserve">union </w:t>
      </w:r>
      <w:r w:rsidR="00D03B4D" w:rsidRPr="001B3AA1">
        <w:rPr>
          <w:rFonts w:ascii="Times New Roman" w:hAnsi="Times New Roman" w:cs="Times New Roman"/>
        </w:rPr>
        <w:t>strategies</w:t>
      </w:r>
      <w:r w:rsidR="00F33CCA" w:rsidRPr="001B3AA1">
        <w:rPr>
          <w:rFonts w:ascii="Times New Roman" w:hAnsi="Times New Roman" w:cs="Times New Roman"/>
        </w:rPr>
        <w:t xml:space="preserve"> (cf. Keune and Pedaci, 2019). T</w:t>
      </w:r>
      <w:r w:rsidR="006A4DB0" w:rsidRPr="001B3AA1">
        <w:rPr>
          <w:rFonts w:ascii="Times New Roman" w:hAnsi="Times New Roman" w:cs="Times New Roman"/>
        </w:rPr>
        <w:t xml:space="preserve">he </w:t>
      </w:r>
      <w:r w:rsidR="002013C2" w:rsidRPr="001B3AA1">
        <w:rPr>
          <w:rFonts w:ascii="Times New Roman" w:hAnsi="Times New Roman" w:cs="Times New Roman"/>
        </w:rPr>
        <w:t xml:space="preserve">available </w:t>
      </w:r>
      <w:r w:rsidR="00D03B4D" w:rsidRPr="001B3AA1">
        <w:rPr>
          <w:rFonts w:ascii="Times New Roman" w:hAnsi="Times New Roman" w:cs="Times New Roman"/>
        </w:rPr>
        <w:t xml:space="preserve">power </w:t>
      </w:r>
      <w:r w:rsidR="006A4DB0" w:rsidRPr="001B3AA1">
        <w:rPr>
          <w:rFonts w:ascii="Times New Roman" w:hAnsi="Times New Roman" w:cs="Times New Roman"/>
        </w:rPr>
        <w:t xml:space="preserve">resources shape </w:t>
      </w:r>
      <w:r w:rsidR="002013C2" w:rsidRPr="001B3AA1">
        <w:rPr>
          <w:rFonts w:ascii="Times New Roman" w:hAnsi="Times New Roman" w:cs="Times New Roman"/>
        </w:rPr>
        <w:t>and sustain the observed</w:t>
      </w:r>
      <w:r w:rsidR="006A4DB0" w:rsidRPr="001B3AA1">
        <w:rPr>
          <w:rFonts w:ascii="Times New Roman" w:hAnsi="Times New Roman" w:cs="Times New Roman"/>
        </w:rPr>
        <w:t xml:space="preserve"> progressive ambition for str</w:t>
      </w:r>
      <w:r w:rsidR="00D61B6F">
        <w:rPr>
          <w:rFonts w:ascii="Times New Roman" w:hAnsi="Times New Roman" w:cs="Times New Roman"/>
        </w:rPr>
        <w:t>ong</w:t>
      </w:r>
      <w:r w:rsidR="006A4DB0" w:rsidRPr="001B3AA1">
        <w:rPr>
          <w:rFonts w:ascii="Times New Roman" w:hAnsi="Times New Roman" w:cs="Times New Roman"/>
        </w:rPr>
        <w:t xml:space="preserve"> </w:t>
      </w:r>
      <w:r w:rsidR="00D61B6F">
        <w:rPr>
          <w:rFonts w:ascii="Times New Roman" w:hAnsi="Times New Roman" w:cs="Times New Roman"/>
        </w:rPr>
        <w:t xml:space="preserve">unions in </w:t>
      </w:r>
      <w:r w:rsidR="006A4DB0" w:rsidRPr="001B3AA1">
        <w:rPr>
          <w:rFonts w:ascii="Times New Roman" w:hAnsi="Times New Roman" w:cs="Times New Roman"/>
        </w:rPr>
        <w:t>D</w:t>
      </w:r>
      <w:r w:rsidR="00D61B6F">
        <w:rPr>
          <w:rFonts w:ascii="Times New Roman" w:hAnsi="Times New Roman" w:cs="Times New Roman"/>
        </w:rPr>
        <w:t>enmark to bring precarious workers within the system of collective bargaining</w:t>
      </w:r>
      <w:r w:rsidR="002013C2" w:rsidRPr="001B3AA1">
        <w:rPr>
          <w:rFonts w:ascii="Times New Roman" w:hAnsi="Times New Roman" w:cs="Times New Roman"/>
        </w:rPr>
        <w:t xml:space="preserve">, </w:t>
      </w:r>
      <w:r w:rsidR="00D61B6F">
        <w:rPr>
          <w:rFonts w:ascii="Times New Roman" w:hAnsi="Times New Roman" w:cs="Times New Roman"/>
        </w:rPr>
        <w:t xml:space="preserve">whereas the weaker unions in the UK adopted a more </w:t>
      </w:r>
      <w:r w:rsidR="006A4DB0" w:rsidRPr="001B3AA1">
        <w:rPr>
          <w:rFonts w:ascii="Times New Roman" w:hAnsi="Times New Roman" w:cs="Times New Roman"/>
        </w:rPr>
        <w:t>defensive strategy</w:t>
      </w:r>
      <w:r w:rsidR="00D61B6F">
        <w:rPr>
          <w:rFonts w:ascii="Times New Roman" w:hAnsi="Times New Roman" w:cs="Times New Roman"/>
        </w:rPr>
        <w:t xml:space="preserve">. </w:t>
      </w:r>
      <w:r>
        <w:rPr>
          <w:rFonts w:ascii="Times New Roman" w:hAnsi="Times New Roman" w:cs="Times New Roman"/>
        </w:rPr>
        <w:t>The initiatives</w:t>
      </w:r>
      <w:r w:rsidR="00932519">
        <w:rPr>
          <w:rFonts w:ascii="Times New Roman" w:hAnsi="Times New Roman" w:cs="Times New Roman"/>
        </w:rPr>
        <w:t xml:space="preserve"> </w:t>
      </w:r>
      <w:r>
        <w:rPr>
          <w:rFonts w:ascii="Times New Roman" w:hAnsi="Times New Roman" w:cs="Times New Roman"/>
        </w:rPr>
        <w:t xml:space="preserve">in the German case-study were clearly driven by the union’s inability to negotiate better conditions through direct action at the subcontracting firms. </w:t>
      </w:r>
      <w:r w:rsidR="009A043A">
        <w:rPr>
          <w:rFonts w:ascii="Times New Roman" w:hAnsi="Times New Roman" w:cs="Times New Roman"/>
        </w:rPr>
        <w:t>Moreover, and rather self-explanatory, where resources are widely available, intentions and strategies are more likely to translate into outcomes</w:t>
      </w:r>
      <w:r w:rsidR="003B6870">
        <w:rPr>
          <w:rFonts w:ascii="Times New Roman" w:hAnsi="Times New Roman" w:cs="Times New Roman"/>
        </w:rPr>
        <w:t>,</w:t>
      </w:r>
      <w:r w:rsidR="009A043A">
        <w:rPr>
          <w:rFonts w:ascii="Times New Roman" w:hAnsi="Times New Roman" w:cs="Times New Roman"/>
        </w:rPr>
        <w:t xml:space="preserve"> although the quality of such outcomes can always be debated. </w:t>
      </w:r>
      <w:r w:rsidR="0033665C" w:rsidRPr="001B3AA1">
        <w:rPr>
          <w:rFonts w:ascii="Times New Roman" w:hAnsi="Times New Roman" w:cs="Times New Roman"/>
        </w:rPr>
        <w:t>Particularly important is the realistic expectation of success as an important resource to mobilize workers (Jiang and Korczynski, 2016; Korpi, 1978).</w:t>
      </w:r>
      <w:r w:rsidR="0033665C">
        <w:rPr>
          <w:rFonts w:ascii="Times New Roman" w:hAnsi="Times New Roman" w:cs="Times New Roman"/>
        </w:rPr>
        <w:t xml:space="preserve"> </w:t>
      </w:r>
      <w:r w:rsidR="00521470" w:rsidRPr="001B3AA1">
        <w:rPr>
          <w:rFonts w:ascii="Times New Roman" w:hAnsi="Times New Roman" w:cs="Times New Roman"/>
        </w:rPr>
        <w:t>At the same time, t</w:t>
      </w:r>
      <w:r w:rsidR="00D03B4D" w:rsidRPr="001B3AA1">
        <w:rPr>
          <w:rFonts w:ascii="Times New Roman" w:hAnsi="Times New Roman" w:cs="Times New Roman"/>
        </w:rPr>
        <w:t xml:space="preserve">he available resources </w:t>
      </w:r>
      <w:r w:rsidR="009A043A">
        <w:rPr>
          <w:rFonts w:ascii="Times New Roman" w:hAnsi="Times New Roman" w:cs="Times New Roman"/>
        </w:rPr>
        <w:t xml:space="preserve">define the setting and not the outcomes. </w:t>
      </w:r>
      <w:r w:rsidR="0033665C">
        <w:rPr>
          <w:rFonts w:ascii="Times New Roman" w:hAnsi="Times New Roman" w:cs="Times New Roman"/>
        </w:rPr>
        <w:t>As we have seen, r</w:t>
      </w:r>
      <w:r w:rsidR="009A043A">
        <w:rPr>
          <w:rFonts w:ascii="Times New Roman" w:hAnsi="Times New Roman" w:cs="Times New Roman"/>
        </w:rPr>
        <w:t xml:space="preserve">esources are combined in </w:t>
      </w:r>
      <w:r w:rsidR="00D03B4D" w:rsidRPr="001B3AA1">
        <w:rPr>
          <w:rFonts w:ascii="Times New Roman" w:hAnsi="Times New Roman" w:cs="Times New Roman"/>
        </w:rPr>
        <w:t>various ways</w:t>
      </w:r>
      <w:r w:rsidR="008962A4">
        <w:rPr>
          <w:rFonts w:ascii="Times New Roman" w:hAnsi="Times New Roman" w:cs="Times New Roman"/>
        </w:rPr>
        <w:t xml:space="preserve"> and the representation of new workers always requires the development of inclusive ideational resources. This </w:t>
      </w:r>
      <w:r w:rsidR="005B45ED">
        <w:rPr>
          <w:rFonts w:ascii="Times New Roman" w:hAnsi="Times New Roman" w:cs="Times New Roman"/>
        </w:rPr>
        <w:t>illustrates h</w:t>
      </w:r>
      <w:r w:rsidR="006A4DB0" w:rsidRPr="001B3AA1">
        <w:rPr>
          <w:rFonts w:ascii="Times New Roman" w:hAnsi="Times New Roman" w:cs="Times New Roman"/>
        </w:rPr>
        <w:t>ow a power resource</w:t>
      </w:r>
      <w:r w:rsidR="002013C2" w:rsidRPr="001B3AA1">
        <w:rPr>
          <w:rFonts w:ascii="Times New Roman" w:hAnsi="Times New Roman" w:cs="Times New Roman"/>
        </w:rPr>
        <w:t>s</w:t>
      </w:r>
      <w:r w:rsidR="006A4DB0" w:rsidRPr="001B3AA1">
        <w:rPr>
          <w:rFonts w:ascii="Times New Roman" w:hAnsi="Times New Roman" w:cs="Times New Roman"/>
        </w:rPr>
        <w:t xml:space="preserve"> perspective is not deterministic as different strategies are possible, particularly when </w:t>
      </w:r>
      <w:r w:rsidR="007C4676">
        <w:rPr>
          <w:rFonts w:ascii="Times New Roman" w:hAnsi="Times New Roman" w:cs="Times New Roman"/>
        </w:rPr>
        <w:t xml:space="preserve">the prevalence of </w:t>
      </w:r>
      <w:r w:rsidR="006A4DB0" w:rsidRPr="001B3AA1">
        <w:rPr>
          <w:rFonts w:ascii="Times New Roman" w:hAnsi="Times New Roman" w:cs="Times New Roman"/>
        </w:rPr>
        <w:t>resources allow</w:t>
      </w:r>
      <w:r w:rsidR="007C4676">
        <w:rPr>
          <w:rFonts w:ascii="Times New Roman" w:hAnsi="Times New Roman" w:cs="Times New Roman"/>
        </w:rPr>
        <w:t>s</w:t>
      </w:r>
      <w:r w:rsidR="006A4DB0" w:rsidRPr="001B3AA1">
        <w:rPr>
          <w:rFonts w:ascii="Times New Roman" w:hAnsi="Times New Roman" w:cs="Times New Roman"/>
        </w:rPr>
        <w:t xml:space="preserve"> for </w:t>
      </w:r>
      <w:r w:rsidR="002013C2" w:rsidRPr="001B3AA1">
        <w:rPr>
          <w:rFonts w:ascii="Times New Roman" w:hAnsi="Times New Roman" w:cs="Times New Roman"/>
        </w:rPr>
        <w:t xml:space="preserve">varied </w:t>
      </w:r>
      <w:r w:rsidR="006A4DB0" w:rsidRPr="001B3AA1">
        <w:rPr>
          <w:rFonts w:ascii="Times New Roman" w:hAnsi="Times New Roman" w:cs="Times New Roman"/>
        </w:rPr>
        <w:t>choice</w:t>
      </w:r>
      <w:r w:rsidR="002013C2" w:rsidRPr="001B3AA1">
        <w:rPr>
          <w:rFonts w:ascii="Times New Roman" w:hAnsi="Times New Roman" w:cs="Times New Roman"/>
        </w:rPr>
        <w:t>s</w:t>
      </w:r>
      <w:r w:rsidR="006A4DB0" w:rsidRPr="001B3AA1">
        <w:rPr>
          <w:rFonts w:ascii="Times New Roman" w:hAnsi="Times New Roman" w:cs="Times New Roman"/>
        </w:rPr>
        <w:t xml:space="preserve"> of action. </w:t>
      </w:r>
    </w:p>
    <w:p w14:paraId="038406AF" w14:textId="0779AE84" w:rsidR="005C492E" w:rsidRPr="001B3AA1" w:rsidRDefault="002C3B13" w:rsidP="00494674">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A015CC" w:rsidRPr="001B3AA1">
        <w:rPr>
          <w:rFonts w:ascii="Times New Roman" w:hAnsi="Times New Roman" w:cs="Times New Roman"/>
        </w:rPr>
        <w:t xml:space="preserve">Across these </w:t>
      </w:r>
      <w:r w:rsidR="00851937" w:rsidRPr="001B3AA1">
        <w:rPr>
          <w:rFonts w:ascii="Times New Roman" w:hAnsi="Times New Roman" w:cs="Times New Roman"/>
        </w:rPr>
        <w:t xml:space="preserve">findings </w:t>
      </w:r>
      <w:r w:rsidR="00A015CC" w:rsidRPr="001B3AA1">
        <w:rPr>
          <w:rFonts w:ascii="Times New Roman" w:hAnsi="Times New Roman" w:cs="Times New Roman"/>
        </w:rPr>
        <w:t>we recogni</w:t>
      </w:r>
      <w:r w:rsidR="001B3AA1" w:rsidRPr="001B3AA1">
        <w:rPr>
          <w:rFonts w:ascii="Times New Roman" w:hAnsi="Times New Roman" w:cs="Times New Roman"/>
        </w:rPr>
        <w:t>z</w:t>
      </w:r>
      <w:r w:rsidR="00A015CC" w:rsidRPr="001B3AA1">
        <w:rPr>
          <w:rFonts w:ascii="Times New Roman" w:hAnsi="Times New Roman" w:cs="Times New Roman"/>
        </w:rPr>
        <w:t>e the possibility of positive and negative cycles in union</w:t>
      </w:r>
      <w:r w:rsidR="002013C2" w:rsidRPr="001B3AA1">
        <w:rPr>
          <w:rFonts w:ascii="Times New Roman" w:hAnsi="Times New Roman" w:cs="Times New Roman"/>
        </w:rPr>
        <w:t>s’</w:t>
      </w:r>
      <w:r w:rsidR="00A015CC" w:rsidRPr="001B3AA1">
        <w:rPr>
          <w:rFonts w:ascii="Times New Roman" w:hAnsi="Times New Roman" w:cs="Times New Roman"/>
        </w:rPr>
        <w:t xml:space="preserve"> attempt</w:t>
      </w:r>
      <w:r w:rsidR="00521470" w:rsidRPr="001B3AA1">
        <w:rPr>
          <w:rFonts w:ascii="Times New Roman" w:hAnsi="Times New Roman" w:cs="Times New Roman"/>
        </w:rPr>
        <w:t>s</w:t>
      </w:r>
      <w:r w:rsidR="00A015CC" w:rsidRPr="001B3AA1">
        <w:rPr>
          <w:rFonts w:ascii="Times New Roman" w:hAnsi="Times New Roman" w:cs="Times New Roman"/>
        </w:rPr>
        <w:t xml:space="preserve"> to fight the cause of </w:t>
      </w:r>
      <w:r w:rsidR="002013C2" w:rsidRPr="001B3AA1">
        <w:rPr>
          <w:rFonts w:ascii="Times New Roman" w:hAnsi="Times New Roman" w:cs="Times New Roman"/>
        </w:rPr>
        <w:t xml:space="preserve">workers in </w:t>
      </w:r>
      <w:r w:rsidR="00A015CC" w:rsidRPr="001B3AA1">
        <w:rPr>
          <w:rFonts w:ascii="Times New Roman" w:hAnsi="Times New Roman" w:cs="Times New Roman"/>
        </w:rPr>
        <w:t xml:space="preserve">precarious </w:t>
      </w:r>
      <w:r w:rsidR="002013C2" w:rsidRPr="001B3AA1">
        <w:rPr>
          <w:rFonts w:ascii="Times New Roman" w:hAnsi="Times New Roman" w:cs="Times New Roman"/>
        </w:rPr>
        <w:t>employment</w:t>
      </w:r>
      <w:r w:rsidR="00851937" w:rsidRPr="001B3AA1">
        <w:rPr>
          <w:rFonts w:ascii="Times New Roman" w:hAnsi="Times New Roman" w:cs="Times New Roman"/>
        </w:rPr>
        <w:t xml:space="preserve"> (</w:t>
      </w:r>
      <w:r w:rsidR="00EF7EF6" w:rsidRPr="001B3AA1">
        <w:rPr>
          <w:rFonts w:ascii="Times New Roman" w:hAnsi="Times New Roman" w:cs="Times New Roman"/>
        </w:rPr>
        <w:t xml:space="preserve">Arnholtz and Refslund, 2019; </w:t>
      </w:r>
      <w:r w:rsidR="00851937" w:rsidRPr="001B3AA1">
        <w:rPr>
          <w:rFonts w:ascii="Times New Roman" w:hAnsi="Times New Roman" w:cs="Times New Roman"/>
        </w:rPr>
        <w:t>Doellgast et al., 2018</w:t>
      </w:r>
      <w:r w:rsidR="00D36DAB" w:rsidRPr="001B3AA1">
        <w:rPr>
          <w:rFonts w:ascii="Times New Roman" w:hAnsi="Times New Roman" w:cs="Times New Roman"/>
        </w:rPr>
        <w:t>; Larsen and Mailand, 2018</w:t>
      </w:r>
      <w:r w:rsidR="00851937" w:rsidRPr="001B3AA1">
        <w:rPr>
          <w:rFonts w:ascii="Times New Roman" w:hAnsi="Times New Roman" w:cs="Times New Roman"/>
        </w:rPr>
        <w:t>)</w:t>
      </w:r>
      <w:r w:rsidR="00A015CC" w:rsidRPr="001B3AA1">
        <w:rPr>
          <w:rFonts w:ascii="Times New Roman" w:hAnsi="Times New Roman" w:cs="Times New Roman"/>
        </w:rPr>
        <w:t xml:space="preserve">. Where unions have </w:t>
      </w:r>
      <w:r w:rsidR="00851937" w:rsidRPr="001B3AA1">
        <w:rPr>
          <w:rFonts w:ascii="Times New Roman" w:hAnsi="Times New Roman" w:cs="Times New Roman"/>
        </w:rPr>
        <w:t xml:space="preserve">multiple </w:t>
      </w:r>
      <w:r w:rsidR="00A015CC" w:rsidRPr="001B3AA1">
        <w:rPr>
          <w:rFonts w:ascii="Times New Roman" w:hAnsi="Times New Roman" w:cs="Times New Roman"/>
        </w:rPr>
        <w:t xml:space="preserve">resources to draw on, where they support the development of new resources, and where </w:t>
      </w:r>
      <w:r w:rsidR="0033665C">
        <w:rPr>
          <w:rFonts w:ascii="Times New Roman" w:hAnsi="Times New Roman" w:cs="Times New Roman"/>
        </w:rPr>
        <w:t xml:space="preserve">different levels reinforce each other, </w:t>
      </w:r>
      <w:r w:rsidR="00C975FD" w:rsidRPr="001B3AA1">
        <w:rPr>
          <w:rFonts w:ascii="Times New Roman" w:hAnsi="Times New Roman" w:cs="Times New Roman"/>
        </w:rPr>
        <w:t>strategies</w:t>
      </w:r>
      <w:r w:rsidR="0033665C">
        <w:rPr>
          <w:rFonts w:ascii="Times New Roman" w:hAnsi="Times New Roman" w:cs="Times New Roman"/>
        </w:rPr>
        <w:t xml:space="preserve"> and </w:t>
      </w:r>
      <w:r w:rsidR="00A015CC" w:rsidRPr="001B3AA1">
        <w:rPr>
          <w:rFonts w:ascii="Times New Roman" w:hAnsi="Times New Roman" w:cs="Times New Roman"/>
        </w:rPr>
        <w:t xml:space="preserve">outcomes can be </w:t>
      </w:r>
      <w:r w:rsidR="008856FB">
        <w:rPr>
          <w:rFonts w:ascii="Times New Roman" w:hAnsi="Times New Roman" w:cs="Times New Roman"/>
        </w:rPr>
        <w:t>ambitious</w:t>
      </w:r>
      <w:r w:rsidR="00A015CC" w:rsidRPr="001B3AA1">
        <w:rPr>
          <w:rFonts w:ascii="Times New Roman" w:hAnsi="Times New Roman" w:cs="Times New Roman"/>
        </w:rPr>
        <w:t xml:space="preserve">. In this case, it can become difficult to separate the contribution of specific resources as they tend to </w:t>
      </w:r>
      <w:r w:rsidR="00F0519A">
        <w:rPr>
          <w:rFonts w:ascii="Times New Roman" w:hAnsi="Times New Roman" w:cs="Times New Roman"/>
        </w:rPr>
        <w:t xml:space="preserve">overlap and </w:t>
      </w:r>
      <w:r w:rsidR="00A015CC" w:rsidRPr="001B3AA1">
        <w:rPr>
          <w:rFonts w:ascii="Times New Roman" w:hAnsi="Times New Roman" w:cs="Times New Roman"/>
        </w:rPr>
        <w:t>reinforce each other</w:t>
      </w:r>
      <w:r w:rsidR="00101E7D">
        <w:rPr>
          <w:rFonts w:ascii="Times New Roman" w:hAnsi="Times New Roman" w:cs="Times New Roman"/>
        </w:rPr>
        <w:t xml:space="preserve"> but strong associational and institutional resources in the form of high and active membership and encompassing collective bargaining are often crucial to perpetuate success. </w:t>
      </w:r>
      <w:r w:rsidR="00AE543F">
        <w:rPr>
          <w:rFonts w:ascii="Times New Roman" w:hAnsi="Times New Roman" w:cs="Times New Roman"/>
        </w:rPr>
        <w:t>Th</w:t>
      </w:r>
      <w:r w:rsidR="00ED3887">
        <w:rPr>
          <w:rFonts w:ascii="Times New Roman" w:hAnsi="Times New Roman" w:cs="Times New Roman"/>
        </w:rPr>
        <w:t>e</w:t>
      </w:r>
      <w:r w:rsidR="00AE543F">
        <w:rPr>
          <w:rFonts w:ascii="Times New Roman" w:hAnsi="Times New Roman" w:cs="Times New Roman"/>
        </w:rPr>
        <w:t>s</w:t>
      </w:r>
      <w:r w:rsidR="00ED3887">
        <w:rPr>
          <w:rFonts w:ascii="Times New Roman" w:hAnsi="Times New Roman" w:cs="Times New Roman"/>
        </w:rPr>
        <w:t>e</w:t>
      </w:r>
      <w:r w:rsidR="00AE543F">
        <w:rPr>
          <w:rFonts w:ascii="Times New Roman" w:hAnsi="Times New Roman" w:cs="Times New Roman"/>
        </w:rPr>
        <w:t xml:space="preserve"> in turn </w:t>
      </w:r>
      <w:r w:rsidR="00F53FF4">
        <w:rPr>
          <w:rFonts w:ascii="Times New Roman" w:hAnsi="Times New Roman" w:cs="Times New Roman"/>
        </w:rPr>
        <w:t>are often dependent on the effective ability</w:t>
      </w:r>
      <w:r w:rsidR="00ED3887">
        <w:rPr>
          <w:rFonts w:ascii="Times New Roman" w:hAnsi="Times New Roman" w:cs="Times New Roman"/>
        </w:rPr>
        <w:t xml:space="preserve"> or potential to</w:t>
      </w:r>
      <w:r w:rsidR="00F53FF4">
        <w:rPr>
          <w:rFonts w:ascii="Times New Roman" w:hAnsi="Times New Roman" w:cs="Times New Roman"/>
        </w:rPr>
        <w:t xml:space="preserve"> disrupt production</w:t>
      </w:r>
      <w:r w:rsidR="00703440">
        <w:rPr>
          <w:rFonts w:ascii="Times New Roman" w:hAnsi="Times New Roman" w:cs="Times New Roman"/>
        </w:rPr>
        <w:t xml:space="preserve">. </w:t>
      </w:r>
      <w:r w:rsidR="006A4DB0" w:rsidRPr="001B3AA1">
        <w:rPr>
          <w:rFonts w:ascii="Times New Roman" w:hAnsi="Times New Roman" w:cs="Times New Roman"/>
        </w:rPr>
        <w:t xml:space="preserve">On the other hand, a negative dynamic or vicious cycle may develop where crucial resources </w:t>
      </w:r>
      <w:r w:rsidR="0040077E" w:rsidRPr="001B3AA1">
        <w:rPr>
          <w:rFonts w:ascii="Times New Roman" w:hAnsi="Times New Roman" w:cs="Times New Roman"/>
        </w:rPr>
        <w:t xml:space="preserve">like local associational </w:t>
      </w:r>
      <w:r w:rsidR="00A82181" w:rsidRPr="001B3AA1">
        <w:rPr>
          <w:rFonts w:ascii="Times New Roman" w:hAnsi="Times New Roman" w:cs="Times New Roman"/>
        </w:rPr>
        <w:t>and/</w:t>
      </w:r>
      <w:r w:rsidR="0040077E" w:rsidRPr="001B3AA1">
        <w:rPr>
          <w:rFonts w:ascii="Times New Roman" w:hAnsi="Times New Roman" w:cs="Times New Roman"/>
        </w:rPr>
        <w:t>or institutional power</w:t>
      </w:r>
      <w:r w:rsidR="00521470" w:rsidRPr="001B3AA1">
        <w:rPr>
          <w:rFonts w:ascii="Times New Roman" w:hAnsi="Times New Roman" w:cs="Times New Roman"/>
        </w:rPr>
        <w:t xml:space="preserve"> are missing</w:t>
      </w:r>
      <w:r w:rsidR="00F15CD4">
        <w:rPr>
          <w:rFonts w:ascii="Times New Roman" w:hAnsi="Times New Roman" w:cs="Times New Roman"/>
        </w:rPr>
        <w:t>. T</w:t>
      </w:r>
      <w:r w:rsidR="00A015CC" w:rsidRPr="001B3AA1">
        <w:rPr>
          <w:rFonts w:ascii="Times New Roman" w:hAnsi="Times New Roman" w:cs="Times New Roman"/>
        </w:rPr>
        <w:t>h</w:t>
      </w:r>
      <w:r w:rsidR="00521470" w:rsidRPr="001B3AA1">
        <w:rPr>
          <w:rFonts w:ascii="Times New Roman" w:hAnsi="Times New Roman" w:cs="Times New Roman"/>
        </w:rPr>
        <w:t xml:space="preserve">is </w:t>
      </w:r>
      <w:r w:rsidR="00A015CC" w:rsidRPr="001B3AA1">
        <w:rPr>
          <w:rFonts w:ascii="Times New Roman" w:hAnsi="Times New Roman" w:cs="Times New Roman"/>
        </w:rPr>
        <w:t>absence may hinder the ability to develop new resources</w:t>
      </w:r>
      <w:r w:rsidR="003A3219" w:rsidRPr="001B3AA1">
        <w:rPr>
          <w:rFonts w:ascii="Times New Roman" w:hAnsi="Times New Roman" w:cs="Times New Roman"/>
        </w:rPr>
        <w:t xml:space="preserve"> and unions may focus on protecting core workers with different degrees of success.</w:t>
      </w:r>
      <w:r w:rsidR="00F0519A">
        <w:rPr>
          <w:rFonts w:ascii="Times New Roman" w:hAnsi="Times New Roman" w:cs="Times New Roman"/>
        </w:rPr>
        <w:t xml:space="preserve"> </w:t>
      </w:r>
    </w:p>
    <w:p w14:paraId="3F414DC4" w14:textId="4E6BFE72" w:rsidR="005E517D" w:rsidRPr="001B3AA1" w:rsidRDefault="002C3B13" w:rsidP="00494674">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B64C4C" w:rsidRPr="001B3AA1">
        <w:rPr>
          <w:rFonts w:ascii="Times New Roman" w:hAnsi="Times New Roman" w:cs="Times New Roman"/>
        </w:rPr>
        <w:t>Th</w:t>
      </w:r>
      <w:r w:rsidR="00521470" w:rsidRPr="001B3AA1">
        <w:rPr>
          <w:rFonts w:ascii="Times New Roman" w:hAnsi="Times New Roman" w:cs="Times New Roman"/>
        </w:rPr>
        <w:t xml:space="preserve">e </w:t>
      </w:r>
      <w:r w:rsidR="00B64C4C" w:rsidRPr="001B3AA1">
        <w:rPr>
          <w:rFonts w:ascii="Times New Roman" w:hAnsi="Times New Roman" w:cs="Times New Roman"/>
        </w:rPr>
        <w:t xml:space="preserve">availability of </w:t>
      </w:r>
      <w:r w:rsidR="00521470" w:rsidRPr="001B3AA1">
        <w:rPr>
          <w:rFonts w:ascii="Times New Roman" w:hAnsi="Times New Roman" w:cs="Times New Roman"/>
        </w:rPr>
        <w:t xml:space="preserve">power </w:t>
      </w:r>
      <w:r w:rsidR="00B64C4C" w:rsidRPr="001B3AA1">
        <w:rPr>
          <w:rFonts w:ascii="Times New Roman" w:hAnsi="Times New Roman" w:cs="Times New Roman"/>
        </w:rPr>
        <w:t>resources and their interaction</w:t>
      </w:r>
      <w:r w:rsidR="00A82181" w:rsidRPr="001B3AA1">
        <w:rPr>
          <w:rFonts w:ascii="Times New Roman" w:hAnsi="Times New Roman" w:cs="Times New Roman"/>
        </w:rPr>
        <w:t>s</w:t>
      </w:r>
      <w:r w:rsidR="00B64C4C" w:rsidRPr="001B3AA1">
        <w:rPr>
          <w:rFonts w:ascii="Times New Roman" w:hAnsi="Times New Roman" w:cs="Times New Roman"/>
        </w:rPr>
        <w:t xml:space="preserve"> has huge implications for the inclusive policies that unions can develop and their ability to reduce precariousness</w:t>
      </w:r>
      <w:r w:rsidR="00144C2C" w:rsidRPr="001B3AA1">
        <w:rPr>
          <w:rFonts w:ascii="Times New Roman" w:hAnsi="Times New Roman" w:cs="Times New Roman"/>
        </w:rPr>
        <w:t xml:space="preserve"> (Doellgast et al., 2018)</w:t>
      </w:r>
      <w:r w:rsidR="00B64C4C" w:rsidRPr="001B3AA1">
        <w:rPr>
          <w:rFonts w:ascii="Times New Roman" w:hAnsi="Times New Roman" w:cs="Times New Roman"/>
        </w:rPr>
        <w:t xml:space="preserve">. </w:t>
      </w:r>
      <w:r w:rsidR="00521470" w:rsidRPr="001B3AA1">
        <w:rPr>
          <w:rFonts w:ascii="Times New Roman" w:hAnsi="Times New Roman" w:cs="Times New Roman"/>
        </w:rPr>
        <w:t>This is a dialectical relationship as the prevalence of precarious work often negatively affect</w:t>
      </w:r>
      <w:r w:rsidR="00A82181" w:rsidRPr="001B3AA1">
        <w:rPr>
          <w:rFonts w:ascii="Times New Roman" w:hAnsi="Times New Roman" w:cs="Times New Roman"/>
        </w:rPr>
        <w:t>s</w:t>
      </w:r>
      <w:r w:rsidR="00521470" w:rsidRPr="001B3AA1">
        <w:rPr>
          <w:rFonts w:ascii="Times New Roman" w:hAnsi="Times New Roman" w:cs="Times New Roman"/>
        </w:rPr>
        <w:t xml:space="preserve"> </w:t>
      </w:r>
      <w:r w:rsidR="00521470" w:rsidRPr="001B3AA1">
        <w:rPr>
          <w:rFonts w:ascii="Times New Roman" w:hAnsi="Times New Roman" w:cs="Times New Roman"/>
        </w:rPr>
        <w:lastRenderedPageBreak/>
        <w:t xml:space="preserve">the power resources that unions can draw upon in their </w:t>
      </w:r>
      <w:r w:rsidR="00A82181" w:rsidRPr="001B3AA1">
        <w:rPr>
          <w:rFonts w:ascii="Times New Roman" w:hAnsi="Times New Roman" w:cs="Times New Roman"/>
        </w:rPr>
        <w:t xml:space="preserve">efforts to </w:t>
      </w:r>
      <w:r w:rsidR="00521470" w:rsidRPr="001B3AA1">
        <w:rPr>
          <w:rFonts w:ascii="Times New Roman" w:hAnsi="Times New Roman" w:cs="Times New Roman"/>
        </w:rPr>
        <w:t xml:space="preserve">represent all workers. </w:t>
      </w:r>
      <w:r w:rsidR="00C773B5" w:rsidRPr="001B3AA1">
        <w:rPr>
          <w:rFonts w:ascii="Times New Roman" w:hAnsi="Times New Roman" w:cs="Times New Roman"/>
        </w:rPr>
        <w:t>For example, precarious work may reduce associational power (</w:t>
      </w:r>
      <w:r w:rsidR="00A82181" w:rsidRPr="001B3AA1">
        <w:rPr>
          <w:rFonts w:ascii="Times New Roman" w:hAnsi="Times New Roman" w:cs="Times New Roman"/>
        </w:rPr>
        <w:t xml:space="preserve">enhancing the </w:t>
      </w:r>
      <w:r w:rsidR="00C773B5" w:rsidRPr="001B3AA1">
        <w:rPr>
          <w:rFonts w:ascii="Times New Roman" w:hAnsi="Times New Roman" w:cs="Times New Roman"/>
        </w:rPr>
        <w:t>organisational challenge</w:t>
      </w:r>
      <w:r w:rsidR="00A82181" w:rsidRPr="001B3AA1">
        <w:rPr>
          <w:rFonts w:ascii="Times New Roman" w:hAnsi="Times New Roman" w:cs="Times New Roman"/>
        </w:rPr>
        <w:t xml:space="preserve"> faced by unions</w:t>
      </w:r>
      <w:r w:rsidR="00C773B5" w:rsidRPr="001B3AA1">
        <w:rPr>
          <w:rFonts w:ascii="Times New Roman" w:hAnsi="Times New Roman" w:cs="Times New Roman"/>
        </w:rPr>
        <w:t>), institutional power (</w:t>
      </w:r>
      <w:r w:rsidR="00417F68" w:rsidRPr="001B3AA1">
        <w:rPr>
          <w:rFonts w:ascii="Times New Roman" w:hAnsi="Times New Roman" w:cs="Times New Roman"/>
        </w:rPr>
        <w:t xml:space="preserve">through </w:t>
      </w:r>
      <w:r w:rsidR="003A3219" w:rsidRPr="001B3AA1">
        <w:rPr>
          <w:rFonts w:ascii="Times New Roman" w:hAnsi="Times New Roman" w:cs="Times New Roman"/>
        </w:rPr>
        <w:t>reduced collectively agreed and statutory rights</w:t>
      </w:r>
      <w:r w:rsidR="00C773B5" w:rsidRPr="001B3AA1">
        <w:rPr>
          <w:rFonts w:ascii="Times New Roman" w:hAnsi="Times New Roman" w:cs="Times New Roman"/>
        </w:rPr>
        <w:t>), structural power (</w:t>
      </w:r>
      <w:r w:rsidR="00A82181" w:rsidRPr="001B3AA1">
        <w:rPr>
          <w:rFonts w:ascii="Times New Roman" w:hAnsi="Times New Roman" w:cs="Times New Roman"/>
        </w:rPr>
        <w:t xml:space="preserve">since those in precarious work are </w:t>
      </w:r>
      <w:r w:rsidR="00C773B5" w:rsidRPr="001B3AA1">
        <w:rPr>
          <w:rFonts w:ascii="Times New Roman" w:hAnsi="Times New Roman" w:cs="Times New Roman"/>
        </w:rPr>
        <w:t xml:space="preserve">less likely to </w:t>
      </w:r>
      <w:r w:rsidR="00A82181" w:rsidRPr="001B3AA1">
        <w:rPr>
          <w:rFonts w:ascii="Times New Roman" w:hAnsi="Times New Roman" w:cs="Times New Roman"/>
        </w:rPr>
        <w:t xml:space="preserve">exert </w:t>
      </w:r>
      <w:r w:rsidR="00C773B5" w:rsidRPr="001B3AA1">
        <w:rPr>
          <w:rFonts w:ascii="Times New Roman" w:hAnsi="Times New Roman" w:cs="Times New Roman"/>
        </w:rPr>
        <w:t>‘control’</w:t>
      </w:r>
      <w:r w:rsidR="00A82181" w:rsidRPr="001B3AA1">
        <w:rPr>
          <w:rFonts w:ascii="Times New Roman" w:hAnsi="Times New Roman" w:cs="Times New Roman"/>
        </w:rPr>
        <w:t xml:space="preserve"> over</w:t>
      </w:r>
      <w:r w:rsidR="00C773B5" w:rsidRPr="001B3AA1">
        <w:rPr>
          <w:rFonts w:ascii="Times New Roman" w:hAnsi="Times New Roman" w:cs="Times New Roman"/>
        </w:rPr>
        <w:t xml:space="preserve"> production</w:t>
      </w:r>
      <w:r w:rsidR="00A82181" w:rsidRPr="001B3AA1">
        <w:rPr>
          <w:rFonts w:ascii="Times New Roman" w:hAnsi="Times New Roman" w:cs="Times New Roman"/>
        </w:rPr>
        <w:t xml:space="preserve"> processes</w:t>
      </w:r>
      <w:r w:rsidR="00C773B5" w:rsidRPr="001B3AA1">
        <w:rPr>
          <w:rFonts w:ascii="Times New Roman" w:hAnsi="Times New Roman" w:cs="Times New Roman"/>
        </w:rPr>
        <w:t>), and ideational power (</w:t>
      </w:r>
      <w:r w:rsidR="00A82181" w:rsidRPr="001B3AA1">
        <w:rPr>
          <w:rFonts w:ascii="Times New Roman" w:hAnsi="Times New Roman" w:cs="Times New Roman"/>
        </w:rPr>
        <w:t xml:space="preserve">making it </w:t>
      </w:r>
      <w:r w:rsidR="00C773B5" w:rsidRPr="001B3AA1">
        <w:rPr>
          <w:rFonts w:ascii="Times New Roman" w:hAnsi="Times New Roman" w:cs="Times New Roman"/>
        </w:rPr>
        <w:t xml:space="preserve">more challenging to develop </w:t>
      </w:r>
      <w:r w:rsidR="00AE51A8" w:rsidRPr="001B3AA1">
        <w:rPr>
          <w:rFonts w:ascii="Times New Roman" w:hAnsi="Times New Roman" w:cs="Times New Roman"/>
        </w:rPr>
        <w:t>collective action</w:t>
      </w:r>
      <w:r w:rsidR="00C773B5" w:rsidRPr="001B3AA1">
        <w:rPr>
          <w:rFonts w:ascii="Times New Roman" w:hAnsi="Times New Roman" w:cs="Times New Roman"/>
        </w:rPr>
        <w:t xml:space="preserve">). </w:t>
      </w:r>
      <w:r w:rsidR="004562BE">
        <w:rPr>
          <w:rFonts w:ascii="Times New Roman" w:hAnsi="Times New Roman" w:cs="Times New Roman"/>
        </w:rPr>
        <w:t xml:space="preserve">Unions need to develop resources in this challenging context. </w:t>
      </w:r>
      <w:r w:rsidR="003B2DD4">
        <w:rPr>
          <w:rFonts w:ascii="Times New Roman" w:hAnsi="Times New Roman" w:cs="Times New Roman"/>
        </w:rPr>
        <w:t xml:space="preserve">The literature offers </w:t>
      </w:r>
      <w:r w:rsidR="005E517D">
        <w:rPr>
          <w:rFonts w:ascii="Times New Roman" w:hAnsi="Times New Roman" w:cs="Times New Roman"/>
        </w:rPr>
        <w:t xml:space="preserve">various </w:t>
      </w:r>
      <w:r w:rsidR="003B2DD4">
        <w:rPr>
          <w:rFonts w:ascii="Times New Roman" w:hAnsi="Times New Roman" w:cs="Times New Roman"/>
        </w:rPr>
        <w:t xml:space="preserve">examples where </w:t>
      </w:r>
      <w:r w:rsidR="00B37DC0">
        <w:rPr>
          <w:rFonts w:ascii="Times New Roman" w:hAnsi="Times New Roman" w:cs="Times New Roman"/>
        </w:rPr>
        <w:t xml:space="preserve">novel </w:t>
      </w:r>
      <w:r w:rsidR="005E517D">
        <w:rPr>
          <w:rFonts w:ascii="Times New Roman" w:hAnsi="Times New Roman" w:cs="Times New Roman"/>
        </w:rPr>
        <w:t xml:space="preserve">bottom-up movements have been built with limited pre-existing </w:t>
      </w:r>
      <w:r w:rsidR="000147C2">
        <w:rPr>
          <w:rFonts w:ascii="Times New Roman" w:hAnsi="Times New Roman" w:cs="Times New Roman"/>
        </w:rPr>
        <w:t>resources through</w:t>
      </w:r>
      <w:r w:rsidR="005E517D">
        <w:rPr>
          <w:rFonts w:ascii="Times New Roman" w:hAnsi="Times New Roman" w:cs="Times New Roman"/>
        </w:rPr>
        <w:t xml:space="preserve"> the development of new solidarities </w:t>
      </w:r>
      <w:r w:rsidR="008856FB">
        <w:rPr>
          <w:rFonts w:ascii="Times New Roman" w:hAnsi="Times New Roman" w:cs="Times New Roman"/>
        </w:rPr>
        <w:t xml:space="preserve">that </w:t>
      </w:r>
      <w:r w:rsidR="005E517D" w:rsidRPr="001B3AA1">
        <w:rPr>
          <w:rFonts w:ascii="Times New Roman" w:hAnsi="Times New Roman" w:cs="Times New Roman"/>
        </w:rPr>
        <w:t>can inject momentum towards new virtuous circles of solidaristic and inclusive outcomes</w:t>
      </w:r>
      <w:r w:rsidR="005E517D">
        <w:rPr>
          <w:rFonts w:ascii="Times New Roman" w:hAnsi="Times New Roman" w:cs="Times New Roman"/>
        </w:rPr>
        <w:t xml:space="preserve"> (e.g.</w:t>
      </w:r>
      <w:r w:rsidR="00C125C1">
        <w:rPr>
          <w:rFonts w:ascii="Times New Roman" w:hAnsi="Times New Roman" w:cs="Times New Roman"/>
        </w:rPr>
        <w:t>,</w:t>
      </w:r>
      <w:r w:rsidR="005E517D">
        <w:rPr>
          <w:rFonts w:ascii="Times New Roman" w:hAnsi="Times New Roman" w:cs="Times New Roman"/>
        </w:rPr>
        <w:t xml:space="preserve"> Doellgast et al. 2018; </w:t>
      </w:r>
      <w:r w:rsidR="005E517D" w:rsidRPr="001B3AA1">
        <w:rPr>
          <w:rFonts w:ascii="Times New Roman" w:hAnsi="Times New Roman" w:cs="Times New Roman"/>
        </w:rPr>
        <w:t>Però</w:t>
      </w:r>
      <w:r w:rsidR="005E517D">
        <w:rPr>
          <w:rFonts w:ascii="Times New Roman" w:hAnsi="Times New Roman" w:cs="Times New Roman"/>
        </w:rPr>
        <w:t xml:space="preserve">, </w:t>
      </w:r>
      <w:r w:rsidR="005E517D" w:rsidRPr="001B3AA1">
        <w:rPr>
          <w:rFonts w:ascii="Times New Roman" w:hAnsi="Times New Roman" w:cs="Times New Roman"/>
        </w:rPr>
        <w:t>2020)</w:t>
      </w:r>
      <w:r w:rsidR="005E517D">
        <w:rPr>
          <w:rFonts w:ascii="Times New Roman" w:hAnsi="Times New Roman" w:cs="Times New Roman"/>
        </w:rPr>
        <w:t xml:space="preserve">. However, </w:t>
      </w:r>
      <w:r w:rsidR="000147C2">
        <w:rPr>
          <w:rFonts w:ascii="Times New Roman" w:hAnsi="Times New Roman" w:cs="Times New Roman"/>
        </w:rPr>
        <w:t xml:space="preserve">it is resource intensive to </w:t>
      </w:r>
      <w:r w:rsidR="00F34381">
        <w:rPr>
          <w:rFonts w:ascii="Times New Roman" w:hAnsi="Times New Roman" w:cs="Times New Roman"/>
        </w:rPr>
        <w:t>sustain positive outcomes over time, and</w:t>
      </w:r>
      <w:r w:rsidR="008B7C0B">
        <w:rPr>
          <w:rFonts w:ascii="Times New Roman" w:hAnsi="Times New Roman" w:cs="Times New Roman"/>
        </w:rPr>
        <w:t xml:space="preserve"> where agreements are not strongly institutionalised and enforced</w:t>
      </w:r>
      <w:r w:rsidR="0008486A">
        <w:rPr>
          <w:rFonts w:ascii="Times New Roman" w:hAnsi="Times New Roman" w:cs="Times New Roman"/>
        </w:rPr>
        <w:t>,</w:t>
      </w:r>
      <w:r w:rsidR="00F34381">
        <w:rPr>
          <w:rFonts w:ascii="Times New Roman" w:hAnsi="Times New Roman" w:cs="Times New Roman"/>
        </w:rPr>
        <w:t xml:space="preserve"> short-term</w:t>
      </w:r>
      <w:r w:rsidR="005E517D">
        <w:rPr>
          <w:rFonts w:ascii="Times New Roman" w:hAnsi="Times New Roman" w:cs="Times New Roman"/>
        </w:rPr>
        <w:t xml:space="preserve"> </w:t>
      </w:r>
      <w:r w:rsidR="00F34381">
        <w:rPr>
          <w:rFonts w:ascii="Times New Roman" w:hAnsi="Times New Roman" w:cs="Times New Roman"/>
        </w:rPr>
        <w:t xml:space="preserve">gains may be </w:t>
      </w:r>
      <w:r w:rsidR="009B0115">
        <w:rPr>
          <w:rFonts w:ascii="Times New Roman" w:hAnsi="Times New Roman" w:cs="Times New Roman"/>
        </w:rPr>
        <w:t xml:space="preserve">quickly </w:t>
      </w:r>
      <w:r w:rsidR="00F34381">
        <w:rPr>
          <w:rFonts w:ascii="Times New Roman" w:hAnsi="Times New Roman" w:cs="Times New Roman"/>
        </w:rPr>
        <w:t>clawed back by management</w:t>
      </w:r>
      <w:r w:rsidR="009B0115">
        <w:rPr>
          <w:rFonts w:ascii="Times New Roman" w:hAnsi="Times New Roman" w:cs="Times New Roman"/>
        </w:rPr>
        <w:t>.</w:t>
      </w:r>
      <w:r w:rsidR="00F34381">
        <w:rPr>
          <w:rFonts w:ascii="Times New Roman" w:hAnsi="Times New Roman" w:cs="Times New Roman"/>
        </w:rPr>
        <w:t xml:space="preserve"> </w:t>
      </w:r>
      <w:r w:rsidR="005E517D" w:rsidRPr="001B3AA1">
        <w:rPr>
          <w:rFonts w:ascii="Times New Roman" w:hAnsi="Times New Roman" w:cs="Times New Roman"/>
        </w:rPr>
        <w:t>Further research identifying trade union efforts to reduce precarious work, attentive to the varied power resources (and relative to the power enjoyed by employers), would improve our understanding of the range of pathways for union success</w:t>
      </w:r>
      <w:r w:rsidR="008B7C0B">
        <w:rPr>
          <w:rFonts w:ascii="Times New Roman" w:hAnsi="Times New Roman" w:cs="Times New Roman"/>
        </w:rPr>
        <w:t>.</w:t>
      </w:r>
    </w:p>
    <w:p w14:paraId="46B35707" w14:textId="468020B6" w:rsidR="0023403D" w:rsidRDefault="0023403D" w:rsidP="00494674">
      <w:pPr>
        <w:autoSpaceDE w:val="0"/>
        <w:autoSpaceDN w:val="0"/>
        <w:adjustRightInd w:val="0"/>
        <w:spacing w:after="0" w:line="240" w:lineRule="auto"/>
        <w:rPr>
          <w:rFonts w:ascii="Times New Roman" w:hAnsi="Times New Roman" w:cs="Times New Roman"/>
        </w:rPr>
      </w:pPr>
    </w:p>
    <w:bookmarkEnd w:id="0"/>
    <w:p w14:paraId="14634D8A" w14:textId="77777777" w:rsidR="002C18A2" w:rsidRDefault="002C18A2" w:rsidP="00494674">
      <w:pPr>
        <w:autoSpaceDE w:val="0"/>
        <w:autoSpaceDN w:val="0"/>
        <w:adjustRightInd w:val="0"/>
        <w:spacing w:after="0" w:line="240" w:lineRule="auto"/>
        <w:rPr>
          <w:rFonts w:ascii="Times New Roman" w:hAnsi="Times New Roman" w:cs="Times New Roman"/>
        </w:rPr>
        <w:sectPr w:rsidR="002C18A2">
          <w:headerReference w:type="default" r:id="rId11"/>
          <w:footerReference w:type="default" r:id="rId12"/>
          <w:pgSz w:w="11906" w:h="16838"/>
          <w:pgMar w:top="1440" w:right="1440" w:bottom="1440" w:left="1440" w:header="708" w:footer="708" w:gutter="0"/>
          <w:cols w:space="708"/>
          <w:docGrid w:linePitch="360"/>
        </w:sectPr>
      </w:pPr>
    </w:p>
    <w:p w14:paraId="3C73B431" w14:textId="280CF6C3" w:rsidR="002C18A2" w:rsidRDefault="002C18A2" w:rsidP="00494674">
      <w:pPr>
        <w:autoSpaceDE w:val="0"/>
        <w:autoSpaceDN w:val="0"/>
        <w:adjustRightInd w:val="0"/>
        <w:spacing w:after="0" w:line="240" w:lineRule="auto"/>
        <w:rPr>
          <w:rFonts w:ascii="Times New Roman" w:hAnsi="Times New Roman" w:cs="Times New Roman"/>
        </w:rPr>
      </w:pPr>
    </w:p>
    <w:p w14:paraId="737A9EC6" w14:textId="6A367855" w:rsidR="005C492E" w:rsidRPr="001B3AA1" w:rsidRDefault="00B64C4C" w:rsidP="00494674">
      <w:pPr>
        <w:autoSpaceDE w:val="0"/>
        <w:autoSpaceDN w:val="0"/>
        <w:adjustRightInd w:val="0"/>
        <w:spacing w:after="0" w:line="240" w:lineRule="auto"/>
        <w:rPr>
          <w:rFonts w:ascii="Times New Roman" w:hAnsi="Times New Roman" w:cs="Times New Roman"/>
          <w:b/>
          <w:bCs/>
        </w:rPr>
      </w:pPr>
      <w:r w:rsidRPr="001B3AA1">
        <w:rPr>
          <w:rFonts w:ascii="Times New Roman" w:hAnsi="Times New Roman" w:cs="Times New Roman"/>
        </w:rPr>
        <w:t xml:space="preserve">   </w:t>
      </w:r>
    </w:p>
    <w:p w14:paraId="1C213C96" w14:textId="767D2A8F" w:rsidR="003C52BA" w:rsidRPr="0023403D" w:rsidRDefault="008F118D" w:rsidP="00494674">
      <w:pPr>
        <w:autoSpaceDE w:val="0"/>
        <w:autoSpaceDN w:val="0"/>
        <w:adjustRightInd w:val="0"/>
        <w:spacing w:after="0" w:line="240" w:lineRule="auto"/>
        <w:rPr>
          <w:rFonts w:ascii="Arial" w:hAnsi="Arial" w:cs="Arial"/>
          <w:b/>
          <w:bCs/>
          <w:sz w:val="24"/>
          <w:szCs w:val="24"/>
        </w:rPr>
      </w:pPr>
      <w:r w:rsidRPr="0023403D">
        <w:rPr>
          <w:rFonts w:ascii="Arial" w:hAnsi="Arial" w:cs="Arial"/>
          <w:b/>
          <w:bCs/>
          <w:sz w:val="24"/>
          <w:szCs w:val="24"/>
        </w:rPr>
        <w:t>References</w:t>
      </w:r>
    </w:p>
    <w:p w14:paraId="55449C85" w14:textId="77777777" w:rsidR="0023403D" w:rsidRDefault="0023403D" w:rsidP="00494674">
      <w:pPr>
        <w:pStyle w:val="Bibliografi"/>
        <w:spacing w:after="0"/>
        <w:rPr>
          <w:rFonts w:ascii="Times New Roman" w:hAnsi="Times New Roman" w:cs="Times New Roman"/>
        </w:rPr>
      </w:pPr>
    </w:p>
    <w:p w14:paraId="576F1582" w14:textId="70295BD2" w:rsidR="0008486A" w:rsidRDefault="003E413C" w:rsidP="00494674">
      <w:pPr>
        <w:pStyle w:val="Bibliografi"/>
        <w:spacing w:after="0"/>
        <w:rPr>
          <w:rFonts w:ascii="Times New Roman" w:hAnsi="Times New Roman" w:cs="Times New Roman"/>
        </w:rPr>
      </w:pPr>
      <w:r w:rsidRPr="001B3AA1">
        <w:rPr>
          <w:rFonts w:ascii="Times New Roman" w:hAnsi="Times New Roman" w:cs="Times New Roman"/>
        </w:rPr>
        <w:t xml:space="preserve">Arnholtz J and Refslund B (2019) Active </w:t>
      </w:r>
      <w:r w:rsidR="0008486A">
        <w:rPr>
          <w:rFonts w:ascii="Times New Roman" w:hAnsi="Times New Roman" w:cs="Times New Roman"/>
        </w:rPr>
        <w:t>e</w:t>
      </w:r>
      <w:r w:rsidRPr="001B3AA1">
        <w:rPr>
          <w:rFonts w:ascii="Times New Roman" w:hAnsi="Times New Roman" w:cs="Times New Roman"/>
        </w:rPr>
        <w:t xml:space="preserve">nactment and </w:t>
      </w:r>
      <w:r w:rsidR="0008486A">
        <w:rPr>
          <w:rFonts w:ascii="Times New Roman" w:hAnsi="Times New Roman" w:cs="Times New Roman"/>
        </w:rPr>
        <w:t>v</w:t>
      </w:r>
      <w:r w:rsidRPr="001B3AA1">
        <w:rPr>
          <w:rFonts w:ascii="Times New Roman" w:hAnsi="Times New Roman" w:cs="Times New Roman"/>
        </w:rPr>
        <w:t xml:space="preserve">irtuous </w:t>
      </w:r>
      <w:r w:rsidR="0008486A">
        <w:rPr>
          <w:rFonts w:ascii="Times New Roman" w:hAnsi="Times New Roman" w:cs="Times New Roman"/>
        </w:rPr>
        <w:t>c</w:t>
      </w:r>
      <w:r w:rsidRPr="001B3AA1">
        <w:rPr>
          <w:rFonts w:ascii="Times New Roman" w:hAnsi="Times New Roman" w:cs="Times New Roman"/>
        </w:rPr>
        <w:t xml:space="preserve">ircles of </w:t>
      </w:r>
      <w:r w:rsidR="0008486A">
        <w:rPr>
          <w:rFonts w:ascii="Times New Roman" w:hAnsi="Times New Roman" w:cs="Times New Roman"/>
        </w:rPr>
        <w:t>e</w:t>
      </w:r>
      <w:r w:rsidRPr="001B3AA1">
        <w:rPr>
          <w:rFonts w:ascii="Times New Roman" w:hAnsi="Times New Roman" w:cs="Times New Roman"/>
        </w:rPr>
        <w:t xml:space="preserve">mployment </w:t>
      </w:r>
      <w:r w:rsidR="0008486A">
        <w:rPr>
          <w:rFonts w:ascii="Times New Roman" w:hAnsi="Times New Roman" w:cs="Times New Roman"/>
        </w:rPr>
        <w:t>r</w:t>
      </w:r>
      <w:r w:rsidRPr="001B3AA1">
        <w:rPr>
          <w:rFonts w:ascii="Times New Roman" w:hAnsi="Times New Roman" w:cs="Times New Roman"/>
        </w:rPr>
        <w:t xml:space="preserve">elations: </w:t>
      </w:r>
      <w:r w:rsidRPr="001B0BDE">
        <w:rPr>
          <w:rFonts w:ascii="Times New Roman" w:hAnsi="Times New Roman" w:cs="Times New Roman"/>
        </w:rPr>
        <w:t xml:space="preserve">How Danish </w:t>
      </w:r>
      <w:r w:rsidR="0008486A">
        <w:rPr>
          <w:rFonts w:ascii="Times New Roman" w:hAnsi="Times New Roman" w:cs="Times New Roman"/>
        </w:rPr>
        <w:t>u</w:t>
      </w:r>
      <w:r w:rsidRPr="001B0BDE">
        <w:rPr>
          <w:rFonts w:ascii="Times New Roman" w:hAnsi="Times New Roman" w:cs="Times New Roman"/>
        </w:rPr>
        <w:t xml:space="preserve">nions </w:t>
      </w:r>
      <w:r w:rsidR="0008486A">
        <w:rPr>
          <w:rFonts w:ascii="Times New Roman" w:hAnsi="Times New Roman" w:cs="Times New Roman"/>
        </w:rPr>
        <w:t>o</w:t>
      </w:r>
      <w:r w:rsidRPr="001B0BDE">
        <w:rPr>
          <w:rFonts w:ascii="Times New Roman" w:hAnsi="Times New Roman" w:cs="Times New Roman"/>
        </w:rPr>
        <w:t xml:space="preserve">rganised the </w:t>
      </w:r>
      <w:r w:rsidR="0008486A">
        <w:rPr>
          <w:rFonts w:ascii="Times New Roman" w:hAnsi="Times New Roman" w:cs="Times New Roman"/>
        </w:rPr>
        <w:t>t</w:t>
      </w:r>
      <w:r w:rsidRPr="001B0BDE">
        <w:rPr>
          <w:rFonts w:ascii="Times New Roman" w:hAnsi="Times New Roman" w:cs="Times New Roman"/>
        </w:rPr>
        <w:t xml:space="preserve">ransnationalised Copenhagen </w:t>
      </w:r>
      <w:r w:rsidR="0008486A">
        <w:rPr>
          <w:rFonts w:ascii="Times New Roman" w:hAnsi="Times New Roman" w:cs="Times New Roman"/>
        </w:rPr>
        <w:t>m</w:t>
      </w:r>
      <w:r w:rsidRPr="001B0BDE">
        <w:rPr>
          <w:rFonts w:ascii="Times New Roman" w:hAnsi="Times New Roman" w:cs="Times New Roman"/>
        </w:rPr>
        <w:t xml:space="preserve">etro </w:t>
      </w:r>
      <w:r w:rsidR="0008486A">
        <w:rPr>
          <w:rFonts w:ascii="Times New Roman" w:hAnsi="Times New Roman" w:cs="Times New Roman"/>
        </w:rPr>
        <w:t>c</w:t>
      </w:r>
      <w:r w:rsidRPr="001B0BDE">
        <w:rPr>
          <w:rFonts w:ascii="Times New Roman" w:hAnsi="Times New Roman" w:cs="Times New Roman"/>
        </w:rPr>
        <w:t xml:space="preserve">onstruction </w:t>
      </w:r>
      <w:r w:rsidR="0008486A">
        <w:rPr>
          <w:rFonts w:ascii="Times New Roman" w:hAnsi="Times New Roman" w:cs="Times New Roman"/>
        </w:rPr>
        <w:t>p</w:t>
      </w:r>
      <w:r w:rsidRPr="001B0BDE">
        <w:rPr>
          <w:rFonts w:ascii="Times New Roman" w:hAnsi="Times New Roman" w:cs="Times New Roman"/>
        </w:rPr>
        <w:t xml:space="preserve">roject. </w:t>
      </w:r>
      <w:r w:rsidRPr="00F86A0B">
        <w:rPr>
          <w:rFonts w:ascii="Times New Roman" w:hAnsi="Times New Roman" w:cs="Times New Roman"/>
          <w:i/>
          <w:iCs/>
        </w:rPr>
        <w:t>Work, Employment and Society</w:t>
      </w:r>
      <w:r w:rsidRPr="00F86A0B">
        <w:rPr>
          <w:rFonts w:ascii="Times New Roman" w:hAnsi="Times New Roman" w:cs="Times New Roman"/>
        </w:rPr>
        <w:t xml:space="preserve"> 33(4): 682</w:t>
      </w:r>
      <w:r w:rsidR="0008486A">
        <w:rPr>
          <w:rFonts w:ascii="Times New Roman" w:hAnsi="Times New Roman" w:cs="Times New Roman"/>
        </w:rPr>
        <w:t>-</w:t>
      </w:r>
      <w:r w:rsidRPr="00F86A0B">
        <w:rPr>
          <w:rFonts w:ascii="Times New Roman" w:hAnsi="Times New Roman" w:cs="Times New Roman"/>
        </w:rPr>
        <w:t>699.</w:t>
      </w:r>
    </w:p>
    <w:p w14:paraId="0E679D3F" w14:textId="268F02E7" w:rsidR="00607F55" w:rsidRPr="00B850FD" w:rsidRDefault="00607F55" w:rsidP="00494674">
      <w:pPr>
        <w:pStyle w:val="Bibliografi"/>
        <w:spacing w:after="0"/>
        <w:rPr>
          <w:rFonts w:ascii="Times New Roman" w:hAnsi="Times New Roman" w:cs="Times New Roman"/>
          <w:color w:val="000000" w:themeColor="text1"/>
        </w:rPr>
      </w:pPr>
      <w:r w:rsidRPr="00B850FD">
        <w:rPr>
          <w:rFonts w:ascii="Times New Roman" w:eastAsia="Times New Roman" w:hAnsi="Times New Roman" w:cs="Times New Roman"/>
        </w:rPr>
        <w:t xml:space="preserve">Arnholtz J and Refslund B </w:t>
      </w:r>
      <w:r w:rsidR="00B850FD" w:rsidRPr="00B850FD">
        <w:rPr>
          <w:rFonts w:ascii="Times New Roman" w:eastAsia="Times New Roman" w:hAnsi="Times New Roman" w:cs="Times New Roman"/>
        </w:rPr>
        <w:t xml:space="preserve">(eds) </w:t>
      </w:r>
      <w:r w:rsidRPr="00B850FD">
        <w:rPr>
          <w:rFonts w:ascii="Times New Roman" w:eastAsia="Times New Roman" w:hAnsi="Times New Roman" w:cs="Times New Roman"/>
        </w:rPr>
        <w:t>(forthcoming)</w:t>
      </w:r>
      <w:r w:rsidR="00B850FD" w:rsidRPr="00B850FD">
        <w:rPr>
          <w:rFonts w:ascii="Times New Roman" w:eastAsia="Times New Roman" w:hAnsi="Times New Roman" w:cs="Times New Roman"/>
        </w:rPr>
        <w:t xml:space="preserve"> </w:t>
      </w:r>
      <w:r w:rsidRPr="00B850FD">
        <w:rPr>
          <w:rFonts w:ascii="Times New Roman" w:eastAsia="Times New Roman" w:hAnsi="Times New Roman" w:cs="Times New Roman"/>
          <w:i/>
          <w:iCs/>
        </w:rPr>
        <w:t xml:space="preserve">Power </w:t>
      </w:r>
      <w:r w:rsidR="00B850FD" w:rsidRPr="00B850FD">
        <w:rPr>
          <w:rFonts w:ascii="Times New Roman" w:eastAsia="Times New Roman" w:hAnsi="Times New Roman" w:cs="Times New Roman"/>
          <w:i/>
          <w:iCs/>
        </w:rPr>
        <w:t>R</w:t>
      </w:r>
      <w:r w:rsidRPr="00B850FD">
        <w:rPr>
          <w:rFonts w:ascii="Times New Roman" w:eastAsia="Times New Roman" w:hAnsi="Times New Roman" w:cs="Times New Roman"/>
          <w:i/>
          <w:iCs/>
        </w:rPr>
        <w:t xml:space="preserve">esource </w:t>
      </w:r>
      <w:r w:rsidR="00B850FD" w:rsidRPr="00B850FD">
        <w:rPr>
          <w:rFonts w:ascii="Times New Roman" w:eastAsia="Times New Roman" w:hAnsi="Times New Roman" w:cs="Times New Roman"/>
          <w:i/>
          <w:iCs/>
        </w:rPr>
        <w:t>T</w:t>
      </w:r>
      <w:r w:rsidRPr="00B850FD">
        <w:rPr>
          <w:rFonts w:ascii="Times New Roman" w:eastAsia="Times New Roman" w:hAnsi="Times New Roman" w:cs="Times New Roman"/>
          <w:i/>
          <w:iCs/>
        </w:rPr>
        <w:t xml:space="preserve">heory in </w:t>
      </w:r>
      <w:r w:rsidR="00B850FD" w:rsidRPr="00B850FD">
        <w:rPr>
          <w:rFonts w:ascii="Times New Roman" w:eastAsia="Times New Roman" w:hAnsi="Times New Roman" w:cs="Times New Roman"/>
          <w:i/>
          <w:iCs/>
        </w:rPr>
        <w:t>C</w:t>
      </w:r>
      <w:r w:rsidRPr="00B850FD">
        <w:rPr>
          <w:rFonts w:ascii="Times New Roman" w:eastAsia="Times New Roman" w:hAnsi="Times New Roman" w:cs="Times New Roman"/>
          <w:i/>
          <w:iCs/>
        </w:rPr>
        <w:t xml:space="preserve">ontemporary </w:t>
      </w:r>
      <w:r w:rsidR="00B850FD" w:rsidRPr="00B850FD">
        <w:rPr>
          <w:rFonts w:ascii="Times New Roman" w:eastAsia="Times New Roman" w:hAnsi="Times New Roman" w:cs="Times New Roman"/>
          <w:i/>
          <w:iCs/>
        </w:rPr>
        <w:t>C</w:t>
      </w:r>
      <w:r w:rsidRPr="00B850FD">
        <w:rPr>
          <w:rFonts w:ascii="Times New Roman" w:eastAsia="Times New Roman" w:hAnsi="Times New Roman" w:cs="Times New Roman"/>
          <w:i/>
          <w:iCs/>
        </w:rPr>
        <w:t xml:space="preserve">apitalism: How </w:t>
      </w:r>
      <w:r w:rsidR="00B850FD" w:rsidRPr="00B850FD">
        <w:rPr>
          <w:rFonts w:ascii="Times New Roman" w:eastAsia="Times New Roman" w:hAnsi="Times New Roman" w:cs="Times New Roman"/>
          <w:i/>
          <w:iCs/>
        </w:rPr>
        <w:t>W</w:t>
      </w:r>
      <w:r w:rsidRPr="00B850FD">
        <w:rPr>
          <w:rFonts w:ascii="Times New Roman" w:eastAsia="Times New Roman" w:hAnsi="Times New Roman" w:cs="Times New Roman"/>
          <w:i/>
          <w:iCs/>
        </w:rPr>
        <w:t xml:space="preserve">orkers, </w:t>
      </w:r>
      <w:r w:rsidR="00B850FD" w:rsidRPr="00B850FD">
        <w:rPr>
          <w:rFonts w:ascii="Times New Roman" w:eastAsia="Times New Roman" w:hAnsi="Times New Roman" w:cs="Times New Roman"/>
          <w:i/>
          <w:iCs/>
        </w:rPr>
        <w:t>U</w:t>
      </w:r>
      <w:r w:rsidRPr="00B850FD">
        <w:rPr>
          <w:rFonts w:ascii="Times New Roman" w:eastAsia="Times New Roman" w:hAnsi="Times New Roman" w:cs="Times New Roman"/>
          <w:i/>
          <w:iCs/>
        </w:rPr>
        <w:t xml:space="preserve">nions, and </w:t>
      </w:r>
      <w:r w:rsidR="00B850FD" w:rsidRPr="00B850FD">
        <w:rPr>
          <w:rFonts w:ascii="Times New Roman" w:eastAsia="Times New Roman" w:hAnsi="Times New Roman" w:cs="Times New Roman"/>
          <w:i/>
          <w:iCs/>
        </w:rPr>
        <w:t>P</w:t>
      </w:r>
      <w:r w:rsidRPr="00B850FD">
        <w:rPr>
          <w:rFonts w:ascii="Times New Roman" w:eastAsia="Times New Roman" w:hAnsi="Times New Roman" w:cs="Times New Roman"/>
          <w:i/>
          <w:iCs/>
        </w:rPr>
        <w:t xml:space="preserve">ower </w:t>
      </w:r>
      <w:r w:rsidR="00B850FD" w:rsidRPr="00B850FD">
        <w:rPr>
          <w:rFonts w:ascii="Times New Roman" w:eastAsia="Times New Roman" w:hAnsi="Times New Roman" w:cs="Times New Roman"/>
          <w:i/>
          <w:iCs/>
        </w:rPr>
        <w:t>S</w:t>
      </w:r>
      <w:r w:rsidRPr="00B850FD">
        <w:rPr>
          <w:rFonts w:ascii="Times New Roman" w:eastAsia="Times New Roman" w:hAnsi="Times New Roman" w:cs="Times New Roman"/>
          <w:i/>
          <w:iCs/>
        </w:rPr>
        <w:t xml:space="preserve">hape </w:t>
      </w:r>
      <w:r w:rsidR="00B850FD" w:rsidRPr="00B850FD">
        <w:rPr>
          <w:rFonts w:ascii="Times New Roman" w:eastAsia="Times New Roman" w:hAnsi="Times New Roman" w:cs="Times New Roman"/>
          <w:i/>
          <w:iCs/>
        </w:rPr>
        <w:t>S</w:t>
      </w:r>
      <w:r w:rsidRPr="00B850FD">
        <w:rPr>
          <w:rFonts w:ascii="Times New Roman" w:eastAsia="Times New Roman" w:hAnsi="Times New Roman" w:cs="Times New Roman"/>
          <w:i/>
          <w:iCs/>
        </w:rPr>
        <w:t>ocieties</w:t>
      </w:r>
      <w:r w:rsidR="00B850FD" w:rsidRPr="00B850FD">
        <w:rPr>
          <w:rFonts w:ascii="Times New Roman" w:eastAsia="Times New Roman" w:hAnsi="Times New Roman" w:cs="Times New Roman"/>
          <w:i/>
          <w:iCs/>
        </w:rPr>
        <w:t>.</w:t>
      </w:r>
    </w:p>
    <w:p w14:paraId="463F08B4" w14:textId="7D06FE9F" w:rsidR="00E72CA9" w:rsidRDefault="00E72CA9" w:rsidP="00E72CA9">
      <w:pPr>
        <w:pStyle w:val="Bibliografi"/>
        <w:spacing w:after="0"/>
        <w:rPr>
          <w:rFonts w:ascii="Times New Roman" w:hAnsi="Times New Roman" w:cs="Times New Roman"/>
          <w:color w:val="000000" w:themeColor="text1"/>
        </w:rPr>
      </w:pPr>
      <w:r w:rsidRPr="00E72CA9">
        <w:rPr>
          <w:rFonts w:ascii="Times New Roman" w:hAnsi="Times New Roman" w:cs="Times New Roman"/>
          <w:color w:val="000000" w:themeColor="text1"/>
        </w:rPr>
        <w:t>Ban C, Bohle</w:t>
      </w:r>
      <w:r>
        <w:rPr>
          <w:rFonts w:ascii="Times New Roman" w:hAnsi="Times New Roman" w:cs="Times New Roman"/>
          <w:color w:val="000000" w:themeColor="text1"/>
        </w:rPr>
        <w:t xml:space="preserve"> D</w:t>
      </w:r>
      <w:r w:rsidRPr="00E72CA9">
        <w:rPr>
          <w:rFonts w:ascii="Times New Roman" w:hAnsi="Times New Roman" w:cs="Times New Roman"/>
          <w:color w:val="000000" w:themeColor="text1"/>
        </w:rPr>
        <w:t xml:space="preserve"> and Naczyk</w:t>
      </w:r>
      <w:r>
        <w:rPr>
          <w:rFonts w:ascii="Times New Roman" w:hAnsi="Times New Roman" w:cs="Times New Roman"/>
          <w:color w:val="000000" w:themeColor="text1"/>
        </w:rPr>
        <w:t xml:space="preserve"> M (2022) </w:t>
      </w:r>
      <w:r w:rsidRPr="00E72CA9">
        <w:rPr>
          <w:rFonts w:ascii="Times New Roman" w:hAnsi="Times New Roman" w:cs="Times New Roman"/>
          <w:color w:val="000000" w:themeColor="text1"/>
        </w:rPr>
        <w:t xml:space="preserve">A perfect storm: COVID-19 and the reorganisation of the German meat industry. </w:t>
      </w:r>
      <w:r w:rsidRPr="00A00552">
        <w:rPr>
          <w:rFonts w:ascii="Times New Roman" w:hAnsi="Times New Roman" w:cs="Times New Roman"/>
          <w:i/>
          <w:iCs/>
          <w:color w:val="000000" w:themeColor="text1"/>
        </w:rPr>
        <w:t xml:space="preserve">Transfer: European Review of Labour and Research </w:t>
      </w:r>
      <w:r w:rsidR="0008486A">
        <w:rPr>
          <w:rFonts w:ascii="Times New Roman" w:hAnsi="Times New Roman" w:cs="Times New Roman"/>
          <w:color w:val="000000" w:themeColor="text1"/>
        </w:rPr>
        <w:t>28(1): 101-118</w:t>
      </w:r>
      <w:r w:rsidRPr="00E72CA9">
        <w:rPr>
          <w:rFonts w:ascii="Times New Roman" w:hAnsi="Times New Roman" w:cs="Times New Roman"/>
          <w:color w:val="000000" w:themeColor="text1"/>
        </w:rPr>
        <w:t>.</w:t>
      </w:r>
    </w:p>
    <w:p w14:paraId="69CA9590" w14:textId="77777777" w:rsidR="0008486A" w:rsidRDefault="0008414A" w:rsidP="00E72CA9">
      <w:pPr>
        <w:pStyle w:val="Bibliografi"/>
        <w:spacing w:after="0"/>
        <w:rPr>
          <w:rFonts w:ascii="Times New Roman" w:hAnsi="Times New Roman" w:cs="Times New Roman"/>
          <w:color w:val="000000" w:themeColor="text1"/>
        </w:rPr>
      </w:pPr>
      <w:r w:rsidRPr="00943DED">
        <w:rPr>
          <w:rFonts w:ascii="Times New Roman" w:hAnsi="Times New Roman" w:cs="Times New Roman"/>
          <w:color w:val="000000" w:themeColor="text1"/>
        </w:rPr>
        <w:t>Barton R, Béthoux É, Dupuy C, Ilsøe A, Jalette P, Navrbjerg SE</w:t>
      </w:r>
      <w:r w:rsidR="000B5327" w:rsidRPr="00943DED">
        <w:rPr>
          <w:rFonts w:ascii="Times New Roman" w:hAnsi="Times New Roman" w:cs="Times New Roman"/>
          <w:color w:val="000000" w:themeColor="text1"/>
        </w:rPr>
        <w:t xml:space="preserve"> and </w:t>
      </w:r>
      <w:r w:rsidRPr="00943DED">
        <w:rPr>
          <w:rFonts w:ascii="Times New Roman" w:hAnsi="Times New Roman" w:cs="Times New Roman"/>
          <w:color w:val="000000" w:themeColor="text1"/>
        </w:rPr>
        <w:t>Larsen TP (2020) Understanding the dynamics of inequity in collective bargaining</w:t>
      </w:r>
      <w:r w:rsidR="0008486A">
        <w:rPr>
          <w:rFonts w:ascii="Times New Roman" w:hAnsi="Times New Roman" w:cs="Times New Roman"/>
          <w:color w:val="000000" w:themeColor="text1"/>
        </w:rPr>
        <w:t>: Evidence from Australia, Canada, Denmark and France</w:t>
      </w:r>
      <w:r w:rsidR="000B5327" w:rsidRPr="00943DED">
        <w:rPr>
          <w:rFonts w:ascii="Times New Roman" w:hAnsi="Times New Roman" w:cs="Times New Roman"/>
          <w:color w:val="000000" w:themeColor="text1"/>
        </w:rPr>
        <w:t xml:space="preserve">. </w:t>
      </w:r>
      <w:r w:rsidRPr="00943DED">
        <w:rPr>
          <w:rFonts w:ascii="Times New Roman" w:hAnsi="Times New Roman" w:cs="Times New Roman"/>
          <w:i/>
          <w:color w:val="000000" w:themeColor="text1"/>
        </w:rPr>
        <w:t>Transfer</w:t>
      </w:r>
      <w:r w:rsidR="0008486A" w:rsidRPr="00A00552">
        <w:rPr>
          <w:rFonts w:ascii="Times New Roman" w:hAnsi="Times New Roman" w:cs="Times New Roman"/>
          <w:i/>
          <w:iCs/>
          <w:color w:val="000000" w:themeColor="text1"/>
        </w:rPr>
        <w:t>: European Review of Labour and Research</w:t>
      </w:r>
      <w:r w:rsidR="0008486A">
        <w:rPr>
          <w:rFonts w:ascii="Times New Roman" w:hAnsi="Times New Roman" w:cs="Times New Roman"/>
          <w:i/>
          <w:iCs/>
          <w:color w:val="000000" w:themeColor="text1"/>
        </w:rPr>
        <w:t xml:space="preserve"> </w:t>
      </w:r>
      <w:r w:rsidR="0008486A">
        <w:rPr>
          <w:rFonts w:ascii="Times New Roman" w:hAnsi="Times New Roman" w:cs="Times New Roman"/>
          <w:color w:val="000000" w:themeColor="text1"/>
        </w:rPr>
        <w:t>27(1): 113-128.</w:t>
      </w:r>
    </w:p>
    <w:p w14:paraId="15A881ED" w14:textId="3D5617B8" w:rsidR="00025670" w:rsidRPr="001B3AA1" w:rsidRDefault="005F3639" w:rsidP="00494674">
      <w:pPr>
        <w:pStyle w:val="Bibliografi"/>
        <w:spacing w:after="0"/>
        <w:rPr>
          <w:rFonts w:ascii="Times New Roman" w:hAnsi="Times New Roman" w:cs="Times New Roman"/>
        </w:rPr>
      </w:pPr>
      <w:r w:rsidRPr="00F86A0B">
        <w:rPr>
          <w:rFonts w:ascii="Times New Roman" w:hAnsi="Times New Roman" w:cs="Times New Roman"/>
        </w:rPr>
        <w:t>Benassi</w:t>
      </w:r>
      <w:r w:rsidR="00086A4A" w:rsidRPr="00F86A0B">
        <w:rPr>
          <w:rFonts w:ascii="Times New Roman" w:hAnsi="Times New Roman" w:cs="Times New Roman"/>
        </w:rPr>
        <w:t xml:space="preserve"> C</w:t>
      </w:r>
      <w:r w:rsidRPr="001B3AA1">
        <w:rPr>
          <w:rFonts w:ascii="Times New Roman" w:hAnsi="Times New Roman" w:cs="Times New Roman"/>
        </w:rPr>
        <w:t xml:space="preserve"> and Vlandas </w:t>
      </w:r>
      <w:r w:rsidR="00086A4A" w:rsidRPr="001B3AA1">
        <w:rPr>
          <w:rFonts w:ascii="Times New Roman" w:hAnsi="Times New Roman" w:cs="Times New Roman"/>
        </w:rPr>
        <w:t>T (</w:t>
      </w:r>
      <w:r w:rsidRPr="001B3AA1">
        <w:rPr>
          <w:rFonts w:ascii="Times New Roman" w:hAnsi="Times New Roman" w:cs="Times New Roman"/>
        </w:rPr>
        <w:t>2016</w:t>
      </w:r>
      <w:r w:rsidR="00086A4A" w:rsidRPr="001B3AA1">
        <w:rPr>
          <w:rFonts w:ascii="Times New Roman" w:hAnsi="Times New Roman" w:cs="Times New Roman"/>
        </w:rPr>
        <w:t>) Union inclusiveness and temporary agency workers: The role of power resources and union ideology</w:t>
      </w:r>
      <w:r w:rsidR="00C10B3D">
        <w:rPr>
          <w:rFonts w:ascii="Times New Roman" w:hAnsi="Times New Roman" w:cs="Times New Roman"/>
        </w:rPr>
        <w:t>.</w:t>
      </w:r>
      <w:r w:rsidR="00086A4A" w:rsidRPr="001B3AA1">
        <w:rPr>
          <w:rFonts w:ascii="Times New Roman" w:hAnsi="Times New Roman" w:cs="Times New Roman"/>
        </w:rPr>
        <w:t xml:space="preserve"> </w:t>
      </w:r>
      <w:r w:rsidR="00086A4A" w:rsidRPr="001B3AA1">
        <w:rPr>
          <w:rFonts w:ascii="Times New Roman" w:hAnsi="Times New Roman" w:cs="Times New Roman"/>
          <w:i/>
          <w:iCs/>
        </w:rPr>
        <w:t>European Journal of Industrial Relations</w:t>
      </w:r>
      <w:r w:rsidR="00086A4A" w:rsidRPr="001B3AA1">
        <w:rPr>
          <w:rFonts w:ascii="Times New Roman" w:hAnsi="Times New Roman" w:cs="Times New Roman"/>
        </w:rPr>
        <w:t xml:space="preserve"> 22(1): 5-22</w:t>
      </w:r>
      <w:r w:rsidR="00025670" w:rsidRPr="001B3AA1">
        <w:rPr>
          <w:rFonts w:ascii="Times New Roman" w:hAnsi="Times New Roman" w:cs="Times New Roman"/>
        </w:rPr>
        <w:t>.</w:t>
      </w:r>
    </w:p>
    <w:p w14:paraId="0564209B" w14:textId="1063262E" w:rsidR="00025670" w:rsidRPr="001B3AA1" w:rsidRDefault="005F3639" w:rsidP="00494674">
      <w:pPr>
        <w:pStyle w:val="Bibliografi"/>
        <w:spacing w:after="0"/>
        <w:rPr>
          <w:rFonts w:ascii="Times New Roman" w:hAnsi="Times New Roman" w:cs="Times New Roman"/>
        </w:rPr>
      </w:pPr>
      <w:r w:rsidRPr="001B3AA1">
        <w:rPr>
          <w:rFonts w:ascii="Times New Roman" w:hAnsi="Times New Roman" w:cs="Times New Roman"/>
        </w:rPr>
        <w:t>Benassi</w:t>
      </w:r>
      <w:r w:rsidR="00025670" w:rsidRPr="001B3AA1">
        <w:rPr>
          <w:rFonts w:ascii="Times New Roman" w:hAnsi="Times New Roman" w:cs="Times New Roman"/>
        </w:rPr>
        <w:t xml:space="preserve"> C</w:t>
      </w:r>
      <w:r w:rsidRPr="001B3AA1">
        <w:rPr>
          <w:rFonts w:ascii="Times New Roman" w:hAnsi="Times New Roman" w:cs="Times New Roman"/>
        </w:rPr>
        <w:t xml:space="preserve"> and Kornelakis</w:t>
      </w:r>
      <w:r w:rsidR="00025670" w:rsidRPr="001B3AA1">
        <w:rPr>
          <w:rFonts w:ascii="Times New Roman" w:hAnsi="Times New Roman" w:cs="Times New Roman"/>
        </w:rPr>
        <w:t xml:space="preserve"> A</w:t>
      </w:r>
      <w:r w:rsidRPr="001B3AA1">
        <w:rPr>
          <w:rFonts w:ascii="Times New Roman" w:hAnsi="Times New Roman" w:cs="Times New Roman"/>
        </w:rPr>
        <w:t xml:space="preserve"> </w:t>
      </w:r>
      <w:r w:rsidR="00025670" w:rsidRPr="001B3AA1">
        <w:rPr>
          <w:rFonts w:ascii="Times New Roman" w:hAnsi="Times New Roman" w:cs="Times New Roman"/>
        </w:rPr>
        <w:t>(</w:t>
      </w:r>
      <w:r w:rsidRPr="001B3AA1">
        <w:rPr>
          <w:rFonts w:ascii="Times New Roman" w:hAnsi="Times New Roman" w:cs="Times New Roman"/>
        </w:rPr>
        <w:t>202</w:t>
      </w:r>
      <w:r w:rsidR="00025670" w:rsidRPr="001B3AA1">
        <w:rPr>
          <w:rFonts w:ascii="Times New Roman" w:hAnsi="Times New Roman" w:cs="Times New Roman"/>
        </w:rPr>
        <w:t>1)</w:t>
      </w:r>
      <w:r w:rsidR="00086A4A" w:rsidRPr="001B3AA1">
        <w:rPr>
          <w:rFonts w:ascii="Times New Roman" w:hAnsi="Times New Roman" w:cs="Times New Roman"/>
        </w:rPr>
        <w:t xml:space="preserve"> </w:t>
      </w:r>
      <w:r w:rsidR="00025670" w:rsidRPr="001B3AA1">
        <w:rPr>
          <w:rFonts w:ascii="Times New Roman" w:hAnsi="Times New Roman" w:cs="Times New Roman"/>
        </w:rPr>
        <w:t>How do employers choose between types of contingent work? Costs, control, and institutional toying</w:t>
      </w:r>
      <w:r w:rsidR="00C10B3D">
        <w:rPr>
          <w:rFonts w:ascii="Times New Roman" w:hAnsi="Times New Roman" w:cs="Times New Roman"/>
        </w:rPr>
        <w:t>.</w:t>
      </w:r>
      <w:r w:rsidR="00025670" w:rsidRPr="001B3AA1">
        <w:rPr>
          <w:rFonts w:ascii="Times New Roman" w:hAnsi="Times New Roman" w:cs="Times New Roman"/>
        </w:rPr>
        <w:t xml:space="preserve"> </w:t>
      </w:r>
      <w:r w:rsidR="00025670" w:rsidRPr="001B3AA1">
        <w:rPr>
          <w:rFonts w:ascii="Times New Roman" w:hAnsi="Times New Roman" w:cs="Times New Roman"/>
          <w:i/>
          <w:iCs/>
        </w:rPr>
        <w:t>ILR Review</w:t>
      </w:r>
      <w:r w:rsidR="00025670" w:rsidRPr="001B3AA1">
        <w:rPr>
          <w:rFonts w:ascii="Times New Roman" w:hAnsi="Times New Roman" w:cs="Times New Roman"/>
        </w:rPr>
        <w:t xml:space="preserve"> 74(3): 715</w:t>
      </w:r>
      <w:r w:rsidR="0008486A">
        <w:rPr>
          <w:rFonts w:ascii="Times New Roman" w:hAnsi="Times New Roman" w:cs="Times New Roman"/>
        </w:rPr>
        <w:t>-</w:t>
      </w:r>
      <w:r w:rsidR="00025670" w:rsidRPr="001B3AA1">
        <w:rPr>
          <w:rFonts w:ascii="Times New Roman" w:hAnsi="Times New Roman" w:cs="Times New Roman"/>
        </w:rPr>
        <w:t>738</w:t>
      </w:r>
      <w:r w:rsidR="0008486A">
        <w:rPr>
          <w:rFonts w:ascii="Times New Roman" w:hAnsi="Times New Roman" w:cs="Times New Roman"/>
        </w:rPr>
        <w:t>.</w:t>
      </w:r>
    </w:p>
    <w:p w14:paraId="6B00EBCD" w14:textId="04C1AED3" w:rsidR="00D20D38" w:rsidRPr="00BB2D5A" w:rsidRDefault="00D20D38" w:rsidP="00D20D38">
      <w:pPr>
        <w:pStyle w:val="Bibliografi"/>
        <w:spacing w:after="0"/>
        <w:jc w:val="both"/>
        <w:rPr>
          <w:rFonts w:ascii="Times New Roman" w:hAnsi="Times New Roman" w:cs="Times New Roman"/>
        </w:rPr>
      </w:pPr>
      <w:r w:rsidRPr="00BB2D5A">
        <w:rPr>
          <w:rFonts w:ascii="Times New Roman" w:hAnsi="Times New Roman" w:cs="Times New Roman"/>
        </w:rPr>
        <w:t xml:space="preserve">Brookes M (2019) </w:t>
      </w:r>
      <w:r w:rsidRPr="00BB2D5A">
        <w:rPr>
          <w:rStyle w:val="fontstyle01"/>
          <w:rFonts w:ascii="Times New Roman" w:hAnsi="Times New Roman" w:cs="Times New Roman"/>
          <w:i/>
          <w:iCs/>
          <w:sz w:val="22"/>
          <w:szCs w:val="22"/>
        </w:rPr>
        <w:t>The New Politics of Transnational Labor: Why Some Alliances Succeed</w:t>
      </w:r>
      <w:r>
        <w:rPr>
          <w:rStyle w:val="fontstyle01"/>
          <w:rFonts w:ascii="Times New Roman" w:hAnsi="Times New Roman" w:cs="Times New Roman"/>
          <w:sz w:val="22"/>
          <w:szCs w:val="22"/>
        </w:rPr>
        <w:t xml:space="preserve">. </w:t>
      </w:r>
      <w:r w:rsidRPr="00BB2D5A">
        <w:rPr>
          <w:rStyle w:val="fontstyle01"/>
          <w:rFonts w:ascii="Times New Roman" w:hAnsi="Times New Roman" w:cs="Times New Roman"/>
          <w:sz w:val="22"/>
          <w:szCs w:val="22"/>
        </w:rPr>
        <w:t>Ithaka: Cornell University Press.</w:t>
      </w:r>
      <w:r w:rsidRPr="00BB2D5A">
        <w:rPr>
          <w:rFonts w:ascii="Times New Roman" w:hAnsi="Times New Roman" w:cs="Times New Roman"/>
        </w:rPr>
        <w:t xml:space="preserve">  </w:t>
      </w:r>
    </w:p>
    <w:p w14:paraId="1B7CC413" w14:textId="01A55DCD" w:rsidR="00025670" w:rsidRPr="001B3AA1" w:rsidRDefault="00025670" w:rsidP="00494674">
      <w:pPr>
        <w:pStyle w:val="Bibliografi"/>
        <w:spacing w:after="0"/>
        <w:rPr>
          <w:rFonts w:ascii="Times New Roman" w:hAnsi="Times New Roman" w:cs="Times New Roman"/>
        </w:rPr>
      </w:pPr>
      <w:r w:rsidRPr="001B3AA1">
        <w:rPr>
          <w:rFonts w:ascii="Times New Roman" w:hAnsi="Times New Roman" w:cs="Times New Roman"/>
        </w:rPr>
        <w:t xml:space="preserve">Carstensen MB and Schmidt VA (2016) Power through, over and in ideas: </w:t>
      </w:r>
      <w:r w:rsidR="00C10B3D">
        <w:rPr>
          <w:rFonts w:ascii="Times New Roman" w:hAnsi="Times New Roman" w:cs="Times New Roman"/>
        </w:rPr>
        <w:t>C</w:t>
      </w:r>
      <w:r w:rsidRPr="001B3AA1">
        <w:rPr>
          <w:rFonts w:ascii="Times New Roman" w:hAnsi="Times New Roman" w:cs="Times New Roman"/>
        </w:rPr>
        <w:t xml:space="preserve">onceptualizing ideational power in discursive institutionalism. </w:t>
      </w:r>
      <w:r w:rsidRPr="001B3AA1">
        <w:rPr>
          <w:rFonts w:ascii="Times New Roman" w:hAnsi="Times New Roman" w:cs="Times New Roman"/>
          <w:i/>
          <w:iCs/>
        </w:rPr>
        <w:t>Journal of European Public Policy</w:t>
      </w:r>
      <w:r w:rsidRPr="001B3AA1">
        <w:rPr>
          <w:rFonts w:ascii="Times New Roman" w:hAnsi="Times New Roman" w:cs="Times New Roman"/>
        </w:rPr>
        <w:t xml:space="preserve"> 23(3): 318–337.</w:t>
      </w:r>
    </w:p>
    <w:p w14:paraId="687A8BD2" w14:textId="77777777" w:rsidR="003429B2" w:rsidRDefault="003429B2" w:rsidP="00494674">
      <w:pPr>
        <w:pStyle w:val="Bibliografi"/>
        <w:spacing w:after="0"/>
        <w:rPr>
          <w:rFonts w:ascii="Times New Roman" w:hAnsi="Times New Roman" w:cs="Times New Roman"/>
        </w:rPr>
      </w:pPr>
      <w:r>
        <w:rPr>
          <w:rFonts w:ascii="Times New Roman" w:hAnsi="Times New Roman" w:cs="Times New Roman"/>
        </w:rPr>
        <w:t xml:space="preserve">Carver L and Doellgast V (2021) Dualism or solidarity? Conditions for union success in regulating precarious work. </w:t>
      </w:r>
      <w:r w:rsidRPr="003429B2">
        <w:rPr>
          <w:rFonts w:ascii="Times New Roman" w:hAnsi="Times New Roman" w:cs="Times New Roman"/>
          <w:i/>
          <w:iCs/>
        </w:rPr>
        <w:t>European Journal of Industrial Relations</w:t>
      </w:r>
      <w:r>
        <w:rPr>
          <w:rFonts w:ascii="Times New Roman" w:hAnsi="Times New Roman" w:cs="Times New Roman"/>
        </w:rPr>
        <w:t xml:space="preserve"> 27(4): 367-385.</w:t>
      </w:r>
    </w:p>
    <w:p w14:paraId="70791146" w14:textId="77777777" w:rsidR="0001700D" w:rsidRPr="001B3AA1" w:rsidRDefault="003E413C" w:rsidP="00494674">
      <w:pPr>
        <w:pStyle w:val="Bibliografi"/>
        <w:spacing w:after="0"/>
        <w:rPr>
          <w:rFonts w:ascii="Times New Roman" w:hAnsi="Times New Roman" w:cs="Times New Roman"/>
        </w:rPr>
      </w:pPr>
      <w:r w:rsidRPr="001B3AA1">
        <w:rPr>
          <w:rFonts w:ascii="Times New Roman" w:hAnsi="Times New Roman" w:cs="Times New Roman"/>
        </w:rPr>
        <w:t xml:space="preserve">Doellgast V, Lillie N and Pulignano V (eds) (2018) </w:t>
      </w:r>
      <w:r w:rsidRPr="001B3AA1">
        <w:rPr>
          <w:rFonts w:ascii="Times New Roman" w:hAnsi="Times New Roman" w:cs="Times New Roman"/>
          <w:i/>
          <w:iCs/>
        </w:rPr>
        <w:t>Reconstructing Solidarity: Labour Unions, Precarious Work, and the Politics of Institutional Change in Europe</w:t>
      </w:r>
      <w:r w:rsidRPr="001B3AA1">
        <w:rPr>
          <w:rFonts w:ascii="Times New Roman" w:hAnsi="Times New Roman" w:cs="Times New Roman"/>
        </w:rPr>
        <w:t>. Oxford: Oxford University Press.</w:t>
      </w:r>
    </w:p>
    <w:p w14:paraId="56CC2219" w14:textId="460CEE22" w:rsidR="0001700D" w:rsidRPr="001B3AA1" w:rsidRDefault="0001700D" w:rsidP="00494674">
      <w:pPr>
        <w:pStyle w:val="Bibliografi"/>
        <w:spacing w:after="0"/>
        <w:rPr>
          <w:rFonts w:ascii="Times New Roman" w:hAnsi="Times New Roman" w:cs="Times New Roman"/>
        </w:rPr>
      </w:pPr>
      <w:r w:rsidRPr="001B3AA1">
        <w:rPr>
          <w:rFonts w:ascii="Times New Roman" w:hAnsi="Times New Roman" w:cs="Times New Roman"/>
        </w:rPr>
        <w:lastRenderedPageBreak/>
        <w:t xml:space="preserve">Erol S and Schulten T (2021) Renewing labour relations in the German meat industry: </w:t>
      </w:r>
      <w:r w:rsidR="00C10B3D">
        <w:rPr>
          <w:rFonts w:ascii="Times New Roman" w:hAnsi="Times New Roman" w:cs="Times New Roman"/>
        </w:rPr>
        <w:t>A</w:t>
      </w:r>
      <w:r w:rsidRPr="001B3AA1">
        <w:rPr>
          <w:rFonts w:ascii="Times New Roman" w:hAnsi="Times New Roman" w:cs="Times New Roman"/>
        </w:rPr>
        <w:t xml:space="preserve">n end to 'organised irresponsibility'? </w:t>
      </w:r>
      <w:r w:rsidRPr="001B3AA1">
        <w:rPr>
          <w:rFonts w:ascii="Times New Roman" w:hAnsi="Times New Roman" w:cs="Times New Roman"/>
          <w:i/>
          <w:iCs/>
        </w:rPr>
        <w:t>WSI Report 61</w:t>
      </w:r>
      <w:r w:rsidRPr="001B3AA1">
        <w:rPr>
          <w:rFonts w:ascii="Times New Roman" w:hAnsi="Times New Roman" w:cs="Times New Roman"/>
        </w:rPr>
        <w:t>, Düsseldorf</w:t>
      </w:r>
      <w:r w:rsidR="00C10B3D">
        <w:rPr>
          <w:rFonts w:ascii="Times New Roman" w:hAnsi="Times New Roman" w:cs="Times New Roman"/>
        </w:rPr>
        <w:t xml:space="preserve">: </w:t>
      </w:r>
      <w:r w:rsidRPr="001B3AA1">
        <w:rPr>
          <w:rFonts w:ascii="Times New Roman" w:hAnsi="Times New Roman" w:cs="Times New Roman"/>
        </w:rPr>
        <w:t xml:space="preserve">Institute of Economic and Social Research. </w:t>
      </w:r>
    </w:p>
    <w:p w14:paraId="54296DD1" w14:textId="2BB489BB" w:rsidR="00025670" w:rsidRPr="00F11DAD" w:rsidRDefault="00ED2D95" w:rsidP="00494674">
      <w:pPr>
        <w:pStyle w:val="Bibliografi"/>
        <w:spacing w:after="0"/>
        <w:rPr>
          <w:rFonts w:ascii="Times New Roman" w:hAnsi="Times New Roman" w:cs="Times New Roman"/>
          <w:lang w:val="fr-FR"/>
        </w:rPr>
      </w:pPr>
      <w:r w:rsidRPr="001B3AA1">
        <w:rPr>
          <w:rFonts w:ascii="Times New Roman" w:hAnsi="Times New Roman" w:cs="Times New Roman"/>
        </w:rPr>
        <w:t xml:space="preserve">Grimshaw D, Johnson M, Rubery J and Keizer A (2016) </w:t>
      </w:r>
      <w:r w:rsidRPr="001B3AA1">
        <w:rPr>
          <w:rFonts w:ascii="Times New Roman" w:hAnsi="Times New Roman" w:cs="Times New Roman"/>
          <w:i/>
        </w:rPr>
        <w:t>Reducing Precarious Work: Protective Gaps and the Role of Social Dialogue in Europe</w:t>
      </w:r>
      <w:r w:rsidRPr="001B3AA1">
        <w:rPr>
          <w:rFonts w:ascii="Times New Roman" w:hAnsi="Times New Roman" w:cs="Times New Roman"/>
        </w:rPr>
        <w:t xml:space="preserve">. </w:t>
      </w:r>
      <w:r w:rsidRPr="00F11DAD">
        <w:rPr>
          <w:rFonts w:ascii="Times New Roman" w:hAnsi="Times New Roman" w:cs="Times New Roman"/>
          <w:lang w:val="fr-FR"/>
        </w:rPr>
        <w:t>Available at:</w:t>
      </w:r>
    </w:p>
    <w:p w14:paraId="52E8ED10" w14:textId="637D9426" w:rsidR="00ED2D95" w:rsidRPr="00F11DAD" w:rsidRDefault="00844D91" w:rsidP="00494674">
      <w:pPr>
        <w:pStyle w:val="Bibliografi"/>
        <w:spacing w:after="0"/>
        <w:ind w:firstLine="0"/>
        <w:rPr>
          <w:rFonts w:ascii="Times New Roman" w:hAnsi="Times New Roman" w:cs="Times New Roman"/>
          <w:lang w:val="fr-FR"/>
        </w:rPr>
      </w:pPr>
      <w:hyperlink r:id="rId13" w:history="1">
        <w:r w:rsidR="00025670" w:rsidRPr="00F11DAD">
          <w:rPr>
            <w:rStyle w:val="Hyperlink"/>
            <w:rFonts w:ascii="Times New Roman" w:hAnsi="Times New Roman" w:cs="Times New Roman"/>
            <w:lang w:val="fr-FR"/>
          </w:rPr>
          <w:t>http://www.research.mbs.ac.uk/ewerc/Portals/0/Documents/Comparative-Report-Reducing-Precarious-Work-v2.pdf</w:t>
        </w:r>
      </w:hyperlink>
    </w:p>
    <w:p w14:paraId="40F5EF7E" w14:textId="37034140" w:rsidR="00C71A88" w:rsidRPr="001B3AA1" w:rsidRDefault="00C71A88" w:rsidP="00494674">
      <w:pPr>
        <w:pStyle w:val="Bibliografi"/>
        <w:spacing w:after="0"/>
        <w:rPr>
          <w:rFonts w:ascii="Times New Roman" w:hAnsi="Times New Roman" w:cs="Times New Roman"/>
        </w:rPr>
      </w:pPr>
      <w:r w:rsidRPr="001B3AA1">
        <w:rPr>
          <w:rFonts w:ascii="Times New Roman" w:hAnsi="Times New Roman" w:cs="Times New Roman"/>
          <w:color w:val="222222"/>
          <w:shd w:val="clear" w:color="auto" w:fill="FFFFFF"/>
        </w:rPr>
        <w:t>Grimshaw D, Cartwright J, Keizer A</w:t>
      </w:r>
      <w:r w:rsidR="00D174D4" w:rsidRPr="001B3AA1">
        <w:rPr>
          <w:rFonts w:ascii="Times New Roman" w:hAnsi="Times New Roman" w:cs="Times New Roman"/>
          <w:color w:val="222222"/>
          <w:shd w:val="clear" w:color="auto" w:fill="FFFFFF"/>
        </w:rPr>
        <w:t xml:space="preserve"> and </w:t>
      </w:r>
      <w:r w:rsidRPr="001B3AA1">
        <w:rPr>
          <w:rFonts w:ascii="Times New Roman" w:hAnsi="Times New Roman" w:cs="Times New Roman"/>
          <w:color w:val="222222"/>
          <w:shd w:val="clear" w:color="auto" w:fill="FFFFFF"/>
        </w:rPr>
        <w:t xml:space="preserve">Rubery J (2019). Market exposure and the labour process: </w:t>
      </w:r>
      <w:r w:rsidR="00C10B3D">
        <w:rPr>
          <w:rFonts w:ascii="Times New Roman" w:hAnsi="Times New Roman" w:cs="Times New Roman"/>
          <w:color w:val="222222"/>
          <w:shd w:val="clear" w:color="auto" w:fill="FFFFFF"/>
        </w:rPr>
        <w:t>T</w:t>
      </w:r>
      <w:r w:rsidRPr="001B3AA1">
        <w:rPr>
          <w:rFonts w:ascii="Times New Roman" w:hAnsi="Times New Roman" w:cs="Times New Roman"/>
          <w:color w:val="222222"/>
          <w:shd w:val="clear" w:color="auto" w:fill="FFFFFF"/>
        </w:rPr>
        <w:t>he contradictory dynamics in managing subcontracted services work. </w:t>
      </w:r>
      <w:r w:rsidRPr="001B3AA1">
        <w:rPr>
          <w:rFonts w:ascii="Times New Roman" w:hAnsi="Times New Roman" w:cs="Times New Roman"/>
          <w:i/>
          <w:iCs/>
          <w:color w:val="222222"/>
          <w:shd w:val="clear" w:color="auto" w:fill="FFFFFF"/>
        </w:rPr>
        <w:t>Work, Employment and Society</w:t>
      </w:r>
      <w:r w:rsidRPr="001B3AA1">
        <w:rPr>
          <w:rFonts w:ascii="Times New Roman" w:hAnsi="Times New Roman" w:cs="Times New Roman"/>
          <w:color w:val="222222"/>
          <w:shd w:val="clear" w:color="auto" w:fill="FFFFFF"/>
        </w:rPr>
        <w:t> 33(1)</w:t>
      </w:r>
      <w:r w:rsidR="00005178" w:rsidRPr="001B3AA1">
        <w:rPr>
          <w:rFonts w:ascii="Times New Roman" w:hAnsi="Times New Roman" w:cs="Times New Roman"/>
          <w:color w:val="222222"/>
          <w:shd w:val="clear" w:color="auto" w:fill="FFFFFF"/>
        </w:rPr>
        <w:t>:</w:t>
      </w:r>
      <w:r w:rsidRPr="001B3AA1">
        <w:rPr>
          <w:rFonts w:ascii="Times New Roman" w:hAnsi="Times New Roman" w:cs="Times New Roman"/>
          <w:color w:val="222222"/>
          <w:shd w:val="clear" w:color="auto" w:fill="FFFFFF"/>
        </w:rPr>
        <w:t xml:space="preserve"> 76-95.</w:t>
      </w:r>
    </w:p>
    <w:p w14:paraId="337D85EC" w14:textId="606004CD" w:rsidR="003E413C" w:rsidRPr="001B3AA1" w:rsidRDefault="003E413C" w:rsidP="00494674">
      <w:pPr>
        <w:pStyle w:val="Bibliografi"/>
        <w:spacing w:after="0"/>
        <w:rPr>
          <w:rFonts w:ascii="Times New Roman" w:hAnsi="Times New Roman" w:cs="Times New Roman"/>
        </w:rPr>
      </w:pPr>
      <w:r w:rsidRPr="001B3AA1">
        <w:rPr>
          <w:rFonts w:ascii="Times New Roman" w:hAnsi="Times New Roman" w:cs="Times New Roman"/>
        </w:rPr>
        <w:t xml:space="preserve">Gumbrell-McCormick R and Hyman R (2013) </w:t>
      </w:r>
      <w:r w:rsidRPr="001B3AA1">
        <w:rPr>
          <w:rFonts w:ascii="Times New Roman" w:hAnsi="Times New Roman" w:cs="Times New Roman"/>
          <w:i/>
          <w:iCs/>
        </w:rPr>
        <w:t>Trade Unions in Western Europe: Hard Times, Hard Choices</w:t>
      </w:r>
      <w:r w:rsidRPr="001B3AA1">
        <w:rPr>
          <w:rFonts w:ascii="Times New Roman" w:hAnsi="Times New Roman" w:cs="Times New Roman"/>
        </w:rPr>
        <w:t>. Oxford: Oxford University Press.</w:t>
      </w:r>
    </w:p>
    <w:p w14:paraId="27F42CA9" w14:textId="3068BE7D" w:rsidR="00086A4A" w:rsidRPr="001B3AA1" w:rsidRDefault="00086A4A" w:rsidP="00494674">
      <w:pPr>
        <w:pStyle w:val="Bibliografi"/>
        <w:spacing w:after="0"/>
        <w:rPr>
          <w:rFonts w:ascii="Times New Roman" w:hAnsi="Times New Roman" w:cs="Times New Roman"/>
        </w:rPr>
      </w:pPr>
      <w:r w:rsidRPr="001B3AA1">
        <w:rPr>
          <w:rFonts w:ascii="Times New Roman" w:hAnsi="Times New Roman" w:cs="Times New Roman"/>
        </w:rPr>
        <w:t xml:space="preserve">Jaehrling K and Méhaut P (2013) Varieties of institutional avoidance: </w:t>
      </w:r>
      <w:r w:rsidR="00D963F2">
        <w:rPr>
          <w:rFonts w:ascii="Times New Roman" w:hAnsi="Times New Roman" w:cs="Times New Roman"/>
        </w:rPr>
        <w:t>E</w:t>
      </w:r>
      <w:r w:rsidRPr="001B3AA1">
        <w:rPr>
          <w:rFonts w:ascii="Times New Roman" w:hAnsi="Times New Roman" w:cs="Times New Roman"/>
        </w:rPr>
        <w:t>mployers' strategies in low-waged service sector occupations in France and Germany</w:t>
      </w:r>
      <w:r w:rsidR="00D174D4" w:rsidRPr="001B3AA1">
        <w:rPr>
          <w:rFonts w:ascii="Times New Roman" w:hAnsi="Times New Roman" w:cs="Times New Roman"/>
        </w:rPr>
        <w:t>.</w:t>
      </w:r>
      <w:r w:rsidRPr="001B3AA1">
        <w:rPr>
          <w:rFonts w:ascii="Times New Roman" w:hAnsi="Times New Roman" w:cs="Times New Roman"/>
        </w:rPr>
        <w:t xml:space="preserve"> </w:t>
      </w:r>
      <w:r w:rsidRPr="001B3AA1">
        <w:rPr>
          <w:rFonts w:ascii="Times New Roman" w:hAnsi="Times New Roman" w:cs="Times New Roman"/>
          <w:i/>
          <w:iCs/>
        </w:rPr>
        <w:t>Socio-Economic Review</w:t>
      </w:r>
      <w:r w:rsidRPr="001B3AA1">
        <w:rPr>
          <w:rFonts w:ascii="Times New Roman" w:hAnsi="Times New Roman" w:cs="Times New Roman"/>
        </w:rPr>
        <w:t xml:space="preserve"> 11(4): 687-710. </w:t>
      </w:r>
    </w:p>
    <w:p w14:paraId="76980C31" w14:textId="3131ADB1" w:rsidR="003E413C" w:rsidRPr="001B3AA1" w:rsidRDefault="003E413C" w:rsidP="00494674">
      <w:pPr>
        <w:pStyle w:val="Bibliografi"/>
        <w:spacing w:after="0"/>
        <w:rPr>
          <w:rFonts w:ascii="Times New Roman" w:hAnsi="Times New Roman" w:cs="Times New Roman"/>
        </w:rPr>
      </w:pPr>
      <w:r w:rsidRPr="001B3AA1">
        <w:rPr>
          <w:rFonts w:ascii="Times New Roman" w:hAnsi="Times New Roman" w:cs="Times New Roman"/>
        </w:rPr>
        <w:t xml:space="preserve">Jiang Z and Korczynski M (2016) When the </w:t>
      </w:r>
      <w:r w:rsidR="0008486A">
        <w:rPr>
          <w:rFonts w:ascii="Times New Roman" w:hAnsi="Times New Roman" w:cs="Times New Roman"/>
        </w:rPr>
        <w:t>‘</w:t>
      </w:r>
      <w:r w:rsidRPr="001B3AA1">
        <w:rPr>
          <w:rFonts w:ascii="Times New Roman" w:hAnsi="Times New Roman" w:cs="Times New Roman"/>
        </w:rPr>
        <w:t xml:space="preserve">unorganizable’ organize: The collective mobilization of migrant domestic workers in London. </w:t>
      </w:r>
      <w:r w:rsidRPr="001B3AA1">
        <w:rPr>
          <w:rFonts w:ascii="Times New Roman" w:hAnsi="Times New Roman" w:cs="Times New Roman"/>
          <w:i/>
          <w:iCs/>
        </w:rPr>
        <w:t>Human Relations</w:t>
      </w:r>
      <w:r w:rsidRPr="001B3AA1">
        <w:rPr>
          <w:rFonts w:ascii="Times New Roman" w:hAnsi="Times New Roman" w:cs="Times New Roman"/>
        </w:rPr>
        <w:t xml:space="preserve"> 69(3): 813–838.</w:t>
      </w:r>
    </w:p>
    <w:p w14:paraId="1B88762D" w14:textId="4DA3793C" w:rsidR="00D963F2" w:rsidRPr="006B194C" w:rsidRDefault="003E413C" w:rsidP="00494674">
      <w:pPr>
        <w:pStyle w:val="Bibliografi"/>
        <w:spacing w:after="0"/>
        <w:rPr>
          <w:lang w:val="sv-SE"/>
        </w:rPr>
      </w:pPr>
      <w:r w:rsidRPr="001B3AA1">
        <w:rPr>
          <w:rFonts w:ascii="Times New Roman" w:hAnsi="Times New Roman" w:cs="Times New Roman"/>
        </w:rPr>
        <w:t xml:space="preserve">Keune M and Pedaci M (2019) Trade union strategies against precarious work: Common trends and sectoral divergence in the EU. </w:t>
      </w:r>
      <w:r w:rsidRPr="006B194C">
        <w:rPr>
          <w:rFonts w:ascii="Times New Roman" w:hAnsi="Times New Roman" w:cs="Times New Roman"/>
          <w:i/>
          <w:iCs/>
          <w:lang w:val="sv-SE"/>
        </w:rPr>
        <w:t>European Journal of Industrial Relations</w:t>
      </w:r>
      <w:r w:rsidR="00D963F2" w:rsidRPr="006B194C">
        <w:rPr>
          <w:rFonts w:ascii="Times New Roman" w:hAnsi="Times New Roman" w:cs="Times New Roman"/>
          <w:lang w:val="sv-SE"/>
        </w:rPr>
        <w:t xml:space="preserve"> 26(2): 139-155.</w:t>
      </w:r>
    </w:p>
    <w:p w14:paraId="4A0BCD1C" w14:textId="5A547E91" w:rsidR="003E413C" w:rsidRPr="00225F6A" w:rsidRDefault="003E413C" w:rsidP="00494674">
      <w:pPr>
        <w:pStyle w:val="Bibliografi"/>
        <w:spacing w:after="0"/>
        <w:rPr>
          <w:rFonts w:ascii="Times New Roman" w:hAnsi="Times New Roman" w:cs="Times New Roman"/>
          <w:lang w:val="en-US"/>
        </w:rPr>
      </w:pPr>
      <w:r w:rsidRPr="006B194C">
        <w:rPr>
          <w:rFonts w:ascii="Times New Roman" w:hAnsi="Times New Roman" w:cs="Times New Roman"/>
          <w:lang w:val="sv-SE"/>
        </w:rPr>
        <w:t xml:space="preserve">Kjellberg A (2021) </w:t>
      </w:r>
      <w:r w:rsidRPr="006B194C">
        <w:rPr>
          <w:rFonts w:ascii="Times New Roman" w:hAnsi="Times New Roman" w:cs="Times New Roman"/>
          <w:i/>
          <w:iCs/>
          <w:lang w:val="sv-SE"/>
        </w:rPr>
        <w:t>Vad Är Facklig Styrka? Arbetsplatsfacket Centralt i Den Svenska Partsmodellen</w:t>
      </w:r>
      <w:r w:rsidRPr="006B194C">
        <w:rPr>
          <w:rFonts w:ascii="Times New Roman" w:hAnsi="Times New Roman" w:cs="Times New Roman"/>
          <w:lang w:val="sv-SE"/>
        </w:rPr>
        <w:t>.</w:t>
      </w:r>
      <w:r w:rsidR="0008486A" w:rsidRPr="006B194C">
        <w:rPr>
          <w:rFonts w:ascii="Times New Roman" w:hAnsi="Times New Roman" w:cs="Times New Roman"/>
          <w:lang w:val="sv-SE"/>
        </w:rPr>
        <w:t xml:space="preserve"> </w:t>
      </w:r>
      <w:r w:rsidR="002D2A39" w:rsidRPr="00225F6A">
        <w:rPr>
          <w:rFonts w:ascii="Times New Roman" w:hAnsi="Times New Roman" w:cs="Times New Roman"/>
          <w:lang w:val="en-US"/>
        </w:rPr>
        <w:t>Futurion 2021(1).</w:t>
      </w:r>
    </w:p>
    <w:p w14:paraId="1E672D21" w14:textId="77777777" w:rsidR="000314C9" w:rsidRPr="001B3AA1" w:rsidRDefault="003E413C" w:rsidP="00494674">
      <w:pPr>
        <w:pStyle w:val="Bibliografi"/>
        <w:spacing w:after="0"/>
        <w:rPr>
          <w:rFonts w:ascii="Times New Roman" w:hAnsi="Times New Roman" w:cs="Times New Roman"/>
        </w:rPr>
      </w:pPr>
      <w:r w:rsidRPr="001B3AA1">
        <w:rPr>
          <w:rFonts w:ascii="Times New Roman" w:hAnsi="Times New Roman" w:cs="Times New Roman"/>
        </w:rPr>
        <w:t xml:space="preserve">Korpi W (1978) </w:t>
      </w:r>
      <w:r w:rsidRPr="001B3AA1">
        <w:rPr>
          <w:rFonts w:ascii="Times New Roman" w:hAnsi="Times New Roman" w:cs="Times New Roman"/>
          <w:i/>
          <w:iCs/>
        </w:rPr>
        <w:t>The Working Class in Welfare Capitalism. Work, Unions and Politics in Sweden</w:t>
      </w:r>
      <w:r w:rsidRPr="001B3AA1">
        <w:rPr>
          <w:rFonts w:ascii="Times New Roman" w:hAnsi="Times New Roman" w:cs="Times New Roman"/>
        </w:rPr>
        <w:t>. London: Routledge &amp; Kegan Paul.</w:t>
      </w:r>
    </w:p>
    <w:p w14:paraId="335FC44A" w14:textId="051E9A43" w:rsidR="00607F55" w:rsidRPr="00B850FD" w:rsidRDefault="00607F55" w:rsidP="00494674">
      <w:pPr>
        <w:pStyle w:val="Bibliografi"/>
        <w:spacing w:after="0"/>
        <w:rPr>
          <w:rFonts w:ascii="Times New Roman" w:hAnsi="Times New Roman" w:cs="Times New Roman"/>
        </w:rPr>
      </w:pPr>
      <w:r w:rsidRPr="00B850FD">
        <w:rPr>
          <w:rStyle w:val="cf01"/>
          <w:rFonts w:ascii="Times New Roman" w:hAnsi="Times New Roman" w:cs="Times New Roman"/>
          <w:sz w:val="22"/>
          <w:szCs w:val="22"/>
        </w:rPr>
        <w:t xml:space="preserve">Larsen TP and Ilsøe A (2022) </w:t>
      </w:r>
      <w:r w:rsidRPr="00B850FD">
        <w:rPr>
          <w:rStyle w:val="cf11"/>
          <w:rFonts w:ascii="Times New Roman" w:hAnsi="Times New Roman" w:cs="Times New Roman"/>
          <w:sz w:val="22"/>
          <w:szCs w:val="22"/>
        </w:rPr>
        <w:t xml:space="preserve">Varieties of organised decentralisation across sectors in Denmark: A company perspective, </w:t>
      </w:r>
      <w:r w:rsidRPr="00B850FD">
        <w:rPr>
          <w:rStyle w:val="cf11"/>
          <w:rFonts w:ascii="Times New Roman" w:hAnsi="Times New Roman" w:cs="Times New Roman"/>
          <w:i/>
          <w:iCs/>
          <w:sz w:val="22"/>
          <w:szCs w:val="22"/>
        </w:rPr>
        <w:t>Industrial Relations Journal</w:t>
      </w:r>
      <w:r w:rsidR="002D2A39">
        <w:rPr>
          <w:rStyle w:val="cf11"/>
          <w:rFonts w:ascii="Times New Roman" w:hAnsi="Times New Roman" w:cs="Times New Roman"/>
          <w:i/>
          <w:iCs/>
          <w:sz w:val="22"/>
          <w:szCs w:val="22"/>
        </w:rPr>
        <w:t xml:space="preserve"> </w:t>
      </w:r>
      <w:r w:rsidR="002D2A39">
        <w:rPr>
          <w:rStyle w:val="cf11"/>
          <w:rFonts w:ascii="Times New Roman" w:hAnsi="Times New Roman" w:cs="Times New Roman"/>
          <w:sz w:val="22"/>
          <w:szCs w:val="22"/>
        </w:rPr>
        <w:t>53(4): 368-389</w:t>
      </w:r>
      <w:r w:rsidR="002D2A39">
        <w:rPr>
          <w:rStyle w:val="cf21"/>
          <w:rFonts w:ascii="Times New Roman" w:hAnsi="Times New Roman" w:cs="Times New Roman"/>
          <w:b w:val="0"/>
          <w:bCs w:val="0"/>
          <w:color w:val="1C1D1E"/>
          <w:sz w:val="22"/>
          <w:szCs w:val="22"/>
          <w:u w:val="single"/>
        </w:rPr>
        <w:t>.</w:t>
      </w:r>
    </w:p>
    <w:p w14:paraId="24C0D282" w14:textId="0210A3E8" w:rsidR="000314C9" w:rsidRPr="001B3AA1" w:rsidRDefault="000314C9" w:rsidP="00494674">
      <w:pPr>
        <w:pStyle w:val="Bibliografi"/>
        <w:spacing w:after="0"/>
        <w:rPr>
          <w:rFonts w:ascii="Times New Roman" w:hAnsi="Times New Roman" w:cs="Times New Roman"/>
        </w:rPr>
      </w:pPr>
      <w:r w:rsidRPr="001B3AA1">
        <w:rPr>
          <w:rFonts w:ascii="Times New Roman" w:hAnsi="Times New Roman" w:cs="Times New Roman"/>
        </w:rPr>
        <w:t>Larsen TP and Mailand M (2018) Lifting wages and conditions of atypical employees in Denmark</w:t>
      </w:r>
      <w:r w:rsidR="00D963F2">
        <w:rPr>
          <w:rFonts w:ascii="Times New Roman" w:hAnsi="Times New Roman" w:cs="Times New Roman"/>
        </w:rPr>
        <w:t>: T</w:t>
      </w:r>
      <w:r w:rsidRPr="001B3AA1">
        <w:rPr>
          <w:rFonts w:ascii="Times New Roman" w:hAnsi="Times New Roman" w:cs="Times New Roman"/>
        </w:rPr>
        <w:t xml:space="preserve">he role of social partners and sectoral social dialogue. </w:t>
      </w:r>
      <w:r w:rsidRPr="001B3AA1">
        <w:rPr>
          <w:rFonts w:ascii="Times New Roman" w:hAnsi="Times New Roman" w:cs="Times New Roman"/>
          <w:i/>
          <w:iCs/>
        </w:rPr>
        <w:t>Industrial Relations Journal</w:t>
      </w:r>
      <w:r w:rsidRPr="001B3AA1">
        <w:rPr>
          <w:rFonts w:ascii="Times New Roman" w:hAnsi="Times New Roman" w:cs="Times New Roman"/>
        </w:rPr>
        <w:t xml:space="preserve"> 49(2): 88</w:t>
      </w:r>
      <w:r w:rsidR="002D2A39">
        <w:rPr>
          <w:rFonts w:ascii="Times New Roman" w:hAnsi="Times New Roman" w:cs="Times New Roman"/>
        </w:rPr>
        <w:t>-</w:t>
      </w:r>
      <w:r w:rsidRPr="001B3AA1">
        <w:rPr>
          <w:rFonts w:ascii="Times New Roman" w:hAnsi="Times New Roman" w:cs="Times New Roman"/>
        </w:rPr>
        <w:t>108.</w:t>
      </w:r>
    </w:p>
    <w:p w14:paraId="4184C18A" w14:textId="303D5FBF" w:rsidR="005E7642" w:rsidRPr="001B3AA1" w:rsidRDefault="005E7642" w:rsidP="00494674">
      <w:pPr>
        <w:pStyle w:val="Bibliografi"/>
        <w:spacing w:after="0"/>
        <w:rPr>
          <w:rFonts w:ascii="Times New Roman" w:hAnsi="Times New Roman" w:cs="Times New Roman"/>
          <w:color w:val="222222"/>
          <w:shd w:val="clear" w:color="auto" w:fill="FFFFFF"/>
        </w:rPr>
      </w:pPr>
      <w:r w:rsidRPr="001B3AA1">
        <w:rPr>
          <w:rFonts w:ascii="Times New Roman" w:hAnsi="Times New Roman" w:cs="Times New Roman"/>
        </w:rPr>
        <w:t xml:space="preserve">Marino S (2012) Trade union inclusion of migrant and ethnic minority workers: </w:t>
      </w:r>
      <w:r w:rsidR="00D963F2">
        <w:rPr>
          <w:rFonts w:ascii="Times New Roman" w:hAnsi="Times New Roman" w:cs="Times New Roman"/>
        </w:rPr>
        <w:t>C</w:t>
      </w:r>
      <w:r w:rsidRPr="001B3AA1">
        <w:rPr>
          <w:rFonts w:ascii="Times New Roman" w:hAnsi="Times New Roman" w:cs="Times New Roman"/>
        </w:rPr>
        <w:t xml:space="preserve">omparing Italy and the Netherlands. </w:t>
      </w:r>
      <w:r w:rsidRPr="001B3AA1">
        <w:rPr>
          <w:rFonts w:ascii="Times New Roman" w:hAnsi="Times New Roman" w:cs="Times New Roman"/>
          <w:i/>
          <w:iCs/>
        </w:rPr>
        <w:t>European Journal of Industrial Relations</w:t>
      </w:r>
      <w:r w:rsidRPr="001B3AA1">
        <w:rPr>
          <w:rFonts w:ascii="Times New Roman" w:hAnsi="Times New Roman" w:cs="Times New Roman"/>
        </w:rPr>
        <w:t xml:space="preserve"> 18(1): 5-20. </w:t>
      </w:r>
    </w:p>
    <w:p w14:paraId="3046FC10" w14:textId="4243BAC0" w:rsidR="00D963F2" w:rsidRDefault="003E413C" w:rsidP="00494674">
      <w:pPr>
        <w:pStyle w:val="Bibliografi"/>
        <w:spacing w:after="0"/>
        <w:rPr>
          <w:rFonts w:ascii="Times New Roman" w:hAnsi="Times New Roman" w:cs="Times New Roman"/>
        </w:rPr>
      </w:pPr>
      <w:r w:rsidRPr="001B3AA1">
        <w:rPr>
          <w:rFonts w:ascii="Times New Roman" w:hAnsi="Times New Roman" w:cs="Times New Roman"/>
        </w:rPr>
        <w:t xml:space="preserve">Meardi G, Simms M and Adam D (2019) Trade unions and precariat in Europe: Representative claims. </w:t>
      </w:r>
      <w:r w:rsidRPr="001B3AA1">
        <w:rPr>
          <w:rFonts w:ascii="Times New Roman" w:hAnsi="Times New Roman" w:cs="Times New Roman"/>
          <w:i/>
          <w:iCs/>
        </w:rPr>
        <w:t>European Journal of Industrial Relations</w:t>
      </w:r>
      <w:r w:rsidR="00D963F2" w:rsidRPr="00D963F2">
        <w:rPr>
          <w:rFonts w:ascii="Times New Roman" w:hAnsi="Times New Roman" w:cs="Times New Roman"/>
        </w:rPr>
        <w:t xml:space="preserve"> 27(1): 41-58</w:t>
      </w:r>
      <w:r w:rsidRPr="001B3AA1">
        <w:rPr>
          <w:rFonts w:ascii="Times New Roman" w:hAnsi="Times New Roman" w:cs="Times New Roman"/>
        </w:rPr>
        <w:t>.</w:t>
      </w:r>
    </w:p>
    <w:p w14:paraId="59140B54" w14:textId="4F477469" w:rsidR="00086A4A" w:rsidRPr="00943DED" w:rsidRDefault="00086A4A" w:rsidP="00494674">
      <w:pPr>
        <w:pStyle w:val="Bibliografi"/>
        <w:spacing w:after="0"/>
        <w:rPr>
          <w:rFonts w:ascii="Times New Roman" w:hAnsi="Times New Roman" w:cs="Times New Roman"/>
        </w:rPr>
      </w:pPr>
      <w:r w:rsidRPr="001B3AA1">
        <w:rPr>
          <w:rFonts w:ascii="Times New Roman" w:hAnsi="Times New Roman" w:cs="Times New Roman"/>
        </w:rPr>
        <w:t xml:space="preserve">Müller T and Platzer H-W (2017) The European trade union federations: </w:t>
      </w:r>
      <w:r w:rsidR="00D963F2">
        <w:rPr>
          <w:rFonts w:ascii="Times New Roman" w:hAnsi="Times New Roman" w:cs="Times New Roman"/>
        </w:rPr>
        <w:t>P</w:t>
      </w:r>
      <w:r w:rsidRPr="001B3AA1">
        <w:rPr>
          <w:rFonts w:ascii="Times New Roman" w:hAnsi="Times New Roman" w:cs="Times New Roman"/>
        </w:rPr>
        <w:t>rofiles and power resources – changes and challenges in times of crisis</w:t>
      </w:r>
      <w:r w:rsidR="00D963F2">
        <w:rPr>
          <w:rFonts w:ascii="Times New Roman" w:hAnsi="Times New Roman" w:cs="Times New Roman"/>
        </w:rPr>
        <w:t>. I</w:t>
      </w:r>
      <w:r w:rsidRPr="001B3AA1">
        <w:rPr>
          <w:rFonts w:ascii="Times New Roman" w:hAnsi="Times New Roman" w:cs="Times New Roman"/>
        </w:rPr>
        <w:t>n: Lehndorf</w:t>
      </w:r>
      <w:r w:rsidR="00D963F2">
        <w:rPr>
          <w:rFonts w:ascii="Times New Roman" w:hAnsi="Times New Roman" w:cs="Times New Roman"/>
        </w:rPr>
        <w:t xml:space="preserve"> S, </w:t>
      </w:r>
      <w:r w:rsidRPr="001B3AA1">
        <w:rPr>
          <w:rFonts w:ascii="Times New Roman" w:hAnsi="Times New Roman" w:cs="Times New Roman"/>
        </w:rPr>
        <w:t xml:space="preserve">Dribbusch </w:t>
      </w:r>
      <w:r w:rsidR="00D963F2">
        <w:rPr>
          <w:rFonts w:ascii="Times New Roman" w:hAnsi="Times New Roman" w:cs="Times New Roman"/>
        </w:rPr>
        <w:t xml:space="preserve">H </w:t>
      </w:r>
      <w:r w:rsidRPr="001B3AA1">
        <w:rPr>
          <w:rFonts w:ascii="Times New Roman" w:hAnsi="Times New Roman" w:cs="Times New Roman"/>
        </w:rPr>
        <w:t>and Schulten</w:t>
      </w:r>
      <w:r w:rsidR="00D963F2">
        <w:rPr>
          <w:rFonts w:ascii="Times New Roman" w:hAnsi="Times New Roman" w:cs="Times New Roman"/>
        </w:rPr>
        <w:t xml:space="preserve"> T</w:t>
      </w:r>
      <w:r w:rsidRPr="001B3AA1">
        <w:rPr>
          <w:rFonts w:ascii="Times New Roman" w:hAnsi="Times New Roman" w:cs="Times New Roman"/>
        </w:rPr>
        <w:t xml:space="preserve"> </w:t>
      </w:r>
      <w:r w:rsidR="00D963F2">
        <w:rPr>
          <w:rFonts w:ascii="Times New Roman" w:hAnsi="Times New Roman" w:cs="Times New Roman"/>
        </w:rPr>
        <w:t>(</w:t>
      </w:r>
      <w:r w:rsidRPr="001B3AA1">
        <w:rPr>
          <w:rFonts w:ascii="Times New Roman" w:hAnsi="Times New Roman" w:cs="Times New Roman"/>
        </w:rPr>
        <w:t xml:space="preserve">eds) </w:t>
      </w:r>
      <w:r w:rsidRPr="001B3AA1">
        <w:rPr>
          <w:rFonts w:ascii="Times New Roman" w:hAnsi="Times New Roman" w:cs="Times New Roman"/>
          <w:i/>
          <w:iCs/>
        </w:rPr>
        <w:t>Rough Waters: European Trade Unions in a Time of Crises</w:t>
      </w:r>
      <w:r w:rsidR="00D963F2">
        <w:rPr>
          <w:rFonts w:ascii="Times New Roman" w:hAnsi="Times New Roman" w:cs="Times New Roman"/>
          <w:i/>
          <w:iCs/>
        </w:rPr>
        <w:t>.</w:t>
      </w:r>
      <w:r w:rsidRPr="001B3AA1">
        <w:rPr>
          <w:rFonts w:ascii="Times New Roman" w:hAnsi="Times New Roman" w:cs="Times New Roman"/>
        </w:rPr>
        <w:t xml:space="preserve"> </w:t>
      </w:r>
      <w:r w:rsidRPr="00943DED">
        <w:rPr>
          <w:rFonts w:ascii="Times New Roman" w:hAnsi="Times New Roman" w:cs="Times New Roman"/>
        </w:rPr>
        <w:t>Brussels: ETUI, pp. 289-314.</w:t>
      </w:r>
    </w:p>
    <w:p w14:paraId="54FC4FF2" w14:textId="1D524CCD" w:rsidR="00A7207C" w:rsidRPr="002D1632" w:rsidRDefault="00A7207C" w:rsidP="00494674">
      <w:pPr>
        <w:pStyle w:val="Bibliografi"/>
        <w:spacing w:after="0"/>
        <w:rPr>
          <w:rFonts w:ascii="Times New Roman" w:hAnsi="Times New Roman" w:cs="Times New Roman"/>
          <w:bCs/>
          <w:lang w:val="nl-NL"/>
        </w:rPr>
      </w:pPr>
      <w:r w:rsidRPr="00943DED">
        <w:rPr>
          <w:rFonts w:ascii="Times New Roman" w:hAnsi="Times New Roman" w:cs="Times New Roman"/>
          <w:bCs/>
        </w:rPr>
        <w:t xml:space="preserve">Müller </w:t>
      </w:r>
      <w:r w:rsidR="00200AA9" w:rsidRPr="00943DED">
        <w:rPr>
          <w:rFonts w:ascii="Times New Roman" w:hAnsi="Times New Roman" w:cs="Times New Roman"/>
          <w:bCs/>
        </w:rPr>
        <w:t xml:space="preserve">T, Dølvik JE, Ibsen C and Schulten T (2018) The manufacturing sector: Still an anchor for pattern bargaining within and across countries? </w:t>
      </w:r>
      <w:r w:rsidR="00200AA9" w:rsidRPr="002D1632">
        <w:rPr>
          <w:rFonts w:ascii="Times New Roman" w:hAnsi="Times New Roman" w:cs="Times New Roman"/>
          <w:bCs/>
          <w:i/>
          <w:iCs/>
          <w:lang w:val="nl-NL"/>
        </w:rPr>
        <w:t>European Journal of Industrial Relations</w:t>
      </w:r>
      <w:r w:rsidR="00200AA9" w:rsidRPr="002D1632">
        <w:rPr>
          <w:rFonts w:ascii="Times New Roman" w:hAnsi="Times New Roman" w:cs="Times New Roman"/>
          <w:bCs/>
          <w:lang w:val="nl-NL"/>
        </w:rPr>
        <w:t xml:space="preserve"> 24(4): 357-372.</w:t>
      </w:r>
    </w:p>
    <w:p w14:paraId="1B5CB776" w14:textId="6F1A09F1" w:rsidR="00D92F04" w:rsidRPr="001B3AA1" w:rsidRDefault="00D92F04" w:rsidP="00494674">
      <w:pPr>
        <w:pStyle w:val="Bibliografi"/>
        <w:spacing w:after="0"/>
        <w:rPr>
          <w:rFonts w:ascii="Times New Roman" w:hAnsi="Times New Roman" w:cs="Times New Roman"/>
        </w:rPr>
      </w:pPr>
      <w:r w:rsidRPr="002D1632">
        <w:rPr>
          <w:rFonts w:ascii="Times New Roman" w:hAnsi="Times New Roman" w:cs="Times New Roman"/>
          <w:lang w:val="nl-NL"/>
        </w:rPr>
        <w:t>NGG</w:t>
      </w:r>
      <w:r w:rsidRPr="002D1632">
        <w:rPr>
          <w:rFonts w:ascii="Times New Roman" w:hAnsi="Times New Roman" w:cs="Times New Roman"/>
          <w:b/>
          <w:bCs/>
          <w:lang w:val="nl-NL"/>
        </w:rPr>
        <w:t xml:space="preserve"> </w:t>
      </w:r>
      <w:r w:rsidRPr="002D1632">
        <w:rPr>
          <w:rFonts w:ascii="Times New Roman" w:hAnsi="Times New Roman" w:cs="Times New Roman"/>
          <w:lang w:val="nl-NL"/>
        </w:rPr>
        <w:t xml:space="preserve">(2012) </w:t>
      </w:r>
      <w:r w:rsidRPr="002D1632">
        <w:rPr>
          <w:rFonts w:ascii="Times New Roman" w:hAnsi="Times New Roman" w:cs="Times New Roman"/>
          <w:i/>
          <w:iCs/>
          <w:lang w:val="nl-NL"/>
        </w:rPr>
        <w:t>Eine Umfrage der Gewerkschaft Nahrung-Genuss-Gaststätten (NGG) zur Verbreitung von Leiharbeit und Werkverträgen in der Ernährungsindustrie</w:t>
      </w:r>
      <w:r w:rsidRPr="002D1632">
        <w:rPr>
          <w:rFonts w:ascii="Times New Roman" w:hAnsi="Times New Roman" w:cs="Times New Roman"/>
          <w:lang w:val="nl-NL"/>
        </w:rPr>
        <w:t xml:space="preserve">. </w:t>
      </w:r>
      <w:r w:rsidR="00D174D4" w:rsidRPr="001B3AA1">
        <w:rPr>
          <w:rFonts w:ascii="Times New Roman" w:hAnsi="Times New Roman" w:cs="Times New Roman"/>
        </w:rPr>
        <w:t xml:space="preserve">Hamburg: </w:t>
      </w:r>
      <w:r w:rsidRPr="001B3AA1">
        <w:rPr>
          <w:rFonts w:ascii="Times New Roman" w:hAnsi="Times New Roman" w:cs="Times New Roman"/>
        </w:rPr>
        <w:t xml:space="preserve">Pressemitteilung der Gewerkschaft NGG. </w:t>
      </w:r>
    </w:p>
    <w:p w14:paraId="146862A4" w14:textId="536CAB29" w:rsidR="00025670" w:rsidRPr="001B3AA1" w:rsidRDefault="003E413C" w:rsidP="00494674">
      <w:pPr>
        <w:pStyle w:val="Bibliografi"/>
        <w:spacing w:after="0"/>
        <w:rPr>
          <w:rFonts w:ascii="Times New Roman" w:hAnsi="Times New Roman" w:cs="Times New Roman"/>
        </w:rPr>
      </w:pPr>
      <w:r w:rsidRPr="001B3AA1">
        <w:rPr>
          <w:rFonts w:ascii="Times New Roman" w:hAnsi="Times New Roman" w:cs="Times New Roman"/>
        </w:rPr>
        <w:t xml:space="preserve">O’Brady S (2021) Fighting precarious work with institutional power: Union inclusion and its limits across spheres of action. </w:t>
      </w:r>
      <w:r w:rsidRPr="001B3AA1">
        <w:rPr>
          <w:rFonts w:ascii="Times New Roman" w:hAnsi="Times New Roman" w:cs="Times New Roman"/>
          <w:i/>
          <w:iCs/>
        </w:rPr>
        <w:t>British Journal of Industrial Relations</w:t>
      </w:r>
      <w:r w:rsidR="002F6A50">
        <w:rPr>
          <w:rFonts w:ascii="Times New Roman" w:hAnsi="Times New Roman" w:cs="Times New Roman"/>
          <w:i/>
          <w:iCs/>
        </w:rPr>
        <w:t xml:space="preserve"> </w:t>
      </w:r>
      <w:r w:rsidR="002F6A50" w:rsidRPr="00943DED">
        <w:rPr>
          <w:rFonts w:ascii="Times New Roman" w:hAnsi="Times New Roman" w:cs="Times New Roman"/>
        </w:rPr>
        <w:t>59(4): 1084</w:t>
      </w:r>
      <w:r w:rsidR="002D2A39">
        <w:rPr>
          <w:rFonts w:ascii="Times New Roman" w:hAnsi="Times New Roman" w:cs="Times New Roman"/>
        </w:rPr>
        <w:t>-</w:t>
      </w:r>
      <w:r w:rsidR="002F6A50" w:rsidRPr="00943DED">
        <w:rPr>
          <w:rFonts w:ascii="Times New Roman" w:hAnsi="Times New Roman" w:cs="Times New Roman"/>
        </w:rPr>
        <w:t xml:space="preserve">1107. </w:t>
      </w:r>
    </w:p>
    <w:p w14:paraId="17C4B046" w14:textId="31B53325" w:rsidR="00ED2D95" w:rsidRPr="001B3AA1" w:rsidRDefault="00ED2D95" w:rsidP="00494674">
      <w:pPr>
        <w:pStyle w:val="Bibliografi"/>
        <w:spacing w:after="0"/>
        <w:rPr>
          <w:rFonts w:ascii="Times New Roman" w:hAnsi="Times New Roman" w:cs="Times New Roman"/>
        </w:rPr>
      </w:pPr>
      <w:r w:rsidRPr="001B3AA1">
        <w:rPr>
          <w:rFonts w:ascii="Times New Roman" w:hAnsi="Times New Roman" w:cs="Times New Roman"/>
        </w:rPr>
        <w:t xml:space="preserve">Palier B and Thelen K (2010) Institutionalizing dualism: </w:t>
      </w:r>
      <w:r w:rsidR="00D963F2">
        <w:rPr>
          <w:rFonts w:ascii="Times New Roman" w:hAnsi="Times New Roman" w:cs="Times New Roman"/>
        </w:rPr>
        <w:t>C</w:t>
      </w:r>
      <w:r w:rsidRPr="001B3AA1">
        <w:rPr>
          <w:rFonts w:ascii="Times New Roman" w:hAnsi="Times New Roman" w:cs="Times New Roman"/>
        </w:rPr>
        <w:t>omplementarities and change in France</w:t>
      </w:r>
      <w:r w:rsidR="00086A4A" w:rsidRPr="001B3AA1">
        <w:rPr>
          <w:rFonts w:ascii="Times New Roman" w:hAnsi="Times New Roman" w:cs="Times New Roman"/>
        </w:rPr>
        <w:t xml:space="preserve"> </w:t>
      </w:r>
      <w:r w:rsidRPr="001B3AA1">
        <w:rPr>
          <w:rFonts w:ascii="Times New Roman" w:hAnsi="Times New Roman" w:cs="Times New Roman"/>
        </w:rPr>
        <w:t xml:space="preserve">and Germany. </w:t>
      </w:r>
      <w:r w:rsidRPr="001B3AA1">
        <w:rPr>
          <w:rFonts w:ascii="Times New Roman" w:hAnsi="Times New Roman" w:cs="Times New Roman"/>
          <w:i/>
          <w:iCs/>
        </w:rPr>
        <w:t xml:space="preserve">Politics &amp; Society </w:t>
      </w:r>
      <w:r w:rsidRPr="001B3AA1">
        <w:rPr>
          <w:rFonts w:ascii="Times New Roman" w:hAnsi="Times New Roman" w:cs="Times New Roman"/>
        </w:rPr>
        <w:t>38(1): 119–148.</w:t>
      </w:r>
    </w:p>
    <w:p w14:paraId="70FFE9FA" w14:textId="0AEF205D" w:rsidR="0053260C" w:rsidRPr="001B3AA1" w:rsidRDefault="0053260C" w:rsidP="00494674">
      <w:pPr>
        <w:pStyle w:val="Bibliografi"/>
        <w:spacing w:after="0"/>
        <w:rPr>
          <w:rFonts w:ascii="Times New Roman" w:hAnsi="Times New Roman" w:cs="Times New Roman"/>
        </w:rPr>
      </w:pPr>
      <w:r w:rsidRPr="001B3AA1">
        <w:rPr>
          <w:rFonts w:ascii="Times New Roman" w:hAnsi="Times New Roman" w:cs="Times New Roman"/>
        </w:rPr>
        <w:t xml:space="preserve">Però D (2020) Indie unions, organizing and labour renewal: Learning from precarious migrant workers. </w:t>
      </w:r>
      <w:r w:rsidRPr="001B3AA1">
        <w:rPr>
          <w:rFonts w:ascii="Times New Roman" w:hAnsi="Times New Roman" w:cs="Times New Roman"/>
          <w:i/>
          <w:iCs/>
        </w:rPr>
        <w:t>Work, Employment and Society</w:t>
      </w:r>
      <w:r w:rsidRPr="001B3AA1">
        <w:rPr>
          <w:rFonts w:ascii="Times New Roman" w:hAnsi="Times New Roman" w:cs="Times New Roman"/>
        </w:rPr>
        <w:t xml:space="preserve"> 34(5): 900</w:t>
      </w:r>
      <w:r w:rsidR="002D2A39">
        <w:rPr>
          <w:rFonts w:ascii="Times New Roman" w:hAnsi="Times New Roman" w:cs="Times New Roman"/>
        </w:rPr>
        <w:t>-</w:t>
      </w:r>
      <w:r w:rsidRPr="001B3AA1">
        <w:rPr>
          <w:rFonts w:ascii="Times New Roman" w:hAnsi="Times New Roman" w:cs="Times New Roman"/>
        </w:rPr>
        <w:t>918.</w:t>
      </w:r>
    </w:p>
    <w:p w14:paraId="4A324F78" w14:textId="5483D958" w:rsidR="00451475" w:rsidRDefault="00451475" w:rsidP="00A00552">
      <w:pPr>
        <w:pStyle w:val="Bibliografi"/>
        <w:spacing w:after="0"/>
        <w:rPr>
          <w:rFonts w:ascii="Times New Roman" w:hAnsi="Times New Roman" w:cs="Times New Roman"/>
        </w:rPr>
      </w:pPr>
      <w:r w:rsidRPr="00451475">
        <w:rPr>
          <w:rFonts w:ascii="Times New Roman" w:hAnsi="Times New Roman" w:cs="Times New Roman"/>
        </w:rPr>
        <w:t>Perrone</w:t>
      </w:r>
      <w:r>
        <w:rPr>
          <w:rFonts w:ascii="Times New Roman" w:hAnsi="Times New Roman" w:cs="Times New Roman"/>
        </w:rPr>
        <w:t xml:space="preserve"> </w:t>
      </w:r>
      <w:r w:rsidRPr="00451475">
        <w:rPr>
          <w:rFonts w:ascii="Times New Roman" w:hAnsi="Times New Roman" w:cs="Times New Roman"/>
        </w:rPr>
        <w:t>L</w:t>
      </w:r>
      <w:r>
        <w:rPr>
          <w:rFonts w:ascii="Times New Roman" w:hAnsi="Times New Roman" w:cs="Times New Roman"/>
        </w:rPr>
        <w:t xml:space="preserve"> (</w:t>
      </w:r>
      <w:r w:rsidRPr="00451475">
        <w:rPr>
          <w:rFonts w:ascii="Times New Roman" w:hAnsi="Times New Roman" w:cs="Times New Roman"/>
        </w:rPr>
        <w:t>1983</w:t>
      </w:r>
      <w:r>
        <w:rPr>
          <w:rFonts w:ascii="Times New Roman" w:hAnsi="Times New Roman" w:cs="Times New Roman"/>
        </w:rPr>
        <w:t xml:space="preserve">) </w:t>
      </w:r>
      <w:r w:rsidRPr="00451475">
        <w:rPr>
          <w:rFonts w:ascii="Times New Roman" w:hAnsi="Times New Roman" w:cs="Times New Roman"/>
        </w:rPr>
        <w:t xml:space="preserve">Positional </w:t>
      </w:r>
      <w:r w:rsidR="002D2A39">
        <w:rPr>
          <w:rFonts w:ascii="Times New Roman" w:hAnsi="Times New Roman" w:cs="Times New Roman"/>
        </w:rPr>
        <w:t>p</w:t>
      </w:r>
      <w:r w:rsidRPr="00451475">
        <w:rPr>
          <w:rFonts w:ascii="Times New Roman" w:hAnsi="Times New Roman" w:cs="Times New Roman"/>
        </w:rPr>
        <w:t xml:space="preserve">ower and </w:t>
      </w:r>
      <w:r w:rsidR="002D2A39">
        <w:rPr>
          <w:rFonts w:ascii="Times New Roman" w:hAnsi="Times New Roman" w:cs="Times New Roman"/>
        </w:rPr>
        <w:t>p</w:t>
      </w:r>
      <w:r w:rsidRPr="00451475">
        <w:rPr>
          <w:rFonts w:ascii="Times New Roman" w:hAnsi="Times New Roman" w:cs="Times New Roman"/>
        </w:rPr>
        <w:t xml:space="preserve">ropensity to </w:t>
      </w:r>
      <w:r w:rsidR="002D2A39">
        <w:rPr>
          <w:rFonts w:ascii="Times New Roman" w:hAnsi="Times New Roman" w:cs="Times New Roman"/>
        </w:rPr>
        <w:t>s</w:t>
      </w:r>
      <w:r w:rsidRPr="00451475">
        <w:rPr>
          <w:rFonts w:ascii="Times New Roman" w:hAnsi="Times New Roman" w:cs="Times New Roman"/>
        </w:rPr>
        <w:t xml:space="preserve">trike. </w:t>
      </w:r>
      <w:r w:rsidRPr="00451475">
        <w:rPr>
          <w:rFonts w:ascii="Times New Roman" w:hAnsi="Times New Roman" w:cs="Times New Roman"/>
          <w:i/>
          <w:iCs/>
        </w:rPr>
        <w:t>Politics &amp; Society</w:t>
      </w:r>
      <w:r w:rsidRPr="00451475">
        <w:rPr>
          <w:rFonts w:ascii="Times New Roman" w:hAnsi="Times New Roman" w:cs="Times New Roman"/>
        </w:rPr>
        <w:t xml:space="preserve"> 12(2): 231</w:t>
      </w:r>
      <w:r w:rsidR="002D2A39">
        <w:rPr>
          <w:rFonts w:ascii="Times New Roman" w:hAnsi="Times New Roman" w:cs="Times New Roman"/>
        </w:rPr>
        <w:t>-</w:t>
      </w:r>
      <w:r w:rsidRPr="00451475">
        <w:rPr>
          <w:rFonts w:ascii="Times New Roman" w:hAnsi="Times New Roman" w:cs="Times New Roman"/>
        </w:rPr>
        <w:t>61.</w:t>
      </w:r>
    </w:p>
    <w:p w14:paraId="067AED41" w14:textId="6E7A3149" w:rsidR="005F3639" w:rsidRPr="001B3AA1" w:rsidRDefault="00ED2D95" w:rsidP="00A3587F">
      <w:pPr>
        <w:pStyle w:val="Bibliografi"/>
        <w:spacing w:after="0"/>
        <w:rPr>
          <w:rFonts w:ascii="Times New Roman" w:hAnsi="Times New Roman" w:cs="Times New Roman"/>
        </w:rPr>
      </w:pPr>
      <w:r w:rsidRPr="001B3AA1">
        <w:rPr>
          <w:rFonts w:ascii="Times New Roman" w:hAnsi="Times New Roman" w:cs="Times New Roman"/>
        </w:rPr>
        <w:t xml:space="preserve">Pulignano V, Meardi G and Doerflinger N (2015) Trade unions and labour market dualisation: </w:t>
      </w:r>
      <w:r w:rsidR="00D963F2">
        <w:rPr>
          <w:rFonts w:ascii="Times New Roman" w:hAnsi="Times New Roman" w:cs="Times New Roman"/>
        </w:rPr>
        <w:t>A</w:t>
      </w:r>
      <w:r w:rsidRPr="001B3AA1">
        <w:rPr>
          <w:rFonts w:ascii="Times New Roman" w:hAnsi="Times New Roman" w:cs="Times New Roman"/>
        </w:rPr>
        <w:t xml:space="preserve"> comparison of policies and attitudes towards agency and migrant workers in Germany and Belgium. </w:t>
      </w:r>
      <w:r w:rsidRPr="001B3AA1">
        <w:rPr>
          <w:rFonts w:ascii="Times New Roman" w:hAnsi="Times New Roman" w:cs="Times New Roman"/>
          <w:i/>
          <w:iCs/>
        </w:rPr>
        <w:t>Work, Employment and Society</w:t>
      </w:r>
      <w:r w:rsidRPr="001B3AA1">
        <w:rPr>
          <w:rFonts w:ascii="Times New Roman" w:hAnsi="Times New Roman" w:cs="Times New Roman"/>
        </w:rPr>
        <w:t xml:space="preserve"> 29(5): 808</w:t>
      </w:r>
      <w:r w:rsidR="002D2A39">
        <w:rPr>
          <w:rFonts w:ascii="Times New Roman" w:hAnsi="Times New Roman" w:cs="Times New Roman"/>
        </w:rPr>
        <w:t>-</w:t>
      </w:r>
      <w:r w:rsidRPr="001B3AA1">
        <w:rPr>
          <w:rFonts w:ascii="Times New Roman" w:hAnsi="Times New Roman" w:cs="Times New Roman"/>
        </w:rPr>
        <w:t>825.</w:t>
      </w:r>
      <w:r w:rsidR="005F3639" w:rsidRPr="001B3AA1">
        <w:rPr>
          <w:rFonts w:ascii="Times New Roman" w:hAnsi="Times New Roman" w:cs="Times New Roman"/>
        </w:rPr>
        <w:t xml:space="preserve">Refslund </w:t>
      </w:r>
      <w:r w:rsidR="00016FCE" w:rsidRPr="001B3AA1">
        <w:rPr>
          <w:rFonts w:ascii="Times New Roman" w:hAnsi="Times New Roman" w:cs="Times New Roman"/>
        </w:rPr>
        <w:t xml:space="preserve">B and </w:t>
      </w:r>
      <w:r w:rsidR="005F3639" w:rsidRPr="001B3AA1">
        <w:rPr>
          <w:rFonts w:ascii="Times New Roman" w:hAnsi="Times New Roman" w:cs="Times New Roman"/>
        </w:rPr>
        <w:t xml:space="preserve">Arnholtz </w:t>
      </w:r>
      <w:r w:rsidR="00016FCE" w:rsidRPr="001B3AA1">
        <w:rPr>
          <w:rFonts w:ascii="Times New Roman" w:hAnsi="Times New Roman" w:cs="Times New Roman"/>
        </w:rPr>
        <w:t>J (</w:t>
      </w:r>
      <w:r w:rsidR="005F3639" w:rsidRPr="001B3AA1">
        <w:rPr>
          <w:rFonts w:ascii="Times New Roman" w:hAnsi="Times New Roman" w:cs="Times New Roman"/>
        </w:rPr>
        <w:t>202</w:t>
      </w:r>
      <w:r w:rsidR="00DD41CE">
        <w:rPr>
          <w:rFonts w:ascii="Times New Roman" w:hAnsi="Times New Roman" w:cs="Times New Roman"/>
        </w:rPr>
        <w:t>2</w:t>
      </w:r>
      <w:r w:rsidR="00016FCE" w:rsidRPr="001B3AA1">
        <w:rPr>
          <w:rFonts w:ascii="Times New Roman" w:hAnsi="Times New Roman" w:cs="Times New Roman"/>
        </w:rPr>
        <w:t>)</w:t>
      </w:r>
      <w:r w:rsidR="006064F6" w:rsidRPr="001B3AA1">
        <w:rPr>
          <w:rFonts w:ascii="Times New Roman" w:hAnsi="Times New Roman" w:cs="Times New Roman"/>
        </w:rPr>
        <w:t xml:space="preserve"> </w:t>
      </w:r>
      <w:r w:rsidR="0071526B" w:rsidRPr="0071526B">
        <w:rPr>
          <w:rFonts w:ascii="Times New Roman" w:hAnsi="Times New Roman" w:cs="Times New Roman"/>
        </w:rPr>
        <w:t xml:space="preserve">Power resource theory revisited: The perils and promises for understanding contemporary labour politics. </w:t>
      </w:r>
      <w:r w:rsidR="0071526B" w:rsidRPr="00943DED">
        <w:rPr>
          <w:rFonts w:ascii="Times New Roman" w:hAnsi="Times New Roman" w:cs="Times New Roman"/>
          <w:i/>
          <w:iCs/>
        </w:rPr>
        <w:t>Economic and Industrial Democracy</w:t>
      </w:r>
      <w:r w:rsidR="00DD41CE">
        <w:rPr>
          <w:rFonts w:ascii="Times New Roman" w:hAnsi="Times New Roman" w:cs="Times New Roman"/>
          <w:bCs/>
        </w:rPr>
        <w:t xml:space="preserve"> </w:t>
      </w:r>
      <w:r w:rsidR="005D7CC7">
        <w:rPr>
          <w:rFonts w:ascii="Times New Roman" w:hAnsi="Times New Roman" w:cs="Times New Roman"/>
          <w:bCs/>
        </w:rPr>
        <w:t>43(4): 1</w:t>
      </w:r>
      <w:r w:rsidR="00AE1F11">
        <w:rPr>
          <w:rFonts w:ascii="Times New Roman" w:hAnsi="Times New Roman" w:cs="Times New Roman"/>
          <w:bCs/>
        </w:rPr>
        <w:t>958-1979</w:t>
      </w:r>
      <w:r w:rsidR="0071526B">
        <w:rPr>
          <w:rFonts w:ascii="Times New Roman" w:hAnsi="Times New Roman" w:cs="Times New Roman"/>
          <w:bCs/>
        </w:rPr>
        <w:t xml:space="preserve">. </w:t>
      </w:r>
    </w:p>
    <w:p w14:paraId="6A43E768" w14:textId="77777777" w:rsidR="000B5327" w:rsidRPr="000B5327" w:rsidRDefault="003E413C" w:rsidP="00494674">
      <w:pPr>
        <w:pStyle w:val="Bibliografi"/>
        <w:spacing w:after="0"/>
        <w:rPr>
          <w:rFonts w:ascii="Times New Roman" w:hAnsi="Times New Roman" w:cs="Times New Roman"/>
        </w:rPr>
      </w:pPr>
      <w:r w:rsidRPr="000B5327">
        <w:rPr>
          <w:rFonts w:ascii="Times New Roman" w:hAnsi="Times New Roman" w:cs="Times New Roman"/>
        </w:rPr>
        <w:t xml:space="preserve">Rigby M and García Calavia MÁ (2018) Institutional resources as a source of trade union power in Southern Europe. </w:t>
      </w:r>
      <w:r w:rsidRPr="000B5327">
        <w:rPr>
          <w:rFonts w:ascii="Times New Roman" w:hAnsi="Times New Roman" w:cs="Times New Roman"/>
          <w:i/>
          <w:iCs/>
        </w:rPr>
        <w:t>European Journal of Industrial Relations</w:t>
      </w:r>
      <w:r w:rsidRPr="000B5327">
        <w:rPr>
          <w:rFonts w:ascii="Times New Roman" w:hAnsi="Times New Roman" w:cs="Times New Roman"/>
        </w:rPr>
        <w:t xml:space="preserve"> 24(2)</w:t>
      </w:r>
      <w:r w:rsidR="00D963F2" w:rsidRPr="000B5327">
        <w:rPr>
          <w:rFonts w:ascii="Times New Roman" w:hAnsi="Times New Roman" w:cs="Times New Roman"/>
        </w:rPr>
        <w:t>: 129-143</w:t>
      </w:r>
      <w:r w:rsidRPr="000B5327">
        <w:rPr>
          <w:rFonts w:ascii="Times New Roman" w:hAnsi="Times New Roman" w:cs="Times New Roman"/>
        </w:rPr>
        <w:t>.</w:t>
      </w:r>
    </w:p>
    <w:p w14:paraId="6F307094" w14:textId="025EE221" w:rsidR="000B5327" w:rsidRPr="00F11DAD" w:rsidRDefault="000B5327" w:rsidP="00494674">
      <w:pPr>
        <w:pStyle w:val="Bibliografi"/>
        <w:spacing w:after="0"/>
        <w:rPr>
          <w:rFonts w:ascii="Times New Roman" w:hAnsi="Times New Roman" w:cs="Times New Roman"/>
          <w:lang w:val="fr-FR"/>
        </w:rPr>
      </w:pPr>
      <w:r w:rsidRPr="000B5327">
        <w:rPr>
          <w:rFonts w:ascii="Times New Roman" w:hAnsi="Times New Roman" w:cs="Times New Roman"/>
        </w:rPr>
        <w:lastRenderedPageBreak/>
        <w:t xml:space="preserve">Schulten T and Bispinck R (2018) Chapter 4 Varieties of decentralisation in German collective bargaining. In: Leonardi S and Pedersini R (eds) </w:t>
      </w:r>
      <w:r w:rsidRPr="000B5327">
        <w:rPr>
          <w:rFonts w:ascii="Times New Roman" w:hAnsi="Times New Roman" w:cs="Times New Roman"/>
          <w:i/>
          <w:iCs/>
        </w:rPr>
        <w:t>Multi-Employer Bargaining under Pressure: Decentralisation Trends in Five European Countries</w:t>
      </w:r>
      <w:r w:rsidRPr="000B5327">
        <w:rPr>
          <w:rFonts w:ascii="Times New Roman" w:hAnsi="Times New Roman" w:cs="Times New Roman"/>
        </w:rPr>
        <w:t xml:space="preserve">. </w:t>
      </w:r>
      <w:r w:rsidRPr="00F11DAD">
        <w:rPr>
          <w:rFonts w:ascii="Times New Roman" w:hAnsi="Times New Roman" w:cs="Times New Roman"/>
          <w:lang w:val="fr-FR"/>
        </w:rPr>
        <w:t xml:space="preserve">Brussels: ETUI, pp. 105-149. </w:t>
      </w:r>
    </w:p>
    <w:p w14:paraId="27D3C244" w14:textId="4DE684BE" w:rsidR="00025670" w:rsidRPr="00F11DAD" w:rsidRDefault="005F3639" w:rsidP="00494674">
      <w:pPr>
        <w:pStyle w:val="Bibliografi"/>
        <w:spacing w:after="0"/>
        <w:rPr>
          <w:rFonts w:ascii="Times New Roman" w:hAnsi="Times New Roman" w:cs="Times New Roman"/>
          <w:lang w:val="fr-FR"/>
        </w:rPr>
      </w:pPr>
      <w:r w:rsidRPr="00F11DAD">
        <w:rPr>
          <w:rFonts w:ascii="Times New Roman" w:hAnsi="Times New Roman" w:cs="Times New Roman"/>
          <w:lang w:val="fr-FR"/>
        </w:rPr>
        <w:t>Visser</w:t>
      </w:r>
      <w:r w:rsidR="00ED2D95" w:rsidRPr="00F11DAD">
        <w:rPr>
          <w:rFonts w:ascii="Times New Roman" w:hAnsi="Times New Roman" w:cs="Times New Roman"/>
          <w:lang w:val="fr-FR"/>
        </w:rPr>
        <w:t xml:space="preserve"> J (</w:t>
      </w:r>
      <w:r w:rsidRPr="00F11DAD">
        <w:rPr>
          <w:rFonts w:ascii="Times New Roman" w:hAnsi="Times New Roman" w:cs="Times New Roman"/>
          <w:lang w:val="fr-FR"/>
        </w:rPr>
        <w:t>2009</w:t>
      </w:r>
      <w:r w:rsidR="00ED2D95" w:rsidRPr="00F11DAD">
        <w:rPr>
          <w:rFonts w:ascii="Times New Roman" w:hAnsi="Times New Roman" w:cs="Times New Roman"/>
          <w:lang w:val="fr-FR"/>
        </w:rPr>
        <w:t xml:space="preserve">) </w:t>
      </w:r>
      <w:r w:rsidR="00ED2D95" w:rsidRPr="00F11DAD">
        <w:rPr>
          <w:rFonts w:ascii="Times New Roman" w:hAnsi="Times New Roman" w:cs="Times New Roman"/>
          <w:i/>
          <w:iCs/>
          <w:lang w:val="fr-FR"/>
        </w:rPr>
        <w:t>Industrial Relations in Europe 2008</w:t>
      </w:r>
      <w:r w:rsidR="00D963F2" w:rsidRPr="00F11DAD">
        <w:rPr>
          <w:rFonts w:ascii="Times New Roman" w:hAnsi="Times New Roman" w:cs="Times New Roman"/>
          <w:i/>
          <w:iCs/>
          <w:lang w:val="fr-FR"/>
        </w:rPr>
        <w:t>.</w:t>
      </w:r>
      <w:r w:rsidR="00ED2D95" w:rsidRPr="00F11DAD">
        <w:rPr>
          <w:rFonts w:ascii="Times New Roman" w:hAnsi="Times New Roman" w:cs="Times New Roman"/>
          <w:lang w:val="fr-FR"/>
        </w:rPr>
        <w:t xml:space="preserve"> Brussels: European Commission.</w:t>
      </w:r>
    </w:p>
    <w:p w14:paraId="19FF638C" w14:textId="47A7C3CA" w:rsidR="005F3639" w:rsidRPr="001B3AA1" w:rsidRDefault="005F3639" w:rsidP="00494674">
      <w:pPr>
        <w:pStyle w:val="Bibliografi"/>
        <w:spacing w:after="0"/>
        <w:rPr>
          <w:rFonts w:ascii="Times New Roman" w:hAnsi="Times New Roman" w:cs="Times New Roman"/>
        </w:rPr>
      </w:pPr>
      <w:r w:rsidRPr="000B5327">
        <w:rPr>
          <w:rFonts w:ascii="Times New Roman" w:hAnsi="Times New Roman" w:cs="Times New Roman"/>
        </w:rPr>
        <w:t>Wagner I and Refslund</w:t>
      </w:r>
      <w:r w:rsidRPr="001B3AA1">
        <w:rPr>
          <w:rFonts w:ascii="Times New Roman" w:hAnsi="Times New Roman" w:cs="Times New Roman"/>
        </w:rPr>
        <w:t xml:space="preserve"> B (2016) Understanding the diverging trajectories of slaughterhouse work in Denmark and Germany: A power resource approach. </w:t>
      </w:r>
      <w:r w:rsidRPr="001B3AA1">
        <w:rPr>
          <w:rFonts w:ascii="Times New Roman" w:hAnsi="Times New Roman" w:cs="Times New Roman"/>
          <w:i/>
          <w:iCs/>
        </w:rPr>
        <w:t>European Journal of Industrial Relations</w:t>
      </w:r>
      <w:r w:rsidR="00ED2D95" w:rsidRPr="001B3AA1">
        <w:rPr>
          <w:rFonts w:ascii="Times New Roman" w:hAnsi="Times New Roman" w:cs="Times New Roman"/>
        </w:rPr>
        <w:t xml:space="preserve"> 22(4): 335-351.</w:t>
      </w:r>
    </w:p>
    <w:p w14:paraId="621D584F" w14:textId="0D15C1CA" w:rsidR="00123817" w:rsidRDefault="00ED2D95" w:rsidP="00494674">
      <w:pPr>
        <w:pStyle w:val="Bibliografi"/>
        <w:spacing w:after="0"/>
        <w:rPr>
          <w:rFonts w:ascii="Times New Roman" w:hAnsi="Times New Roman" w:cs="Times New Roman"/>
        </w:rPr>
      </w:pPr>
      <w:r w:rsidRPr="001B3AA1">
        <w:rPr>
          <w:rFonts w:ascii="Times New Roman" w:hAnsi="Times New Roman" w:cs="Times New Roman"/>
        </w:rPr>
        <w:t>Wright EO (2000) Working-</w:t>
      </w:r>
      <w:r w:rsidR="00D963F2">
        <w:rPr>
          <w:rFonts w:ascii="Times New Roman" w:hAnsi="Times New Roman" w:cs="Times New Roman"/>
        </w:rPr>
        <w:t>c</w:t>
      </w:r>
      <w:r w:rsidRPr="001B3AA1">
        <w:rPr>
          <w:rFonts w:ascii="Times New Roman" w:hAnsi="Times New Roman" w:cs="Times New Roman"/>
        </w:rPr>
        <w:t xml:space="preserve">lass </w:t>
      </w:r>
      <w:r w:rsidR="00D963F2">
        <w:rPr>
          <w:rFonts w:ascii="Times New Roman" w:hAnsi="Times New Roman" w:cs="Times New Roman"/>
        </w:rPr>
        <w:t>p</w:t>
      </w:r>
      <w:r w:rsidRPr="001B3AA1">
        <w:rPr>
          <w:rFonts w:ascii="Times New Roman" w:hAnsi="Times New Roman" w:cs="Times New Roman"/>
        </w:rPr>
        <w:t xml:space="preserve">ower, </w:t>
      </w:r>
      <w:r w:rsidR="00D963F2">
        <w:rPr>
          <w:rFonts w:ascii="Times New Roman" w:hAnsi="Times New Roman" w:cs="Times New Roman"/>
        </w:rPr>
        <w:t>c</w:t>
      </w:r>
      <w:r w:rsidRPr="001B3AA1">
        <w:rPr>
          <w:rFonts w:ascii="Times New Roman" w:hAnsi="Times New Roman" w:cs="Times New Roman"/>
        </w:rPr>
        <w:t>apitalist-</w:t>
      </w:r>
      <w:r w:rsidR="00D963F2">
        <w:rPr>
          <w:rFonts w:ascii="Times New Roman" w:hAnsi="Times New Roman" w:cs="Times New Roman"/>
        </w:rPr>
        <w:t>c</w:t>
      </w:r>
      <w:r w:rsidRPr="001B3AA1">
        <w:rPr>
          <w:rFonts w:ascii="Times New Roman" w:hAnsi="Times New Roman" w:cs="Times New Roman"/>
        </w:rPr>
        <w:t xml:space="preserve">lass </w:t>
      </w:r>
      <w:r w:rsidR="00D963F2">
        <w:rPr>
          <w:rFonts w:ascii="Times New Roman" w:hAnsi="Times New Roman" w:cs="Times New Roman"/>
        </w:rPr>
        <w:t>i</w:t>
      </w:r>
      <w:r w:rsidRPr="001B3AA1">
        <w:rPr>
          <w:rFonts w:ascii="Times New Roman" w:hAnsi="Times New Roman" w:cs="Times New Roman"/>
        </w:rPr>
        <w:t xml:space="preserve">nterests, and </w:t>
      </w:r>
      <w:r w:rsidR="00D963F2">
        <w:rPr>
          <w:rFonts w:ascii="Times New Roman" w:hAnsi="Times New Roman" w:cs="Times New Roman"/>
        </w:rPr>
        <w:t>c</w:t>
      </w:r>
      <w:r w:rsidRPr="001B3AA1">
        <w:rPr>
          <w:rFonts w:ascii="Times New Roman" w:hAnsi="Times New Roman" w:cs="Times New Roman"/>
        </w:rPr>
        <w:t xml:space="preserve">lass </w:t>
      </w:r>
      <w:r w:rsidR="00D963F2">
        <w:rPr>
          <w:rFonts w:ascii="Times New Roman" w:hAnsi="Times New Roman" w:cs="Times New Roman"/>
        </w:rPr>
        <w:t>c</w:t>
      </w:r>
      <w:r w:rsidRPr="001B3AA1">
        <w:rPr>
          <w:rFonts w:ascii="Times New Roman" w:hAnsi="Times New Roman" w:cs="Times New Roman"/>
        </w:rPr>
        <w:t xml:space="preserve">ompromise. </w:t>
      </w:r>
      <w:r w:rsidRPr="001B3AA1">
        <w:rPr>
          <w:rFonts w:ascii="Times New Roman" w:hAnsi="Times New Roman" w:cs="Times New Roman"/>
          <w:i/>
          <w:iCs/>
        </w:rPr>
        <w:t>American Journal of Sociology</w:t>
      </w:r>
      <w:r w:rsidRPr="001B3AA1">
        <w:rPr>
          <w:rFonts w:ascii="Times New Roman" w:hAnsi="Times New Roman" w:cs="Times New Roman"/>
        </w:rPr>
        <w:t xml:space="preserve"> 105(4): 957</w:t>
      </w:r>
      <w:r w:rsidR="002D2A39">
        <w:rPr>
          <w:rFonts w:ascii="Times New Roman" w:hAnsi="Times New Roman" w:cs="Times New Roman"/>
        </w:rPr>
        <w:t>-</w:t>
      </w:r>
      <w:r w:rsidRPr="001B3AA1">
        <w:rPr>
          <w:rFonts w:ascii="Times New Roman" w:hAnsi="Times New Roman" w:cs="Times New Roman"/>
        </w:rPr>
        <w:t>1002.</w:t>
      </w:r>
    </w:p>
    <w:p w14:paraId="6EF1FB03" w14:textId="543799E6" w:rsidR="00D61EF3" w:rsidRDefault="00D61EF3" w:rsidP="00494674">
      <w:pPr>
        <w:spacing w:after="0" w:line="240" w:lineRule="auto"/>
      </w:pPr>
      <w:r>
        <w:br w:type="page"/>
      </w:r>
    </w:p>
    <w:p w14:paraId="567DE4E0" w14:textId="77777777" w:rsidR="00D61EF3" w:rsidRPr="001B3AA1" w:rsidRDefault="00D61EF3" w:rsidP="00494674">
      <w:pPr>
        <w:spacing w:after="0" w:line="240" w:lineRule="auto"/>
        <w:rPr>
          <w:rFonts w:ascii="Times New Roman" w:hAnsi="Times New Roman" w:cs="Times New Roman"/>
        </w:rPr>
      </w:pPr>
    </w:p>
    <w:p w14:paraId="36C25266" w14:textId="77777777" w:rsidR="00D61EF3" w:rsidRPr="001B3AA1" w:rsidRDefault="00D61EF3" w:rsidP="00494674">
      <w:pPr>
        <w:spacing w:after="0" w:line="240" w:lineRule="auto"/>
        <w:rPr>
          <w:rFonts w:ascii="Arial" w:hAnsi="Arial" w:cs="Arial"/>
          <w:b/>
          <w:bCs/>
        </w:rPr>
      </w:pPr>
      <w:r w:rsidRPr="001B3AA1">
        <w:rPr>
          <w:rFonts w:ascii="Arial" w:hAnsi="Arial" w:cs="Arial"/>
          <w:b/>
          <w:bCs/>
        </w:rPr>
        <w:t>Table 1. Summary characteristics of case studies</w:t>
      </w:r>
    </w:p>
    <w:tbl>
      <w:tblPr>
        <w:tblStyle w:val="Tabel-Gitter"/>
        <w:tblW w:w="9488" w:type="dxa"/>
        <w:tblLook w:val="04A0" w:firstRow="1" w:lastRow="0" w:firstColumn="1" w:lastColumn="0" w:noHBand="0" w:noVBand="1"/>
      </w:tblPr>
      <w:tblGrid>
        <w:gridCol w:w="2087"/>
        <w:gridCol w:w="2717"/>
        <w:gridCol w:w="2259"/>
        <w:gridCol w:w="2425"/>
      </w:tblGrid>
      <w:tr w:rsidR="008B7C0B" w:rsidRPr="001B3AA1" w14:paraId="0A41C6FA" w14:textId="77777777" w:rsidTr="008B7C0B">
        <w:tc>
          <w:tcPr>
            <w:tcW w:w="0" w:type="auto"/>
          </w:tcPr>
          <w:p w14:paraId="57DFD18B" w14:textId="77777777" w:rsidR="00D61EF3" w:rsidRPr="001B3AA1" w:rsidRDefault="00D61EF3" w:rsidP="00494674">
            <w:pPr>
              <w:rPr>
                <w:rFonts w:ascii="Arial" w:hAnsi="Arial" w:cs="Arial"/>
                <w:i/>
                <w:iCs/>
                <w:sz w:val="20"/>
                <w:szCs w:val="20"/>
              </w:rPr>
            </w:pPr>
          </w:p>
        </w:tc>
        <w:tc>
          <w:tcPr>
            <w:tcW w:w="2717" w:type="dxa"/>
          </w:tcPr>
          <w:p w14:paraId="4076AE11" w14:textId="16B825E6" w:rsidR="00D61EF3" w:rsidRPr="001B3AA1" w:rsidRDefault="00D61EF3" w:rsidP="00494674">
            <w:pPr>
              <w:rPr>
                <w:rFonts w:ascii="Arial" w:hAnsi="Arial" w:cs="Arial"/>
                <w:i/>
                <w:iCs/>
                <w:sz w:val="20"/>
                <w:szCs w:val="20"/>
              </w:rPr>
            </w:pPr>
            <w:r w:rsidRPr="001B3AA1">
              <w:rPr>
                <w:rFonts w:ascii="Arial" w:hAnsi="Arial" w:cs="Arial"/>
                <w:b/>
                <w:bCs/>
                <w:sz w:val="20"/>
                <w:szCs w:val="20"/>
              </w:rPr>
              <w:t xml:space="preserve">TAW in Danish </w:t>
            </w:r>
            <w:r w:rsidR="002D2A39">
              <w:rPr>
                <w:rFonts w:ascii="Arial" w:hAnsi="Arial" w:cs="Arial"/>
                <w:b/>
                <w:bCs/>
                <w:sz w:val="20"/>
                <w:szCs w:val="20"/>
              </w:rPr>
              <w:t>steel and metal production</w:t>
            </w:r>
          </w:p>
        </w:tc>
        <w:tc>
          <w:tcPr>
            <w:tcW w:w="2259" w:type="dxa"/>
          </w:tcPr>
          <w:p w14:paraId="2400A396" w14:textId="77777777" w:rsidR="00D61EF3" w:rsidRPr="001B3AA1" w:rsidRDefault="00D61EF3" w:rsidP="00494674">
            <w:pPr>
              <w:rPr>
                <w:rFonts w:ascii="Arial" w:hAnsi="Arial" w:cs="Arial"/>
                <w:i/>
                <w:iCs/>
                <w:sz w:val="20"/>
                <w:szCs w:val="20"/>
              </w:rPr>
            </w:pPr>
            <w:r w:rsidRPr="001B3AA1">
              <w:rPr>
                <w:rFonts w:ascii="Arial" w:hAnsi="Arial" w:cs="Arial"/>
                <w:b/>
                <w:bCs/>
                <w:sz w:val="20"/>
                <w:szCs w:val="20"/>
              </w:rPr>
              <w:t>Subcontracted work in German meat processing</w:t>
            </w:r>
          </w:p>
        </w:tc>
        <w:tc>
          <w:tcPr>
            <w:tcW w:w="0" w:type="auto"/>
          </w:tcPr>
          <w:p w14:paraId="47906A10" w14:textId="4BA97574" w:rsidR="00D61EF3" w:rsidRPr="001B3AA1" w:rsidRDefault="008B7C0B" w:rsidP="00494674">
            <w:pPr>
              <w:rPr>
                <w:rFonts w:ascii="Arial" w:hAnsi="Arial" w:cs="Arial"/>
                <w:i/>
                <w:iCs/>
                <w:sz w:val="20"/>
                <w:szCs w:val="20"/>
              </w:rPr>
            </w:pPr>
            <w:r>
              <w:rPr>
                <w:rFonts w:ascii="Arial" w:hAnsi="Arial" w:cs="Arial"/>
                <w:b/>
                <w:bCs/>
                <w:sz w:val="20"/>
                <w:szCs w:val="20"/>
              </w:rPr>
              <w:t>Precarious</w:t>
            </w:r>
            <w:r w:rsidR="00D61EF3" w:rsidRPr="001B3AA1">
              <w:rPr>
                <w:rFonts w:ascii="Arial" w:hAnsi="Arial" w:cs="Arial"/>
                <w:b/>
                <w:bCs/>
                <w:sz w:val="20"/>
                <w:szCs w:val="20"/>
              </w:rPr>
              <w:t xml:space="preserve"> work in UK food manufacturing</w:t>
            </w:r>
          </w:p>
        </w:tc>
      </w:tr>
      <w:tr w:rsidR="008B7C0B" w:rsidRPr="001B3AA1" w14:paraId="41516EF8" w14:textId="77777777" w:rsidTr="008B7C0B">
        <w:tc>
          <w:tcPr>
            <w:tcW w:w="0" w:type="auto"/>
          </w:tcPr>
          <w:p w14:paraId="187B0C29" w14:textId="77777777" w:rsidR="00D61EF3" w:rsidRPr="001B3AA1" w:rsidRDefault="00D61EF3" w:rsidP="00F4572E">
            <w:pPr>
              <w:rPr>
                <w:rFonts w:ascii="Arial" w:hAnsi="Arial" w:cs="Arial"/>
                <w:b/>
                <w:bCs/>
                <w:i/>
                <w:iCs/>
                <w:sz w:val="20"/>
                <w:szCs w:val="20"/>
              </w:rPr>
            </w:pPr>
            <w:r w:rsidRPr="001B3AA1">
              <w:rPr>
                <w:rFonts w:ascii="Arial" w:hAnsi="Arial" w:cs="Arial"/>
                <w:b/>
                <w:bCs/>
                <w:sz w:val="20"/>
                <w:szCs w:val="20"/>
              </w:rPr>
              <w:t>Empirical focus</w:t>
            </w:r>
          </w:p>
        </w:tc>
        <w:tc>
          <w:tcPr>
            <w:tcW w:w="2717" w:type="dxa"/>
          </w:tcPr>
          <w:p w14:paraId="438E423B" w14:textId="77777777" w:rsidR="00D61EF3" w:rsidRPr="001B3AA1" w:rsidRDefault="00D61EF3" w:rsidP="00F4572E">
            <w:pPr>
              <w:rPr>
                <w:rFonts w:ascii="Arial" w:hAnsi="Arial" w:cs="Arial"/>
                <w:sz w:val="20"/>
                <w:szCs w:val="20"/>
              </w:rPr>
            </w:pPr>
            <w:r w:rsidRPr="001B3AA1">
              <w:rPr>
                <w:rFonts w:ascii="Arial" w:hAnsi="Arial" w:cs="Arial"/>
                <w:sz w:val="20"/>
                <w:szCs w:val="20"/>
              </w:rPr>
              <w:t>5 workplaces across two companies; varied products</w:t>
            </w:r>
          </w:p>
        </w:tc>
        <w:tc>
          <w:tcPr>
            <w:tcW w:w="2259" w:type="dxa"/>
          </w:tcPr>
          <w:p w14:paraId="438FBA42" w14:textId="77777777" w:rsidR="00D61EF3" w:rsidRPr="001B3AA1" w:rsidRDefault="00D61EF3" w:rsidP="00F4572E">
            <w:pPr>
              <w:rPr>
                <w:rFonts w:ascii="Arial" w:hAnsi="Arial" w:cs="Arial"/>
                <w:sz w:val="20"/>
                <w:szCs w:val="20"/>
              </w:rPr>
            </w:pPr>
            <w:r w:rsidRPr="001B3AA1">
              <w:rPr>
                <w:rFonts w:ascii="Arial" w:hAnsi="Arial" w:cs="Arial"/>
                <w:sz w:val="20"/>
                <w:szCs w:val="20"/>
              </w:rPr>
              <w:t xml:space="preserve">Industry-level initiatives by social partners </w:t>
            </w:r>
          </w:p>
        </w:tc>
        <w:tc>
          <w:tcPr>
            <w:tcW w:w="0" w:type="auto"/>
          </w:tcPr>
          <w:p w14:paraId="7BE9543C" w14:textId="77777777" w:rsidR="00D61EF3" w:rsidRPr="001B3AA1" w:rsidRDefault="00D61EF3" w:rsidP="00F4572E">
            <w:pPr>
              <w:rPr>
                <w:rFonts w:ascii="Arial" w:hAnsi="Arial" w:cs="Arial"/>
                <w:sz w:val="20"/>
                <w:szCs w:val="20"/>
              </w:rPr>
            </w:pPr>
            <w:r w:rsidRPr="001B3AA1">
              <w:rPr>
                <w:rFonts w:ascii="Arial" w:hAnsi="Arial" w:cs="Arial"/>
                <w:sz w:val="20"/>
                <w:szCs w:val="20"/>
              </w:rPr>
              <w:t>2 workplaces of a single company; similar products</w:t>
            </w:r>
          </w:p>
        </w:tc>
      </w:tr>
      <w:tr w:rsidR="008B7C0B" w:rsidRPr="001B3AA1" w14:paraId="3E73C423" w14:textId="77777777" w:rsidTr="008B7C0B">
        <w:tc>
          <w:tcPr>
            <w:tcW w:w="0" w:type="auto"/>
          </w:tcPr>
          <w:p w14:paraId="6C1AEC98" w14:textId="77777777" w:rsidR="00D61EF3" w:rsidRPr="001B3AA1" w:rsidRDefault="00D61EF3" w:rsidP="00F4572E">
            <w:pPr>
              <w:rPr>
                <w:rFonts w:ascii="Arial" w:hAnsi="Arial" w:cs="Arial"/>
                <w:b/>
                <w:bCs/>
                <w:i/>
                <w:iCs/>
                <w:sz w:val="20"/>
                <w:szCs w:val="20"/>
              </w:rPr>
            </w:pPr>
            <w:r w:rsidRPr="001B3AA1">
              <w:rPr>
                <w:rFonts w:ascii="Arial" w:hAnsi="Arial" w:cs="Arial"/>
                <w:b/>
                <w:bCs/>
                <w:sz w:val="20"/>
                <w:szCs w:val="20"/>
              </w:rPr>
              <w:t xml:space="preserve">Type of precarious work </w:t>
            </w:r>
          </w:p>
        </w:tc>
        <w:tc>
          <w:tcPr>
            <w:tcW w:w="2717" w:type="dxa"/>
          </w:tcPr>
          <w:p w14:paraId="5FF36E84" w14:textId="2D472A3C" w:rsidR="00D61EF3" w:rsidRPr="001B3AA1" w:rsidRDefault="00D61EF3" w:rsidP="009B1E6F">
            <w:pPr>
              <w:rPr>
                <w:rFonts w:ascii="Arial" w:hAnsi="Arial" w:cs="Arial"/>
                <w:sz w:val="20"/>
                <w:szCs w:val="20"/>
              </w:rPr>
            </w:pPr>
            <w:r w:rsidRPr="001B3AA1">
              <w:rPr>
                <w:rFonts w:ascii="Arial" w:hAnsi="Arial" w:cs="Arial"/>
                <w:sz w:val="20"/>
                <w:szCs w:val="20"/>
              </w:rPr>
              <w:t>Agency work</w:t>
            </w:r>
            <w:r w:rsidR="00B36087">
              <w:rPr>
                <w:rFonts w:ascii="Arial" w:hAnsi="Arial" w:cs="Arial"/>
                <w:sz w:val="20"/>
                <w:szCs w:val="20"/>
              </w:rPr>
              <w:t xml:space="preserve"> with </w:t>
            </w:r>
            <w:r w:rsidR="009B1E6F">
              <w:rPr>
                <w:rFonts w:ascii="Arial" w:hAnsi="Arial" w:cs="Arial"/>
                <w:sz w:val="20"/>
                <w:szCs w:val="20"/>
              </w:rPr>
              <w:t>limited social and representation rights</w:t>
            </w:r>
          </w:p>
        </w:tc>
        <w:tc>
          <w:tcPr>
            <w:tcW w:w="2259" w:type="dxa"/>
          </w:tcPr>
          <w:p w14:paraId="18E39BFE" w14:textId="77777777" w:rsidR="00D61EF3" w:rsidRPr="001B3AA1" w:rsidRDefault="00D61EF3" w:rsidP="00F4572E">
            <w:pPr>
              <w:rPr>
                <w:rFonts w:ascii="Arial" w:hAnsi="Arial" w:cs="Arial"/>
                <w:sz w:val="20"/>
                <w:szCs w:val="20"/>
              </w:rPr>
            </w:pPr>
            <w:r w:rsidRPr="001B3AA1">
              <w:rPr>
                <w:rFonts w:ascii="Arial" w:hAnsi="Arial" w:cs="Arial"/>
                <w:sz w:val="20"/>
                <w:szCs w:val="20"/>
              </w:rPr>
              <w:t>(Foreign) workers in subcontracted work</w:t>
            </w:r>
          </w:p>
        </w:tc>
        <w:tc>
          <w:tcPr>
            <w:tcW w:w="0" w:type="auto"/>
          </w:tcPr>
          <w:p w14:paraId="6EE4112C" w14:textId="77777777" w:rsidR="00D61EF3" w:rsidRPr="001B3AA1" w:rsidRDefault="00D61EF3" w:rsidP="00F4572E">
            <w:pPr>
              <w:rPr>
                <w:rFonts w:ascii="Arial" w:hAnsi="Arial" w:cs="Arial"/>
                <w:sz w:val="20"/>
                <w:szCs w:val="20"/>
              </w:rPr>
            </w:pPr>
            <w:r w:rsidRPr="001B3AA1">
              <w:rPr>
                <w:rFonts w:ascii="Arial" w:hAnsi="Arial" w:cs="Arial"/>
                <w:sz w:val="20"/>
                <w:szCs w:val="20"/>
              </w:rPr>
              <w:t>Agency work, low pay, zero-hour contracts</w:t>
            </w:r>
          </w:p>
        </w:tc>
      </w:tr>
      <w:tr w:rsidR="008B7C0B" w:rsidRPr="001B3AA1" w14:paraId="7B01F11E" w14:textId="77777777" w:rsidTr="008B7C0B">
        <w:tc>
          <w:tcPr>
            <w:tcW w:w="0" w:type="auto"/>
          </w:tcPr>
          <w:p w14:paraId="7A3855FE" w14:textId="77777777" w:rsidR="00D61EF3" w:rsidRPr="001B3AA1" w:rsidRDefault="00D61EF3" w:rsidP="00F4572E">
            <w:pPr>
              <w:rPr>
                <w:rFonts w:ascii="Arial" w:hAnsi="Arial" w:cs="Arial"/>
                <w:b/>
                <w:bCs/>
                <w:i/>
                <w:iCs/>
                <w:sz w:val="20"/>
                <w:szCs w:val="20"/>
              </w:rPr>
            </w:pPr>
            <w:r w:rsidRPr="001B3AA1">
              <w:rPr>
                <w:rFonts w:ascii="Arial" w:hAnsi="Arial" w:cs="Arial"/>
                <w:b/>
                <w:bCs/>
                <w:sz w:val="20"/>
                <w:szCs w:val="20"/>
              </w:rPr>
              <w:t>Union representation</w:t>
            </w:r>
          </w:p>
        </w:tc>
        <w:tc>
          <w:tcPr>
            <w:tcW w:w="2717" w:type="dxa"/>
          </w:tcPr>
          <w:p w14:paraId="5E47E4F6" w14:textId="77777777" w:rsidR="00D61EF3" w:rsidRPr="001B3AA1" w:rsidRDefault="00D61EF3" w:rsidP="00F4572E">
            <w:pPr>
              <w:rPr>
                <w:rFonts w:ascii="Arial" w:hAnsi="Arial" w:cs="Arial"/>
                <w:sz w:val="20"/>
                <w:szCs w:val="20"/>
              </w:rPr>
            </w:pPr>
            <w:r w:rsidRPr="001B3AA1">
              <w:rPr>
                <w:rFonts w:ascii="Arial" w:hAnsi="Arial" w:cs="Arial"/>
                <w:sz w:val="20"/>
                <w:szCs w:val="20"/>
              </w:rPr>
              <w:t>Multiple but coordinating unions</w:t>
            </w:r>
          </w:p>
        </w:tc>
        <w:tc>
          <w:tcPr>
            <w:tcW w:w="2259" w:type="dxa"/>
          </w:tcPr>
          <w:p w14:paraId="07279C98" w14:textId="77777777" w:rsidR="00D61EF3" w:rsidRPr="001B3AA1" w:rsidRDefault="00D61EF3" w:rsidP="00F4572E">
            <w:pPr>
              <w:rPr>
                <w:rFonts w:ascii="Arial" w:hAnsi="Arial" w:cs="Arial"/>
                <w:sz w:val="20"/>
                <w:szCs w:val="20"/>
              </w:rPr>
            </w:pPr>
            <w:r w:rsidRPr="001B3AA1">
              <w:rPr>
                <w:rFonts w:ascii="Arial" w:hAnsi="Arial" w:cs="Arial"/>
                <w:sz w:val="20"/>
                <w:szCs w:val="20"/>
              </w:rPr>
              <w:t xml:space="preserve">Single union </w:t>
            </w:r>
          </w:p>
        </w:tc>
        <w:tc>
          <w:tcPr>
            <w:tcW w:w="0" w:type="auto"/>
          </w:tcPr>
          <w:p w14:paraId="15AF23ED" w14:textId="77777777" w:rsidR="00D61EF3" w:rsidRPr="001B3AA1" w:rsidRDefault="00D61EF3" w:rsidP="00F4572E">
            <w:pPr>
              <w:rPr>
                <w:rFonts w:ascii="Arial" w:hAnsi="Arial" w:cs="Arial"/>
                <w:sz w:val="20"/>
                <w:szCs w:val="20"/>
              </w:rPr>
            </w:pPr>
            <w:r w:rsidRPr="001B3AA1">
              <w:rPr>
                <w:rFonts w:ascii="Arial" w:hAnsi="Arial" w:cs="Arial"/>
                <w:sz w:val="20"/>
                <w:szCs w:val="20"/>
              </w:rPr>
              <w:t>Single union</w:t>
            </w:r>
          </w:p>
        </w:tc>
      </w:tr>
      <w:tr w:rsidR="008B7C0B" w:rsidRPr="001B3AA1" w14:paraId="41D8A9EA" w14:textId="77777777" w:rsidTr="008B7C0B">
        <w:tc>
          <w:tcPr>
            <w:tcW w:w="0" w:type="auto"/>
          </w:tcPr>
          <w:p w14:paraId="148C0AAE" w14:textId="77777777" w:rsidR="00D61EF3" w:rsidRPr="001B3AA1" w:rsidRDefault="00D61EF3" w:rsidP="00F4572E">
            <w:pPr>
              <w:rPr>
                <w:rFonts w:ascii="Arial" w:hAnsi="Arial" w:cs="Arial"/>
                <w:b/>
                <w:bCs/>
                <w:i/>
                <w:iCs/>
                <w:sz w:val="20"/>
                <w:szCs w:val="20"/>
              </w:rPr>
            </w:pPr>
            <w:r w:rsidRPr="001B3AA1">
              <w:rPr>
                <w:rFonts w:ascii="Arial" w:hAnsi="Arial" w:cs="Arial"/>
                <w:b/>
                <w:bCs/>
                <w:sz w:val="20"/>
                <w:szCs w:val="20"/>
              </w:rPr>
              <w:t>Level of union activities</w:t>
            </w:r>
          </w:p>
        </w:tc>
        <w:tc>
          <w:tcPr>
            <w:tcW w:w="2717" w:type="dxa"/>
          </w:tcPr>
          <w:p w14:paraId="5B827593" w14:textId="77777777" w:rsidR="00D61EF3" w:rsidRPr="001B3AA1" w:rsidRDefault="00D61EF3" w:rsidP="00F4572E">
            <w:pPr>
              <w:rPr>
                <w:rFonts w:ascii="Arial" w:hAnsi="Arial" w:cs="Arial"/>
                <w:sz w:val="20"/>
                <w:szCs w:val="20"/>
              </w:rPr>
            </w:pPr>
            <w:r w:rsidRPr="001B3AA1">
              <w:rPr>
                <w:rFonts w:ascii="Arial" w:hAnsi="Arial" w:cs="Arial"/>
                <w:sz w:val="20"/>
                <w:szCs w:val="20"/>
              </w:rPr>
              <w:t>Sectoral agreements provide equal conditions but important role local action under decentralised bargaining</w:t>
            </w:r>
          </w:p>
        </w:tc>
        <w:tc>
          <w:tcPr>
            <w:tcW w:w="2259" w:type="dxa"/>
          </w:tcPr>
          <w:p w14:paraId="36E5635E" w14:textId="3192A5EA" w:rsidR="00D61EF3" w:rsidRPr="001B3AA1" w:rsidRDefault="002D2A39" w:rsidP="00F4572E">
            <w:pPr>
              <w:rPr>
                <w:rFonts w:ascii="Arial" w:hAnsi="Arial" w:cs="Arial"/>
                <w:sz w:val="20"/>
                <w:szCs w:val="20"/>
              </w:rPr>
            </w:pPr>
            <w:r>
              <w:rPr>
                <w:rFonts w:ascii="Arial" w:hAnsi="Arial" w:cs="Arial"/>
                <w:sz w:val="20"/>
                <w:szCs w:val="20"/>
              </w:rPr>
              <w:t>Low bargaining coverage with mostly company-level agreements</w:t>
            </w:r>
            <w:r w:rsidR="00D61EF3" w:rsidRPr="001B3AA1">
              <w:rPr>
                <w:rFonts w:ascii="Arial" w:hAnsi="Arial" w:cs="Arial"/>
                <w:sz w:val="20"/>
                <w:szCs w:val="20"/>
              </w:rPr>
              <w:t xml:space="preserve"> </w:t>
            </w:r>
          </w:p>
        </w:tc>
        <w:tc>
          <w:tcPr>
            <w:tcW w:w="0" w:type="auto"/>
          </w:tcPr>
          <w:p w14:paraId="1921D442" w14:textId="77777777" w:rsidR="00D61EF3" w:rsidRPr="001B3AA1" w:rsidRDefault="00D61EF3" w:rsidP="00F4572E">
            <w:pPr>
              <w:rPr>
                <w:rFonts w:ascii="Arial" w:hAnsi="Arial" w:cs="Arial"/>
                <w:sz w:val="20"/>
                <w:szCs w:val="20"/>
              </w:rPr>
            </w:pPr>
            <w:r w:rsidRPr="001B3AA1">
              <w:rPr>
                <w:rFonts w:ascii="Arial" w:hAnsi="Arial" w:cs="Arial"/>
                <w:sz w:val="20"/>
                <w:szCs w:val="20"/>
              </w:rPr>
              <w:t>Workplace actions with limited coordination</w:t>
            </w:r>
          </w:p>
        </w:tc>
      </w:tr>
      <w:tr w:rsidR="008B7C0B" w:rsidRPr="001B3AA1" w14:paraId="7D7F1814" w14:textId="77777777" w:rsidTr="008B7C0B">
        <w:tc>
          <w:tcPr>
            <w:tcW w:w="0" w:type="auto"/>
          </w:tcPr>
          <w:p w14:paraId="2FFB49DB" w14:textId="77777777" w:rsidR="00D61EF3" w:rsidRPr="001B3AA1" w:rsidRDefault="00D61EF3" w:rsidP="00F4572E">
            <w:pPr>
              <w:rPr>
                <w:rFonts w:ascii="Arial" w:hAnsi="Arial" w:cs="Arial"/>
                <w:b/>
                <w:bCs/>
                <w:i/>
                <w:iCs/>
                <w:sz w:val="20"/>
                <w:szCs w:val="20"/>
              </w:rPr>
            </w:pPr>
            <w:r w:rsidRPr="001B3AA1">
              <w:rPr>
                <w:rFonts w:ascii="Arial" w:hAnsi="Arial" w:cs="Arial"/>
                <w:b/>
                <w:bCs/>
                <w:sz w:val="20"/>
                <w:szCs w:val="20"/>
              </w:rPr>
              <w:t>Challenges to inclusive strategies</w:t>
            </w:r>
          </w:p>
        </w:tc>
        <w:tc>
          <w:tcPr>
            <w:tcW w:w="2717" w:type="dxa"/>
          </w:tcPr>
          <w:p w14:paraId="564D13D9" w14:textId="61F3C388" w:rsidR="00D61EF3" w:rsidRPr="001B3AA1" w:rsidRDefault="00D61EF3" w:rsidP="00F4572E">
            <w:pPr>
              <w:pStyle w:val="Listeafsnit"/>
              <w:numPr>
                <w:ilvl w:val="0"/>
                <w:numId w:val="30"/>
              </w:numPr>
              <w:ind w:left="145" w:hanging="145"/>
              <w:rPr>
                <w:rFonts w:ascii="Arial" w:hAnsi="Arial" w:cs="Arial"/>
                <w:sz w:val="20"/>
                <w:szCs w:val="20"/>
              </w:rPr>
            </w:pPr>
            <w:r w:rsidRPr="001B3AA1">
              <w:rPr>
                <w:rFonts w:ascii="Arial" w:hAnsi="Arial" w:cs="Arial"/>
                <w:sz w:val="20"/>
                <w:szCs w:val="20"/>
              </w:rPr>
              <w:t xml:space="preserve">Different levels of inclusion because of variety </w:t>
            </w:r>
            <w:r w:rsidR="002D2A39">
              <w:rPr>
                <w:rFonts w:ascii="Arial" w:hAnsi="Arial" w:cs="Arial"/>
                <w:sz w:val="20"/>
                <w:szCs w:val="20"/>
              </w:rPr>
              <w:t>in</w:t>
            </w:r>
            <w:r w:rsidRPr="001B3AA1">
              <w:rPr>
                <w:rFonts w:ascii="Arial" w:hAnsi="Arial" w:cs="Arial"/>
                <w:sz w:val="20"/>
                <w:szCs w:val="20"/>
              </w:rPr>
              <w:t xml:space="preserve"> local union strategies and outcomes</w:t>
            </w:r>
          </w:p>
        </w:tc>
        <w:tc>
          <w:tcPr>
            <w:tcW w:w="2259" w:type="dxa"/>
          </w:tcPr>
          <w:p w14:paraId="65FF5BFF" w14:textId="5FA11F78" w:rsidR="00D61EF3" w:rsidRPr="001B3AA1" w:rsidRDefault="00D61EF3" w:rsidP="00F4572E">
            <w:pPr>
              <w:pStyle w:val="Listeafsnit"/>
              <w:numPr>
                <w:ilvl w:val="0"/>
                <w:numId w:val="31"/>
              </w:numPr>
              <w:ind w:left="120" w:hanging="120"/>
              <w:rPr>
                <w:rFonts w:ascii="Arial" w:hAnsi="Arial" w:cs="Arial"/>
                <w:sz w:val="20"/>
                <w:szCs w:val="20"/>
              </w:rPr>
            </w:pPr>
            <w:r w:rsidRPr="001B3AA1">
              <w:rPr>
                <w:rFonts w:ascii="Arial" w:hAnsi="Arial" w:cs="Arial"/>
                <w:sz w:val="20"/>
                <w:szCs w:val="20"/>
              </w:rPr>
              <w:t>Fragmentation among employers</w:t>
            </w:r>
            <w:r w:rsidR="00B51F91">
              <w:rPr>
                <w:rFonts w:ascii="Arial" w:hAnsi="Arial" w:cs="Arial"/>
                <w:sz w:val="20"/>
                <w:szCs w:val="20"/>
              </w:rPr>
              <w:t>’</w:t>
            </w:r>
            <w:r w:rsidRPr="001B3AA1">
              <w:rPr>
                <w:rFonts w:ascii="Arial" w:hAnsi="Arial" w:cs="Arial"/>
                <w:sz w:val="20"/>
                <w:szCs w:val="20"/>
              </w:rPr>
              <w:t xml:space="preserve"> associations</w:t>
            </w:r>
          </w:p>
          <w:p w14:paraId="1079429F" w14:textId="77777777" w:rsidR="00D61EF3" w:rsidRPr="001B3AA1" w:rsidRDefault="00D61EF3" w:rsidP="00F4572E">
            <w:pPr>
              <w:pStyle w:val="Listeafsnit"/>
              <w:numPr>
                <w:ilvl w:val="0"/>
                <w:numId w:val="31"/>
              </w:numPr>
              <w:ind w:left="120" w:hanging="120"/>
              <w:rPr>
                <w:rFonts w:ascii="Arial" w:hAnsi="Arial" w:cs="Arial"/>
                <w:sz w:val="20"/>
                <w:szCs w:val="20"/>
              </w:rPr>
            </w:pPr>
            <w:r w:rsidRPr="001B3AA1">
              <w:rPr>
                <w:rFonts w:ascii="Arial" w:hAnsi="Arial" w:cs="Arial"/>
                <w:sz w:val="20"/>
                <w:szCs w:val="20"/>
              </w:rPr>
              <w:t>Differences in collective bargaining between lead and supplier firms</w:t>
            </w:r>
          </w:p>
        </w:tc>
        <w:tc>
          <w:tcPr>
            <w:tcW w:w="0" w:type="auto"/>
          </w:tcPr>
          <w:p w14:paraId="16FD8057" w14:textId="6BB1D123" w:rsidR="00D61EF3" w:rsidRPr="001B3AA1" w:rsidRDefault="00D61EF3" w:rsidP="00F4572E">
            <w:pPr>
              <w:pStyle w:val="Listeafsnit"/>
              <w:numPr>
                <w:ilvl w:val="0"/>
                <w:numId w:val="29"/>
              </w:numPr>
              <w:ind w:left="105" w:hanging="142"/>
              <w:rPr>
                <w:rFonts w:ascii="Arial" w:hAnsi="Arial" w:cs="Arial"/>
                <w:sz w:val="20"/>
                <w:szCs w:val="20"/>
              </w:rPr>
            </w:pPr>
            <w:r w:rsidRPr="001B3AA1">
              <w:rPr>
                <w:rFonts w:ascii="Arial" w:hAnsi="Arial" w:cs="Arial"/>
                <w:sz w:val="20"/>
                <w:szCs w:val="20"/>
              </w:rPr>
              <w:t>Workplace bargaining undermined solidarity</w:t>
            </w:r>
          </w:p>
          <w:p w14:paraId="16315463" w14:textId="02E1A388" w:rsidR="00D61EF3" w:rsidRPr="001B3AA1" w:rsidRDefault="008B7C0B" w:rsidP="00F4572E">
            <w:pPr>
              <w:pStyle w:val="Listeafsnit"/>
              <w:numPr>
                <w:ilvl w:val="0"/>
                <w:numId w:val="29"/>
              </w:numPr>
              <w:ind w:left="105" w:hanging="142"/>
              <w:rPr>
                <w:rFonts w:ascii="Arial" w:hAnsi="Arial" w:cs="Arial"/>
                <w:sz w:val="20"/>
                <w:szCs w:val="20"/>
              </w:rPr>
            </w:pPr>
            <w:r>
              <w:rPr>
                <w:rFonts w:ascii="Arial" w:hAnsi="Arial" w:cs="Arial"/>
                <w:sz w:val="20"/>
                <w:szCs w:val="20"/>
              </w:rPr>
              <w:t>Management whipsawing</w:t>
            </w:r>
          </w:p>
        </w:tc>
      </w:tr>
    </w:tbl>
    <w:p w14:paraId="0FCBA75D" w14:textId="4B9C0C8A" w:rsidR="008962A4" w:rsidRDefault="008962A4" w:rsidP="00F4572E">
      <w:pPr>
        <w:spacing w:after="0" w:line="240" w:lineRule="auto"/>
        <w:rPr>
          <w:rFonts w:ascii="Times New Roman" w:hAnsi="Times New Roman" w:cs="Times New Roman"/>
          <w:i/>
          <w:iCs/>
        </w:rPr>
      </w:pPr>
    </w:p>
    <w:p w14:paraId="3C99F08F" w14:textId="77777777" w:rsidR="008962A4" w:rsidRDefault="008962A4">
      <w:pPr>
        <w:rPr>
          <w:rFonts w:ascii="Times New Roman" w:hAnsi="Times New Roman" w:cs="Times New Roman"/>
          <w:i/>
          <w:iCs/>
        </w:rPr>
      </w:pPr>
      <w:r>
        <w:rPr>
          <w:rFonts w:ascii="Times New Roman" w:hAnsi="Times New Roman" w:cs="Times New Roman"/>
          <w:i/>
          <w:iCs/>
        </w:rPr>
        <w:br w:type="page"/>
      </w:r>
    </w:p>
    <w:p w14:paraId="3FA1478A" w14:textId="3B6D7D7D" w:rsidR="005B45ED" w:rsidRPr="005B45ED" w:rsidRDefault="005B45ED" w:rsidP="005B45ED">
      <w:pPr>
        <w:rPr>
          <w:rFonts w:ascii="Arial" w:hAnsi="Arial" w:cs="Arial"/>
          <w:b/>
          <w:bCs/>
        </w:rPr>
      </w:pPr>
      <w:r w:rsidRPr="005B45ED">
        <w:rPr>
          <w:rFonts w:ascii="Arial" w:hAnsi="Arial" w:cs="Arial"/>
          <w:b/>
          <w:bCs/>
        </w:rPr>
        <w:lastRenderedPageBreak/>
        <w:t>Table 2</w:t>
      </w:r>
      <w:r>
        <w:rPr>
          <w:rFonts w:ascii="Arial" w:hAnsi="Arial" w:cs="Arial"/>
          <w:b/>
          <w:bCs/>
        </w:rPr>
        <w:t>.</w:t>
      </w:r>
      <w:r w:rsidRPr="005B45ED">
        <w:rPr>
          <w:rFonts w:ascii="Arial" w:hAnsi="Arial" w:cs="Arial"/>
          <w:b/>
          <w:bCs/>
        </w:rPr>
        <w:t xml:space="preserve"> </w:t>
      </w:r>
      <w:r>
        <w:rPr>
          <w:rFonts w:ascii="Arial" w:hAnsi="Arial" w:cs="Arial"/>
          <w:b/>
          <w:bCs/>
        </w:rPr>
        <w:t>P</w:t>
      </w:r>
      <w:r w:rsidRPr="005B45ED">
        <w:rPr>
          <w:rFonts w:ascii="Arial" w:hAnsi="Arial" w:cs="Arial"/>
          <w:b/>
          <w:bCs/>
        </w:rPr>
        <w:t xml:space="preserve">ositive (+) and negative (-) </w:t>
      </w:r>
      <w:r>
        <w:rPr>
          <w:rFonts w:ascii="Arial" w:hAnsi="Arial" w:cs="Arial"/>
          <w:b/>
          <w:bCs/>
        </w:rPr>
        <w:t>c</w:t>
      </w:r>
      <w:r w:rsidRPr="005B45ED">
        <w:rPr>
          <w:rFonts w:ascii="Arial" w:hAnsi="Arial" w:cs="Arial"/>
          <w:b/>
          <w:bCs/>
        </w:rPr>
        <w:t xml:space="preserve">ase study power resources and outcomes </w:t>
      </w:r>
    </w:p>
    <w:tbl>
      <w:tblPr>
        <w:tblStyle w:val="Tabel-Gitter"/>
        <w:tblW w:w="0" w:type="auto"/>
        <w:tblLook w:val="04A0" w:firstRow="1" w:lastRow="0" w:firstColumn="1" w:lastColumn="0" w:noHBand="0" w:noVBand="1"/>
      </w:tblPr>
      <w:tblGrid>
        <w:gridCol w:w="1617"/>
        <w:gridCol w:w="3378"/>
        <w:gridCol w:w="1718"/>
        <w:gridCol w:w="2303"/>
      </w:tblGrid>
      <w:tr w:rsidR="005B45ED" w14:paraId="2F8AA031" w14:textId="77777777" w:rsidTr="005B45ED">
        <w:tc>
          <w:tcPr>
            <w:tcW w:w="1039" w:type="dxa"/>
            <w:vAlign w:val="center"/>
          </w:tcPr>
          <w:p w14:paraId="29424BB5" w14:textId="77777777" w:rsidR="005B45ED" w:rsidRPr="005B45ED" w:rsidRDefault="005B45ED" w:rsidP="00B73346">
            <w:pPr>
              <w:rPr>
                <w:rFonts w:ascii="Arial" w:hAnsi="Arial" w:cs="Arial"/>
                <w:sz w:val="20"/>
                <w:szCs w:val="20"/>
              </w:rPr>
            </w:pPr>
          </w:p>
        </w:tc>
        <w:tc>
          <w:tcPr>
            <w:tcW w:w="3776" w:type="dxa"/>
            <w:vAlign w:val="center"/>
          </w:tcPr>
          <w:p w14:paraId="6F5F18AC" w14:textId="77777777" w:rsidR="005B45ED" w:rsidRPr="005B45ED" w:rsidRDefault="005B45ED" w:rsidP="005B45ED">
            <w:pPr>
              <w:jc w:val="center"/>
              <w:rPr>
                <w:rFonts w:ascii="Arial" w:hAnsi="Arial" w:cs="Arial"/>
                <w:b/>
                <w:bCs/>
                <w:sz w:val="20"/>
                <w:szCs w:val="20"/>
              </w:rPr>
            </w:pPr>
            <w:r w:rsidRPr="005B45ED">
              <w:rPr>
                <w:rFonts w:ascii="Arial" w:hAnsi="Arial" w:cs="Arial"/>
                <w:b/>
                <w:bCs/>
                <w:sz w:val="20"/>
                <w:szCs w:val="20"/>
              </w:rPr>
              <w:t>Existing power resources</w:t>
            </w:r>
          </w:p>
        </w:tc>
        <w:tc>
          <w:tcPr>
            <w:tcW w:w="1741" w:type="dxa"/>
            <w:vAlign w:val="center"/>
          </w:tcPr>
          <w:p w14:paraId="2E4267FC" w14:textId="77777777" w:rsidR="005B45ED" w:rsidRPr="005B45ED" w:rsidRDefault="005B45ED" w:rsidP="005B45ED">
            <w:pPr>
              <w:jc w:val="center"/>
              <w:rPr>
                <w:rFonts w:ascii="Arial" w:hAnsi="Arial" w:cs="Arial"/>
                <w:b/>
                <w:bCs/>
                <w:sz w:val="20"/>
                <w:szCs w:val="20"/>
              </w:rPr>
            </w:pPr>
            <w:r w:rsidRPr="005B45ED">
              <w:rPr>
                <w:rFonts w:ascii="Arial" w:hAnsi="Arial" w:cs="Arial"/>
                <w:b/>
                <w:bCs/>
                <w:sz w:val="20"/>
                <w:szCs w:val="20"/>
              </w:rPr>
              <w:t>Resources mobilised or developed</w:t>
            </w:r>
          </w:p>
        </w:tc>
        <w:tc>
          <w:tcPr>
            <w:tcW w:w="2460" w:type="dxa"/>
            <w:vAlign w:val="center"/>
          </w:tcPr>
          <w:p w14:paraId="449BFECC" w14:textId="77777777" w:rsidR="005B45ED" w:rsidRPr="005B45ED" w:rsidRDefault="005B45ED" w:rsidP="005B45ED">
            <w:pPr>
              <w:jc w:val="center"/>
              <w:rPr>
                <w:rFonts w:ascii="Arial" w:hAnsi="Arial" w:cs="Arial"/>
                <w:b/>
                <w:bCs/>
                <w:sz w:val="20"/>
                <w:szCs w:val="20"/>
              </w:rPr>
            </w:pPr>
            <w:r w:rsidRPr="005B45ED">
              <w:rPr>
                <w:rFonts w:ascii="Arial" w:hAnsi="Arial" w:cs="Arial"/>
                <w:b/>
                <w:bCs/>
                <w:sz w:val="20"/>
                <w:szCs w:val="20"/>
              </w:rPr>
              <w:t>Outcomes</w:t>
            </w:r>
          </w:p>
        </w:tc>
      </w:tr>
      <w:tr w:rsidR="005B45ED" w14:paraId="0B1A76A4" w14:textId="77777777" w:rsidTr="005B45ED">
        <w:tc>
          <w:tcPr>
            <w:tcW w:w="1039" w:type="dxa"/>
            <w:vAlign w:val="center"/>
          </w:tcPr>
          <w:p w14:paraId="74304799" w14:textId="434125B2" w:rsidR="005B45ED" w:rsidRPr="005B45ED" w:rsidRDefault="002D2A39" w:rsidP="00B73346">
            <w:pPr>
              <w:rPr>
                <w:rFonts w:ascii="Arial" w:hAnsi="Arial" w:cs="Arial"/>
                <w:b/>
                <w:bCs/>
                <w:sz w:val="20"/>
                <w:szCs w:val="20"/>
              </w:rPr>
            </w:pPr>
            <w:r w:rsidRPr="001B3AA1">
              <w:rPr>
                <w:rFonts w:ascii="Arial" w:hAnsi="Arial" w:cs="Arial"/>
                <w:b/>
                <w:bCs/>
                <w:sz w:val="20"/>
                <w:szCs w:val="20"/>
              </w:rPr>
              <w:t xml:space="preserve">TAW in Danish </w:t>
            </w:r>
            <w:r>
              <w:rPr>
                <w:rFonts w:ascii="Arial" w:hAnsi="Arial" w:cs="Arial"/>
                <w:b/>
                <w:bCs/>
                <w:sz w:val="20"/>
                <w:szCs w:val="20"/>
              </w:rPr>
              <w:t>steel and metal production</w:t>
            </w:r>
          </w:p>
        </w:tc>
        <w:tc>
          <w:tcPr>
            <w:tcW w:w="3776" w:type="dxa"/>
            <w:vAlign w:val="center"/>
          </w:tcPr>
          <w:p w14:paraId="7B37A394"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xml:space="preserve">+ Institutional: sectoral agreements, workplace representation and bargaining </w:t>
            </w:r>
          </w:p>
          <w:p w14:paraId="208B4D4B" w14:textId="354FF51B" w:rsid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xml:space="preserve">+ Associational: </w:t>
            </w:r>
            <w:r w:rsidR="002D2A39">
              <w:rPr>
                <w:rFonts w:ascii="Arial" w:hAnsi="Arial" w:cs="Arial"/>
                <w:sz w:val="20"/>
                <w:szCs w:val="20"/>
              </w:rPr>
              <w:t>h</w:t>
            </w:r>
            <w:r w:rsidRPr="005B45ED">
              <w:rPr>
                <w:rFonts w:ascii="Arial" w:hAnsi="Arial" w:cs="Arial"/>
                <w:sz w:val="20"/>
                <w:szCs w:val="20"/>
              </w:rPr>
              <w:t>igh union density</w:t>
            </w:r>
          </w:p>
          <w:p w14:paraId="7E9FBBDC" w14:textId="08D3C3DA" w:rsidR="00024E6D" w:rsidRDefault="00024E6D" w:rsidP="00B73346">
            <w:pPr>
              <w:pStyle w:val="Listeafsnit"/>
              <w:ind w:left="170" w:hanging="170"/>
              <w:rPr>
                <w:rFonts w:ascii="Arial" w:hAnsi="Arial" w:cs="Arial"/>
                <w:sz w:val="20"/>
                <w:szCs w:val="20"/>
              </w:rPr>
            </w:pPr>
            <w:r>
              <w:rPr>
                <w:rFonts w:ascii="Arial" w:hAnsi="Arial" w:cs="Arial"/>
                <w:sz w:val="20"/>
                <w:szCs w:val="20"/>
              </w:rPr>
              <w:t>+</w:t>
            </w:r>
            <w:r w:rsidR="00A00552">
              <w:rPr>
                <w:rFonts w:ascii="Arial" w:hAnsi="Arial" w:cs="Arial"/>
                <w:sz w:val="20"/>
                <w:szCs w:val="20"/>
              </w:rPr>
              <w:t xml:space="preserve"> </w:t>
            </w:r>
            <w:r>
              <w:rPr>
                <w:rFonts w:ascii="Arial" w:hAnsi="Arial" w:cs="Arial"/>
                <w:sz w:val="20"/>
                <w:szCs w:val="20"/>
              </w:rPr>
              <w:t>Stru</w:t>
            </w:r>
            <w:r w:rsidR="00BA3109">
              <w:rPr>
                <w:rFonts w:ascii="Arial" w:hAnsi="Arial" w:cs="Arial"/>
                <w:sz w:val="20"/>
                <w:szCs w:val="20"/>
              </w:rPr>
              <w:t>c</w:t>
            </w:r>
            <w:r>
              <w:rPr>
                <w:rFonts w:ascii="Arial" w:hAnsi="Arial" w:cs="Arial"/>
                <w:sz w:val="20"/>
                <w:szCs w:val="20"/>
              </w:rPr>
              <w:t>tu</w:t>
            </w:r>
            <w:r w:rsidR="00BA3109">
              <w:rPr>
                <w:rFonts w:ascii="Arial" w:hAnsi="Arial" w:cs="Arial"/>
                <w:sz w:val="20"/>
                <w:szCs w:val="20"/>
              </w:rPr>
              <w:t>ral power: backed by the two other types of power</w:t>
            </w:r>
          </w:p>
          <w:p w14:paraId="1B20F8B6" w14:textId="2C4D8BDF" w:rsidR="005B45ED" w:rsidRPr="005B45ED" w:rsidRDefault="00B74480" w:rsidP="009A7DB9">
            <w:pPr>
              <w:pStyle w:val="Listeafsnit"/>
              <w:numPr>
                <w:ilvl w:val="0"/>
                <w:numId w:val="29"/>
              </w:numPr>
              <w:ind w:left="170" w:hanging="170"/>
              <w:rPr>
                <w:rFonts w:ascii="Arial" w:hAnsi="Arial" w:cs="Arial"/>
                <w:sz w:val="20"/>
                <w:szCs w:val="20"/>
              </w:rPr>
            </w:pPr>
            <w:r>
              <w:rPr>
                <w:rFonts w:ascii="Arial" w:hAnsi="Arial" w:cs="Arial"/>
                <w:sz w:val="20"/>
                <w:szCs w:val="20"/>
              </w:rPr>
              <w:t>Structural power: weakened by a high share and turnover of TAWs</w:t>
            </w:r>
          </w:p>
        </w:tc>
        <w:tc>
          <w:tcPr>
            <w:tcW w:w="1741" w:type="dxa"/>
            <w:vAlign w:val="center"/>
          </w:tcPr>
          <w:p w14:paraId="5AF21603"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Ideational: Inclusive policy towards TAWs</w:t>
            </w:r>
          </w:p>
        </w:tc>
        <w:tc>
          <w:tcPr>
            <w:tcW w:w="2460" w:type="dxa"/>
            <w:vAlign w:val="center"/>
          </w:tcPr>
          <w:p w14:paraId="14435E43"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Reduced share of TAWs</w:t>
            </w:r>
          </w:p>
          <w:p w14:paraId="7783FCC3"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Union organising TAWs</w:t>
            </w:r>
          </w:p>
          <w:p w14:paraId="1D84CF89"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Enforcement of rights TAWs</w:t>
            </w:r>
          </w:p>
        </w:tc>
      </w:tr>
      <w:tr w:rsidR="005B45ED" w14:paraId="753ADE0D" w14:textId="77777777" w:rsidTr="005B45ED">
        <w:tc>
          <w:tcPr>
            <w:tcW w:w="1039" w:type="dxa"/>
            <w:vAlign w:val="center"/>
          </w:tcPr>
          <w:p w14:paraId="11462A14" w14:textId="577AE5AC" w:rsidR="005B45ED" w:rsidRPr="005B45ED" w:rsidRDefault="002D2A39" w:rsidP="00B73346">
            <w:pPr>
              <w:rPr>
                <w:rFonts w:ascii="Arial" w:hAnsi="Arial" w:cs="Arial"/>
                <w:b/>
                <w:bCs/>
                <w:sz w:val="20"/>
                <w:szCs w:val="20"/>
              </w:rPr>
            </w:pPr>
            <w:r w:rsidRPr="001B3AA1">
              <w:rPr>
                <w:rFonts w:ascii="Arial" w:hAnsi="Arial" w:cs="Arial"/>
                <w:b/>
                <w:bCs/>
                <w:sz w:val="20"/>
                <w:szCs w:val="20"/>
              </w:rPr>
              <w:t>Subcontracted work in German meat processing</w:t>
            </w:r>
          </w:p>
        </w:tc>
        <w:tc>
          <w:tcPr>
            <w:tcW w:w="3776" w:type="dxa"/>
            <w:vAlign w:val="center"/>
          </w:tcPr>
          <w:p w14:paraId="4BC8F318"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Institutional: tradition of sectoral bargaining and works councils</w:t>
            </w:r>
          </w:p>
          <w:p w14:paraId="7722B18A"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Institutional: predominance company bargaining with ability to evade collective regulation through posted work and subcontractors</w:t>
            </w:r>
          </w:p>
          <w:p w14:paraId="312E7222" w14:textId="20C9E1A9" w:rsidR="00304703" w:rsidRDefault="005B45ED" w:rsidP="00B73346">
            <w:pPr>
              <w:pStyle w:val="Listeafsnit"/>
              <w:ind w:left="170" w:hanging="170"/>
              <w:rPr>
                <w:rFonts w:ascii="Arial" w:hAnsi="Arial" w:cs="Arial"/>
                <w:sz w:val="20"/>
                <w:szCs w:val="20"/>
              </w:rPr>
            </w:pPr>
            <w:r w:rsidRPr="005B45ED">
              <w:rPr>
                <w:rFonts w:ascii="Arial" w:hAnsi="Arial" w:cs="Arial"/>
                <w:sz w:val="20"/>
                <w:szCs w:val="20"/>
              </w:rPr>
              <w:t>+</w:t>
            </w:r>
            <w:r w:rsidR="00A00552">
              <w:rPr>
                <w:rFonts w:ascii="Arial" w:hAnsi="Arial" w:cs="Arial"/>
                <w:sz w:val="20"/>
                <w:szCs w:val="20"/>
              </w:rPr>
              <w:t xml:space="preserve"> </w:t>
            </w:r>
            <w:r w:rsidR="00304703">
              <w:rPr>
                <w:rFonts w:ascii="Arial" w:hAnsi="Arial" w:cs="Arial"/>
                <w:sz w:val="20"/>
                <w:szCs w:val="20"/>
              </w:rPr>
              <w:t>Associational</w:t>
            </w:r>
            <w:r w:rsidR="00B36087">
              <w:rPr>
                <w:rFonts w:ascii="Arial" w:hAnsi="Arial" w:cs="Arial"/>
                <w:sz w:val="20"/>
                <w:szCs w:val="20"/>
              </w:rPr>
              <w:t>:</w:t>
            </w:r>
            <w:r w:rsidR="00304703">
              <w:rPr>
                <w:rFonts w:ascii="Arial" w:hAnsi="Arial" w:cs="Arial"/>
                <w:sz w:val="20"/>
                <w:szCs w:val="20"/>
              </w:rPr>
              <w:t xml:space="preserve"> </w:t>
            </w:r>
            <w:r w:rsidR="00336B17">
              <w:rPr>
                <w:rFonts w:ascii="Arial" w:hAnsi="Arial" w:cs="Arial"/>
                <w:sz w:val="20"/>
                <w:szCs w:val="20"/>
              </w:rPr>
              <w:t xml:space="preserve">high union density </w:t>
            </w:r>
            <w:r w:rsidR="00304703">
              <w:rPr>
                <w:rFonts w:ascii="Arial" w:hAnsi="Arial" w:cs="Arial"/>
                <w:sz w:val="20"/>
                <w:szCs w:val="20"/>
              </w:rPr>
              <w:t>at lead firms</w:t>
            </w:r>
          </w:p>
          <w:p w14:paraId="0901E276" w14:textId="7BE2D2A1"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Associational</w:t>
            </w:r>
            <w:r w:rsidR="00B36087">
              <w:rPr>
                <w:rFonts w:ascii="Arial" w:hAnsi="Arial" w:cs="Arial"/>
                <w:sz w:val="20"/>
                <w:szCs w:val="20"/>
              </w:rPr>
              <w:t xml:space="preserve">: </w:t>
            </w:r>
            <w:r w:rsidR="00304703">
              <w:rPr>
                <w:rFonts w:ascii="Arial" w:hAnsi="Arial" w:cs="Arial"/>
                <w:sz w:val="20"/>
                <w:szCs w:val="20"/>
              </w:rPr>
              <w:t>weak</w:t>
            </w:r>
            <w:r w:rsidR="00336B17">
              <w:rPr>
                <w:rFonts w:ascii="Arial" w:hAnsi="Arial" w:cs="Arial"/>
                <w:sz w:val="20"/>
                <w:szCs w:val="20"/>
              </w:rPr>
              <w:t xml:space="preserve"> union presence </w:t>
            </w:r>
            <w:r w:rsidR="00304703">
              <w:rPr>
                <w:rFonts w:ascii="Arial" w:hAnsi="Arial" w:cs="Arial"/>
                <w:sz w:val="20"/>
                <w:szCs w:val="20"/>
              </w:rPr>
              <w:t xml:space="preserve">in supply chain </w:t>
            </w:r>
          </w:p>
        </w:tc>
        <w:tc>
          <w:tcPr>
            <w:tcW w:w="1741" w:type="dxa"/>
            <w:vAlign w:val="center"/>
          </w:tcPr>
          <w:p w14:paraId="28598EED"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Ideational: political, legal and media campaign</w:t>
            </w:r>
          </w:p>
        </w:tc>
        <w:tc>
          <w:tcPr>
            <w:tcW w:w="2460" w:type="dxa"/>
            <w:vAlign w:val="center"/>
          </w:tcPr>
          <w:p w14:paraId="0ECCED92" w14:textId="77777777" w:rsidR="005B45ED" w:rsidRPr="005B45ED" w:rsidRDefault="005B45ED" w:rsidP="00B73346">
            <w:pPr>
              <w:ind w:left="170" w:hanging="170"/>
              <w:rPr>
                <w:rFonts w:ascii="Arial" w:hAnsi="Arial" w:cs="Arial"/>
                <w:sz w:val="20"/>
                <w:szCs w:val="20"/>
              </w:rPr>
            </w:pPr>
            <w:r w:rsidRPr="005B45ED">
              <w:rPr>
                <w:rFonts w:ascii="Arial" w:hAnsi="Arial" w:cs="Arial"/>
                <w:sz w:val="20"/>
                <w:szCs w:val="20"/>
              </w:rPr>
              <w:t xml:space="preserve">+ Adoption of minimum wage </w:t>
            </w:r>
          </w:p>
          <w:p w14:paraId="66C2BADA"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Reduction of posted work</w:t>
            </w:r>
          </w:p>
          <w:p w14:paraId="57871B9B"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Poor conditions persist among subcontracted workers</w:t>
            </w:r>
          </w:p>
        </w:tc>
      </w:tr>
      <w:tr w:rsidR="005B45ED" w14:paraId="02B1980F" w14:textId="77777777" w:rsidTr="005B45ED">
        <w:tc>
          <w:tcPr>
            <w:tcW w:w="1039" w:type="dxa"/>
            <w:vAlign w:val="center"/>
          </w:tcPr>
          <w:p w14:paraId="6E658345" w14:textId="47B75A35" w:rsidR="005B45ED" w:rsidRPr="005B45ED" w:rsidRDefault="002D2A39" w:rsidP="00B73346">
            <w:pPr>
              <w:rPr>
                <w:rFonts w:ascii="Arial" w:hAnsi="Arial" w:cs="Arial"/>
                <w:b/>
                <w:bCs/>
                <w:sz w:val="20"/>
                <w:szCs w:val="20"/>
              </w:rPr>
            </w:pPr>
            <w:r>
              <w:rPr>
                <w:rFonts w:ascii="Arial" w:hAnsi="Arial" w:cs="Arial"/>
                <w:b/>
                <w:bCs/>
                <w:sz w:val="20"/>
                <w:szCs w:val="20"/>
              </w:rPr>
              <w:t>Precarious</w:t>
            </w:r>
            <w:r w:rsidRPr="001B3AA1">
              <w:rPr>
                <w:rFonts w:ascii="Arial" w:hAnsi="Arial" w:cs="Arial"/>
                <w:b/>
                <w:bCs/>
                <w:sz w:val="20"/>
                <w:szCs w:val="20"/>
              </w:rPr>
              <w:t xml:space="preserve"> work in UK food manufacturing</w:t>
            </w:r>
          </w:p>
        </w:tc>
        <w:tc>
          <w:tcPr>
            <w:tcW w:w="3776" w:type="dxa"/>
            <w:vAlign w:val="center"/>
          </w:tcPr>
          <w:p w14:paraId="4769D34B"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Associational: high union density at plant level</w:t>
            </w:r>
          </w:p>
          <w:p w14:paraId="41DBCD5F" w14:textId="77777777"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Institutional: decentralised bargaining allowed for whipsawing</w:t>
            </w:r>
          </w:p>
          <w:p w14:paraId="28628949" w14:textId="538E970E"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Ideational: Lack of solidarity across workforce segments (Y</w:t>
            </w:r>
            <w:r w:rsidR="00336B17">
              <w:rPr>
                <w:rFonts w:ascii="Arial" w:hAnsi="Arial" w:cs="Arial"/>
                <w:sz w:val="20"/>
                <w:szCs w:val="20"/>
              </w:rPr>
              <w:t>orkshire plant</w:t>
            </w:r>
            <w:r w:rsidRPr="005B45ED">
              <w:rPr>
                <w:rFonts w:ascii="Arial" w:hAnsi="Arial" w:cs="Arial"/>
                <w:sz w:val="20"/>
                <w:szCs w:val="20"/>
              </w:rPr>
              <w:t>)</w:t>
            </w:r>
          </w:p>
        </w:tc>
        <w:tc>
          <w:tcPr>
            <w:tcW w:w="1741" w:type="dxa"/>
            <w:vAlign w:val="center"/>
          </w:tcPr>
          <w:p w14:paraId="5F015ECC" w14:textId="359D5A29" w:rsid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xml:space="preserve">+ </w:t>
            </w:r>
            <w:r w:rsidR="006A5B7B">
              <w:rPr>
                <w:rFonts w:ascii="Arial" w:hAnsi="Arial" w:cs="Arial"/>
                <w:sz w:val="20"/>
                <w:szCs w:val="20"/>
              </w:rPr>
              <w:t xml:space="preserve">Associational:  </w:t>
            </w:r>
            <w:r w:rsidRPr="005B45ED">
              <w:rPr>
                <w:rFonts w:ascii="Arial" w:hAnsi="Arial" w:cs="Arial"/>
                <w:sz w:val="20"/>
                <w:szCs w:val="20"/>
              </w:rPr>
              <w:t>Use existing resources to initiate strike action (N</w:t>
            </w:r>
            <w:r w:rsidR="00336B17">
              <w:rPr>
                <w:rFonts w:ascii="Arial" w:hAnsi="Arial" w:cs="Arial"/>
                <w:sz w:val="20"/>
                <w:szCs w:val="20"/>
              </w:rPr>
              <w:t>orth-West plant)</w:t>
            </w:r>
            <w:r w:rsidRPr="005B45ED">
              <w:rPr>
                <w:rFonts w:ascii="Arial" w:hAnsi="Arial" w:cs="Arial"/>
                <w:sz w:val="20"/>
                <w:szCs w:val="20"/>
              </w:rPr>
              <w:t>)</w:t>
            </w:r>
          </w:p>
          <w:p w14:paraId="67396BD7" w14:textId="01DBE0ED" w:rsidR="00336B17" w:rsidRPr="005B45ED" w:rsidRDefault="00336B17" w:rsidP="00B73346">
            <w:pPr>
              <w:pStyle w:val="Listeafsnit"/>
              <w:ind w:left="170" w:hanging="170"/>
              <w:rPr>
                <w:rFonts w:ascii="Arial" w:hAnsi="Arial" w:cs="Arial"/>
                <w:sz w:val="20"/>
                <w:szCs w:val="20"/>
              </w:rPr>
            </w:pPr>
            <w:r w:rsidRPr="005B45ED">
              <w:rPr>
                <w:rFonts w:ascii="Arial" w:hAnsi="Arial" w:cs="Arial"/>
                <w:sz w:val="20"/>
                <w:szCs w:val="20"/>
              </w:rPr>
              <w:t>+ Ideational: Inclusive policy towards TAWs</w:t>
            </w:r>
            <w:r>
              <w:rPr>
                <w:rFonts w:ascii="Arial" w:hAnsi="Arial" w:cs="Arial"/>
                <w:sz w:val="20"/>
                <w:szCs w:val="20"/>
              </w:rPr>
              <w:t xml:space="preserve"> (North-West plant)</w:t>
            </w:r>
          </w:p>
        </w:tc>
        <w:tc>
          <w:tcPr>
            <w:tcW w:w="2460" w:type="dxa"/>
            <w:vAlign w:val="center"/>
          </w:tcPr>
          <w:p w14:paraId="20EB0B65" w14:textId="592ADEC5"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Equal pay for TAWs (N</w:t>
            </w:r>
            <w:r w:rsidR="00336B17">
              <w:rPr>
                <w:rFonts w:ascii="Arial" w:hAnsi="Arial" w:cs="Arial"/>
                <w:sz w:val="20"/>
                <w:szCs w:val="20"/>
              </w:rPr>
              <w:t>orth-West plant</w:t>
            </w:r>
            <w:r w:rsidRPr="005B45ED">
              <w:rPr>
                <w:rFonts w:ascii="Arial" w:hAnsi="Arial" w:cs="Arial"/>
                <w:sz w:val="20"/>
                <w:szCs w:val="20"/>
              </w:rPr>
              <w:t>)</w:t>
            </w:r>
          </w:p>
          <w:p w14:paraId="7420F7EE" w14:textId="26CB8884"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Widened gaps between workforce segments (Y</w:t>
            </w:r>
            <w:r w:rsidR="00336B17">
              <w:rPr>
                <w:rFonts w:ascii="Arial" w:hAnsi="Arial" w:cs="Arial"/>
                <w:sz w:val="20"/>
                <w:szCs w:val="20"/>
              </w:rPr>
              <w:t>orkshire plant</w:t>
            </w:r>
            <w:r w:rsidRPr="005B45ED">
              <w:rPr>
                <w:rFonts w:ascii="Arial" w:hAnsi="Arial" w:cs="Arial"/>
                <w:sz w:val="20"/>
                <w:szCs w:val="20"/>
              </w:rPr>
              <w:t>)</w:t>
            </w:r>
          </w:p>
          <w:p w14:paraId="2FD46849" w14:textId="5CB11656" w:rsidR="005B45ED" w:rsidRPr="005B45ED" w:rsidRDefault="005B45ED" w:rsidP="00B73346">
            <w:pPr>
              <w:pStyle w:val="Listeafsnit"/>
              <w:ind w:left="170" w:hanging="170"/>
              <w:rPr>
                <w:rFonts w:ascii="Arial" w:hAnsi="Arial" w:cs="Arial"/>
                <w:sz w:val="20"/>
                <w:szCs w:val="20"/>
              </w:rPr>
            </w:pPr>
            <w:r w:rsidRPr="005B45ED">
              <w:rPr>
                <w:rFonts w:ascii="Arial" w:hAnsi="Arial" w:cs="Arial"/>
                <w:sz w:val="20"/>
                <w:szCs w:val="20"/>
              </w:rPr>
              <w:t>- Plant closure (N</w:t>
            </w:r>
            <w:r w:rsidR="00336B17">
              <w:rPr>
                <w:rFonts w:ascii="Arial" w:hAnsi="Arial" w:cs="Arial"/>
                <w:sz w:val="20"/>
                <w:szCs w:val="20"/>
              </w:rPr>
              <w:t>orth-West plant</w:t>
            </w:r>
            <w:r w:rsidRPr="005B45ED">
              <w:rPr>
                <w:rFonts w:ascii="Arial" w:hAnsi="Arial" w:cs="Arial"/>
                <w:sz w:val="20"/>
                <w:szCs w:val="20"/>
              </w:rPr>
              <w:t>)</w:t>
            </w:r>
          </w:p>
        </w:tc>
      </w:tr>
    </w:tbl>
    <w:p w14:paraId="72231B43" w14:textId="77777777" w:rsidR="005B45ED" w:rsidRDefault="005B45ED" w:rsidP="005B45ED"/>
    <w:p w14:paraId="7630DD05" w14:textId="77777777" w:rsidR="00D61EF3" w:rsidRPr="001B3AA1" w:rsidRDefault="00D61EF3" w:rsidP="00F4572E">
      <w:pPr>
        <w:spacing w:after="0" w:line="240" w:lineRule="auto"/>
        <w:rPr>
          <w:rFonts w:ascii="Times New Roman" w:hAnsi="Times New Roman" w:cs="Times New Roman"/>
          <w:i/>
          <w:iCs/>
        </w:rPr>
      </w:pPr>
    </w:p>
    <w:sectPr w:rsidR="00D61EF3" w:rsidRPr="001B3AA1" w:rsidSect="002C18A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6FD8" w14:textId="77777777" w:rsidR="00777733" w:rsidRDefault="00777733" w:rsidP="00A9406D">
      <w:pPr>
        <w:spacing w:after="0" w:line="240" w:lineRule="auto"/>
      </w:pPr>
      <w:r>
        <w:separator/>
      </w:r>
    </w:p>
  </w:endnote>
  <w:endnote w:type="continuationSeparator" w:id="0">
    <w:p w14:paraId="573EEC49" w14:textId="77777777" w:rsidR="00777733" w:rsidRDefault="00777733" w:rsidP="00A9406D">
      <w:pPr>
        <w:spacing w:after="0" w:line="240" w:lineRule="auto"/>
      </w:pPr>
      <w:r>
        <w:continuationSeparator/>
      </w:r>
    </w:p>
  </w:endnote>
  <w:endnote w:type="continuationNotice" w:id="1">
    <w:p w14:paraId="03C5C471" w14:textId="77777777" w:rsidR="00777733" w:rsidRDefault="00777733">
      <w:pPr>
        <w:spacing w:after="0" w:line="240" w:lineRule="auto"/>
      </w:pPr>
    </w:p>
  </w:endnote>
  <w:endnote w:id="2">
    <w:p w14:paraId="438D14AF" w14:textId="77777777" w:rsidR="005B620C" w:rsidRPr="002C18A2" w:rsidRDefault="005B620C" w:rsidP="00D6658B">
      <w:pPr>
        <w:pStyle w:val="Slutnotetekst"/>
        <w:rPr>
          <w:rFonts w:ascii="Times New Roman" w:hAnsi="Times New Roman" w:cs="Times New Roman"/>
          <w:sz w:val="22"/>
          <w:szCs w:val="22"/>
        </w:rPr>
      </w:pPr>
      <w:r w:rsidRPr="002C18A2">
        <w:rPr>
          <w:rStyle w:val="Slutnotehenvisning"/>
          <w:rFonts w:ascii="Times New Roman" w:hAnsi="Times New Roman" w:cs="Times New Roman"/>
          <w:sz w:val="22"/>
          <w:szCs w:val="22"/>
        </w:rPr>
        <w:endnoteRef/>
      </w:r>
      <w:r w:rsidRPr="002C18A2">
        <w:rPr>
          <w:rFonts w:ascii="Times New Roman" w:hAnsi="Times New Roman" w:cs="Times New Roman"/>
          <w:sz w:val="22"/>
          <w:szCs w:val="22"/>
        </w:rPr>
        <w:t xml:space="preserve"> </w:t>
      </w:r>
      <w:hyperlink r:id="rId1" w:history="1">
        <w:r w:rsidRPr="002C18A2">
          <w:rPr>
            <w:rStyle w:val="Hyperlink"/>
            <w:rFonts w:ascii="Times New Roman" w:hAnsi="Times New Roman" w:cs="Times New Roman"/>
            <w:sz w:val="22"/>
            <w:szCs w:val="22"/>
          </w:rPr>
          <w:t>https://www.worker-participation.eu/National-Industrial-Relations/Countries/Germany/Workplace-Representation</w:t>
        </w:r>
      </w:hyperlink>
    </w:p>
  </w:endnote>
  <w:endnote w:id="3">
    <w:p w14:paraId="3A5C7AF7" w14:textId="6DDEA754" w:rsidR="005B620C" w:rsidRPr="002C18A2" w:rsidRDefault="005B620C" w:rsidP="0043324F">
      <w:pPr>
        <w:pStyle w:val="Slutnotetekst"/>
        <w:rPr>
          <w:rFonts w:ascii="Times New Roman" w:hAnsi="Times New Roman" w:cs="Times New Roman"/>
          <w:sz w:val="22"/>
          <w:szCs w:val="22"/>
        </w:rPr>
      </w:pPr>
      <w:r w:rsidRPr="002C18A2">
        <w:rPr>
          <w:rStyle w:val="Slutnotehenvisning"/>
          <w:rFonts w:ascii="Times New Roman" w:hAnsi="Times New Roman" w:cs="Times New Roman"/>
          <w:sz w:val="22"/>
          <w:szCs w:val="22"/>
        </w:rPr>
        <w:endnoteRef/>
      </w:r>
      <w:r w:rsidRPr="002C18A2">
        <w:rPr>
          <w:rFonts w:ascii="Times New Roman" w:hAnsi="Times New Roman" w:cs="Times New Roman"/>
          <w:sz w:val="22"/>
          <w:szCs w:val="22"/>
        </w:rPr>
        <w:t xml:space="preserve"> </w:t>
      </w:r>
      <w:hyperlink r:id="rId2" w:history="1">
        <w:r w:rsidRPr="002C18A2">
          <w:rPr>
            <w:rStyle w:val="Hyperlink"/>
            <w:rFonts w:ascii="Times New Roman" w:hAnsi="Times New Roman" w:cs="Times New Roman"/>
            <w:sz w:val="22"/>
            <w:szCs w:val="22"/>
          </w:rPr>
          <w:t>https://www.employmentlawworldview.com/the-10-most-important-facts-about-the-new-german-minimum-wage-act/</w:t>
        </w:r>
      </w:hyperlink>
    </w:p>
  </w:endnote>
  <w:endnote w:id="4">
    <w:p w14:paraId="254429F3" w14:textId="7CF73FD6" w:rsidR="005B620C" w:rsidRPr="002C18A2" w:rsidRDefault="005B620C" w:rsidP="0043324F">
      <w:pPr>
        <w:pStyle w:val="Slutnotetekst"/>
        <w:rPr>
          <w:rFonts w:ascii="Times New Roman" w:hAnsi="Times New Roman" w:cs="Times New Roman"/>
          <w:sz w:val="22"/>
          <w:szCs w:val="22"/>
        </w:rPr>
      </w:pPr>
      <w:r w:rsidRPr="002C18A2">
        <w:rPr>
          <w:rStyle w:val="Slutnotehenvisning"/>
          <w:rFonts w:ascii="Times New Roman" w:hAnsi="Times New Roman" w:cs="Times New Roman"/>
          <w:sz w:val="22"/>
          <w:szCs w:val="22"/>
        </w:rPr>
        <w:endnoteRef/>
      </w:r>
      <w:r w:rsidRPr="002C18A2">
        <w:rPr>
          <w:rFonts w:ascii="Times New Roman" w:hAnsi="Times New Roman" w:cs="Times New Roman"/>
          <w:sz w:val="22"/>
          <w:szCs w:val="22"/>
        </w:rPr>
        <w:t xml:space="preserve"> </w:t>
      </w:r>
      <w:hyperlink r:id="rId3" w:history="1">
        <w:r w:rsidRPr="002C18A2">
          <w:rPr>
            <w:rStyle w:val="Hyperlink"/>
            <w:rFonts w:ascii="Times New Roman" w:hAnsi="Times New Roman" w:cs="Times New Roman"/>
            <w:sz w:val="22"/>
            <w:szCs w:val="22"/>
          </w:rPr>
          <w:t>https://www.v-d-f.de/news/pm-20150910-0024</w:t>
        </w:r>
      </w:hyperlink>
    </w:p>
  </w:endnote>
  <w:endnote w:id="5">
    <w:p w14:paraId="161F7044" w14:textId="0FDDC644" w:rsidR="005B620C" w:rsidRPr="002C18A2" w:rsidRDefault="005B620C" w:rsidP="0043324F">
      <w:pPr>
        <w:pStyle w:val="Slutnotetekst"/>
        <w:rPr>
          <w:rFonts w:ascii="Times New Roman" w:hAnsi="Times New Roman" w:cs="Times New Roman"/>
          <w:sz w:val="22"/>
          <w:szCs w:val="22"/>
        </w:rPr>
      </w:pPr>
      <w:r w:rsidRPr="002C18A2">
        <w:rPr>
          <w:rStyle w:val="Slutnotehenvisning"/>
          <w:rFonts w:ascii="Times New Roman" w:hAnsi="Times New Roman" w:cs="Times New Roman"/>
          <w:sz w:val="22"/>
          <w:szCs w:val="22"/>
        </w:rPr>
        <w:endnoteRef/>
      </w:r>
      <w:r w:rsidRPr="002C18A2">
        <w:rPr>
          <w:rFonts w:ascii="Times New Roman" w:hAnsi="Times New Roman" w:cs="Times New Roman"/>
          <w:sz w:val="22"/>
          <w:szCs w:val="22"/>
        </w:rPr>
        <w:t xml:space="preserve"> </w:t>
      </w:r>
      <w:hyperlink r:id="rId4" w:history="1">
        <w:r w:rsidRPr="002C18A2">
          <w:rPr>
            <w:rStyle w:val="Hyperlink"/>
            <w:rFonts w:ascii="Times New Roman" w:hAnsi="Times New Roman" w:cs="Times New Roman"/>
            <w:sz w:val="22"/>
            <w:szCs w:val="22"/>
          </w:rPr>
          <w:t>https://www.proplanta.de/agrar-nachrichten/tier/verhaltenskodex-der-fleischwirtschaft-wird-nicht-immer-eingehalten_article1539258037.html</w:t>
        </w:r>
      </w:hyperlink>
    </w:p>
  </w:endnote>
  <w:endnote w:id="6">
    <w:p w14:paraId="6CA51F2A" w14:textId="0910B805" w:rsidR="005B620C" w:rsidRPr="002C18A2" w:rsidRDefault="005B620C" w:rsidP="0043324F">
      <w:pPr>
        <w:pStyle w:val="Slutnotetekst"/>
        <w:rPr>
          <w:rFonts w:ascii="Times New Roman" w:hAnsi="Times New Roman" w:cs="Times New Roman"/>
          <w:sz w:val="22"/>
          <w:szCs w:val="22"/>
        </w:rPr>
      </w:pPr>
      <w:r w:rsidRPr="002C18A2">
        <w:rPr>
          <w:rStyle w:val="Slutnotehenvisning"/>
          <w:rFonts w:ascii="Times New Roman" w:hAnsi="Times New Roman" w:cs="Times New Roman"/>
          <w:sz w:val="22"/>
          <w:szCs w:val="22"/>
        </w:rPr>
        <w:endnoteRef/>
      </w:r>
      <w:r w:rsidRPr="002C18A2">
        <w:rPr>
          <w:rFonts w:ascii="Times New Roman" w:hAnsi="Times New Roman" w:cs="Times New Roman"/>
          <w:sz w:val="22"/>
          <w:szCs w:val="22"/>
        </w:rPr>
        <w:t xml:space="preserve"> </w:t>
      </w:r>
      <w:hyperlink r:id="rId5" w:history="1">
        <w:r w:rsidRPr="002C18A2">
          <w:rPr>
            <w:rStyle w:val="Hyperlink"/>
            <w:rFonts w:ascii="Times New Roman" w:hAnsi="Times New Roman" w:cs="Times New Roman"/>
            <w:sz w:val="22"/>
            <w:szCs w:val="22"/>
          </w:rPr>
          <w:t>https://www.dw.com/en/germany-meat-industry-statistics/a-53876016</w:t>
        </w:r>
      </w:hyperlink>
      <w:r w:rsidRPr="002C18A2">
        <w:rPr>
          <w:rStyle w:val="Hyperlink"/>
          <w:rFonts w:ascii="Times New Roman" w:hAnsi="Times New Roman" w:cs="Times New Roman"/>
          <w:sz w:val="22"/>
          <w:szCs w:val="22"/>
        </w:rPr>
        <w:t xml:space="preserve">; </w:t>
      </w:r>
      <w:hyperlink r:id="rId6" w:history="1">
        <w:r w:rsidRPr="002C18A2">
          <w:rPr>
            <w:rStyle w:val="Hyperlink"/>
            <w:rFonts w:ascii="Times New Roman" w:hAnsi="Times New Roman" w:cs="Times New Roman"/>
            <w:sz w:val="22"/>
            <w:szCs w:val="22"/>
          </w:rPr>
          <w:t>https://www.ft.com/content/7b77ec15-7384-42d0-9da0-76c4b7f0872b</w:t>
        </w:r>
      </w:hyperlink>
      <w:r w:rsidRPr="002C18A2">
        <w:rPr>
          <w:rFonts w:ascii="Times New Roman" w:hAnsi="Times New Roman" w:cs="Times New Roman"/>
          <w:sz w:val="22"/>
          <w:szCs w:val="22"/>
        </w:rPr>
        <w:t xml:space="preserve">; </w:t>
      </w:r>
    </w:p>
  </w:endnote>
  <w:endnote w:id="7">
    <w:p w14:paraId="5EC9AE46" w14:textId="2D00AD73" w:rsidR="005B620C" w:rsidRPr="002C18A2" w:rsidRDefault="005B620C" w:rsidP="0043324F">
      <w:pPr>
        <w:pStyle w:val="Slutnotetekst"/>
        <w:rPr>
          <w:rFonts w:ascii="Times New Roman" w:hAnsi="Times New Roman" w:cs="Times New Roman"/>
          <w:sz w:val="22"/>
          <w:szCs w:val="22"/>
        </w:rPr>
      </w:pPr>
      <w:r w:rsidRPr="002C18A2">
        <w:rPr>
          <w:rStyle w:val="Slutnotehenvisning"/>
          <w:rFonts w:ascii="Times New Roman" w:hAnsi="Times New Roman" w:cs="Times New Roman"/>
          <w:sz w:val="22"/>
          <w:szCs w:val="22"/>
        </w:rPr>
        <w:endnoteRef/>
      </w:r>
      <w:r w:rsidRPr="002C18A2">
        <w:rPr>
          <w:rFonts w:ascii="Times New Roman" w:hAnsi="Times New Roman" w:cs="Times New Roman"/>
          <w:sz w:val="22"/>
          <w:szCs w:val="22"/>
        </w:rPr>
        <w:t xml:space="preserve"> </w:t>
      </w:r>
      <w:hyperlink r:id="rId7" w:history="1">
        <w:r w:rsidRPr="002C18A2">
          <w:rPr>
            <w:rStyle w:val="Hyperlink"/>
            <w:rFonts w:ascii="Times New Roman" w:hAnsi="Times New Roman" w:cs="Times New Roman"/>
            <w:sz w:val="22"/>
            <w:szCs w:val="22"/>
          </w:rPr>
          <w:t>https://www.dw.com/de/h%C3%A4rtere-regeln-f%C3%BCr-die-fleischindustrie/a-53511229</w:t>
        </w:r>
      </w:hyperlink>
      <w:r w:rsidRPr="002C18A2">
        <w:rPr>
          <w:rStyle w:val="Hyperlink"/>
          <w:rFonts w:ascii="Times New Roman" w:hAnsi="Times New Roman" w:cs="Times New Roman"/>
          <w:sz w:val="22"/>
          <w:szCs w:val="22"/>
        </w:rPr>
        <w:t xml:space="preserve">; </w:t>
      </w:r>
      <w:hyperlink r:id="rId8" w:history="1">
        <w:r w:rsidRPr="002C18A2">
          <w:rPr>
            <w:rStyle w:val="Hyperlink"/>
            <w:rFonts w:ascii="Times New Roman" w:hAnsi="Times New Roman" w:cs="Times New Roman"/>
            <w:sz w:val="22"/>
            <w:szCs w:val="22"/>
          </w:rPr>
          <w:t>https://www.business-humanrights.org/en/latest-news/germany-new-law-ends-subcontracting-in-pandemic-stricken-meat-industry/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de2000">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412909"/>
      <w:docPartObj>
        <w:docPartGallery w:val="Page Numbers (Bottom of Page)"/>
        <w:docPartUnique/>
      </w:docPartObj>
    </w:sdtPr>
    <w:sdtEndPr>
      <w:rPr>
        <w:noProof/>
      </w:rPr>
    </w:sdtEndPr>
    <w:sdtContent>
      <w:p w14:paraId="1DC5726F" w14:textId="2E4C3397" w:rsidR="005B620C" w:rsidRDefault="005B620C">
        <w:pPr>
          <w:pStyle w:val="Sidefod"/>
          <w:jc w:val="center"/>
        </w:pPr>
        <w:r w:rsidRPr="00FF0550">
          <w:rPr>
            <w:sz w:val="20"/>
            <w:szCs w:val="20"/>
          </w:rPr>
          <w:fldChar w:fldCharType="begin"/>
        </w:r>
        <w:r w:rsidRPr="00FF0550">
          <w:rPr>
            <w:sz w:val="20"/>
            <w:szCs w:val="20"/>
          </w:rPr>
          <w:instrText xml:space="preserve"> PAGE   \* MERGEFORMAT </w:instrText>
        </w:r>
        <w:r w:rsidRPr="00FF0550">
          <w:rPr>
            <w:sz w:val="20"/>
            <w:szCs w:val="20"/>
          </w:rPr>
          <w:fldChar w:fldCharType="separate"/>
        </w:r>
        <w:r w:rsidR="00DA148F">
          <w:rPr>
            <w:noProof/>
            <w:sz w:val="20"/>
            <w:szCs w:val="20"/>
          </w:rPr>
          <w:t>15</w:t>
        </w:r>
        <w:r w:rsidRPr="00FF0550">
          <w:rPr>
            <w:noProof/>
            <w:sz w:val="20"/>
            <w:szCs w:val="20"/>
          </w:rPr>
          <w:fldChar w:fldCharType="end"/>
        </w:r>
      </w:p>
    </w:sdtContent>
  </w:sdt>
  <w:p w14:paraId="58FD8D65" w14:textId="77777777" w:rsidR="005B620C" w:rsidRDefault="005B62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3E8A" w14:textId="77777777" w:rsidR="00777733" w:rsidRDefault="00777733" w:rsidP="00A9406D">
      <w:pPr>
        <w:spacing w:after="0" w:line="240" w:lineRule="auto"/>
      </w:pPr>
      <w:r>
        <w:separator/>
      </w:r>
    </w:p>
  </w:footnote>
  <w:footnote w:type="continuationSeparator" w:id="0">
    <w:p w14:paraId="3E1480E4" w14:textId="77777777" w:rsidR="00777733" w:rsidRDefault="00777733" w:rsidP="00A9406D">
      <w:pPr>
        <w:spacing w:after="0" w:line="240" w:lineRule="auto"/>
      </w:pPr>
      <w:r>
        <w:continuationSeparator/>
      </w:r>
    </w:p>
  </w:footnote>
  <w:footnote w:type="continuationNotice" w:id="1">
    <w:p w14:paraId="58768E41" w14:textId="77777777" w:rsidR="00777733" w:rsidRDefault="007777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0661" w14:textId="77777777" w:rsidR="005B620C" w:rsidRDefault="005B620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4E3B4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507A51"/>
    <w:multiLevelType w:val="hybridMultilevel"/>
    <w:tmpl w:val="82DA682E"/>
    <w:lvl w:ilvl="0" w:tplc="0448B4B2">
      <w:start w:val="1"/>
      <w:numFmt w:val="bullet"/>
      <w:lvlText w:val="•"/>
      <w:lvlJc w:val="left"/>
      <w:pPr>
        <w:tabs>
          <w:tab w:val="num" w:pos="720"/>
        </w:tabs>
        <w:ind w:left="720" w:hanging="360"/>
      </w:pPr>
      <w:rPr>
        <w:rFonts w:ascii="Arial" w:hAnsi="Arial" w:hint="default"/>
      </w:rPr>
    </w:lvl>
    <w:lvl w:ilvl="1" w:tplc="9D041E9C">
      <w:numFmt w:val="bullet"/>
      <w:lvlText w:val="−"/>
      <w:lvlJc w:val="left"/>
      <w:pPr>
        <w:tabs>
          <w:tab w:val="num" w:pos="1440"/>
        </w:tabs>
        <w:ind w:left="1440" w:hanging="360"/>
      </w:pPr>
      <w:rPr>
        <w:rFonts w:ascii="Segoe UI" w:hAnsi="Segoe UI" w:hint="default"/>
      </w:rPr>
    </w:lvl>
    <w:lvl w:ilvl="2" w:tplc="CA84D246" w:tentative="1">
      <w:start w:val="1"/>
      <w:numFmt w:val="bullet"/>
      <w:lvlText w:val="•"/>
      <w:lvlJc w:val="left"/>
      <w:pPr>
        <w:tabs>
          <w:tab w:val="num" w:pos="2160"/>
        </w:tabs>
        <w:ind w:left="2160" w:hanging="360"/>
      </w:pPr>
      <w:rPr>
        <w:rFonts w:ascii="Arial" w:hAnsi="Arial" w:hint="default"/>
      </w:rPr>
    </w:lvl>
    <w:lvl w:ilvl="3" w:tplc="6A022AE2" w:tentative="1">
      <w:start w:val="1"/>
      <w:numFmt w:val="bullet"/>
      <w:lvlText w:val="•"/>
      <w:lvlJc w:val="left"/>
      <w:pPr>
        <w:tabs>
          <w:tab w:val="num" w:pos="2880"/>
        </w:tabs>
        <w:ind w:left="2880" w:hanging="360"/>
      </w:pPr>
      <w:rPr>
        <w:rFonts w:ascii="Arial" w:hAnsi="Arial" w:hint="default"/>
      </w:rPr>
    </w:lvl>
    <w:lvl w:ilvl="4" w:tplc="947A9030" w:tentative="1">
      <w:start w:val="1"/>
      <w:numFmt w:val="bullet"/>
      <w:lvlText w:val="•"/>
      <w:lvlJc w:val="left"/>
      <w:pPr>
        <w:tabs>
          <w:tab w:val="num" w:pos="3600"/>
        </w:tabs>
        <w:ind w:left="3600" w:hanging="360"/>
      </w:pPr>
      <w:rPr>
        <w:rFonts w:ascii="Arial" w:hAnsi="Arial" w:hint="default"/>
      </w:rPr>
    </w:lvl>
    <w:lvl w:ilvl="5" w:tplc="13F63BC8" w:tentative="1">
      <w:start w:val="1"/>
      <w:numFmt w:val="bullet"/>
      <w:lvlText w:val="•"/>
      <w:lvlJc w:val="left"/>
      <w:pPr>
        <w:tabs>
          <w:tab w:val="num" w:pos="4320"/>
        </w:tabs>
        <w:ind w:left="4320" w:hanging="360"/>
      </w:pPr>
      <w:rPr>
        <w:rFonts w:ascii="Arial" w:hAnsi="Arial" w:hint="default"/>
      </w:rPr>
    </w:lvl>
    <w:lvl w:ilvl="6" w:tplc="CD3E3ABE" w:tentative="1">
      <w:start w:val="1"/>
      <w:numFmt w:val="bullet"/>
      <w:lvlText w:val="•"/>
      <w:lvlJc w:val="left"/>
      <w:pPr>
        <w:tabs>
          <w:tab w:val="num" w:pos="5040"/>
        </w:tabs>
        <w:ind w:left="5040" w:hanging="360"/>
      </w:pPr>
      <w:rPr>
        <w:rFonts w:ascii="Arial" w:hAnsi="Arial" w:hint="default"/>
      </w:rPr>
    </w:lvl>
    <w:lvl w:ilvl="7" w:tplc="D804AB6E" w:tentative="1">
      <w:start w:val="1"/>
      <w:numFmt w:val="bullet"/>
      <w:lvlText w:val="•"/>
      <w:lvlJc w:val="left"/>
      <w:pPr>
        <w:tabs>
          <w:tab w:val="num" w:pos="5760"/>
        </w:tabs>
        <w:ind w:left="5760" w:hanging="360"/>
      </w:pPr>
      <w:rPr>
        <w:rFonts w:ascii="Arial" w:hAnsi="Arial" w:hint="default"/>
      </w:rPr>
    </w:lvl>
    <w:lvl w:ilvl="8" w:tplc="06C049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111B15"/>
    <w:multiLevelType w:val="hybridMultilevel"/>
    <w:tmpl w:val="BBAE8532"/>
    <w:lvl w:ilvl="0" w:tplc="C8060D9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F38BB"/>
    <w:multiLevelType w:val="hybridMultilevel"/>
    <w:tmpl w:val="39062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191195"/>
    <w:multiLevelType w:val="hybridMultilevel"/>
    <w:tmpl w:val="811A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357E7B"/>
    <w:multiLevelType w:val="hybridMultilevel"/>
    <w:tmpl w:val="F5CC5668"/>
    <w:lvl w:ilvl="0" w:tplc="6EAC607A">
      <w:start w:val="1"/>
      <w:numFmt w:val="bullet"/>
      <w:lvlText w:val="−"/>
      <w:lvlJc w:val="left"/>
      <w:pPr>
        <w:tabs>
          <w:tab w:val="num" w:pos="720"/>
        </w:tabs>
        <w:ind w:left="720" w:hanging="360"/>
      </w:pPr>
      <w:rPr>
        <w:rFonts w:ascii="Times New Roman" w:hAnsi="Times New Roman" w:hint="default"/>
      </w:rPr>
    </w:lvl>
    <w:lvl w:ilvl="1" w:tplc="8A8C97A0">
      <w:start w:val="1"/>
      <w:numFmt w:val="bullet"/>
      <w:lvlText w:val="−"/>
      <w:lvlJc w:val="left"/>
      <w:pPr>
        <w:tabs>
          <w:tab w:val="num" w:pos="1440"/>
        </w:tabs>
        <w:ind w:left="1440" w:hanging="360"/>
      </w:pPr>
      <w:rPr>
        <w:rFonts w:ascii="Times New Roman" w:hAnsi="Times New Roman" w:hint="default"/>
      </w:rPr>
    </w:lvl>
    <w:lvl w:ilvl="2" w:tplc="5002EC68" w:tentative="1">
      <w:start w:val="1"/>
      <w:numFmt w:val="bullet"/>
      <w:lvlText w:val="−"/>
      <w:lvlJc w:val="left"/>
      <w:pPr>
        <w:tabs>
          <w:tab w:val="num" w:pos="2160"/>
        </w:tabs>
        <w:ind w:left="2160" w:hanging="360"/>
      </w:pPr>
      <w:rPr>
        <w:rFonts w:ascii="Times New Roman" w:hAnsi="Times New Roman" w:hint="default"/>
      </w:rPr>
    </w:lvl>
    <w:lvl w:ilvl="3" w:tplc="CF9AE58A" w:tentative="1">
      <w:start w:val="1"/>
      <w:numFmt w:val="bullet"/>
      <w:lvlText w:val="−"/>
      <w:lvlJc w:val="left"/>
      <w:pPr>
        <w:tabs>
          <w:tab w:val="num" w:pos="2880"/>
        </w:tabs>
        <w:ind w:left="2880" w:hanging="360"/>
      </w:pPr>
      <w:rPr>
        <w:rFonts w:ascii="Times New Roman" w:hAnsi="Times New Roman" w:hint="default"/>
      </w:rPr>
    </w:lvl>
    <w:lvl w:ilvl="4" w:tplc="7EC025B8" w:tentative="1">
      <w:start w:val="1"/>
      <w:numFmt w:val="bullet"/>
      <w:lvlText w:val="−"/>
      <w:lvlJc w:val="left"/>
      <w:pPr>
        <w:tabs>
          <w:tab w:val="num" w:pos="3600"/>
        </w:tabs>
        <w:ind w:left="3600" w:hanging="360"/>
      </w:pPr>
      <w:rPr>
        <w:rFonts w:ascii="Times New Roman" w:hAnsi="Times New Roman" w:hint="default"/>
      </w:rPr>
    </w:lvl>
    <w:lvl w:ilvl="5" w:tplc="82B6E28A" w:tentative="1">
      <w:start w:val="1"/>
      <w:numFmt w:val="bullet"/>
      <w:lvlText w:val="−"/>
      <w:lvlJc w:val="left"/>
      <w:pPr>
        <w:tabs>
          <w:tab w:val="num" w:pos="4320"/>
        </w:tabs>
        <w:ind w:left="4320" w:hanging="360"/>
      </w:pPr>
      <w:rPr>
        <w:rFonts w:ascii="Times New Roman" w:hAnsi="Times New Roman" w:hint="default"/>
      </w:rPr>
    </w:lvl>
    <w:lvl w:ilvl="6" w:tplc="6388B5D6" w:tentative="1">
      <w:start w:val="1"/>
      <w:numFmt w:val="bullet"/>
      <w:lvlText w:val="−"/>
      <w:lvlJc w:val="left"/>
      <w:pPr>
        <w:tabs>
          <w:tab w:val="num" w:pos="5040"/>
        </w:tabs>
        <w:ind w:left="5040" w:hanging="360"/>
      </w:pPr>
      <w:rPr>
        <w:rFonts w:ascii="Times New Roman" w:hAnsi="Times New Roman" w:hint="default"/>
      </w:rPr>
    </w:lvl>
    <w:lvl w:ilvl="7" w:tplc="49E2E518" w:tentative="1">
      <w:start w:val="1"/>
      <w:numFmt w:val="bullet"/>
      <w:lvlText w:val="−"/>
      <w:lvlJc w:val="left"/>
      <w:pPr>
        <w:tabs>
          <w:tab w:val="num" w:pos="5760"/>
        </w:tabs>
        <w:ind w:left="5760" w:hanging="360"/>
      </w:pPr>
      <w:rPr>
        <w:rFonts w:ascii="Times New Roman" w:hAnsi="Times New Roman" w:hint="default"/>
      </w:rPr>
    </w:lvl>
    <w:lvl w:ilvl="8" w:tplc="55B68C2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466937"/>
    <w:multiLevelType w:val="hybridMultilevel"/>
    <w:tmpl w:val="42263138"/>
    <w:lvl w:ilvl="0" w:tplc="6106779C">
      <w:start w:val="1"/>
      <w:numFmt w:val="bullet"/>
      <w:lvlText w:val="-"/>
      <w:lvlJc w:val="left"/>
      <w:pPr>
        <w:ind w:left="360" w:hanging="360"/>
      </w:pPr>
      <w:rPr>
        <w:rFonts w:ascii="Times New Roman" w:eastAsiaTheme="minorEastAsia" w:hAnsi="Times New Roman" w:cs="Times New Roman"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234D2"/>
    <w:multiLevelType w:val="hybridMultilevel"/>
    <w:tmpl w:val="1884C4A4"/>
    <w:lvl w:ilvl="0" w:tplc="1E1A5262">
      <w:start w:val="2"/>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4586A"/>
    <w:multiLevelType w:val="hybridMultilevel"/>
    <w:tmpl w:val="39B8B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F3E72"/>
    <w:multiLevelType w:val="hybridMultilevel"/>
    <w:tmpl w:val="A134D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AC11FF"/>
    <w:multiLevelType w:val="hybridMultilevel"/>
    <w:tmpl w:val="14BE2C1E"/>
    <w:lvl w:ilvl="0" w:tplc="1E1A5262">
      <w:start w:val="2"/>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F3F79"/>
    <w:multiLevelType w:val="hybridMultilevel"/>
    <w:tmpl w:val="8936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730A1"/>
    <w:multiLevelType w:val="hybridMultilevel"/>
    <w:tmpl w:val="337EC7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601FDA"/>
    <w:multiLevelType w:val="hybridMultilevel"/>
    <w:tmpl w:val="704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C4B2C"/>
    <w:multiLevelType w:val="hybridMultilevel"/>
    <w:tmpl w:val="5A361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A11085"/>
    <w:multiLevelType w:val="hybridMultilevel"/>
    <w:tmpl w:val="656E9FF0"/>
    <w:lvl w:ilvl="0" w:tplc="2E9EE0D2">
      <w:start w:val="2"/>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C4A16"/>
    <w:multiLevelType w:val="hybridMultilevel"/>
    <w:tmpl w:val="CBEEF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846DE0"/>
    <w:multiLevelType w:val="hybridMultilevel"/>
    <w:tmpl w:val="6E2C0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D13BF4"/>
    <w:multiLevelType w:val="hybridMultilevel"/>
    <w:tmpl w:val="72C44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ED698E"/>
    <w:multiLevelType w:val="hybridMultilevel"/>
    <w:tmpl w:val="67FCA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93BA4"/>
    <w:multiLevelType w:val="hybridMultilevel"/>
    <w:tmpl w:val="C1266F62"/>
    <w:lvl w:ilvl="0" w:tplc="D82C9C32">
      <w:start w:val="2"/>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90582E"/>
    <w:multiLevelType w:val="hybridMultilevel"/>
    <w:tmpl w:val="EA2073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CD165D"/>
    <w:multiLevelType w:val="hybridMultilevel"/>
    <w:tmpl w:val="608EAD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54FB7508"/>
    <w:multiLevelType w:val="hybridMultilevel"/>
    <w:tmpl w:val="1BA8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735E8"/>
    <w:multiLevelType w:val="hybridMultilevel"/>
    <w:tmpl w:val="20305DD6"/>
    <w:lvl w:ilvl="0" w:tplc="6106779C">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6009FA"/>
    <w:multiLevelType w:val="hybridMultilevel"/>
    <w:tmpl w:val="ABF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115C9"/>
    <w:multiLevelType w:val="hybridMultilevel"/>
    <w:tmpl w:val="9076A7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E5654CC"/>
    <w:multiLevelType w:val="hybridMultilevel"/>
    <w:tmpl w:val="AC5E3F60"/>
    <w:lvl w:ilvl="0" w:tplc="C1C67862">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A757B"/>
    <w:multiLevelType w:val="hybridMultilevel"/>
    <w:tmpl w:val="EC1E013E"/>
    <w:lvl w:ilvl="0" w:tplc="1E1A5262">
      <w:start w:val="2"/>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E0998"/>
    <w:multiLevelType w:val="hybridMultilevel"/>
    <w:tmpl w:val="7844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17E7B"/>
    <w:multiLevelType w:val="hybridMultilevel"/>
    <w:tmpl w:val="44387B76"/>
    <w:lvl w:ilvl="0" w:tplc="CE3ECEDE">
      <w:start w:val="1"/>
      <w:numFmt w:val="bullet"/>
      <w:lvlText w:val=""/>
      <w:lvlJc w:val="left"/>
      <w:pPr>
        <w:tabs>
          <w:tab w:val="num" w:pos="360"/>
        </w:tabs>
        <w:ind w:left="360" w:hanging="360"/>
      </w:pPr>
      <w:rPr>
        <w:rFonts w:ascii="Symbol" w:hAnsi="Symbol" w:hint="default"/>
      </w:rPr>
    </w:lvl>
    <w:lvl w:ilvl="1" w:tplc="9AB0CD82">
      <w:numFmt w:val="bullet"/>
      <w:lvlText w:val="−"/>
      <w:lvlJc w:val="left"/>
      <w:pPr>
        <w:tabs>
          <w:tab w:val="num" w:pos="1080"/>
        </w:tabs>
        <w:ind w:left="1080" w:hanging="360"/>
      </w:pPr>
      <w:rPr>
        <w:rFonts w:ascii="Calibri" w:hAnsi="Calibri" w:hint="default"/>
      </w:rPr>
    </w:lvl>
    <w:lvl w:ilvl="2" w:tplc="A57CF8E6" w:tentative="1">
      <w:start w:val="1"/>
      <w:numFmt w:val="bullet"/>
      <w:lvlText w:val=""/>
      <w:lvlJc w:val="left"/>
      <w:pPr>
        <w:tabs>
          <w:tab w:val="num" w:pos="1800"/>
        </w:tabs>
        <w:ind w:left="1800" w:hanging="360"/>
      </w:pPr>
      <w:rPr>
        <w:rFonts w:ascii="Symbol" w:hAnsi="Symbol" w:hint="default"/>
      </w:rPr>
    </w:lvl>
    <w:lvl w:ilvl="3" w:tplc="4E4AC57A" w:tentative="1">
      <w:start w:val="1"/>
      <w:numFmt w:val="bullet"/>
      <w:lvlText w:val=""/>
      <w:lvlJc w:val="left"/>
      <w:pPr>
        <w:tabs>
          <w:tab w:val="num" w:pos="2520"/>
        </w:tabs>
        <w:ind w:left="2520" w:hanging="360"/>
      </w:pPr>
      <w:rPr>
        <w:rFonts w:ascii="Symbol" w:hAnsi="Symbol" w:hint="default"/>
      </w:rPr>
    </w:lvl>
    <w:lvl w:ilvl="4" w:tplc="4B3E0C2C" w:tentative="1">
      <w:start w:val="1"/>
      <w:numFmt w:val="bullet"/>
      <w:lvlText w:val=""/>
      <w:lvlJc w:val="left"/>
      <w:pPr>
        <w:tabs>
          <w:tab w:val="num" w:pos="3240"/>
        </w:tabs>
        <w:ind w:left="3240" w:hanging="360"/>
      </w:pPr>
      <w:rPr>
        <w:rFonts w:ascii="Symbol" w:hAnsi="Symbol" w:hint="default"/>
      </w:rPr>
    </w:lvl>
    <w:lvl w:ilvl="5" w:tplc="55CAAF26" w:tentative="1">
      <w:start w:val="1"/>
      <w:numFmt w:val="bullet"/>
      <w:lvlText w:val=""/>
      <w:lvlJc w:val="left"/>
      <w:pPr>
        <w:tabs>
          <w:tab w:val="num" w:pos="3960"/>
        </w:tabs>
        <w:ind w:left="3960" w:hanging="360"/>
      </w:pPr>
      <w:rPr>
        <w:rFonts w:ascii="Symbol" w:hAnsi="Symbol" w:hint="default"/>
      </w:rPr>
    </w:lvl>
    <w:lvl w:ilvl="6" w:tplc="C0C0F816" w:tentative="1">
      <w:start w:val="1"/>
      <w:numFmt w:val="bullet"/>
      <w:lvlText w:val=""/>
      <w:lvlJc w:val="left"/>
      <w:pPr>
        <w:tabs>
          <w:tab w:val="num" w:pos="4680"/>
        </w:tabs>
        <w:ind w:left="4680" w:hanging="360"/>
      </w:pPr>
      <w:rPr>
        <w:rFonts w:ascii="Symbol" w:hAnsi="Symbol" w:hint="default"/>
      </w:rPr>
    </w:lvl>
    <w:lvl w:ilvl="7" w:tplc="E5A0E6B0" w:tentative="1">
      <w:start w:val="1"/>
      <w:numFmt w:val="bullet"/>
      <w:lvlText w:val=""/>
      <w:lvlJc w:val="left"/>
      <w:pPr>
        <w:tabs>
          <w:tab w:val="num" w:pos="5400"/>
        </w:tabs>
        <w:ind w:left="5400" w:hanging="360"/>
      </w:pPr>
      <w:rPr>
        <w:rFonts w:ascii="Symbol" w:hAnsi="Symbol" w:hint="default"/>
      </w:rPr>
    </w:lvl>
    <w:lvl w:ilvl="8" w:tplc="9BEE6830"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DAE6944"/>
    <w:multiLevelType w:val="hybridMultilevel"/>
    <w:tmpl w:val="491C2FDE"/>
    <w:lvl w:ilvl="0" w:tplc="9AB0CD82">
      <w:numFmt w:val="bullet"/>
      <w:lvlText w:val="−"/>
      <w:lvlJc w:val="left"/>
      <w:pPr>
        <w:tabs>
          <w:tab w:val="num" w:pos="360"/>
        </w:tabs>
        <w:ind w:left="360" w:hanging="360"/>
      </w:pPr>
      <w:rPr>
        <w:rFonts w:ascii="Calibri" w:hAnsi="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95878FA"/>
    <w:multiLevelType w:val="hybridMultilevel"/>
    <w:tmpl w:val="A9187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493C6E"/>
    <w:multiLevelType w:val="hybridMultilevel"/>
    <w:tmpl w:val="31BC7E6E"/>
    <w:lvl w:ilvl="0" w:tplc="DAD4A7A8">
      <w:start w:val="1"/>
      <w:numFmt w:val="bullet"/>
      <w:lvlText w:val="•"/>
      <w:lvlJc w:val="left"/>
      <w:pPr>
        <w:tabs>
          <w:tab w:val="num" w:pos="720"/>
        </w:tabs>
        <w:ind w:left="720" w:hanging="360"/>
      </w:pPr>
      <w:rPr>
        <w:rFonts w:ascii="Times New Roman" w:hAnsi="Times New Roman" w:hint="default"/>
      </w:rPr>
    </w:lvl>
    <w:lvl w:ilvl="1" w:tplc="73A88792">
      <w:start w:val="1"/>
      <w:numFmt w:val="bullet"/>
      <w:lvlText w:val="•"/>
      <w:lvlJc w:val="left"/>
      <w:pPr>
        <w:tabs>
          <w:tab w:val="num" w:pos="1440"/>
        </w:tabs>
        <w:ind w:left="1440" w:hanging="360"/>
      </w:pPr>
      <w:rPr>
        <w:rFonts w:ascii="Times New Roman" w:hAnsi="Times New Roman" w:hint="default"/>
      </w:rPr>
    </w:lvl>
    <w:lvl w:ilvl="2" w:tplc="7E54F346" w:tentative="1">
      <w:start w:val="1"/>
      <w:numFmt w:val="bullet"/>
      <w:lvlText w:val="•"/>
      <w:lvlJc w:val="left"/>
      <w:pPr>
        <w:tabs>
          <w:tab w:val="num" w:pos="2160"/>
        </w:tabs>
        <w:ind w:left="2160" w:hanging="360"/>
      </w:pPr>
      <w:rPr>
        <w:rFonts w:ascii="Times New Roman" w:hAnsi="Times New Roman" w:hint="default"/>
      </w:rPr>
    </w:lvl>
    <w:lvl w:ilvl="3" w:tplc="694A96FA" w:tentative="1">
      <w:start w:val="1"/>
      <w:numFmt w:val="bullet"/>
      <w:lvlText w:val="•"/>
      <w:lvlJc w:val="left"/>
      <w:pPr>
        <w:tabs>
          <w:tab w:val="num" w:pos="2880"/>
        </w:tabs>
        <w:ind w:left="2880" w:hanging="360"/>
      </w:pPr>
      <w:rPr>
        <w:rFonts w:ascii="Times New Roman" w:hAnsi="Times New Roman" w:hint="default"/>
      </w:rPr>
    </w:lvl>
    <w:lvl w:ilvl="4" w:tplc="6BC6EC74" w:tentative="1">
      <w:start w:val="1"/>
      <w:numFmt w:val="bullet"/>
      <w:lvlText w:val="•"/>
      <w:lvlJc w:val="left"/>
      <w:pPr>
        <w:tabs>
          <w:tab w:val="num" w:pos="3600"/>
        </w:tabs>
        <w:ind w:left="3600" w:hanging="360"/>
      </w:pPr>
      <w:rPr>
        <w:rFonts w:ascii="Times New Roman" w:hAnsi="Times New Roman" w:hint="default"/>
      </w:rPr>
    </w:lvl>
    <w:lvl w:ilvl="5" w:tplc="DC52C974" w:tentative="1">
      <w:start w:val="1"/>
      <w:numFmt w:val="bullet"/>
      <w:lvlText w:val="•"/>
      <w:lvlJc w:val="left"/>
      <w:pPr>
        <w:tabs>
          <w:tab w:val="num" w:pos="4320"/>
        </w:tabs>
        <w:ind w:left="4320" w:hanging="360"/>
      </w:pPr>
      <w:rPr>
        <w:rFonts w:ascii="Times New Roman" w:hAnsi="Times New Roman" w:hint="default"/>
      </w:rPr>
    </w:lvl>
    <w:lvl w:ilvl="6" w:tplc="100E6CB4" w:tentative="1">
      <w:start w:val="1"/>
      <w:numFmt w:val="bullet"/>
      <w:lvlText w:val="•"/>
      <w:lvlJc w:val="left"/>
      <w:pPr>
        <w:tabs>
          <w:tab w:val="num" w:pos="5040"/>
        </w:tabs>
        <w:ind w:left="5040" w:hanging="360"/>
      </w:pPr>
      <w:rPr>
        <w:rFonts w:ascii="Times New Roman" w:hAnsi="Times New Roman" w:hint="default"/>
      </w:rPr>
    </w:lvl>
    <w:lvl w:ilvl="7" w:tplc="9CBC4C1E" w:tentative="1">
      <w:start w:val="1"/>
      <w:numFmt w:val="bullet"/>
      <w:lvlText w:val="•"/>
      <w:lvlJc w:val="left"/>
      <w:pPr>
        <w:tabs>
          <w:tab w:val="num" w:pos="5760"/>
        </w:tabs>
        <w:ind w:left="5760" w:hanging="360"/>
      </w:pPr>
      <w:rPr>
        <w:rFonts w:ascii="Times New Roman" w:hAnsi="Times New Roman" w:hint="default"/>
      </w:rPr>
    </w:lvl>
    <w:lvl w:ilvl="8" w:tplc="9FB4340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5877FE"/>
    <w:multiLevelType w:val="hybridMultilevel"/>
    <w:tmpl w:val="29EEFC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9739533">
    <w:abstractNumId w:val="3"/>
  </w:num>
  <w:num w:numId="2" w16cid:durableId="185755514">
    <w:abstractNumId w:val="18"/>
  </w:num>
  <w:num w:numId="3" w16cid:durableId="1423258736">
    <w:abstractNumId w:val="32"/>
  </w:num>
  <w:num w:numId="4" w16cid:durableId="1084104828">
    <w:abstractNumId w:val="9"/>
  </w:num>
  <w:num w:numId="5" w16cid:durableId="1836340646">
    <w:abstractNumId w:val="12"/>
  </w:num>
  <w:num w:numId="6" w16cid:durableId="549004010">
    <w:abstractNumId w:val="21"/>
  </w:num>
  <w:num w:numId="7" w16cid:durableId="297800856">
    <w:abstractNumId w:val="6"/>
  </w:num>
  <w:num w:numId="8" w16cid:durableId="689382513">
    <w:abstractNumId w:val="19"/>
  </w:num>
  <w:num w:numId="9" w16cid:durableId="177693512">
    <w:abstractNumId w:val="0"/>
  </w:num>
  <w:num w:numId="10" w16cid:durableId="1021667316">
    <w:abstractNumId w:val="4"/>
  </w:num>
  <w:num w:numId="11" w16cid:durableId="1061102916">
    <w:abstractNumId w:val="14"/>
  </w:num>
  <w:num w:numId="12" w16cid:durableId="1131556831">
    <w:abstractNumId w:val="24"/>
  </w:num>
  <w:num w:numId="13" w16cid:durableId="1412242331">
    <w:abstractNumId w:val="34"/>
  </w:num>
  <w:num w:numId="14" w16cid:durableId="1037007251">
    <w:abstractNumId w:val="34"/>
  </w:num>
  <w:num w:numId="15" w16cid:durableId="750812010">
    <w:abstractNumId w:val="23"/>
  </w:num>
  <w:num w:numId="16" w16cid:durableId="1208880386">
    <w:abstractNumId w:val="16"/>
  </w:num>
  <w:num w:numId="17" w16cid:durableId="927160138">
    <w:abstractNumId w:val="5"/>
  </w:num>
  <w:num w:numId="18" w16cid:durableId="1385832916">
    <w:abstractNumId w:val="1"/>
  </w:num>
  <w:num w:numId="19" w16cid:durableId="1638946150">
    <w:abstractNumId w:val="29"/>
  </w:num>
  <w:num w:numId="20" w16cid:durableId="873691484">
    <w:abstractNumId w:val="30"/>
  </w:num>
  <w:num w:numId="21" w16cid:durableId="68582863">
    <w:abstractNumId w:val="31"/>
  </w:num>
  <w:num w:numId="22" w16cid:durableId="1393382187">
    <w:abstractNumId w:val="22"/>
  </w:num>
  <w:num w:numId="23" w16cid:durableId="254628698">
    <w:abstractNumId w:val="8"/>
  </w:num>
  <w:num w:numId="24" w16cid:durableId="2130396462">
    <w:abstractNumId w:val="2"/>
  </w:num>
  <w:num w:numId="25" w16cid:durableId="857813430">
    <w:abstractNumId w:val="11"/>
  </w:num>
  <w:num w:numId="26" w16cid:durableId="2123454935">
    <w:abstractNumId w:val="33"/>
  </w:num>
  <w:num w:numId="27" w16cid:durableId="152306110">
    <w:abstractNumId w:val="15"/>
  </w:num>
  <w:num w:numId="28" w16cid:durableId="536281870">
    <w:abstractNumId w:val="20"/>
  </w:num>
  <w:num w:numId="29" w16cid:durableId="312636018">
    <w:abstractNumId w:val="28"/>
  </w:num>
  <w:num w:numId="30" w16cid:durableId="365181312">
    <w:abstractNumId w:val="10"/>
  </w:num>
  <w:num w:numId="31" w16cid:durableId="1804079617">
    <w:abstractNumId w:val="7"/>
  </w:num>
  <w:num w:numId="32" w16cid:durableId="960301317">
    <w:abstractNumId w:val="17"/>
  </w:num>
  <w:num w:numId="33" w16cid:durableId="565724578">
    <w:abstractNumId w:val="27"/>
  </w:num>
  <w:num w:numId="34" w16cid:durableId="827525546">
    <w:abstractNumId w:val="26"/>
  </w:num>
  <w:num w:numId="35" w16cid:durableId="1387493134">
    <w:abstractNumId w:val="13"/>
  </w:num>
  <w:num w:numId="36" w16cid:durableId="9642328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da-DK"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defaultTabStop w:val="720"/>
  <w:hyphenationZone w:val="425"/>
  <w:characterSpacingControl w:val="doNotCompres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6D"/>
    <w:rsid w:val="0000105B"/>
    <w:rsid w:val="00002866"/>
    <w:rsid w:val="00003E96"/>
    <w:rsid w:val="00004602"/>
    <w:rsid w:val="00005178"/>
    <w:rsid w:val="00005438"/>
    <w:rsid w:val="000055BC"/>
    <w:rsid w:val="000071FD"/>
    <w:rsid w:val="00007CAE"/>
    <w:rsid w:val="00007CB6"/>
    <w:rsid w:val="00010672"/>
    <w:rsid w:val="00010856"/>
    <w:rsid w:val="000123C5"/>
    <w:rsid w:val="00014628"/>
    <w:rsid w:val="000147C2"/>
    <w:rsid w:val="00014810"/>
    <w:rsid w:val="00016FCE"/>
    <w:rsid w:val="0001700D"/>
    <w:rsid w:val="00021D4C"/>
    <w:rsid w:val="000232DD"/>
    <w:rsid w:val="00023E5F"/>
    <w:rsid w:val="00024E6D"/>
    <w:rsid w:val="00025670"/>
    <w:rsid w:val="00025C25"/>
    <w:rsid w:val="000268F3"/>
    <w:rsid w:val="00027CB8"/>
    <w:rsid w:val="0003114E"/>
    <w:rsid w:val="000314C9"/>
    <w:rsid w:val="00031B06"/>
    <w:rsid w:val="00031DB0"/>
    <w:rsid w:val="00033696"/>
    <w:rsid w:val="000345D7"/>
    <w:rsid w:val="00035319"/>
    <w:rsid w:val="00035FB7"/>
    <w:rsid w:val="0003683D"/>
    <w:rsid w:val="00037C25"/>
    <w:rsid w:val="00040AAB"/>
    <w:rsid w:val="000437C2"/>
    <w:rsid w:val="00043917"/>
    <w:rsid w:val="00044ABB"/>
    <w:rsid w:val="00045DA0"/>
    <w:rsid w:val="00045ED5"/>
    <w:rsid w:val="00050049"/>
    <w:rsid w:val="0005052E"/>
    <w:rsid w:val="0005054D"/>
    <w:rsid w:val="00050640"/>
    <w:rsid w:val="00051CC2"/>
    <w:rsid w:val="00052414"/>
    <w:rsid w:val="0005449D"/>
    <w:rsid w:val="00054C3F"/>
    <w:rsid w:val="0005517B"/>
    <w:rsid w:val="000560D2"/>
    <w:rsid w:val="00056192"/>
    <w:rsid w:val="00056569"/>
    <w:rsid w:val="000579A1"/>
    <w:rsid w:val="00057A11"/>
    <w:rsid w:val="00060BD2"/>
    <w:rsid w:val="00061B58"/>
    <w:rsid w:val="00061F2D"/>
    <w:rsid w:val="0006332B"/>
    <w:rsid w:val="00065C23"/>
    <w:rsid w:val="00066146"/>
    <w:rsid w:val="000662B3"/>
    <w:rsid w:val="00067E28"/>
    <w:rsid w:val="00070B96"/>
    <w:rsid w:val="00071663"/>
    <w:rsid w:val="00072C1B"/>
    <w:rsid w:val="00073450"/>
    <w:rsid w:val="00074EC0"/>
    <w:rsid w:val="00075047"/>
    <w:rsid w:val="0007563C"/>
    <w:rsid w:val="0008198F"/>
    <w:rsid w:val="00081C7F"/>
    <w:rsid w:val="00082E10"/>
    <w:rsid w:val="0008414A"/>
    <w:rsid w:val="0008486A"/>
    <w:rsid w:val="000857A9"/>
    <w:rsid w:val="00085C58"/>
    <w:rsid w:val="00086098"/>
    <w:rsid w:val="00086A4A"/>
    <w:rsid w:val="00087089"/>
    <w:rsid w:val="00087591"/>
    <w:rsid w:val="00090174"/>
    <w:rsid w:val="00090B0A"/>
    <w:rsid w:val="000913AA"/>
    <w:rsid w:val="0009165D"/>
    <w:rsid w:val="00092769"/>
    <w:rsid w:val="000936FA"/>
    <w:rsid w:val="00094162"/>
    <w:rsid w:val="00094528"/>
    <w:rsid w:val="000956C3"/>
    <w:rsid w:val="00096167"/>
    <w:rsid w:val="0009677C"/>
    <w:rsid w:val="000A106D"/>
    <w:rsid w:val="000A2CB6"/>
    <w:rsid w:val="000A404B"/>
    <w:rsid w:val="000A4D09"/>
    <w:rsid w:val="000A791E"/>
    <w:rsid w:val="000B080F"/>
    <w:rsid w:val="000B0D5A"/>
    <w:rsid w:val="000B2452"/>
    <w:rsid w:val="000B2FD7"/>
    <w:rsid w:val="000B31A4"/>
    <w:rsid w:val="000B3973"/>
    <w:rsid w:val="000B4DD2"/>
    <w:rsid w:val="000B5076"/>
    <w:rsid w:val="000B5327"/>
    <w:rsid w:val="000B708D"/>
    <w:rsid w:val="000B7A8D"/>
    <w:rsid w:val="000C3FC8"/>
    <w:rsid w:val="000C46A9"/>
    <w:rsid w:val="000C529E"/>
    <w:rsid w:val="000C543E"/>
    <w:rsid w:val="000C77CE"/>
    <w:rsid w:val="000D0F6B"/>
    <w:rsid w:val="000D13AE"/>
    <w:rsid w:val="000D4967"/>
    <w:rsid w:val="000D73BB"/>
    <w:rsid w:val="000E0F64"/>
    <w:rsid w:val="000E1958"/>
    <w:rsid w:val="000E24BE"/>
    <w:rsid w:val="000E28B2"/>
    <w:rsid w:val="000F0268"/>
    <w:rsid w:val="000F071A"/>
    <w:rsid w:val="000F08A5"/>
    <w:rsid w:val="000F0A52"/>
    <w:rsid w:val="000F206D"/>
    <w:rsid w:val="000F60B2"/>
    <w:rsid w:val="00100784"/>
    <w:rsid w:val="001007CC"/>
    <w:rsid w:val="00100ACC"/>
    <w:rsid w:val="00100CF9"/>
    <w:rsid w:val="00101116"/>
    <w:rsid w:val="0010128C"/>
    <w:rsid w:val="00101AAE"/>
    <w:rsid w:val="00101E7D"/>
    <w:rsid w:val="00103A03"/>
    <w:rsid w:val="00104073"/>
    <w:rsid w:val="00105330"/>
    <w:rsid w:val="00106F21"/>
    <w:rsid w:val="001074D2"/>
    <w:rsid w:val="00111EFF"/>
    <w:rsid w:val="00114688"/>
    <w:rsid w:val="001160BA"/>
    <w:rsid w:val="001163EA"/>
    <w:rsid w:val="00116E37"/>
    <w:rsid w:val="00117C5E"/>
    <w:rsid w:val="001200A4"/>
    <w:rsid w:val="00120922"/>
    <w:rsid w:val="00122392"/>
    <w:rsid w:val="00123817"/>
    <w:rsid w:val="00123C14"/>
    <w:rsid w:val="0012468B"/>
    <w:rsid w:val="00125B27"/>
    <w:rsid w:val="00126D9F"/>
    <w:rsid w:val="00126FAA"/>
    <w:rsid w:val="00127A95"/>
    <w:rsid w:val="001319EE"/>
    <w:rsid w:val="00133C89"/>
    <w:rsid w:val="00136514"/>
    <w:rsid w:val="00136DB8"/>
    <w:rsid w:val="001371E1"/>
    <w:rsid w:val="001373CB"/>
    <w:rsid w:val="00141A69"/>
    <w:rsid w:val="00142075"/>
    <w:rsid w:val="00144C2C"/>
    <w:rsid w:val="00147959"/>
    <w:rsid w:val="00147EA3"/>
    <w:rsid w:val="00150649"/>
    <w:rsid w:val="0015169B"/>
    <w:rsid w:val="001518F9"/>
    <w:rsid w:val="00153558"/>
    <w:rsid w:val="00153A99"/>
    <w:rsid w:val="00154467"/>
    <w:rsid w:val="00154494"/>
    <w:rsid w:val="001548BC"/>
    <w:rsid w:val="00154EFD"/>
    <w:rsid w:val="001556A9"/>
    <w:rsid w:val="00155BBB"/>
    <w:rsid w:val="00156497"/>
    <w:rsid w:val="00157BEB"/>
    <w:rsid w:val="00157C7E"/>
    <w:rsid w:val="001602B6"/>
    <w:rsid w:val="001609E8"/>
    <w:rsid w:val="00161AB3"/>
    <w:rsid w:val="0016298E"/>
    <w:rsid w:val="00165F2E"/>
    <w:rsid w:val="001666A3"/>
    <w:rsid w:val="00166CA9"/>
    <w:rsid w:val="00171F01"/>
    <w:rsid w:val="00174C8E"/>
    <w:rsid w:val="00176A6C"/>
    <w:rsid w:val="00176BE1"/>
    <w:rsid w:val="0017702E"/>
    <w:rsid w:val="001802E3"/>
    <w:rsid w:val="00180C90"/>
    <w:rsid w:val="00181044"/>
    <w:rsid w:val="00181A3A"/>
    <w:rsid w:val="00181A96"/>
    <w:rsid w:val="0018233F"/>
    <w:rsid w:val="00182A11"/>
    <w:rsid w:val="001830C1"/>
    <w:rsid w:val="00184414"/>
    <w:rsid w:val="0018603D"/>
    <w:rsid w:val="001926D4"/>
    <w:rsid w:val="00193C79"/>
    <w:rsid w:val="001948E2"/>
    <w:rsid w:val="001A0215"/>
    <w:rsid w:val="001A051B"/>
    <w:rsid w:val="001A070C"/>
    <w:rsid w:val="001A16B0"/>
    <w:rsid w:val="001A1C62"/>
    <w:rsid w:val="001A1C64"/>
    <w:rsid w:val="001A22F4"/>
    <w:rsid w:val="001A27B6"/>
    <w:rsid w:val="001A29FB"/>
    <w:rsid w:val="001A2BF4"/>
    <w:rsid w:val="001A311C"/>
    <w:rsid w:val="001A3B87"/>
    <w:rsid w:val="001A3EF1"/>
    <w:rsid w:val="001A5450"/>
    <w:rsid w:val="001A5AD8"/>
    <w:rsid w:val="001B056C"/>
    <w:rsid w:val="001B0BDE"/>
    <w:rsid w:val="001B0CF2"/>
    <w:rsid w:val="001B1578"/>
    <w:rsid w:val="001B1876"/>
    <w:rsid w:val="001B22AB"/>
    <w:rsid w:val="001B3AA1"/>
    <w:rsid w:val="001B3AC1"/>
    <w:rsid w:val="001B4A71"/>
    <w:rsid w:val="001B5D7C"/>
    <w:rsid w:val="001B6342"/>
    <w:rsid w:val="001B634B"/>
    <w:rsid w:val="001B649F"/>
    <w:rsid w:val="001B7455"/>
    <w:rsid w:val="001C0A2B"/>
    <w:rsid w:val="001C1734"/>
    <w:rsid w:val="001C2322"/>
    <w:rsid w:val="001C2E30"/>
    <w:rsid w:val="001C2EE5"/>
    <w:rsid w:val="001C304A"/>
    <w:rsid w:val="001C3B98"/>
    <w:rsid w:val="001C3E97"/>
    <w:rsid w:val="001C3F9B"/>
    <w:rsid w:val="001C4F60"/>
    <w:rsid w:val="001C5204"/>
    <w:rsid w:val="001C5EA8"/>
    <w:rsid w:val="001C6376"/>
    <w:rsid w:val="001C6EE3"/>
    <w:rsid w:val="001C75FA"/>
    <w:rsid w:val="001D0431"/>
    <w:rsid w:val="001D0E02"/>
    <w:rsid w:val="001D2CCF"/>
    <w:rsid w:val="001D42BF"/>
    <w:rsid w:val="001D4587"/>
    <w:rsid w:val="001D4D7E"/>
    <w:rsid w:val="001D580E"/>
    <w:rsid w:val="001D76D2"/>
    <w:rsid w:val="001D795A"/>
    <w:rsid w:val="001E06EB"/>
    <w:rsid w:val="001E2B33"/>
    <w:rsid w:val="001E456E"/>
    <w:rsid w:val="001E4F74"/>
    <w:rsid w:val="001E5363"/>
    <w:rsid w:val="001E6EB9"/>
    <w:rsid w:val="001F10E3"/>
    <w:rsid w:val="001F209E"/>
    <w:rsid w:val="001F273D"/>
    <w:rsid w:val="001F298A"/>
    <w:rsid w:val="001F35D9"/>
    <w:rsid w:val="001F395C"/>
    <w:rsid w:val="001F3AAA"/>
    <w:rsid w:val="001F413A"/>
    <w:rsid w:val="001F7992"/>
    <w:rsid w:val="001F7DC9"/>
    <w:rsid w:val="002005C8"/>
    <w:rsid w:val="00200AA9"/>
    <w:rsid w:val="0020113E"/>
    <w:rsid w:val="002013C2"/>
    <w:rsid w:val="002024D2"/>
    <w:rsid w:val="00203051"/>
    <w:rsid w:val="00203377"/>
    <w:rsid w:val="00204A5A"/>
    <w:rsid w:val="00205C81"/>
    <w:rsid w:val="00205F2D"/>
    <w:rsid w:val="00206789"/>
    <w:rsid w:val="00210C50"/>
    <w:rsid w:val="00210E2C"/>
    <w:rsid w:val="002114B2"/>
    <w:rsid w:val="00211A47"/>
    <w:rsid w:val="002133B6"/>
    <w:rsid w:val="00214AD5"/>
    <w:rsid w:val="0021752D"/>
    <w:rsid w:val="00217705"/>
    <w:rsid w:val="0022139A"/>
    <w:rsid w:val="002221B2"/>
    <w:rsid w:val="002227DD"/>
    <w:rsid w:val="002251D7"/>
    <w:rsid w:val="00225F6A"/>
    <w:rsid w:val="0023371C"/>
    <w:rsid w:val="0023403D"/>
    <w:rsid w:val="0023424D"/>
    <w:rsid w:val="00234D8A"/>
    <w:rsid w:val="002373C9"/>
    <w:rsid w:val="00240937"/>
    <w:rsid w:val="00241B17"/>
    <w:rsid w:val="00241BD2"/>
    <w:rsid w:val="00241DFC"/>
    <w:rsid w:val="00242205"/>
    <w:rsid w:val="00243AD1"/>
    <w:rsid w:val="00243C61"/>
    <w:rsid w:val="00244C42"/>
    <w:rsid w:val="00244D0A"/>
    <w:rsid w:val="00245F79"/>
    <w:rsid w:val="00246DD8"/>
    <w:rsid w:val="00251598"/>
    <w:rsid w:val="00255D0D"/>
    <w:rsid w:val="00256C39"/>
    <w:rsid w:val="00257BA1"/>
    <w:rsid w:val="00260B1B"/>
    <w:rsid w:val="0026171F"/>
    <w:rsid w:val="00262D34"/>
    <w:rsid w:val="00271276"/>
    <w:rsid w:val="0027327E"/>
    <w:rsid w:val="00275A70"/>
    <w:rsid w:val="00275EAF"/>
    <w:rsid w:val="002768F0"/>
    <w:rsid w:val="00280FAF"/>
    <w:rsid w:val="0028541F"/>
    <w:rsid w:val="0028679F"/>
    <w:rsid w:val="00287449"/>
    <w:rsid w:val="00290A65"/>
    <w:rsid w:val="00294D17"/>
    <w:rsid w:val="002969D0"/>
    <w:rsid w:val="002970E2"/>
    <w:rsid w:val="002A163A"/>
    <w:rsid w:val="002A2B78"/>
    <w:rsid w:val="002A5E36"/>
    <w:rsid w:val="002B005C"/>
    <w:rsid w:val="002B2012"/>
    <w:rsid w:val="002B2AF6"/>
    <w:rsid w:val="002B2C37"/>
    <w:rsid w:val="002B3971"/>
    <w:rsid w:val="002B41C8"/>
    <w:rsid w:val="002B4D19"/>
    <w:rsid w:val="002B7F1F"/>
    <w:rsid w:val="002C1323"/>
    <w:rsid w:val="002C1342"/>
    <w:rsid w:val="002C1418"/>
    <w:rsid w:val="002C18A2"/>
    <w:rsid w:val="002C25A2"/>
    <w:rsid w:val="002C2A07"/>
    <w:rsid w:val="002C3B13"/>
    <w:rsid w:val="002C6580"/>
    <w:rsid w:val="002C712F"/>
    <w:rsid w:val="002C7A2D"/>
    <w:rsid w:val="002D1609"/>
    <w:rsid w:val="002D1632"/>
    <w:rsid w:val="002D266F"/>
    <w:rsid w:val="002D2A39"/>
    <w:rsid w:val="002D519A"/>
    <w:rsid w:val="002D69FB"/>
    <w:rsid w:val="002D73AF"/>
    <w:rsid w:val="002D7DB1"/>
    <w:rsid w:val="002E192A"/>
    <w:rsid w:val="002E4763"/>
    <w:rsid w:val="002E5417"/>
    <w:rsid w:val="002E7114"/>
    <w:rsid w:val="002E7608"/>
    <w:rsid w:val="002E7F23"/>
    <w:rsid w:val="002F05F4"/>
    <w:rsid w:val="002F13B4"/>
    <w:rsid w:val="002F19B8"/>
    <w:rsid w:val="002F3463"/>
    <w:rsid w:val="002F3ED1"/>
    <w:rsid w:val="002F428D"/>
    <w:rsid w:val="002F6A50"/>
    <w:rsid w:val="002F6E13"/>
    <w:rsid w:val="003024DF"/>
    <w:rsid w:val="00302B84"/>
    <w:rsid w:val="00303FB8"/>
    <w:rsid w:val="0030459D"/>
    <w:rsid w:val="00304703"/>
    <w:rsid w:val="00306FF8"/>
    <w:rsid w:val="00307627"/>
    <w:rsid w:val="00310F62"/>
    <w:rsid w:val="00311189"/>
    <w:rsid w:val="0031346B"/>
    <w:rsid w:val="00313EF3"/>
    <w:rsid w:val="003143A7"/>
    <w:rsid w:val="003157B1"/>
    <w:rsid w:val="00317656"/>
    <w:rsid w:val="00320F50"/>
    <w:rsid w:val="00321047"/>
    <w:rsid w:val="003219D3"/>
    <w:rsid w:val="00322300"/>
    <w:rsid w:val="0032277F"/>
    <w:rsid w:val="00322A08"/>
    <w:rsid w:val="00322A76"/>
    <w:rsid w:val="0032470C"/>
    <w:rsid w:val="00325F8D"/>
    <w:rsid w:val="00326BC3"/>
    <w:rsid w:val="00331C13"/>
    <w:rsid w:val="003321E4"/>
    <w:rsid w:val="00332934"/>
    <w:rsid w:val="00332954"/>
    <w:rsid w:val="00333B9B"/>
    <w:rsid w:val="00333CF7"/>
    <w:rsid w:val="0033665C"/>
    <w:rsid w:val="00336B17"/>
    <w:rsid w:val="003429B2"/>
    <w:rsid w:val="00342A21"/>
    <w:rsid w:val="003441D8"/>
    <w:rsid w:val="00344E3F"/>
    <w:rsid w:val="00354D52"/>
    <w:rsid w:val="00357FA9"/>
    <w:rsid w:val="00360C69"/>
    <w:rsid w:val="00364574"/>
    <w:rsid w:val="003646AA"/>
    <w:rsid w:val="00364D43"/>
    <w:rsid w:val="00365158"/>
    <w:rsid w:val="00365A74"/>
    <w:rsid w:val="00365BEE"/>
    <w:rsid w:val="0037059E"/>
    <w:rsid w:val="003713FB"/>
    <w:rsid w:val="00371BD4"/>
    <w:rsid w:val="00373239"/>
    <w:rsid w:val="003735DB"/>
    <w:rsid w:val="0037395C"/>
    <w:rsid w:val="00373A0D"/>
    <w:rsid w:val="00376423"/>
    <w:rsid w:val="00376622"/>
    <w:rsid w:val="00377779"/>
    <w:rsid w:val="0037798B"/>
    <w:rsid w:val="0038252F"/>
    <w:rsid w:val="00383AE7"/>
    <w:rsid w:val="00383E58"/>
    <w:rsid w:val="003843D4"/>
    <w:rsid w:val="00385568"/>
    <w:rsid w:val="003856E0"/>
    <w:rsid w:val="00386F01"/>
    <w:rsid w:val="00387137"/>
    <w:rsid w:val="00387A57"/>
    <w:rsid w:val="00387AED"/>
    <w:rsid w:val="00390307"/>
    <w:rsid w:val="00390FC4"/>
    <w:rsid w:val="003910D5"/>
    <w:rsid w:val="003939A5"/>
    <w:rsid w:val="00394D55"/>
    <w:rsid w:val="00395FA4"/>
    <w:rsid w:val="00396135"/>
    <w:rsid w:val="00396637"/>
    <w:rsid w:val="00397BE7"/>
    <w:rsid w:val="003A01F7"/>
    <w:rsid w:val="003A2719"/>
    <w:rsid w:val="003A3219"/>
    <w:rsid w:val="003A4903"/>
    <w:rsid w:val="003A5508"/>
    <w:rsid w:val="003A57EA"/>
    <w:rsid w:val="003A7128"/>
    <w:rsid w:val="003A7244"/>
    <w:rsid w:val="003B0B91"/>
    <w:rsid w:val="003B0C10"/>
    <w:rsid w:val="003B1FB3"/>
    <w:rsid w:val="003B2DD4"/>
    <w:rsid w:val="003B3245"/>
    <w:rsid w:val="003B332F"/>
    <w:rsid w:val="003B4405"/>
    <w:rsid w:val="003B4B2C"/>
    <w:rsid w:val="003B4E60"/>
    <w:rsid w:val="003B5CC4"/>
    <w:rsid w:val="003B6117"/>
    <w:rsid w:val="003B6870"/>
    <w:rsid w:val="003B6F26"/>
    <w:rsid w:val="003B70F9"/>
    <w:rsid w:val="003B7122"/>
    <w:rsid w:val="003C02B8"/>
    <w:rsid w:val="003C1659"/>
    <w:rsid w:val="003C18AA"/>
    <w:rsid w:val="003C236E"/>
    <w:rsid w:val="003C2741"/>
    <w:rsid w:val="003C2762"/>
    <w:rsid w:val="003C2EB4"/>
    <w:rsid w:val="003C2F3D"/>
    <w:rsid w:val="003C52BA"/>
    <w:rsid w:val="003C52BB"/>
    <w:rsid w:val="003C7277"/>
    <w:rsid w:val="003C755D"/>
    <w:rsid w:val="003C78BA"/>
    <w:rsid w:val="003D1229"/>
    <w:rsid w:val="003D1751"/>
    <w:rsid w:val="003D1B5E"/>
    <w:rsid w:val="003D320F"/>
    <w:rsid w:val="003D43A4"/>
    <w:rsid w:val="003D45EB"/>
    <w:rsid w:val="003D4C0C"/>
    <w:rsid w:val="003D5AA8"/>
    <w:rsid w:val="003D7E3C"/>
    <w:rsid w:val="003E1BDC"/>
    <w:rsid w:val="003E2545"/>
    <w:rsid w:val="003E3B8B"/>
    <w:rsid w:val="003E3B8C"/>
    <w:rsid w:val="003E3C3C"/>
    <w:rsid w:val="003E413C"/>
    <w:rsid w:val="003E43D6"/>
    <w:rsid w:val="003E48BD"/>
    <w:rsid w:val="003E4C9D"/>
    <w:rsid w:val="003E5783"/>
    <w:rsid w:val="003E6379"/>
    <w:rsid w:val="003E6D4A"/>
    <w:rsid w:val="003F006E"/>
    <w:rsid w:val="003F10A7"/>
    <w:rsid w:val="003F1339"/>
    <w:rsid w:val="003F20A5"/>
    <w:rsid w:val="003F266A"/>
    <w:rsid w:val="003F2BDE"/>
    <w:rsid w:val="003F35D9"/>
    <w:rsid w:val="003F3665"/>
    <w:rsid w:val="003F3705"/>
    <w:rsid w:val="003F3D6E"/>
    <w:rsid w:val="003F47E1"/>
    <w:rsid w:val="003F6AAF"/>
    <w:rsid w:val="003F760F"/>
    <w:rsid w:val="003F7996"/>
    <w:rsid w:val="0040077E"/>
    <w:rsid w:val="00400FFA"/>
    <w:rsid w:val="00402C14"/>
    <w:rsid w:val="00403AF4"/>
    <w:rsid w:val="00403B3F"/>
    <w:rsid w:val="00405262"/>
    <w:rsid w:val="0040556E"/>
    <w:rsid w:val="0040715E"/>
    <w:rsid w:val="00407A0A"/>
    <w:rsid w:val="0041056D"/>
    <w:rsid w:val="00411DAE"/>
    <w:rsid w:val="00412D63"/>
    <w:rsid w:val="004131F1"/>
    <w:rsid w:val="00413545"/>
    <w:rsid w:val="0041591B"/>
    <w:rsid w:val="00416379"/>
    <w:rsid w:val="00416848"/>
    <w:rsid w:val="00416F1B"/>
    <w:rsid w:val="00416F29"/>
    <w:rsid w:val="00417269"/>
    <w:rsid w:val="00417F68"/>
    <w:rsid w:val="004202D9"/>
    <w:rsid w:val="00420620"/>
    <w:rsid w:val="00422E7D"/>
    <w:rsid w:val="00423CC6"/>
    <w:rsid w:val="00425B4F"/>
    <w:rsid w:val="00425CA1"/>
    <w:rsid w:val="00425E6A"/>
    <w:rsid w:val="004263AB"/>
    <w:rsid w:val="0043324F"/>
    <w:rsid w:val="0043344F"/>
    <w:rsid w:val="0043353F"/>
    <w:rsid w:val="00433675"/>
    <w:rsid w:val="004337C4"/>
    <w:rsid w:val="004343C9"/>
    <w:rsid w:val="004348C1"/>
    <w:rsid w:val="0043496D"/>
    <w:rsid w:val="00434C08"/>
    <w:rsid w:val="00434E74"/>
    <w:rsid w:val="004360E9"/>
    <w:rsid w:val="004405CC"/>
    <w:rsid w:val="00440FB9"/>
    <w:rsid w:val="00441744"/>
    <w:rsid w:val="0044236D"/>
    <w:rsid w:val="00443106"/>
    <w:rsid w:val="00444CF1"/>
    <w:rsid w:val="00444FB4"/>
    <w:rsid w:val="004450FE"/>
    <w:rsid w:val="00446581"/>
    <w:rsid w:val="004471B4"/>
    <w:rsid w:val="00447213"/>
    <w:rsid w:val="00447367"/>
    <w:rsid w:val="00451475"/>
    <w:rsid w:val="00451CC5"/>
    <w:rsid w:val="0045201D"/>
    <w:rsid w:val="00452F96"/>
    <w:rsid w:val="00453155"/>
    <w:rsid w:val="004543B7"/>
    <w:rsid w:val="00454753"/>
    <w:rsid w:val="00454BE0"/>
    <w:rsid w:val="00454F8F"/>
    <w:rsid w:val="00455732"/>
    <w:rsid w:val="00455B07"/>
    <w:rsid w:val="00455BDB"/>
    <w:rsid w:val="00455EC2"/>
    <w:rsid w:val="004562BE"/>
    <w:rsid w:val="00456ACF"/>
    <w:rsid w:val="00456D65"/>
    <w:rsid w:val="004573D6"/>
    <w:rsid w:val="00460A3D"/>
    <w:rsid w:val="00461EC5"/>
    <w:rsid w:val="00462420"/>
    <w:rsid w:val="0046338D"/>
    <w:rsid w:val="00465F93"/>
    <w:rsid w:val="004674EB"/>
    <w:rsid w:val="00467654"/>
    <w:rsid w:val="00470A89"/>
    <w:rsid w:val="00473642"/>
    <w:rsid w:val="00474C21"/>
    <w:rsid w:val="00475633"/>
    <w:rsid w:val="00482E73"/>
    <w:rsid w:val="00483533"/>
    <w:rsid w:val="004844FF"/>
    <w:rsid w:val="00484A56"/>
    <w:rsid w:val="00485516"/>
    <w:rsid w:val="0048557D"/>
    <w:rsid w:val="00486617"/>
    <w:rsid w:val="00486864"/>
    <w:rsid w:val="0048743D"/>
    <w:rsid w:val="00487ED7"/>
    <w:rsid w:val="00491614"/>
    <w:rsid w:val="004920B2"/>
    <w:rsid w:val="004929B7"/>
    <w:rsid w:val="00492F80"/>
    <w:rsid w:val="00494674"/>
    <w:rsid w:val="00496277"/>
    <w:rsid w:val="004966C4"/>
    <w:rsid w:val="00497F3C"/>
    <w:rsid w:val="004A41D9"/>
    <w:rsid w:val="004A43DF"/>
    <w:rsid w:val="004A4789"/>
    <w:rsid w:val="004A4FA3"/>
    <w:rsid w:val="004A56A8"/>
    <w:rsid w:val="004A60AC"/>
    <w:rsid w:val="004A671A"/>
    <w:rsid w:val="004A6741"/>
    <w:rsid w:val="004A690B"/>
    <w:rsid w:val="004A6DBE"/>
    <w:rsid w:val="004A7FB1"/>
    <w:rsid w:val="004B01FC"/>
    <w:rsid w:val="004B03B2"/>
    <w:rsid w:val="004B0ACF"/>
    <w:rsid w:val="004B3096"/>
    <w:rsid w:val="004B3263"/>
    <w:rsid w:val="004B3CD5"/>
    <w:rsid w:val="004B6AD1"/>
    <w:rsid w:val="004B6DE4"/>
    <w:rsid w:val="004C067D"/>
    <w:rsid w:val="004C06EB"/>
    <w:rsid w:val="004C0937"/>
    <w:rsid w:val="004C16FA"/>
    <w:rsid w:val="004C2006"/>
    <w:rsid w:val="004C324D"/>
    <w:rsid w:val="004C4AD9"/>
    <w:rsid w:val="004C5CEF"/>
    <w:rsid w:val="004C6360"/>
    <w:rsid w:val="004C6AF8"/>
    <w:rsid w:val="004D21B5"/>
    <w:rsid w:val="004D29DD"/>
    <w:rsid w:val="004D3B9E"/>
    <w:rsid w:val="004D49B6"/>
    <w:rsid w:val="004D5ABE"/>
    <w:rsid w:val="004D726F"/>
    <w:rsid w:val="004D734D"/>
    <w:rsid w:val="004E3028"/>
    <w:rsid w:val="004E3F99"/>
    <w:rsid w:val="004E461B"/>
    <w:rsid w:val="004E4EAD"/>
    <w:rsid w:val="004E4EC9"/>
    <w:rsid w:val="004E6766"/>
    <w:rsid w:val="004E6CDD"/>
    <w:rsid w:val="004E6FFA"/>
    <w:rsid w:val="004F01DB"/>
    <w:rsid w:val="004F026C"/>
    <w:rsid w:val="004F03C2"/>
    <w:rsid w:val="004F1244"/>
    <w:rsid w:val="004F12B4"/>
    <w:rsid w:val="004F16CD"/>
    <w:rsid w:val="004F1FE4"/>
    <w:rsid w:val="004F205E"/>
    <w:rsid w:val="004F2DFE"/>
    <w:rsid w:val="004F30B3"/>
    <w:rsid w:val="004F376C"/>
    <w:rsid w:val="004F3B51"/>
    <w:rsid w:val="004F457B"/>
    <w:rsid w:val="0050027C"/>
    <w:rsid w:val="005022A3"/>
    <w:rsid w:val="00504332"/>
    <w:rsid w:val="00504A90"/>
    <w:rsid w:val="005054E9"/>
    <w:rsid w:val="00507D51"/>
    <w:rsid w:val="00511146"/>
    <w:rsid w:val="0051171B"/>
    <w:rsid w:val="00513394"/>
    <w:rsid w:val="0051355B"/>
    <w:rsid w:val="005149A4"/>
    <w:rsid w:val="0051576A"/>
    <w:rsid w:val="005158EA"/>
    <w:rsid w:val="005160EF"/>
    <w:rsid w:val="005173A9"/>
    <w:rsid w:val="00520FB1"/>
    <w:rsid w:val="00521470"/>
    <w:rsid w:val="005229E5"/>
    <w:rsid w:val="00524D9A"/>
    <w:rsid w:val="00525150"/>
    <w:rsid w:val="00526054"/>
    <w:rsid w:val="00526E45"/>
    <w:rsid w:val="005300C2"/>
    <w:rsid w:val="00530468"/>
    <w:rsid w:val="00530708"/>
    <w:rsid w:val="00530C3F"/>
    <w:rsid w:val="0053260C"/>
    <w:rsid w:val="00534025"/>
    <w:rsid w:val="005343CF"/>
    <w:rsid w:val="00535A62"/>
    <w:rsid w:val="00536B88"/>
    <w:rsid w:val="0053750B"/>
    <w:rsid w:val="00540960"/>
    <w:rsid w:val="00540987"/>
    <w:rsid w:val="00541A6D"/>
    <w:rsid w:val="00542410"/>
    <w:rsid w:val="00544624"/>
    <w:rsid w:val="00546EC8"/>
    <w:rsid w:val="00546F8F"/>
    <w:rsid w:val="00547029"/>
    <w:rsid w:val="00550E43"/>
    <w:rsid w:val="00551137"/>
    <w:rsid w:val="00552219"/>
    <w:rsid w:val="0055483A"/>
    <w:rsid w:val="00555C47"/>
    <w:rsid w:val="00555EDD"/>
    <w:rsid w:val="00556717"/>
    <w:rsid w:val="0056023A"/>
    <w:rsid w:val="00560442"/>
    <w:rsid w:val="0056211C"/>
    <w:rsid w:val="00562F6E"/>
    <w:rsid w:val="00564F7B"/>
    <w:rsid w:val="005650CB"/>
    <w:rsid w:val="00565C79"/>
    <w:rsid w:val="00566BC2"/>
    <w:rsid w:val="0056705E"/>
    <w:rsid w:val="00567729"/>
    <w:rsid w:val="00570B31"/>
    <w:rsid w:val="00572B96"/>
    <w:rsid w:val="005736B8"/>
    <w:rsid w:val="00574484"/>
    <w:rsid w:val="0058030A"/>
    <w:rsid w:val="00580F36"/>
    <w:rsid w:val="00582242"/>
    <w:rsid w:val="00583962"/>
    <w:rsid w:val="00585599"/>
    <w:rsid w:val="00587A58"/>
    <w:rsid w:val="00587B8C"/>
    <w:rsid w:val="00587FB2"/>
    <w:rsid w:val="005901CB"/>
    <w:rsid w:val="00590F4D"/>
    <w:rsid w:val="00596E3B"/>
    <w:rsid w:val="00597867"/>
    <w:rsid w:val="005A1916"/>
    <w:rsid w:val="005A1A3B"/>
    <w:rsid w:val="005A1E15"/>
    <w:rsid w:val="005A2839"/>
    <w:rsid w:val="005A32E4"/>
    <w:rsid w:val="005A56A7"/>
    <w:rsid w:val="005A584B"/>
    <w:rsid w:val="005A5E67"/>
    <w:rsid w:val="005A6350"/>
    <w:rsid w:val="005A6BBF"/>
    <w:rsid w:val="005A766A"/>
    <w:rsid w:val="005A76E9"/>
    <w:rsid w:val="005B07F9"/>
    <w:rsid w:val="005B1BF0"/>
    <w:rsid w:val="005B1FD9"/>
    <w:rsid w:val="005B45ED"/>
    <w:rsid w:val="005B4D8E"/>
    <w:rsid w:val="005B591A"/>
    <w:rsid w:val="005B61EF"/>
    <w:rsid w:val="005B620C"/>
    <w:rsid w:val="005B6F3B"/>
    <w:rsid w:val="005B74B3"/>
    <w:rsid w:val="005C047D"/>
    <w:rsid w:val="005C0C5D"/>
    <w:rsid w:val="005C1C86"/>
    <w:rsid w:val="005C37CB"/>
    <w:rsid w:val="005C463D"/>
    <w:rsid w:val="005C492E"/>
    <w:rsid w:val="005C7987"/>
    <w:rsid w:val="005D056A"/>
    <w:rsid w:val="005D1A2C"/>
    <w:rsid w:val="005D2E57"/>
    <w:rsid w:val="005D3E35"/>
    <w:rsid w:val="005D4FD2"/>
    <w:rsid w:val="005D52E7"/>
    <w:rsid w:val="005D584A"/>
    <w:rsid w:val="005D6978"/>
    <w:rsid w:val="005D6B77"/>
    <w:rsid w:val="005D7CC7"/>
    <w:rsid w:val="005E055A"/>
    <w:rsid w:val="005E103B"/>
    <w:rsid w:val="005E2145"/>
    <w:rsid w:val="005E517D"/>
    <w:rsid w:val="005E7154"/>
    <w:rsid w:val="005E7642"/>
    <w:rsid w:val="005F19FB"/>
    <w:rsid w:val="005F261B"/>
    <w:rsid w:val="005F3639"/>
    <w:rsid w:val="005F4F93"/>
    <w:rsid w:val="005F545E"/>
    <w:rsid w:val="005F6DC4"/>
    <w:rsid w:val="0060000E"/>
    <w:rsid w:val="00601CDA"/>
    <w:rsid w:val="00602D3C"/>
    <w:rsid w:val="00604CDB"/>
    <w:rsid w:val="00605171"/>
    <w:rsid w:val="006064F6"/>
    <w:rsid w:val="006072B9"/>
    <w:rsid w:val="006073C8"/>
    <w:rsid w:val="00607471"/>
    <w:rsid w:val="00607F55"/>
    <w:rsid w:val="0061058B"/>
    <w:rsid w:val="00615642"/>
    <w:rsid w:val="00616A3B"/>
    <w:rsid w:val="006172B3"/>
    <w:rsid w:val="00620BBE"/>
    <w:rsid w:val="00620F39"/>
    <w:rsid w:val="00621C47"/>
    <w:rsid w:val="006226BD"/>
    <w:rsid w:val="006228AD"/>
    <w:rsid w:val="00623175"/>
    <w:rsid w:val="00624E57"/>
    <w:rsid w:val="0062599A"/>
    <w:rsid w:val="006262A6"/>
    <w:rsid w:val="00630186"/>
    <w:rsid w:val="00630223"/>
    <w:rsid w:val="00630654"/>
    <w:rsid w:val="006324EE"/>
    <w:rsid w:val="00633B51"/>
    <w:rsid w:val="00633E79"/>
    <w:rsid w:val="006348EA"/>
    <w:rsid w:val="006354D9"/>
    <w:rsid w:val="0063579C"/>
    <w:rsid w:val="0063601C"/>
    <w:rsid w:val="00636413"/>
    <w:rsid w:val="006411A6"/>
    <w:rsid w:val="00641492"/>
    <w:rsid w:val="0064251F"/>
    <w:rsid w:val="00643574"/>
    <w:rsid w:val="0064387E"/>
    <w:rsid w:val="0064474B"/>
    <w:rsid w:val="00644EF5"/>
    <w:rsid w:val="00645E56"/>
    <w:rsid w:val="00646DA0"/>
    <w:rsid w:val="006471D2"/>
    <w:rsid w:val="00650D2C"/>
    <w:rsid w:val="00651F7B"/>
    <w:rsid w:val="006523CD"/>
    <w:rsid w:val="00652C66"/>
    <w:rsid w:val="00652D81"/>
    <w:rsid w:val="0065369C"/>
    <w:rsid w:val="0065475B"/>
    <w:rsid w:val="00654C06"/>
    <w:rsid w:val="00655A85"/>
    <w:rsid w:val="00656831"/>
    <w:rsid w:val="00657978"/>
    <w:rsid w:val="00657E5F"/>
    <w:rsid w:val="0066186D"/>
    <w:rsid w:val="00663713"/>
    <w:rsid w:val="0066600C"/>
    <w:rsid w:val="00667837"/>
    <w:rsid w:val="00667A4D"/>
    <w:rsid w:val="00667E8B"/>
    <w:rsid w:val="00670287"/>
    <w:rsid w:val="00670984"/>
    <w:rsid w:val="00675C57"/>
    <w:rsid w:val="00675CB0"/>
    <w:rsid w:val="00675F6F"/>
    <w:rsid w:val="006767D4"/>
    <w:rsid w:val="00677295"/>
    <w:rsid w:val="00677F59"/>
    <w:rsid w:val="00680433"/>
    <w:rsid w:val="00680603"/>
    <w:rsid w:val="00680A2A"/>
    <w:rsid w:val="00683C0C"/>
    <w:rsid w:val="00684783"/>
    <w:rsid w:val="006854DC"/>
    <w:rsid w:val="00686DD8"/>
    <w:rsid w:val="006912F9"/>
    <w:rsid w:val="00692EF3"/>
    <w:rsid w:val="00695D3B"/>
    <w:rsid w:val="00696557"/>
    <w:rsid w:val="00696F59"/>
    <w:rsid w:val="00697334"/>
    <w:rsid w:val="006A0F97"/>
    <w:rsid w:val="006A292C"/>
    <w:rsid w:val="006A3D60"/>
    <w:rsid w:val="006A4626"/>
    <w:rsid w:val="006A48E0"/>
    <w:rsid w:val="006A4AB6"/>
    <w:rsid w:val="006A4DB0"/>
    <w:rsid w:val="006A5B7B"/>
    <w:rsid w:val="006A5C11"/>
    <w:rsid w:val="006A624E"/>
    <w:rsid w:val="006A6D03"/>
    <w:rsid w:val="006B111E"/>
    <w:rsid w:val="006B11AA"/>
    <w:rsid w:val="006B1626"/>
    <w:rsid w:val="006B194C"/>
    <w:rsid w:val="006B3145"/>
    <w:rsid w:val="006B384A"/>
    <w:rsid w:val="006B44ED"/>
    <w:rsid w:val="006B6787"/>
    <w:rsid w:val="006B77A1"/>
    <w:rsid w:val="006B7832"/>
    <w:rsid w:val="006C0D23"/>
    <w:rsid w:val="006C0FED"/>
    <w:rsid w:val="006C1E1D"/>
    <w:rsid w:val="006C3BC8"/>
    <w:rsid w:val="006C4F3C"/>
    <w:rsid w:val="006C56A3"/>
    <w:rsid w:val="006C5B9D"/>
    <w:rsid w:val="006C60FE"/>
    <w:rsid w:val="006C6BF5"/>
    <w:rsid w:val="006C718A"/>
    <w:rsid w:val="006C78B8"/>
    <w:rsid w:val="006C7E2F"/>
    <w:rsid w:val="006D1418"/>
    <w:rsid w:val="006D175C"/>
    <w:rsid w:val="006D234D"/>
    <w:rsid w:val="006D3B4E"/>
    <w:rsid w:val="006D5887"/>
    <w:rsid w:val="006D6D70"/>
    <w:rsid w:val="006D730D"/>
    <w:rsid w:val="006E087A"/>
    <w:rsid w:val="006E120F"/>
    <w:rsid w:val="006E2532"/>
    <w:rsid w:val="006E2916"/>
    <w:rsid w:val="006E3089"/>
    <w:rsid w:val="006E3527"/>
    <w:rsid w:val="006E4EEA"/>
    <w:rsid w:val="006E72BB"/>
    <w:rsid w:val="006E7542"/>
    <w:rsid w:val="006F1EC8"/>
    <w:rsid w:val="006F2B75"/>
    <w:rsid w:val="006F3C3C"/>
    <w:rsid w:val="006F3C40"/>
    <w:rsid w:val="006F5817"/>
    <w:rsid w:val="006F62B8"/>
    <w:rsid w:val="00701457"/>
    <w:rsid w:val="007017C3"/>
    <w:rsid w:val="007027C9"/>
    <w:rsid w:val="007031C1"/>
    <w:rsid w:val="00703440"/>
    <w:rsid w:val="00704828"/>
    <w:rsid w:val="0070674F"/>
    <w:rsid w:val="00710A8E"/>
    <w:rsid w:val="007124C8"/>
    <w:rsid w:val="00712DB5"/>
    <w:rsid w:val="007131DD"/>
    <w:rsid w:val="00713FAB"/>
    <w:rsid w:val="0071526B"/>
    <w:rsid w:val="00715345"/>
    <w:rsid w:val="00716418"/>
    <w:rsid w:val="0072017C"/>
    <w:rsid w:val="00720DFF"/>
    <w:rsid w:val="007217E5"/>
    <w:rsid w:val="007225BE"/>
    <w:rsid w:val="00723A17"/>
    <w:rsid w:val="00723ACF"/>
    <w:rsid w:val="007251B3"/>
    <w:rsid w:val="00730FC8"/>
    <w:rsid w:val="007320D4"/>
    <w:rsid w:val="00732AD7"/>
    <w:rsid w:val="007360EF"/>
    <w:rsid w:val="007364B8"/>
    <w:rsid w:val="00737E6B"/>
    <w:rsid w:val="00740AAB"/>
    <w:rsid w:val="00740BD7"/>
    <w:rsid w:val="00740C9E"/>
    <w:rsid w:val="00740D18"/>
    <w:rsid w:val="0074114A"/>
    <w:rsid w:val="007419B4"/>
    <w:rsid w:val="007433F4"/>
    <w:rsid w:val="007438FD"/>
    <w:rsid w:val="00744BD2"/>
    <w:rsid w:val="0075045F"/>
    <w:rsid w:val="0075172C"/>
    <w:rsid w:val="00752BAB"/>
    <w:rsid w:val="00753CDE"/>
    <w:rsid w:val="00753DB4"/>
    <w:rsid w:val="00755280"/>
    <w:rsid w:val="00755D62"/>
    <w:rsid w:val="00756C79"/>
    <w:rsid w:val="00760DEF"/>
    <w:rsid w:val="00761161"/>
    <w:rsid w:val="00761F8C"/>
    <w:rsid w:val="00762A99"/>
    <w:rsid w:val="0076357E"/>
    <w:rsid w:val="00763BA5"/>
    <w:rsid w:val="0076446F"/>
    <w:rsid w:val="0076670A"/>
    <w:rsid w:val="007676ED"/>
    <w:rsid w:val="00767915"/>
    <w:rsid w:val="00767AE8"/>
    <w:rsid w:val="00771585"/>
    <w:rsid w:val="00773AF8"/>
    <w:rsid w:val="007756BE"/>
    <w:rsid w:val="00775DD7"/>
    <w:rsid w:val="00776569"/>
    <w:rsid w:val="00776F4B"/>
    <w:rsid w:val="0077709A"/>
    <w:rsid w:val="00777733"/>
    <w:rsid w:val="00777D40"/>
    <w:rsid w:val="0078356C"/>
    <w:rsid w:val="0078543F"/>
    <w:rsid w:val="007866B7"/>
    <w:rsid w:val="00787F62"/>
    <w:rsid w:val="00790BD2"/>
    <w:rsid w:val="00791549"/>
    <w:rsid w:val="00794A04"/>
    <w:rsid w:val="007968A7"/>
    <w:rsid w:val="0079738D"/>
    <w:rsid w:val="007A11AC"/>
    <w:rsid w:val="007A11B8"/>
    <w:rsid w:val="007A2364"/>
    <w:rsid w:val="007A24CE"/>
    <w:rsid w:val="007A3346"/>
    <w:rsid w:val="007A6759"/>
    <w:rsid w:val="007B16C4"/>
    <w:rsid w:val="007B2541"/>
    <w:rsid w:val="007B31F3"/>
    <w:rsid w:val="007B3E83"/>
    <w:rsid w:val="007B41D7"/>
    <w:rsid w:val="007B53B1"/>
    <w:rsid w:val="007C271A"/>
    <w:rsid w:val="007C2F22"/>
    <w:rsid w:val="007C44D7"/>
    <w:rsid w:val="007C4676"/>
    <w:rsid w:val="007C4831"/>
    <w:rsid w:val="007C4C64"/>
    <w:rsid w:val="007C5473"/>
    <w:rsid w:val="007C71A8"/>
    <w:rsid w:val="007C7251"/>
    <w:rsid w:val="007C78EA"/>
    <w:rsid w:val="007D0311"/>
    <w:rsid w:val="007D04C5"/>
    <w:rsid w:val="007D3437"/>
    <w:rsid w:val="007D35B9"/>
    <w:rsid w:val="007D48BF"/>
    <w:rsid w:val="007D69D4"/>
    <w:rsid w:val="007D7486"/>
    <w:rsid w:val="007D7AF2"/>
    <w:rsid w:val="007D7D32"/>
    <w:rsid w:val="007E00F7"/>
    <w:rsid w:val="007E2175"/>
    <w:rsid w:val="007E3B8C"/>
    <w:rsid w:val="007E3F88"/>
    <w:rsid w:val="007E6CCA"/>
    <w:rsid w:val="007F10C4"/>
    <w:rsid w:val="007F238A"/>
    <w:rsid w:val="007F2677"/>
    <w:rsid w:val="007F4D5C"/>
    <w:rsid w:val="007F6C78"/>
    <w:rsid w:val="00800628"/>
    <w:rsid w:val="0080285F"/>
    <w:rsid w:val="00802CBD"/>
    <w:rsid w:val="00803668"/>
    <w:rsid w:val="00803C61"/>
    <w:rsid w:val="008058C9"/>
    <w:rsid w:val="00805CB3"/>
    <w:rsid w:val="00806843"/>
    <w:rsid w:val="0080761F"/>
    <w:rsid w:val="008079B0"/>
    <w:rsid w:val="00810AA2"/>
    <w:rsid w:val="00811B30"/>
    <w:rsid w:val="00811C9F"/>
    <w:rsid w:val="00813BCE"/>
    <w:rsid w:val="00813E1E"/>
    <w:rsid w:val="00814FA0"/>
    <w:rsid w:val="0081695D"/>
    <w:rsid w:val="00816F25"/>
    <w:rsid w:val="00817829"/>
    <w:rsid w:val="008207B7"/>
    <w:rsid w:val="008207F4"/>
    <w:rsid w:val="0082197B"/>
    <w:rsid w:val="00822595"/>
    <w:rsid w:val="00823968"/>
    <w:rsid w:val="00823B7E"/>
    <w:rsid w:val="00824E6B"/>
    <w:rsid w:val="00825A39"/>
    <w:rsid w:val="00825BE5"/>
    <w:rsid w:val="00825BEA"/>
    <w:rsid w:val="00826C8D"/>
    <w:rsid w:val="00826D54"/>
    <w:rsid w:val="008302BE"/>
    <w:rsid w:val="00830546"/>
    <w:rsid w:val="00830808"/>
    <w:rsid w:val="00830EBC"/>
    <w:rsid w:val="00832639"/>
    <w:rsid w:val="00834A58"/>
    <w:rsid w:val="008355C9"/>
    <w:rsid w:val="008362F1"/>
    <w:rsid w:val="00836C64"/>
    <w:rsid w:val="00840D57"/>
    <w:rsid w:val="00840D96"/>
    <w:rsid w:val="00842486"/>
    <w:rsid w:val="00844D91"/>
    <w:rsid w:val="00845665"/>
    <w:rsid w:val="00845AA9"/>
    <w:rsid w:val="00845C5A"/>
    <w:rsid w:val="008472D3"/>
    <w:rsid w:val="00850F61"/>
    <w:rsid w:val="00851937"/>
    <w:rsid w:val="0085193C"/>
    <w:rsid w:val="00851D7B"/>
    <w:rsid w:val="00851FBA"/>
    <w:rsid w:val="00852D8C"/>
    <w:rsid w:val="00852EC9"/>
    <w:rsid w:val="0085663E"/>
    <w:rsid w:val="00856DB2"/>
    <w:rsid w:val="008609BF"/>
    <w:rsid w:val="008633D6"/>
    <w:rsid w:val="008643AE"/>
    <w:rsid w:val="00864CAE"/>
    <w:rsid w:val="008664A7"/>
    <w:rsid w:val="00866E6D"/>
    <w:rsid w:val="00867B2E"/>
    <w:rsid w:val="008709E1"/>
    <w:rsid w:val="00872E79"/>
    <w:rsid w:val="00873AF7"/>
    <w:rsid w:val="00873FC7"/>
    <w:rsid w:val="00874FC4"/>
    <w:rsid w:val="00876242"/>
    <w:rsid w:val="008804C5"/>
    <w:rsid w:val="00882FE7"/>
    <w:rsid w:val="0088474B"/>
    <w:rsid w:val="008856FB"/>
    <w:rsid w:val="00893590"/>
    <w:rsid w:val="00894601"/>
    <w:rsid w:val="00895410"/>
    <w:rsid w:val="00895791"/>
    <w:rsid w:val="008962A4"/>
    <w:rsid w:val="00897C9E"/>
    <w:rsid w:val="008A0E61"/>
    <w:rsid w:val="008A1136"/>
    <w:rsid w:val="008A1161"/>
    <w:rsid w:val="008A1652"/>
    <w:rsid w:val="008A2EAD"/>
    <w:rsid w:val="008A3A84"/>
    <w:rsid w:val="008A6240"/>
    <w:rsid w:val="008A6A8C"/>
    <w:rsid w:val="008A6ED5"/>
    <w:rsid w:val="008B0103"/>
    <w:rsid w:val="008B1C91"/>
    <w:rsid w:val="008B3840"/>
    <w:rsid w:val="008B4E2E"/>
    <w:rsid w:val="008B573A"/>
    <w:rsid w:val="008B6214"/>
    <w:rsid w:val="008B6361"/>
    <w:rsid w:val="008B7C0B"/>
    <w:rsid w:val="008C083E"/>
    <w:rsid w:val="008C2588"/>
    <w:rsid w:val="008C4473"/>
    <w:rsid w:val="008C47BA"/>
    <w:rsid w:val="008C4A2E"/>
    <w:rsid w:val="008C72BA"/>
    <w:rsid w:val="008C77F6"/>
    <w:rsid w:val="008D0C0E"/>
    <w:rsid w:val="008D1931"/>
    <w:rsid w:val="008D3AD2"/>
    <w:rsid w:val="008D3EEB"/>
    <w:rsid w:val="008D40AD"/>
    <w:rsid w:val="008D4641"/>
    <w:rsid w:val="008D4696"/>
    <w:rsid w:val="008D4B12"/>
    <w:rsid w:val="008D55DD"/>
    <w:rsid w:val="008D6506"/>
    <w:rsid w:val="008D6982"/>
    <w:rsid w:val="008D720A"/>
    <w:rsid w:val="008E078F"/>
    <w:rsid w:val="008E0B83"/>
    <w:rsid w:val="008E28FE"/>
    <w:rsid w:val="008E3A8E"/>
    <w:rsid w:val="008E3D7B"/>
    <w:rsid w:val="008E498A"/>
    <w:rsid w:val="008E6929"/>
    <w:rsid w:val="008E709F"/>
    <w:rsid w:val="008E7E06"/>
    <w:rsid w:val="008F0EA0"/>
    <w:rsid w:val="008F118D"/>
    <w:rsid w:val="008F12DD"/>
    <w:rsid w:val="008F219D"/>
    <w:rsid w:val="008F2EFC"/>
    <w:rsid w:val="008F313D"/>
    <w:rsid w:val="008F3FD1"/>
    <w:rsid w:val="008F77C8"/>
    <w:rsid w:val="00901756"/>
    <w:rsid w:val="009017BB"/>
    <w:rsid w:val="009024D0"/>
    <w:rsid w:val="0090263D"/>
    <w:rsid w:val="00904A44"/>
    <w:rsid w:val="0090549F"/>
    <w:rsid w:val="009056A6"/>
    <w:rsid w:val="00906972"/>
    <w:rsid w:val="00906D82"/>
    <w:rsid w:val="00906FA6"/>
    <w:rsid w:val="00907545"/>
    <w:rsid w:val="0091010B"/>
    <w:rsid w:val="00910C9E"/>
    <w:rsid w:val="00910F1A"/>
    <w:rsid w:val="0091106C"/>
    <w:rsid w:val="00911433"/>
    <w:rsid w:val="0091231C"/>
    <w:rsid w:val="00912B92"/>
    <w:rsid w:val="0091424C"/>
    <w:rsid w:val="00914638"/>
    <w:rsid w:val="009153DE"/>
    <w:rsid w:val="009162D8"/>
    <w:rsid w:val="009169A3"/>
    <w:rsid w:val="00917FE1"/>
    <w:rsid w:val="00921E0E"/>
    <w:rsid w:val="00922223"/>
    <w:rsid w:val="009234FD"/>
    <w:rsid w:val="0092572A"/>
    <w:rsid w:val="00925EFF"/>
    <w:rsid w:val="0093062F"/>
    <w:rsid w:val="00931510"/>
    <w:rsid w:val="00931E4A"/>
    <w:rsid w:val="00932441"/>
    <w:rsid w:val="00932519"/>
    <w:rsid w:val="00937832"/>
    <w:rsid w:val="009406C8"/>
    <w:rsid w:val="00941AA6"/>
    <w:rsid w:val="009425E4"/>
    <w:rsid w:val="009428D3"/>
    <w:rsid w:val="00943DED"/>
    <w:rsid w:val="00944647"/>
    <w:rsid w:val="00945E58"/>
    <w:rsid w:val="00946153"/>
    <w:rsid w:val="00946C73"/>
    <w:rsid w:val="009473F0"/>
    <w:rsid w:val="009478EB"/>
    <w:rsid w:val="00950649"/>
    <w:rsid w:val="0095445E"/>
    <w:rsid w:val="009546FF"/>
    <w:rsid w:val="00954BAB"/>
    <w:rsid w:val="00955A58"/>
    <w:rsid w:val="00956EE0"/>
    <w:rsid w:val="0095718B"/>
    <w:rsid w:val="0095762C"/>
    <w:rsid w:val="00960759"/>
    <w:rsid w:val="009615C4"/>
    <w:rsid w:val="00962008"/>
    <w:rsid w:val="00963604"/>
    <w:rsid w:val="00963764"/>
    <w:rsid w:val="00964E01"/>
    <w:rsid w:val="0096543F"/>
    <w:rsid w:val="009661C6"/>
    <w:rsid w:val="009700BE"/>
    <w:rsid w:val="0097047B"/>
    <w:rsid w:val="00970F2C"/>
    <w:rsid w:val="009736DF"/>
    <w:rsid w:val="009740D2"/>
    <w:rsid w:val="009747DC"/>
    <w:rsid w:val="009762DE"/>
    <w:rsid w:val="00976488"/>
    <w:rsid w:val="00976551"/>
    <w:rsid w:val="009774FF"/>
    <w:rsid w:val="00977E6F"/>
    <w:rsid w:val="009823E1"/>
    <w:rsid w:val="00982B54"/>
    <w:rsid w:val="009831EA"/>
    <w:rsid w:val="00983C92"/>
    <w:rsid w:val="00984673"/>
    <w:rsid w:val="00986C35"/>
    <w:rsid w:val="00990ECD"/>
    <w:rsid w:val="0099101B"/>
    <w:rsid w:val="00991C82"/>
    <w:rsid w:val="009927D3"/>
    <w:rsid w:val="009953DD"/>
    <w:rsid w:val="0099573F"/>
    <w:rsid w:val="00996074"/>
    <w:rsid w:val="00997303"/>
    <w:rsid w:val="009A0275"/>
    <w:rsid w:val="009A043A"/>
    <w:rsid w:val="009A0880"/>
    <w:rsid w:val="009A1255"/>
    <w:rsid w:val="009A31D3"/>
    <w:rsid w:val="009A3EFC"/>
    <w:rsid w:val="009A6EF1"/>
    <w:rsid w:val="009A7DB9"/>
    <w:rsid w:val="009B00DE"/>
    <w:rsid w:val="009B0115"/>
    <w:rsid w:val="009B1E6F"/>
    <w:rsid w:val="009B21E6"/>
    <w:rsid w:val="009B24FA"/>
    <w:rsid w:val="009B2D73"/>
    <w:rsid w:val="009B2EB0"/>
    <w:rsid w:val="009B337D"/>
    <w:rsid w:val="009B352E"/>
    <w:rsid w:val="009B775D"/>
    <w:rsid w:val="009B7FF3"/>
    <w:rsid w:val="009C1E12"/>
    <w:rsid w:val="009C2EDF"/>
    <w:rsid w:val="009C3C0C"/>
    <w:rsid w:val="009C4A90"/>
    <w:rsid w:val="009C60DB"/>
    <w:rsid w:val="009D032B"/>
    <w:rsid w:val="009D1961"/>
    <w:rsid w:val="009D7BBB"/>
    <w:rsid w:val="009E018B"/>
    <w:rsid w:val="009E0E32"/>
    <w:rsid w:val="009E225B"/>
    <w:rsid w:val="009E4F4A"/>
    <w:rsid w:val="009E70E5"/>
    <w:rsid w:val="009F191C"/>
    <w:rsid w:val="009F1A84"/>
    <w:rsid w:val="009F24ED"/>
    <w:rsid w:val="009F2E3D"/>
    <w:rsid w:val="009F379F"/>
    <w:rsid w:val="009F58FB"/>
    <w:rsid w:val="00A0021D"/>
    <w:rsid w:val="00A00552"/>
    <w:rsid w:val="00A00790"/>
    <w:rsid w:val="00A00964"/>
    <w:rsid w:val="00A009DB"/>
    <w:rsid w:val="00A015CC"/>
    <w:rsid w:val="00A01E8F"/>
    <w:rsid w:val="00A030E1"/>
    <w:rsid w:val="00A03AAF"/>
    <w:rsid w:val="00A04DA8"/>
    <w:rsid w:val="00A065ED"/>
    <w:rsid w:val="00A10570"/>
    <w:rsid w:val="00A10982"/>
    <w:rsid w:val="00A13687"/>
    <w:rsid w:val="00A14F83"/>
    <w:rsid w:val="00A16EC4"/>
    <w:rsid w:val="00A21E35"/>
    <w:rsid w:val="00A22152"/>
    <w:rsid w:val="00A22928"/>
    <w:rsid w:val="00A2306C"/>
    <w:rsid w:val="00A239CB"/>
    <w:rsid w:val="00A25796"/>
    <w:rsid w:val="00A26C12"/>
    <w:rsid w:val="00A26EA4"/>
    <w:rsid w:val="00A2741C"/>
    <w:rsid w:val="00A27A5F"/>
    <w:rsid w:val="00A310CE"/>
    <w:rsid w:val="00A31E2B"/>
    <w:rsid w:val="00A3290D"/>
    <w:rsid w:val="00A3587F"/>
    <w:rsid w:val="00A35C7F"/>
    <w:rsid w:val="00A363E8"/>
    <w:rsid w:val="00A407E6"/>
    <w:rsid w:val="00A40AAC"/>
    <w:rsid w:val="00A44A52"/>
    <w:rsid w:val="00A44B71"/>
    <w:rsid w:val="00A44CB0"/>
    <w:rsid w:val="00A44F63"/>
    <w:rsid w:val="00A46907"/>
    <w:rsid w:val="00A4748A"/>
    <w:rsid w:val="00A52F52"/>
    <w:rsid w:val="00A54C12"/>
    <w:rsid w:val="00A5539E"/>
    <w:rsid w:val="00A559B3"/>
    <w:rsid w:val="00A5778D"/>
    <w:rsid w:val="00A57D48"/>
    <w:rsid w:val="00A6030A"/>
    <w:rsid w:val="00A60A8A"/>
    <w:rsid w:val="00A62472"/>
    <w:rsid w:val="00A65D49"/>
    <w:rsid w:val="00A66C3C"/>
    <w:rsid w:val="00A67111"/>
    <w:rsid w:val="00A7071F"/>
    <w:rsid w:val="00A7207C"/>
    <w:rsid w:val="00A73850"/>
    <w:rsid w:val="00A75A14"/>
    <w:rsid w:val="00A75B49"/>
    <w:rsid w:val="00A76C2F"/>
    <w:rsid w:val="00A76E98"/>
    <w:rsid w:val="00A772EC"/>
    <w:rsid w:val="00A81844"/>
    <w:rsid w:val="00A82181"/>
    <w:rsid w:val="00A82ED9"/>
    <w:rsid w:val="00A854AA"/>
    <w:rsid w:val="00A86921"/>
    <w:rsid w:val="00A926D6"/>
    <w:rsid w:val="00A927C9"/>
    <w:rsid w:val="00A93434"/>
    <w:rsid w:val="00A93DEF"/>
    <w:rsid w:val="00A9406D"/>
    <w:rsid w:val="00A94216"/>
    <w:rsid w:val="00A94309"/>
    <w:rsid w:val="00A94DA4"/>
    <w:rsid w:val="00A94F08"/>
    <w:rsid w:val="00A959ED"/>
    <w:rsid w:val="00A9624E"/>
    <w:rsid w:val="00A96CEC"/>
    <w:rsid w:val="00A97DE0"/>
    <w:rsid w:val="00AA0250"/>
    <w:rsid w:val="00AA2B94"/>
    <w:rsid w:val="00AA30C4"/>
    <w:rsid w:val="00AA4393"/>
    <w:rsid w:val="00AA4608"/>
    <w:rsid w:val="00AA66A9"/>
    <w:rsid w:val="00AA68BF"/>
    <w:rsid w:val="00AA778A"/>
    <w:rsid w:val="00AA78DC"/>
    <w:rsid w:val="00AB030C"/>
    <w:rsid w:val="00AB1816"/>
    <w:rsid w:val="00AB2D17"/>
    <w:rsid w:val="00AB390D"/>
    <w:rsid w:val="00AB3C7B"/>
    <w:rsid w:val="00AB3E0A"/>
    <w:rsid w:val="00AB700F"/>
    <w:rsid w:val="00AC1B88"/>
    <w:rsid w:val="00AC3452"/>
    <w:rsid w:val="00AC48F8"/>
    <w:rsid w:val="00AC4AA1"/>
    <w:rsid w:val="00AC4BA0"/>
    <w:rsid w:val="00AC565F"/>
    <w:rsid w:val="00AC58CE"/>
    <w:rsid w:val="00AC59A6"/>
    <w:rsid w:val="00AC6108"/>
    <w:rsid w:val="00AC6229"/>
    <w:rsid w:val="00AC6C44"/>
    <w:rsid w:val="00AC79DA"/>
    <w:rsid w:val="00AC7CE6"/>
    <w:rsid w:val="00AD2692"/>
    <w:rsid w:val="00AD3B45"/>
    <w:rsid w:val="00AD526C"/>
    <w:rsid w:val="00AD5EE8"/>
    <w:rsid w:val="00AD6C6A"/>
    <w:rsid w:val="00AE0F4C"/>
    <w:rsid w:val="00AE14BE"/>
    <w:rsid w:val="00AE1535"/>
    <w:rsid w:val="00AE1F11"/>
    <w:rsid w:val="00AE21B4"/>
    <w:rsid w:val="00AE25E8"/>
    <w:rsid w:val="00AE33D1"/>
    <w:rsid w:val="00AE4E27"/>
    <w:rsid w:val="00AE51A8"/>
    <w:rsid w:val="00AE531A"/>
    <w:rsid w:val="00AE543F"/>
    <w:rsid w:val="00AE712D"/>
    <w:rsid w:val="00AE71E9"/>
    <w:rsid w:val="00AE72D9"/>
    <w:rsid w:val="00AE77D2"/>
    <w:rsid w:val="00AF0051"/>
    <w:rsid w:val="00AF24AC"/>
    <w:rsid w:val="00AF26E0"/>
    <w:rsid w:val="00AF2D6E"/>
    <w:rsid w:val="00AF3D50"/>
    <w:rsid w:val="00AF5227"/>
    <w:rsid w:val="00AF580E"/>
    <w:rsid w:val="00AF6522"/>
    <w:rsid w:val="00AF6E3E"/>
    <w:rsid w:val="00B00E16"/>
    <w:rsid w:val="00B02751"/>
    <w:rsid w:val="00B0340D"/>
    <w:rsid w:val="00B03FA8"/>
    <w:rsid w:val="00B04454"/>
    <w:rsid w:val="00B04F1E"/>
    <w:rsid w:val="00B05043"/>
    <w:rsid w:val="00B054CC"/>
    <w:rsid w:val="00B0627D"/>
    <w:rsid w:val="00B06A6D"/>
    <w:rsid w:val="00B07661"/>
    <w:rsid w:val="00B07CC1"/>
    <w:rsid w:val="00B13999"/>
    <w:rsid w:val="00B15083"/>
    <w:rsid w:val="00B17B1D"/>
    <w:rsid w:val="00B2028F"/>
    <w:rsid w:val="00B209C1"/>
    <w:rsid w:val="00B20C02"/>
    <w:rsid w:val="00B2208A"/>
    <w:rsid w:val="00B233F0"/>
    <w:rsid w:val="00B23FFD"/>
    <w:rsid w:val="00B25605"/>
    <w:rsid w:val="00B25E2F"/>
    <w:rsid w:val="00B2693C"/>
    <w:rsid w:val="00B3004D"/>
    <w:rsid w:val="00B30B35"/>
    <w:rsid w:val="00B31033"/>
    <w:rsid w:val="00B33706"/>
    <w:rsid w:val="00B36087"/>
    <w:rsid w:val="00B37DC0"/>
    <w:rsid w:val="00B37E4C"/>
    <w:rsid w:val="00B41F21"/>
    <w:rsid w:val="00B42260"/>
    <w:rsid w:val="00B441E9"/>
    <w:rsid w:val="00B476BD"/>
    <w:rsid w:val="00B47E1F"/>
    <w:rsid w:val="00B505F8"/>
    <w:rsid w:val="00B51070"/>
    <w:rsid w:val="00B5187F"/>
    <w:rsid w:val="00B51F91"/>
    <w:rsid w:val="00B524CB"/>
    <w:rsid w:val="00B53116"/>
    <w:rsid w:val="00B5435B"/>
    <w:rsid w:val="00B5541F"/>
    <w:rsid w:val="00B56CA2"/>
    <w:rsid w:val="00B604D2"/>
    <w:rsid w:val="00B609BD"/>
    <w:rsid w:val="00B61DE2"/>
    <w:rsid w:val="00B62747"/>
    <w:rsid w:val="00B63881"/>
    <w:rsid w:val="00B64C4C"/>
    <w:rsid w:val="00B65C30"/>
    <w:rsid w:val="00B66346"/>
    <w:rsid w:val="00B66828"/>
    <w:rsid w:val="00B66A0E"/>
    <w:rsid w:val="00B66E71"/>
    <w:rsid w:val="00B6767D"/>
    <w:rsid w:val="00B679FE"/>
    <w:rsid w:val="00B67E19"/>
    <w:rsid w:val="00B70302"/>
    <w:rsid w:val="00B706D4"/>
    <w:rsid w:val="00B71ACE"/>
    <w:rsid w:val="00B71F74"/>
    <w:rsid w:val="00B732B3"/>
    <w:rsid w:val="00B74480"/>
    <w:rsid w:val="00B74754"/>
    <w:rsid w:val="00B768E1"/>
    <w:rsid w:val="00B76EDE"/>
    <w:rsid w:val="00B8161D"/>
    <w:rsid w:val="00B81B58"/>
    <w:rsid w:val="00B81E36"/>
    <w:rsid w:val="00B82216"/>
    <w:rsid w:val="00B843FE"/>
    <w:rsid w:val="00B850FD"/>
    <w:rsid w:val="00B90AB1"/>
    <w:rsid w:val="00B9442F"/>
    <w:rsid w:val="00B94A2E"/>
    <w:rsid w:val="00B94DA3"/>
    <w:rsid w:val="00B97C04"/>
    <w:rsid w:val="00BA08D1"/>
    <w:rsid w:val="00BA2100"/>
    <w:rsid w:val="00BA2674"/>
    <w:rsid w:val="00BA2D07"/>
    <w:rsid w:val="00BA3109"/>
    <w:rsid w:val="00BA357A"/>
    <w:rsid w:val="00BA3908"/>
    <w:rsid w:val="00BA4DB5"/>
    <w:rsid w:val="00BA52A5"/>
    <w:rsid w:val="00BA52CC"/>
    <w:rsid w:val="00BA6FC0"/>
    <w:rsid w:val="00BB0D46"/>
    <w:rsid w:val="00BB0EBD"/>
    <w:rsid w:val="00BB1EA7"/>
    <w:rsid w:val="00BB25ED"/>
    <w:rsid w:val="00BB2709"/>
    <w:rsid w:val="00BB2A0B"/>
    <w:rsid w:val="00BB2CC6"/>
    <w:rsid w:val="00BB2D5A"/>
    <w:rsid w:val="00BB34A4"/>
    <w:rsid w:val="00BB4672"/>
    <w:rsid w:val="00BB511B"/>
    <w:rsid w:val="00BB684D"/>
    <w:rsid w:val="00BB6B4B"/>
    <w:rsid w:val="00BC002F"/>
    <w:rsid w:val="00BC08A8"/>
    <w:rsid w:val="00BC0E20"/>
    <w:rsid w:val="00BC3243"/>
    <w:rsid w:val="00BC43C1"/>
    <w:rsid w:val="00BC4A85"/>
    <w:rsid w:val="00BC65EF"/>
    <w:rsid w:val="00BC6852"/>
    <w:rsid w:val="00BC7146"/>
    <w:rsid w:val="00BC7F70"/>
    <w:rsid w:val="00BD1561"/>
    <w:rsid w:val="00BD239C"/>
    <w:rsid w:val="00BD239E"/>
    <w:rsid w:val="00BD322F"/>
    <w:rsid w:val="00BD4ECA"/>
    <w:rsid w:val="00BD5BD9"/>
    <w:rsid w:val="00BD6620"/>
    <w:rsid w:val="00BD7470"/>
    <w:rsid w:val="00BE0016"/>
    <w:rsid w:val="00BE099C"/>
    <w:rsid w:val="00BE2F17"/>
    <w:rsid w:val="00BE3EE6"/>
    <w:rsid w:val="00BE5FEC"/>
    <w:rsid w:val="00BE7143"/>
    <w:rsid w:val="00BE7551"/>
    <w:rsid w:val="00BF153B"/>
    <w:rsid w:val="00BF534C"/>
    <w:rsid w:val="00BF6D81"/>
    <w:rsid w:val="00BF7C43"/>
    <w:rsid w:val="00C0035B"/>
    <w:rsid w:val="00C01631"/>
    <w:rsid w:val="00C01807"/>
    <w:rsid w:val="00C024A1"/>
    <w:rsid w:val="00C02E2C"/>
    <w:rsid w:val="00C03221"/>
    <w:rsid w:val="00C04EB0"/>
    <w:rsid w:val="00C05EA3"/>
    <w:rsid w:val="00C075EF"/>
    <w:rsid w:val="00C10B3D"/>
    <w:rsid w:val="00C11140"/>
    <w:rsid w:val="00C119A8"/>
    <w:rsid w:val="00C1258D"/>
    <w:rsid w:val="00C125C1"/>
    <w:rsid w:val="00C14233"/>
    <w:rsid w:val="00C1444F"/>
    <w:rsid w:val="00C14AC8"/>
    <w:rsid w:val="00C14C7A"/>
    <w:rsid w:val="00C14F74"/>
    <w:rsid w:val="00C153BC"/>
    <w:rsid w:val="00C16339"/>
    <w:rsid w:val="00C1790B"/>
    <w:rsid w:val="00C21650"/>
    <w:rsid w:val="00C23947"/>
    <w:rsid w:val="00C24809"/>
    <w:rsid w:val="00C270FF"/>
    <w:rsid w:val="00C2766B"/>
    <w:rsid w:val="00C300EF"/>
    <w:rsid w:val="00C3073F"/>
    <w:rsid w:val="00C31108"/>
    <w:rsid w:val="00C31A93"/>
    <w:rsid w:val="00C31BFF"/>
    <w:rsid w:val="00C32D7D"/>
    <w:rsid w:val="00C35A71"/>
    <w:rsid w:val="00C35C26"/>
    <w:rsid w:val="00C35E54"/>
    <w:rsid w:val="00C40C28"/>
    <w:rsid w:val="00C41B1F"/>
    <w:rsid w:val="00C42623"/>
    <w:rsid w:val="00C43037"/>
    <w:rsid w:val="00C437F6"/>
    <w:rsid w:val="00C43F67"/>
    <w:rsid w:val="00C44D59"/>
    <w:rsid w:val="00C44ED6"/>
    <w:rsid w:val="00C46C51"/>
    <w:rsid w:val="00C47005"/>
    <w:rsid w:val="00C47BD3"/>
    <w:rsid w:val="00C505E8"/>
    <w:rsid w:val="00C5061C"/>
    <w:rsid w:val="00C5095B"/>
    <w:rsid w:val="00C515CF"/>
    <w:rsid w:val="00C51924"/>
    <w:rsid w:val="00C55AED"/>
    <w:rsid w:val="00C55DB8"/>
    <w:rsid w:val="00C577EB"/>
    <w:rsid w:val="00C60AAE"/>
    <w:rsid w:val="00C61073"/>
    <w:rsid w:val="00C6123C"/>
    <w:rsid w:val="00C6125C"/>
    <w:rsid w:val="00C6140F"/>
    <w:rsid w:val="00C62D0A"/>
    <w:rsid w:val="00C62F17"/>
    <w:rsid w:val="00C6464C"/>
    <w:rsid w:val="00C655E3"/>
    <w:rsid w:val="00C65BB5"/>
    <w:rsid w:val="00C6754C"/>
    <w:rsid w:val="00C67F31"/>
    <w:rsid w:val="00C709C5"/>
    <w:rsid w:val="00C7121D"/>
    <w:rsid w:val="00C71336"/>
    <w:rsid w:val="00C713E6"/>
    <w:rsid w:val="00C71A88"/>
    <w:rsid w:val="00C729F2"/>
    <w:rsid w:val="00C730D2"/>
    <w:rsid w:val="00C740B0"/>
    <w:rsid w:val="00C745A4"/>
    <w:rsid w:val="00C772AE"/>
    <w:rsid w:val="00C773B5"/>
    <w:rsid w:val="00C80A74"/>
    <w:rsid w:val="00C80E22"/>
    <w:rsid w:val="00C82507"/>
    <w:rsid w:val="00C82F14"/>
    <w:rsid w:val="00C833DB"/>
    <w:rsid w:val="00C8696B"/>
    <w:rsid w:val="00C86A39"/>
    <w:rsid w:val="00C8785F"/>
    <w:rsid w:val="00C9127F"/>
    <w:rsid w:val="00C91625"/>
    <w:rsid w:val="00C93194"/>
    <w:rsid w:val="00C938EB"/>
    <w:rsid w:val="00C952FB"/>
    <w:rsid w:val="00C96B1F"/>
    <w:rsid w:val="00C975FD"/>
    <w:rsid w:val="00CA0464"/>
    <w:rsid w:val="00CA0969"/>
    <w:rsid w:val="00CA2214"/>
    <w:rsid w:val="00CA24C8"/>
    <w:rsid w:val="00CA2EB1"/>
    <w:rsid w:val="00CA3361"/>
    <w:rsid w:val="00CA3D71"/>
    <w:rsid w:val="00CA40C3"/>
    <w:rsid w:val="00CA49BE"/>
    <w:rsid w:val="00CA57DA"/>
    <w:rsid w:val="00CA59D2"/>
    <w:rsid w:val="00CA63FF"/>
    <w:rsid w:val="00CA71DB"/>
    <w:rsid w:val="00CB05F5"/>
    <w:rsid w:val="00CB0EFA"/>
    <w:rsid w:val="00CB431C"/>
    <w:rsid w:val="00CB44FD"/>
    <w:rsid w:val="00CB51CE"/>
    <w:rsid w:val="00CB7288"/>
    <w:rsid w:val="00CB7335"/>
    <w:rsid w:val="00CB73DF"/>
    <w:rsid w:val="00CB7983"/>
    <w:rsid w:val="00CB7C96"/>
    <w:rsid w:val="00CC0DB2"/>
    <w:rsid w:val="00CC17A1"/>
    <w:rsid w:val="00CC23C1"/>
    <w:rsid w:val="00CC2825"/>
    <w:rsid w:val="00CC3E5E"/>
    <w:rsid w:val="00CC48EE"/>
    <w:rsid w:val="00CC4CAA"/>
    <w:rsid w:val="00CC7547"/>
    <w:rsid w:val="00CD18E0"/>
    <w:rsid w:val="00CD3566"/>
    <w:rsid w:val="00CD3BAF"/>
    <w:rsid w:val="00CD50D3"/>
    <w:rsid w:val="00CD6480"/>
    <w:rsid w:val="00CE0225"/>
    <w:rsid w:val="00CE1427"/>
    <w:rsid w:val="00CE2502"/>
    <w:rsid w:val="00CE328A"/>
    <w:rsid w:val="00CE5E40"/>
    <w:rsid w:val="00CE6E53"/>
    <w:rsid w:val="00CE7367"/>
    <w:rsid w:val="00CF0B93"/>
    <w:rsid w:val="00CF2A3E"/>
    <w:rsid w:val="00CF4382"/>
    <w:rsid w:val="00CF4F4C"/>
    <w:rsid w:val="00CF583D"/>
    <w:rsid w:val="00CF6569"/>
    <w:rsid w:val="00CF7099"/>
    <w:rsid w:val="00CF72F0"/>
    <w:rsid w:val="00D00A42"/>
    <w:rsid w:val="00D013CA"/>
    <w:rsid w:val="00D03B4D"/>
    <w:rsid w:val="00D06937"/>
    <w:rsid w:val="00D06E6C"/>
    <w:rsid w:val="00D07806"/>
    <w:rsid w:val="00D1105C"/>
    <w:rsid w:val="00D13384"/>
    <w:rsid w:val="00D13B64"/>
    <w:rsid w:val="00D1524D"/>
    <w:rsid w:val="00D1580F"/>
    <w:rsid w:val="00D174D4"/>
    <w:rsid w:val="00D204B3"/>
    <w:rsid w:val="00D20D38"/>
    <w:rsid w:val="00D211A9"/>
    <w:rsid w:val="00D215AC"/>
    <w:rsid w:val="00D21890"/>
    <w:rsid w:val="00D21E8E"/>
    <w:rsid w:val="00D22E43"/>
    <w:rsid w:val="00D2630C"/>
    <w:rsid w:val="00D2685D"/>
    <w:rsid w:val="00D31502"/>
    <w:rsid w:val="00D320A4"/>
    <w:rsid w:val="00D32BD8"/>
    <w:rsid w:val="00D35583"/>
    <w:rsid w:val="00D35A1A"/>
    <w:rsid w:val="00D3674C"/>
    <w:rsid w:val="00D36A78"/>
    <w:rsid w:val="00D36DAB"/>
    <w:rsid w:val="00D4046C"/>
    <w:rsid w:val="00D408FB"/>
    <w:rsid w:val="00D42667"/>
    <w:rsid w:val="00D43488"/>
    <w:rsid w:val="00D464F7"/>
    <w:rsid w:val="00D47B77"/>
    <w:rsid w:val="00D47D6C"/>
    <w:rsid w:val="00D52DFC"/>
    <w:rsid w:val="00D5425A"/>
    <w:rsid w:val="00D542B3"/>
    <w:rsid w:val="00D545F4"/>
    <w:rsid w:val="00D554AB"/>
    <w:rsid w:val="00D56CC0"/>
    <w:rsid w:val="00D56EC1"/>
    <w:rsid w:val="00D570BB"/>
    <w:rsid w:val="00D618A5"/>
    <w:rsid w:val="00D61B6F"/>
    <w:rsid w:val="00D61EF3"/>
    <w:rsid w:val="00D62597"/>
    <w:rsid w:val="00D64C0C"/>
    <w:rsid w:val="00D6658B"/>
    <w:rsid w:val="00D6735A"/>
    <w:rsid w:val="00D67485"/>
    <w:rsid w:val="00D675E5"/>
    <w:rsid w:val="00D7055F"/>
    <w:rsid w:val="00D7250B"/>
    <w:rsid w:val="00D729A9"/>
    <w:rsid w:val="00D729C1"/>
    <w:rsid w:val="00D75A1B"/>
    <w:rsid w:val="00D76018"/>
    <w:rsid w:val="00D7601B"/>
    <w:rsid w:val="00D7646F"/>
    <w:rsid w:val="00D776A2"/>
    <w:rsid w:val="00D77F27"/>
    <w:rsid w:val="00D812F6"/>
    <w:rsid w:val="00D817D4"/>
    <w:rsid w:val="00D82FBC"/>
    <w:rsid w:val="00D84161"/>
    <w:rsid w:val="00D852C2"/>
    <w:rsid w:val="00D86551"/>
    <w:rsid w:val="00D866CD"/>
    <w:rsid w:val="00D86913"/>
    <w:rsid w:val="00D902B0"/>
    <w:rsid w:val="00D92F04"/>
    <w:rsid w:val="00D94C11"/>
    <w:rsid w:val="00D95A63"/>
    <w:rsid w:val="00D963F2"/>
    <w:rsid w:val="00D9721F"/>
    <w:rsid w:val="00DA148F"/>
    <w:rsid w:val="00DA1B5C"/>
    <w:rsid w:val="00DA2A24"/>
    <w:rsid w:val="00DA53F6"/>
    <w:rsid w:val="00DA5B9A"/>
    <w:rsid w:val="00DA7B58"/>
    <w:rsid w:val="00DA7F3E"/>
    <w:rsid w:val="00DB01AF"/>
    <w:rsid w:val="00DB0C26"/>
    <w:rsid w:val="00DB0CFF"/>
    <w:rsid w:val="00DB17B6"/>
    <w:rsid w:val="00DB3BAD"/>
    <w:rsid w:val="00DB49EB"/>
    <w:rsid w:val="00DB62C0"/>
    <w:rsid w:val="00DB643D"/>
    <w:rsid w:val="00DB6A70"/>
    <w:rsid w:val="00DB6CCD"/>
    <w:rsid w:val="00DB7697"/>
    <w:rsid w:val="00DB7C40"/>
    <w:rsid w:val="00DC00F6"/>
    <w:rsid w:val="00DC0F16"/>
    <w:rsid w:val="00DC1F46"/>
    <w:rsid w:val="00DC2630"/>
    <w:rsid w:val="00DC2EE9"/>
    <w:rsid w:val="00DC36DB"/>
    <w:rsid w:val="00DC45F7"/>
    <w:rsid w:val="00DC4C2A"/>
    <w:rsid w:val="00DC581D"/>
    <w:rsid w:val="00DD0DA3"/>
    <w:rsid w:val="00DD136C"/>
    <w:rsid w:val="00DD2B45"/>
    <w:rsid w:val="00DD2F57"/>
    <w:rsid w:val="00DD3420"/>
    <w:rsid w:val="00DD3A97"/>
    <w:rsid w:val="00DD41CE"/>
    <w:rsid w:val="00DD4DF3"/>
    <w:rsid w:val="00DD4F21"/>
    <w:rsid w:val="00DE0723"/>
    <w:rsid w:val="00DE09E9"/>
    <w:rsid w:val="00DE0AFD"/>
    <w:rsid w:val="00DE1E3C"/>
    <w:rsid w:val="00DE2681"/>
    <w:rsid w:val="00DE3054"/>
    <w:rsid w:val="00DE39BF"/>
    <w:rsid w:val="00DE3BB6"/>
    <w:rsid w:val="00DE3BC7"/>
    <w:rsid w:val="00DE5619"/>
    <w:rsid w:val="00DE6695"/>
    <w:rsid w:val="00DE6CB9"/>
    <w:rsid w:val="00DE7240"/>
    <w:rsid w:val="00DE76C6"/>
    <w:rsid w:val="00DE7EDF"/>
    <w:rsid w:val="00DF0B68"/>
    <w:rsid w:val="00DF1343"/>
    <w:rsid w:val="00DF253A"/>
    <w:rsid w:val="00DF3650"/>
    <w:rsid w:val="00DF5A4A"/>
    <w:rsid w:val="00DF72F3"/>
    <w:rsid w:val="00E00763"/>
    <w:rsid w:val="00E010D2"/>
    <w:rsid w:val="00E04016"/>
    <w:rsid w:val="00E044F7"/>
    <w:rsid w:val="00E1066A"/>
    <w:rsid w:val="00E133AB"/>
    <w:rsid w:val="00E14A28"/>
    <w:rsid w:val="00E14F3B"/>
    <w:rsid w:val="00E152A0"/>
    <w:rsid w:val="00E1594C"/>
    <w:rsid w:val="00E1627B"/>
    <w:rsid w:val="00E20EE2"/>
    <w:rsid w:val="00E212A1"/>
    <w:rsid w:val="00E226AA"/>
    <w:rsid w:val="00E23A5D"/>
    <w:rsid w:val="00E254C1"/>
    <w:rsid w:val="00E254F2"/>
    <w:rsid w:val="00E25A2A"/>
    <w:rsid w:val="00E26658"/>
    <w:rsid w:val="00E3171E"/>
    <w:rsid w:val="00E32294"/>
    <w:rsid w:val="00E325AC"/>
    <w:rsid w:val="00E32CB6"/>
    <w:rsid w:val="00E33601"/>
    <w:rsid w:val="00E33746"/>
    <w:rsid w:val="00E33D2A"/>
    <w:rsid w:val="00E35030"/>
    <w:rsid w:val="00E37E98"/>
    <w:rsid w:val="00E40618"/>
    <w:rsid w:val="00E40C26"/>
    <w:rsid w:val="00E43F01"/>
    <w:rsid w:val="00E43F0E"/>
    <w:rsid w:val="00E452AB"/>
    <w:rsid w:val="00E45CA8"/>
    <w:rsid w:val="00E46649"/>
    <w:rsid w:val="00E46EE6"/>
    <w:rsid w:val="00E47A47"/>
    <w:rsid w:val="00E5018D"/>
    <w:rsid w:val="00E50519"/>
    <w:rsid w:val="00E509C8"/>
    <w:rsid w:val="00E50FF0"/>
    <w:rsid w:val="00E52822"/>
    <w:rsid w:val="00E52B9B"/>
    <w:rsid w:val="00E52C42"/>
    <w:rsid w:val="00E52C74"/>
    <w:rsid w:val="00E535B9"/>
    <w:rsid w:val="00E57FB8"/>
    <w:rsid w:val="00E60598"/>
    <w:rsid w:val="00E628FE"/>
    <w:rsid w:val="00E63034"/>
    <w:rsid w:val="00E6585A"/>
    <w:rsid w:val="00E677FA"/>
    <w:rsid w:val="00E70A3A"/>
    <w:rsid w:val="00E72260"/>
    <w:rsid w:val="00E72B4F"/>
    <w:rsid w:val="00E72C47"/>
    <w:rsid w:val="00E72C77"/>
    <w:rsid w:val="00E72CA9"/>
    <w:rsid w:val="00E732F4"/>
    <w:rsid w:val="00E741FD"/>
    <w:rsid w:val="00E74885"/>
    <w:rsid w:val="00E75BE3"/>
    <w:rsid w:val="00E76749"/>
    <w:rsid w:val="00E8015F"/>
    <w:rsid w:val="00E80510"/>
    <w:rsid w:val="00E812C1"/>
    <w:rsid w:val="00E82E7C"/>
    <w:rsid w:val="00E835BA"/>
    <w:rsid w:val="00E85BD0"/>
    <w:rsid w:val="00E8613C"/>
    <w:rsid w:val="00E86161"/>
    <w:rsid w:val="00E866A7"/>
    <w:rsid w:val="00E86B63"/>
    <w:rsid w:val="00E87C84"/>
    <w:rsid w:val="00E906D7"/>
    <w:rsid w:val="00E915EC"/>
    <w:rsid w:val="00E939EB"/>
    <w:rsid w:val="00E93E10"/>
    <w:rsid w:val="00E95BAE"/>
    <w:rsid w:val="00E96839"/>
    <w:rsid w:val="00E96F9D"/>
    <w:rsid w:val="00E978C7"/>
    <w:rsid w:val="00EA0D4A"/>
    <w:rsid w:val="00EA2A79"/>
    <w:rsid w:val="00EA39BC"/>
    <w:rsid w:val="00EA3EF9"/>
    <w:rsid w:val="00EA40CD"/>
    <w:rsid w:val="00EA410C"/>
    <w:rsid w:val="00EA5657"/>
    <w:rsid w:val="00EA667D"/>
    <w:rsid w:val="00EA72A1"/>
    <w:rsid w:val="00EA744A"/>
    <w:rsid w:val="00EB09A1"/>
    <w:rsid w:val="00EB1409"/>
    <w:rsid w:val="00EB1604"/>
    <w:rsid w:val="00EB1C69"/>
    <w:rsid w:val="00EB2C96"/>
    <w:rsid w:val="00EB38EE"/>
    <w:rsid w:val="00EB4A9F"/>
    <w:rsid w:val="00EB53D7"/>
    <w:rsid w:val="00EB5A7A"/>
    <w:rsid w:val="00EB5DFF"/>
    <w:rsid w:val="00EB6360"/>
    <w:rsid w:val="00EC0DB4"/>
    <w:rsid w:val="00EC1366"/>
    <w:rsid w:val="00EC1F20"/>
    <w:rsid w:val="00EC25AE"/>
    <w:rsid w:val="00EC2688"/>
    <w:rsid w:val="00EC326D"/>
    <w:rsid w:val="00EC40E9"/>
    <w:rsid w:val="00EC4B9C"/>
    <w:rsid w:val="00ED00EF"/>
    <w:rsid w:val="00ED1398"/>
    <w:rsid w:val="00ED282E"/>
    <w:rsid w:val="00ED2D95"/>
    <w:rsid w:val="00ED3887"/>
    <w:rsid w:val="00ED4B5D"/>
    <w:rsid w:val="00ED53A4"/>
    <w:rsid w:val="00ED6C65"/>
    <w:rsid w:val="00ED6E1B"/>
    <w:rsid w:val="00ED7783"/>
    <w:rsid w:val="00EE053B"/>
    <w:rsid w:val="00EE13FA"/>
    <w:rsid w:val="00EE16D2"/>
    <w:rsid w:val="00EE2E8A"/>
    <w:rsid w:val="00EE301E"/>
    <w:rsid w:val="00EE39AF"/>
    <w:rsid w:val="00EE70F4"/>
    <w:rsid w:val="00EE7506"/>
    <w:rsid w:val="00EE7ED6"/>
    <w:rsid w:val="00EF1002"/>
    <w:rsid w:val="00EF103E"/>
    <w:rsid w:val="00EF15C1"/>
    <w:rsid w:val="00EF1CA8"/>
    <w:rsid w:val="00EF3147"/>
    <w:rsid w:val="00EF4ED2"/>
    <w:rsid w:val="00EF6F75"/>
    <w:rsid w:val="00EF7EF6"/>
    <w:rsid w:val="00F01F66"/>
    <w:rsid w:val="00F02152"/>
    <w:rsid w:val="00F02BF9"/>
    <w:rsid w:val="00F038FD"/>
    <w:rsid w:val="00F044FE"/>
    <w:rsid w:val="00F04BD6"/>
    <w:rsid w:val="00F04D99"/>
    <w:rsid w:val="00F0519A"/>
    <w:rsid w:val="00F05D59"/>
    <w:rsid w:val="00F11DAD"/>
    <w:rsid w:val="00F12029"/>
    <w:rsid w:val="00F13C47"/>
    <w:rsid w:val="00F14C0B"/>
    <w:rsid w:val="00F15A70"/>
    <w:rsid w:val="00F15B06"/>
    <w:rsid w:val="00F15CD4"/>
    <w:rsid w:val="00F201AF"/>
    <w:rsid w:val="00F2249C"/>
    <w:rsid w:val="00F23D76"/>
    <w:rsid w:val="00F243DC"/>
    <w:rsid w:val="00F257BD"/>
    <w:rsid w:val="00F278A3"/>
    <w:rsid w:val="00F279E8"/>
    <w:rsid w:val="00F3192C"/>
    <w:rsid w:val="00F324C7"/>
    <w:rsid w:val="00F3328D"/>
    <w:rsid w:val="00F337B4"/>
    <w:rsid w:val="00F33CCA"/>
    <w:rsid w:val="00F34381"/>
    <w:rsid w:val="00F34482"/>
    <w:rsid w:val="00F353D3"/>
    <w:rsid w:val="00F3608C"/>
    <w:rsid w:val="00F41E8A"/>
    <w:rsid w:val="00F43A82"/>
    <w:rsid w:val="00F4572E"/>
    <w:rsid w:val="00F46C89"/>
    <w:rsid w:val="00F47E78"/>
    <w:rsid w:val="00F52004"/>
    <w:rsid w:val="00F52362"/>
    <w:rsid w:val="00F53FF4"/>
    <w:rsid w:val="00F55B04"/>
    <w:rsid w:val="00F566BD"/>
    <w:rsid w:val="00F5704E"/>
    <w:rsid w:val="00F62C74"/>
    <w:rsid w:val="00F62C92"/>
    <w:rsid w:val="00F640F3"/>
    <w:rsid w:val="00F653CC"/>
    <w:rsid w:val="00F65BE8"/>
    <w:rsid w:val="00F65D98"/>
    <w:rsid w:val="00F70B10"/>
    <w:rsid w:val="00F72A30"/>
    <w:rsid w:val="00F732D3"/>
    <w:rsid w:val="00F7545A"/>
    <w:rsid w:val="00F758B8"/>
    <w:rsid w:val="00F76509"/>
    <w:rsid w:val="00F76FE6"/>
    <w:rsid w:val="00F800CF"/>
    <w:rsid w:val="00F80F54"/>
    <w:rsid w:val="00F84187"/>
    <w:rsid w:val="00F84358"/>
    <w:rsid w:val="00F84886"/>
    <w:rsid w:val="00F86A0B"/>
    <w:rsid w:val="00F904BB"/>
    <w:rsid w:val="00F91F4D"/>
    <w:rsid w:val="00F92A4C"/>
    <w:rsid w:val="00F94EAC"/>
    <w:rsid w:val="00F9587B"/>
    <w:rsid w:val="00F966A8"/>
    <w:rsid w:val="00F971F8"/>
    <w:rsid w:val="00F97E4F"/>
    <w:rsid w:val="00FA0908"/>
    <w:rsid w:val="00FA0AAD"/>
    <w:rsid w:val="00FA10EE"/>
    <w:rsid w:val="00FA1CA0"/>
    <w:rsid w:val="00FA24CD"/>
    <w:rsid w:val="00FA26E3"/>
    <w:rsid w:val="00FA2D2A"/>
    <w:rsid w:val="00FA32CD"/>
    <w:rsid w:val="00FA4D27"/>
    <w:rsid w:val="00FA532B"/>
    <w:rsid w:val="00FA59F8"/>
    <w:rsid w:val="00FA7756"/>
    <w:rsid w:val="00FB1184"/>
    <w:rsid w:val="00FB1762"/>
    <w:rsid w:val="00FB3218"/>
    <w:rsid w:val="00FB5D4E"/>
    <w:rsid w:val="00FB60C9"/>
    <w:rsid w:val="00FB671E"/>
    <w:rsid w:val="00FB67EC"/>
    <w:rsid w:val="00FB7718"/>
    <w:rsid w:val="00FC0E93"/>
    <w:rsid w:val="00FC2C68"/>
    <w:rsid w:val="00FC2E1C"/>
    <w:rsid w:val="00FC2FD0"/>
    <w:rsid w:val="00FC3A01"/>
    <w:rsid w:val="00FC5994"/>
    <w:rsid w:val="00FC7BA2"/>
    <w:rsid w:val="00FC7E2A"/>
    <w:rsid w:val="00FD0C6F"/>
    <w:rsid w:val="00FD2552"/>
    <w:rsid w:val="00FD3CCB"/>
    <w:rsid w:val="00FD49FB"/>
    <w:rsid w:val="00FD59B4"/>
    <w:rsid w:val="00FD5A88"/>
    <w:rsid w:val="00FD70EF"/>
    <w:rsid w:val="00FD78E5"/>
    <w:rsid w:val="00FE3E10"/>
    <w:rsid w:val="00FE40B3"/>
    <w:rsid w:val="00FE4F9A"/>
    <w:rsid w:val="00FE59C7"/>
    <w:rsid w:val="00FE769C"/>
    <w:rsid w:val="00FE7D91"/>
    <w:rsid w:val="00FF0550"/>
    <w:rsid w:val="00FF0AF3"/>
    <w:rsid w:val="00FF13E1"/>
    <w:rsid w:val="00FF1794"/>
    <w:rsid w:val="00FF1E6E"/>
    <w:rsid w:val="00FF2172"/>
    <w:rsid w:val="00FF2EF5"/>
    <w:rsid w:val="00FF3C55"/>
    <w:rsid w:val="00FF6092"/>
    <w:rsid w:val="00FF6D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8342"/>
  <w15:docId w15:val="{BB3C0E3A-49A0-4A01-9C84-B449DB1A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6D"/>
  </w:style>
  <w:style w:type="paragraph" w:styleId="Overskrift1">
    <w:name w:val="heading 1"/>
    <w:basedOn w:val="Normal"/>
    <w:link w:val="Overskrift1Tegn"/>
    <w:uiPriority w:val="9"/>
    <w:qFormat/>
    <w:rsid w:val="005E10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unhideWhenUsed/>
    <w:rsid w:val="00A9406D"/>
    <w:pPr>
      <w:spacing w:after="0" w:line="240" w:lineRule="auto"/>
    </w:pPr>
    <w:rPr>
      <w:sz w:val="20"/>
      <w:szCs w:val="20"/>
    </w:rPr>
  </w:style>
  <w:style w:type="character" w:customStyle="1" w:styleId="FodnotetekstTegn">
    <w:name w:val="Fodnotetekst Tegn"/>
    <w:basedOn w:val="Standardskrifttypeiafsnit"/>
    <w:link w:val="Fodnotetekst"/>
    <w:uiPriority w:val="99"/>
    <w:rsid w:val="00A9406D"/>
    <w:rPr>
      <w:sz w:val="20"/>
      <w:szCs w:val="20"/>
    </w:rPr>
  </w:style>
  <w:style w:type="character" w:styleId="Fodnotehenvisning">
    <w:name w:val="footnote reference"/>
    <w:basedOn w:val="Standardskrifttypeiafsnit"/>
    <w:uiPriority w:val="99"/>
    <w:semiHidden/>
    <w:unhideWhenUsed/>
    <w:rsid w:val="00A9406D"/>
    <w:rPr>
      <w:vertAlign w:val="superscript"/>
    </w:rPr>
  </w:style>
  <w:style w:type="paragraph" w:styleId="Listeafsnit">
    <w:name w:val="List Paragraph"/>
    <w:basedOn w:val="Normal"/>
    <w:uiPriority w:val="34"/>
    <w:qFormat/>
    <w:rsid w:val="003B6F26"/>
    <w:pPr>
      <w:ind w:left="720"/>
      <w:contextualSpacing/>
    </w:pPr>
  </w:style>
  <w:style w:type="character" w:customStyle="1" w:styleId="InternetLink">
    <w:name w:val="Internet Link"/>
    <w:rsid w:val="007D7AF2"/>
    <w:rPr>
      <w:color w:val="000080"/>
      <w:u w:val="single"/>
    </w:rPr>
  </w:style>
  <w:style w:type="character" w:customStyle="1" w:styleId="FootnoteCharacters">
    <w:name w:val="Footnote Characters"/>
    <w:basedOn w:val="Standardskrifttypeiafsnit"/>
    <w:qFormat/>
    <w:rsid w:val="007D7AF2"/>
    <w:rPr>
      <w:vertAlign w:val="superscript"/>
    </w:rPr>
  </w:style>
  <w:style w:type="character" w:customStyle="1" w:styleId="FootnoteAnchor">
    <w:name w:val="Footnote Anchor"/>
    <w:rsid w:val="007D7AF2"/>
    <w:rPr>
      <w:vertAlign w:val="superscript"/>
    </w:rPr>
  </w:style>
  <w:style w:type="character" w:styleId="Kommentarhenvisning">
    <w:name w:val="annotation reference"/>
    <w:basedOn w:val="Standardskrifttypeiafsnit"/>
    <w:uiPriority w:val="99"/>
    <w:semiHidden/>
    <w:unhideWhenUsed/>
    <w:rsid w:val="00C96B1F"/>
    <w:rPr>
      <w:sz w:val="16"/>
      <w:szCs w:val="16"/>
    </w:rPr>
  </w:style>
  <w:style w:type="paragraph" w:styleId="Kommentartekst">
    <w:name w:val="annotation text"/>
    <w:basedOn w:val="Normal"/>
    <w:link w:val="KommentartekstTegn"/>
    <w:uiPriority w:val="99"/>
    <w:unhideWhenUsed/>
    <w:rsid w:val="00C96B1F"/>
    <w:pPr>
      <w:spacing w:line="240" w:lineRule="auto"/>
    </w:pPr>
    <w:rPr>
      <w:sz w:val="20"/>
      <w:szCs w:val="20"/>
    </w:rPr>
  </w:style>
  <w:style w:type="character" w:customStyle="1" w:styleId="KommentartekstTegn">
    <w:name w:val="Kommentartekst Tegn"/>
    <w:basedOn w:val="Standardskrifttypeiafsnit"/>
    <w:link w:val="Kommentartekst"/>
    <w:uiPriority w:val="99"/>
    <w:rsid w:val="00C96B1F"/>
    <w:rPr>
      <w:sz w:val="20"/>
      <w:szCs w:val="20"/>
    </w:rPr>
  </w:style>
  <w:style w:type="character" w:customStyle="1" w:styleId="Overskrift1Tegn">
    <w:name w:val="Overskrift 1 Tegn"/>
    <w:basedOn w:val="Standardskrifttypeiafsnit"/>
    <w:link w:val="Overskrift1"/>
    <w:uiPriority w:val="9"/>
    <w:rsid w:val="005E103B"/>
    <w:rPr>
      <w:rFonts w:ascii="Times New Roman" w:eastAsia="Times New Roman" w:hAnsi="Times New Roman" w:cs="Times New Roman"/>
      <w:b/>
      <w:bCs/>
      <w:kern w:val="36"/>
      <w:sz w:val="48"/>
      <w:szCs w:val="48"/>
    </w:rPr>
  </w:style>
  <w:style w:type="character" w:customStyle="1" w:styleId="contribdegrees">
    <w:name w:val="contribdegrees"/>
    <w:basedOn w:val="Standardskrifttypeiafsnit"/>
    <w:rsid w:val="005E103B"/>
  </w:style>
  <w:style w:type="character" w:styleId="Hyperlink">
    <w:name w:val="Hyperlink"/>
    <w:basedOn w:val="Standardskrifttypeiafsnit"/>
    <w:uiPriority w:val="99"/>
    <w:unhideWhenUsed/>
    <w:rsid w:val="005E103B"/>
    <w:rPr>
      <w:color w:val="0000FF"/>
      <w:u w:val="single"/>
    </w:rPr>
  </w:style>
  <w:style w:type="paragraph" w:styleId="Sidehoved">
    <w:name w:val="header"/>
    <w:basedOn w:val="Normal"/>
    <w:link w:val="SidehovedTegn"/>
    <w:uiPriority w:val="99"/>
    <w:unhideWhenUsed/>
    <w:rsid w:val="00507D51"/>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507D51"/>
  </w:style>
  <w:style w:type="paragraph" w:styleId="Sidefod">
    <w:name w:val="footer"/>
    <w:basedOn w:val="Normal"/>
    <w:link w:val="SidefodTegn"/>
    <w:uiPriority w:val="99"/>
    <w:unhideWhenUsed/>
    <w:rsid w:val="00507D51"/>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507D51"/>
  </w:style>
  <w:style w:type="paragraph" w:styleId="Opstilling-punkttegn">
    <w:name w:val="List Bullet"/>
    <w:basedOn w:val="Normal"/>
    <w:uiPriority w:val="99"/>
    <w:semiHidden/>
    <w:unhideWhenUsed/>
    <w:rsid w:val="00A82ED9"/>
    <w:pPr>
      <w:numPr>
        <w:numId w:val="9"/>
      </w:numPr>
      <w:spacing w:line="252" w:lineRule="auto"/>
      <w:contextualSpacing/>
    </w:pPr>
    <w:rPr>
      <w:rFonts w:ascii="Calibri" w:hAnsi="Calibri" w:cs="Calibri"/>
    </w:rPr>
  </w:style>
  <w:style w:type="paragraph" w:customStyle="1" w:styleId="Default">
    <w:name w:val="Default"/>
    <w:rsid w:val="005229E5"/>
    <w:pPr>
      <w:autoSpaceDE w:val="0"/>
      <w:autoSpaceDN w:val="0"/>
      <w:adjustRightInd w:val="0"/>
      <w:spacing w:after="0" w:line="240" w:lineRule="auto"/>
    </w:pPr>
    <w:rPr>
      <w:rFonts w:ascii="Calibri" w:hAnsi="Calibri" w:cs="Calibri"/>
      <w:color w:val="000000"/>
      <w:sz w:val="24"/>
      <w:szCs w:val="24"/>
    </w:rPr>
  </w:style>
  <w:style w:type="paragraph" w:styleId="Kommentaremne">
    <w:name w:val="annotation subject"/>
    <w:basedOn w:val="Kommentartekst"/>
    <w:next w:val="Kommentartekst"/>
    <w:link w:val="KommentaremneTegn"/>
    <w:uiPriority w:val="99"/>
    <w:semiHidden/>
    <w:unhideWhenUsed/>
    <w:rsid w:val="003F006E"/>
    <w:rPr>
      <w:b/>
      <w:bCs/>
    </w:rPr>
  </w:style>
  <w:style w:type="character" w:customStyle="1" w:styleId="KommentaremneTegn">
    <w:name w:val="Kommentaremne Tegn"/>
    <w:basedOn w:val="KommentartekstTegn"/>
    <w:link w:val="Kommentaremne"/>
    <w:uiPriority w:val="99"/>
    <w:semiHidden/>
    <w:rsid w:val="003F006E"/>
    <w:rPr>
      <w:b/>
      <w:bCs/>
      <w:sz w:val="20"/>
      <w:szCs w:val="20"/>
    </w:rPr>
  </w:style>
  <w:style w:type="paragraph" w:styleId="Markeringsbobletekst">
    <w:name w:val="Balloon Text"/>
    <w:basedOn w:val="Normal"/>
    <w:link w:val="MarkeringsbobletekstTegn"/>
    <w:uiPriority w:val="99"/>
    <w:semiHidden/>
    <w:unhideWhenUsed/>
    <w:rsid w:val="003F006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006E"/>
    <w:rPr>
      <w:rFonts w:ascii="Segoe UI" w:hAnsi="Segoe UI" w:cs="Segoe UI"/>
      <w:sz w:val="18"/>
      <w:szCs w:val="18"/>
    </w:rPr>
  </w:style>
  <w:style w:type="paragraph" w:styleId="NormalWeb">
    <w:name w:val="Normal (Web)"/>
    <w:basedOn w:val="Normal"/>
    <w:uiPriority w:val="99"/>
    <w:semiHidden/>
    <w:unhideWhenUsed/>
    <w:rsid w:val="00667837"/>
    <w:pPr>
      <w:spacing w:before="100" w:beforeAutospacing="1" w:after="100" w:afterAutospacing="1" w:line="240" w:lineRule="auto"/>
    </w:pPr>
    <w:rPr>
      <w:rFonts w:ascii="Times New Roman" w:eastAsia="Times New Roman" w:hAnsi="Times New Roman" w:cs="Times New Roman"/>
      <w:sz w:val="24"/>
      <w:szCs w:val="24"/>
    </w:rPr>
  </w:style>
  <w:style w:type="paragraph" w:styleId="Bibliografi">
    <w:name w:val="Bibliography"/>
    <w:basedOn w:val="Normal"/>
    <w:next w:val="Normal"/>
    <w:uiPriority w:val="37"/>
    <w:unhideWhenUsed/>
    <w:rsid w:val="00123817"/>
    <w:pPr>
      <w:spacing w:after="240" w:line="240" w:lineRule="auto"/>
      <w:ind w:left="720" w:hanging="720"/>
    </w:pPr>
  </w:style>
  <w:style w:type="character" w:styleId="Slutnotehenvisning">
    <w:name w:val="endnote reference"/>
    <w:basedOn w:val="Standardskrifttypeiafsnit"/>
    <w:uiPriority w:val="99"/>
    <w:semiHidden/>
    <w:unhideWhenUsed/>
    <w:rsid w:val="001D0431"/>
    <w:rPr>
      <w:vertAlign w:val="superscript"/>
    </w:rPr>
  </w:style>
  <w:style w:type="table" w:styleId="Tabel-Gitter">
    <w:name w:val="Table Grid"/>
    <w:basedOn w:val="Tabel-Normal"/>
    <w:uiPriority w:val="39"/>
    <w:rsid w:val="0072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el-Normal"/>
    <w:uiPriority w:val="45"/>
    <w:rsid w:val="00720D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orrektur">
    <w:name w:val="Revision"/>
    <w:hidden/>
    <w:uiPriority w:val="99"/>
    <w:semiHidden/>
    <w:rsid w:val="00DE0723"/>
    <w:pPr>
      <w:spacing w:after="0" w:line="240" w:lineRule="auto"/>
    </w:pPr>
  </w:style>
  <w:style w:type="paragraph" w:styleId="Slutnotetekst">
    <w:name w:val="endnote text"/>
    <w:basedOn w:val="Normal"/>
    <w:link w:val="SlutnotetekstTegn"/>
    <w:uiPriority w:val="99"/>
    <w:semiHidden/>
    <w:unhideWhenUsed/>
    <w:rsid w:val="00AB700F"/>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AB700F"/>
    <w:rPr>
      <w:sz w:val="20"/>
      <w:szCs w:val="20"/>
    </w:rPr>
  </w:style>
  <w:style w:type="character" w:styleId="BesgtLink">
    <w:name w:val="FollowedHyperlink"/>
    <w:basedOn w:val="Standardskrifttypeiafsnit"/>
    <w:uiPriority w:val="99"/>
    <w:semiHidden/>
    <w:unhideWhenUsed/>
    <w:rsid w:val="00F15B06"/>
    <w:rPr>
      <w:color w:val="954F72" w:themeColor="followedHyperlink"/>
      <w:u w:val="single"/>
    </w:rPr>
  </w:style>
  <w:style w:type="character" w:customStyle="1" w:styleId="UnresolvedMention1">
    <w:name w:val="Unresolved Mention1"/>
    <w:basedOn w:val="Standardskrifttypeiafsnit"/>
    <w:uiPriority w:val="99"/>
    <w:semiHidden/>
    <w:unhideWhenUsed/>
    <w:rsid w:val="000B4DD2"/>
    <w:rPr>
      <w:color w:val="605E5C"/>
      <w:shd w:val="clear" w:color="auto" w:fill="E1DFDD"/>
    </w:rPr>
  </w:style>
  <w:style w:type="paragraph" w:styleId="Indeks1">
    <w:name w:val="index 1"/>
    <w:basedOn w:val="Normal"/>
    <w:next w:val="Normal"/>
    <w:autoRedefine/>
    <w:semiHidden/>
    <w:rsid w:val="00ED2D95"/>
    <w:pPr>
      <w:spacing w:after="0" w:line="240" w:lineRule="auto"/>
      <w:ind w:left="220" w:hanging="220"/>
      <w:jc w:val="both"/>
    </w:pPr>
    <w:rPr>
      <w:rFonts w:ascii="Arial" w:eastAsia="MS Mincho" w:hAnsi="Arial" w:cs="Arial"/>
      <w:szCs w:val="20"/>
    </w:rPr>
  </w:style>
  <w:style w:type="paragraph" w:customStyle="1" w:styleId="Index11">
    <w:name w:val="Index 11"/>
    <w:basedOn w:val="Normal"/>
    <w:rsid w:val="00ED2D95"/>
    <w:pPr>
      <w:snapToGrid w:val="0"/>
      <w:spacing w:after="0" w:line="240" w:lineRule="auto"/>
      <w:ind w:left="221" w:hanging="221"/>
      <w:jc w:val="both"/>
    </w:pPr>
    <w:rPr>
      <w:rFonts w:ascii="Times New Roman" w:eastAsia="MS Mincho" w:hAnsi="Times New Roman" w:cs="Times New Roman"/>
      <w:sz w:val="20"/>
      <w:szCs w:val="20"/>
    </w:rPr>
  </w:style>
  <w:style w:type="paragraph" w:styleId="Brdtekst">
    <w:name w:val="Body Text"/>
    <w:basedOn w:val="Normal"/>
    <w:link w:val="BrdtekstTegn"/>
    <w:uiPriority w:val="1"/>
    <w:qFormat/>
    <w:rsid w:val="00AE531A"/>
    <w:pPr>
      <w:widowControl w:val="0"/>
      <w:autoSpaceDE w:val="0"/>
      <w:autoSpaceDN w:val="0"/>
      <w:spacing w:after="0" w:line="240" w:lineRule="auto"/>
    </w:pPr>
    <w:rPr>
      <w:rFonts w:ascii="Calibri" w:eastAsia="Calibri" w:hAnsi="Calibri" w:cs="Calibri"/>
      <w:lang w:val="en-US" w:eastAsia="en-US"/>
    </w:rPr>
  </w:style>
  <w:style w:type="character" w:customStyle="1" w:styleId="BrdtekstTegn">
    <w:name w:val="Brødtekst Tegn"/>
    <w:basedOn w:val="Standardskrifttypeiafsnit"/>
    <w:link w:val="Brdtekst"/>
    <w:uiPriority w:val="1"/>
    <w:rsid w:val="00AE531A"/>
    <w:rPr>
      <w:rFonts w:ascii="Calibri" w:eastAsia="Calibri" w:hAnsi="Calibri" w:cs="Calibri"/>
      <w:lang w:val="en-US" w:eastAsia="en-US"/>
    </w:rPr>
  </w:style>
  <w:style w:type="character" w:customStyle="1" w:styleId="infoboxtext-data">
    <w:name w:val="infobox__text-data"/>
    <w:basedOn w:val="Standardskrifttypeiafsnit"/>
    <w:rsid w:val="00B31033"/>
  </w:style>
  <w:style w:type="character" w:customStyle="1" w:styleId="UnresolvedMention2">
    <w:name w:val="Unresolved Mention2"/>
    <w:basedOn w:val="Standardskrifttypeiafsnit"/>
    <w:uiPriority w:val="99"/>
    <w:semiHidden/>
    <w:unhideWhenUsed/>
    <w:rsid w:val="00C10B3D"/>
    <w:rPr>
      <w:color w:val="605E5C"/>
      <w:shd w:val="clear" w:color="auto" w:fill="E1DFDD"/>
    </w:rPr>
  </w:style>
  <w:style w:type="character" w:customStyle="1" w:styleId="expandable-author">
    <w:name w:val="expandable-author"/>
    <w:basedOn w:val="Standardskrifttypeiafsnit"/>
    <w:rsid w:val="0008414A"/>
  </w:style>
  <w:style w:type="character" w:customStyle="1" w:styleId="fontstyle01">
    <w:name w:val="fontstyle01"/>
    <w:basedOn w:val="Standardskrifttypeiafsnit"/>
    <w:rsid w:val="00BB2D5A"/>
    <w:rPr>
      <w:rFonts w:ascii="Code2000" w:hAnsi="Code2000" w:hint="default"/>
      <w:b w:val="0"/>
      <w:bCs w:val="0"/>
      <w:i w:val="0"/>
      <w:iCs w:val="0"/>
      <w:color w:val="000000"/>
      <w:sz w:val="24"/>
      <w:szCs w:val="24"/>
    </w:rPr>
  </w:style>
  <w:style w:type="character" w:customStyle="1" w:styleId="cf01">
    <w:name w:val="cf01"/>
    <w:basedOn w:val="Standardskrifttypeiafsnit"/>
    <w:rsid w:val="00607F55"/>
    <w:rPr>
      <w:rFonts w:ascii="Segoe UI" w:hAnsi="Segoe UI" w:cs="Segoe UI" w:hint="default"/>
      <w:sz w:val="18"/>
      <w:szCs w:val="18"/>
    </w:rPr>
  </w:style>
  <w:style w:type="character" w:customStyle="1" w:styleId="cf11">
    <w:name w:val="cf11"/>
    <w:basedOn w:val="Standardskrifttypeiafsnit"/>
    <w:rsid w:val="00607F55"/>
    <w:rPr>
      <w:rFonts w:ascii="Segoe UI" w:hAnsi="Segoe UI" w:cs="Segoe UI" w:hint="default"/>
      <w:color w:val="1C1D1E"/>
      <w:sz w:val="18"/>
      <w:szCs w:val="18"/>
    </w:rPr>
  </w:style>
  <w:style w:type="character" w:customStyle="1" w:styleId="cf21">
    <w:name w:val="cf21"/>
    <w:basedOn w:val="Standardskrifttypeiafsnit"/>
    <w:rsid w:val="00607F55"/>
    <w:rPr>
      <w:rFonts w:ascii="Segoe UI" w:hAnsi="Segoe UI" w:cs="Segoe UI" w:hint="default"/>
      <w:b/>
      <w:bCs/>
      <w:sz w:val="18"/>
      <w:szCs w:val="18"/>
    </w:rPr>
  </w:style>
  <w:style w:type="paragraph" w:customStyle="1" w:styleId="pf0">
    <w:name w:val="pf0"/>
    <w:basedOn w:val="Normal"/>
    <w:rsid w:val="00607F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2711">
      <w:bodyDiv w:val="1"/>
      <w:marLeft w:val="0"/>
      <w:marRight w:val="0"/>
      <w:marTop w:val="0"/>
      <w:marBottom w:val="0"/>
      <w:divBdr>
        <w:top w:val="none" w:sz="0" w:space="0" w:color="auto"/>
        <w:left w:val="none" w:sz="0" w:space="0" w:color="auto"/>
        <w:bottom w:val="none" w:sz="0" w:space="0" w:color="auto"/>
        <w:right w:val="none" w:sz="0" w:space="0" w:color="auto"/>
      </w:divBdr>
    </w:div>
    <w:div w:id="60489855">
      <w:bodyDiv w:val="1"/>
      <w:marLeft w:val="0"/>
      <w:marRight w:val="0"/>
      <w:marTop w:val="0"/>
      <w:marBottom w:val="0"/>
      <w:divBdr>
        <w:top w:val="none" w:sz="0" w:space="0" w:color="auto"/>
        <w:left w:val="none" w:sz="0" w:space="0" w:color="auto"/>
        <w:bottom w:val="none" w:sz="0" w:space="0" w:color="auto"/>
        <w:right w:val="none" w:sz="0" w:space="0" w:color="auto"/>
      </w:divBdr>
    </w:div>
    <w:div w:id="158883470">
      <w:bodyDiv w:val="1"/>
      <w:marLeft w:val="0"/>
      <w:marRight w:val="0"/>
      <w:marTop w:val="0"/>
      <w:marBottom w:val="0"/>
      <w:divBdr>
        <w:top w:val="none" w:sz="0" w:space="0" w:color="auto"/>
        <w:left w:val="none" w:sz="0" w:space="0" w:color="auto"/>
        <w:bottom w:val="none" w:sz="0" w:space="0" w:color="auto"/>
        <w:right w:val="none" w:sz="0" w:space="0" w:color="auto"/>
      </w:divBdr>
    </w:div>
    <w:div w:id="176118805">
      <w:bodyDiv w:val="1"/>
      <w:marLeft w:val="0"/>
      <w:marRight w:val="0"/>
      <w:marTop w:val="0"/>
      <w:marBottom w:val="0"/>
      <w:divBdr>
        <w:top w:val="none" w:sz="0" w:space="0" w:color="auto"/>
        <w:left w:val="none" w:sz="0" w:space="0" w:color="auto"/>
        <w:bottom w:val="none" w:sz="0" w:space="0" w:color="auto"/>
        <w:right w:val="none" w:sz="0" w:space="0" w:color="auto"/>
      </w:divBdr>
    </w:div>
    <w:div w:id="253055041">
      <w:bodyDiv w:val="1"/>
      <w:marLeft w:val="0"/>
      <w:marRight w:val="0"/>
      <w:marTop w:val="0"/>
      <w:marBottom w:val="0"/>
      <w:divBdr>
        <w:top w:val="none" w:sz="0" w:space="0" w:color="auto"/>
        <w:left w:val="none" w:sz="0" w:space="0" w:color="auto"/>
        <w:bottom w:val="none" w:sz="0" w:space="0" w:color="auto"/>
        <w:right w:val="none" w:sz="0" w:space="0" w:color="auto"/>
      </w:divBdr>
    </w:div>
    <w:div w:id="277564924">
      <w:bodyDiv w:val="1"/>
      <w:marLeft w:val="0"/>
      <w:marRight w:val="0"/>
      <w:marTop w:val="0"/>
      <w:marBottom w:val="0"/>
      <w:divBdr>
        <w:top w:val="none" w:sz="0" w:space="0" w:color="auto"/>
        <w:left w:val="none" w:sz="0" w:space="0" w:color="auto"/>
        <w:bottom w:val="none" w:sz="0" w:space="0" w:color="auto"/>
        <w:right w:val="none" w:sz="0" w:space="0" w:color="auto"/>
      </w:divBdr>
    </w:div>
    <w:div w:id="655646394">
      <w:bodyDiv w:val="1"/>
      <w:marLeft w:val="0"/>
      <w:marRight w:val="0"/>
      <w:marTop w:val="0"/>
      <w:marBottom w:val="0"/>
      <w:divBdr>
        <w:top w:val="none" w:sz="0" w:space="0" w:color="auto"/>
        <w:left w:val="none" w:sz="0" w:space="0" w:color="auto"/>
        <w:bottom w:val="none" w:sz="0" w:space="0" w:color="auto"/>
        <w:right w:val="none" w:sz="0" w:space="0" w:color="auto"/>
      </w:divBdr>
    </w:div>
    <w:div w:id="671222432">
      <w:bodyDiv w:val="1"/>
      <w:marLeft w:val="0"/>
      <w:marRight w:val="0"/>
      <w:marTop w:val="0"/>
      <w:marBottom w:val="0"/>
      <w:divBdr>
        <w:top w:val="none" w:sz="0" w:space="0" w:color="auto"/>
        <w:left w:val="none" w:sz="0" w:space="0" w:color="auto"/>
        <w:bottom w:val="none" w:sz="0" w:space="0" w:color="auto"/>
        <w:right w:val="none" w:sz="0" w:space="0" w:color="auto"/>
      </w:divBdr>
    </w:div>
    <w:div w:id="871066627">
      <w:bodyDiv w:val="1"/>
      <w:marLeft w:val="0"/>
      <w:marRight w:val="0"/>
      <w:marTop w:val="0"/>
      <w:marBottom w:val="0"/>
      <w:divBdr>
        <w:top w:val="none" w:sz="0" w:space="0" w:color="auto"/>
        <w:left w:val="none" w:sz="0" w:space="0" w:color="auto"/>
        <w:bottom w:val="none" w:sz="0" w:space="0" w:color="auto"/>
        <w:right w:val="none" w:sz="0" w:space="0" w:color="auto"/>
      </w:divBdr>
      <w:divsChild>
        <w:div w:id="1099908345">
          <w:marLeft w:val="0"/>
          <w:marRight w:val="0"/>
          <w:marTop w:val="0"/>
          <w:marBottom w:val="0"/>
          <w:divBdr>
            <w:top w:val="none" w:sz="0" w:space="0" w:color="auto"/>
            <w:left w:val="none" w:sz="0" w:space="0" w:color="auto"/>
            <w:bottom w:val="none" w:sz="0" w:space="0" w:color="auto"/>
            <w:right w:val="none" w:sz="0" w:space="0" w:color="auto"/>
          </w:divBdr>
          <w:divsChild>
            <w:div w:id="1921328679">
              <w:marLeft w:val="0"/>
              <w:marRight w:val="0"/>
              <w:marTop w:val="0"/>
              <w:marBottom w:val="0"/>
              <w:divBdr>
                <w:top w:val="none" w:sz="0" w:space="0" w:color="auto"/>
                <w:left w:val="none" w:sz="0" w:space="0" w:color="auto"/>
                <w:bottom w:val="none" w:sz="0" w:space="0" w:color="auto"/>
                <w:right w:val="none" w:sz="0" w:space="0" w:color="auto"/>
              </w:divBdr>
            </w:div>
          </w:divsChild>
        </w:div>
        <w:div w:id="197359052">
          <w:marLeft w:val="0"/>
          <w:marRight w:val="0"/>
          <w:marTop w:val="0"/>
          <w:marBottom w:val="150"/>
          <w:divBdr>
            <w:top w:val="none" w:sz="0" w:space="0" w:color="auto"/>
            <w:left w:val="none" w:sz="0" w:space="0" w:color="auto"/>
            <w:bottom w:val="none" w:sz="0" w:space="0" w:color="auto"/>
            <w:right w:val="none" w:sz="0" w:space="0" w:color="auto"/>
          </w:divBdr>
          <w:divsChild>
            <w:div w:id="1115903586">
              <w:marLeft w:val="0"/>
              <w:marRight w:val="0"/>
              <w:marTop w:val="0"/>
              <w:marBottom w:val="0"/>
              <w:divBdr>
                <w:top w:val="none" w:sz="0" w:space="0" w:color="auto"/>
                <w:left w:val="none" w:sz="0" w:space="0" w:color="auto"/>
                <w:bottom w:val="none" w:sz="0" w:space="0" w:color="auto"/>
                <w:right w:val="none" w:sz="0" w:space="0" w:color="auto"/>
              </w:divBdr>
              <w:divsChild>
                <w:div w:id="848837014">
                  <w:marLeft w:val="0"/>
                  <w:marRight w:val="0"/>
                  <w:marTop w:val="0"/>
                  <w:marBottom w:val="0"/>
                  <w:divBdr>
                    <w:top w:val="none" w:sz="0" w:space="0" w:color="auto"/>
                    <w:left w:val="none" w:sz="0" w:space="0" w:color="auto"/>
                    <w:bottom w:val="none" w:sz="0" w:space="0" w:color="auto"/>
                    <w:right w:val="none" w:sz="0" w:space="0" w:color="auto"/>
                  </w:divBdr>
                  <w:divsChild>
                    <w:div w:id="1837257528">
                      <w:marLeft w:val="0"/>
                      <w:marRight w:val="0"/>
                      <w:marTop w:val="0"/>
                      <w:marBottom w:val="0"/>
                      <w:divBdr>
                        <w:top w:val="none" w:sz="0" w:space="0" w:color="auto"/>
                        <w:left w:val="none" w:sz="0" w:space="0" w:color="auto"/>
                        <w:bottom w:val="none" w:sz="0" w:space="0" w:color="auto"/>
                        <w:right w:val="none" w:sz="0" w:space="0" w:color="auto"/>
                      </w:divBdr>
                      <w:divsChild>
                        <w:div w:id="5658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230087">
      <w:bodyDiv w:val="1"/>
      <w:marLeft w:val="0"/>
      <w:marRight w:val="0"/>
      <w:marTop w:val="0"/>
      <w:marBottom w:val="0"/>
      <w:divBdr>
        <w:top w:val="none" w:sz="0" w:space="0" w:color="auto"/>
        <w:left w:val="none" w:sz="0" w:space="0" w:color="auto"/>
        <w:bottom w:val="none" w:sz="0" w:space="0" w:color="auto"/>
        <w:right w:val="none" w:sz="0" w:space="0" w:color="auto"/>
      </w:divBdr>
    </w:div>
    <w:div w:id="1109737605">
      <w:bodyDiv w:val="1"/>
      <w:marLeft w:val="0"/>
      <w:marRight w:val="0"/>
      <w:marTop w:val="0"/>
      <w:marBottom w:val="0"/>
      <w:divBdr>
        <w:top w:val="none" w:sz="0" w:space="0" w:color="auto"/>
        <w:left w:val="none" w:sz="0" w:space="0" w:color="auto"/>
        <w:bottom w:val="none" w:sz="0" w:space="0" w:color="auto"/>
        <w:right w:val="none" w:sz="0" w:space="0" w:color="auto"/>
      </w:divBdr>
      <w:divsChild>
        <w:div w:id="872620987">
          <w:marLeft w:val="0"/>
          <w:marRight w:val="0"/>
          <w:marTop w:val="0"/>
          <w:marBottom w:val="0"/>
          <w:divBdr>
            <w:top w:val="none" w:sz="0" w:space="0" w:color="auto"/>
            <w:left w:val="none" w:sz="0" w:space="0" w:color="auto"/>
            <w:bottom w:val="none" w:sz="0" w:space="0" w:color="auto"/>
            <w:right w:val="none" w:sz="0" w:space="0" w:color="auto"/>
          </w:divBdr>
          <w:divsChild>
            <w:div w:id="608775226">
              <w:marLeft w:val="0"/>
              <w:marRight w:val="0"/>
              <w:marTop w:val="0"/>
              <w:marBottom w:val="0"/>
              <w:divBdr>
                <w:top w:val="none" w:sz="0" w:space="0" w:color="auto"/>
                <w:left w:val="none" w:sz="0" w:space="0" w:color="auto"/>
                <w:bottom w:val="none" w:sz="0" w:space="0" w:color="auto"/>
                <w:right w:val="none" w:sz="0" w:space="0" w:color="auto"/>
              </w:divBdr>
              <w:divsChild>
                <w:div w:id="236747792">
                  <w:marLeft w:val="0"/>
                  <w:marRight w:val="0"/>
                  <w:marTop w:val="0"/>
                  <w:marBottom w:val="0"/>
                  <w:divBdr>
                    <w:top w:val="none" w:sz="0" w:space="0" w:color="auto"/>
                    <w:left w:val="none" w:sz="0" w:space="0" w:color="auto"/>
                    <w:bottom w:val="none" w:sz="0" w:space="0" w:color="auto"/>
                    <w:right w:val="none" w:sz="0" w:space="0" w:color="auto"/>
                  </w:divBdr>
                  <w:divsChild>
                    <w:div w:id="16355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7188">
          <w:marLeft w:val="0"/>
          <w:marRight w:val="0"/>
          <w:marTop w:val="0"/>
          <w:marBottom w:val="0"/>
          <w:divBdr>
            <w:top w:val="none" w:sz="0" w:space="0" w:color="auto"/>
            <w:left w:val="none" w:sz="0" w:space="0" w:color="auto"/>
            <w:bottom w:val="none" w:sz="0" w:space="0" w:color="auto"/>
            <w:right w:val="none" w:sz="0" w:space="0" w:color="auto"/>
          </w:divBdr>
          <w:divsChild>
            <w:div w:id="19302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2875">
      <w:bodyDiv w:val="1"/>
      <w:marLeft w:val="0"/>
      <w:marRight w:val="0"/>
      <w:marTop w:val="0"/>
      <w:marBottom w:val="0"/>
      <w:divBdr>
        <w:top w:val="none" w:sz="0" w:space="0" w:color="auto"/>
        <w:left w:val="none" w:sz="0" w:space="0" w:color="auto"/>
        <w:bottom w:val="none" w:sz="0" w:space="0" w:color="auto"/>
        <w:right w:val="none" w:sz="0" w:space="0" w:color="auto"/>
      </w:divBdr>
    </w:div>
    <w:div w:id="1362242938">
      <w:bodyDiv w:val="1"/>
      <w:marLeft w:val="0"/>
      <w:marRight w:val="0"/>
      <w:marTop w:val="0"/>
      <w:marBottom w:val="0"/>
      <w:divBdr>
        <w:top w:val="none" w:sz="0" w:space="0" w:color="auto"/>
        <w:left w:val="none" w:sz="0" w:space="0" w:color="auto"/>
        <w:bottom w:val="none" w:sz="0" w:space="0" w:color="auto"/>
        <w:right w:val="none" w:sz="0" w:space="0" w:color="auto"/>
      </w:divBdr>
      <w:divsChild>
        <w:div w:id="2082362539">
          <w:marLeft w:val="979"/>
          <w:marRight w:val="0"/>
          <w:marTop w:val="0"/>
          <w:marBottom w:val="240"/>
          <w:divBdr>
            <w:top w:val="none" w:sz="0" w:space="0" w:color="auto"/>
            <w:left w:val="none" w:sz="0" w:space="0" w:color="auto"/>
            <w:bottom w:val="none" w:sz="0" w:space="0" w:color="auto"/>
            <w:right w:val="none" w:sz="0" w:space="0" w:color="auto"/>
          </w:divBdr>
        </w:div>
      </w:divsChild>
    </w:div>
    <w:div w:id="1423332042">
      <w:bodyDiv w:val="1"/>
      <w:marLeft w:val="0"/>
      <w:marRight w:val="0"/>
      <w:marTop w:val="0"/>
      <w:marBottom w:val="0"/>
      <w:divBdr>
        <w:top w:val="none" w:sz="0" w:space="0" w:color="auto"/>
        <w:left w:val="none" w:sz="0" w:space="0" w:color="auto"/>
        <w:bottom w:val="none" w:sz="0" w:space="0" w:color="auto"/>
        <w:right w:val="none" w:sz="0" w:space="0" w:color="auto"/>
      </w:divBdr>
    </w:div>
    <w:div w:id="1556546698">
      <w:bodyDiv w:val="1"/>
      <w:marLeft w:val="0"/>
      <w:marRight w:val="0"/>
      <w:marTop w:val="0"/>
      <w:marBottom w:val="0"/>
      <w:divBdr>
        <w:top w:val="none" w:sz="0" w:space="0" w:color="auto"/>
        <w:left w:val="none" w:sz="0" w:space="0" w:color="auto"/>
        <w:bottom w:val="none" w:sz="0" w:space="0" w:color="auto"/>
        <w:right w:val="none" w:sz="0" w:space="0" w:color="auto"/>
      </w:divBdr>
    </w:div>
    <w:div w:id="1665745399">
      <w:bodyDiv w:val="1"/>
      <w:marLeft w:val="0"/>
      <w:marRight w:val="0"/>
      <w:marTop w:val="0"/>
      <w:marBottom w:val="0"/>
      <w:divBdr>
        <w:top w:val="none" w:sz="0" w:space="0" w:color="auto"/>
        <w:left w:val="none" w:sz="0" w:space="0" w:color="auto"/>
        <w:bottom w:val="none" w:sz="0" w:space="0" w:color="auto"/>
        <w:right w:val="none" w:sz="0" w:space="0" w:color="auto"/>
      </w:divBdr>
    </w:div>
    <w:div w:id="1729764933">
      <w:bodyDiv w:val="1"/>
      <w:marLeft w:val="0"/>
      <w:marRight w:val="0"/>
      <w:marTop w:val="0"/>
      <w:marBottom w:val="0"/>
      <w:divBdr>
        <w:top w:val="none" w:sz="0" w:space="0" w:color="auto"/>
        <w:left w:val="none" w:sz="0" w:space="0" w:color="auto"/>
        <w:bottom w:val="none" w:sz="0" w:space="0" w:color="auto"/>
        <w:right w:val="none" w:sz="0" w:space="0" w:color="auto"/>
      </w:divBdr>
    </w:div>
    <w:div w:id="1765882132">
      <w:bodyDiv w:val="1"/>
      <w:marLeft w:val="0"/>
      <w:marRight w:val="0"/>
      <w:marTop w:val="0"/>
      <w:marBottom w:val="0"/>
      <w:divBdr>
        <w:top w:val="none" w:sz="0" w:space="0" w:color="auto"/>
        <w:left w:val="none" w:sz="0" w:space="0" w:color="auto"/>
        <w:bottom w:val="none" w:sz="0" w:space="0" w:color="auto"/>
        <w:right w:val="none" w:sz="0" w:space="0" w:color="auto"/>
      </w:divBdr>
      <w:divsChild>
        <w:div w:id="162282767">
          <w:marLeft w:val="720"/>
          <w:marRight w:val="0"/>
          <w:marTop w:val="0"/>
          <w:marBottom w:val="60"/>
          <w:divBdr>
            <w:top w:val="none" w:sz="0" w:space="0" w:color="auto"/>
            <w:left w:val="none" w:sz="0" w:space="0" w:color="auto"/>
            <w:bottom w:val="none" w:sz="0" w:space="0" w:color="auto"/>
            <w:right w:val="none" w:sz="0" w:space="0" w:color="auto"/>
          </w:divBdr>
        </w:div>
        <w:div w:id="225334822">
          <w:marLeft w:val="720"/>
          <w:marRight w:val="0"/>
          <w:marTop w:val="0"/>
          <w:marBottom w:val="60"/>
          <w:divBdr>
            <w:top w:val="none" w:sz="0" w:space="0" w:color="auto"/>
            <w:left w:val="none" w:sz="0" w:space="0" w:color="auto"/>
            <w:bottom w:val="none" w:sz="0" w:space="0" w:color="auto"/>
            <w:right w:val="none" w:sz="0" w:space="0" w:color="auto"/>
          </w:divBdr>
        </w:div>
        <w:div w:id="409618999">
          <w:marLeft w:val="720"/>
          <w:marRight w:val="0"/>
          <w:marTop w:val="0"/>
          <w:marBottom w:val="60"/>
          <w:divBdr>
            <w:top w:val="none" w:sz="0" w:space="0" w:color="auto"/>
            <w:left w:val="none" w:sz="0" w:space="0" w:color="auto"/>
            <w:bottom w:val="none" w:sz="0" w:space="0" w:color="auto"/>
            <w:right w:val="none" w:sz="0" w:space="0" w:color="auto"/>
          </w:divBdr>
        </w:div>
        <w:div w:id="556864699">
          <w:marLeft w:val="446"/>
          <w:marRight w:val="0"/>
          <w:marTop w:val="0"/>
          <w:marBottom w:val="60"/>
          <w:divBdr>
            <w:top w:val="none" w:sz="0" w:space="0" w:color="auto"/>
            <w:left w:val="none" w:sz="0" w:space="0" w:color="auto"/>
            <w:bottom w:val="none" w:sz="0" w:space="0" w:color="auto"/>
            <w:right w:val="none" w:sz="0" w:space="0" w:color="auto"/>
          </w:divBdr>
        </w:div>
        <w:div w:id="1471483158">
          <w:marLeft w:val="446"/>
          <w:marRight w:val="0"/>
          <w:marTop w:val="0"/>
          <w:marBottom w:val="60"/>
          <w:divBdr>
            <w:top w:val="none" w:sz="0" w:space="0" w:color="auto"/>
            <w:left w:val="none" w:sz="0" w:space="0" w:color="auto"/>
            <w:bottom w:val="none" w:sz="0" w:space="0" w:color="auto"/>
            <w:right w:val="none" w:sz="0" w:space="0" w:color="auto"/>
          </w:divBdr>
        </w:div>
        <w:div w:id="1971013453">
          <w:marLeft w:val="720"/>
          <w:marRight w:val="0"/>
          <w:marTop w:val="0"/>
          <w:marBottom w:val="60"/>
          <w:divBdr>
            <w:top w:val="none" w:sz="0" w:space="0" w:color="auto"/>
            <w:left w:val="none" w:sz="0" w:space="0" w:color="auto"/>
            <w:bottom w:val="none" w:sz="0" w:space="0" w:color="auto"/>
            <w:right w:val="none" w:sz="0" w:space="0" w:color="auto"/>
          </w:divBdr>
        </w:div>
        <w:div w:id="2092923993">
          <w:marLeft w:val="720"/>
          <w:marRight w:val="0"/>
          <w:marTop w:val="0"/>
          <w:marBottom w:val="60"/>
          <w:divBdr>
            <w:top w:val="none" w:sz="0" w:space="0" w:color="auto"/>
            <w:left w:val="none" w:sz="0" w:space="0" w:color="auto"/>
            <w:bottom w:val="none" w:sz="0" w:space="0" w:color="auto"/>
            <w:right w:val="none" w:sz="0" w:space="0" w:color="auto"/>
          </w:divBdr>
        </w:div>
      </w:divsChild>
    </w:div>
    <w:div w:id="1773353399">
      <w:bodyDiv w:val="1"/>
      <w:marLeft w:val="0"/>
      <w:marRight w:val="0"/>
      <w:marTop w:val="0"/>
      <w:marBottom w:val="0"/>
      <w:divBdr>
        <w:top w:val="none" w:sz="0" w:space="0" w:color="auto"/>
        <w:left w:val="none" w:sz="0" w:space="0" w:color="auto"/>
        <w:bottom w:val="none" w:sz="0" w:space="0" w:color="auto"/>
        <w:right w:val="none" w:sz="0" w:space="0" w:color="auto"/>
      </w:divBdr>
    </w:div>
    <w:div w:id="1882282697">
      <w:bodyDiv w:val="1"/>
      <w:marLeft w:val="0"/>
      <w:marRight w:val="0"/>
      <w:marTop w:val="0"/>
      <w:marBottom w:val="0"/>
      <w:divBdr>
        <w:top w:val="none" w:sz="0" w:space="0" w:color="auto"/>
        <w:left w:val="none" w:sz="0" w:space="0" w:color="auto"/>
        <w:bottom w:val="none" w:sz="0" w:space="0" w:color="auto"/>
        <w:right w:val="none" w:sz="0" w:space="0" w:color="auto"/>
      </w:divBdr>
      <w:divsChild>
        <w:div w:id="374811911">
          <w:marLeft w:val="0"/>
          <w:marRight w:val="0"/>
          <w:marTop w:val="0"/>
          <w:marBottom w:val="0"/>
          <w:divBdr>
            <w:top w:val="none" w:sz="0" w:space="0" w:color="auto"/>
            <w:left w:val="none" w:sz="0" w:space="0" w:color="auto"/>
            <w:bottom w:val="none" w:sz="0" w:space="0" w:color="auto"/>
            <w:right w:val="none" w:sz="0" w:space="0" w:color="auto"/>
          </w:divBdr>
          <w:divsChild>
            <w:div w:id="1995984298">
              <w:marLeft w:val="0"/>
              <w:marRight w:val="0"/>
              <w:marTop w:val="0"/>
              <w:marBottom w:val="0"/>
              <w:divBdr>
                <w:top w:val="none" w:sz="0" w:space="0" w:color="auto"/>
                <w:left w:val="none" w:sz="0" w:space="0" w:color="auto"/>
                <w:bottom w:val="none" w:sz="0" w:space="0" w:color="auto"/>
                <w:right w:val="none" w:sz="0" w:space="0" w:color="auto"/>
              </w:divBdr>
              <w:divsChild>
                <w:div w:id="244581976">
                  <w:marLeft w:val="0"/>
                  <w:marRight w:val="0"/>
                  <w:marTop w:val="0"/>
                  <w:marBottom w:val="0"/>
                  <w:divBdr>
                    <w:top w:val="none" w:sz="0" w:space="0" w:color="auto"/>
                    <w:left w:val="none" w:sz="0" w:space="0" w:color="auto"/>
                    <w:bottom w:val="none" w:sz="0" w:space="0" w:color="auto"/>
                    <w:right w:val="none" w:sz="0" w:space="0" w:color="auto"/>
                  </w:divBdr>
                  <w:divsChild>
                    <w:div w:id="537276770">
                      <w:marLeft w:val="0"/>
                      <w:marRight w:val="0"/>
                      <w:marTop w:val="0"/>
                      <w:marBottom w:val="0"/>
                      <w:divBdr>
                        <w:top w:val="none" w:sz="0" w:space="0" w:color="auto"/>
                        <w:left w:val="none" w:sz="0" w:space="0" w:color="auto"/>
                        <w:bottom w:val="none" w:sz="0" w:space="0" w:color="auto"/>
                        <w:right w:val="none" w:sz="0" w:space="0" w:color="auto"/>
                      </w:divBdr>
                      <w:divsChild>
                        <w:div w:id="674958805">
                          <w:marLeft w:val="0"/>
                          <w:marRight w:val="0"/>
                          <w:marTop w:val="0"/>
                          <w:marBottom w:val="0"/>
                          <w:divBdr>
                            <w:top w:val="none" w:sz="0" w:space="0" w:color="auto"/>
                            <w:left w:val="none" w:sz="0" w:space="0" w:color="auto"/>
                            <w:bottom w:val="none" w:sz="0" w:space="0" w:color="auto"/>
                            <w:right w:val="none" w:sz="0" w:space="0" w:color="auto"/>
                          </w:divBdr>
                          <w:divsChild>
                            <w:div w:id="15078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351729">
          <w:marLeft w:val="0"/>
          <w:marRight w:val="0"/>
          <w:marTop w:val="0"/>
          <w:marBottom w:val="0"/>
          <w:divBdr>
            <w:top w:val="none" w:sz="0" w:space="0" w:color="auto"/>
            <w:left w:val="none" w:sz="0" w:space="0" w:color="auto"/>
            <w:bottom w:val="none" w:sz="0" w:space="0" w:color="auto"/>
            <w:right w:val="none" w:sz="0" w:space="0" w:color="auto"/>
          </w:divBdr>
          <w:divsChild>
            <w:div w:id="16057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3346">
      <w:bodyDiv w:val="1"/>
      <w:marLeft w:val="0"/>
      <w:marRight w:val="0"/>
      <w:marTop w:val="0"/>
      <w:marBottom w:val="0"/>
      <w:divBdr>
        <w:top w:val="none" w:sz="0" w:space="0" w:color="auto"/>
        <w:left w:val="none" w:sz="0" w:space="0" w:color="auto"/>
        <w:bottom w:val="none" w:sz="0" w:space="0" w:color="auto"/>
        <w:right w:val="none" w:sz="0" w:space="0" w:color="auto"/>
      </w:divBdr>
    </w:div>
    <w:div w:id="2056276085">
      <w:bodyDiv w:val="1"/>
      <w:marLeft w:val="0"/>
      <w:marRight w:val="0"/>
      <w:marTop w:val="0"/>
      <w:marBottom w:val="0"/>
      <w:divBdr>
        <w:top w:val="none" w:sz="0" w:space="0" w:color="auto"/>
        <w:left w:val="none" w:sz="0" w:space="0" w:color="auto"/>
        <w:bottom w:val="none" w:sz="0" w:space="0" w:color="auto"/>
        <w:right w:val="none" w:sz="0" w:space="0" w:color="auto"/>
      </w:divBdr>
    </w:div>
    <w:div w:id="2141797508">
      <w:bodyDiv w:val="1"/>
      <w:marLeft w:val="0"/>
      <w:marRight w:val="0"/>
      <w:marTop w:val="0"/>
      <w:marBottom w:val="0"/>
      <w:divBdr>
        <w:top w:val="none" w:sz="0" w:space="0" w:color="auto"/>
        <w:left w:val="none" w:sz="0" w:space="0" w:color="auto"/>
        <w:bottom w:val="none" w:sz="0" w:space="0" w:color="auto"/>
        <w:right w:val="none" w:sz="0" w:space="0" w:color="auto"/>
      </w:divBdr>
    </w:div>
    <w:div w:id="2146004182">
      <w:bodyDiv w:val="1"/>
      <w:marLeft w:val="0"/>
      <w:marRight w:val="0"/>
      <w:marTop w:val="0"/>
      <w:marBottom w:val="0"/>
      <w:divBdr>
        <w:top w:val="none" w:sz="0" w:space="0" w:color="auto"/>
        <w:left w:val="none" w:sz="0" w:space="0" w:color="auto"/>
        <w:bottom w:val="none" w:sz="0" w:space="0" w:color="auto"/>
        <w:right w:val="none" w:sz="0" w:space="0" w:color="auto"/>
      </w:divBdr>
      <w:divsChild>
        <w:div w:id="31997472">
          <w:marLeft w:val="720"/>
          <w:marRight w:val="0"/>
          <w:marTop w:val="0"/>
          <w:marBottom w:val="120"/>
          <w:divBdr>
            <w:top w:val="none" w:sz="0" w:space="0" w:color="auto"/>
            <w:left w:val="none" w:sz="0" w:space="0" w:color="auto"/>
            <w:bottom w:val="none" w:sz="0" w:space="0" w:color="auto"/>
            <w:right w:val="none" w:sz="0" w:space="0" w:color="auto"/>
          </w:divBdr>
        </w:div>
        <w:div w:id="110131648">
          <w:marLeft w:val="547"/>
          <w:marRight w:val="0"/>
          <w:marTop w:val="0"/>
          <w:marBottom w:val="240"/>
          <w:divBdr>
            <w:top w:val="none" w:sz="0" w:space="0" w:color="auto"/>
            <w:left w:val="none" w:sz="0" w:space="0" w:color="auto"/>
            <w:bottom w:val="none" w:sz="0" w:space="0" w:color="auto"/>
            <w:right w:val="none" w:sz="0" w:space="0" w:color="auto"/>
          </w:divBdr>
        </w:div>
        <w:div w:id="879895909">
          <w:marLeft w:val="547"/>
          <w:marRight w:val="0"/>
          <w:marTop w:val="0"/>
          <w:marBottom w:val="120"/>
          <w:divBdr>
            <w:top w:val="none" w:sz="0" w:space="0" w:color="auto"/>
            <w:left w:val="none" w:sz="0" w:space="0" w:color="auto"/>
            <w:bottom w:val="none" w:sz="0" w:space="0" w:color="auto"/>
            <w:right w:val="none" w:sz="0" w:space="0" w:color="auto"/>
          </w:divBdr>
        </w:div>
        <w:div w:id="908878988">
          <w:marLeft w:val="720"/>
          <w:marRight w:val="0"/>
          <w:marTop w:val="0"/>
          <w:marBottom w:val="240"/>
          <w:divBdr>
            <w:top w:val="none" w:sz="0" w:space="0" w:color="auto"/>
            <w:left w:val="none" w:sz="0" w:space="0" w:color="auto"/>
            <w:bottom w:val="none" w:sz="0" w:space="0" w:color="auto"/>
            <w:right w:val="none" w:sz="0" w:space="0" w:color="auto"/>
          </w:divBdr>
        </w:div>
        <w:div w:id="1115556762">
          <w:marLeft w:val="547"/>
          <w:marRight w:val="0"/>
          <w:marTop w:val="0"/>
          <w:marBottom w:val="240"/>
          <w:divBdr>
            <w:top w:val="none" w:sz="0" w:space="0" w:color="auto"/>
            <w:left w:val="none" w:sz="0" w:space="0" w:color="auto"/>
            <w:bottom w:val="none" w:sz="0" w:space="0" w:color="auto"/>
            <w:right w:val="none" w:sz="0" w:space="0" w:color="auto"/>
          </w:divBdr>
        </w:div>
        <w:div w:id="1674724363">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earch.mbs.ac.uk/ewerc/Portals/0/Documents/Comparative-Report-Reducing-Precarious-Work-v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business-humanrights.org/en/latest-news/germany-new-law-ends-subcontracting-in-pandemic-stricken-meat-industry/" TargetMode="External"/><Relationship Id="rId3" Type="http://schemas.openxmlformats.org/officeDocument/2006/relationships/hyperlink" Target="https://www.v-d-f.de/news/pm-20150910-0024" TargetMode="External"/><Relationship Id="rId7" Type="http://schemas.openxmlformats.org/officeDocument/2006/relationships/hyperlink" Target="https://www.dw.com/de/h%C3%A4rtere-regeln-f%C3%BCr-die-fleischindustrie/a-53511229" TargetMode="External"/><Relationship Id="rId2" Type="http://schemas.openxmlformats.org/officeDocument/2006/relationships/hyperlink" Target="https://www.employmentlawworldview.com/the-10-most-important-facts-about-the-new-german-minimum-wage-act/" TargetMode="External"/><Relationship Id="rId1" Type="http://schemas.openxmlformats.org/officeDocument/2006/relationships/hyperlink" Target="https://www.worker-participation.eu/National-Industrial-Relations/Countries/Germany/Workplace-Representation" TargetMode="External"/><Relationship Id="rId6" Type="http://schemas.openxmlformats.org/officeDocument/2006/relationships/hyperlink" Target="https://www.ft.com/content/7b77ec15-7384-42d0-9da0-76c4b7f0872b" TargetMode="External"/><Relationship Id="rId5" Type="http://schemas.openxmlformats.org/officeDocument/2006/relationships/hyperlink" Target="https://www.dw.com/en/germany-meat-industry-statistics/a-53876016" TargetMode="External"/><Relationship Id="rId4" Type="http://schemas.openxmlformats.org/officeDocument/2006/relationships/hyperlink" Target="https://www.proplanta.de/agrar-nachrichten/tier/verhaltenskodex-der-fleischwirtschaft-wird-nicht-immer-eingehalten_article15392580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47A863679E0445AB7DDEBAF090056F" ma:contentTypeVersion="10" ma:contentTypeDescription="Opret et nyt dokument." ma:contentTypeScope="" ma:versionID="6040faed96a72a7937aea5b49c265222">
  <xsd:schema xmlns:xsd="http://www.w3.org/2001/XMLSchema" xmlns:xs="http://www.w3.org/2001/XMLSchema" xmlns:p="http://schemas.microsoft.com/office/2006/metadata/properties" xmlns:ns3="f46c69ea-f6c1-4653-8de3-c50d0ed831b0" targetNamespace="http://schemas.microsoft.com/office/2006/metadata/properties" ma:root="true" ma:fieldsID="d3a3109fa32e53148835eb99545c298c" ns3:_="">
    <xsd:import namespace="f46c69ea-f6c1-4653-8de3-c50d0ed831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c69ea-f6c1-4653-8de3-c50d0ed83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4CBF-E267-4FC9-867D-49248F0BA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0DA56B-4319-43C8-BBB2-9D6A1143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c69ea-f6c1-4653-8de3-c50d0ed83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607F-DBCF-4298-B0A8-435AD757885D}">
  <ds:schemaRefs>
    <ds:schemaRef ds:uri="http://schemas.microsoft.com/sharepoint/v3/contenttype/forms"/>
  </ds:schemaRefs>
</ds:datastoreItem>
</file>

<file path=customXml/itemProps4.xml><?xml version="1.0" encoding="utf-8"?>
<ds:datastoreItem xmlns:ds="http://schemas.openxmlformats.org/officeDocument/2006/customXml" ds:itemID="{8C01C29D-2BEF-4519-B926-5BDF7BD3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7760</Words>
  <Characters>47340</Characters>
  <Application>Microsoft Office Word</Application>
  <DocSecurity>0</DocSecurity>
  <Lines>394</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University of Manchester</Company>
  <LinksUpToDate>false</LinksUpToDate>
  <CharactersWithSpaces>54991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Arjan Keizer</dc:creator>
  <cp:lastModifiedBy>Bjarke Refslund</cp:lastModifiedBy>
  <cp:revision>8</cp:revision>
  <cp:lastPrinted>2021-06-04T12:29:00Z</cp:lastPrinted>
  <dcterms:created xsi:type="dcterms:W3CDTF">2023-10-30T13:52:00Z</dcterms:created>
  <dcterms:modified xsi:type="dcterms:W3CDTF">2023-10-30T13:57:00Z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0x0101006C47A863679E0445AB7DDEBAF090056F</vt:lpwstr>
  </property>
  <property fmtid="{D5CDD505-2E9C-101B-9397-08002B2CF9AE}" pid="4" name="ZOTERO_PREF_1">
    <vt:lpwstr>&lt;data data-version="3" zotero-version="5.0.96.2"&gt;&lt;session id="zSXGqqiO"/&gt;&lt;style id="http://www.zotero.org/styles/sage-harvard" hasBibliography="1" bibliographyStyleHasBeenSet="1"/&gt;&lt;prefs&gt;&lt;pref name="fieldType" value="Field"/&gt;&lt;/prefs&gt;&lt;/data&gt;</vt:lpwstr>
  </property>
</Properties>
</file>