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F850C" w14:textId="77777777" w:rsidR="002D26BF" w:rsidRPr="002D26BF" w:rsidRDefault="002D26BF" w:rsidP="002D26BF">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0"/>
        <w:rPr>
          <w:rFonts w:ascii="var(--font-heading)" w:eastAsia="Times New Roman" w:hAnsi="var(--font-heading)" w:cs="Times New Roman"/>
          <w:b/>
          <w:bCs/>
          <w:kern w:val="36"/>
          <w:sz w:val="48"/>
          <w:szCs w:val="48"/>
          <w:lang w:eastAsia="da-DK"/>
          <w14:ligatures w14:val="none"/>
        </w:rPr>
      </w:pPr>
      <w:r w:rsidRPr="002D26BF">
        <w:rPr>
          <w:rFonts w:ascii="var(--font-heading)" w:eastAsia="Times New Roman" w:hAnsi="var(--font-heading)" w:cs="Times New Roman"/>
          <w:b/>
          <w:bCs/>
          <w:kern w:val="36"/>
          <w:sz w:val="48"/>
          <w:szCs w:val="48"/>
          <w:lang w:eastAsia="da-DK"/>
          <w14:ligatures w14:val="none"/>
        </w:rPr>
        <w:t>Diagnostisk Center Farsø: Store forskelle på lægernes opfattelse af samarbejdet</w:t>
      </w:r>
    </w:p>
    <w:p w14:paraId="466FFB3F" w14:textId="77777777" w:rsidR="002D26BF" w:rsidRPr="002D26BF" w:rsidRDefault="002D26BF" w:rsidP="002D26BF">
      <w:pPr>
        <w:spacing w:after="0" w:line="240" w:lineRule="auto"/>
        <w:rPr>
          <w:rFonts w:ascii="Times New Roman" w:eastAsia="Times New Roman" w:hAnsi="Times New Roman" w:cs="Times New Roman"/>
          <w:kern w:val="0"/>
          <w:sz w:val="24"/>
          <w:szCs w:val="24"/>
          <w:lang w:eastAsia="da-DK"/>
          <w14:ligatures w14:val="none"/>
        </w:rPr>
      </w:pPr>
      <w:r w:rsidRPr="002D26BF">
        <w:rPr>
          <w:rFonts w:ascii="Times New Roman" w:eastAsia="Times New Roman" w:hAnsi="Times New Roman" w:cs="Times New Roman"/>
          <w:kern w:val="0"/>
          <w:sz w:val="24"/>
          <w:szCs w:val="24"/>
          <w:lang w:eastAsia="da-DK"/>
          <w14:ligatures w14:val="none"/>
        </w:rPr>
        <w:t>En kvalitativ undersøgelse af samspillet mellem praktiserende læger og hospitalslægerne i Diagnostisk Center i Farsø viser meget forskellige opfattelser af, hvor godt de samarbejder om patienterne. Også andre forhold kan true samarbejdet i fremtiden.</w:t>
      </w:r>
    </w:p>
    <w:p w14:paraId="51066A37" w14:textId="77777777" w:rsidR="002D26BF" w:rsidRPr="002D26BF" w:rsidRDefault="002D26BF" w:rsidP="002D26BF">
      <w:pPr>
        <w:spacing w:after="0" w:line="240" w:lineRule="auto"/>
        <w:rPr>
          <w:rFonts w:ascii="Times New Roman" w:eastAsia="Times New Roman" w:hAnsi="Times New Roman" w:cs="Times New Roman"/>
          <w:kern w:val="0"/>
          <w:sz w:val="24"/>
          <w:szCs w:val="24"/>
          <w:lang w:eastAsia="da-DK"/>
          <w14:ligatures w14:val="none"/>
        </w:rPr>
      </w:pPr>
      <w:r w:rsidRPr="002D26BF">
        <w:rPr>
          <w:rFonts w:ascii="Times New Roman" w:eastAsia="Times New Roman" w:hAnsi="Times New Roman" w:cs="Times New Roman"/>
          <w:noProof/>
          <w:kern w:val="0"/>
          <w:sz w:val="24"/>
          <w:szCs w:val="24"/>
          <w:lang w:eastAsia="da-DK"/>
          <w14:ligatures w14:val="none"/>
        </w:rPr>
        <w:drawing>
          <wp:inline distT="0" distB="0" distL="0" distR="0" wp14:anchorId="1D032A7F" wp14:editId="1D82070E">
            <wp:extent cx="6120130" cy="3442335"/>
            <wp:effectExtent l="0" t="0" r="0" b="5715"/>
            <wp:docPr id="1317751498" name="Billede 1" descr="Illustration: Lars-Ole Nejstgaar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lustration: Lars-Ole Nejstgaard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0130" cy="3442335"/>
                    </a:xfrm>
                    <a:prstGeom prst="rect">
                      <a:avLst/>
                    </a:prstGeom>
                    <a:noFill/>
                    <a:ln>
                      <a:noFill/>
                    </a:ln>
                  </pic:spPr>
                </pic:pic>
              </a:graphicData>
            </a:graphic>
          </wp:inline>
        </w:drawing>
      </w:r>
    </w:p>
    <w:p w14:paraId="7E25A102" w14:textId="77777777" w:rsidR="002D26BF" w:rsidRPr="002D26BF" w:rsidRDefault="002D26BF" w:rsidP="002D26BF">
      <w:pPr>
        <w:spacing w:after="0" w:line="240" w:lineRule="auto"/>
        <w:rPr>
          <w:rFonts w:ascii="var(--font-body)" w:eastAsia="Times New Roman" w:hAnsi="var(--font-body)" w:cs="Times New Roman"/>
          <w:kern w:val="0"/>
          <w:sz w:val="24"/>
          <w:szCs w:val="24"/>
          <w:lang w:eastAsia="da-DK"/>
          <w14:ligatures w14:val="none"/>
        </w:rPr>
      </w:pPr>
      <w:r w:rsidRPr="002D26BF">
        <w:rPr>
          <w:rFonts w:ascii="var(--font-body)" w:eastAsia="Times New Roman" w:hAnsi="var(--font-body)" w:cs="Times New Roman"/>
          <w:kern w:val="0"/>
          <w:sz w:val="24"/>
          <w:szCs w:val="24"/>
          <w:lang w:eastAsia="da-DK"/>
          <w14:ligatures w14:val="none"/>
        </w:rPr>
        <w:t xml:space="preserve">Illustration: Lars-Ole </w:t>
      </w:r>
      <w:proofErr w:type="spellStart"/>
      <w:r w:rsidRPr="002D26BF">
        <w:rPr>
          <w:rFonts w:ascii="var(--font-body)" w:eastAsia="Times New Roman" w:hAnsi="var(--font-body)" w:cs="Times New Roman"/>
          <w:kern w:val="0"/>
          <w:sz w:val="24"/>
          <w:szCs w:val="24"/>
          <w:lang w:eastAsia="da-DK"/>
          <w14:ligatures w14:val="none"/>
        </w:rPr>
        <w:t>Nejstgaard</w:t>
      </w:r>
      <w:proofErr w:type="spellEnd"/>
    </w:p>
    <w:p w14:paraId="049ED28D" w14:textId="77777777" w:rsidR="002D26BF" w:rsidRPr="002D26BF" w:rsidRDefault="002D26BF" w:rsidP="002D26BF">
      <w:pPr>
        <w:pBdr>
          <w:top w:val="single" w:sz="2" w:space="0" w:color="auto"/>
          <w:left w:val="single" w:sz="2" w:space="0" w:color="auto"/>
          <w:bottom w:val="single" w:sz="2" w:space="0" w:color="auto"/>
          <w:right w:val="single" w:sz="2" w:space="0" w:color="auto"/>
        </w:pBdr>
        <w:spacing w:after="0" w:line="240" w:lineRule="auto"/>
        <w:jc w:val="center"/>
        <w:rPr>
          <w:rFonts w:ascii="var(--font-body)" w:eastAsia="Times New Roman" w:hAnsi="var(--font-body)" w:cs="Times New Roman"/>
          <w:kern w:val="0"/>
          <w:sz w:val="24"/>
          <w:szCs w:val="24"/>
          <w:bdr w:val="single" w:sz="2" w:space="0" w:color="auto" w:frame="1"/>
          <w:lang w:eastAsia="da-DK"/>
          <w14:ligatures w14:val="none"/>
        </w:rPr>
      </w:pPr>
      <w:r w:rsidRPr="002D26BF">
        <w:rPr>
          <w:rFonts w:ascii="var(--font-body)" w:eastAsia="Times New Roman" w:hAnsi="var(--font-body)" w:cs="Times New Roman"/>
          <w:kern w:val="0"/>
          <w:sz w:val="24"/>
          <w:szCs w:val="24"/>
          <w:bdr w:val="single" w:sz="2" w:space="0" w:color="auto" w:frame="1"/>
          <w:lang w:eastAsia="da-DK"/>
          <w14:ligatures w14:val="none"/>
        </w:rPr>
        <w:t>Janne Seemann professor i organisation og ledelse</w:t>
      </w:r>
    </w:p>
    <w:p w14:paraId="5C001269" w14:textId="77777777" w:rsidR="002D26BF" w:rsidRPr="002D26BF" w:rsidRDefault="002D26BF" w:rsidP="002D26BF">
      <w:pPr>
        <w:spacing w:after="0" w:line="240" w:lineRule="auto"/>
        <w:jc w:val="center"/>
        <w:rPr>
          <w:rFonts w:ascii="Times New Roman" w:eastAsia="Times New Roman" w:hAnsi="Times New Roman" w:cs="Times New Roman"/>
          <w:kern w:val="0"/>
          <w:sz w:val="24"/>
          <w:szCs w:val="24"/>
          <w:lang w:eastAsia="da-DK"/>
          <w14:ligatures w14:val="none"/>
        </w:rPr>
      </w:pPr>
      <w:r w:rsidRPr="002D26BF">
        <w:rPr>
          <w:rFonts w:ascii="Times New Roman" w:eastAsia="Times New Roman" w:hAnsi="Times New Roman" w:cs="Times New Roman"/>
          <w:kern w:val="0"/>
          <w:sz w:val="24"/>
          <w:szCs w:val="24"/>
          <w:lang w:eastAsia="da-DK"/>
          <w14:ligatures w14:val="none"/>
        </w:rPr>
        <w:t>11. nov. 2022</w:t>
      </w:r>
    </w:p>
    <w:p w14:paraId="09CF1FEA" w14:textId="77777777" w:rsidR="002D26BF" w:rsidRPr="002D26BF" w:rsidRDefault="002D26BF" w:rsidP="002D26BF">
      <w:pPr>
        <w:spacing w:after="0" w:line="240" w:lineRule="auto"/>
        <w:jc w:val="center"/>
        <w:rPr>
          <w:rFonts w:ascii="var(--font-body)" w:eastAsia="Times New Roman" w:hAnsi="var(--font-body)" w:cs="Times New Roman"/>
          <w:kern w:val="0"/>
          <w:sz w:val="24"/>
          <w:szCs w:val="24"/>
          <w:bdr w:val="single" w:sz="2" w:space="0" w:color="auto" w:frame="1"/>
          <w:lang w:eastAsia="da-DK"/>
          <w14:ligatures w14:val="none"/>
        </w:rPr>
      </w:pPr>
      <w:r w:rsidRPr="002D26BF">
        <w:rPr>
          <w:rFonts w:ascii="var(--font-body)" w:eastAsia="Times New Roman" w:hAnsi="var(--font-body)" w:cs="Times New Roman"/>
          <w:kern w:val="0"/>
          <w:sz w:val="24"/>
          <w:szCs w:val="24"/>
          <w:bdr w:val="single" w:sz="2" w:space="0" w:color="auto" w:frame="1"/>
          <w:lang w:eastAsia="da-DK"/>
          <w14:ligatures w14:val="none"/>
        </w:rPr>
        <w:t>0</w:t>
      </w:r>
    </w:p>
    <w:p w14:paraId="6A07F859" w14:textId="77777777" w:rsidR="002D26BF" w:rsidRPr="002D26BF" w:rsidRDefault="002D26BF" w:rsidP="002D26BF">
      <w:pPr>
        <w:spacing w:after="0" w:line="240" w:lineRule="auto"/>
        <w:jc w:val="center"/>
        <w:rPr>
          <w:rFonts w:ascii="Times New Roman" w:eastAsia="Times New Roman" w:hAnsi="Times New Roman" w:cs="Times New Roman"/>
          <w:kern w:val="0"/>
          <w:sz w:val="24"/>
          <w:szCs w:val="24"/>
          <w:lang w:eastAsia="da-DK"/>
          <w14:ligatures w14:val="none"/>
        </w:rPr>
      </w:pPr>
      <w:r w:rsidRPr="002D26BF">
        <w:rPr>
          <w:rFonts w:ascii="var(--font-body)" w:eastAsia="Times New Roman" w:hAnsi="var(--font-body)" w:cs="Times New Roman"/>
          <w:kern w:val="0"/>
          <w:sz w:val="24"/>
          <w:szCs w:val="24"/>
          <w:bdr w:val="single" w:sz="2" w:space="0" w:color="auto" w:frame="1"/>
          <w:lang w:eastAsia="da-DK"/>
          <w14:ligatures w14:val="none"/>
        </w:rPr>
        <w:t>6 min.</w:t>
      </w:r>
    </w:p>
    <w:p w14:paraId="4ECF4BD8" w14:textId="77777777" w:rsidR="002D26BF" w:rsidRPr="002D26BF" w:rsidRDefault="002D26BF" w:rsidP="002D26BF">
      <w:pPr>
        <w:pBdr>
          <w:top w:val="single" w:sz="2" w:space="0" w:color="auto"/>
          <w:left w:val="single" w:sz="2" w:space="0" w:color="auto"/>
          <w:bottom w:val="single" w:sz="2" w:space="0" w:color="auto"/>
          <w:right w:val="single" w:sz="2" w:space="0" w:color="auto"/>
        </w:pBdr>
        <w:spacing w:after="300" w:line="240" w:lineRule="auto"/>
        <w:rPr>
          <w:rFonts w:ascii="var(--font-body)" w:eastAsia="Times New Roman" w:hAnsi="var(--font-body)" w:cs="Times New Roman"/>
          <w:kern w:val="0"/>
          <w:sz w:val="24"/>
          <w:szCs w:val="24"/>
          <w:lang w:eastAsia="da-DK"/>
          <w14:ligatures w14:val="none"/>
        </w:rPr>
      </w:pPr>
      <w:r w:rsidRPr="002D26BF">
        <w:rPr>
          <w:rFonts w:ascii="var(--font-body)" w:eastAsia="Times New Roman" w:hAnsi="var(--font-body)" w:cs="Times New Roman"/>
          <w:kern w:val="0"/>
          <w:sz w:val="24"/>
          <w:szCs w:val="24"/>
          <w:lang w:eastAsia="da-DK"/>
          <w14:ligatures w14:val="none"/>
        </w:rPr>
        <w:t>Diagnostisk Center Farsø (DCF) og deres henvisende praktiserende læger (PL) har generelt et konstruktivt samarbejde. De er begge bærere af værdier om en holistisk, patientcentreret tilgang samt en generel intern-medicinsk orientering. DCF opleves dog i en udfordrende rolle som tilpasningsvenlig og lærende samarbejdspart, mens aktuelle debatter om henvisninger især fokuserer på frustrerede praktiserende læger.</w:t>
      </w:r>
    </w:p>
    <w:p w14:paraId="019D6B53" w14:textId="77777777" w:rsidR="002D26BF" w:rsidRPr="002D26BF" w:rsidRDefault="002D26BF" w:rsidP="002D26BF">
      <w:pPr>
        <w:pBdr>
          <w:top w:val="single" w:sz="2" w:space="0" w:color="auto"/>
          <w:left w:val="single" w:sz="2" w:space="0" w:color="auto"/>
          <w:bottom w:val="single" w:sz="2" w:space="0" w:color="auto"/>
          <w:right w:val="single" w:sz="2" w:space="0" w:color="auto"/>
        </w:pBdr>
        <w:spacing w:after="300" w:line="240" w:lineRule="auto"/>
        <w:rPr>
          <w:rFonts w:ascii="var(--font-body)" w:eastAsia="Times New Roman" w:hAnsi="var(--font-body)" w:cs="Times New Roman"/>
          <w:kern w:val="0"/>
          <w:sz w:val="24"/>
          <w:szCs w:val="24"/>
          <w:lang w:eastAsia="da-DK"/>
          <w14:ligatures w14:val="none"/>
        </w:rPr>
      </w:pPr>
      <w:r w:rsidRPr="002D26BF">
        <w:rPr>
          <w:rFonts w:ascii="var(--font-body)" w:eastAsia="Times New Roman" w:hAnsi="var(--font-body)" w:cs="Times New Roman"/>
          <w:kern w:val="0"/>
          <w:sz w:val="24"/>
          <w:szCs w:val="24"/>
          <w:lang w:eastAsia="da-DK"/>
          <w14:ligatures w14:val="none"/>
        </w:rPr>
        <w:t>Hvordan oplever begge parter samarbejdet? Kan samarbejdet være truet i fremtiden?</w:t>
      </w:r>
    </w:p>
    <w:p w14:paraId="0F2AF811" w14:textId="77777777" w:rsidR="002D26BF" w:rsidRPr="002D26BF" w:rsidRDefault="002D26BF" w:rsidP="002D26BF">
      <w:pPr>
        <w:pBdr>
          <w:top w:val="single" w:sz="2" w:space="0" w:color="auto"/>
          <w:left w:val="single" w:sz="2" w:space="0" w:color="auto"/>
          <w:bottom w:val="single" w:sz="2" w:space="0" w:color="auto"/>
          <w:right w:val="single" w:sz="2" w:space="0" w:color="auto"/>
        </w:pBdr>
        <w:spacing w:after="300" w:line="240" w:lineRule="auto"/>
        <w:rPr>
          <w:rFonts w:ascii="var(--font-body)" w:eastAsia="Times New Roman" w:hAnsi="var(--font-body)" w:cs="Times New Roman"/>
          <w:kern w:val="0"/>
          <w:sz w:val="24"/>
          <w:szCs w:val="24"/>
          <w:lang w:eastAsia="da-DK"/>
          <w14:ligatures w14:val="none"/>
        </w:rPr>
      </w:pPr>
      <w:r w:rsidRPr="002D26BF">
        <w:rPr>
          <w:rFonts w:ascii="var(--font-body)" w:eastAsia="Times New Roman" w:hAnsi="var(--font-body)" w:cs="Times New Roman"/>
          <w:kern w:val="0"/>
          <w:sz w:val="24"/>
          <w:szCs w:val="24"/>
          <w:lang w:eastAsia="da-DK"/>
          <w14:ligatures w14:val="none"/>
        </w:rPr>
        <w:t>De to spørgsmål er besvaret med en mindre kvalitativ undersøgelse af samspillet mellem DCF og PL, der henviser patienter til centeret. Data består i interviews med otte praktiserende læger af cirka tre timer samt ni telefoninterviews af cirka 30 minutter. Desuden indgår interviews med hospitalslæger fra DCF suppleret med dokumentanalyse [1].</w:t>
      </w:r>
    </w:p>
    <w:p w14:paraId="7E7B5E65" w14:textId="77777777" w:rsidR="002D26BF" w:rsidRPr="002D26BF" w:rsidRDefault="002D26BF" w:rsidP="002D26BF">
      <w:pPr>
        <w:pBdr>
          <w:top w:val="single" w:sz="2" w:space="0" w:color="auto"/>
          <w:left w:val="single" w:sz="2" w:space="0" w:color="auto"/>
          <w:bottom w:val="single" w:sz="2" w:space="0" w:color="auto"/>
          <w:right w:val="single" w:sz="2" w:space="0" w:color="auto"/>
        </w:pBdr>
        <w:spacing w:after="300" w:line="240" w:lineRule="auto"/>
        <w:rPr>
          <w:rFonts w:ascii="var(--font-body)" w:eastAsia="Times New Roman" w:hAnsi="var(--font-body)" w:cs="Times New Roman"/>
          <w:kern w:val="0"/>
          <w:sz w:val="24"/>
          <w:szCs w:val="24"/>
          <w:lang w:eastAsia="da-DK"/>
          <w14:ligatures w14:val="none"/>
        </w:rPr>
      </w:pPr>
      <w:r w:rsidRPr="002D26BF">
        <w:rPr>
          <w:rFonts w:ascii="var(--font-body)" w:eastAsia="Times New Roman" w:hAnsi="var(--font-body)" w:cs="Times New Roman"/>
          <w:kern w:val="0"/>
          <w:sz w:val="24"/>
          <w:szCs w:val="24"/>
          <w:lang w:eastAsia="da-DK"/>
          <w14:ligatures w14:val="none"/>
        </w:rPr>
        <w:lastRenderedPageBreak/>
        <w:t>DCF blev etableret i 2016 i det tidligere lokale sygehus’ bygninger, hvor man også finder et medicinsk dagafsnit, som er væsentlig for DCF’s mulighed for at håndtere henvisningerne fra de PL.</w:t>
      </w:r>
    </w:p>
    <w:p w14:paraId="5DE13333" w14:textId="77777777" w:rsidR="002D26BF" w:rsidRPr="002D26BF" w:rsidRDefault="002D26BF" w:rsidP="002D26BF">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var(--font-heading)" w:eastAsia="Times New Roman" w:hAnsi="var(--font-heading)" w:cs="Times New Roman"/>
          <w:b/>
          <w:bCs/>
          <w:kern w:val="0"/>
          <w:sz w:val="36"/>
          <w:szCs w:val="36"/>
          <w:lang w:eastAsia="da-DK"/>
          <w14:ligatures w14:val="none"/>
        </w:rPr>
      </w:pPr>
      <w:r w:rsidRPr="002D26BF">
        <w:rPr>
          <w:rFonts w:ascii="var(--font-body)" w:eastAsia="Times New Roman" w:hAnsi="var(--font-body)" w:cs="Times New Roman"/>
          <w:b/>
          <w:bCs/>
          <w:kern w:val="0"/>
          <w:sz w:val="36"/>
          <w:szCs w:val="36"/>
          <w:bdr w:val="single" w:sz="2" w:space="0" w:color="auto" w:frame="1"/>
          <w:lang w:eastAsia="da-DK"/>
          <w14:ligatures w14:val="none"/>
        </w:rPr>
        <w:t>De praktiserende læger er tilfredse</w:t>
      </w:r>
    </w:p>
    <w:p w14:paraId="23762058" w14:textId="77777777" w:rsidR="002D26BF" w:rsidRPr="002D26BF" w:rsidRDefault="002D26BF" w:rsidP="002D26BF">
      <w:pPr>
        <w:pBdr>
          <w:top w:val="single" w:sz="2" w:space="0" w:color="auto"/>
          <w:left w:val="single" w:sz="2" w:space="0" w:color="auto"/>
          <w:bottom w:val="single" w:sz="2" w:space="0" w:color="auto"/>
          <w:right w:val="single" w:sz="2" w:space="0" w:color="auto"/>
        </w:pBdr>
        <w:spacing w:after="300" w:line="240" w:lineRule="auto"/>
        <w:rPr>
          <w:rFonts w:ascii="var(--font-body)" w:eastAsia="Times New Roman" w:hAnsi="var(--font-body)" w:cs="Times New Roman"/>
          <w:kern w:val="0"/>
          <w:sz w:val="24"/>
          <w:szCs w:val="24"/>
          <w:lang w:eastAsia="da-DK"/>
          <w14:ligatures w14:val="none"/>
        </w:rPr>
      </w:pPr>
      <w:r w:rsidRPr="002D26BF">
        <w:rPr>
          <w:rFonts w:ascii="var(--font-body)" w:eastAsia="Times New Roman" w:hAnsi="var(--font-body)" w:cs="Times New Roman"/>
          <w:kern w:val="0"/>
          <w:sz w:val="24"/>
          <w:szCs w:val="24"/>
          <w:lang w:eastAsia="da-DK"/>
          <w14:ligatures w14:val="none"/>
        </w:rPr>
        <w:t xml:space="preserve">Det er velkendt, at afvisninger af </w:t>
      </w:r>
      <w:proofErr w:type="spellStart"/>
      <w:r w:rsidRPr="002D26BF">
        <w:rPr>
          <w:rFonts w:ascii="var(--font-body)" w:eastAsia="Times New Roman" w:hAnsi="var(--font-body)" w:cs="Times New Roman"/>
          <w:kern w:val="0"/>
          <w:sz w:val="24"/>
          <w:szCs w:val="24"/>
          <w:lang w:eastAsia="da-DK"/>
          <w14:ligatures w14:val="none"/>
        </w:rPr>
        <w:t>PL’s</w:t>
      </w:r>
      <w:proofErr w:type="spellEnd"/>
      <w:r w:rsidRPr="002D26BF">
        <w:rPr>
          <w:rFonts w:ascii="var(--font-body)" w:eastAsia="Times New Roman" w:hAnsi="var(--font-body)" w:cs="Times New Roman"/>
          <w:kern w:val="0"/>
          <w:sz w:val="24"/>
          <w:szCs w:val="24"/>
          <w:lang w:eastAsia="da-DK"/>
          <w14:ligatures w14:val="none"/>
        </w:rPr>
        <w:t xml:space="preserve"> henvisninger kan efterlade patienter og PL i en blindgyde og dermed være en kilde til dårligt samarbejde mellem praktiserende læger og hospitalslæger [2, 3].</w:t>
      </w:r>
    </w:p>
    <w:p w14:paraId="05C38A44" w14:textId="77777777" w:rsidR="002D26BF" w:rsidRPr="002D26BF" w:rsidRDefault="002D26BF" w:rsidP="002D26BF">
      <w:pPr>
        <w:pBdr>
          <w:top w:val="single" w:sz="2" w:space="0" w:color="auto"/>
          <w:left w:val="single" w:sz="2" w:space="0" w:color="auto"/>
          <w:bottom w:val="single" w:sz="2" w:space="0" w:color="auto"/>
          <w:right w:val="single" w:sz="2" w:space="0" w:color="auto"/>
        </w:pBdr>
        <w:spacing w:after="300" w:line="240" w:lineRule="auto"/>
        <w:rPr>
          <w:rFonts w:ascii="var(--font-body)" w:eastAsia="Times New Roman" w:hAnsi="var(--font-body)" w:cs="Times New Roman"/>
          <w:kern w:val="0"/>
          <w:sz w:val="24"/>
          <w:szCs w:val="24"/>
          <w:lang w:eastAsia="da-DK"/>
          <w14:ligatures w14:val="none"/>
        </w:rPr>
      </w:pPr>
      <w:r w:rsidRPr="002D26BF">
        <w:rPr>
          <w:rFonts w:ascii="var(--font-body)" w:eastAsia="Times New Roman" w:hAnsi="var(--font-body)" w:cs="Times New Roman"/>
          <w:kern w:val="0"/>
          <w:sz w:val="24"/>
          <w:szCs w:val="24"/>
          <w:lang w:eastAsia="da-DK"/>
          <w14:ligatures w14:val="none"/>
        </w:rPr>
        <w:t>DCF lever imidlertid op til de forventninger, PL (generelt) stiller til hospitalslæger. De benytter positive udtryk om DCF’s læger: åbne, tilgængelige, solide, ansvarlige, reducerer usikkerhed. Især understreges DCF’s store samlede viden om og forståelse for almenmedicin. Desuden fremhæves DCF som en modsætning til store sygehuses upersonlighed og topspecialisering. Kort sagt vurderer praktiserende læger at have god adgang til DCF’s ekspertise. De oplever imødekommenhed og forståelse – ikke et paternalistisk modstykke, som ofte kan være tilfældet mellem praktiserende læger og hospitalslæger [4].</w:t>
      </w:r>
    </w:p>
    <w:p w14:paraId="399C1251" w14:textId="77777777" w:rsidR="002D26BF" w:rsidRPr="002D26BF" w:rsidRDefault="002D26BF" w:rsidP="002D26BF">
      <w:pPr>
        <w:pBdr>
          <w:top w:val="single" w:sz="2" w:space="0" w:color="auto"/>
          <w:left w:val="single" w:sz="2" w:space="0" w:color="auto"/>
          <w:bottom w:val="single" w:sz="2" w:space="0" w:color="auto"/>
          <w:right w:val="single" w:sz="2" w:space="0" w:color="auto"/>
        </w:pBdr>
        <w:spacing w:after="300" w:line="240" w:lineRule="auto"/>
        <w:rPr>
          <w:rFonts w:ascii="var(--font-body)" w:eastAsia="Times New Roman" w:hAnsi="var(--font-body)" w:cs="Times New Roman"/>
          <w:kern w:val="0"/>
          <w:sz w:val="24"/>
          <w:szCs w:val="24"/>
          <w:lang w:eastAsia="da-DK"/>
          <w14:ligatures w14:val="none"/>
        </w:rPr>
      </w:pPr>
      <w:r w:rsidRPr="002D26BF">
        <w:rPr>
          <w:rFonts w:ascii="var(--font-body)" w:eastAsia="Times New Roman" w:hAnsi="var(--font-body)" w:cs="Times New Roman"/>
          <w:kern w:val="0"/>
          <w:sz w:val="24"/>
          <w:szCs w:val="24"/>
          <w:lang w:eastAsia="da-DK"/>
          <w14:ligatures w14:val="none"/>
        </w:rPr>
        <w:t>Den gode adgang til DCF fremhæves også som vigtig for patienterne, da disse ikke er nødt til, som en praktiserende læge fremhæver: </w:t>
      </w:r>
      <w:r w:rsidRPr="002D26BF">
        <w:rPr>
          <w:rFonts w:ascii="var(--font-body)" w:eastAsia="Times New Roman" w:hAnsi="var(--font-body)" w:cs="Times New Roman"/>
          <w:i/>
          <w:iCs/>
          <w:kern w:val="0"/>
          <w:sz w:val="24"/>
          <w:szCs w:val="24"/>
          <w:bdr w:val="single" w:sz="2" w:space="0" w:color="auto" w:frame="1"/>
          <w:lang w:eastAsia="da-DK"/>
          <w14:ligatures w14:val="none"/>
        </w:rPr>
        <w:t>»... at rende mellem adskillige (sub)specialiserede afdelinger og blive ofre for fragmenteret behandling«.</w:t>
      </w:r>
    </w:p>
    <w:p w14:paraId="33778F6F" w14:textId="77777777" w:rsidR="002D26BF" w:rsidRPr="002D26BF" w:rsidRDefault="002D26BF" w:rsidP="002D26BF">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var(--font-heading)" w:eastAsia="Times New Roman" w:hAnsi="var(--font-heading)" w:cs="Times New Roman"/>
          <w:b/>
          <w:bCs/>
          <w:kern w:val="0"/>
          <w:sz w:val="36"/>
          <w:szCs w:val="36"/>
          <w:lang w:eastAsia="da-DK"/>
          <w14:ligatures w14:val="none"/>
        </w:rPr>
      </w:pPr>
      <w:r w:rsidRPr="002D26BF">
        <w:rPr>
          <w:rFonts w:ascii="var(--font-body)" w:eastAsia="Times New Roman" w:hAnsi="var(--font-body)" w:cs="Times New Roman"/>
          <w:b/>
          <w:bCs/>
          <w:kern w:val="0"/>
          <w:sz w:val="36"/>
          <w:szCs w:val="36"/>
          <w:bdr w:val="single" w:sz="2" w:space="0" w:color="auto" w:frame="1"/>
          <w:lang w:eastAsia="da-DK"/>
          <w14:ligatures w14:val="none"/>
        </w:rPr>
        <w:t>Centerlæger: Samarbejder med en </w:t>
      </w:r>
      <w:r w:rsidRPr="002D26BF">
        <w:rPr>
          <w:rFonts w:ascii="var(--font-heading)" w:eastAsia="Times New Roman" w:hAnsi="var(--font-heading)" w:cs="Times New Roman"/>
          <w:b/>
          <w:bCs/>
          <w:kern w:val="0"/>
          <w:sz w:val="36"/>
          <w:szCs w:val="36"/>
          <w:lang w:eastAsia="da-DK"/>
          <w14:ligatures w14:val="none"/>
        </w:rPr>
        <w:t>»</w:t>
      </w:r>
      <w:r w:rsidRPr="002D26BF">
        <w:rPr>
          <w:rFonts w:ascii="var(--font-body)" w:eastAsia="Times New Roman" w:hAnsi="var(--font-body)" w:cs="Times New Roman"/>
          <w:b/>
          <w:bCs/>
          <w:kern w:val="0"/>
          <w:sz w:val="36"/>
          <w:szCs w:val="36"/>
          <w:bdr w:val="single" w:sz="2" w:space="0" w:color="auto" w:frame="1"/>
          <w:lang w:eastAsia="da-DK"/>
          <w14:ligatures w14:val="none"/>
        </w:rPr>
        <w:t>broget skare</w:t>
      </w:r>
      <w:r w:rsidRPr="002D26BF">
        <w:rPr>
          <w:rFonts w:ascii="var(--font-heading)" w:eastAsia="Times New Roman" w:hAnsi="var(--font-heading)" w:cs="Times New Roman"/>
          <w:b/>
          <w:bCs/>
          <w:kern w:val="0"/>
          <w:sz w:val="36"/>
          <w:szCs w:val="36"/>
          <w:lang w:eastAsia="da-DK"/>
          <w14:ligatures w14:val="none"/>
        </w:rPr>
        <w:t>«</w:t>
      </w:r>
    </w:p>
    <w:p w14:paraId="0CC65F48" w14:textId="77777777" w:rsidR="002D26BF" w:rsidRPr="002D26BF" w:rsidRDefault="002D26BF" w:rsidP="002D26BF">
      <w:pPr>
        <w:pBdr>
          <w:top w:val="single" w:sz="2" w:space="0" w:color="auto"/>
          <w:left w:val="single" w:sz="2" w:space="0" w:color="auto"/>
          <w:bottom w:val="single" w:sz="2" w:space="0" w:color="auto"/>
          <w:right w:val="single" w:sz="2" w:space="0" w:color="auto"/>
        </w:pBdr>
        <w:spacing w:after="300" w:line="240" w:lineRule="auto"/>
        <w:rPr>
          <w:rFonts w:ascii="var(--font-body)" w:eastAsia="Times New Roman" w:hAnsi="var(--font-body)" w:cs="Times New Roman"/>
          <w:kern w:val="0"/>
          <w:sz w:val="24"/>
          <w:szCs w:val="24"/>
          <w:lang w:eastAsia="da-DK"/>
          <w14:ligatures w14:val="none"/>
        </w:rPr>
      </w:pPr>
      <w:r w:rsidRPr="002D26BF">
        <w:rPr>
          <w:rFonts w:ascii="var(--font-body)" w:eastAsia="Times New Roman" w:hAnsi="var(--font-body)" w:cs="Times New Roman"/>
          <w:kern w:val="0"/>
          <w:sz w:val="24"/>
          <w:szCs w:val="24"/>
          <w:lang w:eastAsia="da-DK"/>
          <w14:ligatures w14:val="none"/>
        </w:rPr>
        <w:t>DCF-lægerne er mere kritiske om samarbejdet. De ser PL som en »broget skare«. PL opdeles i tre grupper i relation til henvisningsmønstre: 1) leverer konkrete og relevante henvisninger; 2) leverer »tynde« og mangelfulde henvisninger, 3) befinder sig mellem 1 og 2.</w:t>
      </w:r>
    </w:p>
    <w:p w14:paraId="31420B59" w14:textId="77777777" w:rsidR="002D26BF" w:rsidRPr="002D26BF" w:rsidRDefault="002D26BF" w:rsidP="002D26BF">
      <w:pPr>
        <w:pBdr>
          <w:top w:val="single" w:sz="2" w:space="0" w:color="auto"/>
          <w:left w:val="single" w:sz="2" w:space="0" w:color="auto"/>
          <w:bottom w:val="single" w:sz="2" w:space="0" w:color="auto"/>
          <w:right w:val="single" w:sz="2" w:space="0" w:color="auto"/>
        </w:pBdr>
        <w:spacing w:after="300" w:line="240" w:lineRule="auto"/>
        <w:rPr>
          <w:rFonts w:ascii="var(--font-body)" w:eastAsia="Times New Roman" w:hAnsi="var(--font-body)" w:cs="Times New Roman"/>
          <w:kern w:val="0"/>
          <w:sz w:val="24"/>
          <w:szCs w:val="24"/>
          <w:lang w:eastAsia="da-DK"/>
          <w14:ligatures w14:val="none"/>
        </w:rPr>
      </w:pPr>
      <w:r w:rsidRPr="002D26BF">
        <w:rPr>
          <w:rFonts w:ascii="var(--font-body)" w:eastAsia="Times New Roman" w:hAnsi="var(--font-body)" w:cs="Times New Roman"/>
          <w:kern w:val="0"/>
          <w:sz w:val="24"/>
          <w:szCs w:val="24"/>
          <w:lang w:eastAsia="da-DK"/>
          <w14:ligatures w14:val="none"/>
        </w:rPr>
        <w:t xml:space="preserve">DCF-lægerne vurderer, at 25-30 procent af alle henvisninger er irrelevante eller utilstrækkelige. Årsagen begrundes i, at især yngre </w:t>
      </w:r>
      <w:proofErr w:type="spellStart"/>
      <w:r w:rsidRPr="002D26BF">
        <w:rPr>
          <w:rFonts w:ascii="var(--font-body)" w:eastAsia="Times New Roman" w:hAnsi="var(--font-body)" w:cs="Times New Roman"/>
          <w:kern w:val="0"/>
          <w:sz w:val="24"/>
          <w:szCs w:val="24"/>
          <w:lang w:eastAsia="da-DK"/>
          <w14:ligatures w14:val="none"/>
        </w:rPr>
        <w:t>PL’s</w:t>
      </w:r>
      <w:proofErr w:type="spellEnd"/>
      <w:r w:rsidRPr="002D26BF">
        <w:rPr>
          <w:rFonts w:ascii="var(--font-body)" w:eastAsia="Times New Roman" w:hAnsi="var(--font-body)" w:cs="Times New Roman"/>
          <w:kern w:val="0"/>
          <w:sz w:val="24"/>
          <w:szCs w:val="24"/>
          <w:lang w:eastAsia="da-DK"/>
          <w14:ligatures w14:val="none"/>
        </w:rPr>
        <w:t xml:space="preserve"> barre for at mistænke alvorlig sygdom er for lav, og »at praktiserende læger rask væk sender patienter til udredning for alvorlig sygdom uden at tage højde for eventuelle konsekvenser for patienters bekymringer«.</w:t>
      </w:r>
    </w:p>
    <w:p w14:paraId="4DBA2607" w14:textId="77777777" w:rsidR="002D26BF" w:rsidRPr="002D26BF" w:rsidRDefault="002D26BF" w:rsidP="002D26BF">
      <w:pPr>
        <w:pBdr>
          <w:top w:val="single" w:sz="2" w:space="0" w:color="auto"/>
          <w:left w:val="single" w:sz="2" w:space="0" w:color="auto"/>
          <w:bottom w:val="single" w:sz="2" w:space="0" w:color="auto"/>
          <w:right w:val="single" w:sz="2" w:space="0" w:color="auto"/>
        </w:pBdr>
        <w:spacing w:after="300" w:line="240" w:lineRule="auto"/>
        <w:rPr>
          <w:rFonts w:ascii="var(--font-body)" w:eastAsia="Times New Roman" w:hAnsi="var(--font-body)" w:cs="Times New Roman"/>
          <w:kern w:val="0"/>
          <w:sz w:val="24"/>
          <w:szCs w:val="24"/>
          <w:lang w:eastAsia="da-DK"/>
          <w14:ligatures w14:val="none"/>
        </w:rPr>
      </w:pPr>
      <w:r w:rsidRPr="002D26BF">
        <w:rPr>
          <w:rFonts w:ascii="var(--font-body)" w:eastAsia="Times New Roman" w:hAnsi="var(--font-body)" w:cs="Times New Roman"/>
          <w:kern w:val="0"/>
          <w:sz w:val="24"/>
          <w:szCs w:val="24"/>
          <w:lang w:eastAsia="da-DK"/>
          <w14:ligatures w14:val="none"/>
        </w:rPr>
        <w:t>På trods af problematiske henvisninger påpeger DCF-lægerne, at de oftest vælger at modtage dem. De udtaler: </w:t>
      </w:r>
      <w:r w:rsidRPr="002D26BF">
        <w:rPr>
          <w:rFonts w:ascii="var(--font-body)" w:eastAsia="Times New Roman" w:hAnsi="var(--font-body)" w:cs="Times New Roman"/>
          <w:i/>
          <w:iCs/>
          <w:kern w:val="0"/>
          <w:sz w:val="24"/>
          <w:szCs w:val="24"/>
          <w:bdr w:val="single" w:sz="2" w:space="0" w:color="auto" w:frame="1"/>
          <w:lang w:eastAsia="da-DK"/>
          <w14:ligatures w14:val="none"/>
        </w:rPr>
        <w:t>»Vi prøver jo efter bedste evne at argumentere for, at med de og de begrundelser hører folk ikke til i Diagnostisk Center. Men vi siger næsten altid, at vi nok skal kikke på dem i det medicinske dagafsnit«. </w:t>
      </w:r>
      <w:r w:rsidRPr="002D26BF">
        <w:rPr>
          <w:rFonts w:ascii="var(--font-body)" w:eastAsia="Times New Roman" w:hAnsi="var(--font-body)" w:cs="Times New Roman"/>
          <w:kern w:val="0"/>
          <w:sz w:val="24"/>
          <w:szCs w:val="24"/>
          <w:lang w:eastAsia="da-DK"/>
          <w14:ligatures w14:val="none"/>
        </w:rPr>
        <w:t>DCF-lægerne håndterer dermed patienter uden symptomer ved at omdirigere dem til det medicinske dagafsnit. Derved undgår de at afvise og sende patienter tilbage til deres PL samtidig med at forholde sig mindre rigidt til de kliniske retningslinjer.</w:t>
      </w:r>
    </w:p>
    <w:p w14:paraId="7951CC6E" w14:textId="77777777" w:rsidR="002D26BF" w:rsidRPr="002D26BF" w:rsidRDefault="002D26BF" w:rsidP="002D26BF">
      <w:pPr>
        <w:pBdr>
          <w:top w:val="single" w:sz="2" w:space="0" w:color="auto"/>
          <w:left w:val="single" w:sz="2" w:space="0" w:color="auto"/>
          <w:bottom w:val="single" w:sz="2" w:space="0" w:color="auto"/>
          <w:right w:val="single" w:sz="2" w:space="0" w:color="auto"/>
        </w:pBdr>
        <w:spacing w:after="300" w:line="240" w:lineRule="auto"/>
        <w:rPr>
          <w:rFonts w:ascii="var(--font-body)" w:eastAsia="Times New Roman" w:hAnsi="var(--font-body)" w:cs="Times New Roman"/>
          <w:kern w:val="0"/>
          <w:sz w:val="24"/>
          <w:szCs w:val="24"/>
          <w:lang w:eastAsia="da-DK"/>
          <w14:ligatures w14:val="none"/>
        </w:rPr>
      </w:pPr>
      <w:r w:rsidRPr="002D26BF">
        <w:rPr>
          <w:rFonts w:ascii="var(--font-body)" w:eastAsia="Times New Roman" w:hAnsi="var(--font-body)" w:cs="Times New Roman"/>
          <w:kern w:val="0"/>
          <w:sz w:val="24"/>
          <w:szCs w:val="24"/>
          <w:lang w:eastAsia="da-DK"/>
          <w14:ligatures w14:val="none"/>
        </w:rPr>
        <w:t>En DCF-læge forklarer således om mangelfulde henvisninger: </w:t>
      </w:r>
      <w:r w:rsidRPr="002D26BF">
        <w:rPr>
          <w:rFonts w:ascii="var(--font-body)" w:eastAsia="Times New Roman" w:hAnsi="var(--font-body)" w:cs="Times New Roman"/>
          <w:i/>
          <w:iCs/>
          <w:kern w:val="0"/>
          <w:sz w:val="24"/>
          <w:szCs w:val="24"/>
          <w:bdr w:val="single" w:sz="2" w:space="0" w:color="auto" w:frame="1"/>
          <w:lang w:eastAsia="da-DK"/>
          <w14:ligatures w14:val="none"/>
        </w:rPr>
        <w:t xml:space="preserve">»Jeg tror, vedkommende fejler noget alvorligt, find ud af hvad. Der kan jeg altså godt finde på at svare, at standarden altså er at få knaldet nogle blodprøver af – det er det mindste. Men i langt de fleste tilfælde er jeg så </w:t>
      </w:r>
      <w:r w:rsidRPr="002D26BF">
        <w:rPr>
          <w:rFonts w:ascii="var(--font-body)" w:eastAsia="Times New Roman" w:hAnsi="var(--font-body)" w:cs="Times New Roman"/>
          <w:i/>
          <w:iCs/>
          <w:kern w:val="0"/>
          <w:sz w:val="24"/>
          <w:szCs w:val="24"/>
          <w:bdr w:val="single" w:sz="2" w:space="0" w:color="auto" w:frame="1"/>
          <w:lang w:eastAsia="da-DK"/>
          <w14:ligatures w14:val="none"/>
        </w:rPr>
        <w:lastRenderedPageBreak/>
        <w:t xml:space="preserve">høflig, at jeg sender et brev med ordlyden: Kære kollega, vi har modtaget din henvisning, vi skal nok håndtere den, men næste gang gider du så ikke lige sørge </w:t>
      </w:r>
      <w:proofErr w:type="gramStart"/>
      <w:r w:rsidRPr="002D26BF">
        <w:rPr>
          <w:rFonts w:ascii="var(--font-body)" w:eastAsia="Times New Roman" w:hAnsi="var(--font-body)" w:cs="Times New Roman"/>
          <w:i/>
          <w:iCs/>
          <w:kern w:val="0"/>
          <w:sz w:val="24"/>
          <w:szCs w:val="24"/>
          <w:bdr w:val="single" w:sz="2" w:space="0" w:color="auto" w:frame="1"/>
          <w:lang w:eastAsia="da-DK"/>
          <w14:ligatures w14:val="none"/>
        </w:rPr>
        <w:t>for …«</w:t>
      </w:r>
      <w:proofErr w:type="gramEnd"/>
    </w:p>
    <w:p w14:paraId="521C9BC2" w14:textId="77777777" w:rsidR="002D26BF" w:rsidRPr="002D26BF" w:rsidRDefault="002D26BF" w:rsidP="002D26BF">
      <w:pPr>
        <w:pBdr>
          <w:top w:val="single" w:sz="2" w:space="0" w:color="auto"/>
          <w:left w:val="single" w:sz="2" w:space="0" w:color="auto"/>
          <w:bottom w:val="single" w:sz="2" w:space="0" w:color="auto"/>
          <w:right w:val="single" w:sz="2" w:space="0" w:color="auto"/>
        </w:pBdr>
        <w:spacing w:after="300" w:line="240" w:lineRule="auto"/>
        <w:rPr>
          <w:rFonts w:ascii="var(--font-body)" w:eastAsia="Times New Roman" w:hAnsi="var(--font-body)" w:cs="Times New Roman"/>
          <w:kern w:val="0"/>
          <w:sz w:val="24"/>
          <w:szCs w:val="24"/>
          <w:lang w:eastAsia="da-DK"/>
          <w14:ligatures w14:val="none"/>
        </w:rPr>
      </w:pPr>
      <w:r w:rsidRPr="002D26BF">
        <w:rPr>
          <w:rFonts w:ascii="var(--font-body)" w:eastAsia="Times New Roman" w:hAnsi="var(--font-body)" w:cs="Times New Roman"/>
          <w:kern w:val="0"/>
          <w:sz w:val="24"/>
          <w:szCs w:val="24"/>
          <w:lang w:eastAsia="da-DK"/>
          <w14:ligatures w14:val="none"/>
        </w:rPr>
        <w:t>Den måde at håndtere henvisninger på begrundes med: </w:t>
      </w:r>
      <w:r w:rsidRPr="002D26BF">
        <w:rPr>
          <w:rFonts w:ascii="var(--font-body)" w:eastAsia="Times New Roman" w:hAnsi="var(--font-body)" w:cs="Times New Roman"/>
          <w:i/>
          <w:iCs/>
          <w:kern w:val="0"/>
          <w:sz w:val="24"/>
          <w:szCs w:val="24"/>
          <w:bdr w:val="single" w:sz="2" w:space="0" w:color="auto" w:frame="1"/>
          <w:lang w:eastAsia="da-DK"/>
          <w14:ligatures w14:val="none"/>
        </w:rPr>
        <w:t xml:space="preserve">»Når vi </w:t>
      </w:r>
      <w:proofErr w:type="gramStart"/>
      <w:r w:rsidRPr="002D26BF">
        <w:rPr>
          <w:rFonts w:ascii="var(--font-body)" w:eastAsia="Times New Roman" w:hAnsi="var(--font-body)" w:cs="Times New Roman"/>
          <w:i/>
          <w:iCs/>
          <w:kern w:val="0"/>
          <w:sz w:val="24"/>
          <w:szCs w:val="24"/>
          <w:bdr w:val="single" w:sz="2" w:space="0" w:color="auto" w:frame="1"/>
          <w:lang w:eastAsia="da-DK"/>
          <w14:ligatures w14:val="none"/>
        </w:rPr>
        <w:t>ser ,tynde</w:t>
      </w:r>
      <w:proofErr w:type="gramEnd"/>
      <w:r w:rsidRPr="002D26BF">
        <w:rPr>
          <w:rFonts w:ascii="var(--font-body)" w:eastAsia="Times New Roman" w:hAnsi="var(--font-body)" w:cs="Times New Roman"/>
          <w:i/>
          <w:iCs/>
          <w:kern w:val="0"/>
          <w:sz w:val="24"/>
          <w:szCs w:val="24"/>
          <w:bdr w:val="single" w:sz="2" w:space="0" w:color="auto" w:frame="1"/>
          <w:lang w:eastAsia="da-DK"/>
          <w14:ligatures w14:val="none"/>
        </w:rPr>
        <w:t>’ henvisninger, vil vi egentlig godt have lov til selv at vurdere, fordi vi er nogle gamle læger her, som tænker, om det er rimeligt, at alle folk skal gennem en CT-scanner? Det er så at underkende almen praksis, det ved jeg godt, men det er så også vores ansvar«.</w:t>
      </w:r>
    </w:p>
    <w:p w14:paraId="2E904ECC" w14:textId="77777777" w:rsidR="002D26BF" w:rsidRPr="002D26BF" w:rsidRDefault="002D26BF" w:rsidP="002D26BF">
      <w:pPr>
        <w:pBdr>
          <w:top w:val="single" w:sz="2" w:space="0" w:color="auto"/>
          <w:left w:val="single" w:sz="2" w:space="0" w:color="auto"/>
          <w:bottom w:val="single" w:sz="2" w:space="0" w:color="auto"/>
          <w:right w:val="single" w:sz="2" w:space="0" w:color="auto"/>
        </w:pBdr>
        <w:spacing w:after="300" w:line="240" w:lineRule="auto"/>
        <w:rPr>
          <w:rFonts w:ascii="var(--font-body)" w:eastAsia="Times New Roman" w:hAnsi="var(--font-body)" w:cs="Times New Roman"/>
          <w:kern w:val="0"/>
          <w:sz w:val="24"/>
          <w:szCs w:val="24"/>
          <w:lang w:eastAsia="da-DK"/>
          <w14:ligatures w14:val="none"/>
        </w:rPr>
      </w:pPr>
      <w:r w:rsidRPr="002D26BF">
        <w:rPr>
          <w:rFonts w:ascii="var(--font-body)" w:eastAsia="Times New Roman" w:hAnsi="var(--font-body)" w:cs="Times New Roman"/>
          <w:kern w:val="0"/>
          <w:sz w:val="24"/>
          <w:szCs w:val="24"/>
          <w:lang w:eastAsia="da-DK"/>
          <w14:ligatures w14:val="none"/>
        </w:rPr>
        <w:t>DCF-lægerne har et stærkt fokus på at bevare en »bred« og generel medicinsk orienteret adgang til centeret, som imødekommer de praktiserende læger. Dette fastholdes også i forhold til telefoniske konsultationer med dem. DCF-læger modtager telefoniske henvendelser fra PL cirka fire gange ugentligt. Her ydes især rådgivning om endnu ikke henviste patienter og praksis’ fremadrettede muligheder.</w:t>
      </w:r>
    </w:p>
    <w:p w14:paraId="712BC278" w14:textId="77777777" w:rsidR="002D26BF" w:rsidRPr="002D26BF" w:rsidRDefault="002D26BF" w:rsidP="002D26BF">
      <w:pPr>
        <w:pBdr>
          <w:top w:val="single" w:sz="2" w:space="0" w:color="auto"/>
          <w:left w:val="single" w:sz="2" w:space="0" w:color="auto"/>
          <w:bottom w:val="single" w:sz="2" w:space="0" w:color="auto"/>
          <w:right w:val="single" w:sz="2" w:space="0" w:color="auto"/>
        </w:pBdr>
        <w:spacing w:after="300" w:line="240" w:lineRule="auto"/>
        <w:rPr>
          <w:rFonts w:ascii="var(--font-body)" w:eastAsia="Times New Roman" w:hAnsi="var(--font-body)" w:cs="Times New Roman"/>
          <w:kern w:val="0"/>
          <w:sz w:val="24"/>
          <w:szCs w:val="24"/>
          <w:lang w:eastAsia="da-DK"/>
          <w14:ligatures w14:val="none"/>
        </w:rPr>
      </w:pPr>
      <w:r w:rsidRPr="002D26BF">
        <w:rPr>
          <w:rFonts w:ascii="var(--font-body)" w:eastAsia="Times New Roman" w:hAnsi="var(--font-body)" w:cs="Times New Roman"/>
          <w:kern w:val="0"/>
          <w:sz w:val="24"/>
          <w:szCs w:val="24"/>
          <w:lang w:eastAsia="da-DK"/>
          <w14:ligatures w14:val="none"/>
        </w:rPr>
        <w:t>DCF-lægerne befinder sig i et krydspres mellem de kliniske retningslinjer, et »servicebureau« for praktiserende læger og egen legitimitet og begrænsede kapacitet.</w:t>
      </w:r>
    </w:p>
    <w:p w14:paraId="36D0780B" w14:textId="77777777" w:rsidR="002D26BF" w:rsidRPr="002D26BF" w:rsidRDefault="002D26BF" w:rsidP="002D26BF">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var(--font-heading)" w:eastAsia="Times New Roman" w:hAnsi="var(--font-heading)" w:cs="Times New Roman"/>
          <w:b/>
          <w:bCs/>
          <w:kern w:val="0"/>
          <w:sz w:val="36"/>
          <w:szCs w:val="36"/>
          <w:lang w:eastAsia="da-DK"/>
          <w14:ligatures w14:val="none"/>
        </w:rPr>
      </w:pPr>
      <w:r w:rsidRPr="002D26BF">
        <w:rPr>
          <w:rFonts w:ascii="var(--font-body)" w:eastAsia="Times New Roman" w:hAnsi="var(--font-body)" w:cs="Times New Roman"/>
          <w:b/>
          <w:bCs/>
          <w:kern w:val="0"/>
          <w:sz w:val="36"/>
          <w:szCs w:val="36"/>
          <w:bdr w:val="single" w:sz="2" w:space="0" w:color="auto" w:frame="1"/>
          <w:lang w:eastAsia="da-DK"/>
          <w14:ligatures w14:val="none"/>
        </w:rPr>
        <w:t>Fremtiden bekymrer</w:t>
      </w:r>
    </w:p>
    <w:p w14:paraId="769A20F9" w14:textId="77777777" w:rsidR="002D26BF" w:rsidRPr="002D26BF" w:rsidRDefault="002D26BF" w:rsidP="002D26BF">
      <w:pPr>
        <w:pBdr>
          <w:top w:val="single" w:sz="2" w:space="0" w:color="auto"/>
          <w:left w:val="single" w:sz="2" w:space="0" w:color="auto"/>
          <w:bottom w:val="single" w:sz="2" w:space="0" w:color="auto"/>
          <w:right w:val="single" w:sz="2" w:space="0" w:color="auto"/>
        </w:pBdr>
        <w:spacing w:after="300" w:line="240" w:lineRule="auto"/>
        <w:rPr>
          <w:rFonts w:ascii="var(--font-body)" w:eastAsia="Times New Roman" w:hAnsi="var(--font-body)" w:cs="Times New Roman"/>
          <w:kern w:val="0"/>
          <w:sz w:val="24"/>
          <w:szCs w:val="24"/>
          <w:lang w:eastAsia="da-DK"/>
          <w14:ligatures w14:val="none"/>
        </w:rPr>
      </w:pPr>
      <w:r w:rsidRPr="002D26BF">
        <w:rPr>
          <w:rFonts w:ascii="var(--font-body)" w:eastAsia="Times New Roman" w:hAnsi="var(--font-body)" w:cs="Times New Roman"/>
          <w:kern w:val="0"/>
          <w:sz w:val="24"/>
          <w:szCs w:val="24"/>
          <w:lang w:eastAsia="da-DK"/>
          <w14:ligatures w14:val="none"/>
        </w:rPr>
        <w:t>Samarbejdet mellem de to parter kan være vanskeligt at opretholde og trues af:</w:t>
      </w:r>
    </w:p>
    <w:p w14:paraId="11EFEEA4" w14:textId="77777777" w:rsidR="002D26BF" w:rsidRPr="002D26BF" w:rsidRDefault="002D26BF" w:rsidP="002D26BF">
      <w:pPr>
        <w:pBdr>
          <w:top w:val="single" w:sz="2" w:space="0" w:color="auto"/>
          <w:left w:val="single" w:sz="2" w:space="0" w:color="auto"/>
          <w:bottom w:val="single" w:sz="2" w:space="0" w:color="auto"/>
          <w:right w:val="single" w:sz="2" w:space="0" w:color="auto"/>
        </w:pBdr>
        <w:spacing w:after="300" w:line="240" w:lineRule="auto"/>
        <w:rPr>
          <w:rFonts w:ascii="var(--font-body)" w:eastAsia="Times New Roman" w:hAnsi="var(--font-body)" w:cs="Times New Roman"/>
          <w:kern w:val="0"/>
          <w:sz w:val="24"/>
          <w:szCs w:val="24"/>
          <w:lang w:eastAsia="da-DK"/>
          <w14:ligatures w14:val="none"/>
        </w:rPr>
      </w:pPr>
      <w:r w:rsidRPr="002D26BF">
        <w:rPr>
          <w:rFonts w:ascii="var(--font-body)" w:eastAsia="Times New Roman" w:hAnsi="var(--font-body)" w:cs="Times New Roman"/>
          <w:kern w:val="0"/>
          <w:sz w:val="24"/>
          <w:szCs w:val="24"/>
          <w:lang w:eastAsia="da-DK"/>
          <w14:ligatures w14:val="none"/>
        </w:rPr>
        <w:t>· </w:t>
      </w:r>
      <w:r w:rsidRPr="002D26BF">
        <w:rPr>
          <w:rFonts w:ascii="var(--font-body)" w:eastAsia="Times New Roman" w:hAnsi="var(--font-body)" w:cs="Times New Roman"/>
          <w:b/>
          <w:bCs/>
          <w:kern w:val="0"/>
          <w:sz w:val="24"/>
          <w:szCs w:val="24"/>
          <w:bdr w:val="single" w:sz="2" w:space="0" w:color="auto" w:frame="1"/>
          <w:lang w:eastAsia="da-DK"/>
          <w14:ligatures w14:val="none"/>
        </w:rPr>
        <w:t>Stigende (sub)specialisering, som forstærker opsplitningen af behandlingen med patienter i rollen som »pingpong«-bolde mellem de medicinske specialiseringer. </w:t>
      </w:r>
      <w:r w:rsidRPr="002D26BF">
        <w:rPr>
          <w:rFonts w:ascii="var(--font-body)" w:eastAsia="Times New Roman" w:hAnsi="var(--font-body)" w:cs="Times New Roman"/>
          <w:kern w:val="0"/>
          <w:sz w:val="24"/>
          <w:szCs w:val="24"/>
          <w:lang w:eastAsia="da-DK"/>
          <w14:ligatures w14:val="none"/>
        </w:rPr>
        <w:t>Det gør samarbejdet sårbart, idet DCF’s udviste fleksibilitet og læringsrolle kan være vanskelig at opretholde.</w:t>
      </w:r>
    </w:p>
    <w:p w14:paraId="3CA2B88F" w14:textId="77777777" w:rsidR="002D26BF" w:rsidRPr="002D26BF" w:rsidRDefault="002D26BF" w:rsidP="002D26BF">
      <w:pPr>
        <w:pBdr>
          <w:top w:val="single" w:sz="2" w:space="0" w:color="auto"/>
          <w:left w:val="single" w:sz="2" w:space="0" w:color="auto"/>
          <w:bottom w:val="single" w:sz="2" w:space="0" w:color="auto"/>
          <w:right w:val="single" w:sz="2" w:space="0" w:color="auto"/>
        </w:pBdr>
        <w:spacing w:after="300" w:line="240" w:lineRule="auto"/>
        <w:rPr>
          <w:rFonts w:ascii="var(--font-body)" w:eastAsia="Times New Roman" w:hAnsi="var(--font-body)" w:cs="Times New Roman"/>
          <w:kern w:val="0"/>
          <w:sz w:val="24"/>
          <w:szCs w:val="24"/>
          <w:lang w:eastAsia="da-DK"/>
          <w14:ligatures w14:val="none"/>
        </w:rPr>
      </w:pPr>
      <w:r w:rsidRPr="002D26BF">
        <w:rPr>
          <w:rFonts w:ascii="var(--font-body)" w:eastAsia="Times New Roman" w:hAnsi="var(--font-body)" w:cs="Times New Roman"/>
          <w:b/>
          <w:bCs/>
          <w:kern w:val="0"/>
          <w:sz w:val="24"/>
          <w:szCs w:val="24"/>
          <w:bdr w:val="single" w:sz="2" w:space="0" w:color="auto" w:frame="1"/>
          <w:lang w:eastAsia="da-DK"/>
          <w14:ligatures w14:val="none"/>
        </w:rPr>
        <w:t>· Færre hospitalslæger vil være orienteret mod almen medicin.</w:t>
      </w:r>
      <w:r w:rsidRPr="002D26BF">
        <w:rPr>
          <w:rFonts w:ascii="var(--font-body)" w:eastAsia="Times New Roman" w:hAnsi="var(--font-body)" w:cs="Times New Roman"/>
          <w:kern w:val="0"/>
          <w:sz w:val="24"/>
          <w:szCs w:val="24"/>
          <w:lang w:eastAsia="da-DK"/>
          <w14:ligatures w14:val="none"/>
        </w:rPr>
        <w:t> Uddannelsen af læger i intern medicin er så fokuseret på ét speciale, at intern medicin tenderer i retning af at forsvinde.</w:t>
      </w:r>
    </w:p>
    <w:p w14:paraId="498F1B84" w14:textId="77777777" w:rsidR="002D26BF" w:rsidRPr="002D26BF" w:rsidRDefault="002D26BF" w:rsidP="002D26BF">
      <w:pPr>
        <w:pBdr>
          <w:top w:val="single" w:sz="2" w:space="0" w:color="auto"/>
          <w:left w:val="single" w:sz="2" w:space="0" w:color="auto"/>
          <w:bottom w:val="single" w:sz="2" w:space="0" w:color="auto"/>
          <w:right w:val="single" w:sz="2" w:space="0" w:color="auto"/>
        </w:pBdr>
        <w:spacing w:after="300" w:line="240" w:lineRule="auto"/>
        <w:rPr>
          <w:rFonts w:ascii="var(--font-body)" w:eastAsia="Times New Roman" w:hAnsi="var(--font-body)" w:cs="Times New Roman"/>
          <w:kern w:val="0"/>
          <w:sz w:val="24"/>
          <w:szCs w:val="24"/>
          <w:lang w:eastAsia="da-DK"/>
          <w14:ligatures w14:val="none"/>
        </w:rPr>
      </w:pPr>
      <w:r w:rsidRPr="002D26BF">
        <w:rPr>
          <w:rFonts w:ascii="var(--font-body)" w:eastAsia="Times New Roman" w:hAnsi="var(--font-body)" w:cs="Times New Roman"/>
          <w:b/>
          <w:bCs/>
          <w:kern w:val="0"/>
          <w:sz w:val="24"/>
          <w:szCs w:val="24"/>
          <w:bdr w:val="single" w:sz="2" w:space="0" w:color="auto" w:frame="1"/>
          <w:lang w:eastAsia="da-DK"/>
          <w14:ligatures w14:val="none"/>
        </w:rPr>
        <w:t>· Rekruttering af læger til DCF forventes at blive stadig vanskeligere.</w:t>
      </w:r>
      <w:r w:rsidRPr="002D26BF">
        <w:rPr>
          <w:rFonts w:ascii="var(--font-body)" w:eastAsia="Times New Roman" w:hAnsi="var(--font-body)" w:cs="Times New Roman"/>
          <w:kern w:val="0"/>
          <w:sz w:val="24"/>
          <w:szCs w:val="24"/>
          <w:lang w:eastAsia="da-DK"/>
          <w14:ligatures w14:val="none"/>
        </w:rPr>
        <w:t> De yngre læger er ikke så bredt funderet i deres medicinske viden og uvillige til at arbejde på »små lokale hospitaler« på grund af manglende prestige og karrieremuligheder.</w:t>
      </w:r>
    </w:p>
    <w:p w14:paraId="121F816E" w14:textId="77777777" w:rsidR="002D26BF" w:rsidRPr="002D26BF" w:rsidRDefault="002D26BF" w:rsidP="002D26BF">
      <w:pPr>
        <w:pBdr>
          <w:top w:val="single" w:sz="2" w:space="0" w:color="auto"/>
          <w:left w:val="single" w:sz="2" w:space="0" w:color="auto"/>
          <w:bottom w:val="single" w:sz="2" w:space="0" w:color="auto"/>
          <w:right w:val="single" w:sz="2" w:space="0" w:color="auto"/>
        </w:pBdr>
        <w:spacing w:after="300" w:line="240" w:lineRule="auto"/>
        <w:rPr>
          <w:rFonts w:ascii="var(--font-body)" w:eastAsia="Times New Roman" w:hAnsi="var(--font-body)" w:cs="Times New Roman"/>
          <w:kern w:val="0"/>
          <w:sz w:val="24"/>
          <w:szCs w:val="24"/>
          <w:lang w:eastAsia="da-DK"/>
          <w14:ligatures w14:val="none"/>
        </w:rPr>
      </w:pPr>
      <w:r w:rsidRPr="002D26BF">
        <w:rPr>
          <w:rFonts w:ascii="var(--font-body)" w:eastAsia="Times New Roman" w:hAnsi="var(--font-body)" w:cs="Times New Roman"/>
          <w:b/>
          <w:bCs/>
          <w:kern w:val="0"/>
          <w:sz w:val="24"/>
          <w:szCs w:val="24"/>
          <w:bdr w:val="single" w:sz="2" w:space="0" w:color="auto" w:frame="1"/>
          <w:lang w:eastAsia="da-DK"/>
          <w14:ligatures w14:val="none"/>
        </w:rPr>
        <w:t>· Et andet diagnostisk center i regionen er blevet lukket, og DCF skal derfor modtage flere henvisninger,</w:t>
      </w:r>
      <w:r w:rsidRPr="002D26BF">
        <w:rPr>
          <w:rFonts w:ascii="var(--font-body)" w:eastAsia="Times New Roman" w:hAnsi="var(--font-body)" w:cs="Times New Roman"/>
          <w:kern w:val="0"/>
          <w:sz w:val="24"/>
          <w:szCs w:val="24"/>
          <w:lang w:eastAsia="da-DK"/>
          <w14:ligatures w14:val="none"/>
        </w:rPr>
        <w:t> som kan betyde overbelastning og tvinge dem til at gennemføre en mere rigid holdning til de kliniske retningslinjer.</w:t>
      </w:r>
    </w:p>
    <w:p w14:paraId="5DB510B5" w14:textId="77777777" w:rsidR="002D26BF" w:rsidRPr="002D26BF" w:rsidRDefault="002D26BF" w:rsidP="002D26BF">
      <w:pPr>
        <w:pBdr>
          <w:top w:val="single" w:sz="2" w:space="0" w:color="auto"/>
          <w:left w:val="single" w:sz="2" w:space="0" w:color="auto"/>
          <w:bottom w:val="single" w:sz="2" w:space="0" w:color="auto"/>
          <w:right w:val="single" w:sz="2" w:space="0" w:color="auto"/>
        </w:pBdr>
        <w:spacing w:after="300" w:line="240" w:lineRule="auto"/>
        <w:rPr>
          <w:rFonts w:ascii="var(--font-body)" w:eastAsia="Times New Roman" w:hAnsi="var(--font-body)" w:cs="Times New Roman"/>
          <w:kern w:val="0"/>
          <w:sz w:val="24"/>
          <w:szCs w:val="24"/>
          <w:lang w:eastAsia="da-DK"/>
          <w14:ligatures w14:val="none"/>
        </w:rPr>
      </w:pPr>
      <w:r w:rsidRPr="002D26BF">
        <w:rPr>
          <w:rFonts w:ascii="var(--font-body)" w:eastAsia="Times New Roman" w:hAnsi="var(--font-body)" w:cs="Times New Roman"/>
          <w:b/>
          <w:bCs/>
          <w:kern w:val="0"/>
          <w:sz w:val="24"/>
          <w:szCs w:val="24"/>
          <w:bdr w:val="single" w:sz="2" w:space="0" w:color="auto" w:frame="1"/>
          <w:lang w:eastAsia="da-DK"/>
          <w14:ligatures w14:val="none"/>
        </w:rPr>
        <w:t>· Samarbejdet eksisterer i et krydsfelt mellem en tendens til øget central styring og standardiserede kliniske retningslinjer, </w:t>
      </w:r>
      <w:r w:rsidRPr="002D26BF">
        <w:rPr>
          <w:rFonts w:ascii="var(--font-body)" w:eastAsia="Times New Roman" w:hAnsi="var(--font-body)" w:cs="Times New Roman"/>
          <w:kern w:val="0"/>
          <w:sz w:val="24"/>
          <w:szCs w:val="24"/>
          <w:lang w:eastAsia="da-DK"/>
          <w14:ligatures w14:val="none"/>
        </w:rPr>
        <w:t>hvilket vil hæmme fleksibiliteten og en tendens blandt de praktiserende læger til at praktisere (mere) defensiv medicin.</w:t>
      </w:r>
    </w:p>
    <w:p w14:paraId="064ECEFE" w14:textId="77777777" w:rsidR="002D26BF" w:rsidRPr="002D26BF" w:rsidRDefault="002D26BF" w:rsidP="002D26BF">
      <w:pPr>
        <w:pBdr>
          <w:top w:val="single" w:sz="2" w:space="0" w:color="auto"/>
          <w:left w:val="single" w:sz="2" w:space="0" w:color="auto"/>
          <w:bottom w:val="single" w:sz="2" w:space="0" w:color="auto"/>
          <w:right w:val="single" w:sz="2" w:space="0" w:color="auto"/>
        </w:pBdr>
        <w:spacing w:after="300" w:line="240" w:lineRule="auto"/>
        <w:rPr>
          <w:rFonts w:ascii="var(--font-body)" w:eastAsia="Times New Roman" w:hAnsi="var(--font-body)" w:cs="Times New Roman"/>
          <w:kern w:val="0"/>
          <w:sz w:val="24"/>
          <w:szCs w:val="24"/>
          <w:lang w:eastAsia="da-DK"/>
          <w14:ligatures w14:val="none"/>
        </w:rPr>
      </w:pPr>
      <w:r w:rsidRPr="002D26BF">
        <w:rPr>
          <w:rFonts w:ascii="var(--font-body)" w:eastAsia="Times New Roman" w:hAnsi="var(--font-body)" w:cs="Times New Roman"/>
          <w:kern w:val="0"/>
          <w:sz w:val="24"/>
          <w:szCs w:val="24"/>
          <w:lang w:eastAsia="da-DK"/>
          <w14:ligatures w14:val="none"/>
        </w:rPr>
        <w:t>Rekruttering af læger til DCF med viden om praktiserende læger samt bærere af almen medicins normer og værdier er afgørende for, at centeret fortsat vil være i stand til at balancere mellem praktiserende læger, de kliniske retningslinjer og egen autonomi og legitimitet.</w:t>
      </w:r>
    </w:p>
    <w:p w14:paraId="18679495" w14:textId="77777777" w:rsidR="002D26BF" w:rsidRPr="002D26BF" w:rsidRDefault="002D26BF" w:rsidP="002D26BF">
      <w:pPr>
        <w:pBdr>
          <w:top w:val="single" w:sz="2" w:space="0" w:color="auto"/>
          <w:left w:val="single" w:sz="2" w:space="0" w:color="auto"/>
          <w:bottom w:val="single" w:sz="2" w:space="0" w:color="auto"/>
          <w:right w:val="single" w:sz="2" w:space="0" w:color="auto"/>
        </w:pBdr>
        <w:spacing w:after="300" w:line="240" w:lineRule="auto"/>
        <w:rPr>
          <w:rFonts w:ascii="var(--font-body)" w:eastAsia="Times New Roman" w:hAnsi="var(--font-body)" w:cs="Times New Roman"/>
          <w:kern w:val="0"/>
          <w:sz w:val="24"/>
          <w:szCs w:val="24"/>
          <w:lang w:eastAsia="da-DK"/>
          <w14:ligatures w14:val="none"/>
        </w:rPr>
      </w:pPr>
      <w:r w:rsidRPr="002D26BF">
        <w:rPr>
          <w:rFonts w:ascii="var(--font-body)" w:eastAsia="Times New Roman" w:hAnsi="var(--font-body)" w:cs="Times New Roman"/>
          <w:kern w:val="0"/>
          <w:sz w:val="24"/>
          <w:szCs w:val="24"/>
          <w:lang w:eastAsia="da-DK"/>
          <w14:ligatures w14:val="none"/>
        </w:rPr>
        <w:lastRenderedPageBreak/>
        <w:t>Tværgående samarbejde i sundhedsvæsenet er særdeles vanskeligt [5]. Silotænkning kan kun undgås, hvis man formår at forstå andres synspunkter. Hovedløsningen er ændringer af sundhedsvæsenets »mindset« samt at øge kapabiliteten til at analysere og agere sammen med og på tværs af de mange involverede aktører. Det er en kulturel snarere end en strukturel udfordring.</w:t>
      </w:r>
    </w:p>
    <w:p w14:paraId="58BBD558" w14:textId="77777777" w:rsidR="00E87C7D" w:rsidRDefault="00E87C7D"/>
    <w:p w14:paraId="38F47A2B" w14:textId="77777777" w:rsidR="002D26BF" w:rsidRDefault="002D26BF" w:rsidP="002D26BF">
      <w:pPr>
        <w:pStyle w:val="Overskrift2"/>
        <w:pBdr>
          <w:top w:val="single" w:sz="2" w:space="0" w:color="auto"/>
          <w:left w:val="single" w:sz="2" w:space="0" w:color="auto"/>
          <w:bottom w:val="single" w:sz="2" w:space="0" w:color="auto"/>
          <w:right w:val="single" w:sz="2" w:space="0" w:color="auto"/>
        </w:pBdr>
        <w:shd w:val="clear" w:color="auto" w:fill="FFFFFF"/>
        <w:spacing w:before="0" w:beforeAutospacing="0" w:after="150" w:afterAutospacing="0"/>
        <w:rPr>
          <w:rFonts w:ascii="var(--font-heading)" w:hAnsi="var(--font-heading)"/>
          <w:color w:val="0A0A0A"/>
        </w:rPr>
      </w:pPr>
      <w:r>
        <w:rPr>
          <w:rFonts w:ascii="var(--font-heading)" w:hAnsi="var(--font-heading)"/>
          <w:color w:val="0A0A0A"/>
        </w:rPr>
        <w:t>Referencer</w:t>
      </w:r>
    </w:p>
    <w:p w14:paraId="15FF9E5D" w14:textId="77777777" w:rsidR="002D26BF" w:rsidRDefault="002D26BF" w:rsidP="002D26BF">
      <w:pPr>
        <w:pStyle w:val="NormalWeb"/>
        <w:numPr>
          <w:ilvl w:val="0"/>
          <w:numId w:val="1"/>
        </w:numPr>
        <w:pBdr>
          <w:top w:val="single" w:sz="2" w:space="0" w:color="auto"/>
          <w:left w:val="single" w:sz="2" w:space="0" w:color="auto"/>
          <w:bottom w:val="single" w:sz="2" w:space="0" w:color="auto"/>
          <w:right w:val="single" w:sz="2" w:space="0" w:color="auto"/>
        </w:pBdr>
        <w:shd w:val="clear" w:color="auto" w:fill="FFFFFF"/>
        <w:spacing w:before="0" w:beforeAutospacing="0" w:after="300" w:afterAutospacing="0"/>
        <w:rPr>
          <w:rFonts w:ascii="var(--font-body)" w:hAnsi="var(--font-body)"/>
          <w:color w:val="0A0A0A"/>
          <w:sz w:val="27"/>
          <w:szCs w:val="27"/>
        </w:rPr>
      </w:pPr>
      <w:r>
        <w:rPr>
          <w:rFonts w:ascii="var(--font-body)" w:hAnsi="var(--font-body)"/>
          <w:color w:val="0A0A0A"/>
          <w:sz w:val="27"/>
          <w:szCs w:val="27"/>
          <w:bdr w:val="single" w:sz="2" w:space="0" w:color="auto" w:frame="1"/>
        </w:rPr>
        <w:t xml:space="preserve">1. </w:t>
      </w:r>
      <w:proofErr w:type="spellStart"/>
      <w:r>
        <w:rPr>
          <w:rFonts w:ascii="var(--font-body)" w:hAnsi="var(--font-body)"/>
          <w:color w:val="0A0A0A"/>
          <w:sz w:val="27"/>
          <w:szCs w:val="27"/>
          <w:bdr w:val="single" w:sz="2" w:space="0" w:color="auto" w:frame="1"/>
        </w:rPr>
        <w:t>Kvale</w:t>
      </w:r>
      <w:proofErr w:type="spellEnd"/>
      <w:r>
        <w:rPr>
          <w:rFonts w:ascii="var(--font-body)" w:hAnsi="var(--font-body)"/>
          <w:color w:val="0A0A0A"/>
          <w:sz w:val="27"/>
          <w:szCs w:val="27"/>
          <w:bdr w:val="single" w:sz="2" w:space="0" w:color="auto" w:frame="1"/>
        </w:rPr>
        <w:t xml:space="preserve"> S &amp; Brinkmann S. Interview: Det kvalitative forskningsinterview som håndværk. 3 ed. Hans Reitzels Forlag, 2015.</w:t>
      </w:r>
    </w:p>
    <w:p w14:paraId="0A6B07FE" w14:textId="77777777" w:rsidR="002D26BF" w:rsidRDefault="002D26BF" w:rsidP="002D26BF">
      <w:pPr>
        <w:pStyle w:val="NormalWeb"/>
        <w:numPr>
          <w:ilvl w:val="0"/>
          <w:numId w:val="1"/>
        </w:numPr>
        <w:pBdr>
          <w:top w:val="single" w:sz="2" w:space="0" w:color="auto"/>
          <w:left w:val="single" w:sz="2" w:space="0" w:color="auto"/>
          <w:bottom w:val="single" w:sz="2" w:space="0" w:color="auto"/>
          <w:right w:val="single" w:sz="2" w:space="0" w:color="auto"/>
        </w:pBdr>
        <w:shd w:val="clear" w:color="auto" w:fill="FFFFFF"/>
        <w:spacing w:before="0" w:beforeAutospacing="0" w:after="300" w:afterAutospacing="0"/>
        <w:rPr>
          <w:rFonts w:ascii="var(--font-body)" w:hAnsi="var(--font-body)"/>
          <w:color w:val="0A0A0A"/>
          <w:sz w:val="27"/>
          <w:szCs w:val="27"/>
        </w:rPr>
      </w:pPr>
      <w:r>
        <w:rPr>
          <w:rFonts w:ascii="var(--font-body)" w:hAnsi="var(--font-body)"/>
          <w:color w:val="0A0A0A"/>
          <w:sz w:val="27"/>
          <w:szCs w:val="27"/>
          <w:bdr w:val="single" w:sz="2" w:space="0" w:color="auto" w:frame="1"/>
        </w:rPr>
        <w:t>2. Region Syddanmark. Kortlægning af sygehusenes understøttelse af praksis. PKO-Sekretariatet. Region Syddanmark, 2021.</w:t>
      </w:r>
    </w:p>
    <w:p w14:paraId="471E4336" w14:textId="77777777" w:rsidR="002D26BF" w:rsidRDefault="002D26BF" w:rsidP="002D26BF">
      <w:pPr>
        <w:pStyle w:val="NormalWeb"/>
        <w:numPr>
          <w:ilvl w:val="0"/>
          <w:numId w:val="1"/>
        </w:numPr>
        <w:pBdr>
          <w:top w:val="single" w:sz="2" w:space="0" w:color="auto"/>
          <w:left w:val="single" w:sz="2" w:space="0" w:color="auto"/>
          <w:bottom w:val="single" w:sz="2" w:space="0" w:color="auto"/>
          <w:right w:val="single" w:sz="2" w:space="0" w:color="auto"/>
        </w:pBdr>
        <w:shd w:val="clear" w:color="auto" w:fill="FFFFFF"/>
        <w:spacing w:before="0" w:beforeAutospacing="0" w:after="300" w:afterAutospacing="0"/>
        <w:rPr>
          <w:rFonts w:ascii="var(--font-body)" w:hAnsi="var(--font-body)"/>
          <w:color w:val="0A0A0A"/>
          <w:sz w:val="27"/>
          <w:szCs w:val="27"/>
        </w:rPr>
      </w:pPr>
      <w:r>
        <w:rPr>
          <w:rFonts w:ascii="var(--font-body)" w:hAnsi="var(--font-body)"/>
          <w:color w:val="0A0A0A"/>
          <w:sz w:val="27"/>
          <w:szCs w:val="27"/>
          <w:bdr w:val="single" w:sz="2" w:space="0" w:color="auto" w:frame="1"/>
        </w:rPr>
        <w:t xml:space="preserve">3. Jessen Bodil. Afviste henvisninger rammer de svageste patienter – og lægerne brænder lige så stille ud. </w:t>
      </w:r>
      <w:proofErr w:type="spellStart"/>
      <w:r>
        <w:rPr>
          <w:rFonts w:ascii="var(--font-body)" w:hAnsi="var(--font-body)"/>
          <w:color w:val="0A0A0A"/>
          <w:sz w:val="27"/>
          <w:szCs w:val="27"/>
          <w:bdr w:val="single" w:sz="2" w:space="0" w:color="auto" w:frame="1"/>
        </w:rPr>
        <w:t>Ugeskr</w:t>
      </w:r>
      <w:proofErr w:type="spellEnd"/>
      <w:r>
        <w:rPr>
          <w:rFonts w:ascii="var(--font-body)" w:hAnsi="var(--font-body)"/>
          <w:color w:val="0A0A0A"/>
          <w:sz w:val="27"/>
          <w:szCs w:val="27"/>
          <w:bdr w:val="single" w:sz="2" w:space="0" w:color="auto" w:frame="1"/>
        </w:rPr>
        <w:t xml:space="preserve"> Læger. </w:t>
      </w:r>
      <w:proofErr w:type="gramStart"/>
      <w:r>
        <w:rPr>
          <w:rFonts w:ascii="var(--font-body)" w:hAnsi="var(--font-body)"/>
          <w:color w:val="0A0A0A"/>
          <w:sz w:val="27"/>
          <w:szCs w:val="27"/>
          <w:bdr w:val="single" w:sz="2" w:space="0" w:color="auto" w:frame="1"/>
        </w:rPr>
        <w:t>2021;183:1391</w:t>
      </w:r>
      <w:proofErr w:type="gramEnd"/>
      <w:r>
        <w:rPr>
          <w:rFonts w:ascii="var(--font-body)" w:hAnsi="var(--font-body)"/>
          <w:color w:val="0A0A0A"/>
          <w:sz w:val="27"/>
          <w:szCs w:val="27"/>
          <w:bdr w:val="single" w:sz="2" w:space="0" w:color="auto" w:frame="1"/>
        </w:rPr>
        <w:t>-1395.</w:t>
      </w:r>
    </w:p>
    <w:p w14:paraId="6F054156" w14:textId="77777777" w:rsidR="002D26BF" w:rsidRDefault="002D26BF" w:rsidP="002D26BF">
      <w:pPr>
        <w:pStyle w:val="NormalWeb"/>
        <w:numPr>
          <w:ilvl w:val="0"/>
          <w:numId w:val="1"/>
        </w:numPr>
        <w:pBdr>
          <w:top w:val="single" w:sz="2" w:space="0" w:color="auto"/>
          <w:left w:val="single" w:sz="2" w:space="0" w:color="auto"/>
          <w:bottom w:val="single" w:sz="2" w:space="0" w:color="auto"/>
          <w:right w:val="single" w:sz="2" w:space="0" w:color="auto"/>
        </w:pBdr>
        <w:shd w:val="clear" w:color="auto" w:fill="FFFFFF"/>
        <w:spacing w:before="0" w:beforeAutospacing="0" w:after="300" w:afterAutospacing="0"/>
        <w:rPr>
          <w:rFonts w:ascii="var(--font-body)" w:hAnsi="var(--font-body)"/>
          <w:color w:val="0A0A0A"/>
          <w:sz w:val="27"/>
          <w:szCs w:val="27"/>
        </w:rPr>
      </w:pPr>
      <w:r>
        <w:rPr>
          <w:rFonts w:ascii="var(--font-body)" w:hAnsi="var(--font-body)"/>
          <w:color w:val="0A0A0A"/>
          <w:sz w:val="27"/>
          <w:szCs w:val="27"/>
          <w:bdr w:val="single" w:sz="2" w:space="0" w:color="auto" w:frame="1"/>
        </w:rPr>
        <w:t>4. Hauge A M, Vinge S, Kjellberg J, Højgaard B. Kræftudredning uden for kræftpakkerne, 2019. VIVE Det Nationale Forsknings- og Analysecenter for Velfærd.</w:t>
      </w:r>
    </w:p>
    <w:p w14:paraId="37A86E76" w14:textId="77777777" w:rsidR="002D26BF" w:rsidRDefault="002D26BF" w:rsidP="002D26BF">
      <w:pPr>
        <w:pStyle w:val="NormalWeb"/>
        <w:numPr>
          <w:ilvl w:val="0"/>
          <w:numId w:val="1"/>
        </w:numPr>
        <w:pBdr>
          <w:top w:val="single" w:sz="2" w:space="0" w:color="auto"/>
          <w:left w:val="single" w:sz="2" w:space="0" w:color="auto"/>
          <w:bottom w:val="single" w:sz="2" w:space="0" w:color="auto"/>
          <w:right w:val="single" w:sz="2" w:space="0" w:color="auto"/>
        </w:pBdr>
        <w:shd w:val="clear" w:color="auto" w:fill="FFFFFF"/>
        <w:spacing w:before="0" w:beforeAutospacing="0" w:after="300" w:afterAutospacing="0"/>
        <w:rPr>
          <w:rFonts w:ascii="var(--font-body)" w:hAnsi="var(--font-body)"/>
          <w:color w:val="0A0A0A"/>
          <w:sz w:val="27"/>
          <w:szCs w:val="27"/>
        </w:rPr>
      </w:pPr>
      <w:r w:rsidRPr="002D26BF">
        <w:rPr>
          <w:rFonts w:ascii="var(--font-body)" w:hAnsi="var(--font-body)"/>
          <w:color w:val="0A0A0A"/>
          <w:sz w:val="27"/>
          <w:szCs w:val="27"/>
          <w:bdr w:val="single" w:sz="2" w:space="0" w:color="auto" w:frame="1"/>
          <w:lang w:val="en-US"/>
        </w:rPr>
        <w:t xml:space="preserve">5. Seemann J &amp; Gustafsson J. Integration in the spotlight: Fighting silo barriers and fragmented healthcare in Denmark. I: Giarelli G, Jacobsen B, Nielsen M, Reinbacher GS (eds.). Future challenges for health and healthcare in Europe. </w:t>
      </w:r>
      <w:r>
        <w:rPr>
          <w:rFonts w:ascii="var(--font-body)" w:hAnsi="var(--font-body)"/>
          <w:color w:val="0A0A0A"/>
          <w:sz w:val="27"/>
          <w:szCs w:val="27"/>
          <w:bdr w:val="single" w:sz="2" w:space="0" w:color="auto" w:frame="1"/>
        </w:rPr>
        <w:t>(1. ed.), 2021. Aalborg Universitetsforlag, 2016.</w:t>
      </w:r>
    </w:p>
    <w:p w14:paraId="53A28633" w14:textId="77777777" w:rsidR="002D26BF" w:rsidRDefault="002D26BF"/>
    <w:sectPr w:rsidR="002D26B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heading)">
    <w:altName w:val="Cambria"/>
    <w:panose1 w:val="00000000000000000000"/>
    <w:charset w:val="00"/>
    <w:family w:val="roman"/>
    <w:notTrueType/>
    <w:pitch w:val="default"/>
  </w:font>
  <w:font w:name="var(--font-body)">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7A3B0E"/>
    <w:multiLevelType w:val="multilevel"/>
    <w:tmpl w:val="B344B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8013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6BF"/>
    <w:rsid w:val="002D26BF"/>
    <w:rsid w:val="005423CC"/>
    <w:rsid w:val="00D12A5F"/>
    <w:rsid w:val="00E068DD"/>
    <w:rsid w:val="00E87C7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C9437"/>
  <w15:chartTrackingRefBased/>
  <w15:docId w15:val="{9B4546A0-6CF7-44E7-81BF-641555457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2D26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14:ligatures w14:val="none"/>
    </w:rPr>
  </w:style>
  <w:style w:type="paragraph" w:styleId="Overskrift2">
    <w:name w:val="heading 2"/>
    <w:basedOn w:val="Normal"/>
    <w:link w:val="Overskrift2Tegn"/>
    <w:uiPriority w:val="9"/>
    <w:qFormat/>
    <w:rsid w:val="002D26BF"/>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da-DK"/>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D26BF"/>
    <w:rPr>
      <w:rFonts w:ascii="Times New Roman" w:eastAsia="Times New Roman" w:hAnsi="Times New Roman" w:cs="Times New Roman"/>
      <w:b/>
      <w:bCs/>
      <w:kern w:val="36"/>
      <w:sz w:val="48"/>
      <w:szCs w:val="48"/>
      <w:lang w:eastAsia="da-DK"/>
      <w14:ligatures w14:val="none"/>
    </w:rPr>
  </w:style>
  <w:style w:type="character" w:customStyle="1" w:styleId="Overskrift2Tegn">
    <w:name w:val="Overskrift 2 Tegn"/>
    <w:basedOn w:val="Standardskrifttypeiafsnit"/>
    <w:link w:val="Overskrift2"/>
    <w:uiPriority w:val="9"/>
    <w:rsid w:val="002D26BF"/>
    <w:rPr>
      <w:rFonts w:ascii="Times New Roman" w:eastAsia="Times New Roman" w:hAnsi="Times New Roman" w:cs="Times New Roman"/>
      <w:b/>
      <w:bCs/>
      <w:kern w:val="0"/>
      <w:sz w:val="36"/>
      <w:szCs w:val="36"/>
      <w:lang w:eastAsia="da-DK"/>
      <w14:ligatures w14:val="none"/>
    </w:rPr>
  </w:style>
  <w:style w:type="paragraph" w:styleId="NormalWeb">
    <w:name w:val="Normal (Web)"/>
    <w:basedOn w:val="Normal"/>
    <w:uiPriority w:val="99"/>
    <w:semiHidden/>
    <w:unhideWhenUsed/>
    <w:rsid w:val="002D26BF"/>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ml-1">
    <w:name w:val="ml-1"/>
    <w:basedOn w:val="Standardskrifttypeiafsnit"/>
    <w:rsid w:val="002D2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27614">
      <w:bodyDiv w:val="1"/>
      <w:marLeft w:val="0"/>
      <w:marRight w:val="0"/>
      <w:marTop w:val="0"/>
      <w:marBottom w:val="0"/>
      <w:divBdr>
        <w:top w:val="none" w:sz="0" w:space="0" w:color="auto"/>
        <w:left w:val="none" w:sz="0" w:space="0" w:color="auto"/>
        <w:bottom w:val="none" w:sz="0" w:space="0" w:color="auto"/>
        <w:right w:val="none" w:sz="0" w:space="0" w:color="auto"/>
      </w:divBdr>
      <w:divsChild>
        <w:div w:id="1943025361">
          <w:marLeft w:val="0"/>
          <w:marRight w:val="0"/>
          <w:marTop w:val="0"/>
          <w:marBottom w:val="0"/>
          <w:divBdr>
            <w:top w:val="single" w:sz="2" w:space="0" w:color="auto"/>
            <w:left w:val="single" w:sz="2" w:space="0" w:color="auto"/>
            <w:bottom w:val="single" w:sz="2" w:space="0" w:color="auto"/>
            <w:right w:val="single" w:sz="2" w:space="0" w:color="auto"/>
          </w:divBdr>
        </w:div>
        <w:div w:id="694114468">
          <w:marLeft w:val="0"/>
          <w:marRight w:val="0"/>
          <w:marTop w:val="0"/>
          <w:marBottom w:val="0"/>
          <w:divBdr>
            <w:top w:val="single" w:sz="2" w:space="0" w:color="auto"/>
            <w:left w:val="single" w:sz="2" w:space="0" w:color="auto"/>
            <w:bottom w:val="single" w:sz="2" w:space="0" w:color="auto"/>
            <w:right w:val="single" w:sz="2" w:space="0" w:color="auto"/>
          </w:divBdr>
          <w:divsChild>
            <w:div w:id="290213471">
              <w:marLeft w:val="0"/>
              <w:marRight w:val="0"/>
              <w:marTop w:val="0"/>
              <w:marBottom w:val="0"/>
              <w:divBdr>
                <w:top w:val="single" w:sz="2" w:space="0" w:color="auto"/>
                <w:left w:val="single" w:sz="2" w:space="0" w:color="auto"/>
                <w:bottom w:val="single" w:sz="2" w:space="0" w:color="auto"/>
                <w:right w:val="single" w:sz="2" w:space="0" w:color="auto"/>
              </w:divBdr>
            </w:div>
          </w:divsChild>
        </w:div>
        <w:div w:id="292251583">
          <w:marLeft w:val="0"/>
          <w:marRight w:val="0"/>
          <w:marTop w:val="0"/>
          <w:marBottom w:val="0"/>
          <w:divBdr>
            <w:top w:val="single" w:sz="2" w:space="0" w:color="auto"/>
            <w:left w:val="single" w:sz="2" w:space="0" w:color="auto"/>
            <w:bottom w:val="single" w:sz="2" w:space="0" w:color="auto"/>
            <w:right w:val="single" w:sz="2" w:space="0" w:color="auto"/>
          </w:divBdr>
          <w:divsChild>
            <w:div w:id="2146194863">
              <w:marLeft w:val="0"/>
              <w:marRight w:val="0"/>
              <w:marTop w:val="0"/>
              <w:marBottom w:val="0"/>
              <w:divBdr>
                <w:top w:val="single" w:sz="2" w:space="0" w:color="auto"/>
                <w:left w:val="single" w:sz="2" w:space="0" w:color="auto"/>
                <w:bottom w:val="single" w:sz="6" w:space="0" w:color="auto"/>
                <w:right w:val="single" w:sz="2" w:space="0" w:color="auto"/>
              </w:divBdr>
              <w:divsChild>
                <w:div w:id="1029377508">
                  <w:marLeft w:val="0"/>
                  <w:marRight w:val="0"/>
                  <w:marTop w:val="0"/>
                  <w:marBottom w:val="0"/>
                  <w:divBdr>
                    <w:top w:val="single" w:sz="2" w:space="0" w:color="auto"/>
                    <w:left w:val="single" w:sz="2" w:space="0" w:color="auto"/>
                    <w:bottom w:val="single" w:sz="2" w:space="0" w:color="auto"/>
                    <w:right w:val="single" w:sz="2" w:space="0" w:color="auto"/>
                  </w:divBdr>
                </w:div>
              </w:divsChild>
            </w:div>
            <w:div w:id="1176772270">
              <w:marLeft w:val="0"/>
              <w:marRight w:val="0"/>
              <w:marTop w:val="0"/>
              <w:marBottom w:val="0"/>
              <w:divBdr>
                <w:top w:val="single" w:sz="2" w:space="0" w:color="auto"/>
                <w:left w:val="single" w:sz="2" w:space="0" w:color="auto"/>
                <w:bottom w:val="single" w:sz="2" w:space="0" w:color="auto"/>
                <w:right w:val="single" w:sz="2" w:space="0" w:color="auto"/>
              </w:divBdr>
              <w:divsChild>
                <w:div w:id="846401857">
                  <w:marLeft w:val="0"/>
                  <w:marRight w:val="0"/>
                  <w:marTop w:val="0"/>
                  <w:marBottom w:val="0"/>
                  <w:divBdr>
                    <w:top w:val="single" w:sz="2" w:space="0" w:color="auto"/>
                    <w:left w:val="single" w:sz="2" w:space="0" w:color="auto"/>
                    <w:bottom w:val="single" w:sz="2" w:space="0" w:color="auto"/>
                    <w:right w:val="single" w:sz="6" w:space="0" w:color="auto"/>
                  </w:divBdr>
                </w:div>
                <w:div w:id="831683367">
                  <w:marLeft w:val="0"/>
                  <w:marRight w:val="0"/>
                  <w:marTop w:val="0"/>
                  <w:marBottom w:val="0"/>
                  <w:divBdr>
                    <w:top w:val="single" w:sz="2" w:space="0" w:color="auto"/>
                    <w:left w:val="single" w:sz="2" w:space="0" w:color="auto"/>
                    <w:bottom w:val="single" w:sz="2" w:space="0" w:color="auto"/>
                    <w:right w:val="single" w:sz="2" w:space="0" w:color="auto"/>
                  </w:divBdr>
                  <w:divsChild>
                    <w:div w:id="199020971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618800634">
          <w:marLeft w:val="0"/>
          <w:marRight w:val="0"/>
          <w:marTop w:val="0"/>
          <w:marBottom w:val="0"/>
          <w:divBdr>
            <w:top w:val="single" w:sz="2" w:space="0" w:color="auto"/>
            <w:left w:val="single" w:sz="2" w:space="0" w:color="auto"/>
            <w:bottom w:val="single" w:sz="2" w:space="0" w:color="auto"/>
            <w:right w:val="single" w:sz="2" w:space="0" w:color="auto"/>
          </w:divBdr>
        </w:div>
      </w:divsChild>
    </w:div>
    <w:div w:id="86012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1106</Words>
  <Characters>6753</Characters>
  <Application>Microsoft Office Word</Application>
  <DocSecurity>0</DocSecurity>
  <Lines>56</Lines>
  <Paragraphs>15</Paragraphs>
  <ScaleCrop>false</ScaleCrop>
  <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 Emily Seemann</dc:creator>
  <cp:keywords/>
  <dc:description/>
  <cp:lastModifiedBy>Janne Emily Seemann</cp:lastModifiedBy>
  <cp:revision>1</cp:revision>
  <dcterms:created xsi:type="dcterms:W3CDTF">2023-10-31T11:50:00Z</dcterms:created>
  <dcterms:modified xsi:type="dcterms:W3CDTF">2023-10-31T11:50:00Z</dcterms:modified>
</cp:coreProperties>
</file>